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06AFD" w14:textId="77777777" w:rsidR="00922430" w:rsidRPr="008C1C25" w:rsidRDefault="00922430" w:rsidP="00922430">
      <w:pPr>
        <w:jc w:val="center"/>
        <w:rPr>
          <w:rFonts w:cs="Times New Roman"/>
          <w:b/>
          <w:lang w:val="en-GB"/>
        </w:rPr>
      </w:pPr>
      <w:bookmarkStart w:id="0" w:name="_GoBack"/>
      <w:bookmarkEnd w:id="0"/>
      <w:r w:rsidRPr="008C1C25">
        <w:rPr>
          <w:rFonts w:cs="Times New Roman"/>
          <w:b/>
          <w:sz w:val="28"/>
          <w:lang w:val="en-GB"/>
        </w:rPr>
        <w:t>The value of branding for B2B service firms—</w:t>
      </w:r>
      <w:r w:rsidRPr="008C1C25">
        <w:rPr>
          <w:rFonts w:cs="Times New Roman"/>
          <w:b/>
          <w:sz w:val="28"/>
          <w:lang w:val="en-GB"/>
        </w:rPr>
        <w:br/>
        <w:t>The shareholders’ perspective</w:t>
      </w:r>
      <w:r w:rsidRPr="008C1C25">
        <w:rPr>
          <w:rFonts w:cs="Times New Roman"/>
          <w:b/>
          <w:sz w:val="28"/>
          <w:lang w:val="en-GB"/>
        </w:rPr>
        <w:br/>
      </w:r>
    </w:p>
    <w:p w14:paraId="18455F3A" w14:textId="77777777" w:rsidR="00922430" w:rsidRPr="008C1C25" w:rsidRDefault="00922430" w:rsidP="00922430">
      <w:pPr>
        <w:tabs>
          <w:tab w:val="left" w:pos="1380"/>
        </w:tabs>
        <w:outlineLvl w:val="0"/>
        <w:rPr>
          <w:rFonts w:cs="Times New Roman"/>
          <w:szCs w:val="24"/>
          <w:lang w:val="en-GB"/>
        </w:rPr>
      </w:pPr>
      <w:r w:rsidRPr="008C1C25">
        <w:rPr>
          <w:rFonts w:cs="Times New Roman"/>
          <w:b/>
          <w:szCs w:val="24"/>
          <w:lang w:val="en-GB"/>
        </w:rPr>
        <w:t>ABSTRACT</w:t>
      </w:r>
      <w:r w:rsidRPr="008C1C25">
        <w:rPr>
          <w:rFonts w:cs="Times New Roman"/>
          <w:szCs w:val="24"/>
          <w:lang w:val="en-GB"/>
        </w:rPr>
        <w:t xml:space="preserve">   </w:t>
      </w:r>
    </w:p>
    <w:p w14:paraId="3862FC87" w14:textId="399C2ED3" w:rsidR="00922430" w:rsidRPr="008C1C25" w:rsidRDefault="000B5753" w:rsidP="00E90C84">
      <w:pPr>
        <w:tabs>
          <w:tab w:val="left" w:pos="1380"/>
        </w:tabs>
        <w:outlineLvl w:val="0"/>
        <w:rPr>
          <w:rFonts w:cs="Times New Roman"/>
          <w:szCs w:val="24"/>
          <w:lang w:val="en-GB"/>
        </w:rPr>
      </w:pPr>
      <w:r w:rsidRPr="008C1C25">
        <w:rPr>
          <w:rFonts w:cs="Times New Roman"/>
          <w:szCs w:val="24"/>
          <w:lang w:val="en-GB"/>
        </w:rPr>
        <w:t>Increasingly fierce</w:t>
      </w:r>
      <w:r w:rsidR="00922430" w:rsidRPr="008C1C25">
        <w:rPr>
          <w:rFonts w:cs="Times New Roman"/>
          <w:szCs w:val="24"/>
          <w:lang w:val="en-GB"/>
        </w:rPr>
        <w:t xml:space="preserve"> competition in many B2B service industries led managers to </w:t>
      </w:r>
      <w:r w:rsidR="00197004" w:rsidRPr="008C1C25">
        <w:rPr>
          <w:rFonts w:cs="Times New Roman"/>
          <w:szCs w:val="24"/>
          <w:lang w:val="en-GB"/>
        </w:rPr>
        <w:t>seek</w:t>
      </w:r>
      <w:r w:rsidR="00922430" w:rsidRPr="008C1C25">
        <w:rPr>
          <w:rFonts w:cs="Times New Roman"/>
          <w:szCs w:val="24"/>
          <w:lang w:val="en-GB"/>
        </w:rPr>
        <w:t xml:space="preserve"> a competitive advantage through branding, as many firms operating in B2C markets have done. </w:t>
      </w:r>
      <w:r w:rsidRPr="008C1C25">
        <w:rPr>
          <w:rFonts w:cs="Times New Roman"/>
          <w:szCs w:val="24"/>
          <w:lang w:val="en-GB"/>
        </w:rPr>
        <w:t>Although</w:t>
      </w:r>
      <w:r w:rsidR="00922430" w:rsidRPr="008C1C25">
        <w:rPr>
          <w:rFonts w:cs="Times New Roman"/>
          <w:szCs w:val="24"/>
          <w:lang w:val="en-GB"/>
        </w:rPr>
        <w:t xml:space="preserve"> advertising spending in B2B service industries has soared</w:t>
      </w:r>
      <w:r w:rsidR="006A7EDC" w:rsidRPr="008C1C25">
        <w:rPr>
          <w:rFonts w:cs="Times New Roman"/>
          <w:szCs w:val="24"/>
          <w:lang w:val="en-GB"/>
        </w:rPr>
        <w:t xml:space="preserve"> and branding could be relevant for </w:t>
      </w:r>
      <w:r w:rsidR="006E69F9">
        <w:rPr>
          <w:rFonts w:cs="Times New Roman"/>
          <w:szCs w:val="24"/>
          <w:lang w:val="en-GB"/>
        </w:rPr>
        <w:t xml:space="preserve">customers’ </w:t>
      </w:r>
      <w:r w:rsidR="006A7EDC" w:rsidRPr="008C1C25">
        <w:rPr>
          <w:rFonts w:cs="Times New Roman"/>
          <w:szCs w:val="24"/>
          <w:lang w:val="en-GB"/>
        </w:rPr>
        <w:t xml:space="preserve">purchase decisions, </w:t>
      </w:r>
      <w:r w:rsidR="001D0B5C" w:rsidRPr="008C1C25">
        <w:rPr>
          <w:rFonts w:cs="Times New Roman"/>
          <w:szCs w:val="24"/>
          <w:lang w:val="en-GB"/>
        </w:rPr>
        <w:t xml:space="preserve">the distinct characteristics of B2B </w:t>
      </w:r>
      <w:r w:rsidR="004F47E7" w:rsidRPr="008C1C25">
        <w:rPr>
          <w:rFonts w:cs="Times New Roman"/>
          <w:szCs w:val="24"/>
          <w:lang w:val="en-GB"/>
        </w:rPr>
        <w:t xml:space="preserve">service transactions </w:t>
      </w:r>
      <w:r w:rsidR="001D0B5C" w:rsidRPr="008C1C25">
        <w:rPr>
          <w:rFonts w:cs="Times New Roman"/>
          <w:szCs w:val="24"/>
          <w:lang w:val="en-GB"/>
        </w:rPr>
        <w:t xml:space="preserve">can make </w:t>
      </w:r>
      <w:r w:rsidR="00E90C84" w:rsidRPr="008C1C25">
        <w:rPr>
          <w:rFonts w:cs="Times New Roman"/>
          <w:szCs w:val="24"/>
          <w:lang w:val="en-GB"/>
        </w:rPr>
        <w:t xml:space="preserve">the creation of </w:t>
      </w:r>
      <w:r w:rsidR="006A7EDC" w:rsidRPr="008C1C25">
        <w:rPr>
          <w:rFonts w:cs="Times New Roman"/>
          <w:szCs w:val="24"/>
          <w:lang w:val="en-GB"/>
        </w:rPr>
        <w:t>brand equity challenging. Conceptual arguments thus both support and question the net financial value of B2B service brands and</w:t>
      </w:r>
      <w:r w:rsidR="00E90C84" w:rsidRPr="008C1C25">
        <w:rPr>
          <w:rFonts w:cs="Times New Roman"/>
          <w:szCs w:val="24"/>
          <w:lang w:val="en-GB"/>
        </w:rPr>
        <w:t>,</w:t>
      </w:r>
      <w:r w:rsidR="006A7EDC" w:rsidRPr="008C1C25">
        <w:rPr>
          <w:rFonts w:cs="Times New Roman"/>
          <w:szCs w:val="24"/>
          <w:lang w:val="en-GB"/>
        </w:rPr>
        <w:t xml:space="preserve"> since </w:t>
      </w:r>
      <w:r w:rsidR="00922430" w:rsidRPr="008C1C25">
        <w:rPr>
          <w:rFonts w:cs="Times New Roman"/>
          <w:szCs w:val="24"/>
          <w:lang w:val="en-GB"/>
        </w:rPr>
        <w:t xml:space="preserve">empirical research on </w:t>
      </w:r>
      <w:r w:rsidR="00E90C84" w:rsidRPr="008C1C25">
        <w:rPr>
          <w:rFonts w:cs="Times New Roman"/>
          <w:szCs w:val="24"/>
          <w:lang w:val="en-GB"/>
        </w:rPr>
        <w:t xml:space="preserve">that </w:t>
      </w:r>
      <w:r w:rsidR="00922430" w:rsidRPr="008C1C25">
        <w:rPr>
          <w:rFonts w:cs="Times New Roman"/>
          <w:szCs w:val="24"/>
          <w:lang w:val="en-GB"/>
        </w:rPr>
        <w:t xml:space="preserve">value </w:t>
      </w:r>
      <w:r w:rsidR="00E90C84" w:rsidRPr="008C1C25">
        <w:rPr>
          <w:rFonts w:cs="Times New Roman"/>
          <w:szCs w:val="24"/>
          <w:lang w:val="en-GB"/>
        </w:rPr>
        <w:t xml:space="preserve">is missing, </w:t>
      </w:r>
      <w:r w:rsidR="00922430" w:rsidRPr="008C1C25">
        <w:rPr>
          <w:rFonts w:cs="Times New Roman"/>
          <w:szCs w:val="24"/>
          <w:lang w:val="en-GB"/>
        </w:rPr>
        <w:t>managers</w:t>
      </w:r>
      <w:r w:rsidR="00E90C84" w:rsidRPr="008C1C25">
        <w:rPr>
          <w:rFonts w:cs="Times New Roman"/>
          <w:szCs w:val="24"/>
          <w:lang w:val="en-GB"/>
        </w:rPr>
        <w:t xml:space="preserve"> are left</w:t>
      </w:r>
      <w:r w:rsidR="00922430" w:rsidRPr="008C1C25">
        <w:rPr>
          <w:rFonts w:cs="Times New Roman"/>
          <w:szCs w:val="24"/>
          <w:lang w:val="en-GB"/>
        </w:rPr>
        <w:t xml:space="preserve"> with no agreed</w:t>
      </w:r>
      <w:r w:rsidR="00197004" w:rsidRPr="008C1C25">
        <w:rPr>
          <w:rFonts w:cs="Times New Roman"/>
          <w:szCs w:val="24"/>
          <w:lang w:val="en-GB"/>
        </w:rPr>
        <w:t xml:space="preserve"> upon</w:t>
      </w:r>
      <w:r w:rsidR="00922430" w:rsidRPr="008C1C25">
        <w:rPr>
          <w:rFonts w:cs="Times New Roman"/>
          <w:szCs w:val="24"/>
          <w:lang w:val="en-GB"/>
        </w:rPr>
        <w:t xml:space="preserve"> and validated guidance. </w:t>
      </w:r>
      <w:r w:rsidR="00197004" w:rsidRPr="008C1C25">
        <w:rPr>
          <w:rFonts w:cs="Times New Roman"/>
          <w:szCs w:val="24"/>
          <w:lang w:val="en-GB"/>
        </w:rPr>
        <w:t>Drawing on observations of the brands and shareholder values of 380 U.S.-based public B2B service firms, t</w:t>
      </w:r>
      <w:r w:rsidR="00922430" w:rsidRPr="008C1C25">
        <w:rPr>
          <w:rFonts w:cs="Times New Roman"/>
          <w:szCs w:val="24"/>
          <w:lang w:val="en-GB"/>
        </w:rPr>
        <w:t xml:space="preserve">his study introduces a shareholder perspective to empirically examine the financial value of B2B service brands. Results reveal that B2B service brands </w:t>
      </w:r>
      <w:r w:rsidR="00A66207" w:rsidRPr="008C1C25">
        <w:rPr>
          <w:rFonts w:cs="Times New Roman"/>
          <w:szCs w:val="24"/>
          <w:lang w:val="en-GB"/>
        </w:rPr>
        <w:t>have positive value to shareholders</w:t>
      </w:r>
      <w:r w:rsidR="00922430" w:rsidRPr="008C1C25">
        <w:rPr>
          <w:rFonts w:cs="Times New Roman"/>
          <w:szCs w:val="24"/>
          <w:lang w:val="en-GB"/>
        </w:rPr>
        <w:t xml:space="preserve">. </w:t>
      </w:r>
      <w:r w:rsidRPr="008C1C25">
        <w:rPr>
          <w:rFonts w:cs="Times New Roman"/>
          <w:szCs w:val="24"/>
          <w:lang w:val="en-GB"/>
        </w:rPr>
        <w:t>However, t</w:t>
      </w:r>
      <w:r w:rsidR="00922430" w:rsidRPr="008C1C25">
        <w:rPr>
          <w:rFonts w:cs="Times New Roman"/>
          <w:szCs w:val="24"/>
          <w:lang w:val="en-GB"/>
        </w:rPr>
        <w:t xml:space="preserve">he </w:t>
      </w:r>
      <w:r w:rsidR="003E6607" w:rsidRPr="008C1C25">
        <w:rPr>
          <w:rFonts w:cs="Times New Roman"/>
          <w:szCs w:val="24"/>
          <w:lang w:val="en-GB"/>
        </w:rPr>
        <w:t>extent</w:t>
      </w:r>
      <w:r w:rsidR="003E6607" w:rsidRPr="008C1C25" w:rsidDel="003E6607">
        <w:rPr>
          <w:rFonts w:cs="Times New Roman"/>
          <w:szCs w:val="24"/>
          <w:lang w:val="en-GB"/>
        </w:rPr>
        <w:t xml:space="preserve"> </w:t>
      </w:r>
      <w:r w:rsidR="00922430" w:rsidRPr="008C1C25">
        <w:rPr>
          <w:rFonts w:cs="Times New Roman"/>
          <w:szCs w:val="24"/>
          <w:lang w:val="en-GB"/>
        </w:rPr>
        <w:t>of that value depends on a firm’s branding strategy (corporate branding vs</w:t>
      </w:r>
      <w:r w:rsidRPr="008C1C25">
        <w:rPr>
          <w:rFonts w:cs="Times New Roman"/>
          <w:szCs w:val="24"/>
          <w:lang w:val="en-GB"/>
        </w:rPr>
        <w:t>.</w:t>
      </w:r>
      <w:r w:rsidR="00922430" w:rsidRPr="008C1C25">
        <w:rPr>
          <w:rFonts w:cs="Times New Roman"/>
          <w:szCs w:val="24"/>
          <w:lang w:val="en-GB"/>
        </w:rPr>
        <w:t xml:space="preserve"> multi-branding) in conjunction with the type of services offered (professional services vs</w:t>
      </w:r>
      <w:r w:rsidRPr="008C1C25">
        <w:rPr>
          <w:rFonts w:cs="Times New Roman"/>
          <w:szCs w:val="24"/>
          <w:lang w:val="en-GB"/>
        </w:rPr>
        <w:t>.</w:t>
      </w:r>
      <w:r w:rsidR="00922430" w:rsidRPr="008C1C25">
        <w:rPr>
          <w:rFonts w:cs="Times New Roman"/>
          <w:szCs w:val="24"/>
          <w:lang w:val="en-GB"/>
        </w:rPr>
        <w:t xml:space="preserve"> other B2B services)</w:t>
      </w:r>
      <w:r w:rsidR="00A66207" w:rsidRPr="008C1C25">
        <w:rPr>
          <w:rFonts w:cs="Times New Roman"/>
          <w:szCs w:val="24"/>
          <w:lang w:val="en-GB"/>
        </w:rPr>
        <w:t xml:space="preserve"> but not in conjunction with the breadth of services offered (degree of diversification). </w:t>
      </w:r>
      <w:r w:rsidR="00922430" w:rsidRPr="008C1C25">
        <w:rPr>
          <w:rFonts w:cs="Times New Roman"/>
          <w:szCs w:val="24"/>
          <w:lang w:val="en-GB"/>
        </w:rPr>
        <w:t>This research provides new insights for research</w:t>
      </w:r>
      <w:r w:rsidRPr="008C1C25">
        <w:rPr>
          <w:rFonts w:cs="Times New Roman"/>
          <w:szCs w:val="24"/>
          <w:lang w:val="en-GB"/>
        </w:rPr>
        <w:t>ers</w:t>
      </w:r>
      <w:r w:rsidR="00922430" w:rsidRPr="008C1C25">
        <w:rPr>
          <w:rFonts w:cs="Times New Roman"/>
          <w:szCs w:val="24"/>
          <w:lang w:val="en-GB"/>
        </w:rPr>
        <w:t xml:space="preserve"> and managers </w:t>
      </w:r>
      <w:r w:rsidR="00872A2F" w:rsidRPr="008C1C25">
        <w:rPr>
          <w:rFonts w:cs="Times New Roman"/>
          <w:szCs w:val="24"/>
          <w:lang w:val="en-GB"/>
        </w:rPr>
        <w:t xml:space="preserve">with regard to </w:t>
      </w:r>
      <w:r w:rsidR="00783AF8" w:rsidRPr="008C1C25">
        <w:rPr>
          <w:rFonts w:cs="Times New Roman"/>
          <w:szCs w:val="24"/>
          <w:lang w:val="en-GB"/>
        </w:rPr>
        <w:t>B2B service brands</w:t>
      </w:r>
      <w:r w:rsidR="00783AF8">
        <w:rPr>
          <w:rFonts w:cs="Times New Roman"/>
          <w:szCs w:val="24"/>
          <w:lang w:val="en-GB"/>
        </w:rPr>
        <w:t>’</w:t>
      </w:r>
      <w:r w:rsidR="00783AF8" w:rsidRPr="008C1C25">
        <w:rPr>
          <w:rFonts w:cs="Times New Roman"/>
          <w:szCs w:val="24"/>
          <w:lang w:val="en-GB"/>
        </w:rPr>
        <w:t xml:space="preserve"> </w:t>
      </w:r>
      <w:r w:rsidR="00872A2F" w:rsidRPr="008C1C25">
        <w:rPr>
          <w:rFonts w:cs="Times New Roman"/>
          <w:szCs w:val="24"/>
          <w:lang w:val="en-GB"/>
        </w:rPr>
        <w:t xml:space="preserve">value </w:t>
      </w:r>
      <w:r w:rsidR="00922430" w:rsidRPr="008C1C25">
        <w:rPr>
          <w:rFonts w:cs="Times New Roman"/>
          <w:szCs w:val="24"/>
          <w:lang w:val="en-GB"/>
        </w:rPr>
        <w:t xml:space="preserve">and </w:t>
      </w:r>
      <w:r w:rsidR="00783AF8">
        <w:rPr>
          <w:rFonts w:cs="Times New Roman"/>
          <w:szCs w:val="24"/>
          <w:lang w:val="en-GB"/>
        </w:rPr>
        <w:t xml:space="preserve">important </w:t>
      </w:r>
      <w:r w:rsidR="00922430" w:rsidRPr="008C1C25">
        <w:rPr>
          <w:rFonts w:cs="Times New Roman"/>
          <w:szCs w:val="24"/>
          <w:lang w:val="en-GB"/>
        </w:rPr>
        <w:t>contingency factors.</w:t>
      </w:r>
    </w:p>
    <w:p w14:paraId="487E9352" w14:textId="77777777" w:rsidR="00922430" w:rsidRPr="008C1C25" w:rsidRDefault="00922430" w:rsidP="00922430">
      <w:pPr>
        <w:tabs>
          <w:tab w:val="left" w:pos="1380"/>
        </w:tabs>
        <w:outlineLvl w:val="0"/>
        <w:rPr>
          <w:rFonts w:cs="Times New Roman"/>
          <w:szCs w:val="24"/>
          <w:lang w:val="en-GB"/>
        </w:rPr>
      </w:pPr>
    </w:p>
    <w:p w14:paraId="38DCDA1C" w14:textId="77777777" w:rsidR="00922430" w:rsidRPr="008C1C25" w:rsidRDefault="00922430" w:rsidP="00922430">
      <w:pPr>
        <w:tabs>
          <w:tab w:val="left" w:pos="1380"/>
        </w:tabs>
        <w:outlineLvl w:val="0"/>
        <w:rPr>
          <w:rFonts w:cs="Times New Roman"/>
          <w:szCs w:val="24"/>
          <w:lang w:val="en-GB"/>
        </w:rPr>
      </w:pPr>
      <w:r w:rsidRPr="008C1C25">
        <w:rPr>
          <w:rFonts w:cs="Times New Roman"/>
          <w:szCs w:val="24"/>
          <w:lang w:val="en-GB"/>
        </w:rPr>
        <w:t>Keywords: Brand value; branding strategy; B2B service brands; professional service brands; diversification; shareholder value</w:t>
      </w:r>
    </w:p>
    <w:p w14:paraId="040B902B" w14:textId="77777777" w:rsidR="008834D3" w:rsidRPr="008C1C25" w:rsidRDefault="008834D3" w:rsidP="007D5B32">
      <w:pPr>
        <w:rPr>
          <w:rFonts w:cs="Times New Roman"/>
          <w:szCs w:val="24"/>
          <w:lang w:val="en-GB"/>
        </w:rPr>
      </w:pPr>
      <w:r w:rsidRPr="008C1C25">
        <w:rPr>
          <w:rFonts w:cs="Times New Roman"/>
          <w:szCs w:val="24"/>
          <w:lang w:val="en-GB"/>
        </w:rPr>
        <w:br w:type="page"/>
      </w:r>
    </w:p>
    <w:p w14:paraId="4AA6825C" w14:textId="77777777" w:rsidR="004B73FE" w:rsidRPr="008C1C25" w:rsidRDefault="00407F8E" w:rsidP="00F26647">
      <w:pPr>
        <w:rPr>
          <w:rFonts w:cs="Times New Roman"/>
          <w:b/>
          <w:szCs w:val="24"/>
          <w:lang w:val="en-GB"/>
        </w:rPr>
      </w:pPr>
      <w:r w:rsidRPr="008C1C25">
        <w:rPr>
          <w:rFonts w:cs="Times New Roman"/>
          <w:b/>
          <w:szCs w:val="24"/>
          <w:lang w:val="en-GB"/>
        </w:rPr>
        <w:lastRenderedPageBreak/>
        <w:t>1. Introduction</w:t>
      </w:r>
    </w:p>
    <w:p w14:paraId="70E3DADC" w14:textId="2B8C2FE7" w:rsidR="00562484" w:rsidRPr="008C1C25" w:rsidRDefault="00562484" w:rsidP="005453F4">
      <w:pPr>
        <w:ind w:firstLine="284"/>
        <w:rPr>
          <w:rFonts w:cs="Times New Roman"/>
          <w:szCs w:val="24"/>
          <w:lang w:val="en-GB"/>
        </w:rPr>
      </w:pPr>
      <w:r w:rsidRPr="008C1C25">
        <w:rPr>
          <w:rFonts w:cs="Times New Roman"/>
          <w:szCs w:val="24"/>
          <w:lang w:val="en-GB"/>
        </w:rPr>
        <w:t>The economic importance of business-to-business</w:t>
      </w:r>
      <w:r w:rsidR="00350415" w:rsidRPr="008C1C25">
        <w:rPr>
          <w:rFonts w:cs="Times New Roman"/>
          <w:szCs w:val="24"/>
          <w:lang w:val="en-GB"/>
        </w:rPr>
        <w:t xml:space="preserve"> (B2B)</w:t>
      </w:r>
      <w:r w:rsidRPr="008C1C25">
        <w:rPr>
          <w:rFonts w:cs="Times New Roman"/>
          <w:szCs w:val="24"/>
          <w:lang w:val="en-GB"/>
        </w:rPr>
        <w:t xml:space="preserve"> services is increasing. The professional service sector</w:t>
      </w:r>
      <w:r w:rsidR="008C68F8" w:rsidRPr="008C1C25">
        <w:rPr>
          <w:rFonts w:cs="Times New Roman"/>
          <w:szCs w:val="24"/>
          <w:lang w:val="en-GB"/>
        </w:rPr>
        <w:t xml:space="preserve"> (e.g., consulting services, engineering services)</w:t>
      </w:r>
      <w:r w:rsidRPr="008C1C25">
        <w:rPr>
          <w:rFonts w:cs="Times New Roman"/>
          <w:szCs w:val="24"/>
          <w:lang w:val="en-GB"/>
        </w:rPr>
        <w:t xml:space="preserve"> </w:t>
      </w:r>
      <w:r w:rsidR="005453F4" w:rsidRPr="008C1C25">
        <w:rPr>
          <w:rFonts w:cs="Times New Roman"/>
          <w:szCs w:val="24"/>
          <w:lang w:val="en-GB"/>
        </w:rPr>
        <w:t>is</w:t>
      </w:r>
      <w:r w:rsidRPr="008C1C25">
        <w:rPr>
          <w:rFonts w:cs="Times New Roman"/>
          <w:szCs w:val="24"/>
          <w:lang w:val="en-GB"/>
        </w:rPr>
        <w:t xml:space="preserve"> a particularly good example of </w:t>
      </w:r>
      <w:r w:rsidR="005453F4" w:rsidRPr="008C1C25">
        <w:rPr>
          <w:rFonts w:cs="Times New Roman"/>
          <w:szCs w:val="24"/>
          <w:lang w:val="en-GB"/>
        </w:rPr>
        <w:t>that increase</w:t>
      </w:r>
      <w:r w:rsidRPr="008C1C25">
        <w:rPr>
          <w:rFonts w:cs="Times New Roman"/>
          <w:szCs w:val="24"/>
          <w:lang w:val="en-GB"/>
        </w:rPr>
        <w:t xml:space="preserve">, with this sector </w:t>
      </w:r>
      <w:r w:rsidR="005453F4" w:rsidRPr="008C1C25">
        <w:rPr>
          <w:rFonts w:cs="Times New Roman"/>
          <w:szCs w:val="24"/>
          <w:lang w:val="en-GB"/>
        </w:rPr>
        <w:t>gaining significance</w:t>
      </w:r>
      <w:r w:rsidRPr="008C1C25">
        <w:rPr>
          <w:rFonts w:cs="Times New Roman"/>
          <w:szCs w:val="24"/>
          <w:lang w:val="en-GB"/>
        </w:rPr>
        <w:t xml:space="preserve"> in terms of the number, size, and influence of the firms operating in it</w:t>
      </w:r>
      <w:r w:rsidR="00E90CFD" w:rsidRPr="008C1C25">
        <w:rPr>
          <w:rFonts w:cs="Times New Roman"/>
          <w:szCs w:val="24"/>
          <w:lang w:val="en-GB"/>
        </w:rPr>
        <w:t xml:space="preserv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&lt;EndNote&gt;&lt;Cite&gt;&lt;Author&gt;Greenwood&lt;/Author&gt;&lt;Year&gt;2005&lt;/Year&gt;&lt;RecNum&gt;1305&lt;/RecNum&gt;&lt;DisplayText&gt;(Greenwood et al., 2005)&lt;/DisplayText&gt;&lt;record&gt;&lt;rec-number&gt;1305&lt;/rec-number&gt;&lt;foreign-keys&gt;&lt;key app="EN" db-id="af25vswabextd1eve9n5advcra22awve5e0p" timestamp="1484175545"&gt;1305&lt;/key&gt;&lt;/foreign-keys&gt;&lt;ref-type name="Journal Article"&gt;17&lt;/ref-type&gt;&lt;contributors&gt;&lt;authors&gt;&lt;author&gt;Greenwood, Royston&lt;/author&gt;&lt;author&gt;Li, Stan X.&lt;/author&gt;&lt;author&gt;Prakash, Rajshree&lt;/author&gt;&lt;author&gt;Deephouse, David L.&lt;/author&gt;&lt;/authors&gt;&lt;/contributors&gt;&lt;titles&gt;&lt;title&gt;Reputation, Diversification, and Organizational Explanations of Performance in Professional Service Firms&lt;/title&gt;&lt;secondary-title&gt;Organization Science&lt;/secondary-title&gt;&lt;/titles&gt;&lt;periodical&gt;&lt;full-title&gt;Organization Science&lt;/full-title&gt;&lt;/periodical&gt;&lt;pages&gt;661-673&lt;/pages&gt;&lt;volume&gt;16&lt;/volume&gt;&lt;number&gt;6&lt;/number&gt;&lt;dates&gt;&lt;year&gt;2005&lt;/year&gt;&lt;/dates&gt;&lt;publisher&gt;INFORMS&lt;/publisher&gt;&lt;isbn&gt;10477039, 15265455&lt;/isbn&gt;&lt;urls&gt;&lt;related-urls&gt;&lt;url&gt;http://www.jstor.org.ezproxy.lib.rmit.edu.au/stable/25146002&lt;/url&gt;&lt;/related-urls&gt;&lt;/urls&gt;&lt;custom1&gt;Full publication date: Nov. - Dec., 2005&lt;/custom1&gt;&lt;/record&gt;&lt;/Cite&gt;&lt;/EndNote&gt;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(Greenwood et al., 2005)</w:t>
      </w:r>
      <w:r w:rsidR="00834C60" w:rsidRPr="008C1C25">
        <w:rPr>
          <w:rFonts w:cs="Times New Roman"/>
          <w:szCs w:val="24"/>
          <w:lang w:val="en-GB"/>
        </w:rPr>
        <w:fldChar w:fldCharType="end"/>
      </w:r>
      <w:r w:rsidRPr="008C1C25">
        <w:rPr>
          <w:rFonts w:cs="Times New Roman"/>
          <w:szCs w:val="24"/>
          <w:lang w:val="en-GB"/>
        </w:rPr>
        <w:t xml:space="preserve">. However, </w:t>
      </w:r>
      <w:r w:rsidR="00C607F8" w:rsidRPr="008C1C25">
        <w:rPr>
          <w:rFonts w:cs="Times New Roman"/>
          <w:szCs w:val="24"/>
          <w:lang w:val="en-GB"/>
        </w:rPr>
        <w:t xml:space="preserve">like other firms, </w:t>
      </w:r>
      <w:r w:rsidR="003D6BCF" w:rsidRPr="008C1C25">
        <w:rPr>
          <w:rFonts w:cs="Times New Roman"/>
          <w:szCs w:val="24"/>
          <w:lang w:val="en-GB"/>
        </w:rPr>
        <w:t>B2B</w:t>
      </w:r>
      <w:r w:rsidRPr="008C1C25">
        <w:rPr>
          <w:rFonts w:cs="Times New Roman"/>
          <w:szCs w:val="24"/>
          <w:lang w:val="en-GB"/>
        </w:rPr>
        <w:t xml:space="preserve"> </w:t>
      </w:r>
      <w:r w:rsidR="00350415" w:rsidRPr="008C1C25">
        <w:rPr>
          <w:rFonts w:cs="Times New Roman"/>
          <w:szCs w:val="24"/>
          <w:lang w:val="en-GB"/>
        </w:rPr>
        <w:t>service</w:t>
      </w:r>
      <w:r w:rsidR="00DB5ED7" w:rsidRPr="008C1C25">
        <w:rPr>
          <w:rFonts w:cs="Times New Roman"/>
          <w:szCs w:val="24"/>
          <w:lang w:val="en-GB"/>
        </w:rPr>
        <w:t xml:space="preserve"> </w:t>
      </w:r>
      <w:r w:rsidRPr="008C1C25">
        <w:rPr>
          <w:rFonts w:cs="Times New Roman"/>
          <w:szCs w:val="24"/>
          <w:lang w:val="en-GB"/>
        </w:rPr>
        <w:t>firms</w:t>
      </w:r>
      <w:r w:rsidR="00DB5ED7" w:rsidRPr="008C1C25">
        <w:rPr>
          <w:rFonts w:cs="Times New Roman"/>
          <w:szCs w:val="24"/>
          <w:lang w:val="en-GB"/>
        </w:rPr>
        <w:t xml:space="preserve"> </w:t>
      </w:r>
      <w:r w:rsidRPr="008C1C25">
        <w:rPr>
          <w:rFonts w:cs="Times New Roman"/>
          <w:szCs w:val="24"/>
          <w:lang w:val="en-GB"/>
        </w:rPr>
        <w:t xml:space="preserve">face growing competitive pressure </w:t>
      </w:r>
      <w:r w:rsidR="003A0845" w:rsidRPr="008C1C25">
        <w:rPr>
          <w:rFonts w:cs="Times New Roman"/>
          <w:szCs w:val="24"/>
          <w:lang w:val="en-GB"/>
        </w:rPr>
        <w:t>due</w:t>
      </w:r>
      <w:r w:rsidRPr="008C1C25">
        <w:rPr>
          <w:rFonts w:cs="Times New Roman"/>
          <w:szCs w:val="24"/>
          <w:lang w:val="en-GB"/>
        </w:rPr>
        <w:t xml:space="preserve"> to commoditi</w:t>
      </w:r>
      <w:r w:rsidR="0078685D" w:rsidRPr="008C1C25">
        <w:rPr>
          <w:rFonts w:cs="Times New Roman"/>
          <w:szCs w:val="24"/>
          <w:lang w:val="en-GB"/>
        </w:rPr>
        <w:t>z</w:t>
      </w:r>
      <w:r w:rsidRPr="008C1C25">
        <w:rPr>
          <w:rFonts w:cs="Times New Roman"/>
          <w:szCs w:val="24"/>
          <w:lang w:val="en-GB"/>
        </w:rPr>
        <w:t>ation and globali</w:t>
      </w:r>
      <w:r w:rsidR="0078685D" w:rsidRPr="008C1C25">
        <w:rPr>
          <w:rFonts w:cs="Times New Roman"/>
          <w:szCs w:val="24"/>
          <w:lang w:val="en-GB"/>
        </w:rPr>
        <w:t>z</w:t>
      </w:r>
      <w:r w:rsidRPr="008C1C25">
        <w:rPr>
          <w:rFonts w:cs="Times New Roman"/>
          <w:szCs w:val="24"/>
          <w:lang w:val="en-GB"/>
        </w:rPr>
        <w:t xml:space="preserve">ation, </w:t>
      </w:r>
      <w:r w:rsidR="003E6607" w:rsidRPr="008C1C25">
        <w:rPr>
          <w:rFonts w:cs="Times New Roman"/>
          <w:szCs w:val="24"/>
          <w:lang w:val="en-GB"/>
        </w:rPr>
        <w:t xml:space="preserve">which are </w:t>
      </w:r>
      <w:r w:rsidRPr="008C1C25">
        <w:rPr>
          <w:rFonts w:cs="Times New Roman"/>
          <w:szCs w:val="24"/>
          <w:lang w:val="en-GB"/>
        </w:rPr>
        <w:t>resulting in increas</w:t>
      </w:r>
      <w:r w:rsidR="003E6607" w:rsidRPr="008C1C25">
        <w:rPr>
          <w:rFonts w:cs="Times New Roman"/>
          <w:szCs w:val="24"/>
          <w:lang w:val="en-GB"/>
        </w:rPr>
        <w:t>ed</w:t>
      </w:r>
      <w:r w:rsidRPr="008C1C25">
        <w:rPr>
          <w:rFonts w:cs="Times New Roman"/>
          <w:szCs w:val="24"/>
          <w:lang w:val="en-GB"/>
        </w:rPr>
        <w:t xml:space="preserve"> customer power and</w:t>
      </w:r>
      <w:r w:rsidR="003E6607" w:rsidRPr="008C1C25">
        <w:rPr>
          <w:rFonts w:cs="Times New Roman"/>
          <w:szCs w:val="24"/>
          <w:lang w:val="en-GB"/>
        </w:rPr>
        <w:t xml:space="preserve"> fewer</w:t>
      </w:r>
      <w:r w:rsidRPr="008C1C25">
        <w:rPr>
          <w:rFonts w:cs="Times New Roman"/>
          <w:szCs w:val="24"/>
          <w:lang w:val="en-GB"/>
        </w:rPr>
        <w:t xml:space="preserve"> strong customer relationships</w:t>
      </w:r>
      <w:r w:rsidR="0014170C" w:rsidRPr="008C1C25">
        <w:rPr>
          <w:rFonts w:cs="Times New Roman"/>
          <w:szCs w:val="24"/>
          <w:lang w:val="en-GB"/>
        </w:rPr>
        <w:t xml:space="preserve"> </w:t>
      </w:r>
      <w:r w:rsidR="00834C60" w:rsidRPr="008C1C25">
        <w:rPr>
          <w:rFonts w:cs="Times New Roman"/>
          <w:szCs w:val="24"/>
          <w:lang w:val="en-GB"/>
        </w:rPr>
        <w:fldChar w:fldCharType="begin">
          <w:fldData xml:space="preserve">PEVuZE5vdGU+PENpdGU+PEF1dGhvcj5LZXLDpG5lbjwvQXV0aG9yPjxZZWFyPjIwMTI8L1llYXI+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PEVuZE5vdGU+PENpdGU+PEF1dGhvcj5LZXLDpG5lbjwvQXV0aG9yPjxZZWFyPjIwMTI8L1llYXI+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(Keränen et al., 2012; Leek &amp; Christodoulides, 2011a)</w:t>
      </w:r>
      <w:r w:rsidR="00834C60" w:rsidRPr="008C1C25">
        <w:rPr>
          <w:rFonts w:cs="Times New Roman"/>
          <w:szCs w:val="24"/>
          <w:lang w:val="en-GB"/>
        </w:rPr>
        <w:fldChar w:fldCharType="end"/>
      </w:r>
      <w:r w:rsidRPr="008C1C25">
        <w:rPr>
          <w:rFonts w:cs="Times New Roman"/>
          <w:szCs w:val="24"/>
          <w:lang w:val="en-GB"/>
        </w:rPr>
        <w:t xml:space="preserve">. </w:t>
      </w:r>
      <w:r w:rsidR="003E6607" w:rsidRPr="008C1C25">
        <w:rPr>
          <w:rFonts w:cs="Times New Roman"/>
          <w:szCs w:val="24"/>
          <w:lang w:val="en-GB"/>
        </w:rPr>
        <w:t>In</w:t>
      </w:r>
      <w:r w:rsidRPr="008C1C25">
        <w:rPr>
          <w:rFonts w:cs="Times New Roman"/>
          <w:szCs w:val="24"/>
          <w:lang w:val="en-GB"/>
        </w:rPr>
        <w:t xml:space="preserve"> response, many firms have started to brand their offerings to differentiate </w:t>
      </w:r>
      <w:r w:rsidR="00DB5ED7" w:rsidRPr="008C1C25">
        <w:rPr>
          <w:rFonts w:cs="Times New Roman"/>
          <w:szCs w:val="24"/>
          <w:lang w:val="en-GB"/>
        </w:rPr>
        <w:t xml:space="preserve">from competitors </w:t>
      </w:r>
      <w:r w:rsidRPr="008C1C25">
        <w:rPr>
          <w:rFonts w:cs="Times New Roman"/>
          <w:szCs w:val="24"/>
          <w:lang w:val="en-GB"/>
        </w:rPr>
        <w:t xml:space="preserve">and build customer trust </w:t>
      </w:r>
      <w:r w:rsidR="00834C60" w:rsidRPr="008C1C25">
        <w:rPr>
          <w:rFonts w:cs="Times New Roman"/>
          <w:szCs w:val="24"/>
          <w:lang w:val="en-GB"/>
        </w:rPr>
        <w:fldChar w:fldCharType="begin">
          <w:fldData xml:space="preserve">PEVuZE5vdGU+PENpdGU+PEF1dGhvcj5CYXVtZ2FydGg8L0F1dGhvcj48WWVhcj4yMDA4PC9ZZWFy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</w:fldData>
        </w:fldChar>
      </w:r>
      <w:r w:rsidR="00D31312">
        <w:rPr>
          <w:rFonts w:cs="Times New Roman"/>
          <w:szCs w:val="24"/>
          <w:lang w:val="en-GB"/>
        </w:rPr>
        <w:instrText xml:space="preserve"> ADDIN EN.CITE </w:instrText>
      </w:r>
      <w:r w:rsidR="00D31312">
        <w:rPr>
          <w:rFonts w:cs="Times New Roman"/>
          <w:szCs w:val="24"/>
          <w:lang w:val="en-GB"/>
        </w:rPr>
        <w:fldChar w:fldCharType="begin">
          <w:fldData xml:space="preserve">PEVuZE5vdGU+PENpdGU+PEF1dGhvcj5CYXVtZ2FydGg8L0F1dGhvcj48WWVhcj4yMDA4PC9ZZWFy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</w:fldData>
        </w:fldChar>
      </w:r>
      <w:r w:rsidR="00D31312">
        <w:rPr>
          <w:rFonts w:cs="Times New Roman"/>
          <w:szCs w:val="24"/>
          <w:lang w:val="en-GB"/>
        </w:rPr>
        <w:instrText xml:space="preserve"> ADDIN EN.CITE.DATA </w:instrText>
      </w:r>
      <w:r w:rsidR="00D31312">
        <w:rPr>
          <w:rFonts w:cs="Times New Roman"/>
          <w:szCs w:val="24"/>
          <w:lang w:val="en-GB"/>
        </w:rPr>
      </w:r>
      <w:r w:rsidR="00D31312">
        <w:rPr>
          <w:rFonts w:cs="Times New Roman"/>
          <w:szCs w:val="24"/>
          <w:lang w:val="en-GB"/>
        </w:rPr>
        <w:fldChar w:fldCharType="end"/>
      </w:r>
      <w:r w:rsidR="00834C60" w:rsidRPr="008C1C25">
        <w:rPr>
          <w:rFonts w:cs="Times New Roman"/>
          <w:szCs w:val="24"/>
          <w:lang w:val="en-GB"/>
        </w:rPr>
        <w:fldChar w:fldCharType="separate"/>
      </w:r>
      <w:r w:rsidR="006C3647" w:rsidRPr="008C1C25">
        <w:rPr>
          <w:rFonts w:cs="Times New Roman"/>
          <w:noProof/>
          <w:szCs w:val="24"/>
          <w:lang w:val="en-GB"/>
        </w:rPr>
        <w:t>(Baumgarth, 2008; Walley et al., 2007)</w:t>
      </w:r>
      <w:r w:rsidR="00834C60" w:rsidRPr="008C1C25">
        <w:rPr>
          <w:rFonts w:cs="Times New Roman"/>
          <w:szCs w:val="24"/>
          <w:lang w:val="en-GB"/>
        </w:rPr>
        <w:fldChar w:fldCharType="end"/>
      </w:r>
      <w:r w:rsidR="00DB5ED7" w:rsidRPr="008C1C25">
        <w:rPr>
          <w:rFonts w:cs="Times New Roman"/>
          <w:szCs w:val="24"/>
          <w:lang w:val="en-GB"/>
        </w:rPr>
        <w:t>.</w:t>
      </w:r>
    </w:p>
    <w:p w14:paraId="70502926" w14:textId="268E850A" w:rsidR="00562484" w:rsidRPr="008C1C25" w:rsidRDefault="00562484" w:rsidP="00562484">
      <w:pPr>
        <w:rPr>
          <w:rFonts w:cs="Times New Roman"/>
          <w:szCs w:val="24"/>
          <w:lang w:val="en-GB"/>
        </w:rPr>
      </w:pPr>
      <w:r w:rsidRPr="008C1C25">
        <w:rPr>
          <w:rFonts w:cs="Times New Roman"/>
          <w:szCs w:val="24"/>
          <w:lang w:val="en-GB"/>
        </w:rPr>
        <w:tab/>
        <w:t>Despite</w:t>
      </w:r>
      <w:r w:rsidR="00DB5ED7" w:rsidRPr="008C1C25">
        <w:rPr>
          <w:rFonts w:cs="Times New Roman"/>
          <w:szCs w:val="24"/>
          <w:lang w:val="en-GB"/>
        </w:rPr>
        <w:t xml:space="preserve"> the growing use of brands</w:t>
      </w:r>
      <w:r w:rsidRPr="008C1C25">
        <w:rPr>
          <w:rFonts w:cs="Times New Roman"/>
          <w:szCs w:val="24"/>
          <w:lang w:val="en-GB"/>
        </w:rPr>
        <w:t xml:space="preserve">, empirical research on B2B branding is </w:t>
      </w:r>
      <w:r w:rsidR="00694914" w:rsidRPr="008C1C25">
        <w:rPr>
          <w:rFonts w:cs="Times New Roman"/>
          <w:szCs w:val="24"/>
          <w:lang w:val="en-GB"/>
        </w:rPr>
        <w:t>limited</w:t>
      </w:r>
      <w:r w:rsidRPr="008C1C25">
        <w:rPr>
          <w:rFonts w:cs="Times New Roman"/>
          <w:szCs w:val="24"/>
          <w:lang w:val="en-GB"/>
        </w:rPr>
        <w:t xml:space="preserve"> </w:t>
      </w:r>
      <w:r w:rsidR="00834C60" w:rsidRPr="008C1C25">
        <w:rPr>
          <w:rFonts w:cs="Times New Roman"/>
          <w:szCs w:val="24"/>
          <w:lang w:val="en-GB"/>
        </w:rPr>
        <w:fldChar w:fldCharType="begin">
          <w:fldData xml:space="preserve">PEVuZE5vdGU+PENpdGU+PEF1dGhvcj5NdWRhbWJpPC9BdXRob3I+PFllYXI+MjAwMjwvWWVhcj48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PEVuZE5vdGU+PENpdGU+PEF1dGhvcj5NdWRhbWJpPC9BdXRob3I+PFllYXI+MjAwMjwvWWVhcj48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(Mudambi, 2002; Roper &amp; Davies, 2010)</w:t>
      </w:r>
      <w:r w:rsidR="00834C60" w:rsidRPr="008C1C25">
        <w:rPr>
          <w:rFonts w:cs="Times New Roman"/>
          <w:szCs w:val="24"/>
          <w:lang w:val="en-GB"/>
        </w:rPr>
        <w:fldChar w:fldCharType="end"/>
      </w:r>
      <w:proofErr w:type="gramStart"/>
      <w:r w:rsidRPr="008C1C25">
        <w:rPr>
          <w:rFonts w:cs="Times New Roman"/>
          <w:szCs w:val="24"/>
          <w:lang w:val="en-GB"/>
        </w:rPr>
        <w:t>,</w:t>
      </w:r>
      <w:proofErr w:type="gramEnd"/>
      <w:r w:rsidRPr="008C1C25">
        <w:rPr>
          <w:rFonts w:cs="Times New Roman"/>
          <w:szCs w:val="24"/>
          <w:lang w:val="en-GB"/>
        </w:rPr>
        <w:t xml:space="preserve"> with several scholars explicitly noting that the branding of </w:t>
      </w:r>
      <w:r w:rsidR="008C68F8" w:rsidRPr="008C1C25">
        <w:rPr>
          <w:rFonts w:cs="Times New Roman"/>
          <w:szCs w:val="24"/>
          <w:lang w:val="en-GB"/>
        </w:rPr>
        <w:t>B2B</w:t>
      </w:r>
      <w:r w:rsidRPr="008C1C25">
        <w:rPr>
          <w:rFonts w:cs="Times New Roman"/>
          <w:szCs w:val="24"/>
          <w:lang w:val="en-GB"/>
        </w:rPr>
        <w:t xml:space="preserve"> services </w:t>
      </w:r>
      <w:r w:rsidR="0064327B" w:rsidRPr="008C1C25">
        <w:rPr>
          <w:rFonts w:cs="Times New Roman"/>
          <w:szCs w:val="24"/>
          <w:lang w:val="en-GB"/>
        </w:rPr>
        <w:t>requires</w:t>
      </w:r>
      <w:r w:rsidRPr="008C1C25">
        <w:rPr>
          <w:rFonts w:cs="Times New Roman"/>
          <w:szCs w:val="24"/>
          <w:lang w:val="en-GB"/>
        </w:rPr>
        <w:t xml:space="preserve"> research attention </w:t>
      </w:r>
      <w:r w:rsidR="00834C60" w:rsidRPr="008C1C25">
        <w:rPr>
          <w:rFonts w:cs="Times New Roman"/>
          <w:szCs w:val="24"/>
          <w:lang w:val="en-GB"/>
        </w:rPr>
        <w:fldChar w:fldCharType="begin">
          <w:fldData xml:space="preserve">PEVuZE5vdGU+PENpdGU+PEF1dGhvcj5Sb2JlcnRzPC9BdXRob3I+PFllYXI+MjAwNzwvWWVhcj48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</w:fldData>
        </w:fldChar>
      </w:r>
      <w:r w:rsidR="00245CC3" w:rsidRPr="008C1C25">
        <w:rPr>
          <w:rFonts w:cs="Times New Roman"/>
          <w:szCs w:val="24"/>
          <w:lang w:val="en-GB"/>
        </w:rPr>
        <w:instrText xml:space="preserve"> ADDIN EN.CITE </w:instrText>
      </w:r>
      <w:r w:rsidR="00245CC3" w:rsidRPr="008C1C25">
        <w:rPr>
          <w:rFonts w:cs="Times New Roman"/>
          <w:szCs w:val="24"/>
          <w:lang w:val="en-GB"/>
        </w:rPr>
        <w:fldChar w:fldCharType="begin">
          <w:fldData xml:space="preserve">PEVuZE5vdGU+PENpdGU+PEF1dGhvcj5Sb2JlcnRzPC9BdXRob3I+PFllYXI+MjAwNzwvWWVhcj48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</w:fldData>
        </w:fldChar>
      </w:r>
      <w:r w:rsidR="00245CC3" w:rsidRPr="008C1C25">
        <w:rPr>
          <w:rFonts w:cs="Times New Roman"/>
          <w:szCs w:val="24"/>
          <w:lang w:val="en-GB"/>
        </w:rPr>
        <w:instrText xml:space="preserve"> ADDIN EN.CITE.DATA </w:instrText>
      </w:r>
      <w:r w:rsidR="00245CC3" w:rsidRPr="008C1C25">
        <w:rPr>
          <w:rFonts w:cs="Times New Roman"/>
          <w:szCs w:val="24"/>
          <w:lang w:val="en-GB"/>
        </w:rPr>
      </w:r>
      <w:r w:rsidR="00245CC3"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245CC3" w:rsidRPr="008C1C25">
        <w:rPr>
          <w:rFonts w:cs="Times New Roman"/>
          <w:noProof/>
          <w:szCs w:val="24"/>
          <w:lang w:val="en-GB"/>
        </w:rPr>
        <w:t>(Biedenbach &amp; Marell, 2010; Davis et al., 2008; Roberts &amp; Merrilees, 2007; Seyedghorban et al., 2016)</w:t>
      </w:r>
      <w:r w:rsidR="00834C60" w:rsidRPr="008C1C25">
        <w:rPr>
          <w:rFonts w:cs="Times New Roman"/>
          <w:szCs w:val="24"/>
          <w:lang w:val="en-GB"/>
        </w:rPr>
        <w:fldChar w:fldCharType="end"/>
      </w:r>
      <w:r w:rsidRPr="008C1C25">
        <w:rPr>
          <w:rFonts w:cs="Times New Roman"/>
          <w:szCs w:val="24"/>
          <w:lang w:val="en-GB"/>
        </w:rPr>
        <w:t xml:space="preserve">. In particular, </w:t>
      </w:r>
      <w:r w:rsidR="001736EF" w:rsidRPr="008C1C25">
        <w:rPr>
          <w:rFonts w:cs="Times New Roman"/>
          <w:szCs w:val="24"/>
          <w:lang w:val="en-GB"/>
        </w:rPr>
        <w:t xml:space="preserve">the </w:t>
      </w:r>
      <w:r w:rsidRPr="008C1C25">
        <w:rPr>
          <w:rFonts w:cs="Times New Roman"/>
          <w:szCs w:val="24"/>
          <w:lang w:val="en-GB"/>
        </w:rPr>
        <w:t>literature</w:t>
      </w:r>
      <w:r w:rsidR="00400C7D" w:rsidRPr="008C1C25">
        <w:rPr>
          <w:rFonts w:cs="Times New Roman"/>
          <w:szCs w:val="24"/>
          <w:lang w:val="en-GB"/>
        </w:rPr>
        <w:t xml:space="preserve"> on </w:t>
      </w:r>
      <w:r w:rsidR="008C68F8" w:rsidRPr="008C1C25">
        <w:rPr>
          <w:rFonts w:cs="Times New Roman"/>
          <w:szCs w:val="24"/>
          <w:lang w:val="en-GB"/>
        </w:rPr>
        <w:t>B2B</w:t>
      </w:r>
      <w:r w:rsidR="00400C7D" w:rsidRPr="008C1C25">
        <w:rPr>
          <w:rFonts w:cs="Times New Roman"/>
          <w:szCs w:val="24"/>
          <w:lang w:val="en-GB"/>
        </w:rPr>
        <w:t xml:space="preserve"> service</w:t>
      </w:r>
      <w:r w:rsidR="006D47F7" w:rsidRPr="008C1C25">
        <w:rPr>
          <w:rFonts w:cs="Times New Roman"/>
          <w:szCs w:val="24"/>
          <w:lang w:val="en-GB"/>
        </w:rPr>
        <w:t xml:space="preserve"> branding</w:t>
      </w:r>
      <w:r w:rsidRPr="008C1C25">
        <w:rPr>
          <w:rFonts w:cs="Times New Roman"/>
          <w:szCs w:val="24"/>
          <w:lang w:val="en-GB"/>
        </w:rPr>
        <w:t xml:space="preserve"> has been described as </w:t>
      </w:r>
      <w:r w:rsidR="00696238" w:rsidRPr="008C1C25">
        <w:rPr>
          <w:rFonts w:cs="Times New Roman"/>
          <w:szCs w:val="24"/>
          <w:lang w:val="en-GB"/>
        </w:rPr>
        <w:t xml:space="preserve">limited in scope, </w:t>
      </w:r>
      <w:r w:rsidRPr="008C1C25">
        <w:rPr>
          <w:rFonts w:cs="Times New Roman"/>
          <w:szCs w:val="24"/>
          <w:lang w:val="en-GB"/>
        </w:rPr>
        <w:t xml:space="preserve">fragmented, </w:t>
      </w:r>
      <w:r w:rsidR="00F06BAC" w:rsidRPr="008C1C25">
        <w:rPr>
          <w:rFonts w:cs="Times New Roman"/>
          <w:szCs w:val="24"/>
          <w:lang w:val="en-GB"/>
        </w:rPr>
        <w:t>conflicting</w:t>
      </w:r>
      <w:r w:rsidR="00696238" w:rsidRPr="008C1C25">
        <w:rPr>
          <w:rFonts w:cs="Times New Roman"/>
          <w:szCs w:val="24"/>
          <w:lang w:val="en-GB"/>
        </w:rPr>
        <w:t xml:space="preserve">, </w:t>
      </w:r>
      <w:r w:rsidRPr="008C1C25">
        <w:rPr>
          <w:rFonts w:cs="Times New Roman"/>
          <w:szCs w:val="24"/>
          <w:lang w:val="en-GB"/>
        </w:rPr>
        <w:t xml:space="preserve">mostly conceptual in nature, </w:t>
      </w:r>
      <w:r w:rsidR="00F12766" w:rsidRPr="008C1C25">
        <w:rPr>
          <w:rFonts w:cs="Times New Roman"/>
          <w:szCs w:val="24"/>
          <w:lang w:val="en-GB"/>
        </w:rPr>
        <w:t>and with no focus on</w:t>
      </w:r>
      <w:r w:rsidR="00694914" w:rsidRPr="008C1C25">
        <w:rPr>
          <w:rFonts w:cs="Times New Roman"/>
          <w:szCs w:val="24"/>
          <w:lang w:val="en-GB"/>
        </w:rPr>
        <w:t xml:space="preserve"> financial performance outcomes</w:t>
      </w:r>
      <w:r w:rsidR="00F12766" w:rsidRPr="008C1C25">
        <w:rPr>
          <w:rFonts w:cs="Times New Roman"/>
          <w:szCs w:val="24"/>
          <w:lang w:val="en-GB"/>
        </w:rPr>
        <w:t xml:space="preserve"> </w:t>
      </w:r>
      <w:r w:rsidR="00834C60" w:rsidRPr="008C1C25">
        <w:rPr>
          <w:rFonts w:cs="Times New Roman"/>
          <w:szCs w:val="24"/>
          <w:lang w:val="en-GB"/>
        </w:rPr>
        <w:fldChar w:fldCharType="begin">
          <w:fldData xml:space="preserve">PEVuZE5vdGU+PENpdGU+PEF1dGhvcj5Sb2JlcnRzPC9BdXRob3I+PFllYXI+MjAwNzwvWWVhcj48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</w:fldData>
        </w:fldChar>
      </w:r>
      <w:r w:rsidR="00694914" w:rsidRPr="008C1C25">
        <w:rPr>
          <w:rFonts w:cs="Times New Roman"/>
          <w:szCs w:val="24"/>
          <w:lang w:val="en-GB"/>
        </w:rPr>
        <w:instrText xml:space="preserve"> ADDIN EN.CITE </w:instrText>
      </w:r>
      <w:r w:rsidR="00694914" w:rsidRPr="008C1C25">
        <w:rPr>
          <w:rFonts w:cs="Times New Roman"/>
          <w:szCs w:val="24"/>
          <w:lang w:val="en-GB"/>
        </w:rPr>
        <w:fldChar w:fldCharType="begin">
          <w:fldData xml:space="preserve">PEVuZE5vdGU+PENpdGU+PEF1dGhvcj5Sb2JlcnRzPC9BdXRob3I+PFllYXI+MjAwNzwvWWVhcj48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</w:fldData>
        </w:fldChar>
      </w:r>
      <w:r w:rsidR="00694914" w:rsidRPr="008C1C25">
        <w:rPr>
          <w:rFonts w:cs="Times New Roman"/>
          <w:szCs w:val="24"/>
          <w:lang w:val="en-GB"/>
        </w:rPr>
        <w:instrText xml:space="preserve"> ADDIN EN.CITE.DATA </w:instrText>
      </w:r>
      <w:r w:rsidR="00694914" w:rsidRPr="008C1C25">
        <w:rPr>
          <w:rFonts w:cs="Times New Roman"/>
          <w:szCs w:val="24"/>
          <w:lang w:val="en-GB"/>
        </w:rPr>
      </w:r>
      <w:r w:rsidR="00694914"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94914" w:rsidRPr="008C1C25">
        <w:rPr>
          <w:rFonts w:cs="Times New Roman"/>
          <w:noProof/>
          <w:szCs w:val="24"/>
          <w:lang w:val="en-GB"/>
        </w:rPr>
        <w:t>(Glynn et al., 2007; Keränen et al., 2012; Roberts &amp; Merrilees, 2007; Seyedghorban et al., 2016)</w:t>
      </w:r>
      <w:r w:rsidR="00834C60" w:rsidRPr="008C1C25">
        <w:rPr>
          <w:rFonts w:cs="Times New Roman"/>
          <w:szCs w:val="24"/>
          <w:lang w:val="en-GB"/>
        </w:rPr>
        <w:fldChar w:fldCharType="end"/>
      </w:r>
      <w:r w:rsidRPr="008C1C25">
        <w:rPr>
          <w:rFonts w:cs="Times New Roman"/>
          <w:szCs w:val="24"/>
          <w:lang w:val="en-GB"/>
        </w:rPr>
        <w:t xml:space="preserve">. Especially the </w:t>
      </w:r>
      <w:r w:rsidR="00F9384C" w:rsidRPr="008C1C25">
        <w:rPr>
          <w:rFonts w:cs="Times New Roman"/>
          <w:szCs w:val="24"/>
          <w:lang w:val="en-GB"/>
        </w:rPr>
        <w:t>la</w:t>
      </w:r>
      <w:r w:rsidR="00B26E8F" w:rsidRPr="008C1C25">
        <w:rPr>
          <w:rFonts w:cs="Times New Roman"/>
          <w:szCs w:val="24"/>
          <w:lang w:val="en-GB"/>
        </w:rPr>
        <w:t>tter</w:t>
      </w:r>
      <w:r w:rsidR="00F9384C" w:rsidRPr="008C1C25">
        <w:rPr>
          <w:rFonts w:cs="Times New Roman"/>
          <w:szCs w:val="24"/>
          <w:lang w:val="en-GB"/>
        </w:rPr>
        <w:t xml:space="preserve"> </w:t>
      </w:r>
      <w:r w:rsidR="00B26E8F" w:rsidRPr="008C1C25">
        <w:rPr>
          <w:rFonts w:cs="Times New Roman"/>
          <w:szCs w:val="24"/>
          <w:lang w:val="en-GB"/>
        </w:rPr>
        <w:t>issues</w:t>
      </w:r>
      <w:r w:rsidR="00D45A67" w:rsidRPr="008C1C25">
        <w:rPr>
          <w:rFonts w:cs="Times New Roman"/>
          <w:szCs w:val="24"/>
          <w:lang w:val="en-GB"/>
        </w:rPr>
        <w:t xml:space="preserve"> present managers with</w:t>
      </w:r>
      <w:r w:rsidRPr="008C1C25">
        <w:rPr>
          <w:rFonts w:cs="Times New Roman"/>
          <w:szCs w:val="24"/>
          <w:lang w:val="en-GB"/>
        </w:rPr>
        <w:t xml:space="preserve"> difficult</w:t>
      </w:r>
      <w:r w:rsidR="001736EF" w:rsidRPr="008C1C25">
        <w:rPr>
          <w:rFonts w:cs="Times New Roman"/>
          <w:szCs w:val="24"/>
          <w:lang w:val="en-GB"/>
        </w:rPr>
        <w:t>y</w:t>
      </w:r>
      <w:r w:rsidRPr="008C1C25">
        <w:rPr>
          <w:rFonts w:cs="Times New Roman"/>
          <w:szCs w:val="24"/>
          <w:lang w:val="en-GB"/>
        </w:rPr>
        <w:t xml:space="preserve"> </w:t>
      </w:r>
      <w:r w:rsidR="00D45A67" w:rsidRPr="008C1C25">
        <w:rPr>
          <w:rFonts w:cs="Times New Roman"/>
          <w:szCs w:val="24"/>
          <w:lang w:val="en-GB"/>
        </w:rPr>
        <w:t>in</w:t>
      </w:r>
      <w:r w:rsidRPr="008C1C25">
        <w:rPr>
          <w:rFonts w:cs="Times New Roman"/>
          <w:szCs w:val="24"/>
          <w:lang w:val="en-GB"/>
        </w:rPr>
        <w:t xml:space="preserve"> determin</w:t>
      </w:r>
      <w:r w:rsidR="00D45A67" w:rsidRPr="008C1C25">
        <w:rPr>
          <w:rFonts w:cs="Times New Roman"/>
          <w:szCs w:val="24"/>
          <w:lang w:val="en-GB"/>
        </w:rPr>
        <w:t>ing</w:t>
      </w:r>
      <w:r w:rsidRPr="008C1C25">
        <w:rPr>
          <w:rFonts w:cs="Times New Roman"/>
          <w:szCs w:val="24"/>
          <w:lang w:val="en-GB"/>
        </w:rPr>
        <w:t xml:space="preserve"> whether branding </w:t>
      </w:r>
      <w:r w:rsidR="008C68F8" w:rsidRPr="008C1C25">
        <w:rPr>
          <w:rFonts w:cs="Times New Roman"/>
          <w:szCs w:val="24"/>
          <w:lang w:val="en-GB"/>
        </w:rPr>
        <w:t>B2B</w:t>
      </w:r>
      <w:r w:rsidRPr="008C1C25">
        <w:rPr>
          <w:rFonts w:cs="Times New Roman"/>
          <w:szCs w:val="24"/>
          <w:lang w:val="en-GB"/>
        </w:rPr>
        <w:t xml:space="preserve"> services will be of value to their firms</w:t>
      </w:r>
      <w:r w:rsidR="00932E2D" w:rsidRPr="008C1C25">
        <w:rPr>
          <w:rFonts w:cs="Times New Roman"/>
          <w:szCs w:val="24"/>
          <w:lang w:val="en-GB"/>
        </w:rPr>
        <w:t>, and if so</w:t>
      </w:r>
      <w:r w:rsidR="00350415" w:rsidRPr="008C1C25">
        <w:rPr>
          <w:rFonts w:cs="Times New Roman"/>
          <w:szCs w:val="24"/>
          <w:lang w:val="en-GB"/>
        </w:rPr>
        <w:t>,</w:t>
      </w:r>
      <w:r w:rsidR="00932E2D" w:rsidRPr="008C1C25">
        <w:rPr>
          <w:rFonts w:cs="Times New Roman"/>
          <w:szCs w:val="24"/>
          <w:lang w:val="en-GB"/>
        </w:rPr>
        <w:t xml:space="preserve"> what that value </w:t>
      </w:r>
      <w:r w:rsidR="00D4727D" w:rsidRPr="008C1C25">
        <w:rPr>
          <w:rFonts w:cs="Times New Roman"/>
          <w:szCs w:val="24"/>
          <w:lang w:val="en-GB"/>
        </w:rPr>
        <w:t xml:space="preserve">contribution </w:t>
      </w:r>
      <w:r w:rsidR="00932E2D" w:rsidRPr="008C1C25">
        <w:rPr>
          <w:rFonts w:cs="Times New Roman"/>
          <w:szCs w:val="24"/>
          <w:lang w:val="en-GB"/>
        </w:rPr>
        <w:t>will be. This knowledge gap could lead managers to under</w:t>
      </w:r>
      <w:r w:rsidR="001736EF" w:rsidRPr="008C1C25">
        <w:rPr>
          <w:rFonts w:cs="Times New Roman"/>
          <w:szCs w:val="24"/>
          <w:lang w:val="en-GB"/>
        </w:rPr>
        <w:t>-</w:t>
      </w:r>
      <w:r w:rsidR="00932E2D" w:rsidRPr="008C1C25">
        <w:rPr>
          <w:rFonts w:cs="Times New Roman"/>
          <w:szCs w:val="24"/>
          <w:lang w:val="en-GB"/>
        </w:rPr>
        <w:t xml:space="preserve">invest in assets that </w:t>
      </w:r>
      <w:r w:rsidRPr="008C1C25">
        <w:rPr>
          <w:rFonts w:cs="Times New Roman"/>
          <w:szCs w:val="24"/>
          <w:lang w:val="en-GB"/>
        </w:rPr>
        <w:t xml:space="preserve">require substantial </w:t>
      </w:r>
      <w:r w:rsidR="00D4727D" w:rsidRPr="008C1C25">
        <w:rPr>
          <w:rFonts w:cs="Times New Roman"/>
          <w:szCs w:val="24"/>
          <w:lang w:val="en-GB"/>
        </w:rPr>
        <w:t>on-going</w:t>
      </w:r>
      <w:r w:rsidRPr="008C1C25">
        <w:rPr>
          <w:rFonts w:cs="Times New Roman"/>
          <w:szCs w:val="24"/>
          <w:lang w:val="en-GB"/>
        </w:rPr>
        <w:t xml:space="preserve"> investments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&lt;EndNote&gt;&lt;Cite&gt;&lt;Author&gt;Leek&lt;/Author&gt;&lt;Year&gt;2011&lt;/Year&gt;&lt;RecNum&gt;1323&lt;/RecNum&gt;&lt;DisplayText&gt;(Leek &amp;amp; Christodoulides, 2011b)&lt;/DisplayText&gt;&lt;record&gt;&lt;rec-number&gt;1323&lt;/rec-number&gt;&lt;foreign-keys&gt;&lt;key app="EN" db-id="af25vswabextd1eve9n5advcra22awve5e0p" timestamp="1484450749"&gt;1323&lt;/key&gt;&lt;/foreign-keys&gt;&lt;ref-type name="Journal Article"&gt;17&lt;/ref-type&gt;&lt;contributors&gt;&lt;authors&gt;&lt;author&gt;Leek, Sheena&lt;/author&gt;&lt;author&gt;Christodoulides, George&lt;/author&gt;&lt;/authors&gt;&lt;/contributors&gt;&lt;titles&gt;&lt;title&gt;A Literature Review and Future Agenda for B2B Branding: Challenges of Branding in a B2B Context&lt;/title&gt;&lt;secondary-title&gt;Industrial Marketing Management&lt;/secondary-title&gt;&lt;/titles&gt;&lt;periodical&gt;&lt;full-title&gt;Industrial Marketing Management&lt;/full-title&gt;&lt;/periodical&gt;&lt;pages&gt;830-837&lt;/pages&gt;&lt;volume&gt;40&lt;/volume&gt;&lt;number&gt;6&lt;/number&gt;&lt;keywords&gt;&lt;keyword&gt;Branding&lt;/keyword&gt;&lt;keyword&gt;B2B brands&lt;/keyword&gt;&lt;keyword&gt;Industrial brand equity&lt;/keyword&gt;&lt;keyword&gt;Literature review&lt;/keyword&gt;&lt;keyword&gt;Future research&lt;/keyword&gt;&lt;/keywords&gt;&lt;dates&gt;&lt;year&gt;2011&lt;/year&gt;&lt;pub-dates&gt;&lt;date&gt;8//&lt;/date&gt;&lt;/pub-dates&gt;&lt;/dates&gt;&lt;isbn&gt;0019-8501&lt;/isbn&gt;&lt;urls&gt;&lt;related-urls&gt;&lt;url&gt;http://www.sciencedirect.com/science/article/pii/S0019850111000654&lt;/url&gt;&lt;/related-urls&gt;&lt;/urls&gt;&lt;electronic-resource-num&gt;http://dx.doi.org/10.1016/j.indmarman.2011.06.006&lt;/electronic-resource-num&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(Leek &amp; Christodoulides, 2011b)</w:t>
      </w:r>
      <w:r w:rsidR="00834C60" w:rsidRPr="008C1C25">
        <w:rPr>
          <w:rFonts w:cs="Times New Roman"/>
          <w:szCs w:val="24"/>
          <w:lang w:val="en-GB"/>
        </w:rPr>
        <w:fldChar w:fldCharType="end"/>
      </w:r>
      <w:r w:rsidR="003A72F2" w:rsidRPr="008C1C25">
        <w:rPr>
          <w:rFonts w:cs="Times New Roman"/>
          <w:szCs w:val="24"/>
          <w:lang w:val="en-GB"/>
        </w:rPr>
        <w:t>.</w:t>
      </w:r>
    </w:p>
    <w:p w14:paraId="4E478121" w14:textId="4FA58859" w:rsidR="00B13C90" w:rsidRPr="008C1C25" w:rsidRDefault="00F9384C" w:rsidP="00E40BF2">
      <w:pPr>
        <w:ind w:firstLine="284"/>
        <w:rPr>
          <w:rFonts w:cs="Times New Roman"/>
          <w:szCs w:val="24"/>
          <w:lang w:val="en-GB"/>
        </w:rPr>
      </w:pPr>
      <w:r w:rsidRPr="008C1C25">
        <w:rPr>
          <w:rFonts w:cs="Times New Roman"/>
          <w:szCs w:val="24"/>
          <w:lang w:val="en-GB"/>
        </w:rPr>
        <w:t>S</w:t>
      </w:r>
      <w:r w:rsidR="00C70D0F" w:rsidRPr="008C1C25">
        <w:rPr>
          <w:rFonts w:cs="Times New Roman"/>
          <w:szCs w:val="24"/>
          <w:lang w:val="en-GB"/>
        </w:rPr>
        <w:t>cholars</w:t>
      </w:r>
      <w:r w:rsidRPr="008C1C25">
        <w:rPr>
          <w:rFonts w:cs="Times New Roman"/>
          <w:szCs w:val="24"/>
          <w:lang w:val="en-GB"/>
        </w:rPr>
        <w:t xml:space="preserve"> additionally</w:t>
      </w:r>
      <w:r w:rsidR="00562484" w:rsidRPr="008C1C25">
        <w:rPr>
          <w:rFonts w:cs="Times New Roman"/>
          <w:szCs w:val="24"/>
          <w:lang w:val="en-GB"/>
        </w:rPr>
        <w:t xml:space="preserve"> note </w:t>
      </w:r>
      <w:r w:rsidR="001736EF" w:rsidRPr="008C1C25">
        <w:rPr>
          <w:rFonts w:cs="Times New Roman"/>
          <w:szCs w:val="24"/>
          <w:lang w:val="en-GB"/>
        </w:rPr>
        <w:t>the absence</w:t>
      </w:r>
      <w:r w:rsidR="00562484" w:rsidRPr="008C1C25">
        <w:rPr>
          <w:rFonts w:cs="Times New Roman"/>
          <w:szCs w:val="24"/>
          <w:lang w:val="en-GB"/>
        </w:rPr>
        <w:t xml:space="preserve"> of research provid</w:t>
      </w:r>
      <w:r w:rsidR="00932E2D" w:rsidRPr="008C1C25">
        <w:rPr>
          <w:rFonts w:cs="Times New Roman"/>
          <w:szCs w:val="24"/>
          <w:lang w:val="en-GB"/>
        </w:rPr>
        <w:t>ing</w:t>
      </w:r>
      <w:r w:rsidR="00562484" w:rsidRPr="008C1C25">
        <w:rPr>
          <w:rFonts w:cs="Times New Roman"/>
          <w:szCs w:val="24"/>
          <w:lang w:val="en-GB"/>
        </w:rPr>
        <w:t xml:space="preserve"> managers with guidance on how to brand </w:t>
      </w:r>
      <w:r w:rsidR="008C68F8" w:rsidRPr="008C1C25">
        <w:rPr>
          <w:rFonts w:cs="Times New Roman"/>
          <w:szCs w:val="24"/>
          <w:lang w:val="en-GB"/>
        </w:rPr>
        <w:t>B2B</w:t>
      </w:r>
      <w:r w:rsidR="00562484" w:rsidRPr="008C1C25">
        <w:rPr>
          <w:rFonts w:cs="Times New Roman"/>
          <w:szCs w:val="24"/>
          <w:lang w:val="en-GB"/>
        </w:rPr>
        <w:t xml:space="preserve"> services effectively</w:t>
      </w:r>
      <w:r w:rsidR="00C70D0F" w:rsidRPr="008C1C25">
        <w:rPr>
          <w:rFonts w:cs="Times New Roman"/>
          <w:szCs w:val="24"/>
          <w:lang w:val="en-GB"/>
        </w:rPr>
        <w:t xml:space="preserve"> </w:t>
      </w:r>
      <w:r w:rsidR="00834C60" w:rsidRPr="008C1C25">
        <w:rPr>
          <w:rFonts w:cs="Times New Roman"/>
          <w:szCs w:val="24"/>
          <w:lang w:val="en-GB"/>
        </w:rPr>
        <w:fldChar w:fldCharType="begin"/>
      </w:r>
      <w:r w:rsidR="00826252" w:rsidRPr="008C1C25">
        <w:rPr>
          <w:rFonts w:cs="Times New Roman"/>
          <w:szCs w:val="24"/>
          <w:lang w:val="en-GB"/>
        </w:rPr>
        <w:instrText xml:space="preserve"> ADDIN EN.CITE &lt;EndNote&gt;&lt;Cite&gt;&lt;Author&gt;Keränen&lt;/Author&gt;&lt;Year&gt;2012&lt;/Year&gt;&lt;RecNum&gt;1327&lt;/RecNum&gt;&lt;DisplayText&gt;(Keränen et al., 2012)&lt;/DisplayText&gt;&lt;record&gt;&lt;rec-number&gt;1327&lt;/rec-number&gt;&lt;foreign-keys&gt;&lt;key app="EN" db-id="af25vswabextd1eve9n5advcra22awve5e0p" timestamp="1484525458"&gt;1327&lt;/key&gt;&lt;/foreign-keys&gt;&lt;ref-type name="Journal Article"&gt;17&lt;/ref-type&gt;&lt;contributors&gt;&lt;authors&gt;&lt;author&gt;Keränen, Joona&lt;/author&gt;&lt;author&gt;Piirainen, Kalle A.&lt;/author&gt;&lt;author&gt;Salminen, Risto T.&lt;/author&gt;&lt;/authors&gt;&lt;/contributors&gt;&lt;titles&gt;&lt;title&gt;Systematic Review on B2B Branding: Research Issues and Avenues for Future Research&lt;/title&gt;&lt;secondary-title&gt;Journal of Product &amp;amp; Brand Management&lt;/secondary-title&gt;&lt;/titles&gt;&lt;periodical&gt;&lt;full-title&gt;Journal of Product &amp;amp; Brand Management&lt;/full-title&gt;&lt;/periodical&gt;&lt;pages&gt;404-417&lt;/pages&gt;&lt;volume&gt;21&lt;/volume&gt;&lt;number&gt;6&lt;/number&gt;&lt;dates&gt;&lt;year&gt;2012&lt;/year&gt;&lt;pub-dates&gt;&lt;date&gt;2012/09/14&lt;/date&gt;&lt;/pub-dates&gt;&lt;/dates&gt;&lt;publisher&gt;Emerald&lt;/publisher&gt;&lt;isbn&gt;1061-0421&lt;/isbn&gt;&lt;urls&gt;&lt;related-urls&gt;&lt;url&gt;http://dx.doi.org/10.1108/10610421211264892&lt;/url&gt;&lt;/related-urls&gt;&lt;/urls&gt;&lt;electronic-resource-num&gt;10.1108/10610421211264892&lt;/electronic-resource-num&gt;&lt;access-date&gt;2017/01/15&lt;/access-date&gt;&lt;/record&gt;&lt;/Cite&gt;&lt;/EndNote&gt;</w:instrText>
      </w:r>
      <w:r w:rsidR="00834C60" w:rsidRPr="008C1C25">
        <w:rPr>
          <w:rFonts w:cs="Times New Roman"/>
          <w:szCs w:val="24"/>
          <w:lang w:val="en-GB"/>
        </w:rPr>
        <w:fldChar w:fldCharType="separate"/>
      </w:r>
      <w:r w:rsidR="00826252" w:rsidRPr="008C1C25">
        <w:rPr>
          <w:rFonts w:cs="Times New Roman"/>
          <w:noProof/>
          <w:szCs w:val="24"/>
          <w:lang w:val="en-GB"/>
        </w:rPr>
        <w:t>(Keränen et al., 2012)</w:t>
      </w:r>
      <w:r w:rsidR="00834C60" w:rsidRPr="008C1C25">
        <w:rPr>
          <w:rFonts w:cs="Times New Roman"/>
          <w:szCs w:val="24"/>
          <w:lang w:val="en-GB"/>
        </w:rPr>
        <w:fldChar w:fldCharType="end"/>
      </w:r>
      <w:r w:rsidR="00562484" w:rsidRPr="008C1C25">
        <w:rPr>
          <w:rFonts w:cs="Times New Roman"/>
          <w:szCs w:val="24"/>
          <w:lang w:val="en-GB"/>
        </w:rPr>
        <w:t>. In this regard, a key strategic choice for firms is selecting an appropriate branding approach</w:t>
      </w:r>
      <w:r w:rsidR="00D24065" w:rsidRPr="008C1C25">
        <w:rPr>
          <w:rFonts w:cs="Times New Roman"/>
          <w:szCs w:val="24"/>
          <w:lang w:val="en-GB"/>
        </w:rPr>
        <w:t>.</w:t>
      </w:r>
      <w:r w:rsidR="00562484" w:rsidRPr="008C1C25">
        <w:rPr>
          <w:rFonts w:cs="Times New Roman"/>
          <w:szCs w:val="24"/>
          <w:lang w:val="en-GB"/>
        </w:rPr>
        <w:t xml:space="preserve"> Specifically, firms may use </w:t>
      </w:r>
      <w:r w:rsidRPr="008C1C25">
        <w:rPr>
          <w:rFonts w:cs="Times New Roman"/>
          <w:szCs w:val="24"/>
          <w:lang w:val="en-GB"/>
        </w:rPr>
        <w:t xml:space="preserve">either </w:t>
      </w:r>
      <w:r w:rsidR="00562484" w:rsidRPr="008C1C25">
        <w:rPr>
          <w:rFonts w:cs="Times New Roman"/>
          <w:szCs w:val="24"/>
          <w:lang w:val="en-GB"/>
        </w:rPr>
        <w:t>a corporate branding strategy or a multi-branding strategy,</w:t>
      </w:r>
      <w:r w:rsidR="00B808D6" w:rsidRPr="008C1C25">
        <w:rPr>
          <w:rFonts w:cs="Times New Roman"/>
          <w:szCs w:val="24"/>
          <w:lang w:val="en-GB"/>
        </w:rPr>
        <w:t xml:space="preserve"> but the literature offers no </w:t>
      </w:r>
      <w:r w:rsidR="00E40BF2" w:rsidRPr="008C1C25">
        <w:rPr>
          <w:rFonts w:cs="Times New Roman"/>
          <w:szCs w:val="24"/>
          <w:lang w:val="en-GB"/>
        </w:rPr>
        <w:lastRenderedPageBreak/>
        <w:t xml:space="preserve">validated </w:t>
      </w:r>
      <w:r w:rsidR="00B808D6" w:rsidRPr="008C1C25">
        <w:rPr>
          <w:rFonts w:cs="Times New Roman"/>
          <w:szCs w:val="24"/>
          <w:lang w:val="en-GB"/>
        </w:rPr>
        <w:t>advice on which strategy may be more suitable for B2B service firms.</w:t>
      </w:r>
      <w:r w:rsidR="00562484" w:rsidRPr="008C1C25">
        <w:rPr>
          <w:rFonts w:cs="Times New Roman"/>
          <w:szCs w:val="24"/>
          <w:lang w:val="en-GB"/>
        </w:rPr>
        <w:t xml:space="preserve"> </w:t>
      </w:r>
      <w:r w:rsidR="00E40BF2" w:rsidRPr="008C1C25">
        <w:rPr>
          <w:rFonts w:cs="Times New Roman"/>
          <w:szCs w:val="24"/>
          <w:lang w:val="en-GB"/>
        </w:rPr>
        <w:t xml:space="preserve">Also, </w:t>
      </w:r>
      <w:r w:rsidR="00562484" w:rsidRPr="008C1C25">
        <w:rPr>
          <w:rFonts w:cs="Times New Roman"/>
          <w:szCs w:val="24"/>
          <w:lang w:val="en-GB"/>
        </w:rPr>
        <w:t xml:space="preserve">strategy suitability may </w:t>
      </w:r>
      <w:r w:rsidR="00932E2D" w:rsidRPr="008C1C25">
        <w:rPr>
          <w:rFonts w:cs="Times New Roman"/>
          <w:szCs w:val="24"/>
          <w:lang w:val="en-GB"/>
        </w:rPr>
        <w:t>depend on</w:t>
      </w:r>
      <w:r w:rsidR="00562484" w:rsidRPr="008C1C25">
        <w:rPr>
          <w:rFonts w:cs="Times New Roman"/>
          <w:szCs w:val="24"/>
          <w:lang w:val="en-GB"/>
        </w:rPr>
        <w:t xml:space="preserve"> the nature of the </w:t>
      </w:r>
      <w:r w:rsidR="00FE720B" w:rsidRPr="008C1C25">
        <w:rPr>
          <w:rFonts w:cs="Times New Roman"/>
          <w:szCs w:val="24"/>
          <w:lang w:val="en-GB"/>
        </w:rPr>
        <w:t>business</w:t>
      </w:r>
      <w:r w:rsidR="006B4900" w:rsidRPr="008C1C25">
        <w:rPr>
          <w:rFonts w:cs="Times New Roman"/>
          <w:szCs w:val="24"/>
          <w:lang w:val="en-GB"/>
        </w:rPr>
        <w:t xml:space="preserve"> service offered </w:t>
      </w:r>
      <w:r w:rsidR="00834C60" w:rsidRPr="008C1C25">
        <w:rPr>
          <w:rFonts w:cs="Times New Roman"/>
          <w:szCs w:val="24"/>
          <w:lang w:val="en-GB"/>
        </w:rPr>
        <w:fldChar w:fldCharType="begin">
          <w:fldData xml:space="preserve">PEVuZE5vdGU+PENpdGU+PEF1dGhvcj5EYXZpczwvQXV0aG9yPjxZZWFyPjIwMDg8L1llYXI+PFJl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PEVuZE5vdGU+PENpdGU+PEF1dGhvcj5EYXZpczwvQXV0aG9yPjxZZWFyPjIwMDg8L1llYXI+PFJl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(Davis et al., 2008; de Chernatony &amp; Dall'Olmo Riley, 1999)</w:t>
      </w:r>
      <w:r w:rsidR="00834C60" w:rsidRPr="008C1C25">
        <w:rPr>
          <w:rFonts w:cs="Times New Roman"/>
          <w:szCs w:val="24"/>
          <w:lang w:val="en-GB"/>
        </w:rPr>
        <w:fldChar w:fldCharType="end"/>
      </w:r>
      <w:r w:rsidR="00562484" w:rsidRPr="008C1C25">
        <w:rPr>
          <w:rFonts w:cs="Times New Roman"/>
          <w:szCs w:val="24"/>
          <w:lang w:val="en-GB"/>
        </w:rPr>
        <w:t>, as well as the extent to which</w:t>
      </w:r>
      <w:r w:rsidRPr="008C1C25">
        <w:rPr>
          <w:rFonts w:cs="Times New Roman"/>
          <w:szCs w:val="24"/>
          <w:lang w:val="en-GB"/>
        </w:rPr>
        <w:t xml:space="preserve"> the</w:t>
      </w:r>
      <w:r w:rsidR="00562484" w:rsidRPr="008C1C25">
        <w:rPr>
          <w:rFonts w:cs="Times New Roman"/>
          <w:szCs w:val="24"/>
          <w:lang w:val="en-GB"/>
        </w:rPr>
        <w:t xml:space="preserve"> firm </w:t>
      </w:r>
      <w:r w:rsidR="00B13C90" w:rsidRPr="008C1C25">
        <w:rPr>
          <w:rFonts w:cs="Times New Roman"/>
          <w:szCs w:val="24"/>
          <w:lang w:val="en-GB"/>
        </w:rPr>
        <w:t>market</w:t>
      </w:r>
      <w:r w:rsidRPr="008C1C25">
        <w:rPr>
          <w:rFonts w:cs="Times New Roman"/>
          <w:szCs w:val="24"/>
          <w:lang w:val="en-GB"/>
        </w:rPr>
        <w:t>s</w:t>
      </w:r>
      <w:r w:rsidR="00B13C90" w:rsidRPr="008C1C25">
        <w:rPr>
          <w:rFonts w:cs="Times New Roman"/>
          <w:szCs w:val="24"/>
          <w:lang w:val="en-GB"/>
        </w:rPr>
        <w:t xml:space="preserve"> </w:t>
      </w:r>
      <w:r w:rsidR="00AC09CA" w:rsidRPr="008C1C25">
        <w:rPr>
          <w:rFonts w:cs="Times New Roman"/>
          <w:szCs w:val="24"/>
          <w:lang w:val="en-GB"/>
        </w:rPr>
        <w:t xml:space="preserve">a </w:t>
      </w:r>
      <w:r w:rsidR="00562484" w:rsidRPr="008C1C25">
        <w:rPr>
          <w:rFonts w:cs="Times New Roman"/>
          <w:szCs w:val="24"/>
          <w:lang w:val="en-GB"/>
        </w:rPr>
        <w:t xml:space="preserve">diversified business portfolio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&lt;EndNote&gt;&lt;Cite&gt;&lt;Author&gt;Gabrielsson&lt;/Author&gt;&lt;Year&gt;2004&lt;/Year&gt;&lt;RecNum&gt;1402&lt;/RecNum&gt;&lt;DisplayText&gt;(Gabrielsson &amp;amp; Gabrielsson, 2004)&lt;/DisplayText&gt;&lt;record&gt;&lt;rec-number&gt;1402&lt;/rec-number&gt;&lt;foreign-keys&gt;&lt;key app="EN" db-id="af25vswabextd1eve9n5advcra22awve5e0p" timestamp="1486963269"&gt;1402&lt;/key&gt;&lt;/foreign-keys&gt;&lt;ref-type name="Journal Article"&gt;17&lt;/ref-type&gt;&lt;contributors&gt;&lt;authors&gt;&lt;author&gt;Gabrielsson, Peter&lt;/author&gt;&lt;author&gt;Gabrielsson, Mika&lt;/author&gt;&lt;/authors&gt;&lt;/contributors&gt;&lt;titles&gt;&lt;title&gt;Globalizing Internationals: Business Portfolio and Marketing Strategies in the ICT Field&lt;/title&gt;&lt;secondary-title&gt;International Business Review&lt;/secondary-title&gt;&lt;/titles&gt;&lt;periodical&gt;&lt;full-title&gt;International Business Review&lt;/full-title&gt;&lt;/periodical&gt;&lt;pages&gt;661-684&lt;/pages&gt;&lt;volume&gt;13&lt;/volume&gt;&lt;dates&gt;&lt;year&gt;2004&lt;/year&gt;&lt;pub-dates&gt;&lt;date&gt;1/1/2004&lt;/date&gt;&lt;/pub-dates&gt;&lt;/dates&gt;&lt;publisher&gt;Elsevier Ltd&lt;/publisher&gt;&lt;isbn&gt;0969-5931&lt;/isbn&gt;&lt;accession-num&gt;S0969593104001003&lt;/accession-num&gt;&lt;work-type&gt;Article&lt;/work-type&gt;&lt;urls&gt;&lt;related-urls&gt;&lt;url&gt;https://ezp.lib.unimelb.edu.au/login?url=https://search.ebscohost.com/login.aspx?direct=true&amp;amp;db=edselp&amp;amp;AN=S0969593104001003&amp;amp;site=eds-live&amp;amp;scope=site&lt;/url&gt;&lt;/related-urls&gt;&lt;/urls&gt;&lt;electronic-resource-num&gt;10.1016/j.ibusrev.2004.10.001&lt;/electronic-resource-num&gt;&lt;remote-database-name&gt;edselp&lt;/remote-database-name&gt;&lt;remote-database-provider&gt;EBSCOhost&lt;/remote-database-provider&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(Gabrielsson &amp; Gabrielsson, 2004)</w:t>
      </w:r>
      <w:r w:rsidR="00834C60" w:rsidRPr="008C1C25">
        <w:rPr>
          <w:rFonts w:cs="Times New Roman"/>
          <w:szCs w:val="24"/>
          <w:lang w:val="en-GB"/>
        </w:rPr>
        <w:fldChar w:fldCharType="end"/>
      </w:r>
      <w:r w:rsidR="00562484" w:rsidRPr="008C1C25">
        <w:rPr>
          <w:rFonts w:cs="Times New Roman"/>
          <w:szCs w:val="24"/>
          <w:lang w:val="en-GB"/>
        </w:rPr>
        <w:t xml:space="preserve">. </w:t>
      </w:r>
      <w:r w:rsidR="008F358D" w:rsidRPr="008C1C25">
        <w:rPr>
          <w:rFonts w:cs="Times New Roman"/>
          <w:szCs w:val="24"/>
          <w:lang w:val="en-GB"/>
        </w:rPr>
        <w:t>In terms of the nature of the service, professional services gain increasing importance within the business service sector</w:t>
      </w:r>
      <w:r w:rsidR="0007611B" w:rsidRPr="008C1C25">
        <w:rPr>
          <w:rFonts w:cs="Times New Roman"/>
          <w:szCs w:val="24"/>
          <w:lang w:val="en-GB"/>
        </w:rPr>
        <w:t xml:space="preserve"> </w:t>
      </w:r>
      <w:r w:rsidR="0007611B" w:rsidRPr="008C1C25">
        <w:rPr>
          <w:rFonts w:cs="Times New Roman"/>
          <w:szCs w:val="24"/>
          <w:lang w:val="en-GB"/>
        </w:rPr>
        <w:fldChar w:fldCharType="begin"/>
      </w:r>
      <w:r w:rsidR="00D31312">
        <w:rPr>
          <w:rFonts w:cs="Times New Roman"/>
          <w:szCs w:val="24"/>
          <w:lang w:val="en-GB"/>
        </w:rPr>
        <w:instrText xml:space="preserve"> ADDIN EN.CITE &lt;EndNote&gt;&lt;Cite&gt;&lt;Author&gt;von Nordenflycht&lt;/Author&gt;&lt;Year&gt;2010&lt;/Year&gt;&lt;RecNum&gt;1332&lt;/RecNum&gt;&lt;DisplayText&gt;(von Nordenflycht, 2010)&lt;/DisplayText&gt;&lt;record&gt;&lt;rec-number&gt;1332&lt;/rec-number&gt;&lt;foreign-keys&gt;&lt;key app="EN" db-id="af25vswabextd1eve9n5advcra22awve5e0p" timestamp="1484542243"&gt;1332&lt;/key&gt;&lt;/foreign-keys&gt;&lt;ref-type name="Journal Article"&gt;17&lt;/ref-type&gt;&lt;contributors&gt;&lt;authors&gt;&lt;author&gt;von Nordenflycht, Andrew&lt;/author&gt;&lt;/authors&gt;&lt;/contributors&gt;&lt;titles&gt;&lt;title&gt;What Is a Professional Service Firm? Toward a Theory and Taxonomy of Knowledge-Intensive Firms&lt;/title&gt;&lt;secondary-title&gt;Academy of Management Review&lt;/secondary-title&gt;&lt;/titles&gt;&lt;periodical&gt;&lt;full-title&gt;Academy of Management Review&lt;/full-title&gt;&lt;/periodical&gt;&lt;pages&gt;155-174&lt;/pages&gt;&lt;volume&gt;35&lt;/volume&gt;&lt;number&gt;1&lt;/number&gt;&lt;dates&gt;&lt;year&gt;2010&lt;/year&gt;&lt;/dates&gt;&lt;publisher&gt;Academy of Management&lt;/publisher&gt;&lt;isbn&gt;03637425&lt;/isbn&gt;&lt;urls&gt;&lt;related-urls&gt;&lt;url&gt;http://www.jstor.org.ezproxy.lib.rmit.edu.au/stable/27760045&lt;/url&gt;&lt;/related-urls&gt;&lt;/urls&gt;&lt;custom1&gt;Full publication date: Jan., 2010&lt;/custom1&gt;&lt;/record&gt;&lt;/Cite&gt;&lt;/EndNote&gt;</w:instrText>
      </w:r>
      <w:r w:rsidR="0007611B" w:rsidRPr="008C1C25">
        <w:rPr>
          <w:rFonts w:cs="Times New Roman"/>
          <w:szCs w:val="24"/>
          <w:lang w:val="en-GB"/>
        </w:rPr>
        <w:fldChar w:fldCharType="separate"/>
      </w:r>
      <w:r w:rsidR="0007611B" w:rsidRPr="008C1C25">
        <w:rPr>
          <w:rFonts w:cs="Times New Roman"/>
          <w:noProof/>
          <w:szCs w:val="24"/>
          <w:lang w:val="en-GB"/>
        </w:rPr>
        <w:t>(von Nordenflycht, 2010)</w:t>
      </w:r>
      <w:r w:rsidR="0007611B" w:rsidRPr="008C1C25">
        <w:rPr>
          <w:rFonts w:cs="Times New Roman"/>
          <w:szCs w:val="24"/>
          <w:lang w:val="en-GB"/>
        </w:rPr>
        <w:fldChar w:fldCharType="end"/>
      </w:r>
      <w:r w:rsidR="008F358D" w:rsidRPr="008C1C25">
        <w:rPr>
          <w:rFonts w:cs="Times New Roman"/>
          <w:szCs w:val="24"/>
          <w:lang w:val="en-GB"/>
        </w:rPr>
        <w:t>. P</w:t>
      </w:r>
      <w:r w:rsidR="00562484" w:rsidRPr="008C1C25">
        <w:rPr>
          <w:rFonts w:cs="Times New Roman"/>
          <w:szCs w:val="24"/>
          <w:lang w:val="en-GB"/>
        </w:rPr>
        <w:t xml:space="preserve">rofessional services are distinct from other </w:t>
      </w:r>
      <w:r w:rsidR="0088445E" w:rsidRPr="008C1C25">
        <w:rPr>
          <w:rFonts w:cs="Times New Roman"/>
          <w:szCs w:val="24"/>
          <w:lang w:val="en-GB"/>
        </w:rPr>
        <w:t>business</w:t>
      </w:r>
      <w:r w:rsidR="00562484" w:rsidRPr="008C1C25">
        <w:rPr>
          <w:rFonts w:cs="Times New Roman"/>
          <w:szCs w:val="24"/>
          <w:lang w:val="en-GB"/>
        </w:rPr>
        <w:t xml:space="preserve"> services</w:t>
      </w:r>
      <w:r w:rsidR="0055305F" w:rsidRPr="008C1C25">
        <w:rPr>
          <w:rFonts w:cs="Times New Roman"/>
          <w:szCs w:val="24"/>
          <w:lang w:val="en-GB"/>
        </w:rPr>
        <w:t xml:space="preserve"> (e.g., </w:t>
      </w:r>
      <w:r w:rsidR="001A6E15" w:rsidRPr="008C1C25">
        <w:rPr>
          <w:rFonts w:cs="Times New Roman"/>
          <w:szCs w:val="24"/>
          <w:lang w:val="en-GB"/>
        </w:rPr>
        <w:t xml:space="preserve">installation and </w:t>
      </w:r>
      <w:r w:rsidR="0055305F" w:rsidRPr="008C1C25">
        <w:rPr>
          <w:rFonts w:cs="Times New Roman"/>
          <w:szCs w:val="24"/>
          <w:lang w:val="en-GB"/>
        </w:rPr>
        <w:t>operation services)</w:t>
      </w:r>
      <w:r w:rsidR="00562484" w:rsidRPr="008C1C25">
        <w:rPr>
          <w:rFonts w:cs="Times New Roman"/>
          <w:szCs w:val="24"/>
          <w:lang w:val="en-GB"/>
        </w:rPr>
        <w:t xml:space="preserve"> in that </w:t>
      </w:r>
      <w:r w:rsidRPr="008C1C25">
        <w:rPr>
          <w:rFonts w:cs="Times New Roman"/>
          <w:szCs w:val="24"/>
          <w:lang w:val="en-GB"/>
        </w:rPr>
        <w:t>they</w:t>
      </w:r>
      <w:r w:rsidR="00562484" w:rsidRPr="008C1C25">
        <w:rPr>
          <w:rFonts w:cs="Times New Roman"/>
          <w:szCs w:val="24"/>
          <w:lang w:val="en-GB"/>
        </w:rPr>
        <w:t xml:space="preserve"> are </w:t>
      </w:r>
      <w:r w:rsidR="00E46ABE" w:rsidRPr="008C1C25">
        <w:rPr>
          <w:rFonts w:cs="Times New Roman"/>
          <w:szCs w:val="24"/>
          <w:lang w:val="en-GB"/>
        </w:rPr>
        <w:t>knowledge-intensive and th</w:t>
      </w:r>
      <w:r w:rsidR="00B76988" w:rsidRPr="008C1C25">
        <w:rPr>
          <w:rFonts w:cs="Times New Roman"/>
          <w:szCs w:val="24"/>
          <w:lang w:val="en-GB"/>
        </w:rPr>
        <w:t>erefore</w:t>
      </w:r>
      <w:r w:rsidR="00E46ABE" w:rsidRPr="008C1C25">
        <w:rPr>
          <w:rFonts w:cs="Times New Roman"/>
          <w:szCs w:val="24"/>
          <w:lang w:val="en-GB"/>
        </w:rPr>
        <w:t xml:space="preserve"> </w:t>
      </w:r>
      <w:r w:rsidR="00562484" w:rsidRPr="008C1C25">
        <w:rPr>
          <w:rFonts w:cs="Times New Roman"/>
          <w:szCs w:val="24"/>
          <w:lang w:val="en-GB"/>
        </w:rPr>
        <w:t>characteri</w:t>
      </w:r>
      <w:r w:rsidR="006E6647" w:rsidRPr="008C1C25">
        <w:rPr>
          <w:rFonts w:cs="Times New Roman"/>
          <w:szCs w:val="24"/>
          <w:lang w:val="en-GB"/>
        </w:rPr>
        <w:t>z</w:t>
      </w:r>
      <w:r w:rsidR="00562484" w:rsidRPr="008C1C25">
        <w:rPr>
          <w:rFonts w:cs="Times New Roman"/>
          <w:szCs w:val="24"/>
          <w:lang w:val="en-GB"/>
        </w:rPr>
        <w:t xml:space="preserve">ed by very high </w:t>
      </w:r>
      <w:r w:rsidR="00C9779C" w:rsidRPr="008C1C25">
        <w:rPr>
          <w:rFonts w:cs="Times New Roman"/>
          <w:szCs w:val="24"/>
          <w:lang w:val="en-GB"/>
        </w:rPr>
        <w:t xml:space="preserve">customer </w:t>
      </w:r>
      <w:r w:rsidR="001C1CE8" w:rsidRPr="008C1C25">
        <w:rPr>
          <w:rFonts w:cs="Times New Roman"/>
          <w:szCs w:val="24"/>
          <w:lang w:val="en-GB"/>
        </w:rPr>
        <w:t>uncertainty</w:t>
      </w:r>
      <w:r w:rsidR="000033A1" w:rsidRPr="008C1C25">
        <w:rPr>
          <w:rStyle w:val="FootnoteReference"/>
          <w:rFonts w:cs="Times New Roman"/>
          <w:szCs w:val="24"/>
          <w:lang w:val="en-GB"/>
        </w:rPr>
        <w:footnoteReference w:id="1"/>
      </w:r>
      <w:r w:rsidR="00FA331B" w:rsidRPr="008C1C25">
        <w:rPr>
          <w:rFonts w:cs="Times New Roman"/>
          <w:szCs w:val="24"/>
          <w:lang w:val="en-GB"/>
        </w:rPr>
        <w:t>,</w:t>
      </w:r>
      <w:r w:rsidR="00562484" w:rsidRPr="008C1C25">
        <w:rPr>
          <w:rFonts w:cs="Times New Roman"/>
          <w:szCs w:val="24"/>
          <w:lang w:val="en-GB"/>
        </w:rPr>
        <w:t xml:space="preserve"> </w:t>
      </w:r>
      <w:r w:rsidR="001C1CE8" w:rsidRPr="008C1C25">
        <w:rPr>
          <w:rFonts w:cs="Times New Roman"/>
          <w:szCs w:val="24"/>
          <w:lang w:val="en-GB"/>
        </w:rPr>
        <w:t>resulting from the imperfect information of customers who usually lack the service pro</w:t>
      </w:r>
      <w:r w:rsidR="00646EFF" w:rsidRPr="008C1C25">
        <w:rPr>
          <w:rFonts w:cs="Times New Roman"/>
          <w:szCs w:val="24"/>
          <w:lang w:val="en-GB"/>
        </w:rPr>
        <w:t>vider’s specializ</w:t>
      </w:r>
      <w:r w:rsidR="001C1CE8" w:rsidRPr="008C1C25">
        <w:rPr>
          <w:rFonts w:cs="Times New Roman"/>
          <w:szCs w:val="24"/>
          <w:lang w:val="en-GB"/>
        </w:rPr>
        <w:t>ed knowledge and there</w:t>
      </w:r>
      <w:r w:rsidR="00B26E8F" w:rsidRPr="008C1C25">
        <w:rPr>
          <w:rFonts w:cs="Times New Roman"/>
          <w:szCs w:val="24"/>
          <w:lang w:val="en-GB"/>
        </w:rPr>
        <w:t>fore</w:t>
      </w:r>
      <w:r w:rsidR="001C1CE8" w:rsidRPr="008C1C25">
        <w:rPr>
          <w:rFonts w:cs="Times New Roman"/>
          <w:szCs w:val="24"/>
          <w:lang w:val="en-GB"/>
        </w:rPr>
        <w:t xml:space="preserve"> cannot readily evaluate the quality of the service </w:t>
      </w:r>
      <w:r w:rsidR="00364A54" w:rsidRPr="008C1C25">
        <w:rPr>
          <w:rFonts w:cs="Times New Roman"/>
          <w:szCs w:val="24"/>
          <w:lang w:val="en-GB"/>
        </w:rPr>
        <w:fldChar w:fldCharType="begin">
          <w:fldData xml:space="preserve">PEVuZE5vdGU+PENpdGU+PEF1dGhvcj52b24gTm9yZGVuZmx5Y2h0PC9BdXRob3I+PFllYXI+MjAx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</w:fldData>
        </w:fldChar>
      </w:r>
      <w:r w:rsidR="00D31312">
        <w:rPr>
          <w:rFonts w:cs="Times New Roman"/>
          <w:szCs w:val="24"/>
          <w:lang w:val="en-GB"/>
        </w:rPr>
        <w:instrText xml:space="preserve"> ADDIN EN.CITE </w:instrText>
      </w:r>
      <w:r w:rsidR="00D31312">
        <w:rPr>
          <w:rFonts w:cs="Times New Roman"/>
          <w:szCs w:val="24"/>
          <w:lang w:val="en-GB"/>
        </w:rPr>
        <w:fldChar w:fldCharType="begin">
          <w:fldData xml:space="preserve">PEVuZE5vdGU+PENpdGU+PEF1dGhvcj52b24gTm9yZGVuZmx5Y2h0PC9BdXRob3I+PFllYXI+MjAx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</w:fldData>
        </w:fldChar>
      </w:r>
      <w:r w:rsidR="00D31312">
        <w:rPr>
          <w:rFonts w:cs="Times New Roman"/>
          <w:szCs w:val="24"/>
          <w:lang w:val="en-GB"/>
        </w:rPr>
        <w:instrText xml:space="preserve"> ADDIN EN.CITE.DATA </w:instrText>
      </w:r>
      <w:r w:rsidR="00D31312">
        <w:rPr>
          <w:rFonts w:cs="Times New Roman"/>
          <w:szCs w:val="24"/>
          <w:lang w:val="en-GB"/>
        </w:rPr>
      </w:r>
      <w:r w:rsidR="00D31312">
        <w:rPr>
          <w:rFonts w:cs="Times New Roman"/>
          <w:szCs w:val="24"/>
          <w:lang w:val="en-GB"/>
        </w:rPr>
        <w:fldChar w:fldCharType="end"/>
      </w:r>
      <w:r w:rsidR="00364A54" w:rsidRPr="008C1C25">
        <w:rPr>
          <w:rFonts w:cs="Times New Roman"/>
          <w:szCs w:val="24"/>
          <w:lang w:val="en-GB"/>
        </w:rPr>
        <w:fldChar w:fldCharType="separate"/>
      </w:r>
      <w:r w:rsidR="00364A54" w:rsidRPr="008C1C25">
        <w:rPr>
          <w:rFonts w:cs="Times New Roman"/>
          <w:noProof/>
          <w:szCs w:val="24"/>
          <w:lang w:val="en-GB"/>
        </w:rPr>
        <w:t>(Greenwood et al., 2005; von Nordenflycht, 2010)</w:t>
      </w:r>
      <w:r w:rsidR="00364A54" w:rsidRPr="008C1C25">
        <w:rPr>
          <w:rFonts w:cs="Times New Roman"/>
          <w:szCs w:val="24"/>
          <w:lang w:val="en-GB"/>
        </w:rPr>
        <w:fldChar w:fldCharType="end"/>
      </w:r>
      <w:r w:rsidR="006D6E06" w:rsidRPr="008C1C25">
        <w:rPr>
          <w:rFonts w:cs="Times New Roman"/>
          <w:szCs w:val="24"/>
          <w:lang w:val="en-GB"/>
        </w:rPr>
        <w:t xml:space="preserve">. </w:t>
      </w:r>
      <w:r w:rsidR="00B26E8F" w:rsidRPr="008C1C25">
        <w:rPr>
          <w:rFonts w:cs="Times New Roman"/>
          <w:szCs w:val="24"/>
          <w:lang w:val="en-GB"/>
        </w:rPr>
        <w:t>Hence</w:t>
      </w:r>
      <w:r w:rsidR="006D6E06" w:rsidRPr="008C1C25">
        <w:rPr>
          <w:rFonts w:cs="Times New Roman"/>
          <w:szCs w:val="24"/>
          <w:lang w:val="en-GB"/>
        </w:rPr>
        <w:t xml:space="preserve">, an excellent reputation </w:t>
      </w:r>
      <w:r w:rsidR="00AC09CA" w:rsidRPr="008C1C25">
        <w:rPr>
          <w:rFonts w:cs="Times New Roman"/>
          <w:szCs w:val="24"/>
          <w:lang w:val="en-GB"/>
        </w:rPr>
        <w:t xml:space="preserve">may </w:t>
      </w:r>
      <w:r w:rsidR="006D6E06" w:rsidRPr="008C1C25">
        <w:rPr>
          <w:rFonts w:cs="Times New Roman"/>
          <w:szCs w:val="24"/>
          <w:lang w:val="en-GB"/>
        </w:rPr>
        <w:t xml:space="preserve">even </w:t>
      </w:r>
      <w:r w:rsidR="00AC09CA" w:rsidRPr="008C1C25">
        <w:rPr>
          <w:rFonts w:cs="Times New Roman"/>
          <w:szCs w:val="24"/>
          <w:lang w:val="en-GB"/>
        </w:rPr>
        <w:t xml:space="preserve">be </w:t>
      </w:r>
      <w:r w:rsidR="006D6E06" w:rsidRPr="008C1C25">
        <w:rPr>
          <w:rFonts w:cs="Times New Roman"/>
          <w:szCs w:val="24"/>
          <w:lang w:val="en-GB"/>
        </w:rPr>
        <w:t xml:space="preserve">more relevant </w:t>
      </w:r>
      <w:r w:rsidR="003E08AC" w:rsidRPr="008C1C25">
        <w:rPr>
          <w:rFonts w:cs="Times New Roman"/>
          <w:szCs w:val="24"/>
          <w:lang w:val="en-GB"/>
        </w:rPr>
        <w:t xml:space="preserve">for business success </w:t>
      </w:r>
      <w:r w:rsidR="006D6E06" w:rsidRPr="008C1C25">
        <w:rPr>
          <w:rFonts w:cs="Times New Roman"/>
          <w:szCs w:val="24"/>
          <w:lang w:val="en-GB"/>
        </w:rPr>
        <w:t>to professional service firms</w:t>
      </w:r>
      <w:r w:rsidR="003E08AC" w:rsidRPr="008C1C25">
        <w:rPr>
          <w:rFonts w:cs="Times New Roman"/>
          <w:szCs w:val="24"/>
          <w:lang w:val="en-GB"/>
        </w:rPr>
        <w:t xml:space="preserve"> </w:t>
      </w:r>
      <w:r w:rsidR="006D6E06" w:rsidRPr="008C1C25">
        <w:rPr>
          <w:rFonts w:cs="Times New Roman"/>
          <w:szCs w:val="24"/>
          <w:lang w:val="en-GB"/>
        </w:rPr>
        <w:t xml:space="preserve">than </w:t>
      </w:r>
      <w:r w:rsidR="003E08AC" w:rsidRPr="008C1C25">
        <w:rPr>
          <w:rFonts w:cs="Times New Roman"/>
          <w:szCs w:val="24"/>
          <w:lang w:val="en-GB"/>
        </w:rPr>
        <w:t xml:space="preserve">to </w:t>
      </w:r>
      <w:r w:rsidR="006D6E06" w:rsidRPr="008C1C25">
        <w:rPr>
          <w:rFonts w:cs="Times New Roman"/>
          <w:szCs w:val="24"/>
          <w:lang w:val="en-GB"/>
        </w:rPr>
        <w:t>other B2B service firms</w:t>
      </w:r>
      <w:r w:rsidR="00AC09CA" w:rsidRPr="008C1C25">
        <w:rPr>
          <w:rFonts w:cs="Times New Roman"/>
          <w:szCs w:val="24"/>
          <w:lang w:val="en-GB"/>
        </w:rPr>
        <w:t xml:space="preserve">, although </w:t>
      </w:r>
      <w:r w:rsidR="008411AF" w:rsidRPr="008C1C25">
        <w:rPr>
          <w:rFonts w:cs="Times New Roman"/>
          <w:szCs w:val="24"/>
          <w:lang w:val="en-GB"/>
        </w:rPr>
        <w:t>effective</w:t>
      </w:r>
      <w:r w:rsidR="00AC09CA" w:rsidRPr="008C1C25">
        <w:rPr>
          <w:rFonts w:cs="Times New Roman"/>
          <w:szCs w:val="24"/>
          <w:lang w:val="en-GB"/>
        </w:rPr>
        <w:t xml:space="preserve"> branding </w:t>
      </w:r>
      <w:r w:rsidR="008411AF" w:rsidRPr="008C1C25">
        <w:rPr>
          <w:rFonts w:cs="Times New Roman"/>
          <w:szCs w:val="24"/>
          <w:lang w:val="en-GB"/>
        </w:rPr>
        <w:t xml:space="preserve">can also be </w:t>
      </w:r>
      <w:r w:rsidR="00AC09CA" w:rsidRPr="008C1C25">
        <w:rPr>
          <w:rFonts w:cs="Times New Roman"/>
          <w:szCs w:val="24"/>
          <w:lang w:val="en-GB"/>
        </w:rPr>
        <w:t xml:space="preserve">more difficult to achieve for </w:t>
      </w:r>
      <w:r w:rsidR="00364A54" w:rsidRPr="008C1C25">
        <w:rPr>
          <w:rFonts w:cs="Times New Roman"/>
          <w:szCs w:val="24"/>
          <w:lang w:val="en-GB"/>
        </w:rPr>
        <w:t>professional service</w:t>
      </w:r>
      <w:r w:rsidR="00AC09CA" w:rsidRPr="008C1C25">
        <w:rPr>
          <w:rFonts w:cs="Times New Roman"/>
          <w:szCs w:val="24"/>
          <w:lang w:val="en-GB"/>
        </w:rPr>
        <w:t xml:space="preserve"> firms </w:t>
      </w:r>
      <w:r w:rsidR="00364A54" w:rsidRPr="008C1C25">
        <w:rPr>
          <w:rFonts w:cs="Times New Roman"/>
          <w:szCs w:val="24"/>
          <w:lang w:val="en-GB"/>
        </w:rPr>
        <w:fldChar w:fldCharType="begin"/>
      </w:r>
      <w:r w:rsidR="00364A54" w:rsidRPr="008C1C25">
        <w:rPr>
          <w:rFonts w:cs="Times New Roman"/>
          <w:szCs w:val="24"/>
          <w:lang w:val="en-GB"/>
        </w:rPr>
        <w:instrText xml:space="preserve"> ADDIN EN.CITE &lt;EndNote&gt;&lt;Cite&gt;&lt;Author&gt;Greenwood&lt;/Author&gt;&lt;Year&gt;2005&lt;/Year&gt;&lt;RecNum&gt;1305&lt;/RecNum&gt;&lt;DisplayText&gt;(Greenwood et al., 2005)&lt;/DisplayText&gt;&lt;record&gt;&lt;rec-number&gt;1305&lt;/rec-number&gt;&lt;foreign-keys&gt;&lt;key app="EN" db-id="af25vswabextd1eve9n5advcra22awve5e0p" timestamp="1484175545"&gt;1305&lt;/key&gt;&lt;/foreign-keys&gt;&lt;ref-type name="Journal Article"&gt;17&lt;/ref-type&gt;&lt;contributors&gt;&lt;authors&gt;&lt;author&gt;Greenwood, Royston&lt;/author&gt;&lt;author&gt;Li, Stan X.&lt;/author&gt;&lt;author&gt;Prakash, Rajshree&lt;/author&gt;&lt;author&gt;Deephouse, David L.&lt;/author&gt;&lt;/authors&gt;&lt;/contributors&gt;&lt;titles&gt;&lt;title&gt;Reputation, Diversification, and Organizational Explanations of Performance in Professional Service Firms&lt;/title&gt;&lt;secondary-title&gt;Organization Science&lt;/secondary-title&gt;&lt;/titles&gt;&lt;periodical&gt;&lt;full-title&gt;Organization Science&lt;/full-title&gt;&lt;/periodical&gt;&lt;pages&gt;661-673&lt;/pages&gt;&lt;volume&gt;16&lt;/volume&gt;&lt;number&gt;6&lt;/number&gt;&lt;dates&gt;&lt;year&gt;2005&lt;/year&gt;&lt;/dates&gt;&lt;publisher&gt;INFORMS&lt;/publisher&gt;&lt;isbn&gt;10477039, 15265455&lt;/isbn&gt;&lt;urls&gt;&lt;related-urls&gt;&lt;url&gt;http://www.jstor.org.ezproxy.lib.rmit.edu.au/stable/25146002&lt;/url&gt;&lt;/related-urls&gt;&lt;/urls&gt;&lt;custom1&gt;Full publication date: Nov. - Dec., 2005&lt;/custom1&gt;&lt;/record&gt;&lt;/Cite&gt;&lt;/EndNote&gt;</w:instrText>
      </w:r>
      <w:r w:rsidR="00364A54" w:rsidRPr="008C1C25">
        <w:rPr>
          <w:rFonts w:cs="Times New Roman"/>
          <w:szCs w:val="24"/>
          <w:lang w:val="en-GB"/>
        </w:rPr>
        <w:fldChar w:fldCharType="separate"/>
      </w:r>
      <w:r w:rsidR="00364A54" w:rsidRPr="008C1C25">
        <w:rPr>
          <w:rFonts w:cs="Times New Roman"/>
          <w:noProof/>
          <w:szCs w:val="24"/>
          <w:lang w:val="en-GB"/>
        </w:rPr>
        <w:t>(Greenwood et al., 2005)</w:t>
      </w:r>
      <w:r w:rsidR="00364A54" w:rsidRPr="008C1C25">
        <w:rPr>
          <w:rFonts w:cs="Times New Roman"/>
          <w:szCs w:val="24"/>
          <w:lang w:val="en-GB"/>
        </w:rPr>
        <w:fldChar w:fldCharType="end"/>
      </w:r>
      <w:r w:rsidR="003E08AC" w:rsidRPr="008C1C25">
        <w:rPr>
          <w:rFonts w:cs="Times New Roman"/>
          <w:szCs w:val="24"/>
          <w:lang w:val="en-GB"/>
        </w:rPr>
        <w:t xml:space="preserve">. </w:t>
      </w:r>
      <w:r w:rsidR="007B742A" w:rsidRPr="008C1C25">
        <w:rPr>
          <w:rFonts w:cs="Times New Roman"/>
          <w:szCs w:val="24"/>
          <w:lang w:val="en-GB"/>
        </w:rPr>
        <w:t>Moreover</w:t>
      </w:r>
      <w:r w:rsidR="003E08AC" w:rsidRPr="008C1C25">
        <w:rPr>
          <w:rFonts w:cs="Times New Roman"/>
          <w:szCs w:val="24"/>
          <w:lang w:val="en-GB"/>
        </w:rPr>
        <w:t xml:space="preserve">, </w:t>
      </w:r>
      <w:r w:rsidR="006D6E06" w:rsidRPr="008C1C25">
        <w:rPr>
          <w:rFonts w:cs="Times New Roman"/>
          <w:szCs w:val="24"/>
          <w:lang w:val="en-GB"/>
        </w:rPr>
        <w:t>it remains unclear whether a corporate brand</w:t>
      </w:r>
      <w:r w:rsidR="000C6529" w:rsidRPr="008C1C25">
        <w:rPr>
          <w:rFonts w:cs="Times New Roman"/>
          <w:szCs w:val="24"/>
          <w:lang w:val="en-GB"/>
        </w:rPr>
        <w:t xml:space="preserve"> (e.g., to create an image for breadth of expertise)</w:t>
      </w:r>
      <w:r w:rsidR="006D6E06" w:rsidRPr="008C1C25">
        <w:rPr>
          <w:rFonts w:cs="Times New Roman"/>
          <w:szCs w:val="24"/>
          <w:lang w:val="en-GB"/>
        </w:rPr>
        <w:t xml:space="preserve"> or a tailored brand</w:t>
      </w:r>
      <w:r w:rsidR="000C6529" w:rsidRPr="008C1C25">
        <w:rPr>
          <w:rFonts w:cs="Times New Roman"/>
          <w:szCs w:val="24"/>
          <w:lang w:val="en-GB"/>
        </w:rPr>
        <w:t xml:space="preserve"> (e.g.,</w:t>
      </w:r>
      <w:r w:rsidR="00646EFF" w:rsidRPr="008C1C25">
        <w:rPr>
          <w:rFonts w:cs="Times New Roman"/>
          <w:szCs w:val="24"/>
          <w:lang w:val="en-GB"/>
        </w:rPr>
        <w:t xml:space="preserve"> to create an image of specializ</w:t>
      </w:r>
      <w:r w:rsidR="000C6529" w:rsidRPr="008C1C25">
        <w:rPr>
          <w:rFonts w:cs="Times New Roman"/>
          <w:szCs w:val="24"/>
          <w:lang w:val="en-GB"/>
        </w:rPr>
        <w:t>ation)</w:t>
      </w:r>
      <w:r w:rsidR="00F4341B" w:rsidRPr="008C1C25">
        <w:rPr>
          <w:rFonts w:cs="Times New Roman"/>
          <w:szCs w:val="24"/>
          <w:lang w:val="en-GB"/>
        </w:rPr>
        <w:t xml:space="preserve"> is more useful to achieve an excellent reputation for professional services</w:t>
      </w:r>
      <w:r w:rsidR="00330FB0" w:rsidRPr="008C1C25">
        <w:rPr>
          <w:rFonts w:cs="Times New Roman"/>
          <w:szCs w:val="24"/>
          <w:lang w:val="en-GB"/>
        </w:rPr>
        <w:t xml:space="preserve"> </w:t>
      </w:r>
      <w:r w:rsidR="00330FB0" w:rsidRPr="008C1C25">
        <w:rPr>
          <w:rFonts w:cs="Times New Roman"/>
          <w:szCs w:val="24"/>
          <w:lang w:val="en-GB"/>
        </w:rPr>
        <w:fldChar w:fldCharType="begin">
          <w:fldData xml:space="preserve">PEVuZE5vdGU+PENpdGU+PEF1dGhvcj5HcmVlbndvb2Q8L0F1dGhvcj48WWVhcj4yMDA1PC9ZZWFy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</w:fldData>
        </w:fldChar>
      </w:r>
      <w:r w:rsidR="00330FB0" w:rsidRPr="008C1C25">
        <w:rPr>
          <w:rFonts w:cs="Times New Roman"/>
          <w:szCs w:val="24"/>
          <w:lang w:val="en-GB"/>
        </w:rPr>
        <w:instrText xml:space="preserve"> ADDIN EN.CITE </w:instrText>
      </w:r>
      <w:r w:rsidR="00330FB0" w:rsidRPr="008C1C25">
        <w:rPr>
          <w:rFonts w:cs="Times New Roman"/>
          <w:szCs w:val="24"/>
          <w:lang w:val="en-GB"/>
        </w:rPr>
        <w:fldChar w:fldCharType="begin">
          <w:fldData xml:space="preserve">PEVuZE5vdGU+PENpdGU+PEF1dGhvcj5HcmVlbndvb2Q8L0F1dGhvcj48WWVhcj4yMDA1PC9ZZWFy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</w:fldData>
        </w:fldChar>
      </w:r>
      <w:r w:rsidR="00330FB0" w:rsidRPr="008C1C25">
        <w:rPr>
          <w:rFonts w:cs="Times New Roman"/>
          <w:szCs w:val="24"/>
          <w:lang w:val="en-GB"/>
        </w:rPr>
        <w:instrText xml:space="preserve"> ADDIN EN.CITE.DATA </w:instrText>
      </w:r>
      <w:r w:rsidR="00330FB0" w:rsidRPr="008C1C25">
        <w:rPr>
          <w:rFonts w:cs="Times New Roman"/>
          <w:szCs w:val="24"/>
          <w:lang w:val="en-GB"/>
        </w:rPr>
      </w:r>
      <w:r w:rsidR="00330FB0" w:rsidRPr="008C1C25">
        <w:rPr>
          <w:rFonts w:cs="Times New Roman"/>
          <w:szCs w:val="24"/>
          <w:lang w:val="en-GB"/>
        </w:rPr>
        <w:fldChar w:fldCharType="end"/>
      </w:r>
      <w:r w:rsidR="00330FB0" w:rsidRPr="008C1C25">
        <w:rPr>
          <w:rFonts w:cs="Times New Roman"/>
          <w:szCs w:val="24"/>
          <w:lang w:val="en-GB"/>
        </w:rPr>
      </w:r>
      <w:r w:rsidR="00330FB0" w:rsidRPr="008C1C25">
        <w:rPr>
          <w:rFonts w:cs="Times New Roman"/>
          <w:szCs w:val="24"/>
          <w:lang w:val="en-GB"/>
        </w:rPr>
        <w:fldChar w:fldCharType="separate"/>
      </w:r>
      <w:r w:rsidR="00330FB0" w:rsidRPr="008C1C25">
        <w:rPr>
          <w:rFonts w:cs="Times New Roman"/>
          <w:noProof/>
          <w:szCs w:val="24"/>
          <w:lang w:val="en-GB"/>
        </w:rPr>
        <w:t>(e.g., Greenwood et al., 2005; Nayyar, 1990)</w:t>
      </w:r>
      <w:r w:rsidR="00330FB0" w:rsidRPr="008C1C25">
        <w:rPr>
          <w:rFonts w:cs="Times New Roman"/>
          <w:szCs w:val="24"/>
          <w:lang w:val="en-GB"/>
        </w:rPr>
        <w:fldChar w:fldCharType="end"/>
      </w:r>
      <w:r w:rsidR="00330FB0" w:rsidRPr="008C1C25">
        <w:rPr>
          <w:rFonts w:cs="Times New Roman"/>
          <w:szCs w:val="24"/>
          <w:lang w:val="en-GB"/>
        </w:rPr>
        <w:t>.</w:t>
      </w:r>
      <w:r w:rsidR="006D6E06" w:rsidRPr="008C1C25">
        <w:rPr>
          <w:rFonts w:cs="Times New Roman"/>
          <w:szCs w:val="24"/>
          <w:lang w:val="en-GB"/>
        </w:rPr>
        <w:t xml:space="preserve"> </w:t>
      </w:r>
      <w:r w:rsidR="00EB58DB" w:rsidRPr="008C1C25">
        <w:rPr>
          <w:rFonts w:cs="Times New Roman"/>
          <w:szCs w:val="24"/>
          <w:lang w:val="en-GB"/>
        </w:rPr>
        <w:t xml:space="preserve">In addition, many firms have diversified their business service offering to counter growing competition and continue to grow. </w:t>
      </w:r>
      <w:r w:rsidR="00C75082" w:rsidRPr="008C1C25">
        <w:rPr>
          <w:rFonts w:cs="Times New Roman"/>
          <w:szCs w:val="24"/>
          <w:lang w:val="en-GB"/>
        </w:rPr>
        <w:t>In this regard</w:t>
      </w:r>
      <w:r w:rsidR="00EF5B04" w:rsidRPr="008C1C25">
        <w:rPr>
          <w:rFonts w:cs="Times New Roman"/>
          <w:szCs w:val="24"/>
          <w:lang w:val="en-GB"/>
        </w:rPr>
        <w:t>, i</w:t>
      </w:r>
      <w:r w:rsidR="006D6E06" w:rsidRPr="008C1C25">
        <w:rPr>
          <w:rFonts w:cs="Times New Roman"/>
          <w:szCs w:val="24"/>
          <w:lang w:val="en-GB"/>
        </w:rPr>
        <w:t>t</w:t>
      </w:r>
      <w:r w:rsidR="0041696C" w:rsidRPr="008C1C25">
        <w:rPr>
          <w:rFonts w:cs="Times New Roman"/>
          <w:szCs w:val="24"/>
          <w:lang w:val="en-GB"/>
        </w:rPr>
        <w:t xml:space="preserve"> also</w:t>
      </w:r>
      <w:r w:rsidR="006D6E06" w:rsidRPr="008C1C25">
        <w:rPr>
          <w:rFonts w:cs="Times New Roman"/>
          <w:szCs w:val="24"/>
          <w:lang w:val="en-GB"/>
        </w:rPr>
        <w:t xml:space="preserve"> remains unclear whether</w:t>
      </w:r>
      <w:r w:rsidR="004C59AF" w:rsidRPr="008C1C25">
        <w:rPr>
          <w:rFonts w:cs="Times New Roman"/>
          <w:szCs w:val="24"/>
          <w:lang w:val="en-GB"/>
        </w:rPr>
        <w:t xml:space="preserve"> </w:t>
      </w:r>
      <w:r w:rsidR="00F4341B" w:rsidRPr="008C1C25">
        <w:rPr>
          <w:rFonts w:cs="Times New Roman"/>
          <w:szCs w:val="24"/>
          <w:lang w:val="en-GB"/>
        </w:rPr>
        <w:t xml:space="preserve">diversified B2B service firms achieve </w:t>
      </w:r>
      <w:r w:rsidR="004C59AF" w:rsidRPr="008C1C25">
        <w:rPr>
          <w:rFonts w:cs="Times New Roman"/>
          <w:szCs w:val="24"/>
          <w:lang w:val="en-GB"/>
        </w:rPr>
        <w:t>greater brand value by</w:t>
      </w:r>
      <w:r w:rsidR="006D6E06" w:rsidRPr="008C1C25">
        <w:rPr>
          <w:rFonts w:cs="Times New Roman"/>
          <w:szCs w:val="24"/>
          <w:lang w:val="en-GB"/>
        </w:rPr>
        <w:t xml:space="preserve"> </w:t>
      </w:r>
      <w:r w:rsidR="00EB58DB" w:rsidRPr="008C1C25">
        <w:rPr>
          <w:rFonts w:cs="Times New Roman"/>
          <w:szCs w:val="24"/>
          <w:lang w:val="en-GB"/>
        </w:rPr>
        <w:t xml:space="preserve">conveying an image of broad expertise </w:t>
      </w:r>
      <w:r w:rsidR="006D6E06" w:rsidRPr="008C1C25">
        <w:rPr>
          <w:rFonts w:cs="Times New Roman"/>
          <w:szCs w:val="24"/>
          <w:lang w:val="en-GB"/>
        </w:rPr>
        <w:t>using a corporate brand</w:t>
      </w:r>
      <w:r w:rsidR="00B13C90" w:rsidRPr="008C1C25">
        <w:rPr>
          <w:rFonts w:cs="Times New Roman"/>
          <w:szCs w:val="24"/>
          <w:lang w:val="en-GB"/>
        </w:rPr>
        <w:t xml:space="preserve"> or </w:t>
      </w:r>
      <w:r w:rsidR="00646EFF" w:rsidRPr="008C1C25">
        <w:rPr>
          <w:rFonts w:cs="Times New Roman"/>
          <w:szCs w:val="24"/>
          <w:lang w:val="en-GB"/>
        </w:rPr>
        <w:t>of specializ</w:t>
      </w:r>
      <w:r w:rsidR="00EB58DB" w:rsidRPr="008C1C25">
        <w:rPr>
          <w:rFonts w:cs="Times New Roman"/>
          <w:szCs w:val="24"/>
          <w:lang w:val="en-GB"/>
        </w:rPr>
        <w:t xml:space="preserve">ation using </w:t>
      </w:r>
      <w:r w:rsidR="00B13C90" w:rsidRPr="008C1C25">
        <w:rPr>
          <w:rFonts w:cs="Times New Roman"/>
          <w:szCs w:val="24"/>
          <w:lang w:val="en-GB"/>
        </w:rPr>
        <w:t>a tailored brand</w:t>
      </w:r>
      <w:r w:rsidR="00330FB0" w:rsidRPr="008C1C25">
        <w:rPr>
          <w:rFonts w:cs="Times New Roman"/>
          <w:szCs w:val="24"/>
          <w:lang w:val="en-GB"/>
        </w:rPr>
        <w:t xml:space="preserve"> </w:t>
      </w:r>
      <w:r w:rsidR="00330FB0" w:rsidRPr="008C1C25">
        <w:rPr>
          <w:rFonts w:cs="Times New Roman"/>
          <w:szCs w:val="24"/>
          <w:lang w:val="en-GB"/>
        </w:rPr>
        <w:fldChar w:fldCharType="begin">
          <w:fldData xml:space="preserve">PEVuZE5vdGU+PENpdGU+PEF1dGhvcj5HcmVlbndvb2Q8L0F1dGhvcj48WWVhcj4yMDA1PC9ZZWFy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</w:fldData>
        </w:fldChar>
      </w:r>
      <w:r w:rsidR="00330FB0" w:rsidRPr="008C1C25">
        <w:rPr>
          <w:rFonts w:cs="Times New Roman"/>
          <w:szCs w:val="24"/>
          <w:lang w:val="en-GB"/>
        </w:rPr>
        <w:instrText xml:space="preserve"> ADDIN EN.CITE </w:instrText>
      </w:r>
      <w:r w:rsidR="00330FB0" w:rsidRPr="008C1C25">
        <w:rPr>
          <w:rFonts w:cs="Times New Roman"/>
          <w:szCs w:val="24"/>
          <w:lang w:val="en-GB"/>
        </w:rPr>
        <w:fldChar w:fldCharType="begin">
          <w:fldData xml:space="preserve">PEVuZE5vdGU+PENpdGU+PEF1dGhvcj5HcmVlbndvb2Q8L0F1dGhvcj48WWVhcj4yMDA1PC9ZZWFy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</w:fldData>
        </w:fldChar>
      </w:r>
      <w:r w:rsidR="00330FB0" w:rsidRPr="008C1C25">
        <w:rPr>
          <w:rFonts w:cs="Times New Roman"/>
          <w:szCs w:val="24"/>
          <w:lang w:val="en-GB"/>
        </w:rPr>
        <w:instrText xml:space="preserve"> ADDIN EN.CITE.DATA </w:instrText>
      </w:r>
      <w:r w:rsidR="00330FB0" w:rsidRPr="008C1C25">
        <w:rPr>
          <w:rFonts w:cs="Times New Roman"/>
          <w:szCs w:val="24"/>
          <w:lang w:val="en-GB"/>
        </w:rPr>
      </w:r>
      <w:r w:rsidR="00330FB0" w:rsidRPr="008C1C25">
        <w:rPr>
          <w:rFonts w:cs="Times New Roman"/>
          <w:szCs w:val="24"/>
          <w:lang w:val="en-GB"/>
        </w:rPr>
        <w:fldChar w:fldCharType="end"/>
      </w:r>
      <w:r w:rsidR="00330FB0" w:rsidRPr="008C1C25">
        <w:rPr>
          <w:rFonts w:cs="Times New Roman"/>
          <w:szCs w:val="24"/>
          <w:lang w:val="en-GB"/>
        </w:rPr>
      </w:r>
      <w:r w:rsidR="00330FB0" w:rsidRPr="008C1C25">
        <w:rPr>
          <w:rFonts w:cs="Times New Roman"/>
          <w:szCs w:val="24"/>
          <w:lang w:val="en-GB"/>
        </w:rPr>
        <w:fldChar w:fldCharType="separate"/>
      </w:r>
      <w:r w:rsidR="00330FB0" w:rsidRPr="008C1C25">
        <w:rPr>
          <w:rFonts w:cs="Times New Roman"/>
          <w:noProof/>
          <w:szCs w:val="24"/>
          <w:lang w:val="en-GB"/>
        </w:rPr>
        <w:t>(e.g., Greenwood et al., 2005; Kapferer, 2012; Ruef &amp; Scott, 1998)</w:t>
      </w:r>
      <w:r w:rsidR="00330FB0" w:rsidRPr="008C1C25">
        <w:rPr>
          <w:rFonts w:cs="Times New Roman"/>
          <w:szCs w:val="24"/>
          <w:lang w:val="en-GB"/>
        </w:rPr>
        <w:fldChar w:fldCharType="end"/>
      </w:r>
      <w:r w:rsidR="00B470B8" w:rsidRPr="008C1C25">
        <w:rPr>
          <w:rFonts w:cs="Times New Roman"/>
          <w:szCs w:val="24"/>
          <w:lang w:val="en-GB"/>
        </w:rPr>
        <w:t>.</w:t>
      </w:r>
      <w:r w:rsidR="00412735" w:rsidRPr="008C1C25">
        <w:rPr>
          <w:rFonts w:cs="Times New Roman"/>
          <w:szCs w:val="24"/>
          <w:lang w:val="en-GB"/>
        </w:rPr>
        <w:t xml:space="preserve"> </w:t>
      </w:r>
      <w:r w:rsidR="004C7748" w:rsidRPr="008C1C25">
        <w:rPr>
          <w:rFonts w:cs="Times New Roman"/>
          <w:szCs w:val="24"/>
          <w:lang w:val="en-GB"/>
        </w:rPr>
        <w:t xml:space="preserve">Closing these voids in knowledge is not only relevant from a research perspective, but it is also of </w:t>
      </w:r>
      <w:r w:rsidR="004C7748" w:rsidRPr="008C1C25">
        <w:rPr>
          <w:rFonts w:cs="Times New Roman"/>
          <w:szCs w:val="24"/>
          <w:lang w:val="en-GB"/>
        </w:rPr>
        <w:lastRenderedPageBreak/>
        <w:t xml:space="preserve">critical importance to managers, who want to exactly know which branding strategy offers greater economic value given their firms’ breadth of services offered (degree of diversification) and type of services offered (professional services vs. other </w:t>
      </w:r>
      <w:r w:rsidR="00FE720B" w:rsidRPr="008C1C25">
        <w:rPr>
          <w:rFonts w:cs="Times New Roman"/>
          <w:szCs w:val="24"/>
          <w:lang w:val="en-GB"/>
        </w:rPr>
        <w:t>business</w:t>
      </w:r>
      <w:r w:rsidR="004C7748" w:rsidRPr="008C1C25">
        <w:rPr>
          <w:rFonts w:cs="Times New Roman"/>
          <w:szCs w:val="24"/>
          <w:lang w:val="en-GB"/>
        </w:rPr>
        <w:t xml:space="preserve"> services).</w:t>
      </w:r>
    </w:p>
    <w:p w14:paraId="28319F3D" w14:textId="296EE6CE" w:rsidR="001D1D93" w:rsidRPr="008C1C25" w:rsidRDefault="00330FB0" w:rsidP="007F61CB">
      <w:pPr>
        <w:ind w:firstLine="284"/>
        <w:rPr>
          <w:rFonts w:cs="Times New Roman"/>
          <w:szCs w:val="24"/>
          <w:lang w:val="en-GB"/>
        </w:rPr>
      </w:pPr>
      <w:r w:rsidRPr="008C1C25">
        <w:rPr>
          <w:rFonts w:cs="Times New Roman"/>
          <w:szCs w:val="24"/>
          <w:lang w:val="en-GB"/>
        </w:rPr>
        <w:t xml:space="preserve">This study </w:t>
      </w:r>
      <w:r w:rsidR="009107A5" w:rsidRPr="008C1C25">
        <w:rPr>
          <w:rFonts w:cs="Times New Roman"/>
          <w:szCs w:val="24"/>
          <w:lang w:val="en-GB"/>
        </w:rPr>
        <w:t>introduces</w:t>
      </w:r>
      <w:r w:rsidRPr="008C1C25">
        <w:rPr>
          <w:rFonts w:cs="Times New Roman"/>
          <w:szCs w:val="24"/>
          <w:lang w:val="en-GB"/>
        </w:rPr>
        <w:t xml:space="preserve"> </w:t>
      </w:r>
      <w:r w:rsidR="00FF1937" w:rsidRPr="008C1C25">
        <w:rPr>
          <w:rFonts w:cs="Times New Roman"/>
          <w:szCs w:val="24"/>
          <w:lang w:val="en-GB"/>
        </w:rPr>
        <w:t xml:space="preserve">the shareholders’ perspective </w:t>
      </w:r>
      <w:r w:rsidR="009107A5" w:rsidRPr="008C1C25">
        <w:rPr>
          <w:rFonts w:cs="Times New Roman"/>
          <w:szCs w:val="24"/>
          <w:lang w:val="en-GB"/>
        </w:rPr>
        <w:t xml:space="preserve">to the B2B service branding literature. This perspective and the data we collected for our empirical examination have several advantages that allow us to contribute to the literature. First, </w:t>
      </w:r>
      <w:r w:rsidR="006E37F9" w:rsidRPr="008C1C25">
        <w:rPr>
          <w:rFonts w:cs="Times New Roman"/>
          <w:szCs w:val="24"/>
          <w:lang w:val="en-GB"/>
        </w:rPr>
        <w:t xml:space="preserve">adopting the shareholders’ perspective allows us to </w:t>
      </w:r>
      <w:r w:rsidR="000033A1" w:rsidRPr="008C1C25">
        <w:rPr>
          <w:rFonts w:cs="Times New Roman"/>
          <w:szCs w:val="24"/>
          <w:lang w:val="en-GB"/>
        </w:rPr>
        <w:t>introduce greater focus</w:t>
      </w:r>
      <w:r w:rsidR="00B746D8" w:rsidRPr="008C1C25">
        <w:rPr>
          <w:rFonts w:cs="Times New Roman"/>
          <w:szCs w:val="24"/>
          <w:lang w:val="en-GB"/>
        </w:rPr>
        <w:t xml:space="preserve"> </w:t>
      </w:r>
      <w:r w:rsidR="000033A1" w:rsidRPr="008C1C25">
        <w:rPr>
          <w:rFonts w:cs="Times New Roman"/>
          <w:szCs w:val="24"/>
          <w:lang w:val="en-GB"/>
        </w:rPr>
        <w:t xml:space="preserve">on financial outcomes to </w:t>
      </w:r>
      <w:r w:rsidR="00B746D8" w:rsidRPr="008C1C25">
        <w:rPr>
          <w:rFonts w:cs="Times New Roman"/>
          <w:szCs w:val="24"/>
          <w:lang w:val="en-GB"/>
        </w:rPr>
        <w:t>the B2B service branding literature</w:t>
      </w:r>
      <w:r w:rsidR="007F61CB" w:rsidRPr="008C1C25">
        <w:rPr>
          <w:rFonts w:cs="Times New Roman"/>
          <w:szCs w:val="24"/>
          <w:lang w:val="en-GB"/>
        </w:rPr>
        <w:t xml:space="preserve">. </w:t>
      </w:r>
      <w:r w:rsidR="00A87FA6" w:rsidRPr="008C1C25">
        <w:rPr>
          <w:rFonts w:cs="Times New Roman"/>
          <w:szCs w:val="24"/>
          <w:lang w:val="en-GB"/>
        </w:rPr>
        <w:t xml:space="preserve">Shareholders </w:t>
      </w:r>
      <w:r w:rsidR="006E37F9" w:rsidRPr="008C1C25">
        <w:rPr>
          <w:rFonts w:cs="Times New Roman"/>
          <w:szCs w:val="24"/>
          <w:lang w:val="en-GB"/>
        </w:rPr>
        <w:t xml:space="preserve">value brands to the degree that they allow firms to </w:t>
      </w:r>
      <w:r w:rsidR="00A87FA6" w:rsidRPr="008C1C25">
        <w:rPr>
          <w:rFonts w:cs="Times New Roman"/>
          <w:szCs w:val="24"/>
          <w:lang w:val="en-GB"/>
        </w:rPr>
        <w:t xml:space="preserve">earn future cash flows with little risk </w:t>
      </w:r>
      <w:r w:rsidR="00A87FA6" w:rsidRPr="008C1C25">
        <w:rPr>
          <w:rFonts w:cs="Times New Roman"/>
          <w:szCs w:val="24"/>
          <w:lang w:val="en-GB"/>
        </w:rPr>
        <w:fldChar w:fldCharType="begin"/>
      </w:r>
      <w:r w:rsidR="00A87FA6" w:rsidRPr="008C1C25">
        <w:rPr>
          <w:rFonts w:cs="Times New Roman"/>
          <w:szCs w:val="24"/>
          <w:lang w:val="en-GB"/>
        </w:rPr>
        <w:instrText xml:space="preserve"> ADDIN EN.CITE &lt;EndNote&gt;&lt;Cite&gt;&lt;Author&gt;Srivastava&lt;/Author&gt;&lt;Year&gt;1998&lt;/Year&gt;&lt;RecNum&gt;5&lt;/RecNum&gt;&lt;DisplayText&gt;(Srivastava et al., 1998)&lt;/DisplayText&gt;&lt;record&gt;&lt;rec-number&gt;5&lt;/rec-number&gt;&lt;foreign-keys&gt;&lt;key app="EN" db-id="af25vswabextd1eve9n5advcra22awve5e0p" timestamp="1306916791"&gt;5&lt;/key&gt;&lt;/foreign-keys&gt;&lt;ref-type name="Journal Article"&gt;17&lt;/ref-type&gt;&lt;contributors&gt;&lt;authors&gt;&lt;author&gt;Srivastava, Rajendra K.&lt;/author&gt;&lt;author&gt;Shervani, Tasadduq A.&lt;/author&gt;&lt;author&gt;Fahey, Liam&lt;/author&gt;&lt;/authors&gt;&lt;/contributors&gt;&lt;auth-address&gt;Department of Marketing, University of Texas, Austin, TX, United States&lt;/auth-address&gt;&lt;titles&gt;&lt;title&gt;Market-Based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Marketing&lt;/full-title&gt;&lt;/periodical&gt;&lt;pages&gt;2-18&lt;/pages&gt;&lt;volume&gt;62&lt;/volume&gt;&lt;number&gt;1&lt;/number&gt;&lt;dates&gt;&lt;year&gt;1998&lt;/year&gt;&lt;/dates&gt;&lt;isbn&gt;00222429 (ISSN)&lt;/isbn&gt;&lt;urls&gt;&lt;related-urls&gt;&lt;url&gt;http://www.scopus.com/inward/record.url?eid=2-s2.0-0032373171&amp;amp;partnerID=40&amp;amp;md5=6343381969bbe2dd9e5fe8943df9b3dd&lt;/url&gt;&lt;/related-urls&gt;&lt;/urls&gt;&lt;/record&gt;&lt;/Cite&gt;&lt;/EndNote&gt;</w:instrText>
      </w:r>
      <w:r w:rsidR="00A87FA6" w:rsidRPr="008C1C25">
        <w:rPr>
          <w:rFonts w:cs="Times New Roman"/>
          <w:szCs w:val="24"/>
          <w:lang w:val="en-GB"/>
        </w:rPr>
        <w:fldChar w:fldCharType="separate"/>
      </w:r>
      <w:r w:rsidR="00A87FA6" w:rsidRPr="008C1C25">
        <w:rPr>
          <w:rFonts w:cs="Times New Roman"/>
          <w:noProof/>
          <w:szCs w:val="24"/>
          <w:lang w:val="en-GB"/>
        </w:rPr>
        <w:t>(Srivastava et al., 1998)</w:t>
      </w:r>
      <w:r w:rsidR="00A87FA6" w:rsidRPr="008C1C25">
        <w:rPr>
          <w:rFonts w:cs="Times New Roman"/>
          <w:szCs w:val="24"/>
          <w:lang w:val="en-GB"/>
        </w:rPr>
        <w:fldChar w:fldCharType="end"/>
      </w:r>
      <w:r w:rsidR="00A87FA6" w:rsidRPr="008C1C25">
        <w:rPr>
          <w:rFonts w:cs="Times New Roman"/>
          <w:szCs w:val="24"/>
          <w:lang w:val="en-GB"/>
        </w:rPr>
        <w:t xml:space="preserve">. Following this logic, we </w:t>
      </w:r>
      <w:r w:rsidR="00C139D7" w:rsidRPr="008C1C25">
        <w:rPr>
          <w:rFonts w:cs="Times New Roman"/>
          <w:szCs w:val="24"/>
          <w:lang w:val="en-GB"/>
        </w:rPr>
        <w:t xml:space="preserve">conceptually </w:t>
      </w:r>
      <w:r w:rsidR="000033A1" w:rsidRPr="008C1C25">
        <w:rPr>
          <w:rFonts w:cs="Times New Roman"/>
          <w:szCs w:val="24"/>
          <w:lang w:val="en-GB"/>
        </w:rPr>
        <w:t xml:space="preserve">discuss how </w:t>
      </w:r>
      <w:r w:rsidR="007F61CB" w:rsidRPr="008C1C25">
        <w:rPr>
          <w:rFonts w:cs="Times New Roman"/>
          <w:szCs w:val="24"/>
          <w:lang w:val="en-GB"/>
        </w:rPr>
        <w:t>distinct characteristics of B2B service</w:t>
      </w:r>
      <w:r w:rsidR="000033A1" w:rsidRPr="008C1C25">
        <w:rPr>
          <w:rFonts w:cs="Times New Roman"/>
          <w:szCs w:val="24"/>
          <w:lang w:val="en-GB"/>
        </w:rPr>
        <w:t xml:space="preserve"> transactions </w:t>
      </w:r>
      <w:r w:rsidR="00474951" w:rsidRPr="008C1C25">
        <w:rPr>
          <w:rFonts w:cs="Times New Roman"/>
          <w:szCs w:val="24"/>
          <w:lang w:val="en-GB"/>
        </w:rPr>
        <w:t>(i.e., uncertainty, co-creation, and actor multiplicity)</w:t>
      </w:r>
      <w:r w:rsidR="007F61CB" w:rsidRPr="008C1C25">
        <w:rPr>
          <w:rFonts w:cs="Times New Roman"/>
          <w:szCs w:val="24"/>
          <w:lang w:val="en-GB"/>
        </w:rPr>
        <w:t xml:space="preserve"> give rise to a</w:t>
      </w:r>
      <w:r w:rsidR="00315C2F" w:rsidRPr="008C1C25">
        <w:rPr>
          <w:rFonts w:cs="Times New Roman"/>
          <w:szCs w:val="24"/>
          <w:lang w:val="en-GB"/>
        </w:rPr>
        <w:t>n enhanced relevance of brands,</w:t>
      </w:r>
      <w:r w:rsidR="007F61CB" w:rsidRPr="008C1C25">
        <w:rPr>
          <w:rFonts w:cs="Times New Roman"/>
          <w:szCs w:val="24"/>
          <w:lang w:val="en-GB"/>
        </w:rPr>
        <w:t xml:space="preserve"> but also to challenges in creating brand equity, </w:t>
      </w:r>
      <w:r w:rsidR="00C139D7" w:rsidRPr="008C1C25">
        <w:rPr>
          <w:rFonts w:cs="Times New Roman"/>
          <w:szCs w:val="24"/>
          <w:lang w:val="en-GB"/>
        </w:rPr>
        <w:t xml:space="preserve">and how these different brand-related effects translate </w:t>
      </w:r>
      <w:r w:rsidR="00315C2F" w:rsidRPr="008C1C25">
        <w:rPr>
          <w:rFonts w:cs="Times New Roman"/>
          <w:szCs w:val="24"/>
          <w:lang w:val="en-GB"/>
        </w:rPr>
        <w:t>into financial</w:t>
      </w:r>
      <w:r w:rsidR="007F61CB" w:rsidRPr="008C1C25">
        <w:rPr>
          <w:rFonts w:cs="Times New Roman"/>
          <w:szCs w:val="24"/>
          <w:lang w:val="en-GB"/>
        </w:rPr>
        <w:t xml:space="preserve"> </w:t>
      </w:r>
      <w:r w:rsidR="00A87FA6" w:rsidRPr="008C1C25">
        <w:rPr>
          <w:rFonts w:cs="Times New Roman"/>
          <w:szCs w:val="24"/>
          <w:lang w:val="en-GB"/>
        </w:rPr>
        <w:t>effects on</w:t>
      </w:r>
      <w:r w:rsidR="00315C2F" w:rsidRPr="008C1C25">
        <w:rPr>
          <w:rFonts w:cs="Times New Roman"/>
          <w:szCs w:val="24"/>
          <w:lang w:val="en-GB"/>
        </w:rPr>
        <w:t xml:space="preserve"> firm-level </w:t>
      </w:r>
      <w:r w:rsidR="00A87FA6" w:rsidRPr="008C1C25">
        <w:rPr>
          <w:rFonts w:cs="Times New Roman"/>
          <w:szCs w:val="24"/>
          <w:lang w:val="en-GB"/>
        </w:rPr>
        <w:t>cash inflows, cash outflows, and cash-flow risk</w:t>
      </w:r>
      <w:r w:rsidR="001D1D93" w:rsidRPr="008C1C25">
        <w:rPr>
          <w:rFonts w:cs="Times New Roman"/>
          <w:szCs w:val="24"/>
          <w:lang w:val="en-GB"/>
        </w:rPr>
        <w:t xml:space="preserve">. </w:t>
      </w:r>
      <w:r w:rsidR="00BB527B" w:rsidRPr="008C1C25">
        <w:rPr>
          <w:rFonts w:cs="Times New Roman"/>
          <w:szCs w:val="24"/>
          <w:lang w:val="en-GB"/>
        </w:rPr>
        <w:t xml:space="preserve">Doing so </w:t>
      </w:r>
      <w:r w:rsidR="007656AA" w:rsidRPr="008C1C25">
        <w:rPr>
          <w:rFonts w:cs="Times New Roman"/>
          <w:szCs w:val="24"/>
          <w:lang w:val="en-GB"/>
        </w:rPr>
        <w:t xml:space="preserve">allows us to </w:t>
      </w:r>
      <w:r w:rsidR="00C139D7" w:rsidRPr="008C1C25">
        <w:rPr>
          <w:rFonts w:cs="Times New Roman"/>
          <w:szCs w:val="24"/>
          <w:lang w:val="en-GB"/>
        </w:rPr>
        <w:t xml:space="preserve">systematically consider aspects unique to branding B2B services </w:t>
      </w:r>
      <w:r w:rsidR="00B746D8" w:rsidRPr="008C1C25">
        <w:rPr>
          <w:rFonts w:cs="Times New Roman"/>
          <w:szCs w:val="24"/>
          <w:lang w:val="en-GB"/>
        </w:rPr>
        <w:t>and</w:t>
      </w:r>
      <w:r w:rsidR="00E815F9" w:rsidRPr="008C1C25">
        <w:rPr>
          <w:rFonts w:cs="Times New Roman"/>
          <w:szCs w:val="24"/>
          <w:lang w:val="en-GB"/>
        </w:rPr>
        <w:t>, using cash flows as a common denominator,</w:t>
      </w:r>
      <w:r w:rsidR="00B746D8" w:rsidRPr="008C1C25">
        <w:rPr>
          <w:rFonts w:cs="Times New Roman"/>
          <w:szCs w:val="24"/>
          <w:lang w:val="en-GB"/>
        </w:rPr>
        <w:t xml:space="preserve"> </w:t>
      </w:r>
      <w:r w:rsidR="00C139D7" w:rsidRPr="008C1C25">
        <w:rPr>
          <w:rFonts w:cs="Times New Roman"/>
          <w:szCs w:val="24"/>
          <w:lang w:val="en-GB"/>
        </w:rPr>
        <w:t xml:space="preserve">to </w:t>
      </w:r>
      <w:r w:rsidR="007656AA" w:rsidRPr="008C1C25">
        <w:rPr>
          <w:rFonts w:cs="Times New Roman"/>
          <w:szCs w:val="24"/>
          <w:lang w:val="en-GB"/>
        </w:rPr>
        <w:t xml:space="preserve">meaningfully </w:t>
      </w:r>
      <w:r w:rsidR="00C139D7" w:rsidRPr="008C1C25">
        <w:rPr>
          <w:rFonts w:cs="Times New Roman"/>
          <w:szCs w:val="24"/>
          <w:lang w:val="en-GB"/>
        </w:rPr>
        <w:t xml:space="preserve">integrate </w:t>
      </w:r>
      <w:r w:rsidR="00BB527B" w:rsidRPr="008C1C25">
        <w:rPr>
          <w:rFonts w:cs="Times New Roman"/>
          <w:szCs w:val="24"/>
          <w:lang w:val="en-GB"/>
        </w:rPr>
        <w:t>relevant concept</w:t>
      </w:r>
      <w:r w:rsidR="00C139D7" w:rsidRPr="008C1C25">
        <w:rPr>
          <w:rFonts w:cs="Times New Roman"/>
          <w:szCs w:val="24"/>
          <w:lang w:val="en-GB"/>
        </w:rPr>
        <w:t>s and arguments from the extant literature</w:t>
      </w:r>
      <w:r w:rsidR="00E815F9" w:rsidRPr="008C1C25">
        <w:rPr>
          <w:rFonts w:cs="Times New Roman"/>
          <w:szCs w:val="24"/>
          <w:lang w:val="en-GB"/>
        </w:rPr>
        <w:t xml:space="preserve"> </w:t>
      </w:r>
      <w:r w:rsidR="00C139D7" w:rsidRPr="008C1C25">
        <w:rPr>
          <w:rFonts w:cs="Times New Roman"/>
          <w:szCs w:val="24"/>
          <w:lang w:val="en-GB"/>
        </w:rPr>
        <w:t>in order to examine the financial value of B2B service brands</w:t>
      </w:r>
      <w:r w:rsidR="00A04208" w:rsidRPr="008C1C25">
        <w:rPr>
          <w:rFonts w:cs="Times New Roman"/>
          <w:szCs w:val="24"/>
          <w:lang w:val="en-GB"/>
        </w:rPr>
        <w:t>.</w:t>
      </w:r>
      <w:r w:rsidR="00BB527B" w:rsidRPr="008C1C25">
        <w:rPr>
          <w:rFonts w:cs="Times New Roman"/>
          <w:szCs w:val="24"/>
          <w:lang w:val="en-GB"/>
        </w:rPr>
        <w:t xml:space="preserve"> </w:t>
      </w:r>
      <w:r w:rsidR="00C139D7" w:rsidRPr="008C1C25">
        <w:rPr>
          <w:rFonts w:cs="Times New Roman"/>
          <w:szCs w:val="24"/>
          <w:lang w:val="en-GB"/>
        </w:rPr>
        <w:t>Our discussion</w:t>
      </w:r>
      <w:r w:rsidR="00437200" w:rsidRPr="008C1C25">
        <w:rPr>
          <w:rFonts w:cs="Times New Roman"/>
          <w:szCs w:val="24"/>
          <w:lang w:val="en-GB"/>
        </w:rPr>
        <w:t xml:space="preserve"> pinpoint</w:t>
      </w:r>
      <w:r w:rsidR="00C139D7" w:rsidRPr="008C1C25">
        <w:rPr>
          <w:rFonts w:cs="Times New Roman"/>
          <w:szCs w:val="24"/>
          <w:lang w:val="en-GB"/>
        </w:rPr>
        <w:t>s</w:t>
      </w:r>
      <w:r w:rsidR="00474951" w:rsidRPr="008C1C25">
        <w:rPr>
          <w:rFonts w:cs="Times New Roman"/>
          <w:szCs w:val="24"/>
          <w:lang w:val="en-GB"/>
        </w:rPr>
        <w:t xml:space="preserve"> </w:t>
      </w:r>
      <w:r w:rsidR="00C139D7" w:rsidRPr="008C1C25">
        <w:rPr>
          <w:rFonts w:cs="Times New Roman"/>
          <w:szCs w:val="24"/>
          <w:lang w:val="en-GB"/>
        </w:rPr>
        <w:t>conflicting effects</w:t>
      </w:r>
      <w:r w:rsidR="00050081" w:rsidRPr="008C1C25">
        <w:rPr>
          <w:rFonts w:cs="Times New Roman"/>
          <w:szCs w:val="24"/>
          <w:lang w:val="en-GB"/>
        </w:rPr>
        <w:t xml:space="preserve">, </w:t>
      </w:r>
      <w:r w:rsidR="003D4354" w:rsidRPr="008C1C25">
        <w:rPr>
          <w:rFonts w:cs="Times New Roman"/>
          <w:szCs w:val="24"/>
          <w:lang w:val="en-GB"/>
        </w:rPr>
        <w:t xml:space="preserve">resulting in </w:t>
      </w:r>
      <w:r w:rsidR="004F5218" w:rsidRPr="008C1C25">
        <w:rPr>
          <w:rFonts w:cs="Times New Roman"/>
          <w:szCs w:val="24"/>
          <w:lang w:val="en-GB"/>
        </w:rPr>
        <w:t xml:space="preserve">a set of </w:t>
      </w:r>
      <w:r w:rsidR="00C36ECB" w:rsidRPr="008C1C25">
        <w:rPr>
          <w:rFonts w:cs="Times New Roman"/>
          <w:szCs w:val="24"/>
          <w:lang w:val="en-GB"/>
        </w:rPr>
        <w:t xml:space="preserve">open </w:t>
      </w:r>
      <w:r w:rsidR="004F5218" w:rsidRPr="008C1C25">
        <w:rPr>
          <w:rFonts w:cs="Times New Roman"/>
          <w:szCs w:val="24"/>
          <w:lang w:val="en-GB"/>
        </w:rPr>
        <w:t>research questions</w:t>
      </w:r>
      <w:r w:rsidR="00F808FE" w:rsidRPr="008C1C25">
        <w:rPr>
          <w:rFonts w:cs="Times New Roman"/>
          <w:szCs w:val="24"/>
          <w:lang w:val="en-GB"/>
        </w:rPr>
        <w:t xml:space="preserve"> of major interest to marketing researchers and practitioners</w:t>
      </w:r>
      <w:r w:rsidR="004F5218" w:rsidRPr="008C1C25">
        <w:rPr>
          <w:rFonts w:cs="Times New Roman"/>
          <w:szCs w:val="24"/>
          <w:lang w:val="en-GB"/>
        </w:rPr>
        <w:t>.</w:t>
      </w:r>
    </w:p>
    <w:p w14:paraId="12B6AF3F" w14:textId="4D8743EC" w:rsidR="00FA0A0A" w:rsidRPr="008C1C25" w:rsidRDefault="004F5218" w:rsidP="00C36ECB">
      <w:pPr>
        <w:ind w:firstLine="284"/>
        <w:rPr>
          <w:rFonts w:cs="Times New Roman"/>
          <w:szCs w:val="24"/>
          <w:lang w:val="en-GB"/>
        </w:rPr>
      </w:pPr>
      <w:r w:rsidRPr="008C1C25">
        <w:rPr>
          <w:rFonts w:cs="Times New Roman"/>
          <w:szCs w:val="24"/>
          <w:lang w:val="en-GB"/>
        </w:rPr>
        <w:t xml:space="preserve">Second, </w:t>
      </w:r>
      <w:r w:rsidR="00E82353" w:rsidRPr="008C1C25">
        <w:rPr>
          <w:rFonts w:cs="Times New Roman"/>
          <w:szCs w:val="24"/>
          <w:lang w:val="en-GB"/>
        </w:rPr>
        <w:t xml:space="preserve">we </w:t>
      </w:r>
      <w:r w:rsidR="00973FBF" w:rsidRPr="008C1C25">
        <w:rPr>
          <w:rFonts w:cs="Times New Roman"/>
          <w:szCs w:val="24"/>
          <w:lang w:val="en-GB"/>
        </w:rPr>
        <w:t xml:space="preserve">put </w:t>
      </w:r>
      <w:r w:rsidR="00E815F9" w:rsidRPr="008C1C25">
        <w:rPr>
          <w:rFonts w:cs="Times New Roman"/>
          <w:szCs w:val="24"/>
          <w:lang w:val="en-GB"/>
        </w:rPr>
        <w:t xml:space="preserve">our research questions </w:t>
      </w:r>
      <w:r w:rsidR="00973FBF" w:rsidRPr="008C1C25">
        <w:rPr>
          <w:rFonts w:cs="Times New Roman"/>
          <w:szCs w:val="24"/>
          <w:lang w:val="en-GB"/>
        </w:rPr>
        <w:t>to a robust empirical test</w:t>
      </w:r>
      <w:r w:rsidR="00E815F9" w:rsidRPr="008C1C25">
        <w:rPr>
          <w:rFonts w:cs="Times New Roman"/>
          <w:szCs w:val="24"/>
          <w:lang w:val="en-GB"/>
        </w:rPr>
        <w:t>. Among other data, we used f</w:t>
      </w:r>
      <w:r w:rsidR="00396B13" w:rsidRPr="008C1C25">
        <w:rPr>
          <w:rFonts w:cs="Times New Roman"/>
          <w:szCs w:val="24"/>
          <w:lang w:val="en-GB"/>
        </w:rPr>
        <w:t>or this test hand-collected brand data and financial stock-market value data of 380 publicly traded U.S. B2B service firms. The financial stock-ma</w:t>
      </w:r>
      <w:r w:rsidR="000338A5" w:rsidRPr="008C1C25">
        <w:rPr>
          <w:rFonts w:cs="Times New Roman"/>
          <w:szCs w:val="24"/>
          <w:lang w:val="en-GB"/>
        </w:rPr>
        <w:t>rket value data we used reflect</w:t>
      </w:r>
      <w:r w:rsidR="00396B13" w:rsidRPr="008C1C25">
        <w:rPr>
          <w:rFonts w:cs="Times New Roman"/>
          <w:szCs w:val="24"/>
          <w:lang w:val="en-GB"/>
        </w:rPr>
        <w:t xml:space="preserve"> the shareholder value </w:t>
      </w:r>
      <w:r w:rsidR="000338A5" w:rsidRPr="008C1C25">
        <w:rPr>
          <w:rFonts w:cs="Times New Roman"/>
          <w:szCs w:val="24"/>
          <w:lang w:val="en-GB"/>
        </w:rPr>
        <w:t xml:space="preserve">that </w:t>
      </w:r>
      <w:r w:rsidR="00396B13" w:rsidRPr="008C1C25">
        <w:rPr>
          <w:rFonts w:cs="Times New Roman"/>
          <w:szCs w:val="24"/>
          <w:lang w:val="en-GB"/>
        </w:rPr>
        <w:t xml:space="preserve">firms have created (measured with Tobin’s q). Shareholders buy and sell stocks and thereby determine firms’ stock-market values reflecting the </w:t>
      </w:r>
      <w:r w:rsidR="00396B13" w:rsidRPr="008C1C25">
        <w:rPr>
          <w:rFonts w:cs="Times New Roman"/>
          <w:i/>
          <w:szCs w:val="24"/>
          <w:lang w:val="en-GB"/>
        </w:rPr>
        <w:t>objective fair value</w:t>
      </w:r>
      <w:r w:rsidR="00396B13" w:rsidRPr="008C1C25">
        <w:rPr>
          <w:rFonts w:cs="Times New Roman"/>
          <w:szCs w:val="24"/>
          <w:lang w:val="en-GB"/>
        </w:rPr>
        <w:t xml:space="preserve"> of firms’ assets, including their brands </w:t>
      </w:r>
      <w:r w:rsidR="00396B13" w:rsidRPr="008C1C25">
        <w:rPr>
          <w:rFonts w:cs="Times New Roman"/>
          <w:szCs w:val="24"/>
          <w:lang w:val="en-GB"/>
        </w:rPr>
        <w:fldChar w:fldCharType="begin"/>
      </w:r>
      <w:r w:rsidR="00396B13" w:rsidRPr="008C1C25">
        <w:rPr>
          <w:rFonts w:cs="Times New Roman"/>
          <w:szCs w:val="24"/>
          <w:lang w:val="en-GB"/>
        </w:rPr>
        <w:instrText xml:space="preserve"> ADDIN EN.CITE &lt;EndNote&gt;&lt;Cite&gt;&lt;Author&gt;Srivastava&lt;/Author&gt;&lt;Year&gt;1998&lt;/Year&gt;&lt;RecNum&gt;5&lt;/RecNum&gt;&lt;DisplayText&gt;(Srivastava et al., 1998)&lt;/DisplayText&gt;&lt;record&gt;&lt;rec-number&gt;5&lt;/rec-number&gt;&lt;foreign-keys&gt;&lt;key app="EN" db-id="af25vswabextd1eve9n5advcra22awve5e0p" timestamp="1306916791"&gt;5&lt;/key&gt;&lt;/foreign-keys&gt;&lt;ref-type name="Journal Article"&gt;17&lt;/ref-type&gt;&lt;contributors&gt;&lt;authors&gt;&lt;author&gt;Srivastava, Rajendra K.&lt;/author&gt;&lt;author&gt;Shervani, Tasadduq A.&lt;/author&gt;&lt;author&gt;Fahey, Liam&lt;/author&gt;&lt;/authors&gt;&lt;/contributors&gt;&lt;auth-address&gt;Department of Marketing, University of Texas, Austin, TX, United States&lt;/auth-address&gt;&lt;titles&gt;&lt;title&gt;Market-Based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Marketing&lt;/full-title&gt;&lt;/periodical&gt;&lt;pages&gt;2-18&lt;/pages&gt;&lt;volume&gt;62&lt;/volume&gt;&lt;number&gt;1&lt;/number&gt;&lt;dates&gt;&lt;year&gt;1998&lt;/year&gt;&lt;/dates&gt;&lt;isbn&gt;00222429 (ISSN)&lt;/isbn&gt;&lt;urls&gt;&lt;related-urls&gt;&lt;url&gt;http://www.scopus.com/inward/record.url?eid=2-s2.0-0032373171&amp;amp;partnerID=40&amp;amp;md5=6343381969bbe2dd9e5fe8943df9b3dd&lt;/url&gt;&lt;/related-urls&gt;&lt;/urls&gt;&lt;/record&gt;&lt;/Cite&gt;&lt;/EndNote&gt;</w:instrText>
      </w:r>
      <w:r w:rsidR="00396B13" w:rsidRPr="008C1C25">
        <w:rPr>
          <w:rFonts w:cs="Times New Roman"/>
          <w:szCs w:val="24"/>
          <w:lang w:val="en-GB"/>
        </w:rPr>
        <w:fldChar w:fldCharType="separate"/>
      </w:r>
      <w:r w:rsidR="00396B13" w:rsidRPr="008C1C25">
        <w:rPr>
          <w:rFonts w:cs="Times New Roman"/>
          <w:noProof/>
          <w:szCs w:val="24"/>
          <w:lang w:val="en-GB"/>
        </w:rPr>
        <w:t>(Srivastava et al., 1998)</w:t>
      </w:r>
      <w:r w:rsidR="00396B13" w:rsidRPr="008C1C25">
        <w:rPr>
          <w:rFonts w:cs="Times New Roman"/>
          <w:szCs w:val="24"/>
          <w:lang w:val="en-GB"/>
        </w:rPr>
        <w:fldChar w:fldCharType="end"/>
      </w:r>
      <w:r w:rsidR="00396B13" w:rsidRPr="008C1C25">
        <w:rPr>
          <w:rFonts w:cs="Times New Roman"/>
          <w:szCs w:val="24"/>
          <w:lang w:val="en-GB"/>
        </w:rPr>
        <w:t xml:space="preserve">. Since efficient financial </w:t>
      </w:r>
      <w:r w:rsidR="00396B13" w:rsidRPr="008C1C25">
        <w:rPr>
          <w:rFonts w:cs="Times New Roman"/>
          <w:szCs w:val="24"/>
          <w:lang w:val="en-GB"/>
        </w:rPr>
        <w:lastRenderedPageBreak/>
        <w:t>markets rationally price firm assets, stock</w:t>
      </w:r>
      <w:r w:rsidR="00E35307" w:rsidRPr="008C1C25">
        <w:rPr>
          <w:rFonts w:cs="Times New Roman"/>
          <w:szCs w:val="24"/>
          <w:lang w:val="en-GB"/>
        </w:rPr>
        <w:t>-</w:t>
      </w:r>
      <w:r w:rsidR="00396B13" w:rsidRPr="008C1C25">
        <w:rPr>
          <w:rFonts w:cs="Times New Roman"/>
          <w:szCs w:val="24"/>
          <w:lang w:val="en-GB"/>
        </w:rPr>
        <w:t xml:space="preserve">market </w:t>
      </w:r>
      <w:r w:rsidR="00E35307" w:rsidRPr="008C1C25">
        <w:rPr>
          <w:rFonts w:cs="Times New Roman"/>
          <w:szCs w:val="24"/>
          <w:lang w:val="en-GB"/>
        </w:rPr>
        <w:t xml:space="preserve">values </w:t>
      </w:r>
      <w:r w:rsidR="000338A5" w:rsidRPr="008C1C25">
        <w:rPr>
          <w:rFonts w:cs="Times New Roman"/>
          <w:szCs w:val="24"/>
          <w:lang w:val="en-GB"/>
        </w:rPr>
        <w:t>comprise</w:t>
      </w:r>
      <w:r w:rsidR="00396B13" w:rsidRPr="008C1C25">
        <w:rPr>
          <w:rFonts w:cs="Times New Roman"/>
          <w:szCs w:val="24"/>
          <w:lang w:val="en-GB"/>
        </w:rPr>
        <w:t xml:space="preserve"> an externally validated, objective value estimate for B2B service brands </w:t>
      </w:r>
      <w:r w:rsidR="00396B13" w:rsidRPr="008C1C25">
        <w:rPr>
          <w:rFonts w:cs="Times New Roman"/>
          <w:szCs w:val="24"/>
          <w:lang w:val="en-GB"/>
        </w:rPr>
        <w:fldChar w:fldCharType="begin">
          <w:fldData xml:space="preserve">PEVuZE5vdGU+PENpdGU+PEF1dGhvcj5GYW1hPC9BdXRob3I+PFllYXI+MTk5MTwvWWVhcj48UmVj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=
</w:fldData>
        </w:fldChar>
      </w:r>
      <w:r w:rsidR="00396B13" w:rsidRPr="008C1C25">
        <w:rPr>
          <w:rFonts w:cs="Times New Roman"/>
          <w:szCs w:val="24"/>
          <w:lang w:val="en-GB"/>
        </w:rPr>
        <w:instrText xml:space="preserve"> ADDIN EN.CITE </w:instrText>
      </w:r>
      <w:r w:rsidR="00396B13" w:rsidRPr="008C1C25">
        <w:rPr>
          <w:rFonts w:cs="Times New Roman"/>
          <w:szCs w:val="24"/>
          <w:lang w:val="en-GB"/>
        </w:rPr>
        <w:fldChar w:fldCharType="begin">
          <w:fldData xml:space="preserve">PEVuZE5vdGU+PENpdGU+PEF1dGhvcj5GYW1hPC9BdXRob3I+PFllYXI+MTk5MTwvWWVhcj48UmVj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=
</w:fldData>
        </w:fldChar>
      </w:r>
      <w:r w:rsidR="00396B13" w:rsidRPr="008C1C25">
        <w:rPr>
          <w:rFonts w:cs="Times New Roman"/>
          <w:szCs w:val="24"/>
          <w:lang w:val="en-GB"/>
        </w:rPr>
        <w:instrText xml:space="preserve"> ADDIN EN.CITE.DATA </w:instrText>
      </w:r>
      <w:r w:rsidR="00396B13" w:rsidRPr="008C1C25">
        <w:rPr>
          <w:rFonts w:cs="Times New Roman"/>
          <w:szCs w:val="24"/>
          <w:lang w:val="en-GB"/>
        </w:rPr>
      </w:r>
      <w:r w:rsidR="00396B13" w:rsidRPr="008C1C25">
        <w:rPr>
          <w:rFonts w:cs="Times New Roman"/>
          <w:szCs w:val="24"/>
          <w:lang w:val="en-GB"/>
        </w:rPr>
        <w:fldChar w:fldCharType="end"/>
      </w:r>
      <w:r w:rsidR="00396B13" w:rsidRPr="008C1C25">
        <w:rPr>
          <w:rFonts w:cs="Times New Roman"/>
          <w:szCs w:val="24"/>
          <w:lang w:val="en-GB"/>
        </w:rPr>
      </w:r>
      <w:r w:rsidR="00396B13" w:rsidRPr="008C1C25">
        <w:rPr>
          <w:rFonts w:cs="Times New Roman"/>
          <w:szCs w:val="24"/>
          <w:lang w:val="en-GB"/>
        </w:rPr>
        <w:fldChar w:fldCharType="separate"/>
      </w:r>
      <w:r w:rsidR="00396B13" w:rsidRPr="008C1C25">
        <w:rPr>
          <w:rFonts w:cs="Times New Roman"/>
          <w:noProof/>
          <w:szCs w:val="24"/>
          <w:lang w:val="en-GB"/>
        </w:rPr>
        <w:t>(Fama, 1991; Srinivasan &amp; Hanssens, 2009)</w:t>
      </w:r>
      <w:r w:rsidR="00396B13" w:rsidRPr="008C1C25">
        <w:rPr>
          <w:rFonts w:cs="Times New Roman"/>
          <w:szCs w:val="24"/>
          <w:lang w:val="en-GB"/>
        </w:rPr>
        <w:fldChar w:fldCharType="end"/>
      </w:r>
      <w:r w:rsidR="00396B13" w:rsidRPr="008C1C25">
        <w:rPr>
          <w:rFonts w:cs="Times New Roman"/>
          <w:szCs w:val="24"/>
          <w:lang w:val="en-GB"/>
        </w:rPr>
        <w:t xml:space="preserve">. To price firm assets, shareholders take into account the anticipated future cash flows those assets will generate. </w:t>
      </w:r>
      <w:r w:rsidR="00FA0A0A" w:rsidRPr="008C1C25">
        <w:rPr>
          <w:rFonts w:cs="Times New Roman"/>
          <w:szCs w:val="24"/>
          <w:lang w:val="en-GB"/>
        </w:rPr>
        <w:t>Thus, examining our stock</w:t>
      </w:r>
      <w:r w:rsidR="00E35307" w:rsidRPr="008C1C25">
        <w:rPr>
          <w:rFonts w:cs="Times New Roman"/>
          <w:szCs w:val="24"/>
          <w:lang w:val="en-GB"/>
        </w:rPr>
        <w:t>-</w:t>
      </w:r>
      <w:r w:rsidR="00FA0A0A" w:rsidRPr="008C1C25">
        <w:rPr>
          <w:rFonts w:cs="Times New Roman"/>
          <w:szCs w:val="24"/>
          <w:lang w:val="en-GB"/>
        </w:rPr>
        <w:t>market</w:t>
      </w:r>
      <w:r w:rsidR="00E35307" w:rsidRPr="008C1C25">
        <w:rPr>
          <w:rFonts w:cs="Times New Roman"/>
          <w:szCs w:val="24"/>
          <w:lang w:val="en-GB"/>
        </w:rPr>
        <w:t xml:space="preserve"> value</w:t>
      </w:r>
      <w:r w:rsidR="00FA0A0A" w:rsidRPr="008C1C25">
        <w:rPr>
          <w:rFonts w:cs="Times New Roman"/>
          <w:szCs w:val="24"/>
          <w:lang w:val="en-GB"/>
        </w:rPr>
        <w:t xml:space="preserve"> data allows us to </w:t>
      </w:r>
      <w:r w:rsidR="002E636D" w:rsidRPr="008C1C25">
        <w:rPr>
          <w:rFonts w:cs="Times New Roman"/>
          <w:szCs w:val="24"/>
          <w:lang w:val="en-GB"/>
        </w:rPr>
        <w:t>derive what</w:t>
      </w:r>
      <w:r w:rsidR="00FA0A0A" w:rsidRPr="008C1C25">
        <w:rPr>
          <w:rFonts w:cs="Times New Roman"/>
          <w:szCs w:val="24"/>
          <w:lang w:val="en-GB"/>
        </w:rPr>
        <w:t xml:space="preserve"> the </w:t>
      </w:r>
      <w:r w:rsidR="002E636D" w:rsidRPr="008C1C25">
        <w:rPr>
          <w:rFonts w:cs="Times New Roman"/>
          <w:szCs w:val="24"/>
          <w:lang w:val="en-GB"/>
        </w:rPr>
        <w:t xml:space="preserve">cash-flow effects we conceptually </w:t>
      </w:r>
      <w:r w:rsidR="00AD49D7" w:rsidRPr="008C1C25">
        <w:rPr>
          <w:rFonts w:cs="Times New Roman"/>
          <w:szCs w:val="24"/>
          <w:lang w:val="en-GB"/>
        </w:rPr>
        <w:t>discuss</w:t>
      </w:r>
      <w:r w:rsidR="002E636D" w:rsidRPr="008C1C25">
        <w:rPr>
          <w:rFonts w:cs="Times New Roman"/>
          <w:szCs w:val="24"/>
          <w:lang w:val="en-GB"/>
        </w:rPr>
        <w:t xml:space="preserve"> for branding</w:t>
      </w:r>
      <w:r w:rsidR="00FA0A0A" w:rsidRPr="008C1C25">
        <w:rPr>
          <w:rFonts w:cs="Times New Roman"/>
          <w:szCs w:val="24"/>
          <w:lang w:val="en-GB"/>
        </w:rPr>
        <w:t xml:space="preserve"> B2B service</w:t>
      </w:r>
      <w:r w:rsidR="002E636D" w:rsidRPr="008C1C25">
        <w:rPr>
          <w:rFonts w:cs="Times New Roman"/>
          <w:szCs w:val="24"/>
          <w:lang w:val="en-GB"/>
        </w:rPr>
        <w:t>s</w:t>
      </w:r>
      <w:r w:rsidR="00FA0A0A" w:rsidRPr="008C1C25">
        <w:rPr>
          <w:rFonts w:cs="Times New Roman"/>
          <w:szCs w:val="24"/>
          <w:lang w:val="en-GB"/>
        </w:rPr>
        <w:t xml:space="preserve"> </w:t>
      </w:r>
      <w:r w:rsidR="002E636D" w:rsidRPr="008C1C25">
        <w:rPr>
          <w:rFonts w:cs="Times New Roman"/>
          <w:szCs w:val="24"/>
          <w:lang w:val="en-GB"/>
        </w:rPr>
        <w:t>aggregate up to in the view of shareholders</w:t>
      </w:r>
      <w:r w:rsidR="00FA0A0A" w:rsidRPr="008C1C25">
        <w:rPr>
          <w:rFonts w:cs="Times New Roman"/>
          <w:szCs w:val="24"/>
          <w:lang w:val="en-GB"/>
        </w:rPr>
        <w:t>.</w:t>
      </w:r>
    </w:p>
    <w:p w14:paraId="056DAD53" w14:textId="3F143AC9" w:rsidR="00274540" w:rsidRPr="008C1C25" w:rsidRDefault="0056160D" w:rsidP="00EF6CF4">
      <w:pPr>
        <w:ind w:firstLine="284"/>
        <w:rPr>
          <w:rFonts w:cs="Times New Roman"/>
          <w:szCs w:val="24"/>
          <w:lang w:val="en-GB"/>
        </w:rPr>
      </w:pPr>
      <w:r w:rsidRPr="008C1C25">
        <w:rPr>
          <w:rFonts w:cs="Times New Roman"/>
          <w:szCs w:val="24"/>
          <w:lang w:val="en-GB"/>
        </w:rPr>
        <w:t>Third</w:t>
      </w:r>
      <w:r w:rsidR="00274540" w:rsidRPr="008C1C25">
        <w:rPr>
          <w:rFonts w:cs="Times New Roman"/>
          <w:szCs w:val="24"/>
          <w:lang w:val="en-GB"/>
        </w:rPr>
        <w:t xml:space="preserve">, </w:t>
      </w:r>
      <w:r w:rsidR="009E0143" w:rsidRPr="008C1C25">
        <w:rPr>
          <w:rFonts w:cs="Times New Roman"/>
          <w:szCs w:val="24"/>
          <w:lang w:val="en-GB"/>
        </w:rPr>
        <w:t xml:space="preserve">firms in our sample operated in </w:t>
      </w:r>
      <w:r w:rsidR="00A45112" w:rsidRPr="008C1C25">
        <w:rPr>
          <w:rFonts w:cs="Times New Roman"/>
          <w:szCs w:val="24"/>
          <w:lang w:val="en-GB"/>
        </w:rPr>
        <w:t xml:space="preserve">a number of </w:t>
      </w:r>
      <w:r w:rsidR="009E0143" w:rsidRPr="008C1C25">
        <w:rPr>
          <w:rFonts w:cs="Times New Roman"/>
          <w:szCs w:val="24"/>
          <w:lang w:val="en-GB"/>
        </w:rPr>
        <w:t>different B2B service industries</w:t>
      </w:r>
      <w:r w:rsidR="00953F19" w:rsidRPr="008C1C25">
        <w:rPr>
          <w:rFonts w:cs="Times New Roman"/>
          <w:szCs w:val="24"/>
          <w:lang w:val="en-GB"/>
        </w:rPr>
        <w:t xml:space="preserve"> (Table </w:t>
      </w:r>
      <w:r w:rsidR="00E45DEE" w:rsidRPr="008C1C25">
        <w:rPr>
          <w:rFonts w:cs="Times New Roman"/>
          <w:szCs w:val="24"/>
          <w:lang w:val="en-GB"/>
        </w:rPr>
        <w:t>2</w:t>
      </w:r>
      <w:r w:rsidR="00953F19" w:rsidRPr="008C1C25">
        <w:rPr>
          <w:rFonts w:cs="Times New Roman"/>
          <w:szCs w:val="24"/>
          <w:lang w:val="en-GB"/>
        </w:rPr>
        <w:t>)</w:t>
      </w:r>
      <w:r w:rsidR="009E0143" w:rsidRPr="008C1C25">
        <w:rPr>
          <w:rFonts w:cs="Times New Roman"/>
          <w:szCs w:val="24"/>
          <w:lang w:val="en-GB"/>
        </w:rPr>
        <w:t xml:space="preserve">, </w:t>
      </w:r>
      <w:r w:rsidR="00C75C1E" w:rsidRPr="008C1C25">
        <w:rPr>
          <w:rFonts w:cs="Times New Roman"/>
          <w:szCs w:val="24"/>
          <w:lang w:val="en-GB"/>
        </w:rPr>
        <w:t>making</w:t>
      </w:r>
      <w:r w:rsidR="009E0143" w:rsidRPr="008C1C25">
        <w:rPr>
          <w:rFonts w:cs="Times New Roman"/>
          <w:szCs w:val="24"/>
          <w:lang w:val="en-GB"/>
        </w:rPr>
        <w:t xml:space="preserve"> our findings </w:t>
      </w:r>
      <w:r w:rsidR="00BA56AA" w:rsidRPr="008C1C25">
        <w:rPr>
          <w:rFonts w:cs="Times New Roman"/>
          <w:szCs w:val="24"/>
          <w:lang w:val="en-GB"/>
        </w:rPr>
        <w:t>generalizable</w:t>
      </w:r>
      <w:r w:rsidR="009E0143" w:rsidRPr="008C1C25">
        <w:rPr>
          <w:rFonts w:cs="Times New Roman"/>
          <w:szCs w:val="24"/>
          <w:lang w:val="en-GB"/>
        </w:rPr>
        <w:t xml:space="preserve"> across different industries. Scholars have explicitly called for multi-industry B2B branding research </w:t>
      </w:r>
      <w:r w:rsidR="009E0143" w:rsidRPr="008C1C25">
        <w:rPr>
          <w:rFonts w:cs="Times New Roman"/>
          <w:szCs w:val="24"/>
          <w:lang w:val="en-GB"/>
        </w:rPr>
        <w:fldChar w:fldCharType="begin">
          <w:fldData xml:space="preserve">PEVuZE5vdGU+PENpdGU+PEF1dGhvcj5LZXLDpG5lbjwvQXV0aG9yPjxZZWFyPjIwMTI8L1llYXI+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</w:fldData>
        </w:fldChar>
      </w:r>
      <w:r w:rsidR="009E0143" w:rsidRPr="008C1C25">
        <w:rPr>
          <w:rFonts w:cs="Times New Roman"/>
          <w:szCs w:val="24"/>
          <w:lang w:val="en-GB"/>
        </w:rPr>
        <w:instrText xml:space="preserve"> ADDIN EN.CITE </w:instrText>
      </w:r>
      <w:r w:rsidR="009E0143" w:rsidRPr="008C1C25">
        <w:rPr>
          <w:rFonts w:cs="Times New Roman"/>
          <w:szCs w:val="24"/>
          <w:lang w:val="en-GB"/>
        </w:rPr>
        <w:fldChar w:fldCharType="begin">
          <w:fldData xml:space="preserve">PEVuZE5vdGU+PENpdGU+PEF1dGhvcj5LZXLDpG5lbjwvQXV0aG9yPjxZZWFyPjIwMTI8L1llYXI+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</w:fldData>
        </w:fldChar>
      </w:r>
      <w:r w:rsidR="009E0143" w:rsidRPr="008C1C25">
        <w:rPr>
          <w:rFonts w:cs="Times New Roman"/>
          <w:szCs w:val="24"/>
          <w:lang w:val="en-GB"/>
        </w:rPr>
        <w:instrText xml:space="preserve"> ADDIN EN.CITE.DATA </w:instrText>
      </w:r>
      <w:r w:rsidR="009E0143" w:rsidRPr="008C1C25">
        <w:rPr>
          <w:rFonts w:cs="Times New Roman"/>
          <w:szCs w:val="24"/>
          <w:lang w:val="en-GB"/>
        </w:rPr>
      </w:r>
      <w:r w:rsidR="009E0143" w:rsidRPr="008C1C25">
        <w:rPr>
          <w:rFonts w:cs="Times New Roman"/>
          <w:szCs w:val="24"/>
          <w:lang w:val="en-GB"/>
        </w:rPr>
        <w:fldChar w:fldCharType="end"/>
      </w:r>
      <w:r w:rsidR="009E0143" w:rsidRPr="008C1C25">
        <w:rPr>
          <w:rFonts w:cs="Times New Roman"/>
          <w:szCs w:val="24"/>
          <w:lang w:val="en-GB"/>
        </w:rPr>
      </w:r>
      <w:r w:rsidR="009E0143" w:rsidRPr="008C1C25">
        <w:rPr>
          <w:rFonts w:cs="Times New Roman"/>
          <w:szCs w:val="24"/>
          <w:lang w:val="en-GB"/>
        </w:rPr>
        <w:fldChar w:fldCharType="separate"/>
      </w:r>
      <w:r w:rsidR="009E0143" w:rsidRPr="008C1C25">
        <w:rPr>
          <w:rFonts w:cs="Times New Roman"/>
          <w:noProof/>
          <w:szCs w:val="24"/>
          <w:lang w:val="en-GB"/>
        </w:rPr>
        <w:t>(Homburg et al., 2010; Keränen et al., 2012)</w:t>
      </w:r>
      <w:r w:rsidR="009E0143" w:rsidRPr="008C1C25">
        <w:rPr>
          <w:rFonts w:cs="Times New Roman"/>
          <w:szCs w:val="24"/>
          <w:lang w:val="en-GB"/>
        </w:rPr>
        <w:fldChar w:fldCharType="end"/>
      </w:r>
      <w:r w:rsidR="009E0143" w:rsidRPr="008C1C25">
        <w:rPr>
          <w:rFonts w:cs="Times New Roman"/>
          <w:szCs w:val="24"/>
          <w:lang w:val="en-GB"/>
        </w:rPr>
        <w:t xml:space="preserve">. Prior studies in that area have frequently focused on only one industry, limiting the </w:t>
      </w:r>
      <w:r w:rsidR="00C75C1E" w:rsidRPr="008C1C25">
        <w:rPr>
          <w:rFonts w:cs="Times New Roman"/>
          <w:szCs w:val="24"/>
          <w:lang w:val="en-GB"/>
        </w:rPr>
        <w:t xml:space="preserve">confidence with which </w:t>
      </w:r>
      <w:r w:rsidR="00953F19" w:rsidRPr="008C1C25">
        <w:rPr>
          <w:rFonts w:cs="Times New Roman"/>
          <w:szCs w:val="24"/>
          <w:lang w:val="en-GB"/>
        </w:rPr>
        <w:t>their</w:t>
      </w:r>
      <w:r w:rsidR="009E0143" w:rsidRPr="008C1C25">
        <w:rPr>
          <w:rFonts w:cs="Times New Roman"/>
          <w:szCs w:val="24"/>
          <w:lang w:val="en-GB"/>
        </w:rPr>
        <w:t xml:space="preserve"> findings</w:t>
      </w:r>
      <w:r w:rsidR="00C75C1E" w:rsidRPr="008C1C25">
        <w:rPr>
          <w:rFonts w:cs="Times New Roman"/>
          <w:szCs w:val="24"/>
          <w:lang w:val="en-GB"/>
        </w:rPr>
        <w:t xml:space="preserve"> can be assumed to hold in other </w:t>
      </w:r>
      <w:r w:rsidR="00A45112" w:rsidRPr="008C1C25">
        <w:rPr>
          <w:rFonts w:cs="Times New Roman"/>
          <w:szCs w:val="24"/>
          <w:lang w:val="en-GB"/>
        </w:rPr>
        <w:t xml:space="preserve">industry </w:t>
      </w:r>
      <w:r w:rsidR="00C75C1E" w:rsidRPr="008C1C25">
        <w:rPr>
          <w:rFonts w:cs="Times New Roman"/>
          <w:szCs w:val="24"/>
          <w:lang w:val="en-GB"/>
        </w:rPr>
        <w:t>contexts</w:t>
      </w:r>
      <w:r w:rsidR="009E0143" w:rsidRPr="008C1C25">
        <w:rPr>
          <w:rFonts w:cs="Times New Roman"/>
          <w:szCs w:val="24"/>
          <w:lang w:val="en-GB"/>
        </w:rPr>
        <w:t xml:space="preserve"> </w:t>
      </w:r>
      <w:r w:rsidR="009E0143" w:rsidRPr="008C1C25">
        <w:rPr>
          <w:rFonts w:cs="Times New Roman"/>
          <w:szCs w:val="24"/>
          <w:lang w:val="en-GB"/>
        </w:rPr>
        <w:fldChar w:fldCharType="begin"/>
      </w:r>
      <w:r w:rsidR="009E0143" w:rsidRPr="008C1C25">
        <w:rPr>
          <w:rFonts w:cs="Times New Roman"/>
          <w:szCs w:val="24"/>
          <w:lang w:val="en-GB"/>
        </w:rPr>
        <w:instrText xml:space="preserve"> ADDIN EN.CITE &lt;EndNote&gt;&lt;Cite&gt;&lt;Author&gt;Keränen&lt;/Author&gt;&lt;Year&gt;2012&lt;/Year&gt;&lt;RecNum&gt;1327&lt;/RecNum&gt;&lt;DisplayText&gt;(Keränen et al., 2012)&lt;/DisplayText&gt;&lt;record&gt;&lt;rec-number&gt;1327&lt;/rec-number&gt;&lt;foreign-keys&gt;&lt;key app="EN" db-id="af25vswabextd1eve9n5advcra22awve5e0p" timestamp="1484525458"&gt;1327&lt;/key&gt;&lt;/foreign-keys&gt;&lt;ref-type name="Journal Article"&gt;17&lt;/ref-type&gt;&lt;contributors&gt;&lt;authors&gt;&lt;author&gt;Keränen, Joona&lt;/author&gt;&lt;author&gt;Piirainen, Kalle A.&lt;/author&gt;&lt;author&gt;Salminen, Risto T.&lt;/author&gt;&lt;/authors&gt;&lt;/contributors&gt;&lt;titles&gt;&lt;title&gt;Systematic Review on B2B Branding: Research Issues and Avenues for Future Research&lt;/title&gt;&lt;secondary-title&gt;Journal of Product &amp;amp; Brand Management&lt;/secondary-title&gt;&lt;/titles&gt;&lt;periodical&gt;&lt;full-title&gt;Journal of Product &amp;amp; Brand Management&lt;/full-title&gt;&lt;/periodical&gt;&lt;pages&gt;404-417&lt;/pages&gt;&lt;volume&gt;21&lt;/volume&gt;&lt;number&gt;6&lt;/number&gt;&lt;dates&gt;&lt;year&gt;2012&lt;/year&gt;&lt;pub-dates&gt;&lt;date&gt;2012/09/14&lt;/date&gt;&lt;/pub-dates&gt;&lt;/dates&gt;&lt;publisher&gt;Emerald&lt;/publisher&gt;&lt;isbn&gt;1061-0421&lt;/isbn&gt;&lt;urls&gt;&lt;related-urls&gt;&lt;url&gt;http://dx.doi.org/10.1108/10610421211264892&lt;/url&gt;&lt;/related-urls&gt;&lt;/urls&gt;&lt;electronic-resource-num&gt;10.1108/10610421211264892&lt;/electronic-resource-num&gt;&lt;access-date&gt;2017/01/15&lt;/access-date&gt;&lt;/record&gt;&lt;/Cite&gt;&lt;/EndNote&gt;</w:instrText>
      </w:r>
      <w:r w:rsidR="009E0143" w:rsidRPr="008C1C25">
        <w:rPr>
          <w:rFonts w:cs="Times New Roman"/>
          <w:szCs w:val="24"/>
          <w:lang w:val="en-GB"/>
        </w:rPr>
        <w:fldChar w:fldCharType="separate"/>
      </w:r>
      <w:r w:rsidR="009E0143" w:rsidRPr="008C1C25">
        <w:rPr>
          <w:rFonts w:cs="Times New Roman"/>
          <w:noProof/>
          <w:szCs w:val="24"/>
          <w:lang w:val="en-GB"/>
        </w:rPr>
        <w:t>(Keränen et al., 2012)</w:t>
      </w:r>
      <w:r w:rsidR="009E0143" w:rsidRPr="008C1C25">
        <w:rPr>
          <w:rFonts w:cs="Times New Roman"/>
          <w:szCs w:val="24"/>
          <w:lang w:val="en-GB"/>
        </w:rPr>
        <w:fldChar w:fldCharType="end"/>
      </w:r>
      <w:r w:rsidR="009E0143" w:rsidRPr="008C1C25">
        <w:rPr>
          <w:rFonts w:cs="Times New Roman"/>
          <w:szCs w:val="24"/>
          <w:lang w:val="en-GB"/>
        </w:rPr>
        <w:t>.</w:t>
      </w:r>
    </w:p>
    <w:p w14:paraId="5B9F0DC9" w14:textId="4492A4ED" w:rsidR="00562484" w:rsidRPr="008C1C25" w:rsidRDefault="00562484" w:rsidP="001D339D">
      <w:pPr>
        <w:ind w:firstLine="284"/>
        <w:rPr>
          <w:rFonts w:cs="Times New Roman"/>
          <w:szCs w:val="24"/>
          <w:lang w:val="en-GB"/>
        </w:rPr>
      </w:pPr>
      <w:r w:rsidRPr="008C1C25">
        <w:rPr>
          <w:rFonts w:cs="Times New Roman"/>
          <w:szCs w:val="24"/>
          <w:lang w:val="en-GB"/>
        </w:rPr>
        <w:t xml:space="preserve">In the following, we discuss in detail how </w:t>
      </w:r>
      <w:r w:rsidR="007309F0" w:rsidRPr="008C1C25">
        <w:rPr>
          <w:rFonts w:cs="Times New Roman"/>
          <w:szCs w:val="24"/>
          <w:lang w:val="en-GB"/>
        </w:rPr>
        <w:t>shareholders</w:t>
      </w:r>
      <w:r w:rsidRPr="008C1C25">
        <w:rPr>
          <w:rFonts w:cs="Times New Roman"/>
          <w:szCs w:val="24"/>
          <w:lang w:val="en-GB"/>
        </w:rPr>
        <w:t xml:space="preserve"> conceptuali</w:t>
      </w:r>
      <w:r w:rsidR="00880E87" w:rsidRPr="008C1C25">
        <w:rPr>
          <w:rFonts w:cs="Times New Roman"/>
          <w:szCs w:val="24"/>
          <w:lang w:val="en-GB"/>
        </w:rPr>
        <w:t>z</w:t>
      </w:r>
      <w:r w:rsidR="007309F0" w:rsidRPr="008C1C25">
        <w:rPr>
          <w:rFonts w:cs="Times New Roman"/>
          <w:szCs w:val="24"/>
          <w:lang w:val="en-GB"/>
        </w:rPr>
        <w:t>e</w:t>
      </w:r>
      <w:r w:rsidRPr="008C1C25">
        <w:rPr>
          <w:rFonts w:cs="Times New Roman"/>
          <w:szCs w:val="24"/>
          <w:lang w:val="en-GB"/>
        </w:rPr>
        <w:t xml:space="preserve"> the value of a brand. We then </w:t>
      </w:r>
      <w:r w:rsidR="009C255D" w:rsidRPr="008C1C25">
        <w:rPr>
          <w:rFonts w:cs="Times New Roman"/>
          <w:szCs w:val="24"/>
          <w:lang w:val="en-GB"/>
        </w:rPr>
        <w:t>r</w:t>
      </w:r>
      <w:r w:rsidR="00880E87" w:rsidRPr="008C1C25">
        <w:rPr>
          <w:rFonts w:cs="Times New Roman"/>
          <w:szCs w:val="24"/>
          <w:lang w:val="en-GB"/>
        </w:rPr>
        <w:t>elate this conceptualiz</w:t>
      </w:r>
      <w:r w:rsidR="009C255D" w:rsidRPr="008C1C25">
        <w:rPr>
          <w:rFonts w:cs="Times New Roman"/>
          <w:szCs w:val="24"/>
          <w:lang w:val="en-GB"/>
        </w:rPr>
        <w:t xml:space="preserve">ation of financial brand value to </w:t>
      </w:r>
      <w:r w:rsidR="00480376" w:rsidRPr="008C1C25">
        <w:rPr>
          <w:rFonts w:cs="Times New Roman"/>
          <w:szCs w:val="24"/>
          <w:lang w:val="en-GB"/>
        </w:rPr>
        <w:t>characteristics of B2B service</w:t>
      </w:r>
      <w:r w:rsidR="009C255D" w:rsidRPr="008C1C25">
        <w:rPr>
          <w:rFonts w:cs="Times New Roman"/>
          <w:szCs w:val="24"/>
          <w:lang w:val="en-GB"/>
        </w:rPr>
        <w:t xml:space="preserve"> transactions</w:t>
      </w:r>
      <w:r w:rsidR="00480376" w:rsidRPr="008C1C25">
        <w:rPr>
          <w:rFonts w:cs="Times New Roman"/>
          <w:szCs w:val="24"/>
          <w:lang w:val="en-GB"/>
        </w:rPr>
        <w:t xml:space="preserve"> </w:t>
      </w:r>
      <w:r w:rsidR="009C255D" w:rsidRPr="008C1C25">
        <w:rPr>
          <w:rFonts w:cs="Times New Roman"/>
          <w:szCs w:val="24"/>
          <w:lang w:val="en-GB"/>
        </w:rPr>
        <w:t xml:space="preserve">and explain how these characteristics </w:t>
      </w:r>
      <w:r w:rsidR="006C5341" w:rsidRPr="008C1C25">
        <w:rPr>
          <w:rFonts w:cs="Times New Roman"/>
          <w:szCs w:val="24"/>
          <w:lang w:val="en-GB"/>
        </w:rPr>
        <w:t xml:space="preserve">affect </w:t>
      </w:r>
      <w:r w:rsidR="00480376" w:rsidRPr="008C1C25">
        <w:rPr>
          <w:rFonts w:cs="Times New Roman"/>
          <w:szCs w:val="24"/>
          <w:lang w:val="en-GB"/>
        </w:rPr>
        <w:t xml:space="preserve">the relevance of brands </w:t>
      </w:r>
      <w:r w:rsidR="00EE1C49" w:rsidRPr="008C1C25">
        <w:rPr>
          <w:rFonts w:cs="Times New Roman"/>
          <w:szCs w:val="24"/>
          <w:lang w:val="en-GB"/>
        </w:rPr>
        <w:t>as well as</w:t>
      </w:r>
      <w:r w:rsidR="00480376" w:rsidRPr="008C1C25">
        <w:rPr>
          <w:rFonts w:cs="Times New Roman"/>
          <w:szCs w:val="24"/>
          <w:lang w:val="en-GB"/>
        </w:rPr>
        <w:t xml:space="preserve"> the building and maintaining </w:t>
      </w:r>
      <w:r w:rsidR="009C255D" w:rsidRPr="008C1C25">
        <w:rPr>
          <w:rFonts w:cs="Times New Roman"/>
          <w:szCs w:val="24"/>
          <w:lang w:val="en-GB"/>
        </w:rPr>
        <w:t>of</w:t>
      </w:r>
      <w:r w:rsidR="00480376" w:rsidRPr="008C1C25">
        <w:rPr>
          <w:rFonts w:cs="Times New Roman"/>
          <w:szCs w:val="24"/>
          <w:lang w:val="en-GB"/>
        </w:rPr>
        <w:t xml:space="preserve"> brand equity</w:t>
      </w:r>
      <w:r w:rsidR="009C255D" w:rsidRPr="008C1C25">
        <w:rPr>
          <w:rFonts w:cs="Times New Roman"/>
          <w:szCs w:val="24"/>
          <w:lang w:val="en-GB"/>
        </w:rPr>
        <w:t>. W</w:t>
      </w:r>
      <w:r w:rsidR="006C5341" w:rsidRPr="008C1C25">
        <w:rPr>
          <w:rFonts w:cs="Times New Roman"/>
          <w:szCs w:val="24"/>
          <w:lang w:val="en-GB"/>
        </w:rPr>
        <w:t xml:space="preserve">e detail the impact on shareholders’ valuation, </w:t>
      </w:r>
      <w:r w:rsidR="003D7456" w:rsidRPr="008C1C25">
        <w:rPr>
          <w:rFonts w:cs="Times New Roman"/>
          <w:szCs w:val="24"/>
          <w:lang w:val="en-GB"/>
        </w:rPr>
        <w:t xml:space="preserve">also </w:t>
      </w:r>
      <w:r w:rsidR="005346E6" w:rsidRPr="008C1C25">
        <w:rPr>
          <w:rFonts w:cs="Times New Roman"/>
          <w:szCs w:val="24"/>
          <w:lang w:val="en-GB"/>
        </w:rPr>
        <w:t>taking into account</w:t>
      </w:r>
      <w:r w:rsidRPr="008C1C25">
        <w:rPr>
          <w:rFonts w:cs="Times New Roman"/>
          <w:szCs w:val="24"/>
          <w:lang w:val="en-GB"/>
        </w:rPr>
        <w:t xml:space="preserve"> different branding strategie</w:t>
      </w:r>
      <w:r w:rsidR="00F150AC" w:rsidRPr="008C1C25">
        <w:rPr>
          <w:rFonts w:cs="Times New Roman"/>
          <w:szCs w:val="24"/>
          <w:lang w:val="en-GB"/>
        </w:rPr>
        <w:t xml:space="preserve">s (corporate branding </w:t>
      </w:r>
      <w:r w:rsidR="00A50EE7" w:rsidRPr="008C1C25">
        <w:rPr>
          <w:rFonts w:cs="Times New Roman"/>
          <w:szCs w:val="24"/>
          <w:lang w:val="en-GB"/>
        </w:rPr>
        <w:t>vs.</w:t>
      </w:r>
      <w:r w:rsidR="00F150AC" w:rsidRPr="008C1C25">
        <w:rPr>
          <w:rFonts w:cs="Times New Roman"/>
          <w:szCs w:val="24"/>
          <w:lang w:val="en-GB"/>
        </w:rPr>
        <w:t xml:space="preserve"> multi-branding) in conjunction with the breadth of services offered (degree of diversification) and type of services offered (professional servic</w:t>
      </w:r>
      <w:r w:rsidR="00B50DCE" w:rsidRPr="008C1C25">
        <w:rPr>
          <w:rFonts w:cs="Times New Roman"/>
          <w:szCs w:val="24"/>
          <w:lang w:val="en-GB"/>
        </w:rPr>
        <w:t xml:space="preserve">es </w:t>
      </w:r>
      <w:r w:rsidR="00A50EE7" w:rsidRPr="008C1C25">
        <w:rPr>
          <w:rFonts w:cs="Times New Roman"/>
          <w:szCs w:val="24"/>
          <w:lang w:val="en-GB"/>
        </w:rPr>
        <w:t>vs.</w:t>
      </w:r>
      <w:r w:rsidR="00B50DCE" w:rsidRPr="008C1C25">
        <w:rPr>
          <w:rFonts w:cs="Times New Roman"/>
          <w:szCs w:val="24"/>
          <w:lang w:val="en-GB"/>
        </w:rPr>
        <w:t xml:space="preserve"> </w:t>
      </w:r>
      <w:r w:rsidR="00F150AC" w:rsidRPr="008C1C25">
        <w:rPr>
          <w:rFonts w:cs="Times New Roman"/>
          <w:szCs w:val="24"/>
          <w:lang w:val="en-GB"/>
        </w:rPr>
        <w:t xml:space="preserve">other </w:t>
      </w:r>
      <w:r w:rsidR="00FE720B" w:rsidRPr="008C1C25">
        <w:rPr>
          <w:rFonts w:cs="Times New Roman"/>
          <w:szCs w:val="24"/>
          <w:lang w:val="en-GB"/>
        </w:rPr>
        <w:t>business</w:t>
      </w:r>
      <w:r w:rsidR="00F150AC" w:rsidRPr="008C1C25">
        <w:rPr>
          <w:rFonts w:cs="Times New Roman"/>
          <w:szCs w:val="24"/>
          <w:lang w:val="en-GB"/>
        </w:rPr>
        <w:t xml:space="preserve"> services). </w:t>
      </w:r>
      <w:r w:rsidRPr="008C1C25">
        <w:rPr>
          <w:rFonts w:cs="Times New Roman"/>
          <w:szCs w:val="24"/>
          <w:lang w:val="en-GB"/>
        </w:rPr>
        <w:t xml:space="preserve">Following our </w:t>
      </w:r>
      <w:r w:rsidR="006C5341" w:rsidRPr="008C1C25">
        <w:rPr>
          <w:rFonts w:cs="Times New Roman"/>
          <w:szCs w:val="24"/>
          <w:lang w:val="en-GB"/>
        </w:rPr>
        <w:t>conceptual discussion</w:t>
      </w:r>
      <w:r w:rsidRPr="008C1C25">
        <w:rPr>
          <w:rFonts w:cs="Times New Roman"/>
          <w:szCs w:val="24"/>
          <w:lang w:val="en-GB"/>
        </w:rPr>
        <w:t xml:space="preserve">, we </w:t>
      </w:r>
      <w:r w:rsidR="006C5341" w:rsidRPr="008C1C25">
        <w:rPr>
          <w:rFonts w:cs="Times New Roman"/>
          <w:szCs w:val="24"/>
          <w:lang w:val="en-GB"/>
        </w:rPr>
        <w:t xml:space="preserve">explain </w:t>
      </w:r>
      <w:r w:rsidR="005346E6" w:rsidRPr="008C1C25">
        <w:rPr>
          <w:rFonts w:cs="Times New Roman"/>
          <w:szCs w:val="24"/>
          <w:lang w:val="en-GB"/>
        </w:rPr>
        <w:t>the</w:t>
      </w:r>
      <w:r w:rsidRPr="008C1C25">
        <w:rPr>
          <w:rFonts w:cs="Times New Roman"/>
          <w:szCs w:val="24"/>
          <w:lang w:val="en-GB"/>
        </w:rPr>
        <w:t xml:space="preserve"> measures and model</w:t>
      </w:r>
      <w:r w:rsidR="003D3926" w:rsidRPr="008C1C25">
        <w:rPr>
          <w:rFonts w:cs="Times New Roman"/>
          <w:szCs w:val="24"/>
          <w:lang w:val="en-GB"/>
        </w:rPr>
        <w:t xml:space="preserve"> </w:t>
      </w:r>
      <w:r w:rsidR="00413E0D" w:rsidRPr="008C1C25">
        <w:rPr>
          <w:rFonts w:cs="Times New Roman"/>
          <w:szCs w:val="24"/>
          <w:lang w:val="en-GB"/>
        </w:rPr>
        <w:t xml:space="preserve">used </w:t>
      </w:r>
      <w:r w:rsidR="003D3926" w:rsidRPr="008C1C25">
        <w:rPr>
          <w:rFonts w:cs="Times New Roman"/>
          <w:szCs w:val="24"/>
          <w:lang w:val="en-GB"/>
        </w:rPr>
        <w:t>for our empirical investigation</w:t>
      </w:r>
      <w:r w:rsidR="008A2A82" w:rsidRPr="008C1C25">
        <w:rPr>
          <w:rFonts w:cs="Times New Roman"/>
          <w:szCs w:val="24"/>
          <w:lang w:val="en-GB"/>
        </w:rPr>
        <w:t>. W</w:t>
      </w:r>
      <w:r w:rsidRPr="008C1C25">
        <w:rPr>
          <w:rFonts w:cs="Times New Roman"/>
          <w:szCs w:val="24"/>
          <w:lang w:val="en-GB"/>
        </w:rPr>
        <w:t xml:space="preserve">e </w:t>
      </w:r>
      <w:r w:rsidR="00057383" w:rsidRPr="008C1C25">
        <w:rPr>
          <w:rFonts w:cs="Times New Roman"/>
          <w:szCs w:val="24"/>
          <w:lang w:val="en-GB"/>
        </w:rPr>
        <w:t>conclude</w:t>
      </w:r>
      <w:r w:rsidRPr="008C1C25">
        <w:rPr>
          <w:rFonts w:cs="Times New Roman"/>
          <w:szCs w:val="24"/>
          <w:lang w:val="en-GB"/>
        </w:rPr>
        <w:t xml:space="preserve"> by discussing our results</w:t>
      </w:r>
      <w:r w:rsidR="00EB6A38" w:rsidRPr="008C1C25">
        <w:rPr>
          <w:rFonts w:cs="Times New Roman"/>
          <w:szCs w:val="24"/>
          <w:lang w:val="en-GB"/>
        </w:rPr>
        <w:t xml:space="preserve"> and</w:t>
      </w:r>
      <w:r w:rsidRPr="008C1C25">
        <w:rPr>
          <w:rFonts w:cs="Times New Roman"/>
          <w:szCs w:val="24"/>
          <w:lang w:val="en-GB"/>
        </w:rPr>
        <w:t xml:space="preserve"> deriving implic</w:t>
      </w:r>
      <w:r w:rsidR="001D339D" w:rsidRPr="008C1C25">
        <w:rPr>
          <w:rFonts w:cs="Times New Roman"/>
          <w:szCs w:val="24"/>
          <w:lang w:val="en-GB"/>
        </w:rPr>
        <w:t>ations for theory and practice.</w:t>
      </w:r>
    </w:p>
    <w:p w14:paraId="7FE0C08A" w14:textId="77777777" w:rsidR="00D305C5" w:rsidRPr="008C1C25" w:rsidRDefault="00407F8E" w:rsidP="008D692F">
      <w:pPr>
        <w:spacing w:before="240" w:after="120"/>
        <w:rPr>
          <w:rFonts w:cs="Times New Roman"/>
          <w:b/>
          <w:szCs w:val="24"/>
          <w:lang w:val="en-GB"/>
        </w:rPr>
      </w:pPr>
      <w:r w:rsidRPr="008C1C25">
        <w:rPr>
          <w:rFonts w:cs="Times New Roman"/>
          <w:b/>
          <w:szCs w:val="24"/>
          <w:lang w:val="en-GB"/>
        </w:rPr>
        <w:t xml:space="preserve">2. Branding </w:t>
      </w:r>
      <w:r w:rsidR="003440AA" w:rsidRPr="008C1C25">
        <w:rPr>
          <w:rFonts w:cs="Times New Roman"/>
          <w:b/>
          <w:szCs w:val="24"/>
          <w:lang w:val="en-GB"/>
        </w:rPr>
        <w:t>B2B</w:t>
      </w:r>
      <w:r w:rsidRPr="008C1C25">
        <w:rPr>
          <w:rFonts w:cs="Times New Roman"/>
          <w:b/>
          <w:szCs w:val="24"/>
          <w:lang w:val="en-GB"/>
        </w:rPr>
        <w:t xml:space="preserve"> services—shareholders’ perspective</w:t>
      </w:r>
    </w:p>
    <w:p w14:paraId="45908248" w14:textId="24DE1B7D" w:rsidR="008A7ED8" w:rsidRPr="008C1C25" w:rsidRDefault="008A7ED8" w:rsidP="008A7ED8">
      <w:pPr>
        <w:ind w:firstLine="284"/>
        <w:rPr>
          <w:rFonts w:cs="Times New Roman"/>
          <w:szCs w:val="24"/>
          <w:lang w:val="en-GB"/>
        </w:rPr>
      </w:pPr>
      <w:r w:rsidRPr="008C1C25">
        <w:rPr>
          <w:rFonts w:cs="Times New Roman"/>
          <w:szCs w:val="24"/>
          <w:lang w:val="en-GB"/>
        </w:rPr>
        <w:t xml:space="preserve">Generally, shareholders value a brand, or any other asset, to the extent that it allows a firm to create positive cash flows in the future </w:t>
      </w:r>
      <w:r w:rsidRPr="008C1C25">
        <w:rPr>
          <w:rFonts w:cs="Times New Roman"/>
          <w:szCs w:val="24"/>
          <w:lang w:val="en-GB"/>
        </w:rPr>
        <w:fldChar w:fldCharType="begin">
          <w:fldData xml:space="preserve">PEVuZE5vdGU+PENpdGU+PEF1dGhvcj5MaW5kZW5iZXJnPC9BdXRob3I+PFllYXI+MTk4MTwvWWVh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PEVuZE5vdGU+PENpdGU+PEF1dGhvcj5MaW5kZW5iZXJnPC9BdXRob3I+PFllYXI+MTk4MTwvWWVh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(Lindenberg &amp; Ross, 1981; Srivastava et al., 1998)</w:t>
      </w:r>
      <w:r w:rsidRPr="008C1C25">
        <w:rPr>
          <w:rFonts w:cs="Times New Roman"/>
          <w:szCs w:val="24"/>
          <w:lang w:val="en-GB"/>
        </w:rPr>
        <w:fldChar w:fldCharType="end"/>
      </w:r>
      <w:r w:rsidRPr="008C1C25">
        <w:rPr>
          <w:rFonts w:cs="Times New Roman"/>
          <w:szCs w:val="24"/>
          <w:lang w:val="en-GB"/>
        </w:rPr>
        <w:t xml:space="preserve">. </w:t>
      </w:r>
      <w:r w:rsidRPr="008C1C25">
        <w:rPr>
          <w:rFonts w:cs="Times New Roman"/>
          <w:szCs w:val="24"/>
          <w:lang w:val="en-GB"/>
        </w:rPr>
        <w:lastRenderedPageBreak/>
        <w:t>Hence, the valu</w:t>
      </w:r>
      <w:r w:rsidR="00880E87" w:rsidRPr="008C1C25">
        <w:rPr>
          <w:rFonts w:cs="Times New Roman"/>
          <w:szCs w:val="24"/>
          <w:lang w:val="en-GB"/>
        </w:rPr>
        <w:t>e of a brand can be conceptualiz</w:t>
      </w:r>
      <w:r w:rsidRPr="008C1C25">
        <w:rPr>
          <w:rFonts w:cs="Times New Roman"/>
          <w:szCs w:val="24"/>
          <w:lang w:val="en-GB"/>
        </w:rPr>
        <w:t xml:space="preserve">ed using the discounted cash flow (DCF) model </w:t>
      </w:r>
      <w:r w:rsidRPr="008C1C25">
        <w:rPr>
          <w:rFonts w:cs="Times New Roman"/>
          <w:szCs w:val="24"/>
          <w:lang w:val="en-GB"/>
        </w:rPr>
        <w:fldChar w:fldCharType="begin"/>
      </w:r>
      <w:r w:rsidRPr="008C1C25">
        <w:rPr>
          <w:rFonts w:cs="Times New Roman"/>
          <w:szCs w:val="24"/>
          <w:lang w:val="en-GB"/>
        </w:rPr>
        <w:instrText xml:space="preserve"> ADDIN EN.CITE &lt;EndNote&gt;&lt;Cite&gt;&lt;Author&gt;Rappaport&lt;/Author&gt;&lt;Year&gt;1986&lt;/Year&gt;&lt;RecNum&gt;19&lt;/RecNum&gt;&lt;DisplayText&gt;(Rappaport, 1986)&lt;/DisplayText&gt;&lt;record&gt;&lt;rec-number&gt;19&lt;/rec-number&gt;&lt;foreign-keys&gt;&lt;key app="EN" db-id="af25vswabextd1eve9n5advcra22awve5e0p" timestamp="1307861743"&gt;19&lt;/key&gt;&lt;/foreign-keys&gt;&lt;ref-type name="Book"&gt;6&lt;/ref-type&gt;&lt;contributors&gt;&lt;authors&gt;&lt;author&gt;Rappaport, Alfred&lt;/author&gt;&lt;/authors&gt;&lt;/contributors&gt;&lt;titles&gt;&lt;title&gt;Creating Shareholder Value: The New Standard for Business Performance&lt;/title&gt;&lt;/titles&gt;&lt;section&gt;19 ff.&lt;/section&gt;&lt;dates&gt;&lt;year&gt;1986&lt;/year&gt;&lt;/dates&gt;&lt;pub-location&gt;New York&lt;/pub-location&gt;&lt;publisher&gt;The Free Press&lt;/publisher&gt;&lt;urls&gt;&lt;/urls&gt;&lt;/record&gt;&lt;/Cite&gt;&lt;/EndNote&gt;</w:instrText>
      </w:r>
      <w:r w:rsidRPr="008C1C25">
        <w:rPr>
          <w:rFonts w:cs="Times New Roman"/>
          <w:szCs w:val="24"/>
          <w:lang w:val="en-GB"/>
        </w:rPr>
        <w:fldChar w:fldCharType="separate"/>
      </w:r>
      <w:r w:rsidRPr="008C1C25">
        <w:rPr>
          <w:rFonts w:cs="Times New Roman"/>
          <w:noProof/>
          <w:szCs w:val="24"/>
          <w:lang w:val="en-GB"/>
        </w:rPr>
        <w:t>(Rappaport, 1986)</w:t>
      </w:r>
      <w:r w:rsidRPr="008C1C25">
        <w:rPr>
          <w:rFonts w:cs="Times New Roman"/>
          <w:szCs w:val="24"/>
          <w:lang w:val="en-GB"/>
        </w:rPr>
        <w:fldChar w:fldCharType="end"/>
      </w:r>
      <w:r w:rsidRPr="008C1C25">
        <w:rPr>
          <w:rFonts w:cs="Times New Roman"/>
          <w:szCs w:val="24"/>
          <w:lang w:val="en-GB"/>
        </w:rPr>
        <w:t>.</w:t>
      </w:r>
    </w:p>
    <w:p w14:paraId="53E2DC7F" w14:textId="77777777" w:rsidR="008A7ED8" w:rsidRPr="008C1C25" w:rsidRDefault="008A7ED8" w:rsidP="008A7ED8">
      <w:pPr>
        <w:tabs>
          <w:tab w:val="center" w:pos="4536"/>
        </w:tabs>
        <w:rPr>
          <w:rFonts w:cs="Times New Roman"/>
          <w:szCs w:val="24"/>
          <w:lang w:val="en-GB"/>
        </w:rPr>
      </w:pPr>
      <w:r w:rsidRPr="008C1C25">
        <w:rPr>
          <w:rFonts w:cs="Times New Roman"/>
          <w:szCs w:val="24"/>
          <w:lang w:val="en-GB"/>
        </w:rPr>
        <w:t>(1)</w:t>
      </w:r>
      <w:r w:rsidRPr="008C1C25">
        <w:rPr>
          <w:rFonts w:cs="Times New Roman"/>
          <w:szCs w:val="24"/>
          <w:lang w:val="en-GB"/>
        </w:rPr>
        <w:tab/>
      </w:r>
      <m:oMath>
        <m:r>
          <m:rPr>
            <m:nor/>
          </m:rPr>
          <w:rPr>
            <w:rFonts w:cs="Times New Roman"/>
            <w:szCs w:val="24"/>
            <w:lang w:val="en-GB"/>
          </w:rPr>
          <m:t>Brand value</m:t>
        </m:r>
        <m:r>
          <m:rPr>
            <m:nor/>
          </m:rPr>
          <w:rPr>
            <w:rFonts w:ascii="Cambria Math" w:cs="Times New Roman"/>
            <w:szCs w:val="24"/>
            <w:lang w:val="en-GB"/>
          </w:rPr>
          <m:t xml:space="preserve"> </m:t>
        </m:r>
        <m:r>
          <m:rPr>
            <m:nor/>
          </m:rPr>
          <w:rPr>
            <w:rFonts w:cs="Times New Roman"/>
            <w:szCs w:val="24"/>
            <w:lang w:val="en-GB"/>
          </w:rPr>
          <m:t>≈</m:t>
        </m:r>
        <m:r>
          <m:rPr>
            <m:nor/>
          </m:rPr>
          <w:rPr>
            <w:rFonts w:ascii="Cambria Math" w:cs="Times New Roman"/>
            <w:szCs w:val="24"/>
            <w:lang w:val="en-GB"/>
          </w:rPr>
          <m:t xml:space="preserve"> </m:t>
        </m:r>
        <m:r>
          <m:rPr>
            <m:nor/>
          </m:rPr>
          <w:rPr>
            <w:rFonts w:cs="Times New Roman"/>
            <w:szCs w:val="24"/>
            <w:lang w:val="en-GB"/>
          </w:rPr>
          <m:t>DCF</m:t>
        </m:r>
        <m:r>
          <m:rPr>
            <m:nor/>
          </m:rPr>
          <w:rPr>
            <w:rFonts w:ascii="Cambria Math" w:cs="Times New Roman"/>
            <w:szCs w:val="24"/>
            <w:lang w:val="en-GB"/>
          </w:rPr>
          <m:t xml:space="preserve"> </m:t>
        </m:r>
        <m:r>
          <m:rPr>
            <m:nor/>
          </m:rPr>
          <w:rPr>
            <w:rFonts w:cs="Times New Roman"/>
            <w:szCs w:val="24"/>
            <w:lang w:val="en-GB"/>
          </w:rPr>
          <m:t xml:space="preserve">= </m:t>
        </m:r>
        <m:nary>
          <m:naryPr>
            <m:chr m:val="∑"/>
            <m:limLoc m:val="undOvr"/>
            <m:subHide m:val="1"/>
            <m:supHide m:val="1"/>
            <m:ctrlPr>
              <w:rPr>
                <w:rFonts w:ascii="Cambria Math" w:hAnsi="Cambria Math" w:cs="Times New Roman"/>
                <w:szCs w:val="24"/>
                <w:lang w:val="en-GB"/>
              </w:rPr>
            </m:ctrlPr>
          </m:naryPr>
          <m:sub/>
          <m:sup/>
          <m:e>
            <m:f>
              <m:fPr>
                <m:ctrlPr>
                  <w:rPr>
                    <w:rFonts w:ascii="Cambria Math" w:hAnsi="Cambria Math" w:cs="Times New Roman"/>
                    <w:szCs w:val="24"/>
                    <w:lang w:val="en-GB"/>
                  </w:rPr>
                </m:ctrlPr>
              </m:fPr>
              <m:num>
                <m:r>
                  <m:rPr>
                    <m:nor/>
                  </m:rPr>
                  <w:rPr>
                    <w:rFonts w:cs="Times New Roman"/>
                    <w:szCs w:val="24"/>
                    <w:lang w:val="en-GB"/>
                  </w:rPr>
                  <m:t>E[</m:t>
                </m:r>
                <m:sSub>
                  <m:sSubPr>
                    <m:ctrlPr>
                      <w:rPr>
                        <w:rFonts w:ascii="Cambria Math" w:hAnsi="Cambria Math" w:cs="Times New Roman"/>
                        <w:szCs w:val="24"/>
                        <w:lang w:val="en-GB"/>
                      </w:rPr>
                    </m:ctrlPr>
                  </m:sSubPr>
                  <m:e>
                    <m:r>
                      <m:rPr>
                        <m:nor/>
                      </m:rPr>
                      <w:rPr>
                        <w:rFonts w:cs="Times New Roman"/>
                        <w:szCs w:val="24"/>
                        <w:lang w:val="en-GB"/>
                      </w:rPr>
                      <m:t>ΔNet cash flow</m:t>
                    </m:r>
                  </m:e>
                  <m:sub>
                    <m:r>
                      <m:rPr>
                        <m:nor/>
                      </m:rPr>
                      <w:rPr>
                        <w:rFonts w:cs="Times New Roman"/>
                        <w:szCs w:val="24"/>
                        <w:lang w:val="en-GB"/>
                      </w:rPr>
                      <m:t>t</m:t>
                    </m:r>
                  </m:sub>
                </m:sSub>
                <m:r>
                  <m:rPr>
                    <m:nor/>
                  </m:rPr>
                  <w:rPr>
                    <w:rFonts w:cs="Times New Roman"/>
                    <w:szCs w:val="24"/>
                    <w:lang w:val="en-GB"/>
                  </w:rPr>
                  <m:t>]</m:t>
                </m:r>
              </m:num>
              <m:den>
                <m:sSup>
                  <m:sSupPr>
                    <m:ctrlPr>
                      <w:rPr>
                        <w:rFonts w:ascii="Cambria Math" w:hAnsi="Cambria Math" w:cs="Times New Roman"/>
                        <w:szCs w:val="24"/>
                        <w:lang w:val="en-GB"/>
                      </w:rPr>
                    </m:ctrlPr>
                  </m:sSupPr>
                  <m:e>
                    <m:r>
                      <m:rPr>
                        <m:nor/>
                      </m:rPr>
                      <w:rPr>
                        <w:rFonts w:cs="Times New Roman"/>
                        <w:szCs w:val="24"/>
                        <w:lang w:val="en-GB"/>
                      </w:rPr>
                      <m:t>(1+E[i])</m:t>
                    </m:r>
                  </m:e>
                  <m:sup>
                    <m:r>
                      <m:rPr>
                        <m:nor/>
                      </m:rPr>
                      <w:rPr>
                        <w:rFonts w:cs="Times New Roman"/>
                        <w:szCs w:val="24"/>
                        <w:lang w:val="en-GB"/>
                      </w:rPr>
                      <m:t>t</m:t>
                    </m:r>
                  </m:sup>
                </m:sSup>
              </m:den>
            </m:f>
          </m:e>
        </m:nary>
        <m:r>
          <m:rPr>
            <m:nor/>
          </m:rPr>
          <w:rPr>
            <w:rFonts w:cs="Times New Roman"/>
            <w:szCs w:val="24"/>
            <w:lang w:val="en-GB"/>
          </w:rPr>
          <m:t xml:space="preserve"> = </m:t>
        </m:r>
        <m:nary>
          <m:naryPr>
            <m:chr m:val="∑"/>
            <m:limLoc m:val="undOvr"/>
            <m:subHide m:val="1"/>
            <m:supHide m:val="1"/>
            <m:ctrlPr>
              <w:rPr>
                <w:rFonts w:ascii="Cambria Math" w:hAnsi="Cambria Math" w:cs="Times New Roman"/>
                <w:szCs w:val="24"/>
                <w:lang w:val="en-GB"/>
              </w:rPr>
            </m:ctrlPr>
          </m:naryPr>
          <m:sub/>
          <m:sup/>
          <m:e>
            <m:f>
              <m:fPr>
                <m:ctrlPr>
                  <w:rPr>
                    <w:rFonts w:ascii="Cambria Math" w:hAnsi="Cambria Math" w:cs="Times New Roman"/>
                    <w:szCs w:val="24"/>
                    <w:lang w:val="en-GB"/>
                  </w:rPr>
                </m:ctrlPr>
              </m:fPr>
              <m:num>
                <m:sSub>
                  <m:sSubPr>
                    <m:ctrlPr>
                      <w:rPr>
                        <w:rFonts w:ascii="Cambria Math" w:hAnsi="Cambria Math" w:cs="Times New Roman"/>
                        <w:szCs w:val="24"/>
                        <w:lang w:val="en-GB"/>
                      </w:rPr>
                    </m:ctrlPr>
                  </m:sSubPr>
                  <m:e>
                    <m:r>
                      <m:rPr>
                        <m:nor/>
                      </m:rPr>
                      <w:rPr>
                        <w:rFonts w:cs="Times New Roman"/>
                        <w:szCs w:val="24"/>
                        <w:lang w:val="en-GB"/>
                      </w:rPr>
                      <m:t>ΔCash inflows</m:t>
                    </m:r>
                  </m:e>
                  <m:sub>
                    <m:r>
                      <m:rPr>
                        <m:nor/>
                      </m:rPr>
                      <w:rPr>
                        <w:rFonts w:cs="Times New Roman"/>
                        <w:szCs w:val="24"/>
                        <w:lang w:val="en-GB"/>
                      </w:rPr>
                      <m:t>t</m:t>
                    </m:r>
                  </m:sub>
                </m:sSub>
                <m:r>
                  <m:rPr>
                    <m:nor/>
                  </m:rPr>
                  <w:rPr>
                    <w:rFonts w:cs="Times New Roman"/>
                    <w:szCs w:val="24"/>
                    <w:lang w:val="en-GB"/>
                  </w:rPr>
                  <m:t xml:space="preserve"> -</m:t>
                </m:r>
                <m:sSub>
                  <m:sSubPr>
                    <m:ctrlPr>
                      <w:rPr>
                        <w:rFonts w:ascii="Cambria Math" w:hAnsi="Cambria Math" w:cs="Times New Roman"/>
                        <w:szCs w:val="24"/>
                        <w:lang w:val="en-GB"/>
                      </w:rPr>
                    </m:ctrlPr>
                  </m:sSubPr>
                  <m:e>
                    <m:r>
                      <m:rPr>
                        <m:nor/>
                      </m:rPr>
                      <w:rPr>
                        <w:rFonts w:cs="Times New Roman"/>
                        <w:szCs w:val="24"/>
                        <w:lang w:val="en-GB"/>
                      </w:rPr>
                      <m:t xml:space="preserve"> ΔCash outflows</m:t>
                    </m:r>
                  </m:e>
                  <m:sub>
                    <m:r>
                      <m:rPr>
                        <m:nor/>
                      </m:rPr>
                      <w:rPr>
                        <w:rFonts w:cs="Times New Roman"/>
                        <w:szCs w:val="24"/>
                        <w:lang w:val="en-GB"/>
                      </w:rPr>
                      <m:t>t</m:t>
                    </m:r>
                  </m:sub>
                </m:sSub>
              </m:num>
              <m:den>
                <m:sSup>
                  <m:sSupPr>
                    <m:ctrlPr>
                      <w:rPr>
                        <w:rFonts w:ascii="Cambria Math" w:hAnsi="Cambria Math" w:cs="Times New Roman"/>
                        <w:szCs w:val="24"/>
                        <w:lang w:val="en-GB"/>
                      </w:rPr>
                    </m:ctrlPr>
                  </m:sSupPr>
                  <m:e>
                    <m:r>
                      <m:rPr>
                        <m:nor/>
                      </m:rPr>
                      <w:rPr>
                        <w:rFonts w:cs="Times New Roman"/>
                        <w:szCs w:val="24"/>
                        <w:lang w:val="en-GB"/>
                      </w:rPr>
                      <m:t>(1+</m:t>
                    </m:r>
                    <m:r>
                      <m:rPr>
                        <m:nor/>
                      </m:rPr>
                      <w:rPr>
                        <w:rFonts w:ascii="Cambria Math" w:cs="Times New Roman"/>
                        <w:szCs w:val="24"/>
                        <w:lang w:val="en-GB"/>
                      </w:rPr>
                      <m:t xml:space="preserve"> </m:t>
                    </m:r>
                    <m:r>
                      <m:rPr>
                        <m:nor/>
                      </m:rPr>
                      <w:rPr>
                        <w:rFonts w:cs="Times New Roman"/>
                        <w:szCs w:val="24"/>
                        <w:lang w:val="en-GB"/>
                      </w:rPr>
                      <m:t>i(</m:t>
                    </m:r>
                    <m:sSub>
                      <m:sSubPr>
                        <m:ctrlPr>
                          <w:rPr>
                            <w:rFonts w:ascii="Cambria Math" w:hAnsi="Cambria Math" w:cs="Times New Roman"/>
                            <w:szCs w:val="24"/>
                            <w:lang w:val="en-GB"/>
                          </w:rPr>
                        </m:ctrlPr>
                      </m:sSubPr>
                      <m:e>
                        <m:r>
                          <m:rPr>
                            <m:nor/>
                          </m:rPr>
                          <w:rPr>
                            <w:rFonts w:cs="Times New Roman"/>
                            <w:szCs w:val="24"/>
                            <w:lang w:val="en-GB"/>
                          </w:rPr>
                          <m:t>σ</m:t>
                        </m:r>
                      </m:e>
                      <m:sub>
                        <m:r>
                          <m:rPr>
                            <m:nor/>
                          </m:rPr>
                          <w:rPr>
                            <w:rFonts w:cs="Times New Roman"/>
                            <w:szCs w:val="24"/>
                            <w:lang w:val="en-GB"/>
                          </w:rPr>
                          <m:t>CF</m:t>
                        </m:r>
                      </m:sub>
                    </m:sSub>
                    <m:r>
                      <m:rPr>
                        <m:nor/>
                      </m:rPr>
                      <w:rPr>
                        <w:rFonts w:cs="Times New Roman"/>
                        <w:szCs w:val="24"/>
                        <w:lang w:val="en-GB"/>
                      </w:rPr>
                      <m:t>))</m:t>
                    </m:r>
                  </m:e>
                  <m:sup>
                    <m:r>
                      <m:rPr>
                        <m:nor/>
                      </m:rPr>
                      <w:rPr>
                        <w:rFonts w:cs="Times New Roman"/>
                        <w:szCs w:val="24"/>
                        <w:lang w:val="en-GB"/>
                      </w:rPr>
                      <m:t>t</m:t>
                    </m:r>
                  </m:sup>
                </m:sSup>
              </m:den>
            </m:f>
          </m:e>
        </m:nary>
        <m:r>
          <m:rPr>
            <m:nor/>
          </m:rPr>
          <w:rPr>
            <w:rFonts w:cs="Times New Roman"/>
            <w:szCs w:val="24"/>
            <w:lang w:val="en-GB"/>
          </w:rPr>
          <m:t xml:space="preserve"> </m:t>
        </m:r>
      </m:oMath>
    </w:p>
    <w:p w14:paraId="4131D3E5" w14:textId="2F7FD71D" w:rsidR="008A7ED8" w:rsidRPr="008C1C25" w:rsidRDefault="00636A6C" w:rsidP="008A7ED8">
      <w:pPr>
        <w:ind w:firstLine="284"/>
        <w:rPr>
          <w:rFonts w:cs="Times New Roman"/>
          <w:szCs w:val="24"/>
          <w:lang w:val="en-GB"/>
        </w:rPr>
      </w:pPr>
      <w:r w:rsidRPr="008C1C25">
        <w:rPr>
          <w:rFonts w:cs="Times New Roman"/>
          <w:szCs w:val="24"/>
          <w:lang w:val="en-GB"/>
        </w:rPr>
        <w:t>The model operationaliz</w:t>
      </w:r>
      <w:r w:rsidR="008A7ED8" w:rsidRPr="008C1C25">
        <w:rPr>
          <w:rFonts w:cs="Times New Roman"/>
          <w:szCs w:val="24"/>
          <w:lang w:val="en-GB"/>
        </w:rPr>
        <w:t>es brand value as the ratio of expected incremental net future cash flows from employing the brand asset to the expected costs of capital used to build, maintain, and grow the brand asset. Equation 1 suggests that a brand’s value is determined by the level of incremental future cash inflows it</w:t>
      </w:r>
      <w:r w:rsidR="008A7ED8" w:rsidRPr="008C1C25">
        <w:rPr>
          <w:rFonts w:cs="Times New Roman"/>
          <w:szCs w:val="24"/>
          <w:vertAlign w:val="subscript"/>
          <w:lang w:val="en-GB"/>
        </w:rPr>
        <w:t xml:space="preserve"> </w:t>
      </w:r>
      <w:r w:rsidR="008A7ED8" w:rsidRPr="008C1C25">
        <w:rPr>
          <w:rFonts w:cs="Times New Roman"/>
          <w:szCs w:val="24"/>
          <w:lang w:val="en-GB"/>
        </w:rPr>
        <w:t>creates (</w:t>
      </w:r>
      <w:proofErr w:type="spellStart"/>
      <w:r w:rsidR="008A7ED8" w:rsidRPr="008C1C25">
        <w:rPr>
          <w:rFonts w:cs="Times New Roman"/>
          <w:szCs w:val="24"/>
          <w:lang w:val="en-GB"/>
        </w:rPr>
        <w:t>ΔCash</w:t>
      </w:r>
      <w:proofErr w:type="spellEnd"/>
      <w:r w:rsidR="008A7ED8" w:rsidRPr="008C1C25">
        <w:rPr>
          <w:rFonts w:cs="Times New Roman"/>
          <w:szCs w:val="24"/>
          <w:lang w:val="en-GB"/>
        </w:rPr>
        <w:t xml:space="preserve"> </w:t>
      </w:r>
      <w:proofErr w:type="spellStart"/>
      <w:r w:rsidR="008A7ED8" w:rsidRPr="008C1C25">
        <w:rPr>
          <w:rFonts w:cs="Times New Roman"/>
          <w:szCs w:val="24"/>
          <w:lang w:val="en-GB"/>
        </w:rPr>
        <w:t>inflows</w:t>
      </w:r>
      <w:r w:rsidR="008A7ED8" w:rsidRPr="008C1C25">
        <w:rPr>
          <w:rFonts w:cs="Times New Roman"/>
          <w:szCs w:val="24"/>
          <w:vertAlign w:val="subscript"/>
          <w:lang w:val="en-GB"/>
        </w:rPr>
        <w:t>t</w:t>
      </w:r>
      <w:proofErr w:type="spellEnd"/>
      <w:r w:rsidR="008A7ED8" w:rsidRPr="008C1C25">
        <w:rPr>
          <w:rFonts w:cs="Times New Roman"/>
          <w:szCs w:val="24"/>
          <w:lang w:val="en-GB"/>
        </w:rPr>
        <w:t>), the level of incremental future cash outflows (e.g., brand-building costs and other brand-related investments) it causes (</w:t>
      </w:r>
      <w:proofErr w:type="spellStart"/>
      <w:r w:rsidR="008A7ED8" w:rsidRPr="008C1C25">
        <w:rPr>
          <w:rFonts w:cs="Times New Roman"/>
          <w:szCs w:val="24"/>
          <w:lang w:val="en-GB"/>
        </w:rPr>
        <w:t>ΔCash</w:t>
      </w:r>
      <w:proofErr w:type="spellEnd"/>
      <w:r w:rsidR="008A7ED8" w:rsidRPr="008C1C25">
        <w:rPr>
          <w:rFonts w:cs="Times New Roman"/>
          <w:szCs w:val="24"/>
          <w:lang w:val="en-GB"/>
        </w:rPr>
        <w:t xml:space="preserve"> </w:t>
      </w:r>
      <w:proofErr w:type="spellStart"/>
      <w:r w:rsidR="008A7ED8" w:rsidRPr="008C1C25">
        <w:rPr>
          <w:rFonts w:cs="Times New Roman"/>
          <w:szCs w:val="24"/>
          <w:lang w:val="en-GB"/>
        </w:rPr>
        <w:t>outflows</w:t>
      </w:r>
      <w:r w:rsidR="008A7ED8" w:rsidRPr="008C1C25">
        <w:rPr>
          <w:rFonts w:cs="Times New Roman"/>
          <w:szCs w:val="24"/>
          <w:vertAlign w:val="subscript"/>
          <w:lang w:val="en-GB"/>
        </w:rPr>
        <w:t>t</w:t>
      </w:r>
      <w:proofErr w:type="spellEnd"/>
      <w:r w:rsidR="008A7ED8" w:rsidRPr="008C1C25">
        <w:rPr>
          <w:rFonts w:cs="Times New Roman"/>
          <w:szCs w:val="24"/>
          <w:lang w:val="en-GB"/>
        </w:rPr>
        <w:t xml:space="preserve">), and the cash flows’ volatility and vulnerability (i.e., risk; </w:t>
      </w:r>
      <w:proofErr w:type="spellStart"/>
      <w:r w:rsidR="008A7ED8" w:rsidRPr="008C1C25">
        <w:rPr>
          <w:rFonts w:cs="Times New Roman"/>
          <w:szCs w:val="24"/>
          <w:lang w:val="en-GB"/>
        </w:rPr>
        <w:t>σ</w:t>
      </w:r>
      <w:r w:rsidR="008A7ED8" w:rsidRPr="008C1C25">
        <w:rPr>
          <w:rFonts w:cs="Times New Roman"/>
          <w:szCs w:val="24"/>
          <w:vertAlign w:val="subscript"/>
          <w:lang w:val="en-GB"/>
        </w:rPr>
        <w:t>CF</w:t>
      </w:r>
      <w:proofErr w:type="spellEnd"/>
      <w:r w:rsidR="008A7ED8" w:rsidRPr="008C1C25">
        <w:rPr>
          <w:rFonts w:cs="Times New Roman"/>
          <w:szCs w:val="24"/>
          <w:lang w:val="en-GB"/>
        </w:rPr>
        <w:t xml:space="preserve">) affecting capital costs </w:t>
      </w:r>
      <w:r w:rsidR="008A7ED8" w:rsidRPr="008C1C25">
        <w:rPr>
          <w:rFonts w:cs="Times New Roman"/>
          <w:szCs w:val="24"/>
          <w:lang w:val="en-GB"/>
        </w:rPr>
        <w:fldChar w:fldCharType="begin"/>
      </w:r>
      <w:r w:rsidR="008A7ED8" w:rsidRPr="008C1C25">
        <w:rPr>
          <w:rFonts w:cs="Times New Roman"/>
          <w:szCs w:val="24"/>
          <w:lang w:val="en-GB"/>
        </w:rPr>
        <w:instrText xml:space="preserve"> ADDIN EN.CITE &lt;EndNote&gt;&lt;Cite&gt;&lt;Author&gt;Srivastava&lt;/Author&gt;&lt;Year&gt;1998&lt;/Year&gt;&lt;RecNum&gt;5&lt;/RecNum&gt;&lt;DisplayText&gt;(Srivastava et al., 1998)&lt;/DisplayText&gt;&lt;record&gt;&lt;rec-number&gt;5&lt;/rec-number&gt;&lt;foreign-keys&gt;&lt;key app="EN" db-id="af25vswabextd1eve9n5advcra22awve5e0p" timestamp="1306916791"&gt;5&lt;/key&gt;&lt;/foreign-keys&gt;&lt;ref-type name="Journal Article"&gt;17&lt;/ref-type&gt;&lt;contributors&gt;&lt;authors&gt;&lt;author&gt;Srivastava, Rajendra K.&lt;/author&gt;&lt;author&gt;Shervani, Tasadduq A.&lt;/author&gt;&lt;author&gt;Fahey, Liam&lt;/author&gt;&lt;/authors&gt;&lt;/contributors&gt;&lt;auth-address&gt;Department of Marketing, University of Texas, Austin, TX, United States&lt;/auth-address&gt;&lt;titles&gt;&lt;title&gt;Market-Based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Marketing&lt;/full-title&gt;&lt;/periodical&gt;&lt;pages&gt;2-18&lt;/pages&gt;&lt;volume&gt;62&lt;/volume&gt;&lt;number&gt;1&lt;/number&gt;&lt;dates&gt;&lt;year&gt;1998&lt;/year&gt;&lt;/dates&gt;&lt;isbn&gt;00222429 (ISSN)&lt;/isbn&gt;&lt;urls&gt;&lt;related-urls&gt;&lt;url&gt;http://www.scopus.com/inward/record.url?eid=2-s2.0-0032373171&amp;amp;partnerID=40&amp;amp;md5=6343381969bbe2dd9e5fe8943df9b3dd&lt;/url&gt;&lt;/related-urls&gt;&lt;/urls&gt;&lt;/record&gt;&lt;/Cite&gt;&lt;/EndNote&gt;</w:instrText>
      </w:r>
      <w:r w:rsidR="008A7ED8" w:rsidRPr="008C1C25">
        <w:rPr>
          <w:rFonts w:cs="Times New Roman"/>
          <w:szCs w:val="24"/>
          <w:lang w:val="en-GB"/>
        </w:rPr>
        <w:fldChar w:fldCharType="separate"/>
      </w:r>
      <w:r w:rsidR="008A7ED8" w:rsidRPr="008C1C25">
        <w:rPr>
          <w:rFonts w:cs="Times New Roman"/>
          <w:noProof/>
          <w:szCs w:val="24"/>
          <w:lang w:val="en-GB"/>
        </w:rPr>
        <w:t>(Srivastava et al., 1998)</w:t>
      </w:r>
      <w:r w:rsidR="008A7ED8" w:rsidRPr="008C1C25">
        <w:rPr>
          <w:rFonts w:cs="Times New Roman"/>
          <w:szCs w:val="24"/>
          <w:lang w:val="en-GB"/>
        </w:rPr>
        <w:fldChar w:fldCharType="end"/>
      </w:r>
      <w:r w:rsidR="008A7ED8" w:rsidRPr="008C1C25">
        <w:rPr>
          <w:rFonts w:cs="Times New Roman"/>
          <w:szCs w:val="24"/>
          <w:lang w:val="en-GB"/>
        </w:rPr>
        <w:t xml:space="preserve">. In efficient financial markets, investors in aggregate formulate rational expectations regarding the net future cash-flow contributions and risk of a B2B service firm’s assets, including its brand assets, and factor those expectations into the firm’s stock price </w:t>
      </w:r>
      <w:r w:rsidR="008A7ED8" w:rsidRPr="008C1C25">
        <w:rPr>
          <w:rFonts w:cs="Times New Roman"/>
          <w:szCs w:val="24"/>
          <w:lang w:val="en-GB"/>
        </w:rPr>
        <w:fldChar w:fldCharType="begin"/>
      </w:r>
      <w:r w:rsidR="008A7ED8" w:rsidRPr="008C1C25">
        <w:rPr>
          <w:rFonts w:cs="Times New Roman"/>
          <w:szCs w:val="24"/>
          <w:lang w:val="en-GB"/>
        </w:rPr>
        <w:instrText xml:space="preserve"> ADDIN EN.CITE &lt;EndNote&gt;&lt;Cite&gt;&lt;Author&gt;Fama&lt;/Author&gt;&lt;Year&gt;1991&lt;/Year&gt;&lt;RecNum&gt;448&lt;/RecNum&gt;&lt;DisplayText&gt;(Fama, 1991)&lt;/DisplayText&gt;&lt;record&gt;&lt;rec-number&gt;448&lt;/rec-number&gt;&lt;foreign-keys&gt;&lt;key app="EN" db-id="af25vswabextd1eve9n5advcra22awve5e0p" timestamp="1329547392"&gt;448&lt;/key&gt;&lt;/foreign-keys&gt;&lt;ref-type name="Journal Article"&gt;17&lt;/ref-type&gt;&lt;contributors&gt;&lt;authors&gt;&lt;author&gt;Fama, Eugene F.&lt;/author&gt;&lt;/authors&gt;&lt;/contributors&gt;&lt;titles&gt;&lt;title&gt;Efficient Capital Markets: II&lt;/title&gt;&lt;secondary-title&gt;Journal of Finance&lt;/secondary-title&gt;&lt;/titles&gt;&lt;periodical&gt;&lt;full-title&gt;Journal of Finance&lt;/full-title&gt;&lt;/periodical&gt;&lt;pages&gt;1575-1617&lt;/pages&gt;&lt;volume&gt;46&lt;/volume&gt;&lt;number&gt;5&lt;/number&gt;&lt;keywords&gt;&lt;keyword&gt;CAPITAL market&lt;/keyword&gt;&lt;keyword&gt;EFFICIENT market theory&lt;/keyword&gt;&lt;keyword&gt;MARKET equilibrium&lt;/keyword&gt;&lt;keyword&gt;RATE of return&lt;/keyword&gt;&lt;keyword&gt;PRICES&lt;/keyword&gt;&lt;keyword&gt;INVESTMENT analysis&lt;/keyword&gt;&lt;keyword&gt;INDUSTRIAL organization (Economic theory)&lt;/keyword&gt;&lt;keyword&gt;INDUSTRIAL efficiency&lt;/keyword&gt;&lt;keyword&gt;EQUILIBRIUM (Economics)&lt;/keyword&gt;&lt;keyword&gt;BUSINESS literature&lt;/keyword&gt;&lt;/keywords&gt;&lt;dates&gt;&lt;year&gt;1991&lt;/year&gt;&lt;/dates&gt;&lt;publisher&gt;Wiley-Blackwell&lt;/publisher&gt;&lt;isbn&gt;00221082&lt;/isbn&gt;&lt;accession-num&gt;4650969&lt;/accession-num&gt;&lt;work-type&gt;Article&lt;/work-type&gt;&lt;urls&gt;&lt;related-urls&gt;&lt;url&gt;https://ezp.lib.unimelb.edu.au/login?url=https://search.ebscohost.com/login.aspx?direct=true&amp;amp;db=bth&amp;amp;AN=4650969&amp;amp;site=eds-live&lt;/url&gt;&lt;/related-urls&gt;&lt;/urls&gt;&lt;remote-database-name&gt;bth&lt;/remote-database-name&gt;&lt;remote-database-provider&gt;EBSCOhost&lt;/remote-database-provider&gt;&lt;/record&gt;&lt;/Cite&gt;&lt;/EndNote&gt;</w:instrText>
      </w:r>
      <w:r w:rsidR="008A7ED8" w:rsidRPr="008C1C25">
        <w:rPr>
          <w:rFonts w:cs="Times New Roman"/>
          <w:szCs w:val="24"/>
          <w:lang w:val="en-GB"/>
        </w:rPr>
        <w:fldChar w:fldCharType="separate"/>
      </w:r>
      <w:r w:rsidR="008A7ED8" w:rsidRPr="008C1C25">
        <w:rPr>
          <w:rFonts w:cs="Times New Roman"/>
          <w:noProof/>
          <w:szCs w:val="24"/>
          <w:lang w:val="en-GB"/>
        </w:rPr>
        <w:t>(Fama, 1991)</w:t>
      </w:r>
      <w:r w:rsidR="008A7ED8" w:rsidRPr="008C1C25">
        <w:rPr>
          <w:rFonts w:cs="Times New Roman"/>
          <w:szCs w:val="24"/>
          <w:lang w:val="en-GB"/>
        </w:rPr>
        <w:fldChar w:fldCharType="end"/>
      </w:r>
      <w:r w:rsidR="008A7ED8" w:rsidRPr="008C1C25">
        <w:rPr>
          <w:rFonts w:cs="Times New Roman"/>
          <w:szCs w:val="24"/>
          <w:lang w:val="en-GB"/>
        </w:rPr>
        <w:t>. Thus, a B2B service firm’s stock-market value (stock price x shares outstanding) reflects investors’ valuation of the firm’s brands and other assets.</w:t>
      </w:r>
    </w:p>
    <w:p w14:paraId="27899F49" w14:textId="7ABB1478" w:rsidR="008A5946" w:rsidRPr="008C1C25" w:rsidRDefault="008A7ED8">
      <w:pPr>
        <w:ind w:firstLine="284"/>
        <w:rPr>
          <w:rFonts w:cs="Times New Roman"/>
          <w:szCs w:val="24"/>
          <w:lang w:val="en-GB"/>
        </w:rPr>
      </w:pPr>
      <w:r w:rsidRPr="008C1C25">
        <w:rPr>
          <w:rFonts w:cs="Times New Roman"/>
          <w:szCs w:val="24"/>
          <w:lang w:val="en-GB"/>
        </w:rPr>
        <w:t xml:space="preserve">Adopting a shareholder value lens, </w:t>
      </w:r>
      <w:r w:rsidR="00B60811" w:rsidRPr="008C1C25">
        <w:rPr>
          <w:rFonts w:cs="Times New Roman"/>
          <w:szCs w:val="24"/>
          <w:lang w:val="en-GB"/>
        </w:rPr>
        <w:t xml:space="preserve">in the following, we develop arguments related to </w:t>
      </w:r>
      <w:r w:rsidRPr="008C1C25">
        <w:rPr>
          <w:rFonts w:cs="Times New Roman"/>
          <w:szCs w:val="24"/>
          <w:lang w:val="en-GB"/>
        </w:rPr>
        <w:t xml:space="preserve">the cash-flow implications of </w:t>
      </w:r>
      <w:r w:rsidR="00B60811" w:rsidRPr="008C1C25">
        <w:rPr>
          <w:rFonts w:cs="Times New Roman"/>
          <w:szCs w:val="24"/>
          <w:lang w:val="en-GB"/>
        </w:rPr>
        <w:t>B2B service branding</w:t>
      </w:r>
      <w:r w:rsidRPr="008C1C25">
        <w:rPr>
          <w:rFonts w:cs="Times New Roman"/>
          <w:szCs w:val="24"/>
          <w:lang w:val="en-GB"/>
        </w:rPr>
        <w:t>.</w:t>
      </w:r>
      <w:r w:rsidRPr="008C1C25">
        <w:rPr>
          <w:rStyle w:val="FootnoteReference"/>
          <w:rFonts w:cs="Times New Roman"/>
          <w:szCs w:val="24"/>
          <w:lang w:val="en-GB"/>
        </w:rPr>
        <w:footnoteReference w:id="2"/>
      </w:r>
      <w:r w:rsidRPr="008C1C25">
        <w:rPr>
          <w:rFonts w:cs="Times New Roman"/>
          <w:szCs w:val="24"/>
          <w:lang w:val="en-GB"/>
        </w:rPr>
        <w:t xml:space="preserve"> Equation 1 makes clear that to conceptually understand B2B service brands’ value to shareholders, this value needs to be derived from the brands’ impact on future cash inflows, cash outflows, and cash</w:t>
      </w:r>
      <w:r w:rsidR="007644D1" w:rsidRPr="008C1C25">
        <w:rPr>
          <w:rFonts w:cs="Times New Roman"/>
          <w:szCs w:val="24"/>
          <w:lang w:val="en-GB"/>
        </w:rPr>
        <w:t xml:space="preserve"> </w:t>
      </w:r>
      <w:r w:rsidRPr="008C1C25">
        <w:rPr>
          <w:rFonts w:cs="Times New Roman"/>
          <w:szCs w:val="24"/>
          <w:lang w:val="en-GB"/>
        </w:rPr>
        <w:t xml:space="preserve">flow risk, with the brand value being the aggregate of those cash flow effects </w:t>
      </w:r>
      <w:r w:rsidRPr="008C1C25">
        <w:rPr>
          <w:rFonts w:cs="Times New Roman"/>
          <w:szCs w:val="24"/>
          <w:lang w:val="en-GB"/>
        </w:rPr>
        <w:fldChar w:fldCharType="begin"/>
      </w:r>
      <w:r w:rsidRPr="008C1C25">
        <w:rPr>
          <w:rFonts w:cs="Times New Roman"/>
          <w:szCs w:val="24"/>
          <w:lang w:val="en-GB"/>
        </w:rPr>
        <w:instrText xml:space="preserve"> ADDIN EN.CITE &lt;EndNote&gt;&lt;Cite&gt;&lt;Author&gt;Srivastava&lt;/Author&gt;&lt;Year&gt;1998&lt;/Year&gt;&lt;RecNum&gt;5&lt;/RecNum&gt;&lt;DisplayText&gt;(Srivastava et al., 1998)&lt;/DisplayText&gt;&lt;record&gt;&lt;rec-number&gt;5&lt;/rec-number&gt;&lt;foreign-keys&gt;&lt;key app="EN" db-id="af25vswabextd1eve9n5advcra22awve5e0p" timestamp="1306916791"&gt;5&lt;/key&gt;&lt;/foreign-keys&gt;&lt;ref-type name="Journal Article"&gt;17&lt;/ref-type&gt;&lt;contributors&gt;&lt;authors&gt;&lt;author&gt;Srivastava, Rajendra K.&lt;/author&gt;&lt;author&gt;Shervani, Tasadduq A.&lt;/author&gt;&lt;author&gt;Fahey, Liam&lt;/author&gt;&lt;/authors&gt;&lt;/contributors&gt;&lt;auth-address&gt;Department of Marketing, University of Texas, Austin, TX, United States&lt;/auth-address&gt;&lt;titles&gt;&lt;title&gt;Market-Based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Marketing&lt;/full-title&gt;&lt;/periodical&gt;&lt;pages&gt;2-18&lt;/pages&gt;&lt;volume&gt;62&lt;/volume&gt;&lt;number&gt;1&lt;/number&gt;&lt;dates&gt;&lt;year&gt;1998&lt;/year&gt;&lt;/dates&gt;&lt;isbn&gt;00222429 (ISSN)&lt;/isbn&gt;&lt;urls&gt;&lt;related-urls&gt;&lt;url&gt;http://www.scopus.com/inward/record.url?eid=2-s2.0-0032373171&amp;amp;partnerID=40&amp;amp;md5=6343381969bbe2dd9e5fe8943df9b3dd&lt;/url&gt;&lt;/related-urls&gt;&lt;/urls&gt;&lt;/record&gt;&lt;/Cite&gt;&lt;/EndNote&gt;</w:instrText>
      </w:r>
      <w:r w:rsidRPr="008C1C25">
        <w:rPr>
          <w:rFonts w:cs="Times New Roman"/>
          <w:szCs w:val="24"/>
          <w:lang w:val="en-GB"/>
        </w:rPr>
        <w:fldChar w:fldCharType="separate"/>
      </w:r>
      <w:r w:rsidRPr="008C1C25">
        <w:rPr>
          <w:rFonts w:cs="Times New Roman"/>
          <w:noProof/>
          <w:szCs w:val="24"/>
          <w:lang w:val="en-GB"/>
        </w:rPr>
        <w:t>(Srivastava et al., 1998)</w:t>
      </w:r>
      <w:r w:rsidRPr="008C1C25">
        <w:rPr>
          <w:rFonts w:cs="Times New Roman"/>
          <w:szCs w:val="24"/>
          <w:lang w:val="en-GB"/>
        </w:rPr>
        <w:fldChar w:fldCharType="end"/>
      </w:r>
      <w:r w:rsidRPr="008C1C25">
        <w:rPr>
          <w:rFonts w:cs="Times New Roman"/>
          <w:szCs w:val="24"/>
          <w:lang w:val="en-GB"/>
        </w:rPr>
        <w:t xml:space="preserve">. </w:t>
      </w:r>
      <w:r w:rsidR="007644D1" w:rsidRPr="008C1C25">
        <w:rPr>
          <w:rFonts w:cs="Times New Roman"/>
          <w:szCs w:val="24"/>
          <w:lang w:val="en-GB"/>
        </w:rPr>
        <w:t xml:space="preserve">A critical </w:t>
      </w:r>
      <w:r w:rsidR="00F916E4" w:rsidRPr="008C1C25">
        <w:rPr>
          <w:rFonts w:cs="Times New Roman"/>
          <w:szCs w:val="24"/>
          <w:lang w:val="en-GB"/>
        </w:rPr>
        <w:t>result of the</w:t>
      </w:r>
      <w:r w:rsidR="007644D1" w:rsidRPr="008C1C25">
        <w:rPr>
          <w:rFonts w:cs="Times New Roman"/>
          <w:szCs w:val="24"/>
          <w:lang w:val="en-GB"/>
        </w:rPr>
        <w:t xml:space="preserve"> following conceptual discussion is that</w:t>
      </w:r>
      <w:r w:rsidR="00F916E4" w:rsidRPr="008C1C25">
        <w:rPr>
          <w:rFonts w:cs="Times New Roman"/>
          <w:szCs w:val="24"/>
          <w:lang w:val="en-GB"/>
        </w:rPr>
        <w:t>,</w:t>
      </w:r>
      <w:r w:rsidR="007644D1" w:rsidRPr="008C1C25">
        <w:rPr>
          <w:rFonts w:cs="Times New Roman"/>
          <w:szCs w:val="24"/>
          <w:lang w:val="en-GB"/>
        </w:rPr>
        <w:t xml:space="preserve"> due to the inherent</w:t>
      </w:r>
      <w:r w:rsidR="00660089" w:rsidRPr="008C1C25">
        <w:rPr>
          <w:rFonts w:cs="Times New Roman"/>
          <w:szCs w:val="24"/>
          <w:lang w:val="en-GB"/>
        </w:rPr>
        <w:t xml:space="preserve"> characteristics of B2B service transactions</w:t>
      </w:r>
      <w:r w:rsidR="007644D1" w:rsidRPr="008C1C25">
        <w:rPr>
          <w:rFonts w:cs="Times New Roman"/>
          <w:szCs w:val="24"/>
          <w:lang w:val="en-GB"/>
        </w:rPr>
        <w:t xml:space="preserve">, shareholders </w:t>
      </w:r>
      <w:r w:rsidR="00F916E4" w:rsidRPr="008C1C25">
        <w:rPr>
          <w:rFonts w:cs="Times New Roman"/>
          <w:szCs w:val="24"/>
          <w:lang w:val="en-GB"/>
        </w:rPr>
        <w:t xml:space="preserve">usually </w:t>
      </w:r>
      <w:r w:rsidR="007644D1" w:rsidRPr="008C1C25">
        <w:rPr>
          <w:rFonts w:cs="Times New Roman"/>
          <w:szCs w:val="24"/>
          <w:lang w:val="en-GB"/>
        </w:rPr>
        <w:t xml:space="preserve">need to </w:t>
      </w:r>
      <w:r w:rsidR="00F916E4" w:rsidRPr="008C1C25">
        <w:rPr>
          <w:rFonts w:cs="Times New Roman"/>
          <w:szCs w:val="24"/>
          <w:lang w:val="en-GB"/>
        </w:rPr>
        <w:t>trade off</w:t>
      </w:r>
      <w:r w:rsidR="007644D1" w:rsidRPr="008C1C25">
        <w:rPr>
          <w:rFonts w:cs="Times New Roman"/>
          <w:szCs w:val="24"/>
          <w:lang w:val="en-GB"/>
        </w:rPr>
        <w:t xml:space="preserve"> </w:t>
      </w:r>
      <w:r w:rsidR="00677650" w:rsidRPr="008C1C25">
        <w:rPr>
          <w:rFonts w:cs="Times New Roman"/>
          <w:szCs w:val="24"/>
          <w:lang w:val="en-GB"/>
        </w:rPr>
        <w:t xml:space="preserve">cash-flow </w:t>
      </w:r>
      <w:r w:rsidR="00F916E4" w:rsidRPr="008C1C25">
        <w:rPr>
          <w:rFonts w:cs="Times New Roman"/>
          <w:szCs w:val="24"/>
          <w:lang w:val="en-GB"/>
        </w:rPr>
        <w:t xml:space="preserve">benefits of B2B service branding with </w:t>
      </w:r>
      <w:r w:rsidR="00677650" w:rsidRPr="008C1C25">
        <w:rPr>
          <w:rFonts w:cs="Times New Roman"/>
          <w:szCs w:val="24"/>
          <w:lang w:val="en-GB"/>
        </w:rPr>
        <w:t xml:space="preserve">cash-flow </w:t>
      </w:r>
      <w:r w:rsidR="00F916E4" w:rsidRPr="008C1C25">
        <w:rPr>
          <w:rFonts w:cs="Times New Roman"/>
          <w:szCs w:val="24"/>
          <w:lang w:val="en-GB"/>
        </w:rPr>
        <w:t xml:space="preserve">costs related to effectively building and maintaining brand equity for B2B services, making the ultimate net financial value that shareholders arrive at </w:t>
      </w:r>
      <w:r w:rsidR="003C45C6" w:rsidRPr="008C1C25">
        <w:rPr>
          <w:rFonts w:cs="Times New Roman"/>
          <w:szCs w:val="24"/>
          <w:lang w:val="en-GB"/>
        </w:rPr>
        <w:t xml:space="preserve">conceptually </w:t>
      </w:r>
      <w:r w:rsidR="00F916E4" w:rsidRPr="008C1C25">
        <w:rPr>
          <w:rFonts w:cs="Times New Roman"/>
          <w:szCs w:val="24"/>
          <w:lang w:val="en-GB"/>
        </w:rPr>
        <w:t xml:space="preserve">uncertain. </w:t>
      </w:r>
      <w:r w:rsidR="00F10F52" w:rsidRPr="008C1C25">
        <w:rPr>
          <w:rFonts w:cs="Times New Roman"/>
          <w:szCs w:val="24"/>
          <w:lang w:val="en-GB"/>
        </w:rPr>
        <w:t>From o</w:t>
      </w:r>
      <w:r w:rsidR="003C45C6" w:rsidRPr="008C1C25">
        <w:rPr>
          <w:rFonts w:cs="Times New Roman"/>
          <w:szCs w:val="24"/>
          <w:lang w:val="en-GB"/>
        </w:rPr>
        <w:t xml:space="preserve">ur conceptual discussion </w:t>
      </w:r>
      <w:r w:rsidR="00F10F52" w:rsidRPr="008C1C25">
        <w:rPr>
          <w:rFonts w:cs="Times New Roman"/>
          <w:szCs w:val="24"/>
          <w:lang w:val="en-GB"/>
        </w:rPr>
        <w:t>we</w:t>
      </w:r>
      <w:r w:rsidR="003C45C6" w:rsidRPr="008C1C25">
        <w:rPr>
          <w:rFonts w:cs="Times New Roman"/>
          <w:szCs w:val="24"/>
          <w:lang w:val="en-GB"/>
        </w:rPr>
        <w:t xml:space="preserve"> derive important and unresolved research </w:t>
      </w:r>
      <w:r w:rsidR="003C45C6" w:rsidRPr="008C1C25">
        <w:rPr>
          <w:rFonts w:cs="Times New Roman"/>
          <w:szCs w:val="24"/>
          <w:lang w:val="en-GB"/>
        </w:rPr>
        <w:lastRenderedPageBreak/>
        <w:t>questions, which motivate and guide our empirical examination.</w:t>
      </w:r>
      <w:r w:rsidRPr="008C1C25">
        <w:rPr>
          <w:rFonts w:cs="Times New Roman"/>
          <w:szCs w:val="24"/>
          <w:lang w:val="en-GB"/>
        </w:rPr>
        <w:t xml:space="preserve"> Fig. 1 illustrates our conceptual framework.</w:t>
      </w:r>
    </w:p>
    <w:p w14:paraId="65B071A2" w14:textId="77777777" w:rsidR="00730B46" w:rsidRPr="008C1C25" w:rsidRDefault="00730B46" w:rsidP="00EE1692">
      <w:pPr>
        <w:jc w:val="center"/>
        <w:rPr>
          <w:rFonts w:cs="Times New Roman"/>
          <w:szCs w:val="24"/>
          <w:lang w:val="en-GB"/>
        </w:rPr>
      </w:pPr>
      <w:r w:rsidRPr="008C1C25">
        <w:rPr>
          <w:rFonts w:cs="Times New Roman"/>
          <w:szCs w:val="24"/>
          <w:lang w:val="en-GB"/>
        </w:rPr>
        <w:t>-- Insert Figure 1 about here --</w:t>
      </w:r>
    </w:p>
    <w:p w14:paraId="3D0443F2" w14:textId="77777777" w:rsidR="00640352" w:rsidRPr="008C1C25" w:rsidRDefault="00640352" w:rsidP="00EE1692">
      <w:pPr>
        <w:jc w:val="center"/>
        <w:rPr>
          <w:rFonts w:cs="Times New Roman"/>
          <w:szCs w:val="24"/>
          <w:lang w:val="en-GB"/>
        </w:rPr>
      </w:pPr>
    </w:p>
    <w:p w14:paraId="67AF6A90" w14:textId="77777777" w:rsidR="00D305C5" w:rsidRPr="008C1C25" w:rsidRDefault="00407F8E" w:rsidP="001A240E">
      <w:pPr>
        <w:spacing w:before="120"/>
        <w:rPr>
          <w:rFonts w:cs="Times New Roman"/>
          <w:i/>
          <w:szCs w:val="24"/>
          <w:lang w:val="en-GB"/>
        </w:rPr>
      </w:pPr>
      <w:r w:rsidRPr="008C1C25">
        <w:rPr>
          <w:rFonts w:cs="Times New Roman"/>
          <w:i/>
          <w:szCs w:val="24"/>
          <w:lang w:val="en-GB"/>
        </w:rPr>
        <w:t xml:space="preserve">2.1. </w:t>
      </w:r>
      <w:r w:rsidR="00692C0A" w:rsidRPr="008C1C25">
        <w:rPr>
          <w:rFonts w:cs="Times New Roman"/>
          <w:i/>
          <w:szCs w:val="24"/>
          <w:lang w:val="en-GB"/>
        </w:rPr>
        <w:t>B2B service brands</w:t>
      </w:r>
      <w:r w:rsidR="00E42B04" w:rsidRPr="008C1C25">
        <w:rPr>
          <w:rFonts w:cs="Times New Roman"/>
          <w:i/>
          <w:szCs w:val="24"/>
          <w:lang w:val="en-GB"/>
        </w:rPr>
        <w:t>’</w:t>
      </w:r>
      <w:r w:rsidR="008C0343" w:rsidRPr="008C1C25">
        <w:rPr>
          <w:rFonts w:cs="Times New Roman"/>
          <w:i/>
          <w:szCs w:val="24"/>
          <w:lang w:val="en-GB"/>
        </w:rPr>
        <w:t xml:space="preserve"> value </w:t>
      </w:r>
      <w:r w:rsidR="00113F58" w:rsidRPr="008C1C25">
        <w:rPr>
          <w:rFonts w:cs="Times New Roman"/>
          <w:i/>
          <w:szCs w:val="24"/>
          <w:lang w:val="en-GB"/>
        </w:rPr>
        <w:t>to</w:t>
      </w:r>
      <w:r w:rsidR="008C0343" w:rsidRPr="008C1C25">
        <w:rPr>
          <w:rFonts w:cs="Times New Roman"/>
          <w:i/>
          <w:szCs w:val="24"/>
          <w:lang w:val="en-GB"/>
        </w:rPr>
        <w:t xml:space="preserve"> shareholders</w:t>
      </w:r>
    </w:p>
    <w:p w14:paraId="3F9E4E5F" w14:textId="15D1EDEA" w:rsidR="008A7ED8" w:rsidRPr="008C1C25" w:rsidRDefault="008A7ED8" w:rsidP="008A7ED8">
      <w:pPr>
        <w:ind w:firstLine="284"/>
        <w:rPr>
          <w:rFonts w:cs="Times New Roman"/>
          <w:szCs w:val="24"/>
          <w:lang w:val="en-GB"/>
        </w:rPr>
      </w:pPr>
      <w:r w:rsidRPr="008C1C25">
        <w:rPr>
          <w:rFonts w:cs="Times New Roman"/>
          <w:szCs w:val="24"/>
          <w:lang w:val="en-GB"/>
        </w:rPr>
        <w:t xml:space="preserve">In line with a shareholder perspective, B2B service brands have value </w:t>
      </w:r>
      <w:r w:rsidR="00AC1478" w:rsidRPr="008C1C25">
        <w:rPr>
          <w:rFonts w:cs="Times New Roman"/>
          <w:szCs w:val="24"/>
          <w:lang w:val="en-GB"/>
        </w:rPr>
        <w:t>to the degree that</w:t>
      </w:r>
      <w:r w:rsidRPr="008C1C25">
        <w:rPr>
          <w:rFonts w:cs="Times New Roman"/>
          <w:szCs w:val="24"/>
          <w:lang w:val="en-GB"/>
        </w:rPr>
        <w:t xml:space="preserve"> branding positively affects </w:t>
      </w:r>
      <w:r w:rsidR="00E317C9" w:rsidRPr="008C1C25">
        <w:rPr>
          <w:rFonts w:cs="Times New Roman"/>
          <w:szCs w:val="24"/>
          <w:lang w:val="en-GB"/>
        </w:rPr>
        <w:t>business</w:t>
      </w:r>
      <w:r w:rsidRPr="008C1C25">
        <w:rPr>
          <w:rFonts w:cs="Times New Roman"/>
          <w:szCs w:val="24"/>
          <w:lang w:val="en-GB"/>
        </w:rPr>
        <w:t xml:space="preserve"> customers’ purchase and repurchase decisions, such that firms that own brands can generate greater cash inflows and are less exposed to cash-flow risk since repeat purchases </w:t>
      </w:r>
      <w:r w:rsidR="00AC1478" w:rsidRPr="008C1C25">
        <w:rPr>
          <w:rFonts w:cs="Times New Roman"/>
          <w:szCs w:val="24"/>
          <w:lang w:val="en-GB"/>
        </w:rPr>
        <w:t>create</w:t>
      </w:r>
      <w:r w:rsidRPr="008C1C25">
        <w:rPr>
          <w:rFonts w:cs="Times New Roman"/>
          <w:szCs w:val="24"/>
          <w:lang w:val="en-GB"/>
        </w:rPr>
        <w:t xml:space="preserve"> stable demand. At the same time, however, B2B service firms need to be able to build and maintain brands effectively for shareholders to value brands, since investments in brands create cash outflows and have uncertain future returns </w:t>
      </w:r>
      <w:r w:rsidR="004A3BE5" w:rsidRPr="008C1C25">
        <w:rPr>
          <w:rFonts w:cs="Times New Roman"/>
          <w:szCs w:val="24"/>
          <w:lang w:val="en-GB"/>
        </w:rPr>
        <w:t>when</w:t>
      </w:r>
      <w:r w:rsidRPr="008C1C25">
        <w:rPr>
          <w:rFonts w:cs="Times New Roman"/>
          <w:szCs w:val="24"/>
          <w:lang w:val="en-GB"/>
        </w:rPr>
        <w:t xml:space="preserve"> firms’ branding efforts </w:t>
      </w:r>
      <w:r w:rsidR="004A3BE5" w:rsidRPr="008C1C25">
        <w:rPr>
          <w:rFonts w:cs="Times New Roman"/>
          <w:szCs w:val="24"/>
          <w:lang w:val="en-GB"/>
        </w:rPr>
        <w:t>do not systematically</w:t>
      </w:r>
      <w:r w:rsidRPr="008C1C25">
        <w:rPr>
          <w:rFonts w:cs="Times New Roman"/>
          <w:szCs w:val="24"/>
          <w:lang w:val="en-GB"/>
        </w:rPr>
        <w:t xml:space="preserve"> result</w:t>
      </w:r>
      <w:r w:rsidR="00AA3C66" w:rsidRPr="008C1C25">
        <w:rPr>
          <w:rFonts w:cs="Times New Roman"/>
          <w:szCs w:val="24"/>
          <w:lang w:val="en-GB"/>
        </w:rPr>
        <w:t xml:space="preserve"> in brand equity. As we summariz</w:t>
      </w:r>
      <w:r w:rsidRPr="008C1C25">
        <w:rPr>
          <w:rFonts w:cs="Times New Roman"/>
          <w:szCs w:val="24"/>
          <w:lang w:val="en-GB"/>
        </w:rPr>
        <w:t>e in Table 1, we argue that brands could play a critical role in B2B service transactions but may be challenging to build and maintain, making their v</w:t>
      </w:r>
      <w:r w:rsidR="004A3BE5" w:rsidRPr="008C1C25">
        <w:rPr>
          <w:rFonts w:cs="Times New Roman"/>
          <w:szCs w:val="24"/>
          <w:lang w:val="en-GB"/>
        </w:rPr>
        <w:t>alue to shareholders uncertain.</w:t>
      </w:r>
    </w:p>
    <w:p w14:paraId="3731738B" w14:textId="05C71DF0" w:rsidR="008A7ED8" w:rsidRPr="008C1C25" w:rsidRDefault="001358A1" w:rsidP="008A7ED8">
      <w:pPr>
        <w:ind w:firstLine="284"/>
        <w:rPr>
          <w:rFonts w:cs="Times New Roman"/>
          <w:szCs w:val="24"/>
          <w:lang w:val="en-GB"/>
        </w:rPr>
      </w:pPr>
      <w:r w:rsidRPr="008C1C25">
        <w:rPr>
          <w:rFonts w:cs="Times New Roman"/>
          <w:szCs w:val="24"/>
          <w:lang w:val="en-GB"/>
        </w:rPr>
        <w:t>B</w:t>
      </w:r>
      <w:r w:rsidR="008A7ED8" w:rsidRPr="008C1C25">
        <w:rPr>
          <w:rFonts w:cs="Times New Roman"/>
          <w:szCs w:val="24"/>
          <w:lang w:val="en-GB"/>
        </w:rPr>
        <w:t>randing may be especially relevant in the context of B2B service purchases</w:t>
      </w:r>
      <w:r w:rsidRPr="008C1C25">
        <w:rPr>
          <w:rFonts w:cs="Times New Roman"/>
          <w:szCs w:val="24"/>
          <w:lang w:val="en-GB"/>
        </w:rPr>
        <w:t xml:space="preserve"> for several reasons</w:t>
      </w:r>
      <w:r w:rsidR="008A7ED8" w:rsidRPr="008C1C25">
        <w:rPr>
          <w:rFonts w:cs="Times New Roman"/>
          <w:szCs w:val="24"/>
          <w:lang w:val="en-GB"/>
        </w:rPr>
        <w:t xml:space="preserve">. First, B2B service transactions frequently involve a high degree of </w:t>
      </w:r>
      <w:r w:rsidR="008A7ED8" w:rsidRPr="008C1C25">
        <w:rPr>
          <w:rFonts w:cs="Times New Roman"/>
          <w:i/>
          <w:szCs w:val="24"/>
          <w:lang w:val="en-GB"/>
        </w:rPr>
        <w:t>uncertainty</w:t>
      </w:r>
      <w:r w:rsidR="008A7ED8" w:rsidRPr="008C1C25">
        <w:rPr>
          <w:rFonts w:cs="Times New Roman"/>
          <w:szCs w:val="24"/>
          <w:lang w:val="en-GB"/>
        </w:rPr>
        <w:t xml:space="preserve"> on the part of customers, resulting in </w:t>
      </w:r>
      <w:proofErr w:type="gramStart"/>
      <w:r w:rsidR="008A7ED8" w:rsidRPr="008C1C25">
        <w:rPr>
          <w:rFonts w:cs="Times New Roman"/>
          <w:szCs w:val="24"/>
          <w:lang w:val="en-GB"/>
        </w:rPr>
        <w:t>high perceived</w:t>
      </w:r>
      <w:proofErr w:type="gramEnd"/>
      <w:r w:rsidR="008A7ED8" w:rsidRPr="008C1C25">
        <w:rPr>
          <w:rFonts w:cs="Times New Roman"/>
          <w:szCs w:val="24"/>
          <w:lang w:val="en-GB"/>
        </w:rPr>
        <w:t xml:space="preserve"> purchase risk. In particular, </w:t>
      </w:r>
      <w:r w:rsidRPr="008C1C25">
        <w:rPr>
          <w:rFonts w:cs="Times New Roman"/>
          <w:szCs w:val="24"/>
          <w:lang w:val="en-GB"/>
        </w:rPr>
        <w:t xml:space="preserve">business </w:t>
      </w:r>
      <w:r w:rsidR="008A7ED8" w:rsidRPr="008C1C25">
        <w:rPr>
          <w:rFonts w:cs="Times New Roman"/>
          <w:szCs w:val="24"/>
          <w:lang w:val="en-GB"/>
        </w:rPr>
        <w:t xml:space="preserve">customers </w:t>
      </w:r>
      <w:r w:rsidRPr="008C1C25">
        <w:rPr>
          <w:rFonts w:cs="Times New Roman"/>
          <w:szCs w:val="24"/>
          <w:lang w:val="en-GB"/>
        </w:rPr>
        <w:t>often want</w:t>
      </w:r>
      <w:r w:rsidR="00463A8F" w:rsidRPr="008C1C25">
        <w:rPr>
          <w:rFonts w:cs="Times New Roman"/>
          <w:szCs w:val="24"/>
          <w:lang w:val="en-GB"/>
        </w:rPr>
        <w:t xml:space="preserve"> customiz</w:t>
      </w:r>
      <w:r w:rsidR="008A7ED8" w:rsidRPr="008C1C25">
        <w:rPr>
          <w:rFonts w:cs="Times New Roman"/>
          <w:szCs w:val="24"/>
          <w:lang w:val="en-GB"/>
        </w:rPr>
        <w:t>ed services that can require more complex solutions, thereby increasing customers’ uncertainty regarding whether the eventual service will match their needs and abating their ability to evaluate service quality (high level of intangibility)</w:t>
      </w:r>
      <w:r w:rsidR="00934DD6" w:rsidRPr="008C1C25">
        <w:rPr>
          <w:rFonts w:cs="Times New Roman"/>
          <w:szCs w:val="24"/>
          <w:lang w:val="en-GB"/>
        </w:rPr>
        <w:t xml:space="preserve"> </w:t>
      </w:r>
      <w:r w:rsidR="00632BFF" w:rsidRPr="008C1C25">
        <w:rPr>
          <w:rFonts w:cs="Times New Roman"/>
          <w:szCs w:val="24"/>
          <w:lang w:val="en-GB"/>
        </w:rPr>
        <w:fldChar w:fldCharType="begin"/>
      </w:r>
      <w:r w:rsidR="00632BFF" w:rsidRPr="008C1C25">
        <w:rPr>
          <w:rFonts w:cs="Times New Roman"/>
          <w:szCs w:val="24"/>
          <w:lang w:val="en-GB"/>
        </w:rPr>
        <w:instrText xml:space="preserve"> ADDIN EN.CITE &lt;EndNote&gt;&lt;Cite&gt;&lt;Author&gt;Gounaris&lt;/Author&gt;&lt;Year&gt;2005&lt;/Year&gt;&lt;RecNum&gt;1393&lt;/RecNum&gt;&lt;DisplayText&gt;(Gounaris, 2005)&lt;/DisplayText&gt;&lt;record&gt;&lt;rec-number&gt;1393&lt;/rec-number&gt;&lt;foreign-keys&gt;&lt;key app="EN" db-id="af25vswabextd1eve9n5advcra22awve5e0p" timestamp="1486548032"&gt;1393&lt;/key&gt;&lt;/foreign-keys&gt;&lt;ref-type name="Journal Article"&gt;17&lt;/ref-type&gt;&lt;contributors&gt;&lt;authors&gt;&lt;author&gt;Gounaris, Spiros&lt;/author&gt;&lt;/authors&gt;&lt;/contributors&gt;&lt;titles&gt;&lt;title&gt;Measuring Service Quality in B2B Services: an Evaluation of the SERVQUAL Scale vis</w:instrText>
      </w:r>
      <w:r w:rsidR="00632BFF" w:rsidRPr="008C1C25">
        <w:rPr>
          <w:rFonts w:ascii="Papyrus Condensed" w:hAnsi="Papyrus Condensed" w:cs="Papyrus Condensed"/>
          <w:szCs w:val="24"/>
          <w:lang w:val="en-GB"/>
        </w:rPr>
        <w:instrText>‐</w:instrText>
      </w:r>
      <w:r w:rsidR="00632BFF" w:rsidRPr="008C1C25">
        <w:rPr>
          <w:rFonts w:cs="Times New Roman"/>
          <w:szCs w:val="24"/>
          <w:lang w:val="en-GB"/>
        </w:rPr>
        <w:instrText>à</w:instrText>
      </w:r>
      <w:r w:rsidR="00632BFF" w:rsidRPr="008C1C25">
        <w:rPr>
          <w:rFonts w:ascii="Papyrus Condensed" w:hAnsi="Papyrus Condensed" w:cs="Papyrus Condensed"/>
          <w:szCs w:val="24"/>
          <w:lang w:val="en-GB"/>
        </w:rPr>
        <w:instrText>‐</w:instrText>
      </w:r>
      <w:r w:rsidR="00632BFF" w:rsidRPr="008C1C25">
        <w:rPr>
          <w:rFonts w:cs="Times New Roman"/>
          <w:szCs w:val="24"/>
          <w:lang w:val="en-GB"/>
        </w:rPr>
        <w:instrText>vis the INDSERV Scale&lt;/title&gt;&lt;secondary-title&gt;Journal of Services Marketing&lt;/secondary-title&gt;&lt;/titles&gt;&lt;periodical&gt;&lt;full-title&gt;Journal of Services Marketing&lt;/full-title&gt;&lt;/periodical&gt;&lt;pages&gt;421-435&lt;/pages&gt;&lt;volume&gt;19&lt;/volume&gt;&lt;number&gt;6&lt;/number&gt;&lt;dates&gt;&lt;year&gt;2005&lt;/year&gt;&lt;pub-dates&gt;&lt;date&gt;2005/10/01&lt;/date&gt;&lt;/pub-dates&gt;&lt;/dates&gt;&lt;publisher&gt;Emerald&lt;/publisher&gt;&lt;isbn&gt;0887-6045&lt;/isbn&gt;&lt;urls&gt;&lt;related-urls&gt;&lt;url&gt;http://dx.doi.org/10.1108/08876040510620193&lt;/url&gt;&lt;/related-urls&gt;&lt;/urls&gt;&lt;electronic-resource-num&gt;10.1108/08876040510620193&lt;/electronic-resource-num&gt;&lt;access-date&gt;2017/02/08&lt;/access-date&gt;&lt;/record&gt;&lt;/Cite&gt;&lt;/EndNote&gt;</w:instrText>
      </w:r>
      <w:r w:rsidR="00632BFF" w:rsidRPr="008C1C25">
        <w:rPr>
          <w:rFonts w:cs="Times New Roman"/>
          <w:szCs w:val="24"/>
          <w:lang w:val="en-GB"/>
        </w:rPr>
        <w:fldChar w:fldCharType="separate"/>
      </w:r>
      <w:r w:rsidR="00632BFF" w:rsidRPr="008C1C25">
        <w:rPr>
          <w:rFonts w:cs="Times New Roman"/>
          <w:noProof/>
          <w:szCs w:val="24"/>
          <w:lang w:val="en-GB"/>
        </w:rPr>
        <w:t>(Gounaris, 2005)</w:t>
      </w:r>
      <w:r w:rsidR="00632BFF" w:rsidRPr="008C1C25">
        <w:rPr>
          <w:rFonts w:cs="Times New Roman"/>
          <w:szCs w:val="24"/>
          <w:lang w:val="en-GB"/>
        </w:rPr>
        <w:fldChar w:fldCharType="end"/>
      </w:r>
      <w:r w:rsidR="008A7ED8" w:rsidRPr="008C1C25">
        <w:rPr>
          <w:rFonts w:cs="Times New Roman"/>
          <w:szCs w:val="24"/>
          <w:lang w:val="en-GB"/>
        </w:rPr>
        <w:t xml:space="preserve">. Moreover, B2B services </w:t>
      </w:r>
      <w:r w:rsidRPr="008C1C25">
        <w:rPr>
          <w:rFonts w:cs="Times New Roman"/>
          <w:szCs w:val="24"/>
          <w:lang w:val="en-GB"/>
        </w:rPr>
        <w:t>usually</w:t>
      </w:r>
      <w:r w:rsidR="008A7ED8" w:rsidRPr="008C1C25">
        <w:rPr>
          <w:rFonts w:cs="Times New Roman"/>
          <w:szCs w:val="24"/>
          <w:lang w:val="en-GB"/>
        </w:rPr>
        <w:t xml:space="preserve"> serve as critical input to customers’ business and transactions are of high value, further enhancing customers’ level of uncertainty</w:t>
      </w:r>
      <w:r w:rsidR="00632BFF" w:rsidRPr="008C1C25">
        <w:rPr>
          <w:rFonts w:cs="Times New Roman"/>
          <w:szCs w:val="24"/>
          <w:lang w:val="en-GB"/>
        </w:rPr>
        <w:t xml:space="preserve"> </w:t>
      </w:r>
      <w:r w:rsidR="00632BFF" w:rsidRPr="008C1C25">
        <w:rPr>
          <w:rFonts w:cs="Times New Roman"/>
          <w:szCs w:val="24"/>
          <w:lang w:val="en-GB"/>
        </w:rPr>
        <w:fldChar w:fldCharType="begin"/>
      </w:r>
      <w:r w:rsidR="00632BFF" w:rsidRPr="008C1C25">
        <w:rPr>
          <w:rFonts w:cs="Times New Roman"/>
          <w:szCs w:val="24"/>
          <w:lang w:val="en-GB"/>
        </w:rPr>
        <w:instrText xml:space="preserve"> ADDIN EN.CITE &lt;EndNote&gt;&lt;Cite&gt;&lt;Author&gt;Campbell&lt;/Author&gt;&lt;Year&gt;2010&lt;/Year&gt;&lt;RecNum&gt;1357&lt;/RecNum&gt;&lt;DisplayText&gt;(Campbell et al., 2010)&lt;/DisplayText&gt;&lt;record&gt;&lt;rec-number&gt;1357&lt;/rec-number&gt;&lt;foreign-keys&gt;&lt;key app="EN" db-id="af25vswabextd1eve9n5advcra22awve5e0p" timestamp="1485565364"&gt;1357&lt;/key&gt;&lt;/foreign-keys&gt;&lt;ref-type name="Journal Article"&gt;17&lt;/ref-type&gt;&lt;contributors&gt;&lt;authors&gt;&lt;author&gt;Campbell, Colin&lt;/author&gt;&lt;author&gt;Papania, Lisa&lt;/author&gt;&lt;author&gt;Parent, Michael&lt;/author&gt;&lt;author&gt;Cyr, Dianne&lt;/author&gt;&lt;/authors&gt;&lt;/contributors&gt;&lt;titles&gt;&lt;title&gt;An Exploratory Study into Brand Alignment in B2B Relationships&lt;/title&gt;&lt;secondary-title&gt;Industrial Marketing Management&lt;/secondary-title&gt;&lt;/titles&gt;&lt;periodical&gt;&lt;full-title&gt;Industrial Marketing Management&lt;/full-title&gt;&lt;/periodical&gt;&lt;pages&gt;712-720&lt;/pages&gt;&lt;volume&gt;39&lt;/volume&gt;&lt;number&gt;5&lt;/number&gt;&lt;keywords&gt;&lt;keyword&gt;B2B partnerships&lt;/keyword&gt;&lt;keyword&gt;Supplier–buyer relationships&lt;/keyword&gt;&lt;keyword&gt;Brand image&lt;/keyword&gt;&lt;keyword&gt;Brand personality&lt;/keyword&gt;&lt;keyword&gt;Brand alignment&lt;/keyword&gt;&lt;keyword&gt;Content analysis&lt;/keyword&gt;&lt;/keywords&gt;&lt;dates&gt;&lt;year&gt;2010&lt;/year&gt;&lt;pub-dates&gt;&lt;date&gt;7//&lt;/date&gt;&lt;/pub-dates&gt;&lt;/dates&gt;&lt;isbn&gt;0019-8501&lt;/isbn&gt;&lt;urls&gt;&lt;related-urls&gt;&lt;url&gt;//www.sciencedirect.com/science/article/pii/S0019850110000209&lt;/url&gt;&lt;/related-urls&gt;&lt;/urls&gt;&lt;electronic-resource-num&gt;http://dx.doi.org/10.1016/j.indmarman.2010.02.009&lt;/electronic-resource-num&gt;&lt;/record&gt;&lt;/Cite&gt;&lt;/EndNote&gt;</w:instrText>
      </w:r>
      <w:r w:rsidR="00632BFF" w:rsidRPr="008C1C25">
        <w:rPr>
          <w:rFonts w:cs="Times New Roman"/>
          <w:szCs w:val="24"/>
          <w:lang w:val="en-GB"/>
        </w:rPr>
        <w:fldChar w:fldCharType="separate"/>
      </w:r>
      <w:r w:rsidR="00632BFF" w:rsidRPr="008C1C25">
        <w:rPr>
          <w:rFonts w:cs="Times New Roman"/>
          <w:noProof/>
          <w:szCs w:val="24"/>
          <w:lang w:val="en-GB"/>
        </w:rPr>
        <w:t>(Campbell et al., 2010)</w:t>
      </w:r>
      <w:r w:rsidR="00632BFF" w:rsidRPr="008C1C25">
        <w:rPr>
          <w:rFonts w:cs="Times New Roman"/>
          <w:szCs w:val="24"/>
          <w:lang w:val="en-GB"/>
        </w:rPr>
        <w:fldChar w:fldCharType="end"/>
      </w:r>
      <w:r w:rsidR="008A7ED8" w:rsidRPr="008C1C25">
        <w:rPr>
          <w:rFonts w:cs="Times New Roman"/>
          <w:szCs w:val="24"/>
          <w:lang w:val="en-GB"/>
        </w:rPr>
        <w:t>. Signalling theory suggests that branding B2B services plays an important role to alleviate that uncertainty</w:t>
      </w:r>
      <w:r w:rsidR="0041518D" w:rsidRPr="008C1C25">
        <w:rPr>
          <w:rFonts w:cs="Times New Roman"/>
          <w:szCs w:val="24"/>
          <w:lang w:val="en-GB"/>
        </w:rPr>
        <w:t xml:space="preserve"> </w:t>
      </w:r>
      <w:r w:rsidR="0041518D" w:rsidRPr="008C1C25">
        <w:rPr>
          <w:rFonts w:cs="Times New Roman"/>
          <w:szCs w:val="24"/>
          <w:lang w:val="en-GB"/>
        </w:rPr>
        <w:fldChar w:fldCharType="begin"/>
      </w:r>
      <w:r w:rsidR="0041518D" w:rsidRPr="008C1C25">
        <w:rPr>
          <w:rFonts w:cs="Times New Roman"/>
          <w:szCs w:val="24"/>
          <w:lang w:val="en-GB"/>
        </w:rPr>
        <w:instrText xml:space="preserve"> ADDIN EN.CITE &lt;EndNote&gt;&lt;Cite&gt;&lt;Author&gt;Erdem&lt;/Author&gt;&lt;Year&gt;1998&lt;/Year&gt;&lt;RecNum&gt;1580&lt;/RecNum&gt;&lt;DisplayText&gt;(Erdem &amp;amp; Swait, 1998)&lt;/DisplayText&gt;&lt;record&gt;&lt;rec-number&gt;1580&lt;/rec-number&gt;&lt;foreign-keys&gt;&lt;key app="EN" db-id="af25vswabextd1eve9n5advcra22awve5e0p" timestamp="1511049474"&gt;1580&lt;/key&gt;&lt;/foreign-keys&gt;&lt;ref-type name="Journal Article"&gt;17&lt;/ref-type&gt;&lt;contributors&gt;&lt;authors&gt;&lt;author&gt;Erdem, Tülin&lt;/author&gt;&lt;author&gt;Swait, Joffre&lt;/author&gt;&lt;/authors&gt;&lt;/contributors&gt;&lt;titles&gt;&lt;title&gt;Brand Equity as a Signaling Phenomenon&lt;/title&gt;&lt;secondary-title&gt;Journal of Consumer Psychology&lt;/secondary-title&gt;&lt;/titles&gt;&lt;periodical&gt;&lt;full-title&gt;Journal of Consumer Psychology&lt;/full-title&gt;&lt;/periodical&gt;&lt;pages&gt;131-157&lt;/pages&gt;&lt;volume&gt;7&lt;/volume&gt;&lt;number&gt;2&lt;/number&gt;&lt;dates&gt;&lt;year&gt;1998&lt;/year&gt;&lt;pub-dates&gt;&lt;date&gt;1998/01/01/&lt;/date&gt;&lt;/pub-dates&gt;&lt;/dates&gt;&lt;isbn&gt;1057-7408&lt;/isbn&gt;&lt;urls&gt;&lt;related-urls&gt;&lt;url&gt;http://www.sciencedirect.com/science/article/pii/S1057740898703675&lt;/url&gt;&lt;/related-urls&gt;&lt;/urls&gt;&lt;electronic-resource-num&gt;https://doi.org/10.1207/s15327663jcp0702_02&lt;/electronic-resource-num&gt;&lt;/record&gt;&lt;/Cite&gt;&lt;/EndNote&gt;</w:instrText>
      </w:r>
      <w:r w:rsidR="0041518D" w:rsidRPr="008C1C25">
        <w:rPr>
          <w:rFonts w:cs="Times New Roman"/>
          <w:szCs w:val="24"/>
          <w:lang w:val="en-GB"/>
        </w:rPr>
        <w:fldChar w:fldCharType="separate"/>
      </w:r>
      <w:r w:rsidR="0041518D" w:rsidRPr="008C1C25">
        <w:rPr>
          <w:rFonts w:cs="Times New Roman"/>
          <w:noProof/>
          <w:szCs w:val="24"/>
          <w:lang w:val="en-GB"/>
        </w:rPr>
        <w:t>(Erdem &amp; Swait, 1998)</w:t>
      </w:r>
      <w:r w:rsidR="0041518D" w:rsidRPr="008C1C25">
        <w:rPr>
          <w:rFonts w:cs="Times New Roman"/>
          <w:szCs w:val="24"/>
          <w:lang w:val="en-GB"/>
        </w:rPr>
        <w:fldChar w:fldCharType="end"/>
      </w:r>
      <w:r w:rsidR="008A7ED8" w:rsidRPr="008C1C25">
        <w:rPr>
          <w:rFonts w:cs="Times New Roman"/>
          <w:szCs w:val="24"/>
          <w:lang w:val="en-GB"/>
        </w:rPr>
        <w:t xml:space="preserve">. Brands signal quality and expertise, serving as a cue that helps bridging imperfect information of customers regarding the likely quality of </w:t>
      </w:r>
      <w:r w:rsidR="008A7ED8" w:rsidRPr="008C1C25">
        <w:rPr>
          <w:rFonts w:cs="Times New Roman"/>
          <w:szCs w:val="24"/>
          <w:lang w:val="en-GB"/>
        </w:rPr>
        <w:lastRenderedPageBreak/>
        <w:t>a service offering</w:t>
      </w:r>
      <w:r w:rsidR="00632BFF" w:rsidRPr="008C1C25">
        <w:rPr>
          <w:rFonts w:cs="Times New Roman"/>
          <w:szCs w:val="24"/>
          <w:lang w:val="en-GB"/>
        </w:rPr>
        <w:t xml:space="preserve"> </w:t>
      </w:r>
      <w:r w:rsidR="00632BFF" w:rsidRPr="008C1C25">
        <w:rPr>
          <w:rFonts w:cs="Times New Roman"/>
          <w:szCs w:val="24"/>
          <w:lang w:val="en-GB"/>
        </w:rPr>
        <w:fldChar w:fldCharType="begin">
          <w:fldData xml:space="preserve">PEVuZE5vdGU+PENpdGU+PEF1dGhvcj5BYWtlcjwvQXV0aG9yPjxZZWFyPjIwMDA8L1llYXI+PFJl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</w:fldData>
        </w:fldChar>
      </w:r>
      <w:r w:rsidR="00632BFF" w:rsidRPr="008C1C25">
        <w:rPr>
          <w:rFonts w:cs="Times New Roman"/>
          <w:szCs w:val="24"/>
          <w:lang w:val="en-GB"/>
        </w:rPr>
        <w:instrText xml:space="preserve"> ADDIN EN.CITE </w:instrText>
      </w:r>
      <w:r w:rsidR="00632BFF" w:rsidRPr="008C1C25">
        <w:rPr>
          <w:rFonts w:cs="Times New Roman"/>
          <w:szCs w:val="24"/>
          <w:lang w:val="en-GB"/>
        </w:rPr>
        <w:fldChar w:fldCharType="begin">
          <w:fldData xml:space="preserve">PEVuZE5vdGU+PENpdGU+PEF1dGhvcj5BYWtlcjwvQXV0aG9yPjxZZWFyPjIwMDA8L1llYXI+PFJl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</w:fldData>
        </w:fldChar>
      </w:r>
      <w:r w:rsidR="00632BFF" w:rsidRPr="008C1C25">
        <w:rPr>
          <w:rFonts w:cs="Times New Roman"/>
          <w:szCs w:val="24"/>
          <w:lang w:val="en-GB"/>
        </w:rPr>
        <w:instrText xml:space="preserve"> ADDIN EN.CITE.DATA </w:instrText>
      </w:r>
      <w:r w:rsidR="00632BFF" w:rsidRPr="008C1C25">
        <w:rPr>
          <w:rFonts w:cs="Times New Roman"/>
          <w:szCs w:val="24"/>
          <w:lang w:val="en-GB"/>
        </w:rPr>
      </w:r>
      <w:r w:rsidR="00632BFF" w:rsidRPr="008C1C25">
        <w:rPr>
          <w:rFonts w:cs="Times New Roman"/>
          <w:szCs w:val="24"/>
          <w:lang w:val="en-GB"/>
        </w:rPr>
        <w:fldChar w:fldCharType="end"/>
      </w:r>
      <w:r w:rsidR="00632BFF" w:rsidRPr="008C1C25">
        <w:rPr>
          <w:rFonts w:cs="Times New Roman"/>
          <w:szCs w:val="24"/>
          <w:lang w:val="en-GB"/>
        </w:rPr>
      </w:r>
      <w:r w:rsidR="00632BFF" w:rsidRPr="008C1C25">
        <w:rPr>
          <w:rFonts w:cs="Times New Roman"/>
          <w:szCs w:val="24"/>
          <w:lang w:val="en-GB"/>
        </w:rPr>
        <w:fldChar w:fldCharType="separate"/>
      </w:r>
      <w:r w:rsidR="00632BFF" w:rsidRPr="008C1C25">
        <w:rPr>
          <w:rFonts w:cs="Times New Roman"/>
          <w:noProof/>
          <w:szCs w:val="24"/>
          <w:lang w:val="en-GB"/>
        </w:rPr>
        <w:t>(Aaker &amp; Joachimsthaler, 2000; Bendixen et al., 2004)</w:t>
      </w:r>
      <w:r w:rsidR="00632BFF" w:rsidRPr="008C1C25">
        <w:rPr>
          <w:rFonts w:cs="Times New Roman"/>
          <w:szCs w:val="24"/>
          <w:lang w:val="en-GB"/>
        </w:rPr>
        <w:fldChar w:fldCharType="end"/>
      </w:r>
      <w:r w:rsidR="008A7ED8" w:rsidRPr="008C1C25">
        <w:rPr>
          <w:rFonts w:cs="Times New Roman"/>
          <w:szCs w:val="24"/>
          <w:lang w:val="en-GB"/>
        </w:rPr>
        <w:t>. As a result, branding its services may allow a B2B service firm to reduce customers’ perceived purchase risk and to acquire new business more readily with positive effects on its future cash inflows.</w:t>
      </w:r>
    </w:p>
    <w:p w14:paraId="7F2A7DF3" w14:textId="2EA889A7" w:rsidR="008A7ED8" w:rsidRPr="008C1C25" w:rsidRDefault="008A7ED8" w:rsidP="008A7ED8">
      <w:pPr>
        <w:ind w:firstLine="284"/>
        <w:rPr>
          <w:rFonts w:cs="Times New Roman"/>
          <w:szCs w:val="24"/>
          <w:lang w:val="en-GB"/>
        </w:rPr>
      </w:pPr>
      <w:r w:rsidRPr="008C1C25">
        <w:rPr>
          <w:rFonts w:cs="Times New Roman"/>
          <w:szCs w:val="24"/>
          <w:lang w:val="en-GB"/>
        </w:rPr>
        <w:t>In addition, signalling theory indicates that firms are motivated to be truthful in their service claims and to deliver on their promises in order to maintain the strength and credibility of their brands’ quality signal in the future</w:t>
      </w:r>
      <w:r w:rsidR="0041518D" w:rsidRPr="008C1C25">
        <w:rPr>
          <w:rFonts w:cs="Times New Roman"/>
          <w:szCs w:val="24"/>
          <w:lang w:val="en-GB"/>
        </w:rPr>
        <w:t xml:space="preserve"> </w:t>
      </w:r>
      <w:r w:rsidR="0041518D" w:rsidRPr="008C1C25">
        <w:rPr>
          <w:rFonts w:cs="Times New Roman"/>
          <w:szCs w:val="24"/>
          <w:lang w:val="en-GB"/>
        </w:rPr>
        <w:fldChar w:fldCharType="begin"/>
      </w:r>
      <w:r w:rsidR="0041518D" w:rsidRPr="008C1C25">
        <w:rPr>
          <w:rFonts w:cs="Times New Roman"/>
          <w:szCs w:val="24"/>
          <w:lang w:val="en-GB"/>
        </w:rPr>
        <w:instrText xml:space="preserve"> ADDIN EN.CITE &lt;EndNote&gt;&lt;Cite&gt;&lt;Author&gt;Erdem&lt;/Author&gt;&lt;Year&gt;1998&lt;/Year&gt;&lt;RecNum&gt;1580&lt;/RecNum&gt;&lt;DisplayText&gt;(Erdem &amp;amp; Swait, 1998)&lt;/DisplayText&gt;&lt;record&gt;&lt;rec-number&gt;1580&lt;/rec-number&gt;&lt;foreign-keys&gt;&lt;key app="EN" db-id="af25vswabextd1eve9n5advcra22awve5e0p" timestamp="1511049474"&gt;1580&lt;/key&gt;&lt;/foreign-keys&gt;&lt;ref-type name="Journal Article"&gt;17&lt;/ref-type&gt;&lt;contributors&gt;&lt;authors&gt;&lt;author&gt;Erdem, Tülin&lt;/author&gt;&lt;author&gt;Swait, Joffre&lt;/author&gt;&lt;/authors&gt;&lt;/contributors&gt;&lt;titles&gt;&lt;title&gt;Brand Equity as a Signaling Phenomenon&lt;/title&gt;&lt;secondary-title&gt;Journal of Consumer Psychology&lt;/secondary-title&gt;&lt;/titles&gt;&lt;periodical&gt;&lt;full-title&gt;Journal of Consumer Psychology&lt;/full-title&gt;&lt;/periodical&gt;&lt;pages&gt;131-157&lt;/pages&gt;&lt;volume&gt;7&lt;/volume&gt;&lt;number&gt;2&lt;/number&gt;&lt;dates&gt;&lt;year&gt;1998&lt;/year&gt;&lt;pub-dates&gt;&lt;date&gt;1998/01/01/&lt;/date&gt;&lt;/pub-dates&gt;&lt;/dates&gt;&lt;isbn&gt;1057-7408&lt;/isbn&gt;&lt;urls&gt;&lt;related-urls&gt;&lt;url&gt;http://www.sciencedirect.com/science/article/pii/S1057740898703675&lt;/url&gt;&lt;/related-urls&gt;&lt;/urls&gt;&lt;electronic-resource-num&gt;https://doi.org/10.1207/s15327663jcp0702_02&lt;/electronic-resource-num&gt;&lt;/record&gt;&lt;/Cite&gt;&lt;/EndNote&gt;</w:instrText>
      </w:r>
      <w:r w:rsidR="0041518D" w:rsidRPr="008C1C25">
        <w:rPr>
          <w:rFonts w:cs="Times New Roman"/>
          <w:szCs w:val="24"/>
          <w:lang w:val="en-GB"/>
        </w:rPr>
        <w:fldChar w:fldCharType="separate"/>
      </w:r>
      <w:r w:rsidR="0041518D" w:rsidRPr="008C1C25">
        <w:rPr>
          <w:rFonts w:cs="Times New Roman"/>
          <w:noProof/>
          <w:szCs w:val="24"/>
          <w:lang w:val="en-GB"/>
        </w:rPr>
        <w:t>(Erdem &amp; Swait, 1998)</w:t>
      </w:r>
      <w:r w:rsidR="0041518D" w:rsidRPr="008C1C25">
        <w:rPr>
          <w:rFonts w:cs="Times New Roman"/>
          <w:szCs w:val="24"/>
          <w:lang w:val="en-GB"/>
        </w:rPr>
        <w:fldChar w:fldCharType="end"/>
      </w:r>
      <w:r w:rsidRPr="008C1C25">
        <w:rPr>
          <w:rFonts w:cs="Times New Roman"/>
          <w:szCs w:val="24"/>
          <w:lang w:val="en-GB"/>
        </w:rPr>
        <w:t xml:space="preserve">. This motivation serves as a reassurance for customers, decreasing uncertainty and creating trust. Trust is a key ingredient to building customer relationships and, hence, can increase customer loyalty. Also, the ability to create customer trust by way of branding may </w:t>
      </w:r>
      <w:r w:rsidR="00450FCA" w:rsidRPr="008C1C25">
        <w:rPr>
          <w:rFonts w:cs="Times New Roman"/>
          <w:szCs w:val="24"/>
          <w:lang w:val="en-GB"/>
        </w:rPr>
        <w:t>increasingly gain</w:t>
      </w:r>
      <w:r w:rsidRPr="008C1C25">
        <w:rPr>
          <w:rFonts w:cs="Times New Roman"/>
          <w:szCs w:val="24"/>
          <w:lang w:val="en-GB"/>
        </w:rPr>
        <w:t xml:space="preserve"> in importance, as opportunities to form personal ties decrease due to a rise in digital communication</w:t>
      </w:r>
      <w:r w:rsidR="00556F9B" w:rsidRPr="008C1C25">
        <w:rPr>
          <w:rFonts w:cs="Times New Roman"/>
          <w:szCs w:val="24"/>
          <w:lang w:val="en-GB"/>
        </w:rPr>
        <w:t xml:space="preserve"> </w:t>
      </w:r>
      <w:r w:rsidR="00556F9B" w:rsidRPr="008C1C25">
        <w:rPr>
          <w:rFonts w:cs="Times New Roman"/>
          <w:szCs w:val="24"/>
          <w:lang w:val="en-GB"/>
        </w:rPr>
        <w:fldChar w:fldCharType="begin"/>
      </w:r>
      <w:r w:rsidR="00556F9B" w:rsidRPr="008C1C25">
        <w:rPr>
          <w:rFonts w:cs="Times New Roman"/>
          <w:szCs w:val="24"/>
          <w:lang w:val="en-GB"/>
        </w:rPr>
        <w:instrText xml:space="preserve"> ADDIN EN.CITE &lt;EndNote&gt;&lt;Cite&gt;&lt;Author&gt;Baumgarth&lt;/Author&gt;&lt;Year&gt;2010&lt;/Year&gt;&lt;RecNum&gt;1365&lt;/RecNum&gt;&lt;DisplayText&gt;(Baumgarth, 2010)&lt;/DisplayText&gt;&lt;record&gt;&lt;rec-number&gt;1365&lt;/rec-number&gt;&lt;foreign-keys&gt;&lt;key app="EN" db-id="af25vswabextd1eve9n5advcra22awve5e0p" timestamp="1485581294"&gt;1365&lt;/key&gt;&lt;/foreign-keys&gt;&lt;ref-type name="Journal Article"&gt;17&lt;/ref-type&gt;&lt;contributors&gt;&lt;authors&gt;&lt;author&gt;Baumgarth, Carsten&lt;/author&gt;&lt;/authors&gt;&lt;/contributors&gt;&lt;titles&gt;&lt;title&gt;“Living the Brand”: Brand Orientation in the Business</w:instrText>
      </w:r>
      <w:r w:rsidR="00556F9B" w:rsidRPr="008C1C25">
        <w:rPr>
          <w:rFonts w:ascii="Papyrus Condensed" w:hAnsi="Papyrus Condensed" w:cs="Papyrus Condensed"/>
          <w:szCs w:val="24"/>
          <w:lang w:val="en-GB"/>
        </w:rPr>
        <w:instrText>‐</w:instrText>
      </w:r>
      <w:r w:rsidR="00556F9B" w:rsidRPr="008C1C25">
        <w:rPr>
          <w:rFonts w:cs="Times New Roman"/>
          <w:szCs w:val="24"/>
          <w:lang w:val="en-GB"/>
        </w:rPr>
        <w:instrText>to</w:instrText>
      </w:r>
      <w:r w:rsidR="00556F9B" w:rsidRPr="008C1C25">
        <w:rPr>
          <w:rFonts w:ascii="Papyrus Condensed" w:hAnsi="Papyrus Condensed" w:cs="Papyrus Condensed"/>
          <w:szCs w:val="24"/>
          <w:lang w:val="en-GB"/>
        </w:rPr>
        <w:instrText>‐</w:instrText>
      </w:r>
      <w:r w:rsidR="00556F9B" w:rsidRPr="008C1C25">
        <w:rPr>
          <w:rFonts w:cs="Times New Roman"/>
          <w:szCs w:val="24"/>
          <w:lang w:val="en-GB"/>
        </w:rPr>
        <w:instrText>Business Sector&lt;/title&gt;&lt;secondary-title&gt;European Journal of Marketing&lt;/secondary-title&gt;&lt;/titles&gt;&lt;periodical&gt;&lt;full-title&gt;European Journal of Marketing&lt;/full-title&gt;&lt;/periodical&gt;&lt;pages&gt;653-671&lt;/pages&gt;&lt;volume&gt;44&lt;/volume&gt;&lt;number&gt;5&lt;/number&gt;&lt;dates&gt;&lt;year&gt;2010&lt;/year&gt;&lt;pub-dates&gt;&lt;date&gt;2010/06/01&lt;/date&gt;&lt;/pub-dates&gt;&lt;/dates&gt;&lt;publisher&gt;Emerald&lt;/publisher&gt;&lt;isbn&gt;0309-0566&lt;/isbn&gt;&lt;urls&gt;&lt;related-urls&gt;&lt;url&gt;http://dx.doi.org/10.1108/03090561011032315&lt;/url&gt;&lt;/related-urls&gt;&lt;/urls&gt;&lt;electronic-resource-num&gt;10.1108/03090561011032315&lt;/electronic-resource-num&gt;&lt;access-date&gt;2017/01/27&lt;/access-date&gt;&lt;/record&gt;&lt;/Cite&gt;&lt;/EndNote&gt;</w:instrText>
      </w:r>
      <w:r w:rsidR="00556F9B" w:rsidRPr="008C1C25">
        <w:rPr>
          <w:rFonts w:cs="Times New Roman"/>
          <w:szCs w:val="24"/>
          <w:lang w:val="en-GB"/>
        </w:rPr>
        <w:fldChar w:fldCharType="separate"/>
      </w:r>
      <w:r w:rsidR="00556F9B" w:rsidRPr="008C1C25">
        <w:rPr>
          <w:rFonts w:cs="Times New Roman"/>
          <w:noProof/>
          <w:szCs w:val="24"/>
          <w:lang w:val="en-GB"/>
        </w:rPr>
        <w:t>(Baumgarth, 2010)</w:t>
      </w:r>
      <w:r w:rsidR="00556F9B" w:rsidRPr="008C1C25">
        <w:rPr>
          <w:rFonts w:cs="Times New Roman"/>
          <w:szCs w:val="24"/>
          <w:lang w:val="en-GB"/>
        </w:rPr>
        <w:fldChar w:fldCharType="end"/>
      </w:r>
      <w:r w:rsidRPr="008C1C25">
        <w:rPr>
          <w:rFonts w:cs="Times New Roman"/>
          <w:szCs w:val="24"/>
          <w:lang w:val="en-GB"/>
        </w:rPr>
        <w:t>. Thus, B2B service brands may be important tools to build and maintain customer relationships, allowing firms that own them to generate repeat purchases, which increase these firms’ future cash inflows and reduce their cash-flow risk.</w:t>
      </w:r>
    </w:p>
    <w:p w14:paraId="1C2EC70B" w14:textId="3B4ACAF9" w:rsidR="008A7ED8" w:rsidRPr="008C1C25" w:rsidRDefault="008A7ED8" w:rsidP="008A7ED8">
      <w:pPr>
        <w:ind w:firstLine="284"/>
        <w:rPr>
          <w:rFonts w:cs="Times New Roman"/>
          <w:szCs w:val="24"/>
          <w:lang w:val="en-GB"/>
        </w:rPr>
      </w:pPr>
      <w:r w:rsidRPr="008C1C25">
        <w:rPr>
          <w:rFonts w:cs="Times New Roman"/>
          <w:szCs w:val="24"/>
          <w:lang w:val="en-GB"/>
        </w:rPr>
        <w:t>Second, since B2B services often are customi</w:t>
      </w:r>
      <w:r w:rsidR="00463A8F" w:rsidRPr="008C1C25">
        <w:rPr>
          <w:rFonts w:cs="Times New Roman"/>
          <w:szCs w:val="24"/>
          <w:lang w:val="en-GB"/>
        </w:rPr>
        <w:t>z</w:t>
      </w:r>
      <w:r w:rsidRPr="008C1C25">
        <w:rPr>
          <w:rFonts w:cs="Times New Roman"/>
          <w:szCs w:val="24"/>
          <w:lang w:val="en-GB"/>
        </w:rPr>
        <w:t>ed to the needs of customers, the input of the customer organi</w:t>
      </w:r>
      <w:r w:rsidR="0082478A" w:rsidRPr="008C1C25">
        <w:rPr>
          <w:rFonts w:cs="Times New Roman"/>
          <w:szCs w:val="24"/>
          <w:lang w:val="en-GB"/>
        </w:rPr>
        <w:t>z</w:t>
      </w:r>
      <w:r w:rsidRPr="008C1C25">
        <w:rPr>
          <w:rFonts w:cs="Times New Roman"/>
          <w:szCs w:val="24"/>
          <w:lang w:val="en-GB"/>
        </w:rPr>
        <w:t xml:space="preserve">ation plays an integral part in creating a high quality service. For example, if a customer requires a tailored software solution, detailed specifications need to be developed by the customer organization, such that the firm </w:t>
      </w:r>
      <w:r w:rsidRPr="008C1C25">
        <w:rPr>
          <w:rFonts w:cs="Times New Roman"/>
          <w:i/>
          <w:szCs w:val="24"/>
          <w:lang w:val="en-GB"/>
        </w:rPr>
        <w:t>co-creates</w:t>
      </w:r>
      <w:r w:rsidRPr="008C1C25">
        <w:rPr>
          <w:rFonts w:cs="Times New Roman"/>
          <w:szCs w:val="24"/>
          <w:lang w:val="en-GB"/>
        </w:rPr>
        <w:t xml:space="preserve"> the service it eventually receives. However, co-creation tasks can be burdensome next to handling day-to-day business. Affective commitment to the service provider can increase customer motivation to engage in co-creation </w:t>
      </w:r>
      <w:r w:rsidR="006B2DF4" w:rsidRPr="008C1C25">
        <w:rPr>
          <w:rFonts w:cs="Times New Roman"/>
          <w:szCs w:val="24"/>
          <w:lang w:val="en-GB"/>
        </w:rPr>
        <w:fldChar w:fldCharType="begin"/>
      </w:r>
      <w:r w:rsidR="006B2DF4" w:rsidRPr="008C1C25">
        <w:rPr>
          <w:rFonts w:cs="Times New Roman"/>
          <w:szCs w:val="24"/>
          <w:lang w:val="en-GB"/>
        </w:rPr>
        <w:instrText xml:space="preserve"> ADDIN EN.CITE &lt;EndNote&gt;&lt;Cite&gt;&lt;Author&gt;Auh&lt;/Author&gt;&lt;Year&gt;2007&lt;/Year&gt;&lt;RecNum&gt;1581&lt;/RecNum&gt;&lt;DisplayText&gt;(Auh et al., 2007)&lt;/DisplayText&gt;&lt;record&gt;&lt;rec-number&gt;1581&lt;/rec-number&gt;&lt;foreign-keys&gt;&lt;key app="EN" db-id="af25vswabextd1eve9n5advcra22awve5e0p" timestamp="1511050175"&gt;1581&lt;/key&gt;&lt;/foreign-keys&gt;&lt;ref-type name="Journal Article"&gt;17&lt;/ref-type&gt;&lt;contributors&gt;&lt;authors&gt;&lt;author&gt;Auh, Seigyoung&lt;/author&gt;&lt;author&gt;Bell, Simon J.&lt;/author&gt;&lt;author&gt;McLeod, Colin S.&lt;/author&gt;&lt;author&gt;Shih, Eric&lt;/author&gt;&lt;/authors&gt;&lt;/contributors&gt;&lt;titles&gt;&lt;title&gt;Co-Production and Customer Loyalty in Financial Services&lt;/title&gt;&lt;secondary-title&gt;Journal of Retailing&lt;/secondary-title&gt;&lt;/titles&gt;&lt;periodical&gt;&lt;full-title&gt;Journal of Retailing&lt;/full-title&gt;&lt;/periodical&gt;&lt;pages&gt;359-370&lt;/pages&gt;&lt;volume&gt;83&lt;/volume&gt;&lt;number&gt;3&lt;/number&gt;&lt;keywords&gt;&lt;keyword&gt;Financial services&lt;/keyword&gt;&lt;keyword&gt;Customer loyalty&lt;/keyword&gt;&lt;keyword&gt;Co-production&lt;/keyword&gt;&lt;keyword&gt;Medical services&lt;/keyword&gt;&lt;keyword&gt;Customer value&lt;/keyword&gt;&lt;/keywords&gt;&lt;dates&gt;&lt;year&gt;2007&lt;/year&gt;&lt;pub-dates&gt;&lt;date&gt;2007/08/01/&lt;/date&gt;&lt;/pub-dates&gt;&lt;/dates&gt;&lt;isbn&gt;0022-4359&lt;/isbn&gt;&lt;urls&gt;&lt;related-urls&gt;&lt;url&gt;http://www.sciencedirect.com/science/article/pii/S0022435907000255&lt;/url&gt;&lt;/related-urls&gt;&lt;/urls&gt;&lt;electronic-resource-num&gt;https://doi.org/10.1016/j.jretai.2007.03.001&lt;/electronic-resource-num&gt;&lt;/record&gt;&lt;/Cite&gt;&lt;/EndNote&gt;</w:instrText>
      </w:r>
      <w:r w:rsidR="006B2DF4" w:rsidRPr="008C1C25">
        <w:rPr>
          <w:rFonts w:cs="Times New Roman"/>
          <w:szCs w:val="24"/>
          <w:lang w:val="en-GB"/>
        </w:rPr>
        <w:fldChar w:fldCharType="separate"/>
      </w:r>
      <w:r w:rsidR="006B2DF4" w:rsidRPr="008C1C25">
        <w:rPr>
          <w:rFonts w:cs="Times New Roman"/>
          <w:noProof/>
          <w:szCs w:val="24"/>
          <w:lang w:val="en-GB"/>
        </w:rPr>
        <w:t>(Auh et al., 2007)</w:t>
      </w:r>
      <w:r w:rsidR="006B2DF4" w:rsidRPr="008C1C25">
        <w:rPr>
          <w:rFonts w:cs="Times New Roman"/>
          <w:szCs w:val="24"/>
          <w:lang w:val="en-GB"/>
        </w:rPr>
        <w:fldChar w:fldCharType="end"/>
      </w:r>
      <w:r w:rsidRPr="008C1C25">
        <w:rPr>
          <w:rFonts w:cs="Times New Roman"/>
          <w:szCs w:val="24"/>
          <w:lang w:val="en-GB"/>
        </w:rPr>
        <w:t xml:space="preserve">. Branding may allow </w:t>
      </w:r>
      <w:r w:rsidR="00497DAA" w:rsidRPr="008C1C25">
        <w:rPr>
          <w:rFonts w:cs="Times New Roman"/>
          <w:szCs w:val="24"/>
          <w:lang w:val="en-GB"/>
        </w:rPr>
        <w:t>service-providing</w:t>
      </w:r>
      <w:r w:rsidRPr="008C1C25">
        <w:rPr>
          <w:rFonts w:cs="Times New Roman"/>
          <w:szCs w:val="24"/>
          <w:lang w:val="en-GB"/>
        </w:rPr>
        <w:t xml:space="preserve"> firms to promote customer affective commitment through the relationship building function of brands. As a result, service quality is likely to increase with positive effects on customer satisfaction and retention, leading to greater cash inflows and lower cash-flow risk.</w:t>
      </w:r>
    </w:p>
    <w:p w14:paraId="4996BCE6" w14:textId="24A9800C" w:rsidR="008A7ED8" w:rsidRPr="008C1C25" w:rsidRDefault="008A7ED8" w:rsidP="008A7ED8">
      <w:pPr>
        <w:ind w:firstLine="284"/>
        <w:rPr>
          <w:rFonts w:cs="Times New Roman"/>
          <w:szCs w:val="24"/>
          <w:lang w:val="en-GB"/>
        </w:rPr>
      </w:pPr>
      <w:r w:rsidRPr="008C1C25">
        <w:rPr>
          <w:rFonts w:cs="Times New Roman"/>
          <w:szCs w:val="24"/>
          <w:lang w:val="en-GB"/>
        </w:rPr>
        <w:t xml:space="preserve">Third, B2B service transactions frequently involve </w:t>
      </w:r>
      <w:r w:rsidRPr="008C1C25">
        <w:rPr>
          <w:rFonts w:cs="Times New Roman"/>
          <w:i/>
          <w:szCs w:val="24"/>
          <w:lang w:val="en-GB"/>
        </w:rPr>
        <w:t>multiple actors</w:t>
      </w:r>
      <w:r w:rsidRPr="008C1C25">
        <w:rPr>
          <w:rFonts w:cs="Times New Roman"/>
          <w:szCs w:val="24"/>
          <w:lang w:val="en-GB"/>
        </w:rPr>
        <w:t xml:space="preserve"> from the service providing and buying firm</w:t>
      </w:r>
      <w:r w:rsidR="001C4C00" w:rsidRPr="008C1C25">
        <w:rPr>
          <w:rFonts w:cs="Times New Roman"/>
          <w:szCs w:val="24"/>
          <w:lang w:val="en-GB"/>
        </w:rPr>
        <w:t xml:space="preserve"> </w:t>
      </w:r>
      <w:r w:rsidR="001C4C00" w:rsidRPr="008C1C25">
        <w:rPr>
          <w:rFonts w:cs="Times New Roman"/>
          <w:szCs w:val="24"/>
          <w:lang w:val="en-GB"/>
        </w:rPr>
        <w:fldChar w:fldCharType="begin">
          <w:fldData xml:space="preserve">PEVuZE5vdGU+PENpdGU+PEF1dGhvcj5NY0RvbmFsZDwvQXV0aG9yPjxZZWFyPjIwMDE8L1llYXI+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</w:fldData>
        </w:fldChar>
      </w:r>
      <w:r w:rsidR="001C4C00" w:rsidRPr="008C1C25">
        <w:rPr>
          <w:rFonts w:cs="Times New Roman"/>
          <w:szCs w:val="24"/>
          <w:lang w:val="en-GB"/>
        </w:rPr>
        <w:instrText xml:space="preserve"> ADDIN EN.CITE </w:instrText>
      </w:r>
      <w:r w:rsidR="001C4C00" w:rsidRPr="008C1C25">
        <w:rPr>
          <w:rFonts w:cs="Times New Roman"/>
          <w:szCs w:val="24"/>
          <w:lang w:val="en-GB"/>
        </w:rPr>
        <w:fldChar w:fldCharType="begin">
          <w:fldData xml:space="preserve">PEVuZE5vdGU+PENpdGU+PEF1dGhvcj5NY0RvbmFsZDwvQXV0aG9yPjxZZWFyPjIwMDE8L1llYXI+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</w:fldData>
        </w:fldChar>
      </w:r>
      <w:r w:rsidR="001C4C00" w:rsidRPr="008C1C25">
        <w:rPr>
          <w:rFonts w:cs="Times New Roman"/>
          <w:szCs w:val="24"/>
          <w:lang w:val="en-GB"/>
        </w:rPr>
        <w:instrText xml:space="preserve"> ADDIN EN.CITE.DATA </w:instrText>
      </w:r>
      <w:r w:rsidR="001C4C00" w:rsidRPr="008C1C25">
        <w:rPr>
          <w:rFonts w:cs="Times New Roman"/>
          <w:szCs w:val="24"/>
          <w:lang w:val="en-GB"/>
        </w:rPr>
      </w:r>
      <w:r w:rsidR="001C4C00" w:rsidRPr="008C1C25">
        <w:rPr>
          <w:rFonts w:cs="Times New Roman"/>
          <w:szCs w:val="24"/>
          <w:lang w:val="en-GB"/>
        </w:rPr>
        <w:fldChar w:fldCharType="end"/>
      </w:r>
      <w:r w:rsidR="001C4C00" w:rsidRPr="008C1C25">
        <w:rPr>
          <w:rFonts w:cs="Times New Roman"/>
          <w:szCs w:val="24"/>
          <w:lang w:val="en-GB"/>
        </w:rPr>
      </w:r>
      <w:r w:rsidR="001C4C00" w:rsidRPr="008C1C25">
        <w:rPr>
          <w:rFonts w:cs="Times New Roman"/>
          <w:szCs w:val="24"/>
          <w:lang w:val="en-GB"/>
        </w:rPr>
        <w:fldChar w:fldCharType="separate"/>
      </w:r>
      <w:r w:rsidR="001C4C00" w:rsidRPr="008C1C25">
        <w:rPr>
          <w:rFonts w:cs="Times New Roman"/>
          <w:noProof/>
          <w:szCs w:val="24"/>
          <w:lang w:val="en-GB"/>
        </w:rPr>
        <w:t>(McDonald et al., 2001; Webster &amp; Keller, 2004)</w:t>
      </w:r>
      <w:r w:rsidR="001C4C00" w:rsidRPr="008C1C25">
        <w:rPr>
          <w:rFonts w:cs="Times New Roman"/>
          <w:szCs w:val="24"/>
          <w:lang w:val="en-GB"/>
        </w:rPr>
        <w:fldChar w:fldCharType="end"/>
      </w:r>
      <w:r w:rsidRPr="008C1C25">
        <w:rPr>
          <w:rFonts w:cs="Times New Roman"/>
          <w:szCs w:val="24"/>
          <w:lang w:val="en-GB"/>
        </w:rPr>
        <w:t xml:space="preserve">. Quality </w:t>
      </w:r>
      <w:r w:rsidRPr="008C1C25">
        <w:rPr>
          <w:rFonts w:cs="Times New Roman"/>
          <w:szCs w:val="24"/>
          <w:lang w:val="en-GB"/>
        </w:rPr>
        <w:lastRenderedPageBreak/>
        <w:t>perceptions in the customer organi</w:t>
      </w:r>
      <w:r w:rsidR="00E25FBC" w:rsidRPr="008C1C25">
        <w:rPr>
          <w:rFonts w:cs="Times New Roman"/>
          <w:szCs w:val="24"/>
          <w:lang w:val="en-GB"/>
        </w:rPr>
        <w:t>z</w:t>
      </w:r>
      <w:r w:rsidRPr="008C1C25">
        <w:rPr>
          <w:rFonts w:cs="Times New Roman"/>
          <w:szCs w:val="24"/>
          <w:lang w:val="en-GB"/>
        </w:rPr>
        <w:t xml:space="preserve">ation are driven by the extent to which the eventual service delivery meets customer expectations. Given that </w:t>
      </w:r>
      <w:proofErr w:type="gramStart"/>
      <w:r w:rsidRPr="008C1C25">
        <w:rPr>
          <w:rFonts w:cs="Times New Roman"/>
          <w:szCs w:val="24"/>
          <w:lang w:val="en-GB"/>
        </w:rPr>
        <w:t>B2B services are often delivered by teams</w:t>
      </w:r>
      <w:proofErr w:type="gramEnd"/>
      <w:r w:rsidRPr="008C1C25">
        <w:rPr>
          <w:rFonts w:cs="Times New Roman"/>
          <w:szCs w:val="24"/>
          <w:lang w:val="en-GB"/>
        </w:rPr>
        <w:t>, a difficulty that service firms face is to ensure that each service employee performs in line with service claims and customer expectations. Building a strong brand permits creating a shared vision of the service, providing guiding principles for employee behaviour</w:t>
      </w:r>
      <w:r w:rsidR="00E15868" w:rsidRPr="008C1C25">
        <w:rPr>
          <w:rFonts w:cs="Times New Roman"/>
          <w:szCs w:val="24"/>
          <w:lang w:val="en-GB"/>
        </w:rPr>
        <w:t xml:space="preserve"> </w:t>
      </w:r>
      <w:r w:rsidR="00E15868" w:rsidRPr="008C1C25">
        <w:rPr>
          <w:rFonts w:cs="Times New Roman"/>
          <w:szCs w:val="24"/>
          <w:lang w:val="en-GB"/>
        </w:rPr>
        <w:fldChar w:fldCharType="begin"/>
      </w:r>
      <w:r w:rsidR="00E15868" w:rsidRPr="008C1C25">
        <w:rPr>
          <w:rFonts w:cs="Times New Roman"/>
          <w:szCs w:val="24"/>
          <w:lang w:val="en-GB"/>
        </w:rPr>
        <w:instrText xml:space="preserve"> ADDIN EN.CITE &lt;EndNote&gt;&lt;Cite&gt;&lt;Author&gt;Webster&lt;/Author&gt;&lt;Year&gt;2004&lt;/Year&gt;&lt;RecNum&gt;1394&lt;/RecNum&gt;&lt;DisplayText&gt;(Webster &amp;amp; Keller, 2004)&lt;/DisplayText&gt;&lt;record&gt;&lt;rec-number&gt;1394&lt;/rec-number&gt;&lt;foreign-keys&gt;&lt;key app="EN" db-id="af25vswabextd1eve9n5advcra22awve5e0p" timestamp="1486549467"&gt;1394&lt;/key&gt;&lt;/foreign-keys&gt;&lt;ref-type name="Journal Article"&gt;17&lt;/ref-type&gt;&lt;contributors&gt;&lt;authors&gt;&lt;author&gt;Webster, Frederick E., Jr.&lt;/author&gt;&lt;author&gt;Keller, Kevin Lane&lt;/author&gt;&lt;/authors&gt;&lt;/contributors&gt;&lt;titles&gt;&lt;title&gt;A Roadmap for Branding in Industrial Markets&lt;/title&gt;&lt;secondary-title&gt;Journal of Brand Management&lt;/secondary-title&gt;&lt;/titles&gt;&lt;periodical&gt;&lt;full-title&gt;Journal of Brand Management&lt;/full-title&gt;&lt;/periodical&gt;&lt;pages&gt;388-402&lt;/pages&gt;&lt;volume&gt;11&lt;/volume&gt;&lt;number&gt;5&lt;/number&gt;&lt;keywords&gt;&lt;keyword&gt;Brand name products&lt;/keyword&gt;&lt;keyword&gt;Consumer goods&lt;/keyword&gt;&lt;keyword&gt;Commercial products&lt;/keyword&gt;&lt;keyword&gt;Selling&lt;/keyword&gt;&lt;keyword&gt;Industrial marketing&lt;/keyword&gt;&lt;keyword&gt;Legislation&lt;/keyword&gt;&lt;/keywords&gt;&lt;dates&gt;&lt;year&gt;2004&lt;/year&gt;&lt;/dates&gt;&lt;publisher&gt;Palgrave Macmillan Ltd.&lt;/publisher&gt;&lt;isbn&gt;1350231X&lt;/isbn&gt;&lt;accession-num&gt;13133103&lt;/accession-num&gt;&lt;work-type&gt;Article&lt;/work-type&gt;&lt;urls&gt;&lt;related-urls&gt;&lt;url&gt;https://ezp.lib.unimelb.edu.au/login?url=https://search.ebscohost.com/login.aspx?direct=true&amp;amp;db=bth&amp;amp;AN=13133103&amp;amp;site=eds-live&amp;amp;scope=site&lt;/url&gt;&lt;/related-urls&gt;&lt;/urls&gt;&lt;remote-database-name&gt;bth&lt;/remote-database-name&gt;&lt;remote-database-provider&gt;EBSCOhost&lt;/remote-database-provider&gt;&lt;/record&gt;&lt;/Cite&gt;&lt;/EndNote&gt;</w:instrText>
      </w:r>
      <w:r w:rsidR="00E15868" w:rsidRPr="008C1C25">
        <w:rPr>
          <w:rFonts w:cs="Times New Roman"/>
          <w:szCs w:val="24"/>
          <w:lang w:val="en-GB"/>
        </w:rPr>
        <w:fldChar w:fldCharType="separate"/>
      </w:r>
      <w:r w:rsidR="00E15868" w:rsidRPr="008C1C25">
        <w:rPr>
          <w:rFonts w:cs="Times New Roman"/>
          <w:noProof/>
          <w:szCs w:val="24"/>
          <w:lang w:val="en-GB"/>
        </w:rPr>
        <w:t>(Webster &amp; Keller, 2004)</w:t>
      </w:r>
      <w:r w:rsidR="00E15868" w:rsidRPr="008C1C25">
        <w:rPr>
          <w:rFonts w:cs="Times New Roman"/>
          <w:szCs w:val="24"/>
          <w:lang w:val="en-GB"/>
        </w:rPr>
        <w:fldChar w:fldCharType="end"/>
      </w:r>
      <w:r w:rsidRPr="008C1C25">
        <w:rPr>
          <w:rFonts w:cs="Times New Roman"/>
          <w:szCs w:val="24"/>
          <w:lang w:val="en-GB"/>
        </w:rPr>
        <w:t>. Thus, branding may allow B2B service firms to assure consistently high-quality service performance, which has positive effects on customer perceived quality, satisfaction and retention</w:t>
      </w:r>
      <w:r w:rsidR="002F423C" w:rsidRPr="008C1C25">
        <w:rPr>
          <w:rFonts w:cs="Times New Roman"/>
          <w:szCs w:val="24"/>
          <w:lang w:val="en-GB"/>
        </w:rPr>
        <w:t xml:space="preserve"> as well as, ultimately, on </w:t>
      </w:r>
      <w:r w:rsidRPr="008C1C25">
        <w:rPr>
          <w:rFonts w:cs="Times New Roman"/>
          <w:szCs w:val="24"/>
          <w:lang w:val="en-GB"/>
        </w:rPr>
        <w:t xml:space="preserve">cash flows </w:t>
      </w:r>
      <w:r w:rsidR="002F423C" w:rsidRPr="008C1C25">
        <w:rPr>
          <w:rFonts w:cs="Times New Roman"/>
          <w:szCs w:val="24"/>
          <w:lang w:val="en-GB"/>
        </w:rPr>
        <w:t>and</w:t>
      </w:r>
      <w:r w:rsidRPr="008C1C25">
        <w:rPr>
          <w:rFonts w:cs="Times New Roman"/>
          <w:szCs w:val="24"/>
          <w:lang w:val="en-GB"/>
        </w:rPr>
        <w:t xml:space="preserve"> risk reduction.</w:t>
      </w:r>
    </w:p>
    <w:p w14:paraId="36D99D78" w14:textId="68E5E528" w:rsidR="008A7ED8" w:rsidRPr="008C1C25" w:rsidRDefault="008A7ED8" w:rsidP="008A7ED8">
      <w:pPr>
        <w:ind w:firstLine="284"/>
        <w:rPr>
          <w:rFonts w:cs="Times New Roman"/>
          <w:szCs w:val="24"/>
          <w:lang w:val="en-GB"/>
        </w:rPr>
      </w:pPr>
      <w:r w:rsidRPr="008C1C25">
        <w:rPr>
          <w:rFonts w:cs="Times New Roman"/>
          <w:szCs w:val="24"/>
          <w:lang w:val="en-GB"/>
        </w:rPr>
        <w:t>Also on the customer side, several employees, often with different roles in the organi</w:t>
      </w:r>
      <w:r w:rsidR="00E25FBC" w:rsidRPr="008C1C25">
        <w:rPr>
          <w:rFonts w:cs="Times New Roman"/>
          <w:szCs w:val="24"/>
          <w:lang w:val="en-GB"/>
        </w:rPr>
        <w:t>z</w:t>
      </w:r>
      <w:r w:rsidRPr="008C1C25">
        <w:rPr>
          <w:rFonts w:cs="Times New Roman"/>
          <w:szCs w:val="24"/>
          <w:lang w:val="en-GB"/>
        </w:rPr>
        <w:t>ation, may be involved in the purchase decision. Such organi</w:t>
      </w:r>
      <w:r w:rsidR="00E25FBC" w:rsidRPr="008C1C25">
        <w:rPr>
          <w:rFonts w:cs="Times New Roman"/>
          <w:szCs w:val="24"/>
          <w:lang w:val="en-GB"/>
        </w:rPr>
        <w:t>z</w:t>
      </w:r>
      <w:r w:rsidRPr="008C1C25">
        <w:rPr>
          <w:rFonts w:cs="Times New Roman"/>
          <w:szCs w:val="24"/>
          <w:lang w:val="en-GB"/>
        </w:rPr>
        <w:t>ational buying centres perform a systematic information search and assessment of available options, which might reduce customer uncertainty and</w:t>
      </w:r>
      <w:r w:rsidR="0004590D" w:rsidRPr="008C1C25">
        <w:rPr>
          <w:rFonts w:cs="Times New Roman"/>
          <w:szCs w:val="24"/>
          <w:lang w:val="en-GB"/>
        </w:rPr>
        <w:t xml:space="preserve"> hence</w:t>
      </w:r>
      <w:r w:rsidRPr="008C1C25">
        <w:rPr>
          <w:rFonts w:cs="Times New Roman"/>
          <w:szCs w:val="24"/>
          <w:lang w:val="en-GB"/>
        </w:rPr>
        <w:t xml:space="preserve"> the need for a quality signal, </w:t>
      </w:r>
      <w:r w:rsidR="0004590D" w:rsidRPr="008C1C25">
        <w:rPr>
          <w:rFonts w:cs="Times New Roman"/>
          <w:szCs w:val="24"/>
          <w:lang w:val="en-GB"/>
        </w:rPr>
        <w:t>possibly</w:t>
      </w:r>
      <w:r w:rsidRPr="008C1C25">
        <w:rPr>
          <w:rFonts w:cs="Times New Roman"/>
          <w:szCs w:val="24"/>
          <w:lang w:val="en-GB"/>
        </w:rPr>
        <w:t xml:space="preserve"> </w:t>
      </w:r>
      <w:r w:rsidR="002F423C" w:rsidRPr="008C1C25">
        <w:rPr>
          <w:rFonts w:cs="Times New Roman"/>
          <w:szCs w:val="24"/>
          <w:lang w:val="en-GB"/>
        </w:rPr>
        <w:t>attenuat</w:t>
      </w:r>
      <w:r w:rsidR="0004590D" w:rsidRPr="008C1C25">
        <w:rPr>
          <w:rFonts w:cs="Times New Roman"/>
          <w:szCs w:val="24"/>
          <w:lang w:val="en-GB"/>
        </w:rPr>
        <w:t>ing</w:t>
      </w:r>
      <w:r w:rsidRPr="008C1C25">
        <w:rPr>
          <w:rFonts w:cs="Times New Roman"/>
          <w:szCs w:val="24"/>
          <w:lang w:val="en-GB"/>
        </w:rPr>
        <w:t xml:space="preserve"> the </w:t>
      </w:r>
      <w:r w:rsidR="0004590D" w:rsidRPr="008C1C25">
        <w:rPr>
          <w:rFonts w:cs="Times New Roman"/>
          <w:szCs w:val="24"/>
          <w:lang w:val="en-GB"/>
        </w:rPr>
        <w:t>benefits</w:t>
      </w:r>
      <w:r w:rsidRPr="008C1C25">
        <w:rPr>
          <w:rFonts w:cs="Times New Roman"/>
          <w:szCs w:val="24"/>
          <w:lang w:val="en-GB"/>
        </w:rPr>
        <w:t xml:space="preserve"> </w:t>
      </w:r>
      <w:r w:rsidR="0004590D" w:rsidRPr="008C1C25">
        <w:rPr>
          <w:rFonts w:cs="Times New Roman"/>
          <w:szCs w:val="24"/>
          <w:lang w:val="en-GB"/>
        </w:rPr>
        <w:t>from</w:t>
      </w:r>
      <w:r w:rsidRPr="008C1C25">
        <w:rPr>
          <w:rFonts w:cs="Times New Roman"/>
          <w:szCs w:val="24"/>
          <w:lang w:val="en-GB"/>
        </w:rPr>
        <w:t xml:space="preserve"> branding</w:t>
      </w:r>
      <w:r w:rsidR="0004590D" w:rsidRPr="008C1C25">
        <w:rPr>
          <w:rFonts w:cs="Times New Roman"/>
          <w:szCs w:val="24"/>
          <w:lang w:val="en-GB"/>
        </w:rPr>
        <w:t xml:space="preserve"> for B2B service providers</w:t>
      </w:r>
      <w:r w:rsidR="00B2465A" w:rsidRPr="008C1C25">
        <w:rPr>
          <w:rFonts w:cs="Times New Roman"/>
          <w:szCs w:val="24"/>
          <w:lang w:val="en-GB"/>
        </w:rPr>
        <w:t xml:space="preserve"> </w:t>
      </w:r>
      <w:r w:rsidR="00B2465A" w:rsidRPr="008C1C25">
        <w:rPr>
          <w:rFonts w:cs="Times New Roman"/>
          <w:szCs w:val="24"/>
          <w:lang w:val="en-GB"/>
        </w:rPr>
        <w:fldChar w:fldCharType="begin">
          <w:fldData xml:space="preserve">PEVuZE5vdGU+PENpdGU+PEF1dGhvcj5Cb25vbWE8L0F1dGhvcj48WWVhcj4xOTc3PC9ZZWFyPjxS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</w:fldData>
        </w:fldChar>
      </w:r>
      <w:r w:rsidR="00B2465A" w:rsidRPr="008C1C25">
        <w:rPr>
          <w:rFonts w:cs="Times New Roman"/>
          <w:szCs w:val="24"/>
          <w:lang w:val="en-GB"/>
        </w:rPr>
        <w:instrText xml:space="preserve"> ADDIN EN.CITE </w:instrText>
      </w:r>
      <w:r w:rsidR="00B2465A" w:rsidRPr="008C1C25">
        <w:rPr>
          <w:rFonts w:cs="Times New Roman"/>
          <w:szCs w:val="24"/>
          <w:lang w:val="en-GB"/>
        </w:rPr>
        <w:fldChar w:fldCharType="begin">
          <w:fldData xml:space="preserve">PEVuZE5vdGU+PENpdGU+PEF1dGhvcj5Cb25vbWE8L0F1dGhvcj48WWVhcj4xOTc3PC9ZZWFyPjxS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</w:fldData>
        </w:fldChar>
      </w:r>
      <w:r w:rsidR="00B2465A" w:rsidRPr="008C1C25">
        <w:rPr>
          <w:rFonts w:cs="Times New Roman"/>
          <w:szCs w:val="24"/>
          <w:lang w:val="en-GB"/>
        </w:rPr>
        <w:instrText xml:space="preserve"> ADDIN EN.CITE.DATA </w:instrText>
      </w:r>
      <w:r w:rsidR="00B2465A" w:rsidRPr="008C1C25">
        <w:rPr>
          <w:rFonts w:cs="Times New Roman"/>
          <w:szCs w:val="24"/>
          <w:lang w:val="en-GB"/>
        </w:rPr>
      </w:r>
      <w:r w:rsidR="00B2465A" w:rsidRPr="008C1C25">
        <w:rPr>
          <w:rFonts w:cs="Times New Roman"/>
          <w:szCs w:val="24"/>
          <w:lang w:val="en-GB"/>
        </w:rPr>
        <w:fldChar w:fldCharType="end"/>
      </w:r>
      <w:r w:rsidR="00B2465A" w:rsidRPr="008C1C25">
        <w:rPr>
          <w:rFonts w:cs="Times New Roman"/>
          <w:szCs w:val="24"/>
          <w:lang w:val="en-GB"/>
        </w:rPr>
      </w:r>
      <w:r w:rsidR="00B2465A" w:rsidRPr="008C1C25">
        <w:rPr>
          <w:rFonts w:cs="Times New Roman"/>
          <w:szCs w:val="24"/>
          <w:lang w:val="en-GB"/>
        </w:rPr>
        <w:fldChar w:fldCharType="separate"/>
      </w:r>
      <w:r w:rsidR="00B2465A" w:rsidRPr="008C1C25">
        <w:rPr>
          <w:rFonts w:cs="Times New Roman"/>
          <w:noProof/>
          <w:szCs w:val="24"/>
          <w:lang w:val="en-GB"/>
        </w:rPr>
        <w:t>(Bonoma et al., 1977; Brown et al., 2011)</w:t>
      </w:r>
      <w:r w:rsidR="00B2465A" w:rsidRPr="008C1C25">
        <w:rPr>
          <w:rFonts w:cs="Times New Roman"/>
          <w:szCs w:val="24"/>
          <w:lang w:val="en-GB"/>
        </w:rPr>
        <w:fldChar w:fldCharType="end"/>
      </w:r>
      <w:r w:rsidRPr="008C1C25">
        <w:rPr>
          <w:rFonts w:cs="Times New Roman"/>
          <w:szCs w:val="24"/>
          <w:lang w:val="en-GB"/>
        </w:rPr>
        <w:t>. However, given that B2B services frequently are highly intangible, systematic information searches may not be sufficient to eliminate customer uncertainty and the quality signal of brands may still play a vita</w:t>
      </w:r>
      <w:r w:rsidR="0004590D" w:rsidRPr="008C1C25">
        <w:rPr>
          <w:rFonts w:cs="Times New Roman"/>
          <w:szCs w:val="24"/>
          <w:lang w:val="en-GB"/>
        </w:rPr>
        <w:t>l role in the decision process.</w:t>
      </w:r>
    </w:p>
    <w:p w14:paraId="557ADD3C" w14:textId="54490423" w:rsidR="008A7ED8" w:rsidRPr="008C1C25" w:rsidRDefault="008A7ED8" w:rsidP="008A7ED8">
      <w:pPr>
        <w:ind w:firstLine="284"/>
        <w:rPr>
          <w:rFonts w:cs="Times New Roman"/>
          <w:szCs w:val="24"/>
          <w:lang w:val="en-GB"/>
        </w:rPr>
      </w:pPr>
      <w:r w:rsidRPr="008C1C25">
        <w:rPr>
          <w:rFonts w:cs="Times New Roman"/>
          <w:szCs w:val="24"/>
          <w:lang w:val="en-GB"/>
        </w:rPr>
        <w:t xml:space="preserve">While brands </w:t>
      </w:r>
      <w:r w:rsidR="00C1790B" w:rsidRPr="008C1C25">
        <w:rPr>
          <w:rFonts w:cs="Times New Roman"/>
          <w:szCs w:val="24"/>
          <w:lang w:val="en-GB"/>
        </w:rPr>
        <w:t>are likely to be</w:t>
      </w:r>
      <w:r w:rsidRPr="008C1C25">
        <w:rPr>
          <w:rFonts w:cs="Times New Roman"/>
          <w:szCs w:val="24"/>
          <w:lang w:val="en-GB"/>
        </w:rPr>
        <w:t xml:space="preserve"> germane to reducing customer uncertainty, building customer relationships, motivating customer participation, and guiding employee service behaviours in B2B service contexts, the characteristics of B2B </w:t>
      </w:r>
      <w:r w:rsidR="004F47E7" w:rsidRPr="008C1C25">
        <w:rPr>
          <w:rFonts w:cs="Times New Roman"/>
          <w:szCs w:val="24"/>
          <w:lang w:val="en-GB"/>
        </w:rPr>
        <w:t xml:space="preserve">service transactions </w:t>
      </w:r>
      <w:r w:rsidRPr="008C1C25">
        <w:rPr>
          <w:rFonts w:cs="Times New Roman"/>
          <w:szCs w:val="24"/>
          <w:lang w:val="en-GB"/>
        </w:rPr>
        <w:t xml:space="preserve">may at the same time hinder building and maintaining brand equity effectively. Brand equity is driven by customers’ brand awareness, perceived brand quality, brand associations, and brand loyalty </w:t>
      </w:r>
      <w:r w:rsidR="00AA05E7" w:rsidRPr="008C1C25">
        <w:rPr>
          <w:rFonts w:cs="Times New Roman"/>
          <w:szCs w:val="24"/>
          <w:lang w:val="en-GB"/>
        </w:rPr>
        <w:fldChar w:fldCharType="begin"/>
      </w:r>
      <w:r w:rsidR="00AA05E7" w:rsidRPr="008C1C25">
        <w:rPr>
          <w:rFonts w:cs="Times New Roman"/>
          <w:szCs w:val="24"/>
          <w:lang w:val="en-GB"/>
        </w:rPr>
        <w:instrText xml:space="preserve"> ADDIN EN.CITE &lt;EndNote&gt;&lt;Cite&gt;&lt;Author&gt;Aaker&lt;/Author&gt;&lt;Year&gt;1991&lt;/Year&gt;&lt;RecNum&gt;254&lt;/RecNum&gt;&lt;DisplayText&gt;(Aaker, 1991)&lt;/DisplayText&gt;&lt;record&gt;&lt;rec-number&gt;254&lt;/rec-number&gt;&lt;foreign-keys&gt;&lt;key app="EN" db-id="af25vswabextd1eve9n5advcra22awve5e0p" timestamp="1322445343"&gt;254&lt;/key&gt;&lt;/foreign-keys&gt;&lt;ref-type name="Book"&gt;6&lt;/ref-type&gt;&lt;contributors&gt;&lt;authors&gt;&lt;author&gt;Aaker, David A.&lt;/author&gt;&lt;/authors&gt;&lt;/contributors&gt;&lt;titles&gt;&lt;title&gt;Managing Brand Equity: Capitalizing On the Value of a Brand Name&lt;/title&gt;&lt;/titles&gt;&lt;keywords&gt;&lt;keyword&gt;Brand name products -- Valuation -- United States -- Management&lt;/keyword&gt;&lt;keyword&gt;Intangible property -- Valuation -- United States -- Management&lt;/keyword&gt;&lt;/keywords&gt;&lt;dates&gt;&lt;year&gt;1991&lt;/year&gt;&lt;/dates&gt;&lt;publisher&gt;New York: Free Press&lt;/publisher&gt;&lt;isbn&gt;0029001013&lt;/isbn&gt;&lt;work-type&gt;Bibliographies&amp;#xD;Non-fiction&lt;/work-type&gt;&lt;urls&gt;&lt;related-urls&gt;&lt;url&gt;https://ezp.lib.unimelb.edu.au/login?url=https://search.ebscohost.com/login.aspx?direct=true&amp;amp;db=cat00006a&amp;amp;AN=melb.b1697341&amp;amp;site=eds-live&lt;/url&gt;&lt;/related-urls&gt;&lt;/urls&gt;&lt;remote-database-name&gt;cat00006a&lt;/remote-database-name&gt;&lt;remote-database-provider&gt;EBSCOhost&lt;/remote-database-provider&gt;&lt;/record&gt;&lt;/Cite&gt;&lt;/EndNote&gt;</w:instrText>
      </w:r>
      <w:r w:rsidR="00AA05E7" w:rsidRPr="008C1C25">
        <w:rPr>
          <w:rFonts w:cs="Times New Roman"/>
          <w:szCs w:val="24"/>
          <w:lang w:val="en-GB"/>
        </w:rPr>
        <w:fldChar w:fldCharType="separate"/>
      </w:r>
      <w:r w:rsidR="00AA05E7" w:rsidRPr="008C1C25">
        <w:rPr>
          <w:rFonts w:cs="Times New Roman"/>
          <w:noProof/>
          <w:szCs w:val="24"/>
          <w:lang w:val="en-GB"/>
        </w:rPr>
        <w:t>(Aaker, 1991)</w:t>
      </w:r>
      <w:r w:rsidR="00AA05E7" w:rsidRPr="008C1C25">
        <w:rPr>
          <w:rFonts w:cs="Times New Roman"/>
          <w:szCs w:val="24"/>
          <w:lang w:val="en-GB"/>
        </w:rPr>
        <w:fldChar w:fldCharType="end"/>
      </w:r>
      <w:r w:rsidRPr="008C1C25">
        <w:rPr>
          <w:rFonts w:cs="Times New Roman"/>
          <w:szCs w:val="24"/>
          <w:lang w:val="en-GB"/>
        </w:rPr>
        <w:t xml:space="preserve">. </w:t>
      </w:r>
      <w:r w:rsidR="00970551" w:rsidRPr="008C1C25">
        <w:rPr>
          <w:rFonts w:cs="Times New Roman"/>
          <w:szCs w:val="24"/>
          <w:lang w:val="en-GB"/>
        </w:rPr>
        <w:t>Due to t</w:t>
      </w:r>
      <w:r w:rsidRPr="008C1C25">
        <w:rPr>
          <w:rFonts w:cs="Times New Roman"/>
          <w:szCs w:val="24"/>
          <w:lang w:val="en-GB"/>
        </w:rPr>
        <w:t xml:space="preserve">he active part </w:t>
      </w:r>
      <w:r w:rsidR="00970551" w:rsidRPr="008C1C25">
        <w:rPr>
          <w:rFonts w:cs="Times New Roman"/>
          <w:szCs w:val="24"/>
          <w:lang w:val="en-GB"/>
        </w:rPr>
        <w:t xml:space="preserve">that </w:t>
      </w:r>
      <w:r w:rsidRPr="008C1C25">
        <w:rPr>
          <w:rFonts w:cs="Times New Roman"/>
          <w:szCs w:val="24"/>
          <w:lang w:val="en-GB"/>
        </w:rPr>
        <w:t>customer organi</w:t>
      </w:r>
      <w:r w:rsidR="00E25FBC" w:rsidRPr="008C1C25">
        <w:rPr>
          <w:rFonts w:cs="Times New Roman"/>
          <w:szCs w:val="24"/>
          <w:lang w:val="en-GB"/>
        </w:rPr>
        <w:t>z</w:t>
      </w:r>
      <w:r w:rsidRPr="008C1C25">
        <w:rPr>
          <w:rFonts w:cs="Times New Roman"/>
          <w:szCs w:val="24"/>
          <w:lang w:val="en-GB"/>
        </w:rPr>
        <w:t>ations play in creating the service</w:t>
      </w:r>
      <w:r w:rsidR="00970551" w:rsidRPr="008C1C25">
        <w:rPr>
          <w:rFonts w:cs="Times New Roman"/>
          <w:szCs w:val="24"/>
          <w:lang w:val="en-GB"/>
        </w:rPr>
        <w:t>,</w:t>
      </w:r>
      <w:r w:rsidRPr="008C1C25">
        <w:rPr>
          <w:rFonts w:cs="Times New Roman"/>
          <w:szCs w:val="24"/>
          <w:lang w:val="en-GB"/>
        </w:rPr>
        <w:t xml:space="preserve"> a B2B service firm </w:t>
      </w:r>
      <w:r w:rsidR="00480523" w:rsidRPr="008C1C25">
        <w:rPr>
          <w:rFonts w:cs="Times New Roman"/>
          <w:szCs w:val="24"/>
          <w:lang w:val="en-GB"/>
        </w:rPr>
        <w:t>has comparatively low</w:t>
      </w:r>
      <w:r w:rsidR="00497DAA" w:rsidRPr="008C1C25">
        <w:rPr>
          <w:rFonts w:cs="Times New Roman"/>
          <w:szCs w:val="24"/>
          <w:lang w:val="en-GB"/>
        </w:rPr>
        <w:t xml:space="preserve"> control over </w:t>
      </w:r>
      <w:r w:rsidRPr="008C1C25">
        <w:rPr>
          <w:rFonts w:cs="Times New Roman"/>
          <w:szCs w:val="24"/>
          <w:lang w:val="en-GB"/>
        </w:rPr>
        <w:t xml:space="preserve">the factors underlying brand equity. First, the </w:t>
      </w:r>
      <w:r w:rsidR="00497DAA" w:rsidRPr="008C1C25">
        <w:rPr>
          <w:rFonts w:cs="Times New Roman"/>
          <w:szCs w:val="24"/>
          <w:lang w:val="en-GB"/>
        </w:rPr>
        <w:t>service-providing</w:t>
      </w:r>
      <w:r w:rsidRPr="008C1C25">
        <w:rPr>
          <w:rFonts w:cs="Times New Roman"/>
          <w:szCs w:val="24"/>
          <w:lang w:val="en-GB"/>
        </w:rPr>
        <w:t xml:space="preserve"> firm is often dependent on customers’ input, as described above, and customers may not provide enough information or participate sufficiently to receive </w:t>
      </w:r>
      <w:r w:rsidRPr="008C1C25">
        <w:rPr>
          <w:rFonts w:cs="Times New Roman"/>
          <w:szCs w:val="24"/>
          <w:lang w:val="en-GB"/>
        </w:rPr>
        <w:lastRenderedPageBreak/>
        <w:t xml:space="preserve">optimal outcomes, even if the service is critical for them </w:t>
      </w:r>
      <w:r w:rsidR="00B41C20" w:rsidRPr="008C1C25">
        <w:rPr>
          <w:rFonts w:cs="Times New Roman"/>
          <w:szCs w:val="24"/>
          <w:lang w:val="en-GB"/>
        </w:rPr>
        <w:fldChar w:fldCharType="begin"/>
      </w:r>
      <w:r w:rsidR="00B41C20" w:rsidRPr="008C1C25">
        <w:rPr>
          <w:rFonts w:cs="Times New Roman"/>
          <w:szCs w:val="24"/>
          <w:lang w:val="en-GB"/>
        </w:rPr>
        <w:instrText xml:space="preserve"> ADDIN EN.CITE &lt;EndNote&gt;&lt;Cite&gt;&lt;Author&gt;Gallan&lt;/Author&gt;&lt;Year&gt;2013&lt;/Year&gt;&lt;RecNum&gt;1583&lt;/RecNum&gt;&lt;DisplayText&gt;(Gallan et al., 2013)&lt;/DisplayText&gt;&lt;record&gt;&lt;rec-number&gt;1583&lt;/rec-number&gt;&lt;foreign-keys&gt;&lt;key app="EN" db-id="af25vswabextd1eve9n5advcra22awve5e0p" timestamp="1511051464"&gt;1583&lt;/key&gt;&lt;/foreign-keys&gt;&lt;ref-type name="Journal Article"&gt;17&lt;/ref-type&gt;&lt;contributors&gt;&lt;authors&gt;&lt;author&gt;Gallan, Andrew S.&lt;/author&gt;&lt;author&gt;Jarvis, Cheryl Burke&lt;/author&gt;&lt;author&gt;Brown, Stephen W.&lt;/author&gt;&lt;author&gt;Bitner, Mary Jo&lt;/author&gt;&lt;/authors&gt;&lt;/contributors&gt;&lt;titles&gt;&lt;title&gt;Customer Positivity and Participation in Services: an Empirical Test in a Health Care Context&lt;/title&gt;&lt;secondary-title&gt;Journal of the Academy of Marketing Science&lt;/secondary-title&gt;&lt;/titles&gt;&lt;periodical&gt;&lt;full-title&gt;Journal of the Academy of Marketing Science&lt;/full-title&gt;&lt;/periodical&gt;&lt;pages&gt;338-356&lt;/pages&gt;&lt;volume&gt;41&lt;/volume&gt;&lt;number&gt;3&lt;/number&gt;&lt;dates&gt;&lt;year&gt;2013&lt;/year&gt;&lt;pub-dates&gt;&lt;date&gt;2013/05/01&lt;/date&gt;&lt;/pub-dates&gt;&lt;/dates&gt;&lt;isbn&gt;1552-7824&lt;/isbn&gt;&lt;urls&gt;&lt;related-urls&gt;&lt;url&gt;https://doi.org/10.1007/s11747-012-0307-4&lt;/url&gt;&lt;/related-urls&gt;&lt;/urls&gt;&lt;electronic-resource-num&gt;10.1007/s11747-012-0307-4&lt;/electronic-resource-num&gt;&lt;/record&gt;&lt;/Cite&gt;&lt;/EndNote&gt;</w:instrText>
      </w:r>
      <w:r w:rsidR="00B41C20" w:rsidRPr="008C1C25">
        <w:rPr>
          <w:rFonts w:cs="Times New Roman"/>
          <w:szCs w:val="24"/>
          <w:lang w:val="en-GB"/>
        </w:rPr>
        <w:fldChar w:fldCharType="separate"/>
      </w:r>
      <w:r w:rsidR="00B41C20" w:rsidRPr="008C1C25">
        <w:rPr>
          <w:rFonts w:cs="Times New Roman"/>
          <w:noProof/>
          <w:szCs w:val="24"/>
          <w:lang w:val="en-GB"/>
        </w:rPr>
        <w:t>(Gallan et al., 2013)</w:t>
      </w:r>
      <w:r w:rsidR="00B41C20" w:rsidRPr="008C1C25">
        <w:rPr>
          <w:rFonts w:cs="Times New Roman"/>
          <w:szCs w:val="24"/>
          <w:lang w:val="en-GB"/>
        </w:rPr>
        <w:fldChar w:fldCharType="end"/>
      </w:r>
      <w:r w:rsidRPr="008C1C25">
        <w:rPr>
          <w:rFonts w:cs="Times New Roman"/>
          <w:szCs w:val="24"/>
          <w:lang w:val="en-GB"/>
        </w:rPr>
        <w:t xml:space="preserve">. As a result, service quality outcomes can differ from customer to customer. Given the level of customer uncertainty involved in B2B service transactions, customers and prospective customers often search for and collect experience-based information on a brand from different sources, including other customers </w:t>
      </w:r>
      <w:r w:rsidR="00E42A42" w:rsidRPr="008C1C25">
        <w:rPr>
          <w:rFonts w:cs="Times New Roman"/>
          <w:szCs w:val="24"/>
          <w:lang w:val="en-GB"/>
        </w:rPr>
        <w:fldChar w:fldCharType="begin"/>
      </w:r>
      <w:r w:rsidR="00E42A42" w:rsidRPr="008C1C25">
        <w:rPr>
          <w:rFonts w:cs="Times New Roman"/>
          <w:szCs w:val="24"/>
          <w:lang w:val="en-GB"/>
        </w:rPr>
        <w:instrText xml:space="preserve"> ADDIN EN.CITE &lt;EndNote&gt;&lt;Cite&gt;&lt;Author&gt;Leena&lt;/Author&gt;&lt;Year&gt;2014&lt;/Year&gt;&lt;RecNum&gt;1584&lt;/RecNum&gt;&lt;DisplayText&gt;(Aarikka-Stenroos &amp;amp; Makkonen, 2014)&lt;/DisplayText&gt;&lt;record&gt;&lt;rec-number&gt;1584&lt;/rec-number&gt;&lt;foreign-keys&gt;&lt;key app="EN" db-id="af25vswabextd1eve9n5advcra22awve5e0p" timestamp="1511052621"&gt;1584&lt;/key&gt;&lt;/foreign-keys&gt;&lt;ref-type name="Journal Article"&gt;17&lt;/ref-type&gt;&lt;contributors&gt;&lt;authors&gt;&lt;author&gt;Aarikka-Stenroos, Leena&lt;/author&gt;&lt;author&gt;Makkonen, Hannu Sakari&lt;/author&gt;&lt;/authors&gt;&lt;/contributors&gt;&lt;titles&gt;&lt;title&gt;Industrial Buyers&amp;apos; Use of References, Word-of-Mouth and Reputation in Complex Buying Situation&lt;/title&gt;&lt;secondary-title&gt;Journal of Business &amp;amp; Industrial Marketing&lt;/secondary-title&gt;&lt;/titles&gt;&lt;periodical&gt;&lt;full-title&gt;Journal of Business &amp;amp; Industrial Marketing&lt;/full-title&gt;&lt;/periodical&gt;&lt;pages&gt;344-352&lt;/pages&gt;&lt;volume&gt;29&lt;/volume&gt;&lt;number&gt;4&lt;/number&gt;&lt;dates&gt;&lt;year&gt;2014&lt;/year&gt;&lt;pub-dates&gt;&lt;date&gt;2014/04/01&lt;/date&gt;&lt;/pub-dates&gt;&lt;/dates&gt;&lt;publisher&gt;Emerald&lt;/publisher&gt;&lt;isbn&gt;0885-8624&lt;/isbn&gt;&lt;urls&gt;&lt;related-urls&gt;&lt;url&gt;https://doi.org/10.1108/JBIM-08-2013-0164&lt;/url&gt;&lt;/related-urls&gt;&lt;/urls&gt;&lt;electronic-resource-num&gt;10.1108/JBIM-08-2013-0164&lt;/electronic-resource-num&gt;&lt;access-date&gt;2017/11/18&lt;/access-date&gt;&lt;/record&gt;&lt;/Cite&gt;&lt;/EndNote&gt;</w:instrText>
      </w:r>
      <w:r w:rsidR="00E42A42" w:rsidRPr="008C1C25">
        <w:rPr>
          <w:rFonts w:cs="Times New Roman"/>
          <w:szCs w:val="24"/>
          <w:lang w:val="en-GB"/>
        </w:rPr>
        <w:fldChar w:fldCharType="separate"/>
      </w:r>
      <w:r w:rsidR="00E42A42" w:rsidRPr="008C1C25">
        <w:rPr>
          <w:rFonts w:cs="Times New Roman"/>
          <w:noProof/>
          <w:szCs w:val="24"/>
          <w:lang w:val="en-GB"/>
        </w:rPr>
        <w:t>(Aarikka-Stenroos &amp; Makkonen, 2014)</w:t>
      </w:r>
      <w:r w:rsidR="00E42A42" w:rsidRPr="008C1C25">
        <w:rPr>
          <w:rFonts w:cs="Times New Roman"/>
          <w:szCs w:val="24"/>
          <w:lang w:val="en-GB"/>
        </w:rPr>
        <w:fldChar w:fldCharType="end"/>
      </w:r>
      <w:r w:rsidRPr="008C1C25">
        <w:rPr>
          <w:rFonts w:cs="Times New Roman"/>
          <w:szCs w:val="24"/>
          <w:lang w:val="en-GB"/>
        </w:rPr>
        <w:t xml:space="preserve">. Inconsistent quality experiences with a brand weaken overall perceived brand quality and hence the credibility of the brand signal, which is also </w:t>
      </w:r>
      <w:r w:rsidR="00E42A42" w:rsidRPr="008C1C25">
        <w:rPr>
          <w:rFonts w:cs="Times New Roman"/>
          <w:szCs w:val="24"/>
          <w:lang w:val="en-GB"/>
        </w:rPr>
        <w:t>likely to reduce brand loyalty.</w:t>
      </w:r>
    </w:p>
    <w:p w14:paraId="355700CA" w14:textId="7E606014" w:rsidR="00C83141" w:rsidRPr="008C1C25" w:rsidRDefault="008A7ED8" w:rsidP="008A7ED8">
      <w:pPr>
        <w:ind w:firstLine="284"/>
        <w:rPr>
          <w:rFonts w:cs="Times New Roman"/>
          <w:szCs w:val="24"/>
          <w:lang w:val="en-GB"/>
        </w:rPr>
      </w:pPr>
      <w:r w:rsidRPr="008C1C25">
        <w:rPr>
          <w:rFonts w:cs="Times New Roman"/>
          <w:szCs w:val="24"/>
          <w:lang w:val="en-GB"/>
        </w:rPr>
        <w:t xml:space="preserve">Second, </w:t>
      </w:r>
      <w:r w:rsidR="00C83141" w:rsidRPr="008C1C25">
        <w:rPr>
          <w:rFonts w:cs="Times New Roman"/>
          <w:szCs w:val="24"/>
          <w:lang w:val="en-GB"/>
        </w:rPr>
        <w:t xml:space="preserve">when </w:t>
      </w:r>
      <w:r w:rsidRPr="008C1C25">
        <w:rPr>
          <w:rFonts w:cs="Times New Roman"/>
          <w:szCs w:val="24"/>
          <w:lang w:val="en-GB"/>
        </w:rPr>
        <w:t xml:space="preserve">customers co-create the service, </w:t>
      </w:r>
      <w:r w:rsidR="00C83141" w:rsidRPr="008C1C25">
        <w:rPr>
          <w:rFonts w:cs="Times New Roman"/>
          <w:szCs w:val="24"/>
          <w:lang w:val="en-GB"/>
        </w:rPr>
        <w:t xml:space="preserve">they also co-create their brand associations in that </w:t>
      </w:r>
      <w:r w:rsidRPr="008C1C25">
        <w:rPr>
          <w:rFonts w:cs="Times New Roman"/>
          <w:szCs w:val="24"/>
          <w:lang w:val="en-GB"/>
        </w:rPr>
        <w:t xml:space="preserve">their </w:t>
      </w:r>
      <w:r w:rsidR="00C83141" w:rsidRPr="008C1C25">
        <w:rPr>
          <w:rFonts w:cs="Times New Roman"/>
          <w:szCs w:val="24"/>
          <w:lang w:val="en-GB"/>
        </w:rPr>
        <w:t xml:space="preserve">own </w:t>
      </w:r>
      <w:r w:rsidRPr="008C1C25">
        <w:rPr>
          <w:rFonts w:cs="Times New Roman"/>
          <w:szCs w:val="24"/>
          <w:lang w:val="en-GB"/>
        </w:rPr>
        <w:t>actions influence the extent to which B2B service firms can deliver on the value propositions of their brands</w:t>
      </w:r>
      <w:r w:rsidR="00C83141" w:rsidRPr="008C1C25">
        <w:rPr>
          <w:rFonts w:cs="Times New Roman"/>
          <w:szCs w:val="24"/>
          <w:lang w:val="en-GB"/>
        </w:rPr>
        <w:t>. A</w:t>
      </w:r>
      <w:r w:rsidRPr="008C1C25">
        <w:rPr>
          <w:rFonts w:cs="Times New Roman"/>
          <w:szCs w:val="24"/>
          <w:lang w:val="en-GB"/>
        </w:rPr>
        <w:t xml:space="preserve">s a result, customers’ brand associations may not fully reflect the intended value propositions and corresponding brand attributes, reducing the clarity of the brand. </w:t>
      </w:r>
    </w:p>
    <w:p w14:paraId="65861C10" w14:textId="65C6103C" w:rsidR="008A7ED8" w:rsidRPr="008C1C25" w:rsidRDefault="008A7ED8" w:rsidP="008A7ED8">
      <w:pPr>
        <w:ind w:firstLine="284"/>
        <w:rPr>
          <w:rFonts w:cs="Times New Roman"/>
          <w:szCs w:val="24"/>
          <w:lang w:val="en-GB"/>
        </w:rPr>
      </w:pPr>
      <w:r w:rsidRPr="008C1C25">
        <w:rPr>
          <w:rFonts w:cs="Times New Roman"/>
          <w:szCs w:val="24"/>
          <w:lang w:val="en-GB"/>
        </w:rPr>
        <w:t xml:space="preserve">Third, service firms normally can promote brand awareness by means of brand presentation in their service facilities, which communicate the identity of the brand through visual elements </w:t>
      </w:r>
      <w:r w:rsidR="00E42A42" w:rsidRPr="008C1C25">
        <w:rPr>
          <w:rFonts w:cs="Times New Roman"/>
          <w:szCs w:val="24"/>
          <w:lang w:val="en-GB"/>
        </w:rPr>
        <w:fldChar w:fldCharType="begin"/>
      </w:r>
      <w:r w:rsidR="00E42A42" w:rsidRPr="008C1C25">
        <w:rPr>
          <w:rFonts w:cs="Times New Roman"/>
          <w:szCs w:val="24"/>
          <w:lang w:val="en-GB"/>
        </w:rPr>
        <w:instrText xml:space="preserve"> ADDIN EN.CITE &lt;EndNote&gt;&lt;Cite&gt;&lt;Author&gt;Berry&lt;/Author&gt;&lt;Year&gt;2000&lt;/Year&gt;&lt;RecNum&gt;545&lt;/RecNum&gt;&lt;DisplayText&gt;(Berry, 2000)&lt;/DisplayText&gt;&lt;record&gt;&lt;rec-number&gt;545&lt;/rec-number&gt;&lt;foreign-keys&gt;&lt;key app="EN" db-id="af25vswabextd1eve9n5advcra22awve5e0p" timestamp="1367207470"&gt;545&lt;/key&gt;&lt;/foreign-keys&gt;&lt;ref-type name="Journal Article"&gt;17&lt;/ref-type&gt;&lt;contributors&gt;&lt;authors&gt;&lt;author&gt;Berry, Leonard L.&lt;/author&gt;&lt;/authors&gt;&lt;/contributors&gt;&lt;titles&gt;&lt;title&gt;Cultivating Service Brand Equity&lt;/title&gt;&lt;secondary-title&gt;Journal of the Academy of Marketing Science&lt;/secondary-title&gt;&lt;/titles&gt;&lt;periodical&gt;&lt;full-title&gt;Journal of the Academy of Marketing Science&lt;/full-title&gt;&lt;/periodical&gt;&lt;pages&gt;128&lt;/pages&gt;&lt;volume&gt;28&lt;/volume&gt;&lt;number&gt;1&lt;/number&gt;&lt;keywords&gt;&lt;keyword&gt;BRAND name products&lt;/keyword&gt;&lt;keyword&gt;CUSTOMER services&lt;/keyword&gt;&lt;keyword&gt;CONSUMERS -- Attitudes&lt;/keyword&gt;&lt;keyword&gt;BRAND choice&lt;/keyword&gt;&lt;keyword&gt;MARKET penetration&lt;/keyword&gt;&lt;keyword&gt;BRAND equity&lt;/keyword&gt;&lt;keyword&gt;SERVICE industries&lt;/keyword&gt;&lt;keyword&gt;SERVICE industries -- Marketing&lt;/keyword&gt;&lt;keyword&gt;COMMERCIAL products&lt;/keyword&gt;&lt;/keywords&gt;&lt;dates&gt;&lt;year&gt;2000&lt;/year&gt;&lt;pub-dates&gt;&lt;date&gt;Winter2000&lt;/date&gt;&lt;/pub-dates&gt;&lt;/dates&gt;&lt;publisher&gt;Springer Science &amp;amp; Business Media B.V.&lt;/publisher&gt;&lt;isbn&gt;00920703&lt;/isbn&gt;&lt;accession-num&gt;2651013&lt;/accession-num&gt;&lt;work-type&gt;Article&lt;/work-type&gt;&lt;urls&gt;&lt;related-urls&gt;&lt;url&gt;https://ezp.lib.unimelb.edu.au/login?url=https://search.ebscohost.com/login.aspx?direct=true&amp;amp;db=bth&amp;amp;AN=2651013&amp;amp;scope=site&lt;/url&gt;&lt;/related-urls&gt;&lt;/urls&gt;&lt;remote-database-name&gt;bth&lt;/remote-database-name&gt;&lt;remote-database-provider&gt;EBSCOhost&lt;/remote-database-provider&gt;&lt;/record&gt;&lt;/Cite&gt;&lt;/EndNote&gt;</w:instrText>
      </w:r>
      <w:r w:rsidR="00E42A42" w:rsidRPr="008C1C25">
        <w:rPr>
          <w:rFonts w:cs="Times New Roman"/>
          <w:szCs w:val="24"/>
          <w:lang w:val="en-GB"/>
        </w:rPr>
        <w:fldChar w:fldCharType="separate"/>
      </w:r>
      <w:r w:rsidR="00E42A42" w:rsidRPr="008C1C25">
        <w:rPr>
          <w:rFonts w:cs="Times New Roman"/>
          <w:noProof/>
          <w:szCs w:val="24"/>
          <w:lang w:val="en-GB"/>
        </w:rPr>
        <w:t>(Berry, 2000)</w:t>
      </w:r>
      <w:r w:rsidR="00E42A42" w:rsidRPr="008C1C25">
        <w:rPr>
          <w:rFonts w:cs="Times New Roman"/>
          <w:szCs w:val="24"/>
          <w:lang w:val="en-GB"/>
        </w:rPr>
        <w:fldChar w:fldCharType="end"/>
      </w:r>
      <w:r w:rsidRPr="008C1C25">
        <w:rPr>
          <w:rFonts w:cs="Times New Roman"/>
          <w:szCs w:val="24"/>
          <w:lang w:val="en-GB"/>
        </w:rPr>
        <w:t xml:space="preserve">. B2B service firms may have less opportunity to present their brands using their own facilities, as their services are often co-created and/or delivered at customers’ premises, which likely lowers customers’ brand awareness. Overall, the higher degree of customer co-creation involved in delivering B2B services and the more limited ability of B2B service firms to positively influence brand equity increases </w:t>
      </w:r>
      <w:r w:rsidR="005204B5" w:rsidRPr="008C1C25">
        <w:rPr>
          <w:rFonts w:cs="Times New Roman"/>
          <w:szCs w:val="24"/>
          <w:lang w:val="en-GB"/>
        </w:rPr>
        <w:t xml:space="preserve">brand-related </w:t>
      </w:r>
      <w:r w:rsidRPr="008C1C25">
        <w:rPr>
          <w:rFonts w:cs="Times New Roman"/>
          <w:szCs w:val="24"/>
          <w:lang w:val="en-GB"/>
        </w:rPr>
        <w:t>cash-flow risk since their brand investments may not pay off.</w:t>
      </w:r>
    </w:p>
    <w:p w14:paraId="64EF86C6" w14:textId="556A5D52" w:rsidR="008A7ED8" w:rsidRPr="008C1C25" w:rsidRDefault="008A7ED8" w:rsidP="008A7ED8">
      <w:pPr>
        <w:ind w:firstLine="284"/>
        <w:rPr>
          <w:rFonts w:cs="Times New Roman"/>
          <w:szCs w:val="24"/>
          <w:lang w:val="en-GB"/>
        </w:rPr>
      </w:pPr>
      <w:r w:rsidRPr="008C1C25">
        <w:rPr>
          <w:rFonts w:cs="Times New Roman"/>
          <w:szCs w:val="24"/>
          <w:lang w:val="en-GB"/>
        </w:rPr>
        <w:t>In addition, the larger number of actors from the service-providing and buying firm typically involved in the service transactions can also affect B2B service firms’ ability to build and maintain their brands’ equity effectively. First, all interactions between service employees and employees from the customer organi</w:t>
      </w:r>
      <w:r w:rsidR="00E25FBC" w:rsidRPr="008C1C25">
        <w:rPr>
          <w:rFonts w:cs="Times New Roman"/>
          <w:szCs w:val="24"/>
          <w:lang w:val="en-GB"/>
        </w:rPr>
        <w:t>z</w:t>
      </w:r>
      <w:r w:rsidRPr="008C1C25">
        <w:rPr>
          <w:rFonts w:cs="Times New Roman"/>
          <w:szCs w:val="24"/>
          <w:lang w:val="en-GB"/>
        </w:rPr>
        <w:t xml:space="preserve">ation contribute to customers’ brand associations and quality perceptions, making a B2B service brand vulnerable to employee </w:t>
      </w:r>
      <w:r w:rsidRPr="008C1C25">
        <w:rPr>
          <w:rFonts w:cs="Times New Roman"/>
          <w:szCs w:val="24"/>
          <w:lang w:val="en-GB"/>
        </w:rPr>
        <w:lastRenderedPageBreak/>
        <w:t>behaviours that are not in line with service claims and the brand’s identity</w:t>
      </w:r>
      <w:r w:rsidR="009E39B9" w:rsidRPr="008C1C25">
        <w:rPr>
          <w:rFonts w:cs="Times New Roman"/>
          <w:szCs w:val="24"/>
          <w:lang w:val="en-GB"/>
        </w:rPr>
        <w:t xml:space="preserve"> </w:t>
      </w:r>
      <w:r w:rsidR="009E39B9" w:rsidRPr="008C1C25">
        <w:rPr>
          <w:rFonts w:cs="Times New Roman"/>
          <w:szCs w:val="24"/>
          <w:lang w:val="en-GB"/>
        </w:rPr>
        <w:fldChar w:fldCharType="begin"/>
      </w:r>
      <w:r w:rsidR="009E39B9" w:rsidRPr="008C1C25">
        <w:rPr>
          <w:rFonts w:cs="Times New Roman"/>
          <w:szCs w:val="24"/>
          <w:lang w:val="en-GB"/>
        </w:rPr>
        <w:instrText xml:space="preserve"> ADDIN EN.CITE &lt;EndNote&gt;&lt;Cite&gt;&lt;Author&gt;Davis&lt;/Author&gt;&lt;Year&gt;2008&lt;/Year&gt;&lt;RecNum&gt;1311&lt;/RecNum&gt;&lt;DisplayText&gt;(Davis et al., 2008)&lt;/DisplayText&gt;&lt;record&gt;&lt;rec-number&gt;1311&lt;/rec-number&gt;&lt;foreign-keys&gt;&lt;key app="EN" db-id="af25vswabextd1eve9n5advcra22awve5e0p" timestamp="1484177500"&gt;1311&lt;/key&gt;&lt;/foreign-keys&gt;&lt;ref-type name="Journal Article"&gt;17&lt;/ref-type&gt;&lt;contributors&gt;&lt;authors&gt;&lt;author&gt;Davis, Donna F.&lt;/author&gt;&lt;author&gt;Golicic, Susan L.&lt;/author&gt;&lt;author&gt;Marquardt, Adam J.&lt;/author&gt;&lt;/authors&gt;&lt;/contributors&gt;&lt;titles&gt;&lt;title&gt;Branding a B2B Service: Does a Brand Differentiate a Logistics Service Provider?&lt;/title&gt;&lt;secondary-title&gt;Industrial Marketing Management&lt;/secondary-title&gt;&lt;/titles&gt;&lt;periodical&gt;&lt;full-title&gt;Industrial Marketing Management&lt;/full-title&gt;&lt;/periodical&gt;&lt;pages&gt;218-227&lt;/pages&gt;&lt;volume&gt;37&lt;/volume&gt;&lt;number&gt;2&lt;/number&gt;&lt;keywords&gt;&lt;keyword&gt;B2B brand equity&lt;/keyword&gt;&lt;keyword&gt;B2B services&lt;/keyword&gt;&lt;keyword&gt;Services branding&lt;/keyword&gt;&lt;keyword&gt;Logistics services&lt;/keyword&gt;&lt;/keywords&gt;&lt;dates&gt;&lt;year&gt;2008&lt;/year&gt;&lt;pub-dates&gt;&lt;date&gt;4//&lt;/date&gt;&lt;/pub-dates&gt;&lt;/dates&gt;&lt;isbn&gt;0019-8501&lt;/isbn&gt;&lt;urls&gt;&lt;related-urls&gt;&lt;url&gt;http://www.sciencedirect.com/science/article/pii/S0019850107000223&lt;/url&gt;&lt;/related-urls&gt;&lt;/urls&gt;&lt;electronic-resource-num&gt;http://dx.doi.org/10.1016/j.indmarman.2007.02.003&lt;/electronic-resource-num&gt;&lt;/record&gt;&lt;/Cite&gt;&lt;/EndNote&gt;</w:instrText>
      </w:r>
      <w:r w:rsidR="009E39B9" w:rsidRPr="008C1C25">
        <w:rPr>
          <w:rFonts w:cs="Times New Roman"/>
          <w:szCs w:val="24"/>
          <w:lang w:val="en-GB"/>
        </w:rPr>
        <w:fldChar w:fldCharType="separate"/>
      </w:r>
      <w:r w:rsidR="009E39B9" w:rsidRPr="008C1C25">
        <w:rPr>
          <w:rFonts w:cs="Times New Roman"/>
          <w:noProof/>
          <w:szCs w:val="24"/>
          <w:lang w:val="en-GB"/>
        </w:rPr>
        <w:t>(Davis et al., 2008)</w:t>
      </w:r>
      <w:r w:rsidR="009E39B9" w:rsidRPr="008C1C25">
        <w:rPr>
          <w:rFonts w:cs="Times New Roman"/>
          <w:szCs w:val="24"/>
          <w:lang w:val="en-GB"/>
        </w:rPr>
        <w:fldChar w:fldCharType="end"/>
      </w:r>
      <w:r w:rsidRPr="008C1C25">
        <w:rPr>
          <w:rFonts w:cs="Times New Roman"/>
          <w:szCs w:val="24"/>
          <w:lang w:val="en-GB"/>
        </w:rPr>
        <w:t xml:space="preserve">. Managing and controlling employee behaviour is complex and may not always work, raising cash-flow risk and increasing cash outflows associated with internal marketing activities such as training programs, recruitment of qualified employees, as well as </w:t>
      </w:r>
      <w:r w:rsidR="005204B5" w:rsidRPr="008C1C25">
        <w:rPr>
          <w:rFonts w:cs="Times New Roman"/>
          <w:szCs w:val="24"/>
          <w:lang w:val="en-GB"/>
        </w:rPr>
        <w:t>incentives</w:t>
      </w:r>
      <w:r w:rsidRPr="008C1C25">
        <w:rPr>
          <w:rFonts w:cs="Times New Roman"/>
          <w:szCs w:val="24"/>
          <w:lang w:val="en-GB"/>
        </w:rPr>
        <w:t xml:space="preserve"> to motivate employees and align their service behaviours.</w:t>
      </w:r>
    </w:p>
    <w:p w14:paraId="54124886" w14:textId="2C2585D0" w:rsidR="008A7ED8" w:rsidRPr="008C1C25" w:rsidRDefault="008A7ED8" w:rsidP="008A7ED8">
      <w:pPr>
        <w:ind w:firstLine="284"/>
        <w:rPr>
          <w:rFonts w:cs="Times New Roman"/>
          <w:szCs w:val="24"/>
          <w:lang w:val="en-GB"/>
        </w:rPr>
      </w:pPr>
      <w:r w:rsidRPr="008C1C25">
        <w:rPr>
          <w:rFonts w:cs="Times New Roman"/>
          <w:szCs w:val="24"/>
          <w:lang w:val="en-GB"/>
        </w:rPr>
        <w:t xml:space="preserve">Finally, firms typically target a homogeneous sub-set (i.e., segment) of the market, which allows tailoring the brand and associated marketing program to this customer group’s needs and characteristics. Conversely, in a B2B service context, employees </w:t>
      </w:r>
      <w:r w:rsidR="009145F0" w:rsidRPr="008C1C25">
        <w:rPr>
          <w:rFonts w:cs="Times New Roman"/>
          <w:szCs w:val="24"/>
          <w:lang w:val="en-GB"/>
        </w:rPr>
        <w:t>from the customer organi</w:t>
      </w:r>
      <w:r w:rsidR="00E25FBC" w:rsidRPr="008C1C25">
        <w:rPr>
          <w:rFonts w:cs="Times New Roman"/>
          <w:szCs w:val="24"/>
          <w:lang w:val="en-GB"/>
        </w:rPr>
        <w:t>z</w:t>
      </w:r>
      <w:r w:rsidR="009145F0" w:rsidRPr="008C1C25">
        <w:rPr>
          <w:rFonts w:cs="Times New Roman"/>
          <w:szCs w:val="24"/>
          <w:lang w:val="en-GB"/>
        </w:rPr>
        <w:t xml:space="preserve">ation </w:t>
      </w:r>
      <w:r w:rsidRPr="008C1C25">
        <w:rPr>
          <w:rFonts w:cs="Times New Roman"/>
          <w:szCs w:val="24"/>
          <w:lang w:val="en-GB"/>
        </w:rPr>
        <w:t>who are involved in the purchasing process are likely to be more heterogeneous in their needs due to having different functional roles and, hence, priorities</w:t>
      </w:r>
      <w:r w:rsidR="00C00348" w:rsidRPr="008C1C25">
        <w:rPr>
          <w:rFonts w:cs="Times New Roman"/>
          <w:szCs w:val="24"/>
          <w:lang w:val="en-GB"/>
        </w:rPr>
        <w:t xml:space="preserve"> </w:t>
      </w:r>
      <w:r w:rsidR="0057216F" w:rsidRPr="008C1C25">
        <w:rPr>
          <w:rFonts w:cs="Times New Roman"/>
          <w:szCs w:val="24"/>
          <w:lang w:val="en-GB"/>
        </w:rPr>
        <w:fldChar w:fldCharType="begin"/>
      </w:r>
      <w:r w:rsidR="0057216F" w:rsidRPr="008C1C25">
        <w:rPr>
          <w:rFonts w:cs="Times New Roman"/>
          <w:szCs w:val="24"/>
          <w:lang w:val="en-GB"/>
        </w:rPr>
        <w:instrText xml:space="preserve"> ADDIN EN.CITE &lt;EndNote&gt;&lt;Cite&gt;&lt;Author&gt;Brown&lt;/Author&gt;&lt;Year&gt;2011&lt;/Year&gt;&lt;RecNum&gt;1321&lt;/RecNum&gt;&lt;DisplayText&gt;(Brown et al., 2011)&lt;/DisplayText&gt;&lt;record&gt;&lt;rec-number&gt;1321&lt;/rec-number&gt;&lt;foreign-keys&gt;&lt;key app="EN" db-id="af25vswabextd1eve9n5advcra22awve5e0p" timestamp="1484443222"&gt;1321&lt;/key&gt;&lt;/foreign-keys&gt;&lt;ref-type name="Journal Article"&gt;17&lt;/ref-type&gt;&lt;contributors&gt;&lt;authors&gt;&lt;author&gt;Brown, Brian P.&lt;/author&gt;&lt;author&gt;Zablah, Alex R.&lt;/author&gt;&lt;author&gt;Bellenger, Danny N.&lt;/author&gt;&lt;author&gt;Johnston, Wesley J.&lt;/author&gt;&lt;/authors&gt;&lt;/contributors&gt;&lt;titles&gt;&lt;title&gt;When Do B2B Brands Influence the Decision Making of Organizational Buyers? An Examination of the Relationship Between Purchase Risk and Brand Sensitivity&lt;/title&gt;&lt;secondary-title&gt;International Journal of Research in Marketing&lt;/secondary-title&gt;&lt;/titles&gt;&lt;periodical&gt;&lt;full-title&gt;International Journal of Research in Marketing&lt;/full-title&gt;&lt;/periodical&gt;&lt;pages&gt;194-204&lt;/pages&gt;&lt;volume&gt;28&lt;/volume&gt;&lt;number&gt;3&lt;/number&gt;&lt;keywords&gt;&lt;keyword&gt;Branding&lt;/keyword&gt;&lt;keyword&gt;Business-to-business marketing&lt;/keyword&gt;&lt;keyword&gt;Information processing&lt;/keyword&gt;&lt;keyword&gt;Organization behavior&lt;/keyword&gt;&lt;keyword&gt;Regression&lt;/keyword&gt;&lt;keyword&gt;Structural equations modeling&lt;/keyword&gt;&lt;keyword&gt;Survey research&lt;/keyword&gt;&lt;/keywords&gt;&lt;dates&gt;&lt;year&gt;2011&lt;/year&gt;&lt;pub-dates&gt;&lt;date&gt;9//&lt;/date&gt;&lt;/pub-dates&gt;&lt;/dates&gt;&lt;isbn&gt;0167-8116&lt;/isbn&gt;&lt;urls&gt;&lt;related-urls&gt;&lt;url&gt;http://www.sciencedirect.com/science/article/pii/S0167811611000450&lt;/url&gt;&lt;/related-urls&gt;&lt;/urls&gt;&lt;electronic-resource-num&gt;http://dx.doi.org/10.1016/j.ijresmar.2011.03.004&lt;/electronic-resource-num&gt;&lt;/record&gt;&lt;/Cite&gt;&lt;/EndNote&gt;</w:instrText>
      </w:r>
      <w:r w:rsidR="0057216F" w:rsidRPr="008C1C25">
        <w:rPr>
          <w:rFonts w:cs="Times New Roman"/>
          <w:szCs w:val="24"/>
          <w:lang w:val="en-GB"/>
        </w:rPr>
        <w:fldChar w:fldCharType="separate"/>
      </w:r>
      <w:r w:rsidR="0057216F" w:rsidRPr="008C1C25">
        <w:rPr>
          <w:rFonts w:cs="Times New Roman"/>
          <w:noProof/>
          <w:szCs w:val="24"/>
          <w:lang w:val="en-GB"/>
        </w:rPr>
        <w:t>(Brown et al., 2011)</w:t>
      </w:r>
      <w:r w:rsidR="0057216F" w:rsidRPr="008C1C25">
        <w:rPr>
          <w:rFonts w:cs="Times New Roman"/>
          <w:szCs w:val="24"/>
          <w:lang w:val="en-GB"/>
        </w:rPr>
        <w:fldChar w:fldCharType="end"/>
      </w:r>
      <w:r w:rsidRPr="008C1C25">
        <w:rPr>
          <w:rFonts w:cs="Times New Roman"/>
          <w:szCs w:val="24"/>
          <w:lang w:val="en-GB"/>
        </w:rPr>
        <w:t xml:space="preserve">. Thus, constructing a brand promise that resonates with all </w:t>
      </w:r>
      <w:r w:rsidR="00184CE5" w:rsidRPr="008C1C25">
        <w:rPr>
          <w:rFonts w:cs="Times New Roman"/>
          <w:szCs w:val="24"/>
          <w:lang w:val="en-GB"/>
        </w:rPr>
        <w:t>stakeholders</w:t>
      </w:r>
      <w:r w:rsidRPr="008C1C25">
        <w:rPr>
          <w:rFonts w:cs="Times New Roman"/>
          <w:szCs w:val="24"/>
          <w:lang w:val="en-GB"/>
        </w:rPr>
        <w:t xml:space="preserve"> may be difficult, </w:t>
      </w:r>
      <w:r w:rsidR="00184CE5" w:rsidRPr="008C1C25">
        <w:rPr>
          <w:rFonts w:cs="Times New Roman"/>
          <w:szCs w:val="24"/>
          <w:lang w:val="en-GB"/>
        </w:rPr>
        <w:t xml:space="preserve">hampering the creation of universally strong </w:t>
      </w:r>
      <w:r w:rsidRPr="008C1C25">
        <w:rPr>
          <w:rFonts w:cs="Times New Roman"/>
          <w:szCs w:val="24"/>
          <w:lang w:val="en-GB"/>
        </w:rPr>
        <w:t xml:space="preserve">brand awareness and </w:t>
      </w:r>
      <w:r w:rsidR="00184CE5" w:rsidRPr="008C1C25">
        <w:rPr>
          <w:rFonts w:cs="Times New Roman"/>
          <w:szCs w:val="24"/>
          <w:lang w:val="en-GB"/>
        </w:rPr>
        <w:t>compelling</w:t>
      </w:r>
      <w:r w:rsidRPr="008C1C25">
        <w:rPr>
          <w:rFonts w:cs="Times New Roman"/>
          <w:szCs w:val="24"/>
          <w:lang w:val="en-GB"/>
        </w:rPr>
        <w:t xml:space="preserve"> brand associations. As a result, </w:t>
      </w:r>
      <w:r w:rsidR="00184CE5" w:rsidRPr="008C1C25">
        <w:rPr>
          <w:rFonts w:cs="Times New Roman"/>
          <w:szCs w:val="24"/>
          <w:lang w:val="en-GB"/>
        </w:rPr>
        <w:t xml:space="preserve">cash flows from B2B service brands </w:t>
      </w:r>
      <w:r w:rsidRPr="008C1C25">
        <w:rPr>
          <w:rFonts w:cs="Times New Roman"/>
          <w:szCs w:val="24"/>
          <w:lang w:val="en-GB"/>
        </w:rPr>
        <w:t xml:space="preserve">may be </w:t>
      </w:r>
      <w:r w:rsidR="00E6137B" w:rsidRPr="008C1C25">
        <w:rPr>
          <w:rFonts w:cs="Times New Roman"/>
          <w:szCs w:val="24"/>
          <w:lang w:val="en-GB"/>
        </w:rPr>
        <w:t>risky and uncertain</w:t>
      </w:r>
      <w:r w:rsidR="00184CE5" w:rsidRPr="008C1C25">
        <w:rPr>
          <w:rFonts w:cs="Times New Roman"/>
          <w:szCs w:val="24"/>
          <w:lang w:val="en-GB"/>
        </w:rPr>
        <w:t>.</w:t>
      </w:r>
    </w:p>
    <w:p w14:paraId="5C751A6A" w14:textId="587C3D9D" w:rsidR="008A7ED8" w:rsidRPr="008C1C25" w:rsidRDefault="008A7ED8">
      <w:pPr>
        <w:ind w:firstLine="284"/>
        <w:rPr>
          <w:rFonts w:cs="Times New Roman"/>
          <w:szCs w:val="24"/>
          <w:lang w:val="en-GB"/>
        </w:rPr>
      </w:pPr>
      <w:r w:rsidRPr="008C1C25">
        <w:rPr>
          <w:rFonts w:cs="Times New Roman"/>
          <w:szCs w:val="24"/>
          <w:lang w:val="en-GB"/>
        </w:rPr>
        <w:t xml:space="preserve">In summary, shareholders </w:t>
      </w:r>
      <w:r w:rsidR="00E6137B" w:rsidRPr="008C1C25">
        <w:rPr>
          <w:rFonts w:cs="Times New Roman"/>
          <w:szCs w:val="24"/>
          <w:lang w:val="en-GB"/>
        </w:rPr>
        <w:t>are likely to</w:t>
      </w:r>
      <w:r w:rsidRPr="008C1C25">
        <w:rPr>
          <w:rFonts w:cs="Times New Roman"/>
          <w:szCs w:val="24"/>
          <w:lang w:val="en-GB"/>
        </w:rPr>
        <w:t xml:space="preserve"> value B2B service brands </w:t>
      </w:r>
      <w:r w:rsidR="00E6137B" w:rsidRPr="008C1C25">
        <w:rPr>
          <w:rFonts w:cs="Times New Roman"/>
          <w:szCs w:val="24"/>
          <w:lang w:val="en-GB"/>
        </w:rPr>
        <w:t>for</w:t>
      </w:r>
      <w:r w:rsidRPr="008C1C25">
        <w:rPr>
          <w:rFonts w:cs="Times New Roman"/>
          <w:szCs w:val="24"/>
          <w:lang w:val="en-GB"/>
        </w:rPr>
        <w:t xml:space="preserve"> </w:t>
      </w:r>
      <w:r w:rsidR="00E6137B" w:rsidRPr="008C1C25">
        <w:rPr>
          <w:rFonts w:cs="Times New Roman"/>
          <w:szCs w:val="24"/>
          <w:lang w:val="en-GB"/>
        </w:rPr>
        <w:t>their</w:t>
      </w:r>
      <w:r w:rsidRPr="008C1C25">
        <w:rPr>
          <w:rFonts w:cs="Times New Roman"/>
          <w:szCs w:val="24"/>
          <w:lang w:val="en-GB"/>
        </w:rPr>
        <w:t xml:space="preserve"> positive effects externally </w:t>
      </w:r>
      <w:r w:rsidR="00E6137B" w:rsidRPr="008C1C25">
        <w:rPr>
          <w:rFonts w:cs="Times New Roman"/>
          <w:szCs w:val="24"/>
          <w:lang w:val="en-GB"/>
        </w:rPr>
        <w:t>on</w:t>
      </w:r>
      <w:r w:rsidRPr="008C1C25">
        <w:rPr>
          <w:rFonts w:cs="Times New Roman"/>
          <w:szCs w:val="24"/>
          <w:lang w:val="en-GB"/>
        </w:rPr>
        <w:t xml:space="preserve"> customers and internally </w:t>
      </w:r>
      <w:r w:rsidR="00E6137B" w:rsidRPr="008C1C25">
        <w:rPr>
          <w:rFonts w:cs="Times New Roman"/>
          <w:szCs w:val="24"/>
          <w:lang w:val="en-GB"/>
        </w:rPr>
        <w:t>on</w:t>
      </w:r>
      <w:r w:rsidRPr="008C1C25">
        <w:rPr>
          <w:rFonts w:cs="Times New Roman"/>
          <w:szCs w:val="24"/>
          <w:lang w:val="en-GB"/>
        </w:rPr>
        <w:t xml:space="preserve"> employees, </w:t>
      </w:r>
      <w:r w:rsidR="00E6137B" w:rsidRPr="008C1C25">
        <w:rPr>
          <w:rFonts w:cs="Times New Roman"/>
          <w:szCs w:val="24"/>
          <w:lang w:val="en-GB"/>
        </w:rPr>
        <w:t xml:space="preserve">increasing shareholders’ expected cash inflows and </w:t>
      </w:r>
      <w:r w:rsidRPr="008C1C25">
        <w:rPr>
          <w:rFonts w:cs="Times New Roman"/>
          <w:szCs w:val="24"/>
          <w:lang w:val="en-GB"/>
        </w:rPr>
        <w:t>reduc</w:t>
      </w:r>
      <w:r w:rsidR="00E6137B" w:rsidRPr="008C1C25">
        <w:rPr>
          <w:rFonts w:cs="Times New Roman"/>
          <w:szCs w:val="24"/>
          <w:lang w:val="en-GB"/>
        </w:rPr>
        <w:t>ing</w:t>
      </w:r>
      <w:r w:rsidRPr="008C1C25">
        <w:rPr>
          <w:rFonts w:cs="Times New Roman"/>
          <w:szCs w:val="24"/>
          <w:lang w:val="en-GB"/>
        </w:rPr>
        <w:t xml:space="preserve"> </w:t>
      </w:r>
      <w:r w:rsidR="00E6137B" w:rsidRPr="008C1C25">
        <w:rPr>
          <w:rFonts w:cs="Times New Roman"/>
          <w:szCs w:val="24"/>
          <w:lang w:val="en-GB"/>
        </w:rPr>
        <w:t xml:space="preserve">expected </w:t>
      </w:r>
      <w:r w:rsidRPr="008C1C25">
        <w:rPr>
          <w:rFonts w:cs="Times New Roman"/>
          <w:szCs w:val="24"/>
          <w:lang w:val="en-GB"/>
        </w:rPr>
        <w:t xml:space="preserve">cash-flow risk. However, </w:t>
      </w:r>
      <w:r w:rsidR="00E6137B" w:rsidRPr="008C1C25">
        <w:rPr>
          <w:rFonts w:cs="Times New Roman"/>
          <w:szCs w:val="24"/>
          <w:lang w:val="en-GB"/>
        </w:rPr>
        <w:t xml:space="preserve">shareholders also take into account the challenge for </w:t>
      </w:r>
      <w:r w:rsidRPr="008C1C25">
        <w:rPr>
          <w:rFonts w:cs="Times New Roman"/>
          <w:szCs w:val="24"/>
          <w:lang w:val="en-GB"/>
        </w:rPr>
        <w:t xml:space="preserve">B2B service firms </w:t>
      </w:r>
      <w:r w:rsidR="00281FE1" w:rsidRPr="008C1C25">
        <w:rPr>
          <w:rFonts w:cs="Times New Roman"/>
          <w:szCs w:val="24"/>
          <w:lang w:val="en-GB"/>
        </w:rPr>
        <w:t>of</w:t>
      </w:r>
      <w:r w:rsidRPr="008C1C25">
        <w:rPr>
          <w:rFonts w:cs="Times New Roman"/>
          <w:szCs w:val="24"/>
          <w:lang w:val="en-GB"/>
        </w:rPr>
        <w:t xml:space="preserve"> build</w:t>
      </w:r>
      <w:r w:rsidR="00281FE1" w:rsidRPr="008C1C25">
        <w:rPr>
          <w:rFonts w:cs="Times New Roman"/>
          <w:szCs w:val="24"/>
          <w:lang w:val="en-GB"/>
        </w:rPr>
        <w:t>ing</w:t>
      </w:r>
      <w:r w:rsidRPr="008C1C25">
        <w:rPr>
          <w:rFonts w:cs="Times New Roman"/>
          <w:szCs w:val="24"/>
          <w:lang w:val="en-GB"/>
        </w:rPr>
        <w:t xml:space="preserve"> strong brands due to interdependencies and intense interactions with customers that create obstacles to delivering consistently high service quality as well as due to heterogeneous </w:t>
      </w:r>
      <w:r w:rsidR="00E6137B" w:rsidRPr="008C1C25">
        <w:rPr>
          <w:rFonts w:cs="Times New Roman"/>
          <w:szCs w:val="24"/>
          <w:lang w:val="en-GB"/>
        </w:rPr>
        <w:t>stakeholders, both of which increase</w:t>
      </w:r>
      <w:r w:rsidRPr="008C1C25">
        <w:rPr>
          <w:rFonts w:cs="Times New Roman"/>
          <w:szCs w:val="24"/>
          <w:lang w:val="en-GB"/>
        </w:rPr>
        <w:t xml:space="preserve"> the risk that brand investments may not pay off </w:t>
      </w:r>
      <w:r w:rsidR="00CE642D" w:rsidRPr="008C1C25">
        <w:rPr>
          <w:rFonts w:cs="Times New Roman"/>
          <w:szCs w:val="24"/>
          <w:lang w:val="en-GB"/>
        </w:rPr>
        <w:t xml:space="preserve">and that cash flows from brands are volatile. To the degree that shareholders perceive the cash flows related to B2B service brands to be </w:t>
      </w:r>
      <w:r w:rsidR="00281FE1" w:rsidRPr="008C1C25">
        <w:rPr>
          <w:rFonts w:cs="Times New Roman"/>
          <w:szCs w:val="24"/>
          <w:lang w:val="en-GB"/>
        </w:rPr>
        <w:t>overly</w:t>
      </w:r>
      <w:r w:rsidR="00CE642D" w:rsidRPr="008C1C25">
        <w:rPr>
          <w:rFonts w:cs="Times New Roman"/>
          <w:szCs w:val="24"/>
          <w:lang w:val="en-GB"/>
        </w:rPr>
        <w:t xml:space="preserve"> volatile and uncertain </w:t>
      </w:r>
      <w:r w:rsidR="00281FE1" w:rsidRPr="008C1C25">
        <w:rPr>
          <w:rFonts w:cs="Times New Roman"/>
          <w:szCs w:val="24"/>
          <w:lang w:val="en-GB"/>
        </w:rPr>
        <w:t>compared with</w:t>
      </w:r>
      <w:r w:rsidR="00CE642D" w:rsidRPr="008C1C25">
        <w:rPr>
          <w:rFonts w:cs="Times New Roman"/>
          <w:szCs w:val="24"/>
          <w:lang w:val="en-GB"/>
        </w:rPr>
        <w:t xml:space="preserve"> the cash flow benefits these marketing assets promise</w:t>
      </w:r>
      <w:r w:rsidR="00281FE1" w:rsidRPr="008C1C25">
        <w:rPr>
          <w:rFonts w:cs="Times New Roman"/>
          <w:szCs w:val="24"/>
          <w:lang w:val="en-GB"/>
        </w:rPr>
        <w:t xml:space="preserve"> to generate</w:t>
      </w:r>
      <w:r w:rsidR="00CE642D" w:rsidRPr="008C1C25">
        <w:rPr>
          <w:rFonts w:cs="Times New Roman"/>
          <w:szCs w:val="24"/>
          <w:lang w:val="en-GB"/>
        </w:rPr>
        <w:t>, shareholders may completely discount the financial value of B2B service brands. Against that background, w</w:t>
      </w:r>
      <w:r w:rsidRPr="008C1C25">
        <w:rPr>
          <w:rFonts w:cs="Times New Roman"/>
          <w:szCs w:val="24"/>
          <w:lang w:val="en-GB"/>
        </w:rPr>
        <w:t xml:space="preserve">e pose the following research question: </w:t>
      </w:r>
    </w:p>
    <w:p w14:paraId="6C1409F5" w14:textId="77777777" w:rsidR="00692C0A" w:rsidRPr="008C1C25" w:rsidRDefault="003F1A06" w:rsidP="007456D9">
      <w:pPr>
        <w:ind w:firstLine="284"/>
        <w:rPr>
          <w:rFonts w:cs="Times New Roman"/>
          <w:szCs w:val="24"/>
          <w:lang w:val="en-GB"/>
        </w:rPr>
      </w:pPr>
      <w:r w:rsidRPr="008C1C25">
        <w:rPr>
          <w:rFonts w:cs="Times New Roman"/>
          <w:b/>
          <w:szCs w:val="24"/>
          <w:lang w:val="en-GB"/>
        </w:rPr>
        <w:t xml:space="preserve">Research question 1: </w:t>
      </w:r>
      <w:r w:rsidRPr="008C1C25">
        <w:rPr>
          <w:rFonts w:cs="Times New Roman"/>
          <w:szCs w:val="24"/>
          <w:lang w:val="en-GB"/>
        </w:rPr>
        <w:t>Do B2B service brands have positive value to shareholders?</w:t>
      </w:r>
    </w:p>
    <w:p w14:paraId="57CEDC96" w14:textId="77777777" w:rsidR="00FB5B49" w:rsidRPr="008C1C25" w:rsidRDefault="00FB5B49" w:rsidP="00692C0A">
      <w:pPr>
        <w:spacing w:line="240" w:lineRule="auto"/>
        <w:ind w:firstLine="284"/>
        <w:rPr>
          <w:rFonts w:cs="Times New Roman"/>
          <w:szCs w:val="24"/>
          <w:lang w:val="en-GB"/>
        </w:rPr>
      </w:pPr>
    </w:p>
    <w:p w14:paraId="35F14594" w14:textId="77777777" w:rsidR="00FB5B49" w:rsidRPr="008C1C25" w:rsidRDefault="005F6957" w:rsidP="00B865AF">
      <w:pPr>
        <w:spacing w:before="120"/>
        <w:rPr>
          <w:rFonts w:cs="Times New Roman"/>
          <w:i/>
          <w:szCs w:val="24"/>
          <w:lang w:val="en-GB"/>
        </w:rPr>
      </w:pPr>
      <w:r w:rsidRPr="008C1C25">
        <w:rPr>
          <w:rFonts w:cs="Times New Roman"/>
          <w:i/>
          <w:szCs w:val="24"/>
          <w:lang w:val="en-GB"/>
        </w:rPr>
        <w:t xml:space="preserve">2.2. </w:t>
      </w:r>
      <w:r w:rsidR="00FB5B49" w:rsidRPr="008C1C25">
        <w:rPr>
          <w:rFonts w:cs="Times New Roman"/>
          <w:i/>
          <w:szCs w:val="24"/>
          <w:lang w:val="en-GB"/>
        </w:rPr>
        <w:t xml:space="preserve">B2B service brands—branding issues and </w:t>
      </w:r>
      <w:r w:rsidR="00DC2FCD" w:rsidRPr="008C1C25">
        <w:rPr>
          <w:rFonts w:cs="Times New Roman"/>
          <w:i/>
          <w:szCs w:val="24"/>
          <w:lang w:val="en-GB"/>
        </w:rPr>
        <w:t>the</w:t>
      </w:r>
      <w:r w:rsidR="00FB5B49" w:rsidRPr="008C1C25">
        <w:rPr>
          <w:rFonts w:cs="Times New Roman"/>
          <w:i/>
          <w:szCs w:val="24"/>
          <w:lang w:val="en-GB"/>
        </w:rPr>
        <w:t xml:space="preserve"> value </w:t>
      </w:r>
      <w:r w:rsidR="00113F58" w:rsidRPr="008C1C25">
        <w:rPr>
          <w:rFonts w:cs="Times New Roman"/>
          <w:i/>
          <w:szCs w:val="24"/>
          <w:lang w:val="en-GB"/>
        </w:rPr>
        <w:t>to</w:t>
      </w:r>
      <w:r w:rsidR="00DC2FCD" w:rsidRPr="008C1C25">
        <w:rPr>
          <w:rFonts w:cs="Times New Roman"/>
          <w:i/>
          <w:szCs w:val="24"/>
          <w:lang w:val="en-GB"/>
        </w:rPr>
        <w:t xml:space="preserve"> shareholders</w:t>
      </w:r>
    </w:p>
    <w:p w14:paraId="04070580" w14:textId="4719D41A" w:rsidR="002A5A2A" w:rsidRPr="008C1C25" w:rsidRDefault="00BD6911" w:rsidP="00624990">
      <w:pPr>
        <w:spacing w:before="120"/>
        <w:ind w:firstLine="284"/>
        <w:rPr>
          <w:rFonts w:cs="Times New Roman"/>
          <w:szCs w:val="24"/>
          <w:lang w:val="en-GB"/>
        </w:rPr>
      </w:pPr>
      <w:r w:rsidRPr="008C1C25">
        <w:rPr>
          <w:rFonts w:cs="Times New Roman"/>
          <w:szCs w:val="24"/>
          <w:lang w:val="en-GB"/>
        </w:rPr>
        <w:t>In the following, we develop arguments suggesting that</w:t>
      </w:r>
      <w:r w:rsidR="00FE720B" w:rsidRPr="008C1C25">
        <w:rPr>
          <w:rFonts w:cs="Times New Roman"/>
          <w:szCs w:val="24"/>
          <w:lang w:val="en-GB"/>
        </w:rPr>
        <w:t xml:space="preserve"> </w:t>
      </w:r>
      <w:r w:rsidR="002A5A2A" w:rsidRPr="008C1C25">
        <w:rPr>
          <w:rFonts w:cs="Times New Roman"/>
          <w:szCs w:val="24"/>
          <w:lang w:val="en-GB"/>
        </w:rPr>
        <w:t xml:space="preserve">the </w:t>
      </w:r>
      <w:r w:rsidR="008B5D67" w:rsidRPr="008C1C25">
        <w:rPr>
          <w:rFonts w:cs="Times New Roman"/>
          <w:szCs w:val="24"/>
          <w:lang w:val="en-GB"/>
        </w:rPr>
        <w:t xml:space="preserve">financial </w:t>
      </w:r>
      <w:r w:rsidR="002A5A2A" w:rsidRPr="008C1C25">
        <w:rPr>
          <w:rFonts w:cs="Times New Roman"/>
          <w:szCs w:val="24"/>
          <w:lang w:val="en-GB"/>
        </w:rPr>
        <w:t xml:space="preserve">value of B2B service brands </w:t>
      </w:r>
      <w:r w:rsidRPr="008C1C25">
        <w:rPr>
          <w:rFonts w:cs="Times New Roman"/>
          <w:szCs w:val="24"/>
          <w:lang w:val="en-GB"/>
        </w:rPr>
        <w:t xml:space="preserve">is likely to </w:t>
      </w:r>
      <w:r w:rsidR="002A5A2A" w:rsidRPr="008C1C25">
        <w:rPr>
          <w:rFonts w:cs="Times New Roman"/>
          <w:szCs w:val="24"/>
          <w:lang w:val="en-GB"/>
        </w:rPr>
        <w:t>depend on a firm’s chosen branding strategy (i.e., corporate branding vs. multi-branding)</w:t>
      </w:r>
      <w:r w:rsidR="00FE720B" w:rsidRPr="008C1C25">
        <w:rPr>
          <w:rFonts w:cs="Times New Roman"/>
          <w:szCs w:val="24"/>
          <w:lang w:val="en-GB"/>
        </w:rPr>
        <w:t xml:space="preserve"> in conjunction with the breadth of services offered (degree of diversification) and the type of services offered (professional services vs. other business services)</w:t>
      </w:r>
      <w:r w:rsidR="008B5D67" w:rsidRPr="008C1C25">
        <w:rPr>
          <w:rFonts w:cs="Times New Roman"/>
          <w:szCs w:val="24"/>
          <w:lang w:val="en-GB"/>
        </w:rPr>
        <w:t xml:space="preserve">. </w:t>
      </w:r>
      <w:r w:rsidR="001A6739" w:rsidRPr="008C1C25">
        <w:rPr>
          <w:rFonts w:cs="Times New Roman"/>
          <w:szCs w:val="24"/>
          <w:lang w:val="en-GB"/>
        </w:rPr>
        <w:t xml:space="preserve">Drawing on the relevant </w:t>
      </w:r>
      <w:r w:rsidR="0043727F" w:rsidRPr="008C1C25">
        <w:rPr>
          <w:rFonts w:cs="Times New Roman"/>
          <w:szCs w:val="24"/>
          <w:lang w:val="en-GB"/>
        </w:rPr>
        <w:t xml:space="preserve">characteristics of </w:t>
      </w:r>
      <w:r w:rsidR="001A6739" w:rsidRPr="008C1C25">
        <w:rPr>
          <w:rFonts w:cs="Times New Roman"/>
          <w:szCs w:val="24"/>
          <w:lang w:val="en-GB"/>
        </w:rPr>
        <w:t>B2B service</w:t>
      </w:r>
      <w:r w:rsidR="0043727F" w:rsidRPr="008C1C25">
        <w:rPr>
          <w:rFonts w:cs="Times New Roman"/>
          <w:szCs w:val="24"/>
          <w:lang w:val="en-GB"/>
        </w:rPr>
        <w:t xml:space="preserve"> transactions</w:t>
      </w:r>
      <w:r w:rsidR="001A6739" w:rsidRPr="008C1C25">
        <w:rPr>
          <w:rFonts w:cs="Times New Roman"/>
          <w:szCs w:val="24"/>
          <w:lang w:val="en-GB"/>
        </w:rPr>
        <w:t xml:space="preserve"> (uncertainty, co-creation, and actor multiplicity) identified earlier, we </w:t>
      </w:r>
      <w:r w:rsidR="008B5D67" w:rsidRPr="008C1C25">
        <w:rPr>
          <w:rFonts w:cs="Times New Roman"/>
          <w:szCs w:val="24"/>
          <w:lang w:val="en-GB"/>
        </w:rPr>
        <w:t>discuss the cash</w:t>
      </w:r>
      <w:r w:rsidR="00E67C07" w:rsidRPr="008C1C25">
        <w:rPr>
          <w:rFonts w:cs="Times New Roman"/>
          <w:szCs w:val="24"/>
          <w:lang w:val="en-GB"/>
        </w:rPr>
        <w:t>-</w:t>
      </w:r>
      <w:r w:rsidR="008B5D67" w:rsidRPr="008C1C25">
        <w:rPr>
          <w:rFonts w:cs="Times New Roman"/>
          <w:szCs w:val="24"/>
          <w:lang w:val="en-GB"/>
        </w:rPr>
        <w:t xml:space="preserve">flow </w:t>
      </w:r>
      <w:r w:rsidR="00DC2FCD" w:rsidRPr="008C1C25">
        <w:rPr>
          <w:rFonts w:cs="Times New Roman"/>
          <w:szCs w:val="24"/>
          <w:lang w:val="en-GB"/>
        </w:rPr>
        <w:t>impact</w:t>
      </w:r>
      <w:r w:rsidR="008B5D67" w:rsidRPr="008C1C25">
        <w:rPr>
          <w:rFonts w:cs="Times New Roman"/>
          <w:szCs w:val="24"/>
          <w:lang w:val="en-GB"/>
        </w:rPr>
        <w:t xml:space="preserve"> of those strategy and business portfolio variables next.</w:t>
      </w:r>
    </w:p>
    <w:p w14:paraId="1C6AC4F6" w14:textId="77777777" w:rsidR="00FB5B49" w:rsidRPr="008C1C25" w:rsidRDefault="00FB5B49" w:rsidP="00B865AF">
      <w:pPr>
        <w:spacing w:before="120"/>
        <w:rPr>
          <w:rFonts w:cs="Times New Roman"/>
          <w:i/>
          <w:szCs w:val="24"/>
          <w:lang w:val="en-GB"/>
        </w:rPr>
      </w:pPr>
      <w:r w:rsidRPr="008C1C25">
        <w:rPr>
          <w:rFonts w:cs="Times New Roman"/>
          <w:i/>
          <w:szCs w:val="24"/>
          <w:lang w:val="en-GB"/>
        </w:rPr>
        <w:t>2.2.1 Branding strategy</w:t>
      </w:r>
    </w:p>
    <w:p w14:paraId="3818E011" w14:textId="276A3207" w:rsidR="002E789B" w:rsidRPr="008C1C25" w:rsidRDefault="002E789B" w:rsidP="002E789B">
      <w:pPr>
        <w:ind w:firstLine="284"/>
        <w:rPr>
          <w:rFonts w:cs="Times New Roman"/>
          <w:szCs w:val="24"/>
          <w:lang w:val="en-GB"/>
        </w:rPr>
      </w:pPr>
      <w:r w:rsidRPr="008C1C25">
        <w:rPr>
          <w:rFonts w:cs="Times New Roman"/>
          <w:szCs w:val="24"/>
          <w:lang w:val="en-GB"/>
        </w:rPr>
        <w:t xml:space="preserve">B2B service firms can use different branding strategies to market their service offerings. Most firms start with one service offering, which they usually market under the name of the corporation, thus using a corporate branding strategy </w:t>
      </w:r>
      <w:r w:rsidRPr="008C1C25">
        <w:rPr>
          <w:rFonts w:cs="Times New Roman"/>
          <w:szCs w:val="24"/>
          <w:lang w:val="en-GB"/>
        </w:rPr>
        <w:fldChar w:fldCharType="begin"/>
      </w:r>
      <w:r w:rsidRPr="008C1C25">
        <w:rPr>
          <w:rFonts w:cs="Times New Roman"/>
          <w:szCs w:val="24"/>
          <w:lang w:val="en-GB"/>
        </w:rPr>
        <w:instrText xml:space="preserve"> ADDIN EN.CITE &lt;EndNote&gt;&lt;Cite&gt;&lt;Author&gt;Rao&lt;/Author&gt;&lt;Year&gt;2004&lt;/Year&gt;&lt;RecNum&gt;94&lt;/RecNum&gt;&lt;DisplayText&gt;(Rao et al., 2004)&lt;/DisplayText&gt;&lt;record&gt;&lt;rec-number&gt;94&lt;/rec-number&gt;&lt;foreign-keys&gt;&lt;key app="EN" db-id="af25vswabextd1eve9n5advcra22awve5e0p" timestamp="1312185708"&gt;94&lt;/key&gt;&lt;/foreign-keys&gt;&lt;ref-type name="Journal Article"&gt;17&lt;/ref-type&gt;&lt;contributors&gt;&lt;authors&gt;&lt;author&gt;Rao, Vithala R.&lt;/author&gt;&lt;author&gt;Agarwal, Manoj K.&lt;/author&gt;&lt;author&gt;Dahlhoff, Denise&lt;/author&gt;&lt;/authors&gt;&lt;/contributors&gt;&lt;auth-address&gt;Deane W. Malott Dept. of Management, Johnson School of Management, Cornell University, Ithaca, NY, United States&amp;#xD;Department of Marketing, School of Management, Binghamton University&amp;#xD;Centers of Excellence, ACNielsen&lt;/auth-address&gt;&lt;titles&gt;&lt;title&gt;How is Manifest Branding Strategy Related to the Intangible Value of a Corporation&lt;/title&gt;&lt;secondary-title&gt;Journal of Marketing&lt;/secondary-title&gt;&lt;/titles&gt;&lt;periodical&gt;&lt;full-title&gt;Journal of Marketing&lt;/full-title&gt;&lt;/periodical&gt;&lt;pages&gt;126-141&lt;/pages&gt;&lt;volume&gt;68&lt;/volume&gt;&lt;number&gt;4&lt;/number&gt;&lt;dates&gt;&lt;year&gt;2004&lt;/year&gt;&lt;/dates&gt;&lt;isbn&gt;00222429 (ISSN)&lt;/isbn&gt;&lt;urls&gt;&lt;related-urls&gt;&lt;url&gt;http://www.scopus.com/inward/record.url?eid=2-s2.0-8644252569&amp;amp;partnerID=40&amp;amp;md5=3a24fc71194d5fd36067335a6070d6a2&lt;/url&gt;&lt;/related-urls&gt;&lt;/urls&gt;&lt;electronic-resource-num&gt;10.1509/jmkg.68.4.126.42735&lt;/electronic-resource-num&gt;&lt;/record&gt;&lt;/Cite&gt;&lt;/EndNote&gt;</w:instrText>
      </w:r>
      <w:r w:rsidRPr="008C1C25">
        <w:rPr>
          <w:rFonts w:cs="Times New Roman"/>
          <w:szCs w:val="24"/>
          <w:lang w:val="en-GB"/>
        </w:rPr>
        <w:fldChar w:fldCharType="separate"/>
      </w:r>
      <w:r w:rsidRPr="008C1C25">
        <w:rPr>
          <w:rFonts w:cs="Times New Roman"/>
          <w:noProof/>
          <w:szCs w:val="24"/>
          <w:lang w:val="en-GB"/>
        </w:rPr>
        <w:t>(Rao et al., 2004)</w:t>
      </w:r>
      <w:r w:rsidRPr="008C1C25">
        <w:rPr>
          <w:rFonts w:cs="Times New Roman"/>
          <w:szCs w:val="24"/>
          <w:lang w:val="en-GB"/>
        </w:rPr>
        <w:fldChar w:fldCharType="end"/>
      </w:r>
      <w:r w:rsidRPr="008C1C25">
        <w:rPr>
          <w:rFonts w:cs="Times New Roman"/>
          <w:szCs w:val="24"/>
          <w:lang w:val="en-GB"/>
        </w:rPr>
        <w:t xml:space="preserve">. When adding new services, some firms continue using their business name to market those services while others create new brand names, thus using a multi-branding strategy. While empirical evidence is missing to date, corporate brands </w:t>
      </w:r>
      <w:r w:rsidR="00137E51" w:rsidRPr="008C1C25">
        <w:rPr>
          <w:rFonts w:cs="Times New Roman"/>
          <w:szCs w:val="24"/>
          <w:lang w:val="en-GB"/>
        </w:rPr>
        <w:t xml:space="preserve">rather than service-specific brands (i.e., multi-branding) </w:t>
      </w:r>
      <w:r w:rsidR="00E94BBA" w:rsidRPr="008C1C25">
        <w:rPr>
          <w:rFonts w:cs="Times New Roman"/>
          <w:szCs w:val="24"/>
          <w:lang w:val="en-GB"/>
        </w:rPr>
        <w:t xml:space="preserve">have </w:t>
      </w:r>
      <w:r w:rsidR="00137E51" w:rsidRPr="008C1C25">
        <w:rPr>
          <w:rFonts w:cs="Times New Roman"/>
          <w:szCs w:val="24"/>
          <w:lang w:val="en-GB"/>
        </w:rPr>
        <w:t>been recommended</w:t>
      </w:r>
      <w:r w:rsidRPr="008C1C25">
        <w:rPr>
          <w:rFonts w:cs="Times New Roman"/>
          <w:szCs w:val="24"/>
          <w:lang w:val="en-GB"/>
        </w:rPr>
        <w:t xml:space="preserve"> </w:t>
      </w:r>
      <w:r w:rsidR="00137E51" w:rsidRPr="008C1C25">
        <w:rPr>
          <w:rFonts w:cs="Times New Roman"/>
          <w:szCs w:val="24"/>
          <w:lang w:val="en-GB"/>
        </w:rPr>
        <w:t>for the</w:t>
      </w:r>
      <w:r w:rsidRPr="008C1C25">
        <w:rPr>
          <w:rFonts w:cs="Times New Roman"/>
          <w:szCs w:val="24"/>
          <w:lang w:val="en-GB"/>
        </w:rPr>
        <w:t xml:space="preserve"> market</w:t>
      </w:r>
      <w:r w:rsidR="00137E51" w:rsidRPr="008C1C25">
        <w:rPr>
          <w:rFonts w:cs="Times New Roman"/>
          <w:szCs w:val="24"/>
          <w:lang w:val="en-GB"/>
        </w:rPr>
        <w:t>ing of</w:t>
      </w:r>
      <w:r w:rsidRPr="008C1C25">
        <w:rPr>
          <w:rFonts w:cs="Times New Roman"/>
          <w:szCs w:val="24"/>
          <w:lang w:val="en-GB"/>
        </w:rPr>
        <w:t xml:space="preserve"> services </w:t>
      </w:r>
      <w:r w:rsidRPr="008C1C25">
        <w:rPr>
          <w:rFonts w:cs="Times New Roman"/>
          <w:szCs w:val="24"/>
          <w:lang w:val="en-GB"/>
        </w:rPr>
        <w:fldChar w:fldCharType="begin"/>
      </w:r>
      <w:r w:rsidRPr="008C1C25">
        <w:rPr>
          <w:rFonts w:cs="Times New Roman"/>
          <w:szCs w:val="24"/>
          <w:lang w:val="en-GB"/>
        </w:rPr>
        <w:instrText xml:space="preserve"> ADDIN EN.CITE &lt;EndNote&gt;&lt;Cite&gt;&lt;Author&gt;Berry&lt;/Author&gt;&lt;Year&gt;1988&lt;/Year&gt;&lt;RecNum&gt;1367&lt;/RecNum&gt;&lt;DisplayText&gt;(Berry et al., 1988)&lt;/DisplayText&gt;&lt;record&gt;&lt;rec-number&gt;1367&lt;/rec-number&gt;&lt;foreign-keys&gt;&lt;key app="EN" db-id="af25vswabextd1eve9n5advcra22awve5e0p" timestamp="1485748537"&gt;1367&lt;/key&gt;&lt;/foreign-keys&gt;&lt;ref-type name="Journal Article"&gt;17&lt;/ref-type&gt;&lt;contributors&gt;&lt;authors&gt;&lt;author&gt;Berry, Leonard L.&lt;/author&gt;&lt;author&gt;Lefkowith, Edwin F.&lt;/author&gt;&lt;author&gt;Clark, Terry&lt;/author&gt;&lt;/authors&gt;&lt;/contributors&gt;&lt;titles&gt;&lt;title&gt;In Services, What&amp;apos;s in a Name?&lt;/title&gt;&lt;secondary-title&gt;Harvard Business Review&lt;/secondary-title&gt;&lt;/titles&gt;&lt;periodical&gt;&lt;full-title&gt;Harvard Business Review&lt;/full-title&gt;&lt;/periodical&gt;&lt;pages&gt;28-30&lt;/pages&gt;&lt;volume&gt;66&lt;/volume&gt;&lt;number&gt;5&lt;/number&gt;&lt;keywords&gt;&lt;keyword&gt;Business names&lt;/keyword&gt;&lt;keyword&gt;Service industries&lt;/keyword&gt;&lt;keyword&gt;Brand image&lt;/keyword&gt;&lt;keyword&gt;Brand name products&lt;/keyword&gt;&lt;keyword&gt;Marketing strategy&lt;/keyword&gt;&lt;keyword&gt;Competitive advantage&lt;/keyword&gt;&lt;keyword&gt;Brand identification&lt;/keyword&gt;&lt;keyword&gt;Product management&lt;/keyword&gt;&lt;keyword&gt;Corporate image&lt;/keyword&gt;&lt;keyword&gt;Bank of America Corp.&lt;/keyword&gt;&lt;/keywords&gt;&lt;dates&gt;&lt;year&gt;1988&lt;/year&gt;&lt;/dates&gt;&lt;publisher&gt;Harvard Business School Publication Corp.&lt;/publisher&gt;&lt;isbn&gt;00178012&lt;/isbn&gt;&lt;accession-num&gt;8800018868&lt;/accession-num&gt;&lt;work-type&gt;Article&lt;/work-type&gt;&lt;urls&gt;&lt;related-urls&gt;&lt;url&gt;http://search.ebscohost.com/login.aspx?direct=true&amp;amp;db=bth&amp;amp;AN=8800018868&amp;amp;site=ehost-live&amp;amp;scope=site&lt;/url&gt;&lt;/related-urls&gt;&lt;/urls&gt;&lt;remote-database-name&gt;bth&lt;/remote-database-name&gt;&lt;remote-database-provider&gt;EBSCOhost&lt;/remote-database-provider&gt;&lt;/record&gt;&lt;/Cite&gt;&lt;/EndNote&gt;</w:instrText>
      </w:r>
      <w:r w:rsidRPr="008C1C25">
        <w:rPr>
          <w:rFonts w:cs="Times New Roman"/>
          <w:szCs w:val="24"/>
          <w:lang w:val="en-GB"/>
        </w:rPr>
        <w:fldChar w:fldCharType="separate"/>
      </w:r>
      <w:r w:rsidRPr="008C1C25">
        <w:rPr>
          <w:rFonts w:cs="Times New Roman"/>
          <w:noProof/>
          <w:szCs w:val="24"/>
          <w:lang w:val="en-GB"/>
        </w:rPr>
        <w:t>(Berry et al., 1988)</w:t>
      </w:r>
      <w:r w:rsidRPr="008C1C25">
        <w:rPr>
          <w:rFonts w:cs="Times New Roman"/>
          <w:szCs w:val="24"/>
          <w:lang w:val="en-GB"/>
        </w:rPr>
        <w:fldChar w:fldCharType="end"/>
      </w:r>
      <w:r w:rsidRPr="008C1C25">
        <w:rPr>
          <w:rFonts w:cs="Times New Roman"/>
          <w:szCs w:val="24"/>
          <w:lang w:val="en-GB"/>
        </w:rPr>
        <w:t>. In the following, we discuss the comparative financial value of corporate brands vis-à-vis service-specific brands with regard to their relevance and the difficulty of building and maintaining them in B2B service contexts.</w:t>
      </w:r>
    </w:p>
    <w:p w14:paraId="2D58AF17" w14:textId="0044BFD3" w:rsidR="002E789B" w:rsidRPr="008C1C25" w:rsidRDefault="002E789B" w:rsidP="002E789B">
      <w:pPr>
        <w:ind w:firstLine="284"/>
        <w:rPr>
          <w:rFonts w:cs="Times New Roman"/>
          <w:szCs w:val="24"/>
          <w:lang w:val="en-GB"/>
        </w:rPr>
      </w:pPr>
      <w:r w:rsidRPr="008C1C25">
        <w:rPr>
          <w:rFonts w:cs="Times New Roman"/>
          <w:szCs w:val="24"/>
          <w:lang w:val="en-GB"/>
        </w:rPr>
        <w:t xml:space="preserve">First, corporate brands and service-specific brands differ in terms of their signal content and, hence, in the ways they are relevant to reducing customer uncertainty. Corporate brands often have been built up over decades and are therefore effective reliability signals and reservoirs of B2B service firms’ </w:t>
      </w:r>
      <w:proofErr w:type="gramStart"/>
      <w:r w:rsidRPr="008C1C25">
        <w:rPr>
          <w:rFonts w:cs="Times New Roman"/>
          <w:szCs w:val="24"/>
          <w:lang w:val="en-GB"/>
        </w:rPr>
        <w:t>long-run</w:t>
      </w:r>
      <w:proofErr w:type="gramEnd"/>
      <w:r w:rsidRPr="008C1C25">
        <w:rPr>
          <w:rFonts w:cs="Times New Roman"/>
          <w:szCs w:val="24"/>
          <w:lang w:val="en-GB"/>
        </w:rPr>
        <w:t xml:space="preserve"> reputation earned in the marketplace </w:t>
      </w:r>
      <w:r w:rsidRPr="008C1C25">
        <w:rPr>
          <w:rFonts w:cs="Times New Roman"/>
          <w:szCs w:val="24"/>
          <w:lang w:val="en-GB"/>
        </w:rPr>
        <w:fldChar w:fldCharType="begin">
          <w:fldData xml:space="preserve">PEVuZE5vdGU+PENpdGU+PEF1dGhvcj5kZSBDaGVybmF0b255PC9BdXRob3I+PFllYXI+MTk5OTwv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PEVuZE5vdGU+PENpdGU+PEF1dGhvcj5kZSBDaGVybmF0b255PC9BdXRob3I+PFllYXI+MTk5OTwv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(Berry et al., 1988; de Chernatony &amp; Dall'Olmo Riley, 1999; Dobree &amp; Page, 1990)</w:t>
      </w:r>
      <w:r w:rsidRPr="008C1C25">
        <w:rPr>
          <w:rFonts w:cs="Times New Roman"/>
          <w:szCs w:val="24"/>
          <w:lang w:val="en-GB"/>
        </w:rPr>
        <w:fldChar w:fldCharType="end"/>
      </w:r>
      <w:r w:rsidRPr="008C1C25">
        <w:rPr>
          <w:rFonts w:cs="Times New Roman"/>
          <w:szCs w:val="24"/>
          <w:lang w:val="en-GB"/>
        </w:rPr>
        <w:t xml:space="preserve">. The reliability and </w:t>
      </w:r>
      <w:r w:rsidRPr="008C1C25">
        <w:rPr>
          <w:rFonts w:cs="Times New Roman"/>
          <w:szCs w:val="24"/>
          <w:lang w:val="en-GB"/>
        </w:rPr>
        <w:lastRenderedPageBreak/>
        <w:t xml:space="preserve">experience signalled by corporate brands can make them effective means to reduce customer uncertainty given that B2B services often are critical to the business of customers and involve significant investments. Nevertheless, customer uncertainty related to whether the service offering will match customers’ needs may be more effectively addressed with service-specific brands. The value proposition of service-specific brands can be tailored to specific customer needs, which allows creating focused brand messages and, hence, is likely to give service-specific brands an edge over corporate brands in terms of the distinctiveness of brand associations. Moreover, due to the accelerating pace of change in consumer and business markets, business customers increasingly seek service providers that are flexible and innovative with an ability to provide customized solutions </w:t>
      </w:r>
      <w:r w:rsidRPr="008C1C25">
        <w:rPr>
          <w:rFonts w:cs="Times New Roman"/>
          <w:szCs w:val="24"/>
          <w:lang w:val="en-GB"/>
        </w:rPr>
        <w:fldChar w:fldCharType="begin"/>
      </w:r>
      <w:r w:rsidRPr="008C1C25">
        <w:rPr>
          <w:rFonts w:cs="Times New Roman"/>
          <w:szCs w:val="24"/>
          <w:lang w:val="en-GB"/>
        </w:rPr>
        <w:instrText xml:space="preserve"> ADDIN EN.CITE &lt;EndNote&gt;&lt;Cite&gt;&lt;Author&gt;Yu&lt;/Author&gt;&lt;Year&gt;2015&lt;/Year&gt;&lt;RecNum&gt;1577&lt;/RecNum&gt;&lt;Prefix&gt;e.g.`, &lt;/Prefix&gt;&lt;DisplayText&gt;(e.g., Yu et al., 2015)&lt;/DisplayText&gt;&lt;record&gt;&lt;rec-number&gt;1577&lt;/rec-number&gt;&lt;foreign-keys&gt;&lt;key app="EN" db-id="af25vswabextd1eve9n5advcra22awve5e0p" timestamp="1510811392"&gt;1577&lt;/key&gt;&lt;/foreign-keys&gt;&lt;ref-type name="Journal Article"&gt;17&lt;/ref-type&gt;&lt;contributors&gt;&lt;authors&gt;&lt;author&gt;Yu, Jie&lt;/author&gt;&lt;author&gt;Subramanian, Nachiappan&lt;/author&gt;&lt;author&gt;Ning, Kun&lt;/author&gt;&lt;author&gt;Edwards, David&lt;/author&gt;&lt;/authors&gt;&lt;/contributors&gt;&lt;titles&gt;&lt;title&gt;Product Delivery Service Provider Selection and Customer Satisfaction in the Era of Internet of Things: A Chinese e-Retailers’ Perspective&lt;/title&gt;&lt;secondary-title&gt;International Journal of Production Economics&lt;/secondary-title&gt;&lt;/titles&gt;&lt;periodical&gt;&lt;full-title&gt;International Journal of Production Economics&lt;/full-title&gt;&lt;/periodical&gt;&lt;pages&gt;104-116&lt;/pages&gt;&lt;volume&gt;159&lt;/volume&gt;&lt;number&gt;Supplement C&lt;/number&gt;&lt;keywords&gt;&lt;keyword&gt;Product delivery service provider&lt;/keyword&gt;&lt;keyword&gt;E-commerce&lt;/keyword&gt;&lt;keyword&gt;Customer satisfaction&lt;/keyword&gt;&lt;keyword&gt;Triads&lt;/keyword&gt;&lt;/keywords&gt;&lt;dates&gt;&lt;year&gt;2015&lt;/year&gt;&lt;pub-dates&gt;&lt;date&gt;2015/01/01/&lt;/date&gt;&lt;/pub-dates&gt;&lt;/dates&gt;&lt;isbn&gt;0925-5273&lt;/isbn&gt;&lt;urls&gt;&lt;related-urls&gt;&lt;url&gt;http://www.sciencedirect.com/science/article/pii/S0925527314003090&lt;/url&gt;&lt;/related-urls&gt;&lt;/urls&gt;&lt;electronic-resource-num&gt;https://doi.org/10.1016/j.ijpe.2014.09.031&lt;/electronic-resource-num&gt;&lt;/record&gt;&lt;/Cite&gt;&lt;/EndNote&gt;</w:instrText>
      </w:r>
      <w:r w:rsidRPr="008C1C25">
        <w:rPr>
          <w:rFonts w:cs="Times New Roman"/>
          <w:szCs w:val="24"/>
          <w:lang w:val="en-GB"/>
        </w:rPr>
        <w:fldChar w:fldCharType="separate"/>
      </w:r>
      <w:r w:rsidRPr="008C1C25">
        <w:rPr>
          <w:rFonts w:cs="Times New Roman"/>
          <w:noProof/>
          <w:szCs w:val="24"/>
          <w:lang w:val="en-GB"/>
        </w:rPr>
        <w:t>(e.g., Yu et al., 2015)</w:t>
      </w:r>
      <w:r w:rsidRPr="008C1C25">
        <w:rPr>
          <w:rFonts w:cs="Times New Roman"/>
          <w:szCs w:val="24"/>
          <w:lang w:val="en-GB"/>
        </w:rPr>
        <w:fldChar w:fldCharType="end"/>
      </w:r>
      <w:r w:rsidRPr="008C1C25">
        <w:rPr>
          <w:rFonts w:cs="Times New Roman"/>
          <w:szCs w:val="24"/>
          <w:lang w:val="en-GB"/>
        </w:rPr>
        <w:t xml:space="preserve">. Corporate brands, which signal tradition and heritage, could be less effective than service-specific brands to signal those sought after associations about B2B service providers. As discussed earlier, the signalling effect of brands may allow B2B service firms to reduce customer uncertainty such that they can generate greater cash inflows and reduce their cash-flow risk. From </w:t>
      </w:r>
      <w:r w:rsidR="00177ACA" w:rsidRPr="008C1C25">
        <w:rPr>
          <w:rFonts w:cs="Times New Roman"/>
          <w:szCs w:val="24"/>
          <w:lang w:val="en-GB"/>
        </w:rPr>
        <w:t>the shareholder</w:t>
      </w:r>
      <w:r w:rsidRPr="008C1C25">
        <w:rPr>
          <w:rFonts w:cs="Times New Roman"/>
          <w:szCs w:val="24"/>
          <w:lang w:val="en-GB"/>
        </w:rPr>
        <w:t>s</w:t>
      </w:r>
      <w:r w:rsidR="00177ACA" w:rsidRPr="008C1C25">
        <w:rPr>
          <w:rFonts w:cs="Times New Roman"/>
          <w:szCs w:val="24"/>
          <w:lang w:val="en-GB"/>
        </w:rPr>
        <w:t>’</w:t>
      </w:r>
      <w:r w:rsidRPr="008C1C25">
        <w:rPr>
          <w:rFonts w:cs="Times New Roman"/>
          <w:szCs w:val="24"/>
          <w:lang w:val="en-GB"/>
        </w:rPr>
        <w:t xml:space="preserve"> perspective, corporate brands have a financial value advantage over service-specific brands to the extent that shareholders believe that in B2B service contexts reliability and experience are more effective signals to generate customer preference than are focus and flexibility.</w:t>
      </w:r>
    </w:p>
    <w:p w14:paraId="3E41C0B3" w14:textId="177C21C0" w:rsidR="002E789B" w:rsidRPr="008C1C25" w:rsidRDefault="002E789B" w:rsidP="002E789B">
      <w:pPr>
        <w:ind w:firstLine="284"/>
        <w:rPr>
          <w:rFonts w:cs="Times New Roman"/>
          <w:szCs w:val="24"/>
          <w:lang w:val="en-GB"/>
        </w:rPr>
      </w:pPr>
      <w:r w:rsidRPr="008C1C25">
        <w:rPr>
          <w:rFonts w:cs="Times New Roman"/>
          <w:szCs w:val="24"/>
          <w:lang w:val="en-GB"/>
        </w:rPr>
        <w:t>Second, shareholders may expect corporate brands to be more effective in creating brand equity despite the large</w:t>
      </w:r>
      <w:r w:rsidR="00F5712C" w:rsidRPr="008C1C25">
        <w:rPr>
          <w:rFonts w:cs="Times New Roman"/>
          <w:szCs w:val="24"/>
          <w:lang w:val="en-GB"/>
        </w:rPr>
        <w:t>r</w:t>
      </w:r>
      <w:r w:rsidRPr="008C1C25">
        <w:rPr>
          <w:rFonts w:cs="Times New Roman"/>
          <w:szCs w:val="24"/>
          <w:lang w:val="en-GB"/>
        </w:rPr>
        <w:t xml:space="preserve"> number of employees involved in the delivery of B2B services (actor multiplicity). Corporate brands are capable of creating a shared vision and hence service standards, since brand identity can be embedded in organi</w:t>
      </w:r>
      <w:r w:rsidR="00E25FBC" w:rsidRPr="008C1C25">
        <w:rPr>
          <w:rFonts w:cs="Times New Roman"/>
          <w:szCs w:val="24"/>
          <w:lang w:val="en-GB"/>
        </w:rPr>
        <w:t>z</w:t>
      </w:r>
      <w:r w:rsidRPr="008C1C25">
        <w:rPr>
          <w:rFonts w:cs="Times New Roman"/>
          <w:szCs w:val="24"/>
          <w:lang w:val="en-GB"/>
        </w:rPr>
        <w:t xml:space="preserve">ational culture providing employees with one unifying identity with no equivocality created by competing messages from other brands of the firm </w:t>
      </w:r>
      <w:r w:rsidRPr="008C1C25">
        <w:rPr>
          <w:rFonts w:cs="Times New Roman"/>
          <w:szCs w:val="24"/>
          <w:lang w:val="en-GB"/>
        </w:rPr>
        <w:fldChar w:fldCharType="begin">
          <w:fldData xml:space="preserve">PEVuZE5vdGU+PENpdGU+PEF1dGhvcj5Eb2JyZWU8L0F1dGhvcj48WWVhcj4xOTkwPC9ZZWFyPjxS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PEVuZE5vdGU+PENpdGU+PEF1dGhvcj5Eb2JyZWU8L0F1dGhvcj48WWVhcj4xOTkwPC9ZZWFyPjxS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(Dobree &amp; Page, 1990; George, 1990; Grönroos, 1990; McDonald et al., 2001)</w:t>
      </w:r>
      <w:r w:rsidRPr="008C1C25">
        <w:rPr>
          <w:rFonts w:cs="Times New Roman"/>
          <w:szCs w:val="24"/>
          <w:lang w:val="en-GB"/>
        </w:rPr>
        <w:fldChar w:fldCharType="end"/>
      </w:r>
      <w:r w:rsidRPr="008C1C25">
        <w:rPr>
          <w:rFonts w:cs="Times New Roman"/>
          <w:szCs w:val="24"/>
          <w:lang w:val="en-GB"/>
        </w:rPr>
        <w:t xml:space="preserve">. Thus, building a corporate brand instead of several service-specific </w:t>
      </w:r>
      <w:r w:rsidRPr="008C1C25">
        <w:rPr>
          <w:rFonts w:cs="Times New Roman"/>
          <w:szCs w:val="24"/>
          <w:lang w:val="en-GB"/>
        </w:rPr>
        <w:lastRenderedPageBreak/>
        <w:t xml:space="preserve">ones is likely to help B2B service firms save on costs for internal marketing programs and reduce cash flow risks associated with inconsistencies in employee–customer interactions. However, </w:t>
      </w:r>
      <w:r w:rsidR="00FB4AA8" w:rsidRPr="008C1C25">
        <w:rPr>
          <w:rFonts w:cs="Times New Roman"/>
          <w:szCs w:val="24"/>
          <w:lang w:val="en-GB"/>
        </w:rPr>
        <w:t xml:space="preserve">also </w:t>
      </w:r>
      <w:r w:rsidRPr="008C1C25">
        <w:rPr>
          <w:rFonts w:cs="Times New Roman"/>
          <w:szCs w:val="24"/>
          <w:lang w:val="en-GB"/>
        </w:rPr>
        <w:t xml:space="preserve">service-specific brands can </w:t>
      </w:r>
      <w:r w:rsidR="00D14ACB" w:rsidRPr="008C1C25">
        <w:rPr>
          <w:rFonts w:cs="Times New Roman"/>
          <w:szCs w:val="24"/>
          <w:lang w:val="en-GB"/>
        </w:rPr>
        <w:t xml:space="preserve">make B2B firms’ cash flows less risky by limiting </w:t>
      </w:r>
      <w:r w:rsidRPr="008C1C25">
        <w:rPr>
          <w:rFonts w:cs="Times New Roman"/>
          <w:szCs w:val="24"/>
          <w:lang w:val="en-GB"/>
        </w:rPr>
        <w:t xml:space="preserve">reputational costs from failing service innovations and service failures to individual brands and </w:t>
      </w:r>
      <w:r w:rsidR="00FB4AA8" w:rsidRPr="008C1C25">
        <w:rPr>
          <w:rFonts w:cs="Times New Roman"/>
          <w:szCs w:val="24"/>
          <w:lang w:val="en-GB"/>
        </w:rPr>
        <w:t>prevent</w:t>
      </w:r>
      <w:r w:rsidR="00562140" w:rsidRPr="008C1C25">
        <w:rPr>
          <w:rFonts w:cs="Times New Roman"/>
          <w:szCs w:val="24"/>
          <w:lang w:val="en-GB"/>
        </w:rPr>
        <w:t>ing</w:t>
      </w:r>
      <w:r w:rsidR="00FB4AA8" w:rsidRPr="008C1C25">
        <w:rPr>
          <w:rFonts w:cs="Times New Roman"/>
          <w:szCs w:val="24"/>
          <w:lang w:val="en-GB"/>
        </w:rPr>
        <w:t xml:space="preserve"> </w:t>
      </w:r>
      <w:proofErr w:type="spellStart"/>
      <w:r w:rsidR="00562140" w:rsidRPr="008C1C25">
        <w:rPr>
          <w:rFonts w:cs="Times New Roman"/>
          <w:szCs w:val="24"/>
          <w:lang w:val="en-GB"/>
        </w:rPr>
        <w:t>spillovers</w:t>
      </w:r>
      <w:proofErr w:type="spellEnd"/>
      <w:r w:rsidRPr="008C1C25">
        <w:rPr>
          <w:rFonts w:cs="Times New Roman"/>
          <w:szCs w:val="24"/>
          <w:lang w:val="en-GB"/>
        </w:rPr>
        <w:t xml:space="preserve"> to other service offerings </w:t>
      </w:r>
      <w:r w:rsidRPr="008C1C25">
        <w:rPr>
          <w:rFonts w:cs="Times New Roman"/>
          <w:szCs w:val="24"/>
          <w:lang w:val="en-GB"/>
        </w:rPr>
        <w:fldChar w:fldCharType="begin">
          <w:fldData xml:space="preserve">PEVuZE5vdGU+PENpdGU+PEF1dGhvcj5MZWk8L0F1dGhvcj48WWVhcj4yMDA4PC9ZZWFyPjxSZWNO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=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PEVuZE5vdGU+PENpdGU+PEF1dGhvcj5MZWk8L0F1dGhvcj48WWVhcj4yMDA4PC9ZZWFyPjxSZWNO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=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(Hsu et al., 2016; Lei et al., 2008)</w:t>
      </w:r>
      <w:r w:rsidRPr="008C1C25">
        <w:rPr>
          <w:rFonts w:cs="Times New Roman"/>
          <w:szCs w:val="24"/>
          <w:lang w:val="en-GB"/>
        </w:rPr>
        <w:fldChar w:fldCharType="end"/>
      </w:r>
      <w:r w:rsidRPr="008C1C25">
        <w:rPr>
          <w:rFonts w:cs="Times New Roman"/>
          <w:szCs w:val="24"/>
          <w:lang w:val="en-GB"/>
        </w:rPr>
        <w:t>.</w:t>
      </w:r>
    </w:p>
    <w:p w14:paraId="7B8A6778" w14:textId="5B3DC3A6" w:rsidR="002E789B" w:rsidRPr="008C1C25" w:rsidRDefault="002E789B" w:rsidP="002E789B">
      <w:pPr>
        <w:ind w:firstLine="284"/>
        <w:rPr>
          <w:rFonts w:cs="Times New Roman"/>
          <w:szCs w:val="24"/>
          <w:lang w:val="en-GB"/>
        </w:rPr>
      </w:pPr>
      <w:r w:rsidRPr="008C1C25">
        <w:rPr>
          <w:rFonts w:cs="Times New Roman"/>
          <w:szCs w:val="24"/>
          <w:lang w:val="en-GB"/>
        </w:rPr>
        <w:t xml:space="preserve">In sum, one critical insight from our discussion is that corporate brands vis-à-vis service-specific brands of B2B service firms differ in terms of their signal’s content, both of which can have positive cash flow effects by reducing customer uncertainty. Moreover, corporate brands are likely to create positive cash-flow effects by being more effective tools to align service employee behaviours, yet service-specific brands have advantages with regard to </w:t>
      </w:r>
      <w:r w:rsidR="00562140" w:rsidRPr="008C1C25">
        <w:rPr>
          <w:rFonts w:cs="Times New Roman"/>
          <w:szCs w:val="24"/>
          <w:lang w:val="en-GB"/>
        </w:rPr>
        <w:t>containing</w:t>
      </w:r>
      <w:r w:rsidRPr="008C1C25">
        <w:rPr>
          <w:rFonts w:cs="Times New Roman"/>
          <w:szCs w:val="24"/>
          <w:lang w:val="en-GB"/>
        </w:rPr>
        <w:t xml:space="preserve"> business risks associated with failure. The overall comparative financial value advantage that shareholders attribute to corporate brands compared with service-specific brands therefore ultimately depends on the relative importance that investors attach for their valuation to the discussed aspects, motivating the following research question:</w:t>
      </w:r>
    </w:p>
    <w:p w14:paraId="075DF800" w14:textId="77777777" w:rsidR="000E0DF7" w:rsidRPr="008C1C25" w:rsidRDefault="000E0DF7" w:rsidP="00623B83">
      <w:pPr>
        <w:spacing w:line="240" w:lineRule="auto"/>
        <w:ind w:left="2484" w:hanging="2196"/>
        <w:rPr>
          <w:rFonts w:cs="Times New Roman"/>
          <w:szCs w:val="24"/>
          <w:lang w:val="en-GB"/>
        </w:rPr>
      </w:pPr>
      <w:r w:rsidRPr="008C1C25">
        <w:rPr>
          <w:rFonts w:cs="Times New Roman"/>
          <w:b/>
          <w:szCs w:val="24"/>
          <w:lang w:val="en-GB"/>
        </w:rPr>
        <w:t xml:space="preserve">Research question 2: </w:t>
      </w:r>
      <w:r w:rsidRPr="008C1C25">
        <w:rPr>
          <w:rFonts w:cs="Times New Roman"/>
          <w:szCs w:val="24"/>
          <w:lang w:val="en-GB"/>
        </w:rPr>
        <w:t>Do corporate B2B service brands have greater value to shareholders than service-specific B2B brands?</w:t>
      </w:r>
    </w:p>
    <w:p w14:paraId="3AFFC7BB" w14:textId="77777777" w:rsidR="000E0DF7" w:rsidRPr="008C1C25" w:rsidRDefault="000E0DF7" w:rsidP="00623B83">
      <w:pPr>
        <w:spacing w:line="240" w:lineRule="auto"/>
        <w:ind w:left="2520" w:hanging="2232"/>
        <w:rPr>
          <w:rFonts w:cs="Times New Roman"/>
          <w:szCs w:val="24"/>
          <w:lang w:val="en-GB"/>
        </w:rPr>
      </w:pPr>
    </w:p>
    <w:p w14:paraId="019E1F76" w14:textId="77777777" w:rsidR="003F5522" w:rsidRPr="008C1C25" w:rsidRDefault="003F5522" w:rsidP="00623B83">
      <w:pPr>
        <w:spacing w:line="240" w:lineRule="auto"/>
        <w:ind w:left="2520" w:hanging="2232"/>
        <w:rPr>
          <w:rFonts w:cs="Times New Roman"/>
          <w:szCs w:val="24"/>
          <w:lang w:val="en-GB"/>
        </w:rPr>
      </w:pPr>
    </w:p>
    <w:p w14:paraId="2A29B322" w14:textId="77777777" w:rsidR="0004757C" w:rsidRPr="008C1C25" w:rsidRDefault="0004757C" w:rsidP="0004757C">
      <w:pPr>
        <w:spacing w:before="120"/>
        <w:rPr>
          <w:rFonts w:cs="Times New Roman"/>
          <w:i/>
          <w:szCs w:val="24"/>
          <w:lang w:val="en-GB"/>
        </w:rPr>
      </w:pPr>
      <w:r w:rsidRPr="008C1C25">
        <w:rPr>
          <w:rFonts w:cs="Times New Roman"/>
          <w:i/>
          <w:szCs w:val="24"/>
          <w:lang w:val="en-GB"/>
        </w:rPr>
        <w:t xml:space="preserve">2.3. </w:t>
      </w:r>
      <w:r w:rsidR="00FB5B49" w:rsidRPr="008C1C25">
        <w:rPr>
          <w:rFonts w:cs="Times New Roman"/>
          <w:i/>
          <w:szCs w:val="24"/>
          <w:lang w:val="en-GB"/>
        </w:rPr>
        <w:t>Diversification</w:t>
      </w:r>
    </w:p>
    <w:p w14:paraId="1CC9DAD9" w14:textId="154EC5E3" w:rsidR="00845742" w:rsidRPr="008C1C25" w:rsidRDefault="00DC47EC" w:rsidP="00845742">
      <w:pPr>
        <w:ind w:firstLine="284"/>
        <w:rPr>
          <w:rFonts w:cs="Times New Roman"/>
          <w:szCs w:val="24"/>
          <w:lang w:val="en-GB"/>
        </w:rPr>
      </w:pPr>
      <w:r w:rsidRPr="008C1C25">
        <w:rPr>
          <w:rFonts w:cs="Times New Roman"/>
          <w:szCs w:val="24"/>
          <w:lang w:val="en-GB"/>
        </w:rPr>
        <w:t>Due</w:t>
      </w:r>
      <w:r w:rsidR="00E73A8A" w:rsidRPr="008C1C25">
        <w:rPr>
          <w:rFonts w:cs="Times New Roman"/>
          <w:szCs w:val="24"/>
          <w:lang w:val="en-GB"/>
        </w:rPr>
        <w:t xml:space="preserve"> to increasing competition in their traditional service markets and the need to identify new growth opportunities, many </w:t>
      </w:r>
      <w:r w:rsidR="00C043E4" w:rsidRPr="008C1C25">
        <w:rPr>
          <w:rFonts w:cs="Times New Roman"/>
          <w:szCs w:val="24"/>
          <w:lang w:val="en-GB"/>
        </w:rPr>
        <w:t>B2B</w:t>
      </w:r>
      <w:r w:rsidR="00E73A8A" w:rsidRPr="008C1C25">
        <w:rPr>
          <w:rFonts w:cs="Times New Roman"/>
          <w:szCs w:val="24"/>
          <w:lang w:val="en-GB"/>
        </w:rPr>
        <w:t xml:space="preserve"> service firms have begun to offer new services, some of which differ</w:t>
      </w:r>
      <w:r w:rsidR="00756C0B" w:rsidRPr="008C1C25">
        <w:rPr>
          <w:rFonts w:cs="Times New Roman"/>
          <w:szCs w:val="24"/>
          <w:lang w:val="en-GB"/>
        </w:rPr>
        <w:t xml:space="preserve"> considerably</w:t>
      </w:r>
      <w:r w:rsidR="00E73A8A" w:rsidRPr="008C1C25">
        <w:rPr>
          <w:rFonts w:cs="Times New Roman"/>
          <w:szCs w:val="24"/>
          <w:lang w:val="en-GB"/>
        </w:rPr>
        <w:t xml:space="preserve"> from the firms’ traditional service offering. For instance, the </w:t>
      </w:r>
      <w:proofErr w:type="spellStart"/>
      <w:r w:rsidR="00E73A8A" w:rsidRPr="008C1C25">
        <w:rPr>
          <w:rFonts w:cs="Times New Roman"/>
          <w:szCs w:val="24"/>
          <w:lang w:val="en-GB"/>
        </w:rPr>
        <w:t>Nasdaq</w:t>
      </w:r>
      <w:proofErr w:type="spellEnd"/>
      <w:r w:rsidR="00E73A8A" w:rsidRPr="008C1C25">
        <w:rPr>
          <w:rFonts w:cs="Times New Roman"/>
          <w:szCs w:val="24"/>
          <w:lang w:val="en-GB"/>
        </w:rPr>
        <w:t xml:space="preserve">-listed U.S. firm ADP started as a provider of manual payroll processing, later expanding operations to general human capital management and consulting services on taxes, retirement, and insurance. The firm further diversified by offering retirement plans and insurances, and </w:t>
      </w:r>
      <w:r w:rsidR="00F473CA" w:rsidRPr="008C1C25">
        <w:rPr>
          <w:rFonts w:cs="Times New Roman"/>
          <w:szCs w:val="24"/>
          <w:lang w:val="en-GB"/>
        </w:rPr>
        <w:t xml:space="preserve">by </w:t>
      </w:r>
      <w:r w:rsidR="00E73A8A" w:rsidRPr="008C1C25">
        <w:rPr>
          <w:rFonts w:cs="Times New Roman"/>
          <w:szCs w:val="24"/>
          <w:lang w:val="en-GB"/>
        </w:rPr>
        <w:t>creating tailored services for government agencies and business productivity services for dealers of car</w:t>
      </w:r>
      <w:r w:rsidR="003C290C" w:rsidRPr="008C1C25">
        <w:rPr>
          <w:rFonts w:cs="Times New Roman"/>
          <w:szCs w:val="24"/>
          <w:lang w:val="en-GB"/>
        </w:rPr>
        <w:t>s, trucks, and marine vehicles.</w:t>
      </w:r>
      <w:r w:rsidR="00DD4651" w:rsidRPr="008C1C25">
        <w:rPr>
          <w:rFonts w:cs="Times New Roman"/>
          <w:szCs w:val="24"/>
          <w:lang w:val="en-GB"/>
        </w:rPr>
        <w:t xml:space="preserve"> </w:t>
      </w:r>
      <w:r w:rsidR="00FA2592" w:rsidRPr="008C1C25">
        <w:rPr>
          <w:rFonts w:cs="Times New Roman"/>
          <w:szCs w:val="24"/>
          <w:lang w:val="en-GB"/>
        </w:rPr>
        <w:t>L</w:t>
      </w:r>
      <w:r w:rsidR="00845742" w:rsidRPr="008C1C25">
        <w:rPr>
          <w:rFonts w:cs="Times New Roman"/>
          <w:szCs w:val="24"/>
          <w:lang w:val="en-GB"/>
        </w:rPr>
        <w:t xml:space="preserve">iterature suggests that </w:t>
      </w:r>
      <w:r w:rsidR="00845742" w:rsidRPr="008C1C25">
        <w:rPr>
          <w:rFonts w:cs="Times New Roman"/>
          <w:szCs w:val="24"/>
          <w:lang w:val="en-GB"/>
        </w:rPr>
        <w:lastRenderedPageBreak/>
        <w:t xml:space="preserve">a firm’s diversification—the degree to which it operates in different industries—is an important strategy decision </w:t>
      </w:r>
      <w:r w:rsidR="00C540C0" w:rsidRPr="008C1C25">
        <w:rPr>
          <w:rFonts w:cs="Times New Roman"/>
          <w:szCs w:val="24"/>
          <w:lang w:val="en-GB"/>
        </w:rPr>
        <w:t>variable</w:t>
      </w:r>
      <w:r w:rsidR="00756C0B" w:rsidRPr="008C1C25">
        <w:rPr>
          <w:rFonts w:cs="Times New Roman"/>
          <w:szCs w:val="24"/>
          <w:lang w:val="en-GB"/>
        </w:rPr>
        <w:t>.</w:t>
      </w:r>
      <w:r w:rsidR="00845742" w:rsidRPr="008C1C25">
        <w:rPr>
          <w:rFonts w:cs="Times New Roman"/>
          <w:szCs w:val="24"/>
          <w:lang w:val="en-GB"/>
        </w:rPr>
        <w:t xml:space="preserve"> </w:t>
      </w:r>
      <w:r w:rsidR="004F5812" w:rsidRPr="008C1C25">
        <w:rPr>
          <w:rFonts w:cs="Times New Roman"/>
          <w:szCs w:val="24"/>
          <w:lang w:val="en-GB"/>
        </w:rPr>
        <w:t>P</w:t>
      </w:r>
      <w:r w:rsidR="00845742" w:rsidRPr="008C1C25">
        <w:rPr>
          <w:rFonts w:cs="Times New Roman"/>
          <w:szCs w:val="24"/>
          <w:lang w:val="en-GB"/>
        </w:rPr>
        <w:t xml:space="preserve">ositive financial effects from </w:t>
      </w:r>
      <w:r w:rsidR="00756C0B" w:rsidRPr="008C1C25">
        <w:rPr>
          <w:rFonts w:cs="Times New Roman"/>
          <w:szCs w:val="24"/>
          <w:lang w:val="en-GB"/>
        </w:rPr>
        <w:t>greater</w:t>
      </w:r>
      <w:r w:rsidR="00845742" w:rsidRPr="008C1C25">
        <w:rPr>
          <w:rFonts w:cs="Times New Roman"/>
          <w:szCs w:val="24"/>
          <w:lang w:val="en-GB"/>
        </w:rPr>
        <w:t xml:space="preserve"> diversification </w:t>
      </w:r>
      <w:r w:rsidR="004F5812" w:rsidRPr="008C1C25">
        <w:rPr>
          <w:rFonts w:cs="Times New Roman"/>
          <w:szCs w:val="24"/>
          <w:lang w:val="en-GB"/>
        </w:rPr>
        <w:t xml:space="preserve">are likely to result from </w:t>
      </w:r>
      <w:r w:rsidR="00845742" w:rsidRPr="008C1C25">
        <w:rPr>
          <w:rFonts w:cs="Times New Roman"/>
          <w:szCs w:val="24"/>
          <w:lang w:val="en-GB"/>
        </w:rPr>
        <w:t>market power advantages (e.g., from predatory pricing in</w:t>
      </w:r>
      <w:r w:rsidR="0032402F" w:rsidRPr="008C1C25">
        <w:rPr>
          <w:rFonts w:cs="Times New Roman"/>
          <w:szCs w:val="24"/>
          <w:lang w:val="en-GB"/>
        </w:rPr>
        <w:t xml:space="preserve"> one service line cross-subsidiz</w:t>
      </w:r>
      <w:r w:rsidR="00845742" w:rsidRPr="008C1C25">
        <w:rPr>
          <w:rFonts w:cs="Times New Roman"/>
          <w:szCs w:val="24"/>
          <w:lang w:val="en-GB"/>
        </w:rPr>
        <w:t xml:space="preserve">ed by revenues from another service line) and synergies from diversified offerings, for instance in marketing and through the use of common technologies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&lt;EndNote&gt;&lt;Cite&gt;&lt;Author&gt;Rumelt&lt;/Author&gt;&lt;Year&gt;1974&lt;/Year&gt;&lt;RecNum&gt;1198&lt;/RecNum&gt;&lt;Prefix&gt;e.g.`, &lt;/Prefix&gt;&lt;DisplayText&gt;(e.g., Grant et al., 1988; Rumelt, 1974)&lt;/DisplayText&gt;&lt;record&gt;&lt;rec-number&gt;1198&lt;/rec-number&gt;&lt;foreign-keys&gt;&lt;key app="EN" db-id="af25vswabextd1eve9n5advcra22awve5e0p" timestamp="1435911412"&gt;1198&lt;/key&gt;&lt;/foreign-keys&gt;&lt;ref-type name="Book"&gt;6&lt;/ref-type&gt;&lt;contributors&gt;&lt;authors&gt;&lt;author&gt;Rumelt, Richard P.&lt;/author&gt;&lt;/authors&gt;&lt;/contributors&gt;&lt;titles&gt;&lt;title&gt;Strategy, Structure, and Economic Performance&lt;/title&gt;&lt;/titles&gt;&lt;keywords&gt;&lt;keyword&gt;Diversification in industry -- United States&lt;/keyword&gt;&lt;/keywords&gt;&lt;dates&gt;&lt;year&gt;1974&lt;/year&gt;&lt;/dates&gt;&lt;pub-location&gt;Boston: Cambridge, Mass.&lt;/pub-location&gt;&lt;publisher&gt;Division of Research, Harvard University&lt;/publisher&gt;&lt;call-num&gt;Swanston Library General Collection 338.0973 R936&lt;/call-num&gt;&lt;urls&gt;&lt;/urls&gt;&lt;/record&gt;&lt;/Cite&gt;&lt;Cite&gt;&lt;Author&gt;Grant&lt;/Author&gt;&lt;Year&gt;1988&lt;/Year&gt;&lt;RecNum&gt;1195&lt;/RecNum&gt;&lt;record&gt;&lt;rec-number&gt;1195&lt;/rec-number&gt;&lt;foreign-keys&gt;&lt;key app="EN" db-id="af25vswabextd1eve9n5advcra22awve5e0p" timestamp="1435910730"&gt;1195&lt;/key&gt;&lt;/foreign-keys&gt;&lt;ref-type name="Journal Article"&gt;17&lt;/ref-type&gt;&lt;contributors&gt;&lt;authors&gt;&lt;author&gt;Grant, Robert M.&lt;/author&gt;&lt;author&gt;Jammine, Azar P.&lt;/author&gt;&lt;author&gt;Thomas, Howard&lt;/author&gt;&lt;/authors&gt;&lt;/contributors&gt;&lt;titles&gt;&lt;title&gt;Diversity, Diversification, and Profitability among British Manufacturing Companies, 1972-84&lt;/title&gt;&lt;secondary-title&gt;The Academy of Management Journal&lt;/secondary-title&gt;&lt;/titles&gt;&lt;periodical&gt;&lt;full-title&gt;The Academy of Management Journal&lt;/full-title&gt;&lt;/periodical&gt;&lt;pages&gt;771-801&lt;/pages&gt;&lt;volume&gt;31&lt;/volume&gt;&lt;number&gt;4&lt;/number&gt;&lt;dates&gt;&lt;year&gt;1988&lt;/year&gt;&lt;/dates&gt;&lt;publisher&gt;Academy of Management&lt;/publisher&gt;&lt;isbn&gt;00014273&lt;/isbn&gt;&lt;urls&gt;&lt;related-urls&gt;&lt;url&gt;http://www.jstor.org/stable/256338&lt;/url&gt;&lt;/related-urls&gt;&lt;/urls&gt;&lt;electronic-resource-num&gt;10.2307/256338&lt;/electronic-resource-num&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(e.g., Grant et al., 1988; Rumelt, 1974)</w:t>
      </w:r>
      <w:r w:rsidR="00834C60" w:rsidRPr="008C1C25">
        <w:rPr>
          <w:rFonts w:cs="Times New Roman"/>
          <w:szCs w:val="24"/>
          <w:lang w:val="en-GB"/>
        </w:rPr>
        <w:fldChar w:fldCharType="end"/>
      </w:r>
      <w:r w:rsidR="00845742" w:rsidRPr="008C1C25">
        <w:rPr>
          <w:rFonts w:cs="Times New Roman"/>
          <w:szCs w:val="24"/>
          <w:lang w:val="en-GB"/>
        </w:rPr>
        <w:t xml:space="preserve">. </w:t>
      </w:r>
      <w:r w:rsidR="004F5812" w:rsidRPr="008C1C25">
        <w:rPr>
          <w:rFonts w:cs="Times New Roman"/>
          <w:szCs w:val="24"/>
          <w:lang w:val="en-GB"/>
        </w:rPr>
        <w:t>F</w:t>
      </w:r>
      <w:r w:rsidR="00845742" w:rsidRPr="008C1C25">
        <w:rPr>
          <w:rFonts w:cs="Times New Roman"/>
          <w:szCs w:val="24"/>
          <w:lang w:val="en-GB"/>
        </w:rPr>
        <w:t xml:space="preserve">rom a brand value perspective, the benefits of diversification for </w:t>
      </w:r>
      <w:r w:rsidR="00C043E4" w:rsidRPr="008C1C25">
        <w:rPr>
          <w:rFonts w:cs="Times New Roman"/>
          <w:szCs w:val="24"/>
          <w:lang w:val="en-GB"/>
        </w:rPr>
        <w:t>B2B</w:t>
      </w:r>
      <w:r w:rsidR="00845742" w:rsidRPr="008C1C25">
        <w:rPr>
          <w:rFonts w:cs="Times New Roman"/>
          <w:szCs w:val="24"/>
          <w:lang w:val="en-GB"/>
        </w:rPr>
        <w:t xml:space="preserve"> service firms are </w:t>
      </w:r>
      <w:r w:rsidR="004F5812" w:rsidRPr="008C1C25">
        <w:rPr>
          <w:rFonts w:cs="Times New Roman"/>
          <w:szCs w:val="24"/>
          <w:lang w:val="en-GB"/>
        </w:rPr>
        <w:t xml:space="preserve">however </w:t>
      </w:r>
      <w:r w:rsidR="00845742" w:rsidRPr="008C1C25">
        <w:rPr>
          <w:rFonts w:cs="Times New Roman"/>
          <w:szCs w:val="24"/>
          <w:lang w:val="en-GB"/>
        </w:rPr>
        <w:t>less clear</w:t>
      </w:r>
      <w:r w:rsidR="004F5812" w:rsidRPr="008C1C25">
        <w:rPr>
          <w:rFonts w:cs="Times New Roman"/>
          <w:szCs w:val="24"/>
          <w:lang w:val="en-GB"/>
        </w:rPr>
        <w:t xml:space="preserve"> and</w:t>
      </w:r>
      <w:r w:rsidR="00FA2592" w:rsidRPr="008C1C25">
        <w:rPr>
          <w:rFonts w:cs="Times New Roman"/>
          <w:szCs w:val="24"/>
          <w:lang w:val="en-GB"/>
        </w:rPr>
        <w:t>, importantly, are</w:t>
      </w:r>
      <w:r w:rsidR="004F5812" w:rsidRPr="008C1C25">
        <w:rPr>
          <w:rFonts w:cs="Times New Roman"/>
          <w:szCs w:val="24"/>
          <w:lang w:val="en-GB"/>
        </w:rPr>
        <w:t xml:space="preserve"> </w:t>
      </w:r>
      <w:r w:rsidR="00FA2592" w:rsidRPr="008C1C25">
        <w:rPr>
          <w:rFonts w:cs="Times New Roman"/>
          <w:szCs w:val="24"/>
          <w:lang w:val="en-GB"/>
        </w:rPr>
        <w:t>not independent of</w:t>
      </w:r>
      <w:r w:rsidR="004F5812" w:rsidRPr="008C1C25">
        <w:rPr>
          <w:rFonts w:cs="Times New Roman"/>
          <w:szCs w:val="24"/>
          <w:lang w:val="en-GB"/>
        </w:rPr>
        <w:t xml:space="preserve"> </w:t>
      </w:r>
      <w:r w:rsidR="00845742" w:rsidRPr="008C1C25">
        <w:rPr>
          <w:rFonts w:cs="Times New Roman"/>
          <w:szCs w:val="24"/>
          <w:lang w:val="en-GB"/>
        </w:rPr>
        <w:t>firms</w:t>
      </w:r>
      <w:r w:rsidR="00C043E4" w:rsidRPr="008C1C25">
        <w:rPr>
          <w:rFonts w:cs="Times New Roman"/>
          <w:szCs w:val="24"/>
          <w:lang w:val="en-GB"/>
        </w:rPr>
        <w:t>’</w:t>
      </w:r>
      <w:r w:rsidR="008C0343" w:rsidRPr="008C1C25">
        <w:rPr>
          <w:rFonts w:cs="Times New Roman"/>
          <w:szCs w:val="24"/>
          <w:lang w:val="en-GB"/>
        </w:rPr>
        <w:t xml:space="preserve"> branding strategy.</w:t>
      </w:r>
    </w:p>
    <w:p w14:paraId="50F55328" w14:textId="4B434D31" w:rsidR="00C14A22" w:rsidRPr="008C1C25" w:rsidRDefault="00C14A22">
      <w:pPr>
        <w:ind w:firstLine="284"/>
        <w:rPr>
          <w:rFonts w:cs="Times New Roman"/>
          <w:szCs w:val="24"/>
          <w:lang w:val="en-GB"/>
        </w:rPr>
      </w:pPr>
      <w:r w:rsidRPr="008C1C25">
        <w:rPr>
          <w:rFonts w:cs="Times New Roman"/>
          <w:szCs w:val="24"/>
          <w:lang w:val="en-GB"/>
        </w:rPr>
        <w:t xml:space="preserve">First, when a B2B service firm is more diversified, a corporate brand signals broader expertise. </w:t>
      </w:r>
      <w:r w:rsidR="00B8754B" w:rsidRPr="008C1C25">
        <w:rPr>
          <w:rFonts w:cs="Times New Roman"/>
          <w:szCs w:val="24"/>
          <w:lang w:val="en-GB"/>
        </w:rPr>
        <w:t>This signal</w:t>
      </w:r>
      <w:r w:rsidRPr="008C1C25">
        <w:rPr>
          <w:rFonts w:cs="Times New Roman"/>
          <w:szCs w:val="24"/>
          <w:lang w:val="en-GB"/>
        </w:rPr>
        <w:t xml:space="preserve"> can make a service provider more relevant to business customers, since they can deal with one trusted partner on multiple matters (e.g., payroll administration </w:t>
      </w:r>
      <w:r w:rsidRPr="008C1C25">
        <w:rPr>
          <w:rFonts w:cs="Times New Roman"/>
          <w:i/>
          <w:szCs w:val="24"/>
          <w:lang w:val="en-GB"/>
        </w:rPr>
        <w:t>and</w:t>
      </w:r>
      <w:r w:rsidRPr="008C1C25">
        <w:rPr>
          <w:rFonts w:cs="Times New Roman"/>
          <w:szCs w:val="24"/>
          <w:lang w:val="en-GB"/>
        </w:rPr>
        <w:t xml:space="preserve"> employee insurance), which decreases their search costs. </w:t>
      </w:r>
      <w:r w:rsidR="001D6AB7" w:rsidRPr="008C1C25">
        <w:rPr>
          <w:rFonts w:cs="Times New Roman"/>
          <w:szCs w:val="24"/>
          <w:lang w:val="en-GB"/>
        </w:rPr>
        <w:t>Signalling broad expertise also communicates</w:t>
      </w:r>
      <w:r w:rsidR="00013A67" w:rsidRPr="008C1C25">
        <w:rPr>
          <w:rFonts w:cs="Times New Roman"/>
          <w:szCs w:val="24"/>
          <w:lang w:val="en-GB"/>
        </w:rPr>
        <w:t xml:space="preserve"> that offered solutions integrate wisdom from multiple areas (e.g., retirement plans </w:t>
      </w:r>
      <w:r w:rsidR="00013A67" w:rsidRPr="008C1C25">
        <w:rPr>
          <w:rFonts w:cs="Times New Roman"/>
          <w:i/>
          <w:szCs w:val="24"/>
          <w:lang w:val="en-GB"/>
        </w:rPr>
        <w:t>and</w:t>
      </w:r>
      <w:r w:rsidR="00013A67" w:rsidRPr="008C1C25">
        <w:rPr>
          <w:rFonts w:cs="Times New Roman"/>
          <w:szCs w:val="24"/>
          <w:lang w:val="en-GB"/>
        </w:rPr>
        <w:t xml:space="preserve"> tax optimi</w:t>
      </w:r>
      <w:r w:rsidR="0032402F" w:rsidRPr="008C1C25">
        <w:rPr>
          <w:rFonts w:cs="Times New Roman"/>
          <w:szCs w:val="24"/>
          <w:lang w:val="en-GB"/>
        </w:rPr>
        <w:t>z</w:t>
      </w:r>
      <w:r w:rsidR="00013A67" w:rsidRPr="008C1C25">
        <w:rPr>
          <w:rFonts w:cs="Times New Roman"/>
          <w:szCs w:val="24"/>
          <w:lang w:val="en-GB"/>
        </w:rPr>
        <w:t>ation)</w:t>
      </w:r>
      <w:r w:rsidR="001D6AB7" w:rsidRPr="008C1C25">
        <w:rPr>
          <w:rFonts w:cs="Times New Roman"/>
          <w:szCs w:val="24"/>
          <w:lang w:val="en-GB"/>
        </w:rPr>
        <w:t>, reducing customer purchase uncertainty</w:t>
      </w:r>
      <w:r w:rsidR="00013A67" w:rsidRPr="008C1C25">
        <w:rPr>
          <w:rFonts w:cs="Times New Roman"/>
          <w:szCs w:val="24"/>
          <w:lang w:val="en-GB"/>
        </w:rPr>
        <w:t xml:space="preserve">. </w:t>
      </w:r>
      <w:r w:rsidR="001D6AB7" w:rsidRPr="008C1C25">
        <w:rPr>
          <w:rFonts w:cs="Times New Roman"/>
          <w:szCs w:val="24"/>
          <w:lang w:val="en-GB"/>
        </w:rPr>
        <w:t xml:space="preserve">Customers </w:t>
      </w:r>
      <w:r w:rsidRPr="008C1C25">
        <w:rPr>
          <w:rFonts w:cs="Times New Roman"/>
          <w:szCs w:val="24"/>
          <w:lang w:val="en-GB"/>
        </w:rPr>
        <w:t xml:space="preserve">have been shown to transfer quality associations with corporate brands to diversified service lines, even in unrelated markets </w:t>
      </w:r>
      <w:r w:rsidRPr="008C1C25">
        <w:rPr>
          <w:rFonts w:cs="Times New Roman"/>
          <w:szCs w:val="24"/>
          <w:lang w:val="en-GB"/>
        </w:rPr>
        <w:fldChar w:fldCharType="begin">
          <w:fldData xml:space="preserve">PEVuZE5vdGU+PENpdGU+PEF1dGhvcj5Ww7ZsY2tuZXI8L0F1dGhvcj48WWVhcj4yMDEwPC9ZZWFy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PEVuZE5vdGU+PENpdGU+PEF1dGhvcj5Ww7ZsY2tuZXI8L0F1dGhvcj48WWVhcj4yMDEwPC9ZZWFy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(Kapferer, 2012; Völckner et al., 2010)</w:t>
      </w:r>
      <w:r w:rsidRPr="008C1C25">
        <w:rPr>
          <w:rFonts w:cs="Times New Roman"/>
          <w:szCs w:val="24"/>
          <w:lang w:val="en-GB"/>
        </w:rPr>
        <w:fldChar w:fldCharType="end"/>
      </w:r>
      <w:r w:rsidRPr="008C1C25">
        <w:rPr>
          <w:rFonts w:cs="Times New Roman"/>
          <w:szCs w:val="24"/>
          <w:lang w:val="en-GB"/>
        </w:rPr>
        <w:t xml:space="preserve">. </w:t>
      </w:r>
      <w:r w:rsidR="001D6AB7" w:rsidRPr="008C1C25">
        <w:rPr>
          <w:rFonts w:cs="Times New Roman"/>
          <w:szCs w:val="24"/>
          <w:lang w:val="en-GB"/>
        </w:rPr>
        <w:t>T</w:t>
      </w:r>
      <w:r w:rsidRPr="008C1C25">
        <w:rPr>
          <w:rFonts w:cs="Times New Roman"/>
          <w:szCs w:val="24"/>
          <w:lang w:val="en-GB"/>
        </w:rPr>
        <w:t xml:space="preserve">his positive quality transfer can safeguard demand for all of the firm’s different service lines as well as facilitate service innovations into new markets, increasing the firm’s cash inflows and reducing its cash-flow risk. Moreover, corporate brands allow B2B service firms to benefit from synergies in advertising spending, decreasing cash outflows required for </w:t>
      </w:r>
      <w:r w:rsidR="005F34AD" w:rsidRPr="008C1C25">
        <w:rPr>
          <w:rFonts w:cs="Times New Roman"/>
          <w:szCs w:val="24"/>
          <w:lang w:val="en-GB"/>
        </w:rPr>
        <w:t xml:space="preserve">brand </w:t>
      </w:r>
      <w:r w:rsidRPr="008C1C25">
        <w:rPr>
          <w:rFonts w:cs="Times New Roman"/>
          <w:szCs w:val="24"/>
          <w:lang w:val="en-GB"/>
        </w:rPr>
        <w:t xml:space="preserve">building and </w:t>
      </w:r>
      <w:r w:rsidR="005F34AD" w:rsidRPr="008C1C25">
        <w:rPr>
          <w:rFonts w:cs="Times New Roman"/>
          <w:szCs w:val="24"/>
          <w:lang w:val="en-GB"/>
        </w:rPr>
        <w:t>maintenance</w:t>
      </w:r>
      <w:r w:rsidRPr="008C1C25">
        <w:rPr>
          <w:rFonts w:cs="Times New Roman"/>
          <w:szCs w:val="24"/>
          <w:lang w:val="en-GB"/>
        </w:rPr>
        <w:t xml:space="preserve">. In particular, </w:t>
      </w:r>
      <w:proofErr w:type="spellStart"/>
      <w:r w:rsidRPr="008C1C25">
        <w:rPr>
          <w:rFonts w:cs="Times New Roman"/>
          <w:szCs w:val="24"/>
          <w:lang w:val="en-GB"/>
        </w:rPr>
        <w:t>spillover</w:t>
      </w:r>
      <w:proofErr w:type="spellEnd"/>
      <w:r w:rsidRPr="008C1C25">
        <w:rPr>
          <w:rFonts w:cs="Times New Roman"/>
          <w:szCs w:val="24"/>
          <w:lang w:val="en-GB"/>
        </w:rPr>
        <w:t xml:space="preserve"> effects let all diversified service lines benefit from advertising expenditures on the corporate brand, and the corporate brand in turn benefits from recursive </w:t>
      </w:r>
      <w:proofErr w:type="spellStart"/>
      <w:r w:rsidRPr="008C1C25">
        <w:rPr>
          <w:rFonts w:cs="Times New Roman"/>
          <w:szCs w:val="24"/>
          <w:lang w:val="en-GB"/>
        </w:rPr>
        <w:t>spillover</w:t>
      </w:r>
      <w:proofErr w:type="spellEnd"/>
      <w:r w:rsidRPr="008C1C25">
        <w:rPr>
          <w:rFonts w:cs="Times New Roman"/>
          <w:szCs w:val="24"/>
          <w:lang w:val="en-GB"/>
        </w:rPr>
        <w:t xml:space="preserve"> effects from advertising efforts for individual service lines </w:t>
      </w:r>
      <w:r w:rsidRPr="008C1C25">
        <w:rPr>
          <w:rFonts w:cs="Times New Roman"/>
          <w:szCs w:val="24"/>
          <w:lang w:val="en-GB"/>
        </w:rPr>
        <w:fldChar w:fldCharType="begin"/>
      </w:r>
      <w:r w:rsidRPr="008C1C25">
        <w:rPr>
          <w:rFonts w:cs="Times New Roman"/>
          <w:szCs w:val="24"/>
          <w:lang w:val="en-GB"/>
        </w:rPr>
        <w:instrText xml:space="preserve"> ADDIN EN.CITE &lt;EndNote&gt;&lt;Cite&gt;&lt;Author&gt;Balachander&lt;/Author&gt;&lt;Year&gt;2003&lt;/Year&gt;&lt;RecNum&gt;1378&lt;/RecNum&gt;&lt;DisplayText&gt;(Balachander &amp;amp; Ghose, 2003)&lt;/DisplayText&gt;&lt;record&gt;&lt;rec-number&gt;1378&lt;/rec-number&gt;&lt;foreign-keys&gt;&lt;key app="EN" db-id="af25vswabextd1eve9n5advcra22awve5e0p" timestamp="1485988974"&gt;1378&lt;/key&gt;&lt;/foreign-keys&gt;&lt;ref-type name="Journal Article"&gt;17&lt;/ref-type&gt;&lt;contributors&gt;&lt;authors&gt;&lt;author&gt;Balachander, Subramanian&lt;/author&gt;&lt;author&gt;Ghose, Sanjoy&lt;/author&gt;&lt;/authors&gt;&lt;/contributors&gt;&lt;titles&gt;&lt;title&gt;Reciprocal Spillover Effects: A Strategic Benefit of Brand Extensions&lt;/title&gt;&lt;secondary-title&gt;Journal of Marketing&lt;/secondary-title&gt;&lt;/titles&gt;&lt;periodical&gt;&lt;full-title&gt;Journal of Marketing&lt;/full-title&gt;&lt;/periodical&gt;&lt;pages&gt;4-13&lt;/pages&gt;&lt;volume&gt;67&lt;/volume&gt;&lt;number&gt;1&lt;/number&gt;&lt;dates&gt;&lt;year&gt;2003&lt;/year&gt;&lt;/dates&gt;&lt;publisher&gt;American Marketing Association&lt;/publisher&gt;&lt;isbn&gt;00222429&lt;/isbn&gt;&lt;urls&gt;&lt;related-urls&gt;&lt;url&gt;http://www.jstor.org.ezproxy.lib.rmit.edu.au/stable/30040507&lt;/url&gt;&lt;/related-urls&gt;&lt;/urls&gt;&lt;custom1&gt;Full publication date: Jan., 2003&lt;/custom1&gt;&lt;/record&gt;&lt;/Cite&gt;&lt;/EndNote&gt;</w:instrText>
      </w:r>
      <w:r w:rsidRPr="008C1C25">
        <w:rPr>
          <w:rFonts w:cs="Times New Roman"/>
          <w:szCs w:val="24"/>
          <w:lang w:val="en-GB"/>
        </w:rPr>
        <w:fldChar w:fldCharType="separate"/>
      </w:r>
      <w:r w:rsidRPr="008C1C25">
        <w:rPr>
          <w:rFonts w:cs="Times New Roman"/>
          <w:noProof/>
          <w:szCs w:val="24"/>
          <w:lang w:val="en-GB"/>
        </w:rPr>
        <w:t>(Balachander &amp; Ghose, 2003)</w:t>
      </w:r>
      <w:r w:rsidRPr="008C1C25">
        <w:rPr>
          <w:rFonts w:cs="Times New Roman"/>
          <w:szCs w:val="24"/>
          <w:lang w:val="en-GB"/>
        </w:rPr>
        <w:fldChar w:fldCharType="end"/>
      </w:r>
      <w:r w:rsidRPr="008C1C25">
        <w:rPr>
          <w:rFonts w:cs="Times New Roman"/>
          <w:szCs w:val="24"/>
          <w:lang w:val="en-GB"/>
        </w:rPr>
        <w:t>.</w:t>
      </w:r>
    </w:p>
    <w:p w14:paraId="2B1CC585" w14:textId="691BCCA2" w:rsidR="00541EB0" w:rsidRPr="008C1C25" w:rsidRDefault="00541EB0" w:rsidP="00541EB0">
      <w:pPr>
        <w:ind w:firstLine="284"/>
        <w:rPr>
          <w:rFonts w:cs="Times New Roman"/>
          <w:szCs w:val="24"/>
          <w:lang w:val="en-GB"/>
        </w:rPr>
      </w:pPr>
      <w:r w:rsidRPr="008C1C25">
        <w:rPr>
          <w:rFonts w:cs="Times New Roman"/>
          <w:szCs w:val="24"/>
          <w:lang w:val="en-GB"/>
        </w:rPr>
        <w:lastRenderedPageBreak/>
        <w:t>However, compared to service-specific brands, corporate brands can also have financial disadvantages when a B2B service firm is diversified. First, because the firm serves diverse markets</w:t>
      </w:r>
      <w:r w:rsidR="009C0F97" w:rsidRPr="008C1C25">
        <w:rPr>
          <w:rFonts w:cs="Times New Roman"/>
          <w:szCs w:val="24"/>
          <w:lang w:val="en-GB"/>
        </w:rPr>
        <w:t>,</w:t>
      </w:r>
      <w:r w:rsidRPr="008C1C25">
        <w:rPr>
          <w:rFonts w:cs="Times New Roman"/>
          <w:szCs w:val="24"/>
          <w:lang w:val="en-GB"/>
        </w:rPr>
        <w:t xml:space="preserve"> customers may develop differing brand associations, such that the clarity of the corporate brand may become impaired </w:t>
      </w:r>
      <w:r w:rsidRPr="008C1C25">
        <w:rPr>
          <w:rFonts w:cs="Times New Roman"/>
          <w:szCs w:val="24"/>
          <w:lang w:val="en-GB"/>
        </w:rPr>
        <w:fldChar w:fldCharType="begin">
          <w:fldData xml:space="preserve">PEVuZE5vdGU+PENpdGU+PEF1dGhvcj5Kb2huPC9BdXRob3I+PFllYXI+MTk5ODwvWWVhcj48UmVj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PEVuZE5vdGU+PENpdGU+PEF1dGhvcj5Kb2huPC9BdXRob3I+PFllYXI+MTk5ODwvWWVhcj48UmVj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(e.g., Aaker &amp; Keller, 1990; John et al., 1998)</w:t>
      </w:r>
      <w:r w:rsidRPr="008C1C25">
        <w:rPr>
          <w:rFonts w:cs="Times New Roman"/>
          <w:szCs w:val="24"/>
          <w:lang w:val="en-GB"/>
        </w:rPr>
        <w:fldChar w:fldCharType="end"/>
      </w:r>
      <w:r w:rsidRPr="008C1C25">
        <w:rPr>
          <w:rFonts w:cs="Times New Roman"/>
          <w:szCs w:val="24"/>
          <w:lang w:val="en-GB"/>
        </w:rPr>
        <w:t>. As a result, the signalling effect of the brand can be weakened, limiting its positive cash-flow effects. In contrast, service-specific brands are tailored, leading to clear</w:t>
      </w:r>
      <w:r w:rsidR="00BA5EF7" w:rsidRPr="008C1C25">
        <w:rPr>
          <w:rFonts w:cs="Times New Roman"/>
          <w:szCs w:val="24"/>
          <w:lang w:val="en-GB"/>
        </w:rPr>
        <w:t>er</w:t>
      </w:r>
      <w:r w:rsidRPr="008C1C25">
        <w:rPr>
          <w:rFonts w:cs="Times New Roman"/>
          <w:szCs w:val="24"/>
          <w:lang w:val="en-GB"/>
        </w:rPr>
        <w:t xml:space="preserve"> brand associations, as discussed earlier. Thus, when B2B service firms are diversified, building service-specific brands may involve fewer challenges in creating brand equity, reducing cash-flow risk. Also, because customers are likely to be unaware that a firm provides the separately branded service lines </w:t>
      </w:r>
      <w:r w:rsidRPr="008C1C25">
        <w:rPr>
          <w:rFonts w:cs="Times New Roman"/>
          <w:szCs w:val="24"/>
          <w:lang w:val="en-GB"/>
        </w:rPr>
        <w:fldChar w:fldCharType="begin">
          <w:fldData xml:space="preserve">PEVuZE5vdGU+PENpdGU+PEF1dGhvcj5SdWVmPC9BdXRob3I+PFllYXI+MTk5ODwvWWVhcj48UmVj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</w:fldData>
        </w:fldChar>
      </w:r>
      <w:r w:rsidRPr="008C1C25">
        <w:rPr>
          <w:rFonts w:cs="Times New Roman"/>
          <w:szCs w:val="24"/>
          <w:lang w:val="en-GB"/>
        </w:rPr>
        <w:instrText xml:space="preserve"> ADDIN EN.CITE </w:instrText>
      </w:r>
      <w:r w:rsidRPr="008C1C25">
        <w:rPr>
          <w:rFonts w:cs="Times New Roman"/>
          <w:szCs w:val="24"/>
          <w:lang w:val="en-GB"/>
        </w:rPr>
        <w:fldChar w:fldCharType="begin">
          <w:fldData xml:space="preserve">PEVuZE5vdGU+PENpdGU+PEF1dGhvcj5SdWVmPC9BdXRob3I+PFllYXI+MTk5ODwvWWVhcj48UmVj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</w:fldData>
        </w:fldChar>
      </w:r>
      <w:r w:rsidRPr="008C1C25">
        <w:rPr>
          <w:rFonts w:cs="Times New Roman"/>
          <w:szCs w:val="24"/>
          <w:lang w:val="en-GB"/>
        </w:rPr>
        <w:instrText xml:space="preserve"> ADDIN EN.CITE.DATA </w:instrText>
      </w:r>
      <w:r w:rsidRPr="008C1C25">
        <w:rPr>
          <w:rFonts w:cs="Times New Roman"/>
          <w:szCs w:val="24"/>
          <w:lang w:val="en-GB"/>
        </w:rPr>
      </w:r>
      <w:r w:rsidRPr="008C1C25">
        <w:rPr>
          <w:rFonts w:cs="Times New Roman"/>
          <w:szCs w:val="24"/>
          <w:lang w:val="en-GB"/>
        </w:rPr>
        <w:fldChar w:fldCharType="end"/>
      </w:r>
      <w:r w:rsidRPr="008C1C25">
        <w:rPr>
          <w:rFonts w:cs="Times New Roman"/>
          <w:szCs w:val="24"/>
          <w:lang w:val="en-GB"/>
        </w:rPr>
      </w:r>
      <w:r w:rsidRPr="008C1C25">
        <w:rPr>
          <w:rFonts w:cs="Times New Roman"/>
          <w:szCs w:val="24"/>
          <w:lang w:val="en-GB"/>
        </w:rPr>
        <w:fldChar w:fldCharType="separate"/>
      </w:r>
      <w:r w:rsidRPr="008C1C25">
        <w:rPr>
          <w:rFonts w:cs="Times New Roman"/>
          <w:noProof/>
          <w:szCs w:val="24"/>
          <w:lang w:val="en-GB"/>
        </w:rPr>
        <w:t>(e.g., Ruef &amp; Scott, 1998)</w:t>
      </w:r>
      <w:r w:rsidRPr="008C1C25">
        <w:rPr>
          <w:rFonts w:cs="Times New Roman"/>
          <w:szCs w:val="24"/>
          <w:lang w:val="en-GB"/>
        </w:rPr>
        <w:fldChar w:fldCharType="end"/>
      </w:r>
      <w:r w:rsidRPr="008C1C25">
        <w:rPr>
          <w:rFonts w:cs="Times New Roman"/>
          <w:szCs w:val="24"/>
          <w:lang w:val="en-GB"/>
        </w:rPr>
        <w:t xml:space="preserve">, building service-specific brands also reduces the risk of negative image </w:t>
      </w:r>
      <w:proofErr w:type="spellStart"/>
      <w:r w:rsidRPr="008C1C25">
        <w:rPr>
          <w:rFonts w:cs="Times New Roman"/>
          <w:szCs w:val="24"/>
          <w:lang w:val="en-GB"/>
        </w:rPr>
        <w:t>spillovers</w:t>
      </w:r>
      <w:proofErr w:type="spellEnd"/>
      <w:r w:rsidRPr="008C1C25">
        <w:rPr>
          <w:rFonts w:cs="Times New Roman"/>
          <w:szCs w:val="24"/>
          <w:lang w:val="en-GB"/>
        </w:rPr>
        <w:t xml:space="preserve"> on a firm’s other business, such as when a service offering has to be discontinued </w:t>
      </w:r>
      <w:r w:rsidRPr="008C1C25">
        <w:rPr>
          <w:rFonts w:cs="Times New Roman"/>
          <w:szCs w:val="24"/>
          <w:lang w:val="en-GB"/>
        </w:rPr>
        <w:fldChar w:fldCharType="begin"/>
      </w:r>
      <w:r w:rsidRPr="008C1C25">
        <w:rPr>
          <w:rFonts w:cs="Times New Roman"/>
          <w:szCs w:val="24"/>
          <w:lang w:val="en-GB"/>
        </w:rPr>
        <w:instrText xml:space="preserve"> ADDIN EN.CITE &lt;EndNote&gt;&lt;Cite&gt;&lt;Author&gt;Sullivan&lt;/Author&gt;&lt;Year&gt;1990&lt;/Year&gt;&lt;RecNum&gt;1382&lt;/RecNum&gt;&lt;DisplayText&gt;(Sullivan, 1990)&lt;/DisplayText&gt;&lt;record&gt;&lt;rec-number&gt;1382&lt;/rec-number&gt;&lt;foreign-keys&gt;&lt;key app="EN" db-id="af25vswabextd1eve9n5advcra22awve5e0p" timestamp="1486104865"&gt;1382&lt;/key&gt;&lt;/foreign-keys&gt;&lt;ref-type name="Journal Article"&gt;17&lt;/ref-type&gt;&lt;contributors&gt;&lt;authors&gt;&lt;author&gt;Sullivan, Mary&lt;/author&gt;&lt;/authors&gt;&lt;/contributors&gt;&lt;titles&gt;&lt;title&gt;Measuring Image Spillovers in Umbrella-Branded Products&lt;/title&gt;&lt;secondary-title&gt;Journal of Business&lt;/secondary-title&gt;&lt;/titles&gt;&lt;periodical&gt;&lt;full-title&gt;Journal of Business&lt;/full-title&gt;&lt;/periodical&gt;&lt;pages&gt;309-329&lt;/pages&gt;&lt;volume&gt;63&lt;/volume&gt;&lt;number&gt;3&lt;/number&gt;&lt;dates&gt;&lt;year&gt;1990&lt;/year&gt;&lt;/dates&gt;&lt;publisher&gt;University of Chicago Press&lt;/publisher&gt;&lt;isbn&gt;00219398&amp;#xD;15375374&lt;/isbn&gt;&lt;work-type&gt;research article&lt;/work-type&gt;&lt;urls&gt;&lt;related-urls&gt;&lt;url&gt;https://ezp.lib.unimelb.edu.au/login?url=https://search.ebscohost.com/login.aspx?direct=true&amp;amp;db=edsjsr&amp;amp;AN=edsjsr.2353152&amp;amp;site=eds-live&amp;amp;scope=site&lt;/url&gt;&lt;/related-urls&gt;&lt;/urls&gt;&lt;remote-database-name&gt;edsjsr&lt;/remote-database-name&gt;&lt;remote-database-provider&gt;EBSCOhost&lt;/remote-database-provider&gt;&lt;/record&gt;&lt;/Cite&gt;&lt;/EndNote&gt;</w:instrText>
      </w:r>
      <w:r w:rsidRPr="008C1C25">
        <w:rPr>
          <w:rFonts w:cs="Times New Roman"/>
          <w:szCs w:val="24"/>
          <w:lang w:val="en-GB"/>
        </w:rPr>
        <w:fldChar w:fldCharType="separate"/>
      </w:r>
      <w:r w:rsidRPr="008C1C25">
        <w:rPr>
          <w:rFonts w:cs="Times New Roman"/>
          <w:noProof/>
          <w:szCs w:val="24"/>
          <w:lang w:val="en-GB"/>
        </w:rPr>
        <w:t>(Sullivan, 1990)</w:t>
      </w:r>
      <w:r w:rsidRPr="008C1C25">
        <w:rPr>
          <w:rFonts w:cs="Times New Roman"/>
          <w:szCs w:val="24"/>
          <w:lang w:val="en-GB"/>
        </w:rPr>
        <w:fldChar w:fldCharType="end"/>
      </w:r>
      <w:r w:rsidRPr="008C1C25">
        <w:rPr>
          <w:rFonts w:cs="Times New Roman"/>
          <w:szCs w:val="24"/>
          <w:lang w:val="en-GB"/>
        </w:rPr>
        <w:t xml:space="preserve">, which is a scenario that becomes more likely with diversification since the firm leaves familiar territory. </w:t>
      </w:r>
    </w:p>
    <w:p w14:paraId="77DC36F1" w14:textId="7D5B98BB" w:rsidR="00680118" w:rsidRPr="008C1C25" w:rsidRDefault="00450659" w:rsidP="001241B0">
      <w:pPr>
        <w:ind w:firstLine="284"/>
        <w:rPr>
          <w:rFonts w:cs="Times New Roman"/>
          <w:szCs w:val="24"/>
          <w:lang w:val="en-GB"/>
        </w:rPr>
      </w:pPr>
      <w:r w:rsidRPr="008C1C25">
        <w:rPr>
          <w:rFonts w:cs="Times New Roman"/>
          <w:szCs w:val="24"/>
          <w:lang w:val="en-GB"/>
        </w:rPr>
        <w:t xml:space="preserve">Our discussion </w:t>
      </w:r>
      <w:r w:rsidR="00680118" w:rsidRPr="008C1C25">
        <w:rPr>
          <w:rFonts w:cs="Times New Roman"/>
          <w:szCs w:val="24"/>
          <w:lang w:val="en-GB"/>
        </w:rPr>
        <w:t>reveals</w:t>
      </w:r>
      <w:r w:rsidRPr="008C1C25">
        <w:rPr>
          <w:rFonts w:cs="Times New Roman"/>
          <w:szCs w:val="24"/>
          <w:lang w:val="en-GB"/>
        </w:rPr>
        <w:t xml:space="preserve"> that</w:t>
      </w:r>
      <w:r w:rsidR="00680118" w:rsidRPr="008C1C25">
        <w:rPr>
          <w:rFonts w:cs="Times New Roman"/>
          <w:szCs w:val="24"/>
          <w:lang w:val="en-GB"/>
        </w:rPr>
        <w:t>,</w:t>
      </w:r>
      <w:r w:rsidRPr="008C1C25">
        <w:rPr>
          <w:rFonts w:cs="Times New Roman"/>
          <w:szCs w:val="24"/>
          <w:lang w:val="en-GB"/>
        </w:rPr>
        <w:t xml:space="preserve"> </w:t>
      </w:r>
      <w:r w:rsidR="00680118" w:rsidRPr="008C1C25">
        <w:rPr>
          <w:rFonts w:cs="Times New Roman"/>
          <w:szCs w:val="24"/>
          <w:lang w:val="en-GB"/>
        </w:rPr>
        <w:t xml:space="preserve">for diversified B2B service firms, the comparative financial value of corporate brands vis-à-vis service-specific brands depends on </w:t>
      </w:r>
      <w:r w:rsidR="009B5FB7" w:rsidRPr="008C1C25">
        <w:rPr>
          <w:rFonts w:cs="Times New Roman"/>
          <w:szCs w:val="24"/>
          <w:lang w:val="en-GB"/>
        </w:rPr>
        <w:t xml:space="preserve">how shareholders weigh multiple cash flow advantages of corporate brands against several cash flow disadvantages. In particular, shareholders trade off </w:t>
      </w:r>
      <w:r w:rsidR="005F5788" w:rsidRPr="008C1C25">
        <w:rPr>
          <w:rFonts w:cs="Times New Roman"/>
          <w:szCs w:val="24"/>
          <w:lang w:val="en-GB"/>
        </w:rPr>
        <w:t xml:space="preserve">comparative </w:t>
      </w:r>
      <w:r w:rsidR="001241B0" w:rsidRPr="008C1C25">
        <w:rPr>
          <w:rFonts w:cs="Times New Roman"/>
          <w:szCs w:val="24"/>
          <w:lang w:val="en-GB"/>
        </w:rPr>
        <w:t xml:space="preserve">cash flow gains related to </w:t>
      </w:r>
      <w:r w:rsidR="009B5FB7" w:rsidRPr="008C1C25">
        <w:rPr>
          <w:rFonts w:cs="Times New Roman"/>
          <w:szCs w:val="24"/>
          <w:lang w:val="en-GB"/>
        </w:rPr>
        <w:t xml:space="preserve">corporate brands’ ability to signal broad expertise, transfer quality associations to diversified service lines, and create synergies in advertising spending with comparative </w:t>
      </w:r>
      <w:r w:rsidR="001241B0" w:rsidRPr="008C1C25">
        <w:rPr>
          <w:rFonts w:cs="Times New Roman"/>
          <w:szCs w:val="24"/>
          <w:lang w:val="en-GB"/>
        </w:rPr>
        <w:t xml:space="preserve">cash flow costs related to a less clear and hence weaker brand signal as well as greater risk of negative </w:t>
      </w:r>
      <w:proofErr w:type="spellStart"/>
      <w:r w:rsidR="001241B0" w:rsidRPr="008C1C25">
        <w:rPr>
          <w:rFonts w:cs="Times New Roman"/>
          <w:szCs w:val="24"/>
          <w:lang w:val="en-GB"/>
        </w:rPr>
        <w:t>spillovers</w:t>
      </w:r>
      <w:proofErr w:type="spellEnd"/>
      <w:r w:rsidR="001241B0" w:rsidRPr="008C1C25">
        <w:rPr>
          <w:rFonts w:cs="Times New Roman"/>
          <w:szCs w:val="24"/>
          <w:lang w:val="en-GB"/>
        </w:rPr>
        <w:t xml:space="preserve"> from discontinued service lines. </w:t>
      </w:r>
      <w:r w:rsidR="00517A1C" w:rsidRPr="008C1C25">
        <w:rPr>
          <w:rFonts w:cs="Times New Roman"/>
          <w:szCs w:val="24"/>
          <w:lang w:val="en-GB"/>
        </w:rPr>
        <w:t>T</w:t>
      </w:r>
      <w:r w:rsidR="003D073E" w:rsidRPr="008C1C25">
        <w:rPr>
          <w:rFonts w:cs="Times New Roman"/>
          <w:szCs w:val="24"/>
          <w:lang w:val="en-GB"/>
        </w:rPr>
        <w:t>herefore</w:t>
      </w:r>
      <w:r w:rsidR="004615D8" w:rsidRPr="008C1C25">
        <w:rPr>
          <w:rFonts w:cs="Times New Roman"/>
          <w:szCs w:val="24"/>
          <w:lang w:val="en-GB"/>
        </w:rPr>
        <w:t>:</w:t>
      </w:r>
    </w:p>
    <w:p w14:paraId="17533D36" w14:textId="77777777" w:rsidR="0002229D" w:rsidRPr="008C1C25" w:rsidRDefault="0002229D" w:rsidP="00311911">
      <w:pPr>
        <w:spacing w:line="240" w:lineRule="auto"/>
        <w:ind w:left="2477" w:hanging="2189"/>
        <w:rPr>
          <w:rFonts w:cs="Times New Roman"/>
          <w:szCs w:val="24"/>
          <w:lang w:val="en-GB"/>
        </w:rPr>
      </w:pPr>
      <w:r w:rsidRPr="008C1C25">
        <w:rPr>
          <w:rFonts w:cs="Times New Roman"/>
          <w:b/>
          <w:szCs w:val="24"/>
          <w:lang w:val="en-GB"/>
        </w:rPr>
        <w:t>Research question 3:</w:t>
      </w:r>
      <w:r w:rsidRPr="008C1C25">
        <w:rPr>
          <w:rFonts w:cs="Times New Roman"/>
          <w:szCs w:val="24"/>
          <w:lang w:val="en-GB"/>
        </w:rPr>
        <w:t xml:space="preserve"> For more highly diversified B2B service firms, do corporate brands have greater value to shareholders than service-specific brands?</w:t>
      </w:r>
    </w:p>
    <w:p w14:paraId="6F5FEC99" w14:textId="77777777" w:rsidR="0002229D" w:rsidRPr="008C1C25" w:rsidRDefault="0002229D" w:rsidP="00014759">
      <w:pPr>
        <w:ind w:firstLine="284"/>
        <w:rPr>
          <w:rFonts w:cs="Times New Roman"/>
          <w:szCs w:val="24"/>
          <w:lang w:val="en-GB"/>
        </w:rPr>
      </w:pPr>
    </w:p>
    <w:p w14:paraId="4E049B53" w14:textId="77777777" w:rsidR="005F6957" w:rsidRPr="008C1C25" w:rsidRDefault="005F6957" w:rsidP="005F6957">
      <w:pPr>
        <w:rPr>
          <w:rFonts w:cs="Times New Roman"/>
          <w:i/>
          <w:szCs w:val="24"/>
          <w:lang w:val="en-GB"/>
        </w:rPr>
      </w:pPr>
      <w:r w:rsidRPr="008C1C25">
        <w:rPr>
          <w:rFonts w:cs="Times New Roman"/>
          <w:i/>
          <w:szCs w:val="24"/>
          <w:lang w:val="en-GB"/>
        </w:rPr>
        <w:t>2.2.</w:t>
      </w:r>
      <w:r w:rsidR="00E73A8A" w:rsidRPr="008C1C25">
        <w:rPr>
          <w:rFonts w:cs="Times New Roman"/>
          <w:i/>
          <w:szCs w:val="24"/>
          <w:lang w:val="en-GB"/>
        </w:rPr>
        <w:t>3</w:t>
      </w:r>
      <w:r w:rsidRPr="008C1C25">
        <w:rPr>
          <w:rFonts w:cs="Times New Roman"/>
          <w:i/>
          <w:szCs w:val="24"/>
          <w:lang w:val="en-GB"/>
        </w:rPr>
        <w:t>. Professional services</w:t>
      </w:r>
    </w:p>
    <w:p w14:paraId="16BABCE4" w14:textId="587CE93E" w:rsidR="005B5500" w:rsidRPr="008C1C25" w:rsidRDefault="00740F6F" w:rsidP="00D65708">
      <w:pPr>
        <w:ind w:firstLine="284"/>
        <w:rPr>
          <w:rFonts w:cs="Times New Roman"/>
          <w:szCs w:val="24"/>
          <w:lang w:val="en-GB"/>
        </w:rPr>
      </w:pPr>
      <w:r w:rsidRPr="008C1C25">
        <w:rPr>
          <w:rFonts w:cs="Times New Roman"/>
          <w:szCs w:val="24"/>
          <w:lang w:val="en-GB"/>
        </w:rPr>
        <w:lastRenderedPageBreak/>
        <w:t>A professional service presents a distinct type of B2B service in that it</w:t>
      </w:r>
      <w:r w:rsidR="003C6286" w:rsidRPr="008C1C25">
        <w:rPr>
          <w:rFonts w:cs="Times New Roman"/>
          <w:szCs w:val="24"/>
          <w:lang w:val="en-GB"/>
        </w:rPr>
        <w:t>s delivery</w:t>
      </w:r>
      <w:r w:rsidR="00AE7B4F" w:rsidRPr="008C1C25">
        <w:rPr>
          <w:rFonts w:cs="Times New Roman"/>
          <w:szCs w:val="24"/>
          <w:lang w:val="en-GB"/>
        </w:rPr>
        <w:t xml:space="preserve"> relies on</w:t>
      </w:r>
      <w:r w:rsidRPr="008C1C25">
        <w:rPr>
          <w:rFonts w:cs="Times New Roman"/>
          <w:szCs w:val="24"/>
          <w:lang w:val="en-GB"/>
        </w:rPr>
        <w:t xml:space="preserve"> complex knowledge </w:t>
      </w:r>
      <w:r w:rsidR="003C6286" w:rsidRPr="008C1C25">
        <w:rPr>
          <w:rFonts w:cs="Times New Roman"/>
          <w:szCs w:val="24"/>
          <w:lang w:val="en-GB"/>
        </w:rPr>
        <w:t>of</w:t>
      </w:r>
      <w:r w:rsidRPr="008C1C25">
        <w:rPr>
          <w:rFonts w:cs="Times New Roman"/>
          <w:szCs w:val="24"/>
          <w:lang w:val="en-GB"/>
        </w:rPr>
        <w:t xml:space="preserve"> a highly educated workforce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&lt;EndNote&gt;&lt;Cite&gt;&lt;Author&gt;Greenwood&lt;/Author&gt;&lt;Year&gt;2005&lt;/Year&gt;&lt;RecNum&gt;1305&lt;/RecNum&gt;&lt;DisplayText&gt;(Greenwood et al., 2005)&lt;/DisplayText&gt;&lt;record&gt;&lt;rec-number&gt;1305&lt;/rec-number&gt;&lt;foreign-keys&gt;&lt;key app="EN" db-id="af25vswabextd1eve9n5advcra22awve5e0p" timestamp="1484175545"&gt;1305&lt;/key&gt;&lt;/foreign-keys&gt;&lt;ref-type name="Journal Article"&gt;17&lt;/ref-type&gt;&lt;contributors&gt;&lt;authors&gt;&lt;author&gt;Greenwood, Royston&lt;/author&gt;&lt;author&gt;Li, Stan X.&lt;/author&gt;&lt;author&gt;Prakash, Rajshree&lt;/author&gt;&lt;author&gt;Deephouse, David L.&lt;/author&gt;&lt;/authors&gt;&lt;/contributors&gt;&lt;titles&gt;&lt;title&gt;Reputation, Diversification, and Organizational Explanations of Performance in Professional Service Firms&lt;/title&gt;&lt;secondary-title&gt;Organization Science&lt;/secondary-title&gt;&lt;/titles&gt;&lt;periodical&gt;&lt;full-title&gt;Organization Science&lt;/full-title&gt;&lt;/periodical&gt;&lt;pages&gt;661-673&lt;/pages&gt;&lt;volume&gt;16&lt;/volume&gt;&lt;number&gt;6&lt;/number&gt;&lt;dates&gt;&lt;year&gt;2005&lt;/year&gt;&lt;/dates&gt;&lt;publisher&gt;INFORMS&lt;/publisher&gt;&lt;isbn&gt;10477039, 15265455&lt;/isbn&gt;&lt;urls&gt;&lt;related-urls&gt;&lt;url&gt;http://www.jstor.org.ezproxy.lib.rmit.edu.au/stable/25146002&lt;/url&gt;&lt;/related-urls&gt;&lt;/urls&gt;&lt;custom1&gt;Full publication date: Nov. - Dec., 2005&lt;/custom1&gt;&lt;/record&gt;&lt;/Cite&gt;&lt;/EndNote&gt;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(Greenwood et al., 2005)</w:t>
      </w:r>
      <w:r w:rsidR="00834C60" w:rsidRPr="008C1C25">
        <w:rPr>
          <w:rFonts w:cs="Times New Roman"/>
          <w:szCs w:val="24"/>
          <w:lang w:val="en-GB"/>
        </w:rPr>
        <w:fldChar w:fldCharType="end"/>
      </w:r>
      <w:r w:rsidRPr="008C1C25">
        <w:rPr>
          <w:rFonts w:cs="Times New Roman"/>
          <w:szCs w:val="24"/>
          <w:lang w:val="en-GB"/>
        </w:rPr>
        <w:t xml:space="preserve">. The professional service sector has been described as prototypical for an increasingly knowledge-based economy, and is one of the most profitable and strongly growing </w:t>
      </w:r>
      <w:r w:rsidR="003C6286" w:rsidRPr="008C1C25">
        <w:rPr>
          <w:rFonts w:cs="Times New Roman"/>
          <w:szCs w:val="24"/>
          <w:lang w:val="en-GB"/>
        </w:rPr>
        <w:t xml:space="preserve">economic </w:t>
      </w:r>
      <w:r w:rsidRPr="008C1C25">
        <w:rPr>
          <w:rFonts w:cs="Times New Roman"/>
          <w:szCs w:val="24"/>
          <w:lang w:val="en-GB"/>
        </w:rPr>
        <w:t xml:space="preserve">sectors </w:t>
      </w:r>
      <w:r w:rsidR="00465163" w:rsidRPr="008C1C25">
        <w:rPr>
          <w:rFonts w:cs="Times New Roman"/>
          <w:szCs w:val="24"/>
          <w:lang w:val="en-GB"/>
        </w:rPr>
        <w:fldChar w:fldCharType="begin"/>
      </w:r>
      <w:r w:rsidR="00D31312">
        <w:rPr>
          <w:rFonts w:cs="Times New Roman"/>
          <w:szCs w:val="24"/>
          <w:lang w:val="en-GB"/>
        </w:rPr>
        <w:instrText xml:space="preserve"> ADDIN EN.CITE &lt;EndNote&gt;&lt;Cite&gt;&lt;Author&gt;von Nordenflycht&lt;/Author&gt;&lt;Year&gt;2010&lt;/Year&gt;&lt;RecNum&gt;1332&lt;/RecNum&gt;&lt;DisplayText&gt;(von Nordenflycht, 2010)&lt;/DisplayText&gt;&lt;record&gt;&lt;rec-number&gt;1332&lt;/rec-number&gt;&lt;foreign-keys&gt;&lt;key app="EN" db-id="af25vswabextd1eve9n5advcra22awve5e0p" timestamp="1484542243"&gt;1332&lt;/key&gt;&lt;/foreign-keys&gt;&lt;ref-type name="Journal Article"&gt;17&lt;/ref-type&gt;&lt;contributors&gt;&lt;authors&gt;&lt;author&gt;von Nordenflycht, Andrew&lt;/author&gt;&lt;/authors&gt;&lt;/contributors&gt;&lt;titles&gt;&lt;title&gt;What Is a Professional Service Firm? Toward a Theory and Taxonomy of Knowledge-Intensive Firms&lt;/title&gt;&lt;secondary-title&gt;Academy of Management Review&lt;/secondary-title&gt;&lt;/titles&gt;&lt;periodical&gt;&lt;full-title&gt;Academy of Management Review&lt;/full-title&gt;&lt;/periodical&gt;&lt;pages&gt;155-174&lt;/pages&gt;&lt;volume&gt;35&lt;/volume&gt;&lt;number&gt;1&lt;/number&gt;&lt;dates&gt;&lt;year&gt;2010&lt;/year&gt;&lt;/dates&gt;&lt;publisher&gt;Academy of Management&lt;/publisher&gt;&lt;isbn&gt;03637425&lt;/isbn&gt;&lt;urls&gt;&lt;related-urls&gt;&lt;url&gt;http://www.jstor.org.ezproxy.lib.rmit.edu.au/stable/27760045&lt;/url&gt;&lt;/related-urls&gt;&lt;/urls&gt;&lt;custom1&gt;Full publication date: Jan., 2010&lt;/custom1&gt;&lt;/record&gt;&lt;/Cite&gt;&lt;/EndNote&gt;</w:instrText>
      </w:r>
      <w:r w:rsidR="00465163" w:rsidRPr="008C1C25">
        <w:rPr>
          <w:rFonts w:cs="Times New Roman"/>
          <w:szCs w:val="24"/>
          <w:lang w:val="en-GB"/>
        </w:rPr>
        <w:fldChar w:fldCharType="separate"/>
      </w:r>
      <w:r w:rsidR="006C3647" w:rsidRPr="008C1C25">
        <w:rPr>
          <w:rFonts w:cs="Times New Roman"/>
          <w:noProof/>
          <w:szCs w:val="24"/>
          <w:lang w:val="en-GB"/>
        </w:rPr>
        <w:t>(von Nordenflycht, 2010)</w:t>
      </w:r>
      <w:r w:rsidR="00465163" w:rsidRPr="008C1C25">
        <w:rPr>
          <w:rFonts w:cs="Times New Roman"/>
          <w:szCs w:val="24"/>
          <w:lang w:val="en-GB"/>
        </w:rPr>
        <w:fldChar w:fldCharType="end"/>
      </w:r>
      <w:r w:rsidRPr="008C1C25">
        <w:rPr>
          <w:rFonts w:cs="Times New Roman"/>
          <w:szCs w:val="24"/>
          <w:lang w:val="en-GB"/>
        </w:rPr>
        <w:t xml:space="preserve">. Examples of professional services are consulting, engineering, advertising, and software development services </w:t>
      </w:r>
      <w:r w:rsidR="00834C60" w:rsidRPr="008C1C25">
        <w:rPr>
          <w:rFonts w:cs="Times New Roman"/>
          <w:szCs w:val="24"/>
          <w:lang w:val="en-GB"/>
        </w:rPr>
        <w:fldChar w:fldCharType="begin"/>
      </w:r>
      <w:r w:rsidR="00D31312">
        <w:rPr>
          <w:rFonts w:cs="Times New Roman"/>
          <w:szCs w:val="24"/>
          <w:lang w:val="en-GB"/>
        </w:rPr>
        <w:instrText xml:space="preserve"> ADDIN EN.CITE &lt;EndNote&gt;&lt;Cite&gt;&lt;Author&gt;von Nordenflycht&lt;/Author&gt;&lt;Year&gt;2010&lt;/Year&gt;&lt;RecNum&gt;1332&lt;/RecNum&gt;&lt;DisplayText&gt;(von Nordenflycht, 2010)&lt;/DisplayText&gt;&lt;record&gt;&lt;rec-number&gt;1332&lt;/rec-number&gt;&lt;foreign-keys&gt;&lt;key app="EN" db-id="af25vswabextd1eve9n5advcra22awve5e0p" timestamp="1484542243"&gt;1332&lt;/key&gt;&lt;/foreign-keys&gt;&lt;ref-type name="Journal Article"&gt;17&lt;/ref-type&gt;&lt;contributors&gt;&lt;authors&gt;&lt;author&gt;von Nordenflycht, Andrew&lt;/author&gt;&lt;/authors&gt;&lt;/contributors&gt;&lt;titles&gt;&lt;title&gt;What Is a Professional Service Firm? Toward a Theory and Taxonomy of Knowledge-Intensive Firms&lt;/title&gt;&lt;secondary-title&gt;Academy of Management Review&lt;/secondary-title&gt;&lt;/titles&gt;&lt;periodical&gt;&lt;full-title&gt;Academy of Management Review&lt;/full-title&gt;&lt;/periodical&gt;&lt;pages&gt;155-174&lt;/pages&gt;&lt;volume&gt;35&lt;/volume&gt;&lt;number&gt;1&lt;/number&gt;&lt;dates&gt;&lt;year&gt;2010&lt;/year&gt;&lt;/dates&gt;&lt;publisher&gt;Academy of Management&lt;/publisher&gt;&lt;isbn&gt;03637425&lt;/isbn&gt;&lt;urls&gt;&lt;related-urls&gt;&lt;url&gt;http://www.jstor.org.ezproxy.lib.rmit.edu.au/stable/27760045&lt;/url&gt;&lt;/related-urls&gt;&lt;/urls&gt;&lt;custom1&gt;Full publication date: Jan., 2010&lt;/custom1&gt;&lt;/record&gt;&lt;/Cite&gt;&lt;/EndNote&gt;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(von Nordenflycht, 2010)</w:t>
      </w:r>
      <w:r w:rsidR="00834C60" w:rsidRPr="008C1C25">
        <w:rPr>
          <w:rFonts w:cs="Times New Roman"/>
          <w:szCs w:val="24"/>
          <w:lang w:val="en-GB"/>
        </w:rPr>
        <w:fldChar w:fldCharType="end"/>
      </w:r>
      <w:r w:rsidRPr="008C1C25">
        <w:rPr>
          <w:rFonts w:cs="Times New Roman"/>
          <w:szCs w:val="24"/>
          <w:lang w:val="en-GB"/>
        </w:rPr>
        <w:t>.</w:t>
      </w:r>
      <w:r w:rsidR="005B5500" w:rsidRPr="008C1C25">
        <w:rPr>
          <w:rFonts w:cs="Times New Roman"/>
          <w:szCs w:val="24"/>
          <w:lang w:val="en-GB"/>
        </w:rPr>
        <w:t xml:space="preserve"> The distinct characteristics of p</w:t>
      </w:r>
      <w:r w:rsidRPr="008C1C25">
        <w:rPr>
          <w:rFonts w:cs="Times New Roman"/>
          <w:szCs w:val="24"/>
          <w:lang w:val="en-GB"/>
        </w:rPr>
        <w:t>rofessional services</w:t>
      </w:r>
      <w:r w:rsidR="005B5500" w:rsidRPr="008C1C25">
        <w:rPr>
          <w:rFonts w:cs="Times New Roman"/>
          <w:szCs w:val="24"/>
          <w:lang w:val="en-GB"/>
        </w:rPr>
        <w:t xml:space="preserve"> make branding particularly relevant to drive customer purchase decisions, but they also create challenges for professional service firms to effectively build and maintain brands.</w:t>
      </w:r>
    </w:p>
    <w:p w14:paraId="26442853" w14:textId="79E247C5" w:rsidR="004C0634" w:rsidRPr="008C1C25" w:rsidRDefault="005B5500">
      <w:pPr>
        <w:ind w:firstLine="284"/>
        <w:rPr>
          <w:rFonts w:cs="Times New Roman"/>
          <w:szCs w:val="24"/>
          <w:lang w:val="en-GB"/>
        </w:rPr>
      </w:pPr>
      <w:r w:rsidRPr="008C1C25">
        <w:rPr>
          <w:rFonts w:cs="Times New Roman"/>
          <w:szCs w:val="24"/>
          <w:lang w:val="en-GB"/>
        </w:rPr>
        <w:t>From a brand relevance perspective, m</w:t>
      </w:r>
      <w:r w:rsidR="00740F6F" w:rsidRPr="008C1C25">
        <w:rPr>
          <w:rFonts w:cs="Times New Roman"/>
          <w:szCs w:val="24"/>
          <w:lang w:val="en-GB"/>
        </w:rPr>
        <w:t xml:space="preserve">ore than other B2B services, professional services are </w:t>
      </w:r>
      <w:r w:rsidR="004C0634" w:rsidRPr="008C1C25">
        <w:rPr>
          <w:rFonts w:cs="Times New Roman"/>
          <w:szCs w:val="24"/>
          <w:lang w:val="en-GB"/>
        </w:rPr>
        <w:t xml:space="preserve">particularly </w:t>
      </w:r>
      <w:r w:rsidR="00740F6F" w:rsidRPr="008C1C25">
        <w:rPr>
          <w:rFonts w:cs="Times New Roman"/>
          <w:szCs w:val="24"/>
          <w:lang w:val="en-GB"/>
        </w:rPr>
        <w:t>characteri</w:t>
      </w:r>
      <w:r w:rsidR="006E6647" w:rsidRPr="008C1C25">
        <w:rPr>
          <w:rFonts w:cs="Times New Roman"/>
          <w:szCs w:val="24"/>
          <w:lang w:val="en-GB"/>
        </w:rPr>
        <w:t>z</w:t>
      </w:r>
      <w:r w:rsidR="00740F6F" w:rsidRPr="008C1C25">
        <w:rPr>
          <w:rFonts w:cs="Times New Roman"/>
          <w:szCs w:val="24"/>
          <w:lang w:val="en-GB"/>
        </w:rPr>
        <w:t>ed by</w:t>
      </w:r>
      <w:r w:rsidR="004C0634" w:rsidRPr="008C1C25">
        <w:rPr>
          <w:rFonts w:cs="Times New Roman"/>
          <w:szCs w:val="24"/>
          <w:lang w:val="en-GB"/>
        </w:rPr>
        <w:t xml:space="preserve"> imperfect information of customers</w:t>
      </w:r>
      <w:r w:rsidR="00740F6F" w:rsidRPr="008C1C25">
        <w:rPr>
          <w:rFonts w:cs="Times New Roman"/>
          <w:szCs w:val="24"/>
          <w:lang w:val="en-GB"/>
        </w:rPr>
        <w:t>, who usually lack the ser</w:t>
      </w:r>
      <w:r w:rsidR="00646EFF" w:rsidRPr="008C1C25">
        <w:rPr>
          <w:rFonts w:cs="Times New Roman"/>
          <w:szCs w:val="24"/>
          <w:lang w:val="en-GB"/>
        </w:rPr>
        <w:t>vice provider’s specializ</w:t>
      </w:r>
      <w:r w:rsidR="00740F6F" w:rsidRPr="008C1C25">
        <w:rPr>
          <w:rFonts w:cs="Times New Roman"/>
          <w:szCs w:val="24"/>
          <w:lang w:val="en-GB"/>
        </w:rPr>
        <w:t xml:space="preserve">ed knowledge and therefore cannot readily evaluate the quality of the service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&lt;EndNote&gt;&lt;Cite&gt;&lt;Author&gt;Greenwood&lt;/Author&gt;&lt;Year&gt;2005&lt;/Year&gt;&lt;RecNum&gt;1305&lt;/RecNum&gt;&lt;DisplayText&gt;(Greenwood et al., 2005)&lt;/DisplayText&gt;&lt;record&gt;&lt;rec-number&gt;1305&lt;/rec-number&gt;&lt;foreign-keys&gt;&lt;key app="EN" db-id="af25vswabextd1eve9n5advcra22awve5e0p" timestamp="1484175545"&gt;1305&lt;/key&gt;&lt;/foreign-keys&gt;&lt;ref-type name="Journal Article"&gt;17&lt;/ref-type&gt;&lt;contributors&gt;&lt;authors&gt;&lt;author&gt;Greenwood, Royston&lt;/author&gt;&lt;author&gt;Li, Stan X.&lt;/author&gt;&lt;author&gt;Prakash, Rajshree&lt;/author&gt;&lt;author&gt;Deephouse, David L.&lt;/author&gt;&lt;/authors&gt;&lt;/contributors&gt;&lt;titles&gt;&lt;title&gt;Reputation, Diversification, and Organizational Explanations of Performance in Professional Service Firms&lt;/title&gt;&lt;secondary-title&gt;Organization Science&lt;/secondary-title&gt;&lt;/titles&gt;&lt;periodical&gt;&lt;full-title&gt;Organization Science&lt;/full-title&gt;&lt;/periodical&gt;&lt;pages&gt;661-673&lt;/pages&gt;&lt;volume&gt;16&lt;/volume&gt;&lt;number&gt;6&lt;/number&gt;&lt;dates&gt;&lt;year&gt;2005&lt;/year&gt;&lt;/dates&gt;&lt;publisher&gt;INFORMS&lt;/publisher&gt;&lt;isbn&gt;10477039, 15265455&lt;/isbn&gt;&lt;urls&gt;&lt;related-urls&gt;&lt;url&gt;http://www.jstor.org.ezproxy.lib.rmit.edu.au/stable/25146002&lt;/url&gt;&lt;/related-urls&gt;&lt;/urls&gt;&lt;custom1&gt;Full publication date: Nov. - Dec., 2005&lt;/custom1&gt;&lt;/record&gt;&lt;/Cite&gt;&lt;/EndNote&gt;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(Greenwood et al., 2005)</w:t>
      </w:r>
      <w:r w:rsidR="00834C60" w:rsidRPr="008C1C25">
        <w:rPr>
          <w:rFonts w:cs="Times New Roman"/>
          <w:szCs w:val="24"/>
          <w:lang w:val="en-GB"/>
        </w:rPr>
        <w:fldChar w:fldCharType="end"/>
      </w:r>
      <w:r w:rsidR="00740F6F" w:rsidRPr="008C1C25">
        <w:rPr>
          <w:rFonts w:cs="Times New Roman"/>
          <w:szCs w:val="24"/>
          <w:lang w:val="en-GB"/>
        </w:rPr>
        <w:t xml:space="preserve">. </w:t>
      </w:r>
      <w:r w:rsidRPr="008C1C25">
        <w:rPr>
          <w:rFonts w:cs="Times New Roman"/>
          <w:szCs w:val="24"/>
          <w:lang w:val="en-GB"/>
        </w:rPr>
        <w:t>B</w:t>
      </w:r>
      <w:r w:rsidR="00740F6F" w:rsidRPr="008C1C25">
        <w:rPr>
          <w:rFonts w:cs="Times New Roman"/>
          <w:szCs w:val="24"/>
          <w:lang w:val="en-GB"/>
        </w:rPr>
        <w:t xml:space="preserve">randing can </w:t>
      </w:r>
      <w:r w:rsidRPr="008C1C25">
        <w:rPr>
          <w:rFonts w:cs="Times New Roman"/>
          <w:szCs w:val="24"/>
          <w:lang w:val="en-GB"/>
        </w:rPr>
        <w:t xml:space="preserve">hence </w:t>
      </w:r>
      <w:r w:rsidR="00740F6F" w:rsidRPr="008C1C25">
        <w:rPr>
          <w:rFonts w:cs="Times New Roman"/>
          <w:szCs w:val="24"/>
          <w:lang w:val="en-GB"/>
        </w:rPr>
        <w:t xml:space="preserve">be particularly </w:t>
      </w:r>
      <w:r w:rsidR="00C30F27" w:rsidRPr="008C1C25">
        <w:rPr>
          <w:rFonts w:cs="Times New Roman"/>
          <w:szCs w:val="24"/>
          <w:lang w:val="en-GB"/>
        </w:rPr>
        <w:t xml:space="preserve">effective </w:t>
      </w:r>
      <w:r w:rsidR="00740F6F" w:rsidRPr="008C1C25">
        <w:rPr>
          <w:rFonts w:cs="Times New Roman"/>
          <w:szCs w:val="24"/>
          <w:lang w:val="en-GB"/>
        </w:rPr>
        <w:t xml:space="preserve">to </w:t>
      </w:r>
      <w:r w:rsidR="00630726" w:rsidRPr="008C1C25">
        <w:rPr>
          <w:rFonts w:cs="Times New Roman"/>
          <w:szCs w:val="24"/>
          <w:lang w:val="en-GB"/>
        </w:rPr>
        <w:t>assuage</w:t>
      </w:r>
      <w:r w:rsidR="00740F6F" w:rsidRPr="008C1C25">
        <w:rPr>
          <w:rFonts w:cs="Times New Roman"/>
          <w:szCs w:val="24"/>
          <w:lang w:val="en-GB"/>
        </w:rPr>
        <w:t xml:space="preserve"> customer purchase uncertainties</w:t>
      </w:r>
      <w:r w:rsidR="004C0634" w:rsidRPr="008C1C25">
        <w:rPr>
          <w:rFonts w:cs="Times New Roman"/>
          <w:szCs w:val="24"/>
          <w:lang w:val="en-GB"/>
        </w:rPr>
        <w:t xml:space="preserve"> and c</w:t>
      </w:r>
      <w:r w:rsidR="00740F6F" w:rsidRPr="008C1C25">
        <w:rPr>
          <w:rFonts w:cs="Times New Roman"/>
          <w:szCs w:val="24"/>
          <w:lang w:val="en-GB"/>
        </w:rPr>
        <w:t xml:space="preserve">ustomers </w:t>
      </w:r>
      <w:r w:rsidR="004C0634" w:rsidRPr="008C1C25">
        <w:rPr>
          <w:rFonts w:cs="Times New Roman"/>
          <w:szCs w:val="24"/>
          <w:lang w:val="en-GB"/>
        </w:rPr>
        <w:t xml:space="preserve">are likely to </w:t>
      </w:r>
      <w:r w:rsidR="00740F6F" w:rsidRPr="008C1C25">
        <w:rPr>
          <w:rFonts w:cs="Times New Roman"/>
          <w:szCs w:val="24"/>
          <w:lang w:val="en-GB"/>
        </w:rPr>
        <w:t xml:space="preserve">pay particular attention to quality cues such as brands, </w:t>
      </w:r>
      <w:r w:rsidR="004C0634" w:rsidRPr="008C1C25">
        <w:rPr>
          <w:rFonts w:cs="Times New Roman"/>
          <w:szCs w:val="24"/>
          <w:lang w:val="en-GB"/>
        </w:rPr>
        <w:t xml:space="preserve">given that </w:t>
      </w:r>
      <w:r w:rsidR="00740F6F" w:rsidRPr="008C1C25">
        <w:rPr>
          <w:rFonts w:cs="Times New Roman"/>
          <w:szCs w:val="24"/>
          <w:lang w:val="en-GB"/>
        </w:rPr>
        <w:t xml:space="preserve">professional services </w:t>
      </w:r>
      <w:r w:rsidR="004C0634" w:rsidRPr="008C1C25">
        <w:rPr>
          <w:rFonts w:cs="Times New Roman"/>
          <w:szCs w:val="24"/>
          <w:lang w:val="en-GB"/>
        </w:rPr>
        <w:t xml:space="preserve">also </w:t>
      </w:r>
      <w:r w:rsidR="00740F6F" w:rsidRPr="008C1C25">
        <w:rPr>
          <w:rFonts w:cs="Times New Roman"/>
          <w:szCs w:val="24"/>
          <w:lang w:val="en-GB"/>
        </w:rPr>
        <w:t xml:space="preserve">often have significant implications for </w:t>
      </w:r>
      <w:r w:rsidR="004C0634" w:rsidRPr="008C1C25">
        <w:rPr>
          <w:rFonts w:cs="Times New Roman"/>
          <w:szCs w:val="24"/>
          <w:lang w:val="en-GB"/>
        </w:rPr>
        <w:t xml:space="preserve">customers’ </w:t>
      </w:r>
      <w:r w:rsidR="00740F6F" w:rsidRPr="008C1C25">
        <w:rPr>
          <w:rFonts w:cs="Times New Roman"/>
          <w:szCs w:val="24"/>
          <w:lang w:val="en-GB"/>
        </w:rPr>
        <w:t xml:space="preserve">firm performance and possibly survival. </w:t>
      </w:r>
      <w:r w:rsidR="00AC0131" w:rsidRPr="008C1C25">
        <w:rPr>
          <w:rFonts w:cs="Times New Roman"/>
          <w:szCs w:val="24"/>
          <w:lang w:val="en-GB"/>
        </w:rPr>
        <w:t>P</w:t>
      </w:r>
      <w:r w:rsidR="00D92824" w:rsidRPr="008C1C25">
        <w:rPr>
          <w:rFonts w:cs="Times New Roman"/>
          <w:szCs w:val="24"/>
          <w:lang w:val="en-GB"/>
        </w:rPr>
        <w:t>rofessional service solutions are usually highly customized such that customer input</w:t>
      </w:r>
      <w:r w:rsidR="004F541E" w:rsidRPr="008C1C25">
        <w:rPr>
          <w:rFonts w:cs="Times New Roman"/>
          <w:szCs w:val="24"/>
          <w:lang w:val="en-GB"/>
        </w:rPr>
        <w:t>, or lack thereof,</w:t>
      </w:r>
      <w:r w:rsidR="00D92824" w:rsidRPr="008C1C25">
        <w:rPr>
          <w:rFonts w:cs="Times New Roman"/>
          <w:szCs w:val="24"/>
          <w:lang w:val="en-GB"/>
        </w:rPr>
        <w:t xml:space="preserve"> </w:t>
      </w:r>
      <w:r w:rsidR="004F541E" w:rsidRPr="008C1C25">
        <w:rPr>
          <w:rFonts w:cs="Times New Roman"/>
          <w:szCs w:val="24"/>
          <w:lang w:val="en-GB"/>
        </w:rPr>
        <w:t>largely</w:t>
      </w:r>
      <w:r w:rsidR="00D92824" w:rsidRPr="008C1C25">
        <w:rPr>
          <w:rFonts w:cs="Times New Roman"/>
          <w:szCs w:val="24"/>
          <w:lang w:val="en-GB"/>
        </w:rPr>
        <w:t xml:space="preserve"> determines service outcomes. </w:t>
      </w:r>
      <w:r w:rsidR="004F541E" w:rsidRPr="008C1C25">
        <w:rPr>
          <w:rFonts w:cs="Times New Roman"/>
          <w:szCs w:val="24"/>
          <w:lang w:val="en-GB"/>
        </w:rPr>
        <w:t>For instance without customer input, including a detailed understanding of the client’s business</w:t>
      </w:r>
      <w:r w:rsidR="00F844C4" w:rsidRPr="008C1C25">
        <w:rPr>
          <w:rFonts w:cs="Times New Roman"/>
          <w:szCs w:val="24"/>
          <w:lang w:val="en-GB"/>
        </w:rPr>
        <w:t xml:space="preserve"> and processes</w:t>
      </w:r>
      <w:r w:rsidR="004F541E" w:rsidRPr="008C1C25">
        <w:rPr>
          <w:rFonts w:cs="Times New Roman"/>
          <w:szCs w:val="24"/>
          <w:lang w:val="en-GB"/>
        </w:rPr>
        <w:t xml:space="preserve">, a consulting firm would find it impossible to </w:t>
      </w:r>
      <w:r w:rsidR="00F844C4" w:rsidRPr="008C1C25">
        <w:rPr>
          <w:rFonts w:cs="Times New Roman"/>
          <w:szCs w:val="24"/>
          <w:lang w:val="en-GB"/>
        </w:rPr>
        <w:t xml:space="preserve">derive effective improvement </w:t>
      </w:r>
      <w:r w:rsidR="00AC0131" w:rsidRPr="008C1C25">
        <w:rPr>
          <w:rFonts w:cs="Times New Roman"/>
          <w:szCs w:val="24"/>
          <w:lang w:val="en-GB"/>
        </w:rPr>
        <w:t>recommendations</w:t>
      </w:r>
      <w:r w:rsidR="000B489B" w:rsidRPr="008C1C25">
        <w:rPr>
          <w:rFonts w:cs="Times New Roman"/>
          <w:szCs w:val="24"/>
          <w:lang w:val="en-GB"/>
        </w:rPr>
        <w:t xml:space="preserve"> </w:t>
      </w:r>
      <w:r w:rsidR="000B489B" w:rsidRPr="008C1C25">
        <w:rPr>
          <w:rFonts w:cs="Times New Roman"/>
          <w:szCs w:val="24"/>
          <w:lang w:val="en-GB"/>
        </w:rPr>
        <w:fldChar w:fldCharType="begin"/>
      </w:r>
      <w:r w:rsidR="00CE1D98" w:rsidRPr="008C1C25">
        <w:rPr>
          <w:rFonts w:cs="Times New Roman"/>
          <w:szCs w:val="24"/>
          <w:lang w:val="en-GB"/>
        </w:rPr>
        <w:instrText xml:space="preserve"> ADDIN EN.CITE &lt;EndNote&gt;&lt;Cite&gt;&lt;Author&gt;Martin&lt;/Author&gt;&lt;Year&gt;2002&lt;/Year&gt;&lt;RecNum&gt;1585&lt;/RecNum&gt;&lt;DisplayText&gt;(Smith, 2002)&lt;/DisplayText&gt;&lt;record&gt;&lt;rec-number&gt;1585&lt;/rec-number&gt;&lt;foreign-keys&gt;&lt;key app="EN" db-id="af25vswabextd1eve9n5advcra22awve5e0p" timestamp="1511225142"&gt;1585&lt;/key&gt;&lt;/foreign-keys&gt;&lt;ref-type name="Journal Article"&gt;17&lt;/ref-type&gt;&lt;contributors&gt;&lt;authors&gt;&lt;author&gt;Martin E. Smith&lt;/author&gt;&lt;/authors&gt;&lt;/contributors&gt;&lt;titles&gt;&lt;title&gt;What Client Employees Say about Consultants&lt;/title&gt;&lt;secondary-title&gt;Leadership &amp;amp; Organization Development Journal&lt;/secondary-title&gt;&lt;/titles&gt;&lt;periodical&gt;&lt;full-title&gt;Leadership &amp;amp; Organization Development Journal&lt;/full-title&gt;&lt;/periodical&gt;&lt;pages&gt;93-103&lt;/pages&gt;&lt;volume&gt;23&lt;/volume&gt;&lt;number&gt;2&lt;/number&gt;&lt;dates&gt;&lt;year&gt;2002&lt;/year&gt;&lt;pub-dates&gt;&lt;date&gt;2002/03/01&lt;/date&gt;&lt;/pub-dates&gt;&lt;/dates&gt;&lt;publisher&gt;Emerald&lt;/publisher&gt;&lt;isbn&gt;0143-7739&lt;/isbn&gt;&lt;urls&gt;&lt;related-urls&gt;&lt;url&gt;https://doi.org/10.1108/01437730210419224&lt;/url&gt;&lt;/related-urls&gt;&lt;/urls&gt;&lt;electronic-resource-num&gt;10.1108/01437730210419224&lt;/electronic-resource-num&gt;&lt;access-date&gt;2017/11/20&lt;/access-date&gt;&lt;/record&gt;&lt;/Cite&gt;&lt;/EndNote&gt;</w:instrText>
      </w:r>
      <w:r w:rsidR="000B489B" w:rsidRPr="008C1C25">
        <w:rPr>
          <w:rFonts w:cs="Times New Roman"/>
          <w:szCs w:val="24"/>
          <w:lang w:val="en-GB"/>
        </w:rPr>
        <w:fldChar w:fldCharType="separate"/>
      </w:r>
      <w:r w:rsidR="00CE1D98" w:rsidRPr="008C1C25">
        <w:rPr>
          <w:rFonts w:cs="Times New Roman"/>
          <w:noProof/>
          <w:szCs w:val="24"/>
          <w:lang w:val="en-GB"/>
        </w:rPr>
        <w:t>(Smith, 2002)</w:t>
      </w:r>
      <w:r w:rsidR="000B489B" w:rsidRPr="008C1C25">
        <w:rPr>
          <w:rFonts w:cs="Times New Roman"/>
          <w:szCs w:val="24"/>
          <w:lang w:val="en-GB"/>
        </w:rPr>
        <w:fldChar w:fldCharType="end"/>
      </w:r>
      <w:r w:rsidR="00F844C4" w:rsidRPr="008C1C25">
        <w:rPr>
          <w:rFonts w:cs="Times New Roman"/>
          <w:szCs w:val="24"/>
          <w:lang w:val="en-GB"/>
        </w:rPr>
        <w:t xml:space="preserve">. </w:t>
      </w:r>
      <w:r w:rsidR="004F541E" w:rsidRPr="008C1C25">
        <w:rPr>
          <w:rFonts w:cs="Times New Roman"/>
          <w:szCs w:val="24"/>
          <w:lang w:val="en-GB"/>
        </w:rPr>
        <w:t xml:space="preserve">This makes brands’ relationship building function and ability to drive customers’ affective commitment and motivation to co-create particularly relevant for professional service firms. </w:t>
      </w:r>
      <w:r w:rsidR="00480994" w:rsidRPr="008C1C25">
        <w:rPr>
          <w:rFonts w:cs="Times New Roman"/>
          <w:szCs w:val="24"/>
          <w:lang w:val="en-GB"/>
        </w:rPr>
        <w:t xml:space="preserve">In addition, professional services, more than other B2B services, are usually delivered in a team </w:t>
      </w:r>
      <w:r w:rsidR="00C15BED" w:rsidRPr="008C1C25">
        <w:rPr>
          <w:rFonts w:cs="Times New Roman"/>
          <w:szCs w:val="24"/>
          <w:lang w:val="en-GB"/>
        </w:rPr>
        <w:fldChar w:fldCharType="begin"/>
      </w:r>
      <w:r w:rsidR="00C15BED" w:rsidRPr="008C1C25">
        <w:rPr>
          <w:rFonts w:cs="Times New Roman"/>
          <w:szCs w:val="24"/>
          <w:lang w:val="en-GB"/>
        </w:rPr>
        <w:instrText xml:space="preserve"> ADDIN EN.CITE &lt;EndNote&gt;&lt;Cite&gt;&lt;Author&gt;Robertson&lt;/Author&gt;&lt;Year&gt;2003&lt;/Year&gt;&lt;RecNum&gt;1586&lt;/RecNum&gt;&lt;DisplayText&gt;(Robertson et al., 2003)&lt;/DisplayText&gt;&lt;record&gt;&lt;rec-number&gt;1586&lt;/rec-number&gt;&lt;foreign-keys&gt;&lt;key app="EN" db-id="af25vswabextd1eve9n5advcra22awve5e0p" timestamp="1511225895"&gt;1586&lt;/key&gt;&lt;/foreign-keys&gt;&lt;ref-type name="Journal Article"&gt;17&lt;/ref-type&gt;&lt;contributors&gt;&lt;authors&gt;&lt;author&gt;Robertson, Maxine&lt;/author&gt;&lt;author&gt;Scarbrough, Harry&lt;/author&gt;&lt;author&gt;Swan, Jacky&lt;/author&gt;&lt;/authors&gt;&lt;/contributors&gt;&lt;titles&gt;&lt;title&gt;Knowledge Creation in Professional Service Firms: Institutional Effects&lt;/title&gt;&lt;secondary-title&gt;Organization Studies&lt;/secondary-title&gt;&lt;/titles&gt;&lt;periodical&gt;&lt;full-title&gt;Organization Studies&lt;/full-title&gt;&lt;/periodical&gt;&lt;pages&gt;831-857&lt;/pages&gt;&lt;volume&gt;24&lt;/volume&gt;&lt;number&gt;6&lt;/number&gt;&lt;keywords&gt;&lt;keyword&gt;Knowledge Creation&lt;/keyword&gt;&lt;keyword&gt;Consultancy&lt;/keyword&gt;&lt;keyword&gt;Institutional Influences&lt;/keyword&gt;&lt;keyword&gt;Identity&lt;/keyword&gt;&lt;/keywords&gt;&lt;dates&gt;&lt;year&gt;2003&lt;/year&gt;&lt;/dates&gt;&lt;isbn&gt;0170-8406&lt;/isbn&gt;&lt;urls&gt;&lt;/urls&gt;&lt;electronic-resource-num&gt;10.1177/0170840603024006002&lt;/electronic-resource-num&gt;&lt;/record&gt;&lt;/Cite&gt;&lt;/EndNote&gt;</w:instrText>
      </w:r>
      <w:r w:rsidR="00C15BED" w:rsidRPr="008C1C25">
        <w:rPr>
          <w:rFonts w:cs="Times New Roman"/>
          <w:szCs w:val="24"/>
          <w:lang w:val="en-GB"/>
        </w:rPr>
        <w:fldChar w:fldCharType="separate"/>
      </w:r>
      <w:r w:rsidR="00C15BED" w:rsidRPr="008C1C25">
        <w:rPr>
          <w:rFonts w:cs="Times New Roman"/>
          <w:noProof/>
          <w:szCs w:val="24"/>
          <w:lang w:val="en-GB"/>
        </w:rPr>
        <w:t>(Robertson et al., 2003)</w:t>
      </w:r>
      <w:r w:rsidR="00C15BED" w:rsidRPr="008C1C25">
        <w:rPr>
          <w:rFonts w:cs="Times New Roman"/>
          <w:szCs w:val="24"/>
          <w:lang w:val="en-GB"/>
        </w:rPr>
        <w:fldChar w:fldCharType="end"/>
      </w:r>
      <w:r w:rsidR="00480994" w:rsidRPr="008C1C25">
        <w:rPr>
          <w:rFonts w:cs="Times New Roman"/>
          <w:szCs w:val="24"/>
          <w:lang w:val="en-GB"/>
        </w:rPr>
        <w:t>, such that brands’ ability to generate a shared vision</w:t>
      </w:r>
      <w:r w:rsidR="00562360" w:rsidRPr="008C1C25">
        <w:rPr>
          <w:rFonts w:cs="Times New Roman"/>
          <w:szCs w:val="24"/>
          <w:lang w:val="en-GB"/>
        </w:rPr>
        <w:t xml:space="preserve"> and </w:t>
      </w:r>
      <w:r w:rsidR="00A05EDE" w:rsidRPr="008C1C25">
        <w:rPr>
          <w:rFonts w:cs="Times New Roman"/>
          <w:szCs w:val="24"/>
          <w:lang w:val="en-GB"/>
        </w:rPr>
        <w:t xml:space="preserve">guide employee behaviour can be </w:t>
      </w:r>
      <w:r w:rsidR="00A05EDE" w:rsidRPr="008C1C25">
        <w:rPr>
          <w:rFonts w:cs="Times New Roman"/>
          <w:szCs w:val="24"/>
          <w:lang w:val="en-GB"/>
        </w:rPr>
        <w:lastRenderedPageBreak/>
        <w:t xml:space="preserve">particularly relevant for professional service firms to </w:t>
      </w:r>
      <w:r w:rsidR="007A68F3" w:rsidRPr="008C1C25">
        <w:rPr>
          <w:rFonts w:cs="Times New Roman"/>
          <w:szCs w:val="24"/>
          <w:lang w:val="en-GB"/>
        </w:rPr>
        <w:t>assure a consistent and high quality service delivery</w:t>
      </w:r>
      <w:r w:rsidR="003B6DDC" w:rsidRPr="008C1C25">
        <w:rPr>
          <w:rFonts w:cs="Times New Roman"/>
          <w:szCs w:val="24"/>
          <w:lang w:val="en-GB"/>
        </w:rPr>
        <w:t>.</w:t>
      </w:r>
    </w:p>
    <w:p w14:paraId="546B7D2B" w14:textId="77777777" w:rsidR="00072B4B" w:rsidRPr="008C1C25" w:rsidRDefault="003B6DDC">
      <w:pPr>
        <w:ind w:firstLine="284"/>
        <w:rPr>
          <w:rFonts w:cs="Times New Roman"/>
          <w:szCs w:val="24"/>
          <w:lang w:val="en-GB"/>
        </w:rPr>
      </w:pPr>
      <w:r w:rsidRPr="008C1C25">
        <w:rPr>
          <w:rFonts w:cs="Times New Roman"/>
          <w:szCs w:val="24"/>
          <w:lang w:val="en-GB"/>
        </w:rPr>
        <w:t xml:space="preserve">Shareholders </w:t>
      </w:r>
      <w:r w:rsidR="00E5382E" w:rsidRPr="008C1C25">
        <w:rPr>
          <w:rFonts w:cs="Times New Roman"/>
          <w:szCs w:val="24"/>
          <w:lang w:val="en-GB"/>
        </w:rPr>
        <w:t xml:space="preserve">are likely to </w:t>
      </w:r>
      <w:r w:rsidRPr="008C1C25">
        <w:rPr>
          <w:rFonts w:cs="Times New Roman"/>
          <w:szCs w:val="24"/>
          <w:lang w:val="en-GB"/>
        </w:rPr>
        <w:t xml:space="preserve">positively value </w:t>
      </w:r>
      <w:r w:rsidR="00E5382E" w:rsidRPr="008C1C25">
        <w:rPr>
          <w:rFonts w:cs="Times New Roman"/>
          <w:szCs w:val="24"/>
          <w:lang w:val="en-GB"/>
        </w:rPr>
        <w:t xml:space="preserve">the additional relevance of brands for professional service firms compared with other B2B service firms to reduce customer uncertainty, build customer relationships and </w:t>
      </w:r>
      <w:r w:rsidR="002A1C76" w:rsidRPr="008C1C25">
        <w:rPr>
          <w:rFonts w:cs="Times New Roman"/>
          <w:szCs w:val="24"/>
          <w:lang w:val="en-GB"/>
        </w:rPr>
        <w:t>motivate</w:t>
      </w:r>
      <w:r w:rsidR="00E5382E" w:rsidRPr="008C1C25">
        <w:rPr>
          <w:rFonts w:cs="Times New Roman"/>
          <w:szCs w:val="24"/>
          <w:lang w:val="en-GB"/>
        </w:rPr>
        <w:t xml:space="preserve"> co-creation, and gear employee behaviour in service delivery teams to consistency and quality. </w:t>
      </w:r>
      <w:r w:rsidR="00637027" w:rsidRPr="008C1C25">
        <w:rPr>
          <w:rFonts w:cs="Times New Roman"/>
          <w:szCs w:val="24"/>
          <w:lang w:val="en-GB"/>
        </w:rPr>
        <w:t xml:space="preserve">These effects indicate larger cash inflows and reduced cash flow risk from brands </w:t>
      </w:r>
      <w:r w:rsidR="002A1C76" w:rsidRPr="008C1C25">
        <w:rPr>
          <w:rFonts w:cs="Times New Roman"/>
          <w:szCs w:val="24"/>
          <w:lang w:val="en-GB"/>
        </w:rPr>
        <w:t>via</w:t>
      </w:r>
      <w:r w:rsidR="00637027" w:rsidRPr="008C1C25">
        <w:rPr>
          <w:rFonts w:cs="Times New Roman"/>
          <w:szCs w:val="24"/>
          <w:lang w:val="en-GB"/>
        </w:rPr>
        <w:t xml:space="preserve"> enhanced customer preference, satisfaction, and retention</w:t>
      </w:r>
      <w:r w:rsidR="0040383B" w:rsidRPr="008C1C25">
        <w:rPr>
          <w:rFonts w:cs="Times New Roman"/>
          <w:szCs w:val="24"/>
          <w:lang w:val="en-GB"/>
        </w:rPr>
        <w:t>, as well as premium prices that professional service firms may be able to charge for the peace of mind customers obtain by selecting a provider with a strong brand</w:t>
      </w:r>
      <w:r w:rsidR="00637027" w:rsidRPr="008C1C25">
        <w:rPr>
          <w:rFonts w:cs="Times New Roman"/>
          <w:szCs w:val="24"/>
          <w:lang w:val="en-GB"/>
        </w:rPr>
        <w:t xml:space="preserve">. </w:t>
      </w:r>
    </w:p>
    <w:p w14:paraId="04E6FF00" w14:textId="7F1E636E" w:rsidR="00484FCF" w:rsidRPr="008C1C25" w:rsidRDefault="0040383B">
      <w:pPr>
        <w:ind w:firstLine="284"/>
        <w:rPr>
          <w:rFonts w:cs="Times New Roman"/>
          <w:szCs w:val="24"/>
          <w:lang w:val="en-GB"/>
        </w:rPr>
      </w:pPr>
      <w:r w:rsidRPr="008C1C25">
        <w:rPr>
          <w:rFonts w:cs="Times New Roman"/>
          <w:szCs w:val="24"/>
          <w:lang w:val="en-GB"/>
        </w:rPr>
        <w:t xml:space="preserve">However, shareholders weigh these cash flow benefits against </w:t>
      </w:r>
      <w:r w:rsidR="00F31215" w:rsidRPr="008C1C25">
        <w:rPr>
          <w:rFonts w:cs="Times New Roman"/>
          <w:szCs w:val="24"/>
          <w:lang w:val="en-GB"/>
        </w:rPr>
        <w:t xml:space="preserve">the cash flow disadvantages from brand equity building and maintenance, which </w:t>
      </w:r>
      <w:r w:rsidR="00D60967" w:rsidRPr="008C1C25">
        <w:rPr>
          <w:rFonts w:cs="Times New Roman"/>
          <w:szCs w:val="24"/>
          <w:lang w:val="en-GB"/>
        </w:rPr>
        <w:t>are</w:t>
      </w:r>
      <w:r w:rsidR="00F31215" w:rsidRPr="008C1C25">
        <w:rPr>
          <w:rFonts w:cs="Times New Roman"/>
          <w:szCs w:val="24"/>
          <w:lang w:val="en-GB"/>
        </w:rPr>
        <w:t xml:space="preserve"> likely</w:t>
      </w:r>
      <w:r w:rsidR="002A1C76" w:rsidRPr="008C1C25">
        <w:rPr>
          <w:rFonts w:cs="Times New Roman"/>
          <w:szCs w:val="24"/>
          <w:lang w:val="en-GB"/>
        </w:rPr>
        <w:t xml:space="preserve"> to be</w:t>
      </w:r>
      <w:r w:rsidR="00F31215" w:rsidRPr="008C1C25">
        <w:rPr>
          <w:rFonts w:cs="Times New Roman"/>
          <w:szCs w:val="24"/>
          <w:lang w:val="en-GB"/>
        </w:rPr>
        <w:t xml:space="preserve"> more challenging for professional service firms than </w:t>
      </w:r>
      <w:r w:rsidR="002A1C76" w:rsidRPr="008C1C25">
        <w:rPr>
          <w:rFonts w:cs="Times New Roman"/>
          <w:szCs w:val="24"/>
          <w:lang w:val="en-GB"/>
        </w:rPr>
        <w:t xml:space="preserve">for </w:t>
      </w:r>
      <w:r w:rsidR="00F31215" w:rsidRPr="008C1C25">
        <w:rPr>
          <w:rFonts w:cs="Times New Roman"/>
          <w:szCs w:val="24"/>
          <w:lang w:val="en-GB"/>
        </w:rPr>
        <w:t>other B2B service firms.</w:t>
      </w:r>
      <w:r w:rsidR="002A1C76" w:rsidRPr="008C1C25">
        <w:rPr>
          <w:rFonts w:cs="Times New Roman"/>
          <w:szCs w:val="24"/>
          <w:lang w:val="en-GB"/>
        </w:rPr>
        <w:t xml:space="preserve"> Professional </w:t>
      </w:r>
      <w:r w:rsidR="00740F6F" w:rsidRPr="008C1C25">
        <w:rPr>
          <w:rFonts w:cs="Times New Roman"/>
          <w:szCs w:val="24"/>
          <w:lang w:val="en-GB"/>
        </w:rPr>
        <w:t>service firms strongly depend on well</w:t>
      </w:r>
      <w:r w:rsidR="00914F4D" w:rsidRPr="008C1C25">
        <w:rPr>
          <w:rFonts w:cs="Times New Roman"/>
          <w:szCs w:val="24"/>
          <w:lang w:val="en-GB"/>
        </w:rPr>
        <w:t>-</w:t>
      </w:r>
      <w:r w:rsidR="00740F6F" w:rsidRPr="008C1C25">
        <w:rPr>
          <w:rFonts w:cs="Times New Roman"/>
          <w:szCs w:val="24"/>
          <w:lang w:val="en-GB"/>
        </w:rPr>
        <w:t>educated employees, whose high human capital gives them bargaining power over the firm,</w:t>
      </w:r>
      <w:r w:rsidR="00595E76" w:rsidRPr="008C1C25">
        <w:rPr>
          <w:rFonts w:cs="Times New Roman"/>
          <w:szCs w:val="24"/>
          <w:lang w:val="en-GB"/>
        </w:rPr>
        <w:t xml:space="preserve"> often</w:t>
      </w:r>
      <w:r w:rsidR="00740F6F" w:rsidRPr="008C1C25">
        <w:rPr>
          <w:rFonts w:cs="Times New Roman"/>
          <w:szCs w:val="24"/>
          <w:lang w:val="en-GB"/>
        </w:rPr>
        <w:t xml:space="preserve"> making them more difficult to direct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&lt;EndNote&gt;&lt;Cite&gt;&lt;Author&gt;Greenwood&lt;/Author&gt;&lt;Year&gt;2005&lt;/Year&gt;&lt;RecNum&gt;1305&lt;/RecNum&gt;&lt;DisplayText&gt;(Greenwood et al., 2005)&lt;/DisplayText&gt;&lt;record&gt;&lt;rec-number&gt;1305&lt;/rec-number&gt;&lt;foreign-keys&gt;&lt;key app="EN" db-id="af25vswabextd1eve9n5advcra22awve5e0p" timestamp="1484175545"&gt;1305&lt;/key&gt;&lt;/foreign-keys&gt;&lt;ref-type name="Journal Article"&gt;17&lt;/ref-type&gt;&lt;contributors&gt;&lt;authors&gt;&lt;author&gt;Greenwood, Royston&lt;/author&gt;&lt;author&gt;Li, Stan X.&lt;/author&gt;&lt;author&gt;Prakash, Rajshree&lt;/author&gt;&lt;author&gt;Deephouse, David L.&lt;/author&gt;&lt;/authors&gt;&lt;/contributors&gt;&lt;titles&gt;&lt;title&gt;Reputation, Diversification, and Organizational Explanations of Performance in Professional Service Firms&lt;/title&gt;&lt;secondary-title&gt;Organization Science&lt;/secondary-title&gt;&lt;/titles&gt;&lt;periodical&gt;&lt;full-title&gt;Organization Science&lt;/full-title&gt;&lt;/periodical&gt;&lt;pages&gt;661-673&lt;/pages&gt;&lt;volume&gt;16&lt;/volume&gt;&lt;number&gt;6&lt;/number&gt;&lt;dates&gt;&lt;year&gt;2005&lt;/year&gt;&lt;/dates&gt;&lt;publisher&gt;INFORMS&lt;/publisher&gt;&lt;isbn&gt;10477039, 15265455&lt;/isbn&gt;&lt;urls&gt;&lt;related-urls&gt;&lt;url&gt;http://www.jstor.org.ezproxy.lib.rmit.edu.au/stable/25146002&lt;/url&gt;&lt;/related-urls&gt;&lt;/urls&gt;&lt;custom1&gt;Full publication date: Nov. - Dec., 2005&lt;/custom1&gt;&lt;/record&gt;&lt;/Cite&gt;&lt;/EndNote&gt;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(Greenwood et al., 2005)</w:t>
      </w:r>
      <w:r w:rsidR="00834C60" w:rsidRPr="008C1C25">
        <w:rPr>
          <w:rFonts w:cs="Times New Roman"/>
          <w:szCs w:val="24"/>
          <w:lang w:val="en-GB"/>
        </w:rPr>
        <w:fldChar w:fldCharType="end"/>
      </w:r>
      <w:r w:rsidR="00740F6F" w:rsidRPr="008C1C25">
        <w:rPr>
          <w:rFonts w:cs="Times New Roman"/>
          <w:szCs w:val="24"/>
          <w:lang w:val="en-GB"/>
        </w:rPr>
        <w:t xml:space="preserve">. Since employees with high human capital </w:t>
      </w:r>
      <w:r w:rsidR="00DC1068" w:rsidRPr="008C1C25">
        <w:rPr>
          <w:rFonts w:cs="Times New Roman"/>
          <w:szCs w:val="24"/>
          <w:lang w:val="en-GB"/>
        </w:rPr>
        <w:t>frequently</w:t>
      </w:r>
      <w:r w:rsidR="00DC1068" w:rsidRPr="008C1C25" w:rsidDel="00DC1068">
        <w:rPr>
          <w:rFonts w:cs="Times New Roman"/>
          <w:szCs w:val="24"/>
          <w:lang w:val="en-GB"/>
        </w:rPr>
        <w:t xml:space="preserve"> </w:t>
      </w:r>
      <w:r w:rsidR="00740F6F" w:rsidRPr="008C1C25">
        <w:rPr>
          <w:rFonts w:cs="Times New Roman"/>
          <w:szCs w:val="24"/>
          <w:lang w:val="en-GB"/>
        </w:rPr>
        <w:t xml:space="preserve">demand a </w:t>
      </w:r>
      <w:r w:rsidR="00B95703" w:rsidRPr="008C1C25">
        <w:rPr>
          <w:rFonts w:cs="Times New Roman"/>
          <w:szCs w:val="24"/>
          <w:lang w:val="en-GB"/>
        </w:rPr>
        <w:t>greater</w:t>
      </w:r>
      <w:r w:rsidR="00740F6F" w:rsidRPr="008C1C25">
        <w:rPr>
          <w:rFonts w:cs="Times New Roman"/>
          <w:szCs w:val="24"/>
          <w:lang w:val="en-GB"/>
        </w:rPr>
        <w:t xml:space="preserve"> degree of autonomy, some scholars have </w:t>
      </w:r>
      <w:r w:rsidR="00B95703" w:rsidRPr="008C1C25">
        <w:rPr>
          <w:rFonts w:cs="Times New Roman"/>
          <w:szCs w:val="24"/>
          <w:lang w:val="en-GB"/>
        </w:rPr>
        <w:t>likened</w:t>
      </w:r>
      <w:r w:rsidR="00740F6F" w:rsidRPr="008C1C25">
        <w:rPr>
          <w:rFonts w:cs="Times New Roman"/>
          <w:szCs w:val="24"/>
          <w:lang w:val="en-GB"/>
        </w:rPr>
        <w:t xml:space="preserve"> mana</w:t>
      </w:r>
      <w:r w:rsidR="00B95703" w:rsidRPr="008C1C25">
        <w:rPr>
          <w:rFonts w:cs="Times New Roman"/>
          <w:szCs w:val="24"/>
          <w:lang w:val="en-GB"/>
        </w:rPr>
        <w:t xml:space="preserve">ging them </w:t>
      </w:r>
      <w:r w:rsidR="00DC1068" w:rsidRPr="008C1C25">
        <w:rPr>
          <w:rFonts w:cs="Times New Roman"/>
          <w:szCs w:val="24"/>
          <w:lang w:val="en-GB"/>
        </w:rPr>
        <w:t>to</w:t>
      </w:r>
      <w:r w:rsidR="00740F6F" w:rsidRPr="008C1C25">
        <w:rPr>
          <w:rFonts w:cs="Times New Roman"/>
          <w:szCs w:val="24"/>
          <w:lang w:val="en-GB"/>
        </w:rPr>
        <w:t xml:space="preserve"> “herding cats”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&lt;EndNote&gt;&lt;Cite&gt;&lt;Author&gt;Løwendahl&lt;/Author&gt;&lt;Year&gt;2000&lt;/Year&gt;&lt;RecNum&gt;165&lt;/RecNum&gt;&lt;Suffix&gt;`, p. 68&lt;/Suffix&gt;&lt;DisplayText&gt;(Løwendahl, 2000, p. 68)&lt;/DisplayText&gt;&lt;record&gt;&lt;rec-number&gt;165&lt;/rec-number&gt;&lt;foreign-keys&gt;&lt;key app="EN" db-id="5wpevfap9vzfxveezw9pdaey0stwwwzptx5p" timestamp="1486707656"&gt;165&lt;/key&gt;&lt;/foreign-keys&gt;&lt;ref-type name="Book"&gt;6&lt;/ref-type&gt;&lt;contributors&gt;&lt;authors&gt;&lt;author&gt;Løwendahl, Bente&lt;/author&gt;&lt;/authors&gt;&lt;tertiary-authors&gt;&lt;author&gt;2nd ed.&lt;/author&gt;&lt;/tertiary-authors&gt;&lt;/contributors&gt;&lt;titles&gt;&lt;title&gt;Strategic Management of Professional Service Firms&lt;/title&gt;&lt;/titles&gt;&lt;keywords&gt;&lt;keyword&gt;Professional corporations -- Management&lt;/keyword&gt;&lt;keyword&gt;Strategic planning&lt;/keyword&gt;&lt;/keywords&gt;&lt;dates&gt;&lt;year&gt;2000&lt;/year&gt;&lt;/dates&gt;&lt;pub-location&gt;Copenhagen&lt;/pub-location&gt;&lt;publisher&gt;Handelshøjskolens Forlag&lt;/publisher&gt;&lt;isbn&gt;8716135083&lt;/isbn&gt;&lt;work-type&gt;Bibliographies&amp;#xD;Non-fiction&lt;/work-type&gt;&lt;urls&gt;&lt;related-urls&gt;&lt;url&gt;https://ezp.lib.unimelb.edu.au/login?url=https://search.ebscohost.com/login.aspx?direct=true&amp;amp;db=edshlc&amp;amp;AN=edshlc.009197325-2&amp;amp;site=eds-live&amp;amp;scope=site&lt;/url&gt;&lt;/related-urls&gt;&lt;/urls&gt;&lt;remote-database-name&gt;edshlc&lt;/remote-database-name&gt;&lt;remote-database-provider&gt;EBSCOhost&lt;/remote-database-provider&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(Løwendahl, 2000, p. 68)</w:t>
      </w:r>
      <w:r w:rsidR="00834C60" w:rsidRPr="008C1C25">
        <w:rPr>
          <w:rFonts w:cs="Times New Roman"/>
          <w:szCs w:val="24"/>
          <w:lang w:val="en-GB"/>
        </w:rPr>
        <w:fldChar w:fldCharType="end"/>
      </w:r>
      <w:r w:rsidR="00740F6F" w:rsidRPr="008C1C25">
        <w:rPr>
          <w:rFonts w:cs="Times New Roman"/>
          <w:szCs w:val="24"/>
          <w:lang w:val="en-GB"/>
        </w:rPr>
        <w:t xml:space="preserve">. As a result, professional service firms </w:t>
      </w:r>
      <w:r w:rsidR="00B95703" w:rsidRPr="008C1C25">
        <w:rPr>
          <w:rFonts w:cs="Times New Roman"/>
          <w:szCs w:val="24"/>
          <w:lang w:val="en-GB"/>
        </w:rPr>
        <w:t>may have more difficulty</w:t>
      </w:r>
      <w:r w:rsidR="00740F6F" w:rsidRPr="008C1C25">
        <w:rPr>
          <w:rFonts w:cs="Times New Roman"/>
          <w:szCs w:val="24"/>
          <w:lang w:val="en-GB"/>
        </w:rPr>
        <w:t xml:space="preserve"> creat</w:t>
      </w:r>
      <w:r w:rsidR="00B95703" w:rsidRPr="008C1C25">
        <w:rPr>
          <w:rFonts w:cs="Times New Roman"/>
          <w:szCs w:val="24"/>
          <w:lang w:val="en-GB"/>
        </w:rPr>
        <w:t>ing</w:t>
      </w:r>
      <w:r w:rsidR="00740F6F" w:rsidRPr="008C1C25">
        <w:rPr>
          <w:rFonts w:cs="Times New Roman"/>
          <w:szCs w:val="24"/>
          <w:lang w:val="en-GB"/>
        </w:rPr>
        <w:t xml:space="preserve"> a shared vision and mak</w:t>
      </w:r>
      <w:r w:rsidR="00B95703" w:rsidRPr="008C1C25">
        <w:rPr>
          <w:rFonts w:cs="Times New Roman"/>
          <w:szCs w:val="24"/>
          <w:lang w:val="en-GB"/>
        </w:rPr>
        <w:t>ing</w:t>
      </w:r>
      <w:r w:rsidR="00740F6F" w:rsidRPr="008C1C25">
        <w:rPr>
          <w:rFonts w:cs="Times New Roman"/>
          <w:szCs w:val="24"/>
          <w:lang w:val="en-GB"/>
        </w:rPr>
        <w:t xml:space="preserve"> employees live it</w:t>
      </w:r>
      <w:r w:rsidR="00E763B2" w:rsidRPr="008C1C25">
        <w:rPr>
          <w:rFonts w:cs="Times New Roman"/>
          <w:szCs w:val="24"/>
          <w:lang w:val="en-GB"/>
        </w:rPr>
        <w:t xml:space="preserve">, negatively impacting </w:t>
      </w:r>
      <w:r w:rsidR="00F728B0" w:rsidRPr="008C1C25">
        <w:rPr>
          <w:rFonts w:cs="Times New Roman"/>
          <w:szCs w:val="24"/>
          <w:lang w:val="en-GB"/>
        </w:rPr>
        <w:t xml:space="preserve">the consistency with which those firms’ brands </w:t>
      </w:r>
      <w:r w:rsidR="00BC0905" w:rsidRPr="008C1C25">
        <w:rPr>
          <w:rFonts w:cs="Times New Roman"/>
          <w:szCs w:val="24"/>
          <w:lang w:val="en-GB"/>
        </w:rPr>
        <w:t>are represented to customers</w:t>
      </w:r>
      <w:r w:rsidR="0016052A" w:rsidRPr="008C1C25">
        <w:rPr>
          <w:rFonts w:cs="Times New Roman"/>
          <w:szCs w:val="24"/>
          <w:lang w:val="en-GB"/>
        </w:rPr>
        <w:t xml:space="preserve">. </w:t>
      </w:r>
      <w:r w:rsidR="00492E09" w:rsidRPr="008C1C25">
        <w:rPr>
          <w:rFonts w:cs="Times New Roman"/>
          <w:szCs w:val="24"/>
          <w:lang w:val="en-GB"/>
        </w:rPr>
        <w:t>Also</w:t>
      </w:r>
      <w:r w:rsidR="00045D95" w:rsidRPr="008C1C25">
        <w:rPr>
          <w:rFonts w:cs="Times New Roman"/>
          <w:szCs w:val="24"/>
          <w:lang w:val="en-GB"/>
        </w:rPr>
        <w:t xml:space="preserve">, </w:t>
      </w:r>
      <w:r w:rsidR="0016052A" w:rsidRPr="008C1C25">
        <w:rPr>
          <w:rFonts w:cs="Times New Roman"/>
          <w:szCs w:val="24"/>
          <w:lang w:val="en-GB"/>
        </w:rPr>
        <w:t xml:space="preserve">training </w:t>
      </w:r>
      <w:r w:rsidR="00045D95" w:rsidRPr="008C1C25">
        <w:rPr>
          <w:rFonts w:cs="Times New Roman"/>
          <w:szCs w:val="24"/>
          <w:lang w:val="en-GB"/>
        </w:rPr>
        <w:t xml:space="preserve">programs to influence employees’ behaviours may be less effective and hence </w:t>
      </w:r>
      <w:r w:rsidR="007C2370" w:rsidRPr="008C1C25">
        <w:rPr>
          <w:rFonts w:cs="Times New Roman"/>
          <w:szCs w:val="24"/>
          <w:lang w:val="en-GB"/>
        </w:rPr>
        <w:t>more costly</w:t>
      </w:r>
      <w:r w:rsidR="0016052A" w:rsidRPr="008C1C25">
        <w:rPr>
          <w:rFonts w:cs="Times New Roman"/>
          <w:i/>
          <w:szCs w:val="24"/>
          <w:lang w:val="en-GB"/>
        </w:rPr>
        <w:t>.</w:t>
      </w:r>
      <w:r w:rsidR="00D60967" w:rsidRPr="008C1C25">
        <w:rPr>
          <w:rFonts w:cs="Times New Roman"/>
          <w:szCs w:val="24"/>
          <w:lang w:val="en-GB"/>
        </w:rPr>
        <w:t xml:space="preserve"> </w:t>
      </w:r>
      <w:r w:rsidR="00675C6F" w:rsidRPr="008C1C25">
        <w:rPr>
          <w:rFonts w:cs="Times New Roman"/>
          <w:szCs w:val="24"/>
          <w:lang w:val="en-GB"/>
        </w:rPr>
        <w:t xml:space="preserve">Moreover, </w:t>
      </w:r>
      <w:r w:rsidR="00A24FB9" w:rsidRPr="008C1C25">
        <w:rPr>
          <w:rFonts w:cs="Times New Roman"/>
          <w:szCs w:val="24"/>
          <w:lang w:val="en-GB"/>
        </w:rPr>
        <w:t>since professional service employees strongly use their personal knowledge and judgement to deliver the service</w:t>
      </w:r>
      <w:r w:rsidR="004E64E8" w:rsidRPr="008C1C25">
        <w:rPr>
          <w:rFonts w:cs="Times New Roman"/>
          <w:szCs w:val="24"/>
          <w:lang w:val="en-GB"/>
        </w:rPr>
        <w:t xml:space="preserve"> </w:t>
      </w:r>
      <w:r w:rsidR="00675C6F" w:rsidRPr="008C1C25">
        <w:rPr>
          <w:rFonts w:cs="Times New Roman"/>
          <w:szCs w:val="24"/>
          <w:lang w:val="en-GB"/>
        </w:rPr>
        <w:t>customers often attribute service outcomes foremost to individual employees’ competencies</w:t>
      </w:r>
      <w:r w:rsidR="004E64E8" w:rsidRPr="008C1C25">
        <w:rPr>
          <w:rFonts w:cs="Times New Roman"/>
          <w:szCs w:val="24"/>
          <w:lang w:val="en-GB"/>
        </w:rPr>
        <w:t xml:space="preserve"> </w:t>
      </w:r>
      <w:r w:rsidR="004E64E8" w:rsidRPr="008C1C25">
        <w:rPr>
          <w:rFonts w:cs="Times New Roman"/>
          <w:szCs w:val="24"/>
          <w:lang w:val="en-GB"/>
        </w:rPr>
        <w:fldChar w:fldCharType="begin"/>
      </w:r>
      <w:r w:rsidR="004E64E8" w:rsidRPr="008C1C25">
        <w:rPr>
          <w:rFonts w:cs="Times New Roman"/>
          <w:szCs w:val="24"/>
          <w:lang w:val="en-GB"/>
        </w:rPr>
        <w:instrText xml:space="preserve"> ADDIN EN.CITE &lt;EndNote&gt;&lt;Cite&gt;&lt;Author&gt;Løwendahl&lt;/Author&gt;&lt;Year&gt;2005&lt;/Year&gt;&lt;RecNum&gt;1578&lt;/RecNum&gt;&lt;DisplayText&gt;(Løwendahl, 2005)&lt;/DisplayText&gt;&lt;record&gt;&lt;rec-number&gt;1578&lt;/rec-number&gt;&lt;foreign-keys&gt;&lt;key app="EN" db-id="af25vswabextd1eve9n5advcra22awve5e0p" timestamp="1510899722"&gt;1578&lt;/key&gt;&lt;/foreign-keys&gt;&lt;ref-type name="Book"&gt;6&lt;/ref-type&gt;&lt;contributors&gt;&lt;authors&gt;&lt;author&gt;Bente Løwendahl&lt;/author&gt;&lt;/authors&gt;&lt;/contributors&gt;&lt;titles&gt;&lt;title&gt;Strategic Management of Professional Service Firms&lt;/title&gt;&lt;/titles&gt;&lt;edition&gt;3rd&lt;/edition&gt;&lt;dates&gt;&lt;year&gt;2005&lt;/year&gt;&lt;/dates&gt;&lt;pub-location&gt;Copenhagen&lt;/pub-location&gt;&lt;publisher&gt;Copenhagen Business School Press DK&lt;/publisher&gt;&lt;urls&gt;&lt;/urls&gt;&lt;/record&gt;&lt;/Cite&gt;&lt;/EndNote&gt;</w:instrText>
      </w:r>
      <w:r w:rsidR="004E64E8" w:rsidRPr="008C1C25">
        <w:rPr>
          <w:rFonts w:cs="Times New Roman"/>
          <w:szCs w:val="24"/>
          <w:lang w:val="en-GB"/>
        </w:rPr>
        <w:fldChar w:fldCharType="separate"/>
      </w:r>
      <w:r w:rsidR="004E64E8" w:rsidRPr="008C1C25">
        <w:rPr>
          <w:rFonts w:cs="Times New Roman"/>
          <w:noProof/>
          <w:szCs w:val="24"/>
          <w:lang w:val="en-GB"/>
        </w:rPr>
        <w:t>(Løwendahl, 2005)</w:t>
      </w:r>
      <w:r w:rsidR="004E64E8" w:rsidRPr="008C1C25">
        <w:rPr>
          <w:rFonts w:cs="Times New Roman"/>
          <w:szCs w:val="24"/>
          <w:lang w:val="en-GB"/>
        </w:rPr>
        <w:fldChar w:fldCharType="end"/>
      </w:r>
      <w:r w:rsidR="00675C6F" w:rsidRPr="008C1C25">
        <w:rPr>
          <w:rFonts w:cs="Times New Roman"/>
          <w:szCs w:val="24"/>
          <w:lang w:val="en-GB"/>
        </w:rPr>
        <w:t xml:space="preserve">, which aggregate to a </w:t>
      </w:r>
      <w:r w:rsidR="00A24FB9" w:rsidRPr="008C1C25">
        <w:rPr>
          <w:rFonts w:cs="Times New Roman"/>
          <w:szCs w:val="24"/>
          <w:lang w:val="en-GB"/>
        </w:rPr>
        <w:t>perception of the g</w:t>
      </w:r>
      <w:r w:rsidR="00675C6F" w:rsidRPr="008C1C25">
        <w:rPr>
          <w:rFonts w:cs="Times New Roman"/>
          <w:szCs w:val="24"/>
          <w:lang w:val="en-GB"/>
        </w:rPr>
        <w:t xml:space="preserve">eneral competencies of the service-providing firm. </w:t>
      </w:r>
      <w:r w:rsidR="00BC7685" w:rsidRPr="008C1C25">
        <w:rPr>
          <w:rFonts w:cs="Times New Roman"/>
          <w:szCs w:val="24"/>
          <w:lang w:val="en-GB"/>
        </w:rPr>
        <w:t>As a result,</w:t>
      </w:r>
      <w:r w:rsidR="006D6E06" w:rsidRPr="008C1C25">
        <w:rPr>
          <w:rFonts w:cs="Times New Roman"/>
          <w:szCs w:val="24"/>
          <w:lang w:val="en-GB"/>
        </w:rPr>
        <w:t xml:space="preserve"> </w:t>
      </w:r>
      <w:r w:rsidR="00867723" w:rsidRPr="008C1C25">
        <w:rPr>
          <w:rFonts w:cs="Times New Roman"/>
          <w:szCs w:val="24"/>
          <w:lang w:val="en-GB"/>
        </w:rPr>
        <w:t>customers’</w:t>
      </w:r>
      <w:r w:rsidR="00A24FB9" w:rsidRPr="008C1C25">
        <w:rPr>
          <w:rFonts w:cs="Times New Roman"/>
          <w:szCs w:val="24"/>
          <w:lang w:val="en-GB"/>
        </w:rPr>
        <w:t xml:space="preserve"> brand associations</w:t>
      </w:r>
      <w:r w:rsidR="006D6E06" w:rsidRPr="008C1C25">
        <w:rPr>
          <w:rFonts w:cs="Times New Roman"/>
          <w:szCs w:val="24"/>
          <w:lang w:val="en-GB"/>
        </w:rPr>
        <w:t xml:space="preserve"> </w:t>
      </w:r>
      <w:r w:rsidR="00A24FB9" w:rsidRPr="008C1C25">
        <w:rPr>
          <w:rFonts w:cs="Times New Roman"/>
          <w:szCs w:val="24"/>
          <w:lang w:val="en-GB"/>
        </w:rPr>
        <w:t xml:space="preserve">can be particularly </w:t>
      </w:r>
      <w:r w:rsidR="00433360" w:rsidRPr="008C1C25">
        <w:rPr>
          <w:rFonts w:cs="Times New Roman"/>
          <w:szCs w:val="24"/>
          <w:lang w:val="en-GB"/>
        </w:rPr>
        <w:lastRenderedPageBreak/>
        <w:t>vulnerable to employee</w:t>
      </w:r>
      <w:r w:rsidR="006D6E06" w:rsidRPr="008C1C25">
        <w:rPr>
          <w:rFonts w:cs="Times New Roman"/>
          <w:szCs w:val="24"/>
          <w:lang w:val="en-GB"/>
        </w:rPr>
        <w:t xml:space="preserve"> </w:t>
      </w:r>
      <w:r w:rsidR="00A24FB9" w:rsidRPr="008C1C25">
        <w:rPr>
          <w:rFonts w:cs="Times New Roman"/>
          <w:szCs w:val="24"/>
          <w:lang w:val="en-GB"/>
        </w:rPr>
        <w:t>attrition, increasing the challenge</w:t>
      </w:r>
      <w:r w:rsidR="00484FCF" w:rsidRPr="008C1C25">
        <w:rPr>
          <w:rFonts w:cs="Times New Roman"/>
          <w:szCs w:val="24"/>
          <w:lang w:val="en-GB"/>
        </w:rPr>
        <w:t xml:space="preserve"> for </w:t>
      </w:r>
      <w:r w:rsidR="00E61546" w:rsidRPr="008C1C25">
        <w:rPr>
          <w:rFonts w:cs="Times New Roman"/>
          <w:szCs w:val="24"/>
          <w:lang w:val="en-GB"/>
        </w:rPr>
        <w:t>professional service</w:t>
      </w:r>
      <w:r w:rsidR="00484FCF" w:rsidRPr="008C1C25">
        <w:rPr>
          <w:rFonts w:cs="Times New Roman"/>
          <w:szCs w:val="24"/>
          <w:lang w:val="en-GB"/>
        </w:rPr>
        <w:t xml:space="preserve"> firms</w:t>
      </w:r>
      <w:r w:rsidR="00A24FB9" w:rsidRPr="008C1C25">
        <w:rPr>
          <w:rFonts w:cs="Times New Roman"/>
          <w:szCs w:val="24"/>
          <w:lang w:val="en-GB"/>
        </w:rPr>
        <w:t xml:space="preserve"> to maintain brand equity</w:t>
      </w:r>
      <w:r w:rsidR="00740F6F" w:rsidRPr="008C1C25">
        <w:rPr>
          <w:rFonts w:cs="Times New Roman"/>
          <w:szCs w:val="24"/>
          <w:lang w:val="en-GB"/>
        </w:rPr>
        <w:t xml:space="preserve">. </w:t>
      </w:r>
      <w:r w:rsidR="00A765C2" w:rsidRPr="008C1C25">
        <w:rPr>
          <w:rFonts w:cs="Times New Roman"/>
          <w:szCs w:val="24"/>
          <w:lang w:val="en-GB"/>
        </w:rPr>
        <w:t>S</w:t>
      </w:r>
      <w:r w:rsidR="00484FCF" w:rsidRPr="008C1C25">
        <w:rPr>
          <w:rFonts w:cs="Times New Roman"/>
          <w:szCs w:val="24"/>
          <w:lang w:val="en-GB"/>
        </w:rPr>
        <w:t xml:space="preserve">hareholders </w:t>
      </w:r>
      <w:r w:rsidR="00335E6C" w:rsidRPr="008C1C25">
        <w:rPr>
          <w:rFonts w:cs="Times New Roman"/>
          <w:szCs w:val="24"/>
          <w:lang w:val="en-GB"/>
        </w:rPr>
        <w:t>trade off</w:t>
      </w:r>
      <w:r w:rsidR="00484FCF" w:rsidRPr="008C1C25">
        <w:rPr>
          <w:rFonts w:cs="Times New Roman"/>
          <w:szCs w:val="24"/>
          <w:lang w:val="en-GB"/>
        </w:rPr>
        <w:t xml:space="preserve"> branding’s relative (i.e., compared with other B2B service firms) cash-flow advantages (from higher relevance) </w:t>
      </w:r>
      <w:r w:rsidR="00335E6C" w:rsidRPr="008C1C25">
        <w:rPr>
          <w:rFonts w:cs="Times New Roman"/>
          <w:szCs w:val="24"/>
          <w:lang w:val="en-GB"/>
        </w:rPr>
        <w:t>with</w:t>
      </w:r>
      <w:r w:rsidR="00A765C2" w:rsidRPr="008C1C25">
        <w:rPr>
          <w:rFonts w:cs="Times New Roman"/>
          <w:szCs w:val="24"/>
          <w:lang w:val="en-GB"/>
        </w:rPr>
        <w:t xml:space="preserve"> </w:t>
      </w:r>
      <w:r w:rsidR="00484FCF" w:rsidRPr="008C1C25">
        <w:rPr>
          <w:rFonts w:cs="Times New Roman"/>
          <w:szCs w:val="24"/>
          <w:lang w:val="en-GB"/>
        </w:rPr>
        <w:t xml:space="preserve">cash-flow disadvantages (from higher difficulty to build and maintain brand equity) </w:t>
      </w:r>
      <w:r w:rsidR="00A765C2" w:rsidRPr="008C1C25">
        <w:rPr>
          <w:rFonts w:cs="Times New Roman"/>
          <w:szCs w:val="24"/>
          <w:lang w:val="en-GB"/>
        </w:rPr>
        <w:t xml:space="preserve">to </w:t>
      </w:r>
      <w:r w:rsidR="00484FCF" w:rsidRPr="008C1C25">
        <w:rPr>
          <w:rFonts w:cs="Times New Roman"/>
          <w:szCs w:val="24"/>
          <w:lang w:val="en-GB"/>
        </w:rPr>
        <w:t xml:space="preserve">determine the value premium or discount </w:t>
      </w:r>
      <w:r w:rsidR="00A765C2" w:rsidRPr="008C1C25">
        <w:rPr>
          <w:rFonts w:cs="Times New Roman"/>
          <w:szCs w:val="24"/>
          <w:lang w:val="en-GB"/>
        </w:rPr>
        <w:t>of</w:t>
      </w:r>
      <w:r w:rsidR="00484FCF" w:rsidRPr="008C1C25">
        <w:rPr>
          <w:rFonts w:cs="Times New Roman"/>
          <w:szCs w:val="24"/>
          <w:lang w:val="en-GB"/>
        </w:rPr>
        <w:t xml:space="preserve"> professional service brands vis-à-vis brands of other business service firms</w:t>
      </w:r>
      <w:r w:rsidR="00A765C2" w:rsidRPr="008C1C25">
        <w:rPr>
          <w:rFonts w:cs="Times New Roman"/>
          <w:szCs w:val="24"/>
          <w:lang w:val="en-GB"/>
        </w:rPr>
        <w:t>.</w:t>
      </w:r>
    </w:p>
    <w:p w14:paraId="6C26DDC0" w14:textId="77777777" w:rsidR="0003739B" w:rsidRPr="008C1C25" w:rsidRDefault="0003739B" w:rsidP="00C03A06">
      <w:pPr>
        <w:spacing w:line="240" w:lineRule="auto"/>
        <w:ind w:left="2493" w:hanging="2196"/>
        <w:rPr>
          <w:rFonts w:cs="Times New Roman"/>
          <w:szCs w:val="24"/>
          <w:lang w:val="en-GB"/>
        </w:rPr>
      </w:pPr>
      <w:r w:rsidRPr="008C1C25">
        <w:rPr>
          <w:rFonts w:cs="Times New Roman"/>
          <w:b/>
          <w:szCs w:val="24"/>
          <w:lang w:val="en-GB"/>
        </w:rPr>
        <w:t>R</w:t>
      </w:r>
      <w:r w:rsidR="00D3036A" w:rsidRPr="008C1C25">
        <w:rPr>
          <w:rFonts w:cs="Times New Roman"/>
          <w:b/>
          <w:szCs w:val="24"/>
          <w:lang w:val="en-GB"/>
        </w:rPr>
        <w:t>esearch question</w:t>
      </w:r>
      <w:r w:rsidRPr="008C1C25">
        <w:rPr>
          <w:rFonts w:cs="Times New Roman"/>
          <w:b/>
          <w:szCs w:val="24"/>
          <w:lang w:val="en-GB"/>
        </w:rPr>
        <w:t xml:space="preserve"> 4</w:t>
      </w:r>
      <w:r w:rsidR="00D3036A" w:rsidRPr="008C1C25">
        <w:rPr>
          <w:rFonts w:cs="Times New Roman"/>
          <w:b/>
          <w:szCs w:val="24"/>
          <w:lang w:val="en-GB"/>
        </w:rPr>
        <w:t>:</w:t>
      </w:r>
      <w:r w:rsidRPr="008C1C25">
        <w:rPr>
          <w:rFonts w:cs="Times New Roman"/>
          <w:szCs w:val="24"/>
          <w:lang w:val="en-GB"/>
        </w:rPr>
        <w:t xml:space="preserve"> For professional service firms, do B2B service brands have greater value to shareholders than they have for other B2B service firms?</w:t>
      </w:r>
    </w:p>
    <w:p w14:paraId="2A15FEC5" w14:textId="77777777" w:rsidR="00D3036A" w:rsidRPr="008C1C25" w:rsidRDefault="00D3036A" w:rsidP="000600F3">
      <w:pPr>
        <w:ind w:firstLine="284"/>
        <w:rPr>
          <w:rFonts w:cs="Times New Roman"/>
          <w:szCs w:val="24"/>
          <w:lang w:val="en-GB"/>
        </w:rPr>
      </w:pPr>
    </w:p>
    <w:p w14:paraId="03B35214" w14:textId="7124C534" w:rsidR="00D546E4" w:rsidRPr="008C1C25" w:rsidRDefault="000F460D">
      <w:pPr>
        <w:ind w:firstLine="284"/>
        <w:rPr>
          <w:rFonts w:cs="Times New Roman"/>
          <w:szCs w:val="24"/>
          <w:lang w:val="en-GB"/>
        </w:rPr>
      </w:pPr>
      <w:r w:rsidRPr="008C1C25">
        <w:rPr>
          <w:rFonts w:cs="Times New Roman"/>
          <w:szCs w:val="24"/>
          <w:lang w:val="en-GB"/>
        </w:rPr>
        <w:t>With regard to the most suitable branding strategy for professional service firms, a corporate brand can be more effective than service-specific brands to attenuate customers’ perceived purchase risk</w:t>
      </w:r>
      <w:r w:rsidR="00235F8F" w:rsidRPr="008C1C25">
        <w:rPr>
          <w:rFonts w:cs="Times New Roman"/>
          <w:szCs w:val="24"/>
          <w:lang w:val="en-GB"/>
        </w:rPr>
        <w:t xml:space="preserve"> and win new business</w:t>
      </w:r>
      <w:r w:rsidRPr="008C1C25">
        <w:rPr>
          <w:rFonts w:cs="Times New Roman"/>
          <w:szCs w:val="24"/>
          <w:lang w:val="en-GB"/>
        </w:rPr>
        <w:t xml:space="preserve">. </w:t>
      </w:r>
      <w:r w:rsidR="00740F6F" w:rsidRPr="008C1C25">
        <w:rPr>
          <w:rFonts w:cs="Times New Roman"/>
          <w:szCs w:val="24"/>
          <w:lang w:val="en-GB"/>
        </w:rPr>
        <w:t xml:space="preserve">Since a firm usually </w:t>
      </w:r>
      <w:r w:rsidR="00DC1068" w:rsidRPr="008C1C25">
        <w:rPr>
          <w:rFonts w:cs="Times New Roman"/>
          <w:szCs w:val="24"/>
          <w:lang w:val="en-GB"/>
        </w:rPr>
        <w:t>initiates</w:t>
      </w:r>
      <w:r w:rsidR="00740F6F" w:rsidRPr="008C1C25">
        <w:rPr>
          <w:rFonts w:cs="Times New Roman"/>
          <w:szCs w:val="24"/>
          <w:lang w:val="en-GB"/>
        </w:rPr>
        <w:t xml:space="preserve"> its branding efforts with a corporate brand, that brand will be intimately connected with the established service reputation of the firm</w:t>
      </w:r>
      <w:r w:rsidR="00962678" w:rsidRPr="008C1C25">
        <w:rPr>
          <w:rFonts w:cs="Times New Roman"/>
          <w:szCs w:val="24"/>
          <w:lang w:val="en-GB"/>
        </w:rPr>
        <w:t>, encapsulating the expertise and history of client problems that have been solved successfully</w:t>
      </w:r>
      <w:r w:rsidR="00740F6F" w:rsidRPr="008C1C25">
        <w:rPr>
          <w:rFonts w:cs="Times New Roman"/>
          <w:szCs w:val="24"/>
          <w:lang w:val="en-GB"/>
        </w:rPr>
        <w:t xml:space="preserve">. </w:t>
      </w:r>
      <w:r w:rsidRPr="008C1C25">
        <w:rPr>
          <w:rFonts w:cs="Times New Roman"/>
          <w:szCs w:val="24"/>
          <w:lang w:val="en-GB"/>
        </w:rPr>
        <w:t>R</w:t>
      </w:r>
      <w:r w:rsidR="00740F6F" w:rsidRPr="008C1C25">
        <w:rPr>
          <w:rFonts w:cs="Times New Roman"/>
          <w:szCs w:val="24"/>
          <w:lang w:val="en-GB"/>
        </w:rPr>
        <w:t>eputation is</w:t>
      </w:r>
      <w:r w:rsidR="00DC1068" w:rsidRPr="008C1C25">
        <w:rPr>
          <w:rFonts w:cs="Times New Roman"/>
          <w:szCs w:val="24"/>
          <w:lang w:val="en-GB"/>
        </w:rPr>
        <w:t xml:space="preserve"> </w:t>
      </w:r>
      <w:r w:rsidR="00740F6F" w:rsidRPr="008C1C25">
        <w:rPr>
          <w:rFonts w:cs="Times New Roman"/>
          <w:szCs w:val="24"/>
          <w:lang w:val="en-GB"/>
        </w:rPr>
        <w:t xml:space="preserve">critical to </w:t>
      </w:r>
      <w:r w:rsidRPr="008C1C25">
        <w:rPr>
          <w:rFonts w:cs="Times New Roman"/>
          <w:szCs w:val="24"/>
          <w:lang w:val="en-GB"/>
        </w:rPr>
        <w:t>successfully market professional services, the quality of which is difficult to assess for customers</w:t>
      </w:r>
      <w:r w:rsidR="00235F8F" w:rsidRPr="008C1C25">
        <w:rPr>
          <w:rFonts w:cs="Times New Roman"/>
          <w:szCs w:val="24"/>
          <w:lang w:val="en-GB"/>
        </w:rPr>
        <w:t>,</w:t>
      </w:r>
      <w:r w:rsidRPr="008C1C25">
        <w:rPr>
          <w:rFonts w:cs="Times New Roman"/>
          <w:szCs w:val="24"/>
          <w:lang w:val="en-GB"/>
        </w:rPr>
        <w:t xml:space="preserve"> often </w:t>
      </w:r>
      <w:r w:rsidR="00235F8F" w:rsidRPr="008C1C25">
        <w:rPr>
          <w:rFonts w:cs="Times New Roman"/>
          <w:szCs w:val="24"/>
          <w:lang w:val="en-GB"/>
        </w:rPr>
        <w:t>even after the service has been delivered</w:t>
      </w:r>
      <w:r w:rsidR="00153749" w:rsidRPr="008C1C25">
        <w:rPr>
          <w:rFonts w:cs="Times New Roman"/>
          <w:szCs w:val="24"/>
          <w:lang w:val="en-GB"/>
        </w:rPr>
        <w:t xml:space="preserve"> </w:t>
      </w:r>
      <w:r w:rsidR="00153749" w:rsidRPr="008C1C25">
        <w:rPr>
          <w:rFonts w:cs="Times New Roman"/>
          <w:szCs w:val="24"/>
          <w:lang w:val="en-GB"/>
        </w:rPr>
        <w:fldChar w:fldCharType="begin"/>
      </w:r>
      <w:r w:rsidR="00153749" w:rsidRPr="008C1C25">
        <w:rPr>
          <w:rFonts w:cs="Times New Roman"/>
          <w:szCs w:val="24"/>
          <w:lang w:val="en-GB"/>
        </w:rPr>
        <w:instrText xml:space="preserve"> ADDIN EN.CITE &lt;EndNote&gt;&lt;Cite&gt;&lt;Author&gt;Løwendahl&lt;/Author&gt;&lt;Year&gt;2005&lt;/Year&gt;&lt;RecNum&gt;1578&lt;/RecNum&gt;&lt;DisplayText&gt;(Løwendahl, 2005)&lt;/DisplayText&gt;&lt;record&gt;&lt;rec-number&gt;1578&lt;/rec-number&gt;&lt;foreign-keys&gt;&lt;key app="EN" db-id="af25vswabextd1eve9n5advcra22awve5e0p" timestamp="1510899722"&gt;1578&lt;/key&gt;&lt;/foreign-keys&gt;&lt;ref-type name="Book"&gt;6&lt;/ref-type&gt;&lt;contributors&gt;&lt;authors&gt;&lt;author&gt;Bente Løwendahl&lt;/author&gt;&lt;/authors&gt;&lt;/contributors&gt;&lt;titles&gt;&lt;title&gt;Strategic Management of Professional Service Firms&lt;/title&gt;&lt;/titles&gt;&lt;edition&gt;3rd&lt;/edition&gt;&lt;dates&gt;&lt;year&gt;2005&lt;/year&gt;&lt;/dates&gt;&lt;pub-location&gt;Copenhagen&lt;/pub-location&gt;&lt;publisher&gt;Copenhagen Business School Press DK&lt;/publisher&gt;&lt;urls&gt;&lt;/urls&gt;&lt;/record&gt;&lt;/Cite&gt;&lt;/EndNote&gt;</w:instrText>
      </w:r>
      <w:r w:rsidR="00153749" w:rsidRPr="008C1C25">
        <w:rPr>
          <w:rFonts w:cs="Times New Roman"/>
          <w:szCs w:val="24"/>
          <w:lang w:val="en-GB"/>
        </w:rPr>
        <w:fldChar w:fldCharType="separate"/>
      </w:r>
      <w:r w:rsidR="00153749" w:rsidRPr="008C1C25">
        <w:rPr>
          <w:rFonts w:cs="Times New Roman"/>
          <w:noProof/>
          <w:szCs w:val="24"/>
          <w:lang w:val="en-GB"/>
        </w:rPr>
        <w:t>(Løwendahl, 2005)</w:t>
      </w:r>
      <w:r w:rsidR="00153749" w:rsidRPr="008C1C25">
        <w:rPr>
          <w:rFonts w:cs="Times New Roman"/>
          <w:szCs w:val="24"/>
          <w:lang w:val="en-GB"/>
        </w:rPr>
        <w:fldChar w:fldCharType="end"/>
      </w:r>
      <w:r w:rsidR="00235F8F" w:rsidRPr="008C1C25">
        <w:rPr>
          <w:rFonts w:cs="Times New Roman"/>
          <w:szCs w:val="24"/>
          <w:lang w:val="en-GB"/>
        </w:rPr>
        <w:t xml:space="preserve">. </w:t>
      </w:r>
      <w:r w:rsidR="00D546E4" w:rsidRPr="008C1C25">
        <w:rPr>
          <w:rFonts w:cs="Times New Roman"/>
          <w:szCs w:val="24"/>
          <w:lang w:val="en-GB"/>
        </w:rPr>
        <w:t>C</w:t>
      </w:r>
      <w:r w:rsidR="00740F6F" w:rsidRPr="008C1C25">
        <w:rPr>
          <w:rFonts w:cs="Times New Roman"/>
          <w:szCs w:val="24"/>
          <w:lang w:val="en-GB"/>
        </w:rPr>
        <w:t>orporate brand</w:t>
      </w:r>
      <w:r w:rsidR="00D546E4" w:rsidRPr="008C1C25">
        <w:rPr>
          <w:rFonts w:cs="Times New Roman"/>
          <w:szCs w:val="24"/>
          <w:lang w:val="en-GB"/>
        </w:rPr>
        <w:t>s may hence also facilitate</w:t>
      </w:r>
      <w:r w:rsidR="00740F6F" w:rsidRPr="008C1C25">
        <w:rPr>
          <w:rFonts w:cs="Times New Roman"/>
          <w:szCs w:val="24"/>
          <w:lang w:val="en-GB"/>
        </w:rPr>
        <w:t xml:space="preserve"> </w:t>
      </w:r>
      <w:r w:rsidR="006C1590" w:rsidRPr="008C1C25">
        <w:rPr>
          <w:rFonts w:cs="Times New Roman"/>
          <w:szCs w:val="24"/>
          <w:lang w:val="en-GB"/>
        </w:rPr>
        <w:t xml:space="preserve">the </w:t>
      </w:r>
      <w:proofErr w:type="gramStart"/>
      <w:r w:rsidR="00740F6F" w:rsidRPr="008C1C25">
        <w:rPr>
          <w:rFonts w:cs="Times New Roman"/>
          <w:szCs w:val="24"/>
          <w:lang w:val="en-GB"/>
        </w:rPr>
        <w:t>cross-sell</w:t>
      </w:r>
      <w:r w:rsidR="006C1590" w:rsidRPr="008C1C25">
        <w:rPr>
          <w:rFonts w:cs="Times New Roman"/>
          <w:szCs w:val="24"/>
          <w:lang w:val="en-GB"/>
        </w:rPr>
        <w:t>ing</w:t>
      </w:r>
      <w:proofErr w:type="gramEnd"/>
      <w:r w:rsidR="006C1590" w:rsidRPr="008C1C25">
        <w:rPr>
          <w:rFonts w:cs="Times New Roman"/>
          <w:szCs w:val="24"/>
          <w:lang w:val="en-GB"/>
        </w:rPr>
        <w:t xml:space="preserve"> of</w:t>
      </w:r>
      <w:r w:rsidR="00740F6F" w:rsidRPr="008C1C25">
        <w:rPr>
          <w:rFonts w:cs="Times New Roman"/>
          <w:szCs w:val="24"/>
          <w:lang w:val="en-GB"/>
        </w:rPr>
        <w:t xml:space="preserve"> other </w:t>
      </w:r>
      <w:r w:rsidR="00637AE3" w:rsidRPr="008C1C25">
        <w:rPr>
          <w:rFonts w:cs="Times New Roman"/>
          <w:szCs w:val="24"/>
          <w:lang w:val="en-GB"/>
        </w:rPr>
        <w:t xml:space="preserve">related </w:t>
      </w:r>
      <w:r w:rsidR="00740F6F" w:rsidRPr="008C1C25">
        <w:rPr>
          <w:rFonts w:cs="Times New Roman"/>
          <w:szCs w:val="24"/>
          <w:lang w:val="en-GB"/>
        </w:rPr>
        <w:t xml:space="preserve">service </w:t>
      </w:r>
      <w:r w:rsidR="00014CB4" w:rsidRPr="008C1C25">
        <w:rPr>
          <w:rFonts w:cs="Times New Roman"/>
          <w:szCs w:val="24"/>
          <w:lang w:val="en-GB"/>
        </w:rPr>
        <w:t>offerings</w:t>
      </w:r>
      <w:r w:rsidR="00740F6F" w:rsidRPr="008C1C25">
        <w:rPr>
          <w:rFonts w:cs="Times New Roman"/>
          <w:szCs w:val="24"/>
          <w:lang w:val="en-GB"/>
        </w:rPr>
        <w:t xml:space="preserve"> to customers, who</w:t>
      </w:r>
      <w:r w:rsidR="00D645C1" w:rsidRPr="008C1C25">
        <w:rPr>
          <w:rFonts w:cs="Times New Roman"/>
          <w:szCs w:val="24"/>
          <w:lang w:val="en-GB"/>
        </w:rPr>
        <w:t xml:space="preserve"> may stick with the well-</w:t>
      </w:r>
      <w:r w:rsidR="00D305C5" w:rsidRPr="008C1C25">
        <w:rPr>
          <w:rFonts w:cs="Times New Roman"/>
          <w:szCs w:val="24"/>
          <w:lang w:val="en-GB"/>
        </w:rPr>
        <w:t>known brand</w:t>
      </w:r>
      <w:r w:rsidR="00740F6F" w:rsidRPr="008C1C25">
        <w:rPr>
          <w:rFonts w:cs="Times New Roman"/>
          <w:szCs w:val="24"/>
          <w:lang w:val="en-GB"/>
        </w:rPr>
        <w:t xml:space="preserve"> owing to risk aversion and convenience.</w:t>
      </w:r>
    </w:p>
    <w:p w14:paraId="28DB9453" w14:textId="7AF28886" w:rsidR="00BC7685" w:rsidRPr="008C1C25" w:rsidRDefault="00D546E4">
      <w:pPr>
        <w:ind w:firstLine="284"/>
        <w:rPr>
          <w:rFonts w:cs="Times New Roman"/>
          <w:i/>
          <w:szCs w:val="24"/>
          <w:lang w:val="en-GB"/>
        </w:rPr>
      </w:pPr>
      <w:r w:rsidRPr="008C1C25">
        <w:rPr>
          <w:rFonts w:cs="Times New Roman"/>
          <w:szCs w:val="24"/>
          <w:lang w:val="en-GB"/>
        </w:rPr>
        <w:t xml:space="preserve">To assess any </w:t>
      </w:r>
      <w:r w:rsidR="00E31162" w:rsidRPr="008C1C25">
        <w:rPr>
          <w:rFonts w:cs="Times New Roman"/>
          <w:szCs w:val="24"/>
          <w:lang w:val="en-GB"/>
        </w:rPr>
        <w:t xml:space="preserve">financial </w:t>
      </w:r>
      <w:r w:rsidRPr="008C1C25">
        <w:rPr>
          <w:rFonts w:cs="Times New Roman"/>
          <w:szCs w:val="24"/>
          <w:lang w:val="en-GB"/>
        </w:rPr>
        <w:t xml:space="preserve">superiority, or disadvantage, of corporate brands for professional service firms, shareholders </w:t>
      </w:r>
      <w:r w:rsidR="003B6CC4" w:rsidRPr="008C1C25">
        <w:rPr>
          <w:rFonts w:cs="Times New Roman"/>
          <w:szCs w:val="24"/>
          <w:lang w:val="en-GB"/>
        </w:rPr>
        <w:t xml:space="preserve">compare the cash inflow benefits from corporate brands with the cash flow advantages that service-specific brands offer in terms of facilitating the building and maintenance of clear and consistent brand </w:t>
      </w:r>
      <w:r w:rsidR="009F7054" w:rsidRPr="008C1C25">
        <w:rPr>
          <w:rFonts w:cs="Times New Roman"/>
          <w:szCs w:val="24"/>
          <w:lang w:val="en-GB"/>
        </w:rPr>
        <w:t>associations</w:t>
      </w:r>
      <w:r w:rsidR="003B6CC4" w:rsidRPr="008C1C25">
        <w:rPr>
          <w:rFonts w:cs="Times New Roman"/>
          <w:szCs w:val="24"/>
          <w:lang w:val="en-GB"/>
        </w:rPr>
        <w:t xml:space="preserve">. </w:t>
      </w:r>
      <w:r w:rsidR="00FD3CE3" w:rsidRPr="008C1C25">
        <w:rPr>
          <w:rFonts w:cs="Times New Roman"/>
          <w:szCs w:val="24"/>
          <w:lang w:val="en-GB"/>
        </w:rPr>
        <w:t>H</w:t>
      </w:r>
      <w:r w:rsidR="00F07068" w:rsidRPr="008C1C25">
        <w:rPr>
          <w:rFonts w:cs="Times New Roman"/>
          <w:szCs w:val="24"/>
          <w:lang w:val="en-GB"/>
        </w:rPr>
        <w:t xml:space="preserve">ighly educated employees want to have their say in the (brand) </w:t>
      </w:r>
      <w:r w:rsidR="003C6865" w:rsidRPr="008C1C25">
        <w:rPr>
          <w:rFonts w:cs="Times New Roman"/>
          <w:szCs w:val="24"/>
          <w:lang w:val="en-GB"/>
        </w:rPr>
        <w:t>identity</w:t>
      </w:r>
      <w:r w:rsidR="00F07068" w:rsidRPr="008C1C25">
        <w:rPr>
          <w:rFonts w:cs="Times New Roman"/>
          <w:szCs w:val="24"/>
          <w:lang w:val="en-GB"/>
        </w:rPr>
        <w:t xml:space="preserve"> they shall represent and tend to </w:t>
      </w:r>
      <w:r w:rsidR="006D4FDA" w:rsidRPr="008C1C25">
        <w:rPr>
          <w:rFonts w:cs="Times New Roman"/>
          <w:szCs w:val="24"/>
          <w:lang w:val="en-GB"/>
        </w:rPr>
        <w:t xml:space="preserve">oppose </w:t>
      </w:r>
      <w:r w:rsidR="00F07068" w:rsidRPr="008C1C25">
        <w:rPr>
          <w:rFonts w:cs="Times New Roman"/>
          <w:szCs w:val="24"/>
          <w:lang w:val="en-GB"/>
        </w:rPr>
        <w:t>imposed standards</w:t>
      </w:r>
      <w:r w:rsidR="00FD3CE3" w:rsidRPr="008C1C25">
        <w:rPr>
          <w:rFonts w:cs="Times New Roman"/>
          <w:szCs w:val="24"/>
          <w:lang w:val="en-GB"/>
        </w:rPr>
        <w:t xml:space="preserve"> </w:t>
      </w:r>
      <w:r w:rsidR="00FD3CE3" w:rsidRPr="008C1C25">
        <w:rPr>
          <w:rFonts w:cs="Times New Roman"/>
          <w:szCs w:val="24"/>
          <w:lang w:val="en-GB"/>
        </w:rPr>
        <w:fldChar w:fldCharType="begin"/>
      </w:r>
      <w:r w:rsidR="00D31312">
        <w:rPr>
          <w:rFonts w:cs="Times New Roman"/>
          <w:szCs w:val="24"/>
          <w:lang w:val="en-GB"/>
        </w:rPr>
        <w:instrText xml:space="preserve"> ADDIN EN.CITE &lt;EndNote&gt;&lt;Cite&gt;&lt;Author&gt;von Nordenflycht&lt;/Author&gt;&lt;Year&gt;2010&lt;/Year&gt;&lt;RecNum&gt;1332&lt;/RecNum&gt;&lt;DisplayText&gt;(von Nordenflycht, 2010)&lt;/DisplayText&gt;&lt;record&gt;&lt;rec-number&gt;1332&lt;/rec-number&gt;&lt;foreign-keys&gt;&lt;key app="EN" db-id="af25vswabextd1eve9n5advcra22awve5e0p" timestamp="1484542243"&gt;1332&lt;/key&gt;&lt;/foreign-keys&gt;&lt;ref-type name="Journal Article"&gt;17&lt;/ref-type&gt;&lt;contributors&gt;&lt;authors&gt;&lt;author&gt;von Nordenflycht, Andrew&lt;/author&gt;&lt;/authors&gt;&lt;/contributors&gt;&lt;titles&gt;&lt;title&gt;What Is a Professional Service Firm? Toward a Theory and Taxonomy of Knowledge-Intensive Firms&lt;/title&gt;&lt;secondary-title&gt;Academy of Management Review&lt;/secondary-title&gt;&lt;/titles&gt;&lt;periodical&gt;&lt;full-title&gt;Academy of Management Review&lt;/full-title&gt;&lt;/periodical&gt;&lt;pages&gt;155-174&lt;/pages&gt;&lt;volume&gt;35&lt;/volume&gt;&lt;number&gt;1&lt;/number&gt;&lt;dates&gt;&lt;year&gt;2010&lt;/year&gt;&lt;/dates&gt;&lt;publisher&gt;Academy of Management&lt;/publisher&gt;&lt;isbn&gt;03637425&lt;/isbn&gt;&lt;urls&gt;&lt;related-urls&gt;&lt;url&gt;http://www.jstor.org.ezproxy.lib.rmit.edu.au/stable/27760045&lt;/url&gt;&lt;/related-urls&gt;&lt;/urls&gt;&lt;custom1&gt;Full publication date: Jan., 2010&lt;/custom1&gt;&lt;/record&gt;&lt;/Cite&gt;&lt;/EndNote&gt;</w:instrText>
      </w:r>
      <w:r w:rsidR="00FD3CE3" w:rsidRPr="008C1C25">
        <w:rPr>
          <w:rFonts w:cs="Times New Roman"/>
          <w:szCs w:val="24"/>
          <w:lang w:val="en-GB"/>
        </w:rPr>
        <w:fldChar w:fldCharType="separate"/>
      </w:r>
      <w:r w:rsidR="00FD3CE3" w:rsidRPr="008C1C25">
        <w:rPr>
          <w:rFonts w:cs="Times New Roman"/>
          <w:noProof/>
          <w:szCs w:val="24"/>
          <w:lang w:val="en-GB"/>
        </w:rPr>
        <w:t>(von Nordenflycht, 2010)</w:t>
      </w:r>
      <w:r w:rsidR="00FD3CE3" w:rsidRPr="008C1C25">
        <w:rPr>
          <w:rFonts w:cs="Times New Roman"/>
          <w:szCs w:val="24"/>
          <w:lang w:val="en-GB"/>
        </w:rPr>
        <w:fldChar w:fldCharType="end"/>
      </w:r>
      <w:r w:rsidR="00F07068" w:rsidRPr="008C1C25">
        <w:rPr>
          <w:rFonts w:cs="Times New Roman"/>
          <w:szCs w:val="24"/>
          <w:lang w:val="en-GB"/>
        </w:rPr>
        <w:t>. Decentralized service-specific brands</w:t>
      </w:r>
      <w:r w:rsidR="006D4FDA" w:rsidRPr="008C1C25">
        <w:rPr>
          <w:rFonts w:cs="Times New Roman"/>
          <w:szCs w:val="24"/>
          <w:lang w:val="en-GB"/>
        </w:rPr>
        <w:t xml:space="preserve"> offer greater opportunity for</w:t>
      </w:r>
      <w:r w:rsidR="00F07068" w:rsidRPr="008C1C25">
        <w:rPr>
          <w:rFonts w:cs="Times New Roman"/>
          <w:szCs w:val="24"/>
          <w:lang w:val="en-GB"/>
        </w:rPr>
        <w:t xml:space="preserve"> employees </w:t>
      </w:r>
      <w:r w:rsidR="006D4FDA" w:rsidRPr="008C1C25">
        <w:rPr>
          <w:rFonts w:cs="Times New Roman"/>
          <w:szCs w:val="24"/>
          <w:lang w:val="en-GB"/>
        </w:rPr>
        <w:t xml:space="preserve">than centralized corporate brands to shape the brand </w:t>
      </w:r>
      <w:r w:rsidR="00D03477" w:rsidRPr="008C1C25">
        <w:rPr>
          <w:rFonts w:cs="Times New Roman"/>
          <w:szCs w:val="24"/>
          <w:lang w:val="en-GB"/>
        </w:rPr>
        <w:t>identity</w:t>
      </w:r>
      <w:r w:rsidR="006D4FDA" w:rsidRPr="008C1C25">
        <w:rPr>
          <w:rFonts w:cs="Times New Roman"/>
          <w:szCs w:val="24"/>
          <w:lang w:val="en-GB"/>
        </w:rPr>
        <w:t xml:space="preserve">, </w:t>
      </w:r>
      <w:r w:rsidR="006D4FDA" w:rsidRPr="008C1C25">
        <w:rPr>
          <w:rFonts w:cs="Times New Roman"/>
          <w:szCs w:val="24"/>
          <w:lang w:val="en-GB"/>
        </w:rPr>
        <w:lastRenderedPageBreak/>
        <w:t xml:space="preserve">making service-specific brands more effective in promoting consistent behaviour and reinforcing customers’ brand associations. </w:t>
      </w:r>
      <w:r w:rsidR="00AC685C" w:rsidRPr="008C1C25">
        <w:rPr>
          <w:rFonts w:cs="Times New Roman"/>
          <w:szCs w:val="24"/>
          <w:lang w:val="en-GB"/>
        </w:rPr>
        <w:t xml:space="preserve">Moreover, </w:t>
      </w:r>
      <w:r w:rsidR="00637AE3" w:rsidRPr="008C1C25">
        <w:rPr>
          <w:rFonts w:cs="Times New Roman"/>
          <w:szCs w:val="24"/>
          <w:lang w:val="en-GB"/>
        </w:rPr>
        <w:t xml:space="preserve">with reputation being germane, </w:t>
      </w:r>
      <w:r w:rsidR="00AC685C" w:rsidRPr="008C1C25">
        <w:rPr>
          <w:rFonts w:cs="Times New Roman"/>
          <w:szCs w:val="24"/>
          <w:lang w:val="en-GB"/>
        </w:rPr>
        <w:t>major service failures are likely to be particular</w:t>
      </w:r>
      <w:r w:rsidR="00637AE3" w:rsidRPr="008C1C25">
        <w:rPr>
          <w:rFonts w:cs="Times New Roman"/>
          <w:szCs w:val="24"/>
          <w:lang w:val="en-GB"/>
        </w:rPr>
        <w:t>ly harmful for</w:t>
      </w:r>
      <w:r w:rsidR="00AC685C" w:rsidRPr="008C1C25">
        <w:rPr>
          <w:rFonts w:cs="Times New Roman"/>
          <w:szCs w:val="24"/>
          <w:lang w:val="en-GB"/>
        </w:rPr>
        <w:t xml:space="preserve"> a professional servi</w:t>
      </w:r>
      <w:r w:rsidR="00637AE3" w:rsidRPr="008C1C25">
        <w:rPr>
          <w:rFonts w:cs="Times New Roman"/>
          <w:szCs w:val="24"/>
          <w:lang w:val="en-GB"/>
        </w:rPr>
        <w:t xml:space="preserve">ce firm, enhancing the negative </w:t>
      </w:r>
      <w:r w:rsidR="00AC685C" w:rsidRPr="008C1C25">
        <w:rPr>
          <w:rFonts w:cs="Times New Roman"/>
          <w:szCs w:val="24"/>
          <w:lang w:val="en-GB"/>
        </w:rPr>
        <w:t xml:space="preserve">effect of </w:t>
      </w:r>
      <w:r w:rsidR="00637AE3" w:rsidRPr="008C1C25">
        <w:rPr>
          <w:rFonts w:cs="Times New Roman"/>
          <w:szCs w:val="24"/>
          <w:lang w:val="en-GB"/>
        </w:rPr>
        <w:t xml:space="preserve">potential </w:t>
      </w:r>
      <w:proofErr w:type="spellStart"/>
      <w:r w:rsidR="00AC685C" w:rsidRPr="008C1C25">
        <w:rPr>
          <w:rFonts w:cs="Times New Roman"/>
          <w:szCs w:val="24"/>
          <w:lang w:val="en-GB"/>
        </w:rPr>
        <w:t>spillovers</w:t>
      </w:r>
      <w:proofErr w:type="spellEnd"/>
      <w:r w:rsidR="00AC685C" w:rsidRPr="008C1C25">
        <w:rPr>
          <w:rFonts w:cs="Times New Roman"/>
          <w:szCs w:val="24"/>
          <w:lang w:val="en-GB"/>
        </w:rPr>
        <w:t xml:space="preserve"> to other service offerings</w:t>
      </w:r>
      <w:r w:rsidR="006D4FDA" w:rsidRPr="008C1C25">
        <w:rPr>
          <w:rFonts w:cs="Times New Roman"/>
          <w:szCs w:val="24"/>
          <w:lang w:val="en-GB"/>
        </w:rPr>
        <w:t>.</w:t>
      </w:r>
      <w:r w:rsidR="00AC685C" w:rsidRPr="008C1C25">
        <w:rPr>
          <w:rFonts w:cs="Times New Roman"/>
          <w:szCs w:val="24"/>
          <w:lang w:val="en-GB"/>
        </w:rPr>
        <w:t xml:space="preserve"> </w:t>
      </w:r>
      <w:r w:rsidR="006D4FDA" w:rsidRPr="008C1C25">
        <w:rPr>
          <w:rFonts w:cs="Times New Roman"/>
          <w:szCs w:val="24"/>
          <w:lang w:val="en-GB"/>
        </w:rPr>
        <w:t>Service-specific brand</w:t>
      </w:r>
      <w:r w:rsidR="006C1590" w:rsidRPr="008C1C25">
        <w:rPr>
          <w:rFonts w:cs="Times New Roman"/>
          <w:szCs w:val="24"/>
          <w:lang w:val="en-GB"/>
        </w:rPr>
        <w:t>s</w:t>
      </w:r>
      <w:r w:rsidR="006D4FDA" w:rsidRPr="008C1C25">
        <w:rPr>
          <w:rFonts w:cs="Times New Roman"/>
          <w:szCs w:val="24"/>
          <w:lang w:val="en-GB"/>
        </w:rPr>
        <w:t xml:space="preserve"> </w:t>
      </w:r>
      <w:r w:rsidR="00FD3CE3" w:rsidRPr="008C1C25">
        <w:rPr>
          <w:rFonts w:cs="Times New Roman"/>
          <w:szCs w:val="24"/>
          <w:lang w:val="en-GB"/>
        </w:rPr>
        <w:t xml:space="preserve">effectively </w:t>
      </w:r>
      <w:r w:rsidR="006C1590" w:rsidRPr="008C1C25">
        <w:rPr>
          <w:rFonts w:cs="Times New Roman"/>
          <w:szCs w:val="24"/>
          <w:lang w:val="en-GB"/>
        </w:rPr>
        <w:t xml:space="preserve">contain negative reputational </w:t>
      </w:r>
      <w:proofErr w:type="spellStart"/>
      <w:r w:rsidR="006C1590" w:rsidRPr="008C1C25">
        <w:rPr>
          <w:rFonts w:cs="Times New Roman"/>
          <w:szCs w:val="24"/>
          <w:lang w:val="en-GB"/>
        </w:rPr>
        <w:t>spillovers</w:t>
      </w:r>
      <w:proofErr w:type="spellEnd"/>
      <w:r w:rsidR="006C1590" w:rsidRPr="008C1C25">
        <w:rPr>
          <w:rFonts w:cs="Times New Roman"/>
          <w:szCs w:val="24"/>
          <w:lang w:val="en-GB"/>
        </w:rPr>
        <w:t xml:space="preserve"> to the </w:t>
      </w:r>
      <w:r w:rsidR="00E31162" w:rsidRPr="008C1C25">
        <w:rPr>
          <w:rFonts w:cs="Times New Roman"/>
          <w:szCs w:val="24"/>
          <w:lang w:val="en-GB"/>
        </w:rPr>
        <w:t xml:space="preserve">general </w:t>
      </w:r>
      <w:r w:rsidR="006C1590" w:rsidRPr="008C1C25">
        <w:rPr>
          <w:rFonts w:cs="Times New Roman"/>
          <w:szCs w:val="24"/>
          <w:lang w:val="en-GB"/>
        </w:rPr>
        <w:t>business.</w:t>
      </w:r>
      <w:r w:rsidR="004924AE" w:rsidRPr="008C1C25">
        <w:rPr>
          <w:rFonts w:cs="Times New Roman"/>
          <w:szCs w:val="24"/>
          <w:lang w:val="en-GB"/>
        </w:rPr>
        <w:t xml:space="preserve"> </w:t>
      </w:r>
      <w:r w:rsidR="001C23FE" w:rsidRPr="008C1C25">
        <w:rPr>
          <w:rFonts w:cs="Times New Roman"/>
          <w:szCs w:val="24"/>
          <w:lang w:val="en-GB"/>
        </w:rPr>
        <w:t xml:space="preserve">Thus, service-specific brands can reduce the vulnerability of cash flows. </w:t>
      </w:r>
      <w:r w:rsidR="004924AE" w:rsidRPr="008C1C25">
        <w:rPr>
          <w:rFonts w:cs="Times New Roman"/>
          <w:szCs w:val="24"/>
          <w:lang w:val="en-GB"/>
        </w:rPr>
        <w:t xml:space="preserve">Shareholders of professional service firms weigh </w:t>
      </w:r>
      <w:r w:rsidR="009D2DFF" w:rsidRPr="008C1C25">
        <w:rPr>
          <w:rFonts w:cs="Times New Roman"/>
          <w:szCs w:val="24"/>
          <w:lang w:val="en-GB"/>
        </w:rPr>
        <w:t xml:space="preserve">the stronger signalling effect of corporate brands to reduce customer purchase risk against </w:t>
      </w:r>
      <w:r w:rsidR="004924AE" w:rsidRPr="008C1C25">
        <w:rPr>
          <w:rFonts w:cs="Times New Roman"/>
          <w:szCs w:val="24"/>
          <w:lang w:val="en-GB"/>
        </w:rPr>
        <w:t>the reduction in cash-flow risk that service-specific brands offer</w:t>
      </w:r>
      <w:r w:rsidR="001C23FE" w:rsidRPr="008C1C25">
        <w:rPr>
          <w:rFonts w:cs="Times New Roman"/>
          <w:szCs w:val="24"/>
          <w:lang w:val="en-GB"/>
        </w:rPr>
        <w:t>. Thus:</w:t>
      </w:r>
    </w:p>
    <w:p w14:paraId="4D48E475" w14:textId="77777777" w:rsidR="00637AE3" w:rsidRPr="008C1C25" w:rsidRDefault="00637AE3" w:rsidP="002A2F78">
      <w:pPr>
        <w:spacing w:line="240" w:lineRule="auto"/>
        <w:ind w:left="2502" w:hanging="2218"/>
        <w:rPr>
          <w:rFonts w:cs="Times New Roman"/>
          <w:szCs w:val="24"/>
          <w:lang w:val="en-GB"/>
        </w:rPr>
      </w:pPr>
      <w:r w:rsidRPr="008C1C25">
        <w:rPr>
          <w:rFonts w:cs="Times New Roman"/>
          <w:b/>
          <w:szCs w:val="24"/>
          <w:lang w:val="en-GB"/>
        </w:rPr>
        <w:t>Research question 5:</w:t>
      </w:r>
      <w:r w:rsidRPr="008C1C25">
        <w:rPr>
          <w:rFonts w:cs="Times New Roman"/>
          <w:szCs w:val="24"/>
          <w:lang w:val="en-GB"/>
        </w:rPr>
        <w:t xml:space="preserve"> For professional service firms, do corporate brands have greater</w:t>
      </w:r>
      <w:r w:rsidR="002A2F78" w:rsidRPr="008C1C25">
        <w:rPr>
          <w:rFonts w:cs="Times New Roman"/>
          <w:szCs w:val="24"/>
          <w:lang w:val="en-GB"/>
        </w:rPr>
        <w:t xml:space="preserve"> </w:t>
      </w:r>
      <w:r w:rsidRPr="008C1C25">
        <w:rPr>
          <w:rFonts w:cs="Times New Roman"/>
          <w:szCs w:val="24"/>
          <w:lang w:val="en-GB"/>
        </w:rPr>
        <w:t>value to shareholders than service-specific brands?</w:t>
      </w:r>
    </w:p>
    <w:p w14:paraId="00714868" w14:textId="77777777" w:rsidR="00AA12A9" w:rsidRPr="008C1C25" w:rsidRDefault="00AA12A9" w:rsidP="000600F3">
      <w:pPr>
        <w:ind w:firstLine="284"/>
        <w:rPr>
          <w:rFonts w:cs="Times New Roman"/>
          <w:szCs w:val="24"/>
          <w:lang w:val="en-GB"/>
        </w:rPr>
      </w:pPr>
    </w:p>
    <w:p w14:paraId="14F3607A" w14:textId="77777777" w:rsidR="00FB5B49" w:rsidRPr="008C1C25" w:rsidRDefault="00FB5B49" w:rsidP="00FB5B49">
      <w:pPr>
        <w:spacing w:line="240" w:lineRule="auto"/>
        <w:ind w:left="284"/>
        <w:rPr>
          <w:rFonts w:cs="Times New Roman"/>
          <w:szCs w:val="24"/>
          <w:lang w:val="en-GB"/>
        </w:rPr>
      </w:pPr>
    </w:p>
    <w:p w14:paraId="57C8DF9E" w14:textId="77777777" w:rsidR="00D305C5" w:rsidRPr="008C1C25" w:rsidRDefault="00C661BC" w:rsidP="003103F9">
      <w:pPr>
        <w:spacing w:before="240" w:after="120"/>
        <w:rPr>
          <w:rFonts w:cs="Times New Roman"/>
          <w:b/>
          <w:szCs w:val="24"/>
          <w:lang w:val="en-GB"/>
        </w:rPr>
      </w:pPr>
      <w:r w:rsidRPr="008C1C25">
        <w:rPr>
          <w:rFonts w:cs="Times New Roman"/>
          <w:b/>
          <w:szCs w:val="24"/>
          <w:lang w:val="en-GB"/>
        </w:rPr>
        <w:t>3. Methodology</w:t>
      </w:r>
    </w:p>
    <w:p w14:paraId="503797B0" w14:textId="77777777" w:rsidR="00AB0CC3" w:rsidRPr="008C1C25" w:rsidRDefault="00AB0CC3" w:rsidP="00AB0CC3">
      <w:pPr>
        <w:rPr>
          <w:rFonts w:cs="Times New Roman"/>
          <w:i/>
          <w:szCs w:val="24"/>
          <w:lang w:val="en-GB"/>
        </w:rPr>
      </w:pPr>
      <w:r w:rsidRPr="008C1C25">
        <w:rPr>
          <w:rFonts w:cs="Times New Roman"/>
          <w:i/>
          <w:szCs w:val="24"/>
          <w:lang w:val="en-GB"/>
        </w:rPr>
        <w:t>3.1</w:t>
      </w:r>
      <w:r w:rsidR="003316A6" w:rsidRPr="008C1C25">
        <w:rPr>
          <w:rFonts w:cs="Times New Roman"/>
          <w:i/>
          <w:szCs w:val="24"/>
          <w:lang w:val="en-GB"/>
        </w:rPr>
        <w:t>.</w:t>
      </w:r>
      <w:r w:rsidRPr="008C1C25">
        <w:rPr>
          <w:rFonts w:cs="Times New Roman"/>
          <w:i/>
          <w:szCs w:val="24"/>
          <w:lang w:val="en-GB"/>
        </w:rPr>
        <w:t xml:space="preserve"> Sample and data sources</w:t>
      </w:r>
    </w:p>
    <w:p w14:paraId="7FC310A7" w14:textId="491FE6F9" w:rsidR="00AB0CC3" w:rsidRPr="008C1C25" w:rsidRDefault="00AB0CC3" w:rsidP="00AB0CC3">
      <w:pPr>
        <w:ind w:firstLine="284"/>
        <w:outlineLvl w:val="0"/>
        <w:rPr>
          <w:rFonts w:cs="Times New Roman"/>
          <w:lang w:val="en-GB"/>
        </w:rPr>
      </w:pPr>
      <w:r w:rsidRPr="008C1C25">
        <w:rPr>
          <w:rFonts w:cs="Times New Roman"/>
          <w:lang w:val="en-GB"/>
        </w:rPr>
        <w:t xml:space="preserve">To empirically explore the value of B2B service brands from </w:t>
      </w:r>
      <w:r w:rsidR="00932BA0" w:rsidRPr="008C1C25">
        <w:rPr>
          <w:rFonts w:cs="Times New Roman"/>
          <w:lang w:val="en-GB"/>
        </w:rPr>
        <w:t xml:space="preserve">the </w:t>
      </w:r>
      <w:r w:rsidRPr="008C1C25">
        <w:rPr>
          <w:rFonts w:cs="Times New Roman"/>
          <w:lang w:val="en-GB"/>
        </w:rPr>
        <w:t xml:space="preserve">shareholders’ perspective, we used as our sampling frame U.S.-based public firms operating in a B2B service industry. Table </w:t>
      </w:r>
      <w:r w:rsidR="00AF4316" w:rsidRPr="008C1C25">
        <w:rPr>
          <w:rFonts w:cs="Times New Roman"/>
          <w:lang w:val="en-GB"/>
        </w:rPr>
        <w:t xml:space="preserve">2 </w:t>
      </w:r>
      <w:r w:rsidRPr="008C1C25">
        <w:rPr>
          <w:rFonts w:cs="Times New Roman"/>
          <w:lang w:val="en-GB"/>
        </w:rPr>
        <w:t xml:space="preserve">displays the list of B2B service industries our sample firms operated in. We focused on publicly listed U.S. firms </w:t>
      </w:r>
      <w:r w:rsidR="00B10EC8" w:rsidRPr="008C1C25">
        <w:rPr>
          <w:rFonts w:cs="Times New Roman"/>
          <w:lang w:val="en-GB"/>
        </w:rPr>
        <w:t>because</w:t>
      </w:r>
      <w:r w:rsidRPr="008C1C25">
        <w:rPr>
          <w:rFonts w:cs="Times New Roman"/>
          <w:lang w:val="en-GB"/>
        </w:rPr>
        <w:t xml:space="preserve"> the data we required for our investigation are most comprehensively available for these firms</w:t>
      </w:r>
      <w:r w:rsidR="00B10EC8" w:rsidRPr="008C1C25">
        <w:rPr>
          <w:rFonts w:cs="Times New Roman"/>
          <w:lang w:val="en-GB"/>
        </w:rPr>
        <w:t>. Further,</w:t>
      </w:r>
      <w:r w:rsidRPr="008C1C25">
        <w:rPr>
          <w:rFonts w:cs="Times New Roman"/>
          <w:lang w:val="en-GB"/>
        </w:rPr>
        <w:t xml:space="preserve"> the U.S. financial market is globally one of the most efficient financial markets </w:t>
      </w:r>
      <w:r w:rsidR="00834C60" w:rsidRPr="008C1C25">
        <w:rPr>
          <w:rFonts w:cs="Times New Roman"/>
          <w:lang w:val="en-GB"/>
        </w:rPr>
        <w:fldChar w:fldCharType="begin"/>
      </w:r>
      <w:r w:rsidR="006C3647" w:rsidRPr="008C1C25">
        <w:rPr>
          <w:rFonts w:cs="Times New Roman"/>
          <w:lang w:val="en-GB"/>
        </w:rPr>
        <w:instrText xml:space="preserve"> ADDIN EN.CITE &lt;EndNote&gt;&lt;Cite&gt;&lt;Author&gt;Fama&lt;/Author&gt;&lt;Year&gt;1991&lt;/Year&gt;&lt;RecNum&gt;448&lt;/RecNum&gt;&lt;DisplayText&gt;(Fama, 1991)&lt;/DisplayText&gt;&lt;record&gt;&lt;rec-number&gt;448&lt;/rec-number&gt;&lt;foreign-keys&gt;&lt;key app="EN" db-id="af25vswabextd1eve9n5advcra22awve5e0p" timestamp="1329547392"&gt;448&lt;/key&gt;&lt;/foreign-keys&gt;&lt;ref-type name="Journal Article"&gt;17&lt;/ref-type&gt;&lt;contributors&gt;&lt;authors&gt;&lt;author&gt;Fama, Eugene F.&lt;/author&gt;&lt;/authors&gt;&lt;/contributors&gt;&lt;titles&gt;&lt;title&gt;Efficient Capital Markets: II&lt;/title&gt;&lt;secondary-title&gt;Journal of Finance&lt;/secondary-title&gt;&lt;/titles&gt;&lt;periodical&gt;&lt;full-title&gt;Journal of Finance&lt;/full-title&gt;&lt;/periodical&gt;&lt;pages&gt;1575-1617&lt;/pages&gt;&lt;volume&gt;46&lt;/volume&gt;&lt;number&gt;5&lt;/number&gt;&lt;keywords&gt;&lt;keyword&gt;CAPITAL market&lt;/keyword&gt;&lt;keyword&gt;EFFICIENT market theory&lt;/keyword&gt;&lt;keyword&gt;MARKET equilibrium&lt;/keyword&gt;&lt;keyword&gt;RATE of return&lt;/keyword&gt;&lt;keyword&gt;PRICES&lt;/keyword&gt;&lt;keyword&gt;INVESTMENT analysis&lt;/keyword&gt;&lt;keyword&gt;INDUSTRIAL organization (Economic theory)&lt;/keyword&gt;&lt;keyword&gt;INDUSTRIAL efficiency&lt;/keyword&gt;&lt;keyword&gt;EQUILIBRIUM (Economics)&lt;/keyword&gt;&lt;keyword&gt;BUSINESS literature&lt;/keyword&gt;&lt;/keywords&gt;&lt;dates&gt;&lt;year&gt;1991&lt;/year&gt;&lt;/dates&gt;&lt;publisher&gt;Wiley-Blackwell&lt;/publisher&gt;&lt;isbn&gt;00221082&lt;/isbn&gt;&lt;accession-num&gt;4650969&lt;/accession-num&gt;&lt;work-type&gt;Article&lt;/work-type&gt;&lt;urls&gt;&lt;related-urls&gt;&lt;url&gt;https://ezp.lib.unimelb.edu.au/login?url=https://search.ebscohost.com/login.aspx?direct=true&amp;amp;db=bth&amp;amp;AN=4650969&amp;amp;site=eds-live&lt;/url&gt;&lt;/related-urls&gt;&lt;/urls&gt;&lt;remote-database-name&gt;bth&lt;/remote-database-name&gt;&lt;remote-database-provider&gt;EBSCOhost&lt;/remote-database-provider&gt;&lt;/record&gt;&lt;/Cite&gt;&lt;/EndNote&gt;</w:instrText>
      </w:r>
      <w:r w:rsidR="00834C60" w:rsidRPr="008C1C25">
        <w:rPr>
          <w:rFonts w:cs="Times New Roman"/>
          <w:lang w:val="en-GB"/>
        </w:rPr>
        <w:fldChar w:fldCharType="separate"/>
      </w:r>
      <w:r w:rsidR="006C3647" w:rsidRPr="008C1C25">
        <w:rPr>
          <w:rFonts w:cs="Times New Roman"/>
          <w:noProof/>
          <w:lang w:val="en-GB"/>
        </w:rPr>
        <w:t>(Fama, 1991)</w:t>
      </w:r>
      <w:r w:rsidR="00834C60" w:rsidRPr="008C1C25">
        <w:rPr>
          <w:rFonts w:cs="Times New Roman"/>
          <w:lang w:val="en-GB"/>
        </w:rPr>
        <w:fldChar w:fldCharType="end"/>
      </w:r>
      <w:r w:rsidRPr="008C1C25">
        <w:rPr>
          <w:rFonts w:cs="Times New Roman"/>
          <w:lang w:val="en-GB"/>
        </w:rPr>
        <w:t xml:space="preserve">, suggesting that investors are highly accurate in their evaluation of B2B service brands and impound their expectations of those brands’ </w:t>
      </w:r>
      <w:r w:rsidR="00932BA0" w:rsidRPr="008C1C25">
        <w:rPr>
          <w:rFonts w:cs="Times New Roman"/>
          <w:lang w:val="en-GB"/>
        </w:rPr>
        <w:t>cash-</w:t>
      </w:r>
      <w:r w:rsidR="00624990" w:rsidRPr="008C1C25">
        <w:rPr>
          <w:rFonts w:cs="Times New Roman"/>
          <w:lang w:val="en-GB"/>
        </w:rPr>
        <w:t>flow</w:t>
      </w:r>
      <w:r w:rsidRPr="008C1C25">
        <w:rPr>
          <w:rFonts w:cs="Times New Roman"/>
          <w:lang w:val="en-GB"/>
        </w:rPr>
        <w:t xml:space="preserve"> impact into stock prices without delay.</w:t>
      </w:r>
    </w:p>
    <w:p w14:paraId="7962CF13" w14:textId="67ECB72C" w:rsidR="00AB0CC3" w:rsidRPr="008C1C25" w:rsidRDefault="00AB0CC3" w:rsidP="00AB0CC3">
      <w:pPr>
        <w:pStyle w:val="ListParagraph"/>
        <w:ind w:left="0"/>
        <w:jc w:val="center"/>
        <w:outlineLvl w:val="0"/>
        <w:rPr>
          <w:rFonts w:cs="Times New Roman"/>
          <w:lang w:val="en-GB"/>
        </w:rPr>
      </w:pPr>
      <w:r w:rsidRPr="008C1C25">
        <w:rPr>
          <w:rFonts w:cs="Times New Roman"/>
          <w:lang w:val="en-GB"/>
        </w:rPr>
        <w:t xml:space="preserve">-- Insert Table </w:t>
      </w:r>
      <w:r w:rsidR="00AF4316" w:rsidRPr="008C1C25">
        <w:rPr>
          <w:rFonts w:cs="Times New Roman"/>
          <w:lang w:val="en-GB"/>
        </w:rPr>
        <w:t xml:space="preserve">2 </w:t>
      </w:r>
      <w:r w:rsidR="00B10EC8" w:rsidRPr="008C1C25">
        <w:rPr>
          <w:rFonts w:cs="Times New Roman"/>
          <w:lang w:val="en-GB"/>
        </w:rPr>
        <w:t>a</w:t>
      </w:r>
      <w:r w:rsidRPr="008C1C25">
        <w:rPr>
          <w:rFonts w:cs="Times New Roman"/>
          <w:lang w:val="en-GB"/>
        </w:rPr>
        <w:t xml:space="preserve">bout </w:t>
      </w:r>
      <w:r w:rsidR="00B10EC8" w:rsidRPr="008C1C25">
        <w:rPr>
          <w:rFonts w:cs="Times New Roman"/>
          <w:lang w:val="en-GB"/>
        </w:rPr>
        <w:t>h</w:t>
      </w:r>
      <w:r w:rsidRPr="008C1C25">
        <w:rPr>
          <w:rFonts w:cs="Times New Roman"/>
          <w:lang w:val="en-GB"/>
        </w:rPr>
        <w:t>ere --</w:t>
      </w:r>
    </w:p>
    <w:p w14:paraId="5EAF0835" w14:textId="18A10276" w:rsidR="00AB0CC3" w:rsidRPr="008C1C25" w:rsidRDefault="00195CC0" w:rsidP="00AB0CC3">
      <w:pPr>
        <w:tabs>
          <w:tab w:val="center" w:pos="4652"/>
        </w:tabs>
        <w:ind w:firstLine="284"/>
        <w:outlineLvl w:val="0"/>
        <w:rPr>
          <w:rFonts w:cs="Times New Roman"/>
          <w:lang w:val="en-GB"/>
        </w:rPr>
      </w:pPr>
      <w:r w:rsidRPr="008C1C25">
        <w:rPr>
          <w:rFonts w:cs="Times New Roman"/>
          <w:lang w:val="en-GB"/>
        </w:rPr>
        <w:t>We collected our data in 2014. Specifically, f</w:t>
      </w:r>
      <w:r w:rsidR="00AB0CC3" w:rsidRPr="008C1C25">
        <w:rPr>
          <w:rFonts w:cs="Times New Roman"/>
          <w:lang w:val="en-GB"/>
        </w:rPr>
        <w:t>or the 6</w:t>
      </w:r>
      <w:r w:rsidR="007214D6" w:rsidRPr="008C1C25">
        <w:rPr>
          <w:rFonts w:cs="Times New Roman"/>
          <w:lang w:val="en-GB"/>
        </w:rPr>
        <w:t>2</w:t>
      </w:r>
      <w:r w:rsidR="00AB0CC3" w:rsidRPr="008C1C25">
        <w:rPr>
          <w:rFonts w:cs="Times New Roman"/>
          <w:lang w:val="en-GB"/>
        </w:rPr>
        <w:t xml:space="preserve"> B2B service industries in our sample, </w:t>
      </w:r>
      <w:r w:rsidR="00B97E18" w:rsidRPr="008C1C25">
        <w:rPr>
          <w:rFonts w:cs="Times New Roman"/>
          <w:lang w:val="en-GB"/>
        </w:rPr>
        <w:t>we manually collected</w:t>
      </w:r>
      <w:r w:rsidR="00AB0CC3" w:rsidRPr="008C1C25">
        <w:rPr>
          <w:rFonts w:cs="Times New Roman"/>
          <w:lang w:val="en-GB"/>
        </w:rPr>
        <w:t xml:space="preserve"> the number of brands owned by firms operating in those industries</w:t>
      </w:r>
      <w:r w:rsidR="00B97E18" w:rsidRPr="008C1C25">
        <w:rPr>
          <w:rFonts w:cs="Times New Roman"/>
          <w:lang w:val="en-GB"/>
        </w:rPr>
        <w:t>. We drew from</w:t>
      </w:r>
      <w:r w:rsidR="00AB0CC3" w:rsidRPr="008C1C25">
        <w:rPr>
          <w:rFonts w:cs="Times New Roman"/>
          <w:lang w:val="en-GB"/>
        </w:rPr>
        <w:t xml:space="preserve"> publicly available sources, such as the firms’ websites, annual </w:t>
      </w:r>
      <w:r w:rsidR="00AB0CC3" w:rsidRPr="008C1C25">
        <w:rPr>
          <w:rFonts w:cs="Times New Roman"/>
          <w:lang w:val="en-GB"/>
        </w:rPr>
        <w:lastRenderedPageBreak/>
        <w:t>reports, and filings with the U.S. Securities and Exchange Commission (SEC). We f</w:t>
      </w:r>
      <w:r w:rsidR="00880E87" w:rsidRPr="008C1C25">
        <w:rPr>
          <w:rFonts w:cs="Times New Roman"/>
          <w:lang w:val="en-GB"/>
        </w:rPr>
        <w:t>ollowed established conceptualiz</w:t>
      </w:r>
      <w:r w:rsidR="00AB0CC3" w:rsidRPr="008C1C25">
        <w:rPr>
          <w:rFonts w:cs="Times New Roman"/>
          <w:lang w:val="en-GB"/>
        </w:rPr>
        <w:t>ations defining a brand as a distinguishing name or symbol</w:t>
      </w:r>
      <w:r w:rsidR="00AB0CC3" w:rsidRPr="008C1C25">
        <w:rPr>
          <w:rFonts w:cs="Times New Roman"/>
          <w:noProof/>
          <w:lang w:val="en-GB"/>
        </w:rPr>
        <w:t xml:space="preserve"> </w:t>
      </w:r>
      <w:r w:rsidR="00834C60" w:rsidRPr="008C1C25">
        <w:rPr>
          <w:rFonts w:cs="Times New Roman"/>
          <w:noProof/>
          <w:lang w:val="en-GB"/>
        </w:rPr>
        <w:fldChar w:fldCharType="begin"/>
      </w:r>
      <w:r w:rsidR="006C3647" w:rsidRPr="008C1C25">
        <w:rPr>
          <w:rFonts w:cs="Times New Roman"/>
          <w:noProof/>
          <w:lang w:val="en-GB"/>
        </w:rPr>
        <w:instrText xml:space="preserve"> ADDIN EN.CITE &lt;EndNote&gt;&lt;Cite&gt;&lt;Author&gt;Aaker&lt;/Author&gt;&lt;Year&gt;1991&lt;/Year&gt;&lt;RecNum&gt;254&lt;/RecNum&gt;&lt;Prefix&gt;e.g.`, &lt;/Prefix&gt;&lt;DisplayText&gt;(e.g., Aaker, 1991)&lt;/DisplayText&gt;&lt;record&gt;&lt;rec-number&gt;254&lt;/rec-number&gt;&lt;foreign-keys&gt;&lt;key app="EN" db-id="af25vswabextd1eve9n5advcra22awve5e0p" timestamp="1322445343"&gt;254&lt;/key&gt;&lt;/foreign-keys&gt;&lt;ref-type name="Book"&gt;6&lt;/ref-type&gt;&lt;contributors&gt;&lt;authors&gt;&lt;author&gt;Aaker, David A.&lt;/author&gt;&lt;/authors&gt;&lt;/contributors&gt;&lt;titles&gt;&lt;title&gt;Managing Brand Equity: Capitalizing On the Value of a Brand Name&lt;/title&gt;&lt;/titles&gt;&lt;keywords&gt;&lt;keyword&gt;Brand name products -- Valuation -- United States -- Management&lt;/keyword&gt;&lt;keyword&gt;Intangible property -- Valuation -- United States -- Management&lt;/keyword&gt;&lt;/keywords&gt;&lt;dates&gt;&lt;year&gt;1991&lt;/year&gt;&lt;/dates&gt;&lt;publisher&gt;New York: Free Press&lt;/publisher&gt;&lt;isbn&gt;0029001013&lt;/isbn&gt;&lt;work-type&gt;Bibliographies&amp;#xD;Non-fiction&lt;/work-type&gt;&lt;urls&gt;&lt;related-urls&gt;&lt;url&gt;https://ezp.lib.unimelb.edu.au/login?url=https://search.ebscohost.com/login.aspx?direct=true&amp;amp;db=cat00006a&amp;amp;AN=melb.b1697341&amp;amp;site=eds-live&lt;/url&gt;&lt;/related-urls&gt;&lt;/urls&gt;&lt;remote-database-name&gt;cat00006a&lt;/remote-database-name&gt;&lt;remote-database-provider&gt;EBSCOhost&lt;/remote-database-provider&gt;&lt;/record&gt;&lt;/Cite&gt;&lt;/EndNote&gt;</w:instrText>
      </w:r>
      <w:r w:rsidR="00834C60" w:rsidRPr="008C1C25">
        <w:rPr>
          <w:rFonts w:cs="Times New Roman"/>
          <w:noProof/>
          <w:lang w:val="en-GB"/>
        </w:rPr>
        <w:fldChar w:fldCharType="separate"/>
      </w:r>
      <w:r w:rsidR="006C3647" w:rsidRPr="008C1C25">
        <w:rPr>
          <w:rFonts w:cs="Times New Roman"/>
          <w:noProof/>
          <w:lang w:val="en-GB"/>
        </w:rPr>
        <w:t>(e.g., Aaker, 1991)</w:t>
      </w:r>
      <w:r w:rsidR="00834C60" w:rsidRPr="008C1C25">
        <w:rPr>
          <w:rFonts w:cs="Times New Roman"/>
          <w:noProof/>
          <w:lang w:val="en-GB"/>
        </w:rPr>
        <w:fldChar w:fldCharType="end"/>
      </w:r>
      <w:r w:rsidR="00AB0CC3" w:rsidRPr="008C1C25">
        <w:rPr>
          <w:rFonts w:cs="Times New Roman"/>
          <w:lang w:val="en-GB"/>
        </w:rPr>
        <w:t xml:space="preserve">, and we collected data on a firm’s separate brands, including corporate brands (e.g., Halliburton), sub-brands (e.g., McGraw Hill Education), and local brands (e.g., Halliburton’s </w:t>
      </w:r>
      <w:proofErr w:type="spellStart"/>
      <w:r w:rsidR="00AB0CC3" w:rsidRPr="008C1C25">
        <w:rPr>
          <w:rFonts w:cs="Times New Roman"/>
          <w:lang w:val="en-GB"/>
        </w:rPr>
        <w:t>Permedia</w:t>
      </w:r>
      <w:proofErr w:type="spellEnd"/>
      <w:r w:rsidR="00AB0CC3" w:rsidRPr="008C1C25">
        <w:rPr>
          <w:rFonts w:cs="Times New Roman"/>
          <w:lang w:val="en-GB"/>
        </w:rPr>
        <w:t xml:space="preserve"> brand in Canada)</w:t>
      </w:r>
      <w:r w:rsidR="00946B2C" w:rsidRPr="008C1C25">
        <w:rPr>
          <w:rFonts w:cs="Times New Roman"/>
          <w:lang w:val="en-GB"/>
        </w:rPr>
        <w:t xml:space="preserve"> </w:t>
      </w:r>
      <w:r w:rsidR="00AB0CC3" w:rsidRPr="008C1C25">
        <w:rPr>
          <w:rFonts w:cs="Times New Roman"/>
          <w:lang w:val="en-GB"/>
        </w:rPr>
        <w:t>marketed in North America, Europe, Japan, and the BRIC countries (i.e., Brazil, Russia, India, and China).</w:t>
      </w:r>
      <w:r w:rsidR="00AB0CC3" w:rsidRPr="008C1C25">
        <w:rPr>
          <w:rStyle w:val="FootnoteReference"/>
          <w:rFonts w:cs="Times New Roman"/>
          <w:lang w:val="en-GB"/>
        </w:rPr>
        <w:footnoteReference w:id="3"/>
      </w:r>
      <w:r w:rsidR="00AB0CC3" w:rsidRPr="008C1C25">
        <w:rPr>
          <w:rFonts w:cs="Times New Roman"/>
          <w:lang w:val="en-GB"/>
        </w:rPr>
        <w:t xml:space="preserve"> Table </w:t>
      </w:r>
      <w:r w:rsidR="00AF4316" w:rsidRPr="008C1C25">
        <w:rPr>
          <w:rFonts w:cs="Times New Roman"/>
          <w:lang w:val="en-GB"/>
        </w:rPr>
        <w:t xml:space="preserve">2 </w:t>
      </w:r>
      <w:r w:rsidR="00AB0CC3" w:rsidRPr="008C1C25">
        <w:rPr>
          <w:rFonts w:cs="Times New Roman"/>
          <w:lang w:val="en-GB"/>
        </w:rPr>
        <w:t xml:space="preserve">displays descriptive statistics for the number of brands </w:t>
      </w:r>
      <w:r w:rsidR="00866F5B" w:rsidRPr="008C1C25">
        <w:rPr>
          <w:rFonts w:cs="Times New Roman"/>
          <w:lang w:val="en-GB"/>
        </w:rPr>
        <w:t xml:space="preserve">that </w:t>
      </w:r>
      <w:r w:rsidR="00AB0CC3" w:rsidRPr="008C1C25">
        <w:rPr>
          <w:rFonts w:cs="Times New Roman"/>
          <w:lang w:val="en-GB"/>
        </w:rPr>
        <w:t>firms own</w:t>
      </w:r>
      <w:r w:rsidR="00701D8D" w:rsidRPr="008C1C25">
        <w:rPr>
          <w:rFonts w:cs="Times New Roman"/>
          <w:lang w:val="en-GB"/>
        </w:rPr>
        <w:t>ed</w:t>
      </w:r>
      <w:r w:rsidR="00AB0CC3" w:rsidRPr="008C1C25">
        <w:rPr>
          <w:rFonts w:cs="Times New Roman"/>
          <w:lang w:val="en-GB"/>
        </w:rPr>
        <w:t xml:space="preserve"> in the B2B service industries in our sample. We </w:t>
      </w:r>
      <w:r w:rsidR="00636A6C" w:rsidRPr="008C1C25">
        <w:rPr>
          <w:rFonts w:cs="Times New Roman"/>
          <w:lang w:val="en-GB"/>
        </w:rPr>
        <w:t>used these data to operationaliz</w:t>
      </w:r>
      <w:r w:rsidR="00AB0CC3" w:rsidRPr="008C1C25">
        <w:rPr>
          <w:rFonts w:cs="Times New Roman"/>
          <w:lang w:val="en-GB"/>
        </w:rPr>
        <w:t xml:space="preserve">e our </w:t>
      </w:r>
      <w:r w:rsidR="00976D40" w:rsidRPr="008C1C25">
        <w:rPr>
          <w:rFonts w:cs="Times New Roman"/>
          <w:lang w:val="en-GB"/>
        </w:rPr>
        <w:t>B2B service brand measures</w:t>
      </w:r>
      <w:r w:rsidR="00AB0CC3" w:rsidRPr="008C1C25">
        <w:rPr>
          <w:rFonts w:cs="Times New Roman"/>
          <w:lang w:val="en-GB"/>
        </w:rPr>
        <w:t>.</w:t>
      </w:r>
    </w:p>
    <w:p w14:paraId="7BDAC047" w14:textId="2E4F0C2B" w:rsidR="00AB0CC3" w:rsidRPr="008C1C25" w:rsidRDefault="00AB0CC3" w:rsidP="00CB5243">
      <w:pPr>
        <w:ind w:firstLine="284"/>
        <w:rPr>
          <w:rFonts w:cs="Times New Roman"/>
          <w:lang w:val="en-GB"/>
        </w:rPr>
      </w:pPr>
      <w:r w:rsidRPr="008C1C25">
        <w:rPr>
          <w:rFonts w:cs="Times New Roman"/>
          <w:lang w:val="en-GB"/>
        </w:rPr>
        <w:t xml:space="preserve">For our </w:t>
      </w:r>
      <w:r w:rsidR="00CB5243" w:rsidRPr="008C1C25">
        <w:rPr>
          <w:rFonts w:cs="Times New Roman"/>
          <w:lang w:val="en-GB"/>
        </w:rPr>
        <w:t xml:space="preserve">examination of </w:t>
      </w:r>
      <w:r w:rsidRPr="008C1C25">
        <w:rPr>
          <w:rFonts w:cs="Times New Roman"/>
          <w:lang w:val="en-GB"/>
        </w:rPr>
        <w:t>B2B service brands</w:t>
      </w:r>
      <w:r w:rsidR="00CB5243" w:rsidRPr="008C1C25">
        <w:rPr>
          <w:rFonts w:cs="Times New Roman"/>
          <w:lang w:val="en-GB"/>
        </w:rPr>
        <w:t>’ value to shareholders</w:t>
      </w:r>
      <w:r w:rsidRPr="008C1C25">
        <w:rPr>
          <w:rFonts w:cs="Times New Roman"/>
          <w:lang w:val="en-GB"/>
        </w:rPr>
        <w:t>, we combined our manually collected brand observations with data from two additional sources</w:t>
      </w:r>
      <w:r w:rsidR="00CB5243" w:rsidRPr="008C1C25">
        <w:rPr>
          <w:rFonts w:cs="Times New Roman"/>
          <w:lang w:val="en-GB"/>
        </w:rPr>
        <w:t xml:space="preserve"> for the financial year ending 2014</w:t>
      </w:r>
      <w:r w:rsidR="00ED2510" w:rsidRPr="008C1C25">
        <w:rPr>
          <w:rFonts w:cs="Times New Roman"/>
          <w:lang w:val="en-GB"/>
        </w:rPr>
        <w:t xml:space="preserve"> (and ending 2015 for our </w:t>
      </w:r>
      <w:r w:rsidR="003954E5" w:rsidRPr="008C1C25">
        <w:rPr>
          <w:rFonts w:cs="Times New Roman"/>
          <w:lang w:val="en-GB"/>
        </w:rPr>
        <w:t xml:space="preserve">one-period ahead </w:t>
      </w:r>
      <w:r w:rsidR="00ED2510" w:rsidRPr="008C1C25">
        <w:rPr>
          <w:rFonts w:cs="Times New Roman"/>
          <w:lang w:val="en-GB"/>
        </w:rPr>
        <w:t xml:space="preserve">Tobin’s q measure </w:t>
      </w:r>
      <w:r w:rsidR="003954E5" w:rsidRPr="008C1C25">
        <w:rPr>
          <w:rFonts w:cs="Times New Roman"/>
          <w:lang w:val="en-GB"/>
        </w:rPr>
        <w:t xml:space="preserve">as </w:t>
      </w:r>
      <w:r w:rsidR="00ED2510" w:rsidRPr="008C1C25">
        <w:rPr>
          <w:rFonts w:cs="Times New Roman"/>
          <w:lang w:val="en-GB"/>
        </w:rPr>
        <w:t>explained below)</w:t>
      </w:r>
      <w:r w:rsidRPr="008C1C25">
        <w:rPr>
          <w:rFonts w:cs="Times New Roman"/>
          <w:lang w:val="en-GB"/>
        </w:rPr>
        <w:t xml:space="preserve">. </w:t>
      </w:r>
      <w:r w:rsidR="00CB5243" w:rsidRPr="008C1C25">
        <w:rPr>
          <w:rFonts w:cs="Times New Roman"/>
          <w:lang w:val="en-GB"/>
        </w:rPr>
        <w:t>Specifically, t</w:t>
      </w:r>
      <w:r w:rsidRPr="008C1C25">
        <w:rPr>
          <w:rFonts w:cs="Times New Roman"/>
          <w:lang w:val="en-GB"/>
        </w:rPr>
        <w:t>he COMPUSTAT databases provided accounting data, market value data, and information on firm characteristics used for our dependent variable, moderating variable</w:t>
      </w:r>
      <w:r w:rsidR="00471436" w:rsidRPr="008C1C25">
        <w:rPr>
          <w:rFonts w:cs="Times New Roman"/>
          <w:lang w:val="en-GB"/>
        </w:rPr>
        <w:t>s</w:t>
      </w:r>
      <w:r w:rsidRPr="008C1C25">
        <w:rPr>
          <w:rFonts w:cs="Times New Roman"/>
          <w:lang w:val="en-GB"/>
        </w:rPr>
        <w:t>, and control variables</w:t>
      </w:r>
      <w:r w:rsidR="00CB5243" w:rsidRPr="008C1C25">
        <w:rPr>
          <w:rFonts w:cs="Times New Roman"/>
          <w:lang w:val="en-GB"/>
        </w:rPr>
        <w:t xml:space="preserve"> (Fig. 1)</w:t>
      </w:r>
      <w:r w:rsidRPr="008C1C25">
        <w:rPr>
          <w:rFonts w:cs="Times New Roman"/>
          <w:lang w:val="en-GB"/>
        </w:rPr>
        <w:t xml:space="preserve">. From the U.S. Patent and Trademark Office (USPTO) database we obtained information required for one of our control variables. Merging these </w:t>
      </w:r>
      <w:r w:rsidR="00B97E18" w:rsidRPr="008C1C25">
        <w:rPr>
          <w:rFonts w:cs="Times New Roman"/>
          <w:lang w:val="en-GB"/>
        </w:rPr>
        <w:t>various</w:t>
      </w:r>
      <w:r w:rsidRPr="008C1C25">
        <w:rPr>
          <w:rFonts w:cs="Times New Roman"/>
          <w:lang w:val="en-GB"/>
        </w:rPr>
        <w:t xml:space="preserve"> data sources resulted in a sample of 380 publicly listed B2B service firms with complete data used for our empirical investigation.</w:t>
      </w:r>
      <w:r w:rsidR="00CA3885" w:rsidRPr="008C1C25">
        <w:rPr>
          <w:rStyle w:val="FootnoteReference"/>
          <w:rFonts w:cs="Times New Roman"/>
          <w:lang w:val="en-GB"/>
        </w:rPr>
        <w:footnoteReference w:id="4"/>
      </w:r>
      <w:r w:rsidRPr="008C1C25">
        <w:rPr>
          <w:rFonts w:cs="Times New Roman"/>
          <w:lang w:val="en-GB"/>
        </w:rPr>
        <w:t xml:space="preserve"> The average firm in our sample had $4.2 billion in total assets and $3.9 billion</w:t>
      </w:r>
      <w:r w:rsidR="00B97E18" w:rsidRPr="008C1C25">
        <w:rPr>
          <w:rFonts w:cs="Times New Roman"/>
          <w:lang w:val="en-GB"/>
        </w:rPr>
        <w:t xml:space="preserve"> in revenues</w:t>
      </w:r>
      <w:r w:rsidRPr="008C1C25">
        <w:rPr>
          <w:rFonts w:cs="Times New Roman"/>
          <w:lang w:val="en-GB"/>
        </w:rPr>
        <w:t xml:space="preserve">. </w:t>
      </w:r>
      <w:r w:rsidR="00636A6C" w:rsidRPr="008C1C25">
        <w:rPr>
          <w:rFonts w:cs="Times New Roman"/>
          <w:lang w:val="en-GB"/>
        </w:rPr>
        <w:t>The operationaliz</w:t>
      </w:r>
      <w:r w:rsidR="00CB5243" w:rsidRPr="008C1C25">
        <w:rPr>
          <w:rFonts w:cs="Times New Roman"/>
          <w:lang w:val="en-GB"/>
        </w:rPr>
        <w:t>ation of the variab</w:t>
      </w:r>
      <w:r w:rsidR="00AA3C66" w:rsidRPr="008C1C25">
        <w:rPr>
          <w:rFonts w:cs="Times New Roman"/>
          <w:lang w:val="en-GB"/>
        </w:rPr>
        <w:t>les in our data set are summariz</w:t>
      </w:r>
      <w:r w:rsidR="00CB5243" w:rsidRPr="008C1C25">
        <w:rPr>
          <w:rFonts w:cs="Times New Roman"/>
          <w:lang w:val="en-GB"/>
        </w:rPr>
        <w:t xml:space="preserve">ed in Table </w:t>
      </w:r>
      <w:r w:rsidR="00AF4316" w:rsidRPr="008C1C25">
        <w:rPr>
          <w:rFonts w:cs="Times New Roman"/>
          <w:lang w:val="en-GB"/>
        </w:rPr>
        <w:t xml:space="preserve">3 </w:t>
      </w:r>
      <w:r w:rsidR="00CB5243" w:rsidRPr="008C1C25">
        <w:rPr>
          <w:rFonts w:cs="Times New Roman"/>
          <w:lang w:val="en-GB"/>
        </w:rPr>
        <w:t>and described next.</w:t>
      </w:r>
    </w:p>
    <w:p w14:paraId="120F5AA2" w14:textId="12F38232" w:rsidR="00CB5243" w:rsidRPr="008C1C25" w:rsidRDefault="00CB5243" w:rsidP="00CB5243">
      <w:pPr>
        <w:jc w:val="center"/>
        <w:rPr>
          <w:rFonts w:cs="Times New Roman"/>
          <w:szCs w:val="24"/>
          <w:lang w:val="en-GB"/>
        </w:rPr>
      </w:pPr>
      <w:r w:rsidRPr="008C1C25">
        <w:rPr>
          <w:rFonts w:cs="Times New Roman"/>
          <w:szCs w:val="24"/>
          <w:lang w:val="en-GB"/>
        </w:rPr>
        <w:t xml:space="preserve">-- Insert Table </w:t>
      </w:r>
      <w:r w:rsidR="00AF4316" w:rsidRPr="008C1C25">
        <w:rPr>
          <w:rFonts w:cs="Times New Roman"/>
          <w:szCs w:val="24"/>
          <w:lang w:val="en-GB"/>
        </w:rPr>
        <w:t xml:space="preserve">3 </w:t>
      </w:r>
      <w:r w:rsidRPr="008C1C25">
        <w:rPr>
          <w:rFonts w:cs="Times New Roman"/>
          <w:szCs w:val="24"/>
          <w:lang w:val="en-GB"/>
        </w:rPr>
        <w:t>about here --</w:t>
      </w:r>
    </w:p>
    <w:p w14:paraId="7214AF9F" w14:textId="77777777" w:rsidR="00CB5243" w:rsidRPr="008C1C25" w:rsidRDefault="00CB5243" w:rsidP="00CB5243">
      <w:pPr>
        <w:ind w:firstLine="284"/>
        <w:rPr>
          <w:rFonts w:cs="Times New Roman"/>
          <w:szCs w:val="24"/>
          <w:lang w:val="en-GB"/>
        </w:rPr>
      </w:pPr>
    </w:p>
    <w:p w14:paraId="1EA25E80" w14:textId="77777777" w:rsidR="00AB0CC3" w:rsidRPr="008C1C25" w:rsidRDefault="00AB0CC3" w:rsidP="00AB0CC3">
      <w:pPr>
        <w:rPr>
          <w:rFonts w:cs="Times New Roman"/>
          <w:i/>
          <w:szCs w:val="24"/>
          <w:lang w:val="en-GB"/>
        </w:rPr>
      </w:pPr>
      <w:r w:rsidRPr="008C1C25">
        <w:rPr>
          <w:rFonts w:cs="Times New Roman"/>
          <w:i/>
          <w:szCs w:val="24"/>
          <w:lang w:val="en-GB"/>
        </w:rPr>
        <w:t>3.2</w:t>
      </w:r>
      <w:r w:rsidR="003316A6" w:rsidRPr="008C1C25">
        <w:rPr>
          <w:rFonts w:cs="Times New Roman"/>
          <w:i/>
          <w:szCs w:val="24"/>
          <w:lang w:val="en-GB"/>
        </w:rPr>
        <w:t>.</w:t>
      </w:r>
      <w:r w:rsidRPr="008C1C25">
        <w:rPr>
          <w:rFonts w:cs="Times New Roman"/>
          <w:i/>
          <w:szCs w:val="24"/>
          <w:lang w:val="en-GB"/>
        </w:rPr>
        <w:t xml:space="preserve"> Measures</w:t>
      </w:r>
    </w:p>
    <w:p w14:paraId="5610122A" w14:textId="77777777" w:rsidR="00AB0CC3" w:rsidRPr="008C1C25" w:rsidRDefault="00AB0CC3" w:rsidP="00AB0CC3">
      <w:pPr>
        <w:rPr>
          <w:rFonts w:cs="Times New Roman"/>
          <w:i/>
          <w:szCs w:val="24"/>
          <w:lang w:val="en-GB"/>
        </w:rPr>
      </w:pPr>
      <w:r w:rsidRPr="008C1C25">
        <w:rPr>
          <w:rFonts w:cs="Times New Roman"/>
          <w:i/>
          <w:szCs w:val="24"/>
          <w:lang w:val="en-GB"/>
        </w:rPr>
        <w:lastRenderedPageBreak/>
        <w:t>3.2.1</w:t>
      </w:r>
      <w:r w:rsidR="003316A6" w:rsidRPr="008C1C25">
        <w:rPr>
          <w:rFonts w:cs="Times New Roman"/>
          <w:i/>
          <w:szCs w:val="24"/>
          <w:lang w:val="en-GB"/>
        </w:rPr>
        <w:t>.</w:t>
      </w:r>
      <w:r w:rsidRPr="008C1C25">
        <w:rPr>
          <w:rFonts w:cs="Times New Roman"/>
          <w:i/>
          <w:szCs w:val="24"/>
          <w:lang w:val="en-GB"/>
        </w:rPr>
        <w:t xml:space="preserve"> </w:t>
      </w:r>
      <w:r w:rsidR="00B63F77" w:rsidRPr="008C1C25">
        <w:rPr>
          <w:rFonts w:cs="Times New Roman"/>
          <w:i/>
          <w:szCs w:val="24"/>
          <w:lang w:val="en-GB"/>
        </w:rPr>
        <w:t>B2B service brands</w:t>
      </w:r>
    </w:p>
    <w:p w14:paraId="4195C1E7" w14:textId="2BE1C235" w:rsidR="00AB0CC3" w:rsidRPr="008C1C25" w:rsidRDefault="00AB0CC3" w:rsidP="002F4E19">
      <w:pPr>
        <w:ind w:firstLine="284"/>
        <w:rPr>
          <w:rFonts w:cs="Times New Roman"/>
          <w:lang w:val="en-GB"/>
        </w:rPr>
      </w:pPr>
      <w:r w:rsidRPr="008C1C25">
        <w:rPr>
          <w:rFonts w:cs="Times New Roman"/>
          <w:szCs w:val="24"/>
          <w:lang w:val="en-GB"/>
        </w:rPr>
        <w:t xml:space="preserve">We used </w:t>
      </w:r>
      <w:r w:rsidR="00B97E18" w:rsidRPr="008C1C25">
        <w:rPr>
          <w:rFonts w:cs="Times New Roman"/>
          <w:szCs w:val="24"/>
          <w:lang w:val="en-GB"/>
        </w:rPr>
        <w:t>the</w:t>
      </w:r>
      <w:r w:rsidRPr="008C1C25">
        <w:rPr>
          <w:rFonts w:cs="Times New Roman"/>
          <w:szCs w:val="24"/>
          <w:lang w:val="en-GB"/>
        </w:rPr>
        <w:t xml:space="preserve"> brand data described above to </w:t>
      </w:r>
      <w:r w:rsidR="002F4E19" w:rsidRPr="008C1C25">
        <w:rPr>
          <w:rFonts w:cs="Times New Roman"/>
          <w:szCs w:val="24"/>
          <w:lang w:val="en-GB"/>
        </w:rPr>
        <w:t>derive</w:t>
      </w:r>
      <w:r w:rsidRPr="008C1C25">
        <w:rPr>
          <w:rFonts w:cs="Times New Roman"/>
          <w:szCs w:val="24"/>
          <w:lang w:val="en-GB"/>
        </w:rPr>
        <w:t xml:space="preserve"> </w:t>
      </w:r>
      <w:r w:rsidR="00B63F77" w:rsidRPr="008C1C25">
        <w:rPr>
          <w:rFonts w:cs="Times New Roman"/>
          <w:szCs w:val="24"/>
          <w:lang w:val="en-GB"/>
        </w:rPr>
        <w:t xml:space="preserve">two B2B service brand measures. For the first measure, we </w:t>
      </w:r>
      <w:r w:rsidR="00B63F77" w:rsidRPr="008C1C25">
        <w:rPr>
          <w:rFonts w:cs="Times New Roman"/>
          <w:lang w:val="en-GB"/>
        </w:rPr>
        <w:t xml:space="preserve">followed prior research in the consumer branding literature and used the number of brands owned by a firm </w:t>
      </w:r>
      <w:r w:rsidR="00B63F77" w:rsidRPr="008C1C25">
        <w:rPr>
          <w:rFonts w:cs="Times New Roman"/>
          <w:lang w:val="en-GB"/>
        </w:rPr>
        <w:fldChar w:fldCharType="begin"/>
      </w:r>
      <w:r w:rsidR="00B63F77" w:rsidRPr="008C1C25">
        <w:rPr>
          <w:rFonts w:cs="Times New Roman"/>
          <w:lang w:val="en-GB"/>
        </w:rPr>
        <w:instrText xml:space="preserve"> ADDIN EN.CITE &lt;EndNote&gt;&lt;Cite&gt;&lt;Author&gt;Morgan&lt;/Author&gt;&lt;Year&gt;2009&lt;/Year&gt;&lt;RecNum&gt;373&lt;/RecNum&gt;&lt;Prefix&gt;e.g.`, &lt;/Prefix&gt;&lt;DisplayText&gt;(e.g., Morgan &amp;amp; Rego, 2009)&lt;/DisplayText&gt;&lt;record&gt;&lt;rec-number&gt;373&lt;/rec-number&gt;&lt;foreign-keys&gt;&lt;key app="EN" db-id="af25vswabextd1eve9n5advcra22awve5e0p" timestamp="1323564136"&gt;373&lt;/key&gt;&lt;/foreign-keys&gt;&lt;ref-type name="Journal Article"&gt;17&lt;/ref-type&gt;&lt;contributors&gt;&lt;authors&gt;&lt;author&gt;Morgan, Neil A.&lt;/author&gt;&lt;author&gt;Rego, Lopo L.&lt;/author&gt;&lt;/authors&gt;&lt;/contributors&gt;&lt;titles&gt;&lt;title&gt;Brand Portfolio Strategy and Firm Performance&lt;/title&gt;&lt;secondary-title&gt;Journal of Marketing&lt;/secondary-title&gt;&lt;/titles&gt;&lt;periodical&gt;&lt;full-title&gt;Journal of Marketing&lt;/full-title&gt;&lt;/periodical&gt;&lt;pages&gt;59-74&lt;/pages&gt;&lt;volume&gt;73&lt;/volume&gt;&lt;number&gt;1&lt;/number&gt;&lt;keywords&gt;&lt;keyword&gt;PRODUCT management&lt;/keyword&gt;&lt;keyword&gt;MARKETING management&lt;/keyword&gt;&lt;keyword&gt;STRATEGIC planning&lt;/keyword&gt;&lt;keyword&gt;BUSINESS planning&lt;/keyword&gt;&lt;keyword&gt;MARKETING strategy&lt;/keyword&gt;&lt;keyword&gt;CUSTOMER satisfaction&lt;/keyword&gt;&lt;keyword&gt;MARKET share&lt;/keyword&gt;&lt;keyword&gt;MARKETING -- Planning&lt;/keyword&gt;&lt;keyword&gt;ORGANIZATIONAL effectiveness&lt;/keyword&gt;&lt;keyword&gt;COMMERCIAL products&lt;/keyword&gt;&lt;keyword&gt;PRODUCT placement&lt;/keyword&gt;&lt;keyword&gt;PRODUCT positioning&lt;/keyword&gt;&lt;keyword&gt;PRODUCT information management&lt;/keyword&gt;&lt;keyword&gt;RETAIL inventories&lt;/keyword&gt;&lt;keyword&gt;brand management&lt;/keyword&gt;&lt;keyword&gt;marketing planning&lt;/keyword&gt;&lt;keyword&gt;strategic marketing&lt;/keyword&gt;&lt;/keywords&gt;&lt;dates&gt;&lt;year&gt;2009&lt;/year&gt;&lt;/dates&gt;&lt;publisher&gt;American Marketing Association&lt;/publisher&gt;&lt;isbn&gt;00222429&lt;/isbn&gt;&lt;accession-num&gt;35644041&lt;/accession-num&gt;&lt;work-type&gt;Article&lt;/work-type&gt;&lt;urls&gt;&lt;related-urls&gt;&lt;url&gt;https://ezp.lib.unimelb.edu.au/login?url=https://search.ebscohost.com/login.aspx?direct=true&amp;amp;db=bth&amp;amp;AN=35644041&amp;amp;site=eds-live&lt;/url&gt;&lt;/related-urls&gt;&lt;/urls&gt;&lt;electronic-resource-num&gt;10.1509/jmkg.73.1.59&lt;/electronic-resource-num&gt;&lt;remote-database-name&gt;bth&lt;/remote-database-name&gt;&lt;remote-database-provider&gt;EBSCOhost&lt;/remote-database-provider&gt;&lt;/record&gt;&lt;/Cite&gt;&lt;/EndNote&gt;</w:instrText>
      </w:r>
      <w:r w:rsidR="00B63F77" w:rsidRPr="008C1C25">
        <w:rPr>
          <w:rFonts w:cs="Times New Roman"/>
          <w:lang w:val="en-GB"/>
        </w:rPr>
        <w:fldChar w:fldCharType="separate"/>
      </w:r>
      <w:r w:rsidR="00B63F77" w:rsidRPr="008C1C25">
        <w:rPr>
          <w:rFonts w:cs="Times New Roman"/>
          <w:noProof/>
          <w:lang w:val="en-GB"/>
        </w:rPr>
        <w:t>(e.g., Morgan &amp; Rego, 2009)</w:t>
      </w:r>
      <w:r w:rsidR="00B63F77" w:rsidRPr="008C1C25">
        <w:rPr>
          <w:rFonts w:cs="Times New Roman"/>
          <w:lang w:val="en-GB"/>
        </w:rPr>
        <w:fldChar w:fldCharType="end"/>
      </w:r>
      <w:r w:rsidR="00B63F77" w:rsidRPr="008C1C25">
        <w:rPr>
          <w:rFonts w:cs="Times New Roman"/>
          <w:lang w:val="en-GB"/>
        </w:rPr>
        <w:t xml:space="preserve">. We took into account industry differences in terms of the typical number of brands firms with a multi-branding strategy own (Table </w:t>
      </w:r>
      <w:r w:rsidR="00AF4316" w:rsidRPr="008C1C25">
        <w:rPr>
          <w:rFonts w:cs="Times New Roman"/>
          <w:lang w:val="en-GB"/>
        </w:rPr>
        <w:t>2</w:t>
      </w:r>
      <w:r w:rsidR="00B63F77" w:rsidRPr="008C1C25">
        <w:rPr>
          <w:rFonts w:cs="Times New Roman"/>
          <w:lang w:val="en-GB"/>
        </w:rPr>
        <w:t>), normali</w:t>
      </w:r>
      <w:r w:rsidR="0032402F" w:rsidRPr="008C1C25">
        <w:rPr>
          <w:rFonts w:cs="Times New Roman"/>
          <w:lang w:val="en-GB"/>
        </w:rPr>
        <w:t>z</w:t>
      </w:r>
      <w:r w:rsidR="00B63F77" w:rsidRPr="008C1C25">
        <w:rPr>
          <w:rFonts w:cs="Times New Roman"/>
          <w:lang w:val="en-GB"/>
        </w:rPr>
        <w:t xml:space="preserve">ing a firm’s number of brands with the corresponding industry-specific mean number of brands. Moreover, we </w:t>
      </w:r>
      <w:r w:rsidR="002F4E19" w:rsidRPr="008C1C25">
        <w:rPr>
          <w:rFonts w:cs="Times New Roman"/>
          <w:lang w:val="en-GB"/>
        </w:rPr>
        <w:t xml:space="preserve">separately coded firms with a corporate branding strategy, </w:t>
      </w:r>
      <w:r w:rsidR="002F4E19" w:rsidRPr="008C1C25">
        <w:rPr>
          <w:rFonts w:cs="Times New Roman"/>
          <w:szCs w:val="24"/>
          <w:lang w:val="en-GB"/>
        </w:rPr>
        <w:t>by</w:t>
      </w:r>
      <w:r w:rsidRPr="008C1C25">
        <w:rPr>
          <w:rFonts w:cs="Times New Roman"/>
          <w:szCs w:val="24"/>
          <w:lang w:val="en-GB"/>
        </w:rPr>
        <w:t xml:space="preserve"> </w:t>
      </w:r>
      <w:r w:rsidR="00AF5B05" w:rsidRPr="008C1C25">
        <w:rPr>
          <w:rFonts w:cs="Times New Roman"/>
          <w:lang w:val="en-GB"/>
        </w:rPr>
        <w:t xml:space="preserve">following </w:t>
      </w:r>
      <w:r w:rsidR="00AF5B05" w:rsidRPr="008C1C25">
        <w:rPr>
          <w:rFonts w:cs="Times New Roman"/>
          <w:szCs w:val="24"/>
          <w:lang w:val="en-GB"/>
        </w:rPr>
        <w:t xml:space="preserve">prior studies in the brand strategy literature and </w:t>
      </w:r>
      <w:r w:rsidRPr="008C1C25">
        <w:rPr>
          <w:rFonts w:cs="Times New Roman"/>
          <w:szCs w:val="24"/>
          <w:lang w:val="en-GB"/>
        </w:rPr>
        <w:t xml:space="preserve">assigning a value of one to firms with only one brand, which usually is the business name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&lt;EndNote&gt;&lt;Cite&gt;&lt;Author&gt;Rao&lt;/Author&gt;&lt;Year&gt;2004&lt;/Year&gt;&lt;RecNum&gt;94&lt;/RecNum&gt;&lt;Prefix&gt;e.g.`, &lt;/Prefix&gt;&lt;DisplayText&gt;(e.g., Rao et al., 2004)&lt;/DisplayText&gt;&lt;record&gt;&lt;rec-number&gt;94&lt;/rec-number&gt;&lt;foreign-keys&gt;&lt;key app="EN" db-id="af25vswabextd1eve9n5advcra22awve5e0p" timestamp="1312185708"&gt;94&lt;/key&gt;&lt;/foreign-keys&gt;&lt;ref-type name="Journal Article"&gt;17&lt;/ref-type&gt;&lt;contributors&gt;&lt;authors&gt;&lt;author&gt;Rao, Vithala R.&lt;/author&gt;&lt;author&gt;Agarwal, Manoj K.&lt;/author&gt;&lt;author&gt;Dahlhoff, Denise&lt;/author&gt;&lt;/authors&gt;&lt;/contributors&gt;&lt;auth-address&gt;Deane W. Malott Dept. of Management, Johnson School of Management, Cornell University, Ithaca, NY, United States&amp;#xD;Department of Marketing, School of Management, Binghamton University&amp;#xD;Centers of Excellence, ACNielsen&lt;/auth-address&gt;&lt;titles&gt;&lt;title&gt;How is Manifest Branding Strategy Related to the Intangible Value of a Corporation&lt;/title&gt;&lt;secondary-title&gt;Journal of Marketing&lt;/secondary-title&gt;&lt;/titles&gt;&lt;periodical&gt;&lt;full-title&gt;Journal of Marketing&lt;/full-title&gt;&lt;/periodical&gt;&lt;pages&gt;126-141&lt;/pages&gt;&lt;volume&gt;68&lt;/volume&gt;&lt;number&gt;4&lt;/number&gt;&lt;dates&gt;&lt;year&gt;2004&lt;/year&gt;&lt;/dates&gt;&lt;isbn&gt;00222429 (ISSN)&lt;/isbn&gt;&lt;urls&gt;&lt;related-urls&gt;&lt;url&gt;http://www.scopus.com/inward/record.url?eid=2-s2.0-8644252569&amp;amp;partnerID=40&amp;amp;md5=3a24fc71194d5fd36067335a6070d6a2&lt;/url&gt;&lt;/related-urls&gt;&lt;/urls&gt;&lt;electronic-resource-num&gt;10.1509/jmkg.68.4.126.42735&lt;/electronic-resource-num&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(e.g., Rao et al., 2004)</w:t>
      </w:r>
      <w:r w:rsidR="00834C60" w:rsidRPr="008C1C25">
        <w:rPr>
          <w:rFonts w:cs="Times New Roman"/>
          <w:szCs w:val="24"/>
          <w:lang w:val="en-GB"/>
        </w:rPr>
        <w:fldChar w:fldCharType="end"/>
      </w:r>
      <w:r w:rsidRPr="008C1C25">
        <w:rPr>
          <w:rFonts w:cs="Times New Roman"/>
          <w:szCs w:val="24"/>
          <w:lang w:val="en-GB"/>
        </w:rPr>
        <w:t xml:space="preserve">. We assigned a value of zero to the corporate branding variable for firms with more than one brand. </w:t>
      </w:r>
      <w:r w:rsidR="002F4E19" w:rsidRPr="008C1C25">
        <w:rPr>
          <w:rFonts w:cs="Times New Roman"/>
          <w:szCs w:val="24"/>
          <w:lang w:val="en-GB"/>
        </w:rPr>
        <w:t xml:space="preserve">As we explain below when discussing our model, </w:t>
      </w:r>
      <w:r w:rsidR="00F549EF" w:rsidRPr="008C1C25">
        <w:rPr>
          <w:rFonts w:cs="Times New Roman"/>
          <w:szCs w:val="24"/>
          <w:lang w:val="en-GB"/>
        </w:rPr>
        <w:t xml:space="preserve">the first brand measure (number of brands) enables us to isolate the financial value that shareholders attribute </w:t>
      </w:r>
      <w:r w:rsidR="00B303BF" w:rsidRPr="008C1C25">
        <w:rPr>
          <w:rFonts w:cs="Times New Roman"/>
          <w:szCs w:val="24"/>
          <w:lang w:val="en-GB"/>
        </w:rPr>
        <w:t xml:space="preserve">on average </w:t>
      </w:r>
      <w:r w:rsidR="00F549EF" w:rsidRPr="008C1C25">
        <w:rPr>
          <w:rFonts w:cs="Times New Roman"/>
          <w:szCs w:val="24"/>
          <w:lang w:val="en-GB"/>
        </w:rPr>
        <w:t>to an individual B2B service brand. In addition, the second brand measure (</w:t>
      </w:r>
      <w:r w:rsidR="002F4E19" w:rsidRPr="008C1C25">
        <w:rPr>
          <w:rFonts w:cs="Times New Roman"/>
          <w:szCs w:val="24"/>
          <w:lang w:val="en-GB"/>
        </w:rPr>
        <w:t>corporate branding indicator</w:t>
      </w:r>
      <w:r w:rsidR="00F549EF" w:rsidRPr="008C1C25">
        <w:rPr>
          <w:rFonts w:cs="Times New Roman"/>
          <w:szCs w:val="24"/>
          <w:lang w:val="en-GB"/>
        </w:rPr>
        <w:t>)</w:t>
      </w:r>
      <w:r w:rsidR="002F4E19" w:rsidRPr="008C1C25">
        <w:rPr>
          <w:rFonts w:cs="Times New Roman"/>
          <w:szCs w:val="24"/>
          <w:lang w:val="en-GB"/>
        </w:rPr>
        <w:t xml:space="preserve"> allows </w:t>
      </w:r>
      <w:r w:rsidR="00F549EF" w:rsidRPr="008C1C25">
        <w:rPr>
          <w:rFonts w:cs="Times New Roman"/>
          <w:szCs w:val="24"/>
          <w:lang w:val="en-GB"/>
        </w:rPr>
        <w:t xml:space="preserve">us to tease out any </w:t>
      </w:r>
      <w:r w:rsidR="002F4E19" w:rsidRPr="008C1C25">
        <w:rPr>
          <w:rFonts w:cs="Times New Roman"/>
          <w:szCs w:val="24"/>
          <w:lang w:val="en-GB"/>
        </w:rPr>
        <w:t>value (</w:t>
      </w:r>
      <w:proofErr w:type="gramStart"/>
      <w:r w:rsidR="002F4E19" w:rsidRPr="008C1C25">
        <w:rPr>
          <w:rFonts w:cs="Times New Roman"/>
          <w:szCs w:val="24"/>
          <w:lang w:val="en-GB"/>
        </w:rPr>
        <w:t>dis)advantage</w:t>
      </w:r>
      <w:proofErr w:type="gramEnd"/>
      <w:r w:rsidR="002F4E19" w:rsidRPr="008C1C25">
        <w:rPr>
          <w:rFonts w:cs="Times New Roman"/>
          <w:szCs w:val="24"/>
          <w:lang w:val="en-GB"/>
        </w:rPr>
        <w:t xml:space="preserve"> </w:t>
      </w:r>
      <w:r w:rsidR="00F549EF" w:rsidRPr="008C1C25">
        <w:rPr>
          <w:rFonts w:cs="Times New Roman"/>
          <w:szCs w:val="24"/>
          <w:lang w:val="en-GB"/>
        </w:rPr>
        <w:t xml:space="preserve">shareholders attribute to </w:t>
      </w:r>
      <w:r w:rsidR="002F4E19" w:rsidRPr="008C1C25">
        <w:rPr>
          <w:rFonts w:cs="Times New Roman"/>
          <w:szCs w:val="24"/>
          <w:lang w:val="en-GB"/>
        </w:rPr>
        <w:t xml:space="preserve">a corporate brand </w:t>
      </w:r>
      <w:r w:rsidR="00F549EF" w:rsidRPr="008C1C25">
        <w:rPr>
          <w:rFonts w:cs="Times New Roman"/>
          <w:szCs w:val="24"/>
          <w:lang w:val="en-GB"/>
        </w:rPr>
        <w:t xml:space="preserve">compared with </w:t>
      </w:r>
      <w:r w:rsidR="002F4E19" w:rsidRPr="008C1C25">
        <w:rPr>
          <w:rFonts w:cs="Times New Roman"/>
          <w:szCs w:val="24"/>
          <w:lang w:val="en-GB"/>
        </w:rPr>
        <w:t>a service-specific brand.</w:t>
      </w:r>
    </w:p>
    <w:p w14:paraId="293CA34B" w14:textId="77777777" w:rsidR="00D305C5" w:rsidRPr="008C1C25" w:rsidRDefault="00B024DB" w:rsidP="000605C1">
      <w:pPr>
        <w:spacing w:before="120"/>
        <w:rPr>
          <w:rFonts w:cs="Times New Roman"/>
          <w:i/>
          <w:szCs w:val="24"/>
          <w:lang w:val="en-GB"/>
        </w:rPr>
      </w:pPr>
      <w:r w:rsidRPr="008C1C25">
        <w:rPr>
          <w:rFonts w:cs="Times New Roman"/>
          <w:i/>
          <w:szCs w:val="24"/>
          <w:lang w:val="en-GB"/>
        </w:rPr>
        <w:t>3.2.2</w:t>
      </w:r>
      <w:r w:rsidR="003316A6" w:rsidRPr="008C1C25">
        <w:rPr>
          <w:rFonts w:cs="Times New Roman"/>
          <w:i/>
          <w:szCs w:val="24"/>
          <w:lang w:val="en-GB"/>
        </w:rPr>
        <w:t>.</w:t>
      </w:r>
      <w:r w:rsidRPr="008C1C25">
        <w:rPr>
          <w:rFonts w:cs="Times New Roman"/>
          <w:i/>
          <w:szCs w:val="24"/>
          <w:lang w:val="en-GB"/>
        </w:rPr>
        <w:t xml:space="preserve"> Diversification</w:t>
      </w:r>
    </w:p>
    <w:p w14:paraId="16514F10" w14:textId="77777777" w:rsidR="00B024DB" w:rsidRPr="008C1C25" w:rsidRDefault="00B024DB" w:rsidP="00B024DB">
      <w:pPr>
        <w:ind w:firstLine="284"/>
        <w:rPr>
          <w:rFonts w:cs="Times New Roman"/>
          <w:szCs w:val="24"/>
          <w:lang w:val="en-GB"/>
        </w:rPr>
      </w:pPr>
      <w:r w:rsidRPr="008C1C25">
        <w:rPr>
          <w:rFonts w:cs="Times New Roman"/>
          <w:szCs w:val="24"/>
          <w:lang w:val="en-GB"/>
        </w:rPr>
        <w:t xml:space="preserve">Investigating firms’ degree of diversification has a long tradition, particularly in the management literature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&lt;EndNote&gt;&lt;Cite&gt;&lt;Author&gt;Bettis&lt;/Author&gt;&lt;Year&gt;1985&lt;/Year&gt;&lt;RecNum&gt;1384&lt;/RecNum&gt;&lt;Prefix&gt;e.g.`, &lt;/Prefix&gt;&lt;DisplayText&gt;(e.g., Bettis &amp;amp; Mahajan, 1985)&lt;/DisplayText&gt;&lt;record&gt;&lt;rec-number&gt;1384&lt;/rec-number&gt;&lt;foreign-keys&gt;&lt;key app="EN" db-id="af25vswabextd1eve9n5advcra22awve5e0p" timestamp="1486278056"&gt;1384&lt;/key&gt;&lt;/foreign-keys&gt;&lt;ref-type name="Journal Article"&gt;17&lt;/ref-type&gt;&lt;contributors&gt;&lt;authors&gt;&lt;author&gt;Bettis, Richard A.&lt;/author&gt;&lt;author&gt;Mahajan, Vijay&lt;/author&gt;&lt;/authors&gt;&lt;/contributors&gt;&lt;titles&gt;&lt;title&gt;Risk/Return Performance of Diversified Firms&lt;/title&gt;&lt;secondary-title&gt;Management Science&lt;/secondary-title&gt;&lt;/titles&gt;&lt;periodical&gt;&lt;full-title&gt;Management Science&lt;/full-title&gt;&lt;/periodical&gt;&lt;pages&gt;785-799&lt;/pages&gt;&lt;volume&gt;31&lt;/volume&gt;&lt;number&gt;7&lt;/number&gt;&lt;dates&gt;&lt;year&gt;1985&lt;/year&gt;&lt;/dates&gt;&lt;publisher&gt;INFORMS&lt;/publisher&gt;&lt;isbn&gt;00251909, 15265501&lt;/isbn&gt;&lt;urls&gt;&lt;related-urls&gt;&lt;url&gt;http://www.jstor.org.ezproxy.lib.rmit.edu.au/stable/2631596&lt;/url&gt;&lt;/related-urls&gt;&lt;/urls&gt;&lt;custom1&gt;Full publication date: Jul., 1985&lt;/custom1&gt;&lt;/record&gt;&lt;/Cite&gt;&lt;/EndNote&gt;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(e.g., Bettis &amp; Mahajan, 1985)</w:t>
      </w:r>
      <w:r w:rsidR="00834C60" w:rsidRPr="008C1C25">
        <w:rPr>
          <w:rFonts w:cs="Times New Roman"/>
          <w:szCs w:val="24"/>
          <w:lang w:val="en-GB"/>
        </w:rPr>
        <w:fldChar w:fldCharType="end"/>
      </w:r>
      <w:r w:rsidRPr="008C1C25">
        <w:rPr>
          <w:rFonts w:cs="Times New Roman"/>
          <w:szCs w:val="24"/>
          <w:lang w:val="en-GB"/>
        </w:rPr>
        <w:t>. We follow</w:t>
      </w:r>
      <w:r w:rsidR="00635094" w:rsidRPr="008C1C25">
        <w:rPr>
          <w:rFonts w:cs="Times New Roman"/>
          <w:szCs w:val="24"/>
          <w:lang w:val="en-GB"/>
        </w:rPr>
        <w:t>ed</w:t>
      </w:r>
      <w:r w:rsidRPr="008C1C25">
        <w:rPr>
          <w:rFonts w:cs="Times New Roman"/>
          <w:szCs w:val="24"/>
          <w:lang w:val="en-GB"/>
        </w:rPr>
        <w:t xml:space="preserve"> common approaches and measure</w:t>
      </w:r>
      <w:r w:rsidR="00635094" w:rsidRPr="008C1C25">
        <w:rPr>
          <w:rFonts w:cs="Times New Roman"/>
          <w:szCs w:val="24"/>
          <w:lang w:val="en-GB"/>
        </w:rPr>
        <w:t>d</w:t>
      </w:r>
      <w:r w:rsidRPr="008C1C25">
        <w:rPr>
          <w:rFonts w:cs="Times New Roman"/>
          <w:szCs w:val="24"/>
          <w:lang w:val="en-GB"/>
        </w:rPr>
        <w:t xml:space="preserve"> a B2B service firm’s diversification with the number of different industry segments </w:t>
      </w:r>
      <w:r w:rsidR="00756EB2" w:rsidRPr="008C1C25">
        <w:rPr>
          <w:rFonts w:cs="Times New Roman"/>
          <w:szCs w:val="24"/>
          <w:lang w:val="en-GB"/>
        </w:rPr>
        <w:t xml:space="preserve">(four digit SIC codes) </w:t>
      </w:r>
      <w:r w:rsidRPr="008C1C25">
        <w:rPr>
          <w:rFonts w:cs="Times New Roman"/>
          <w:szCs w:val="24"/>
          <w:lang w:val="en-GB"/>
        </w:rPr>
        <w:t xml:space="preserve">the firm operates in. </w:t>
      </w:r>
      <w:r w:rsidR="00E011C2" w:rsidRPr="008C1C25">
        <w:rPr>
          <w:rFonts w:cs="Times New Roman"/>
          <w:szCs w:val="24"/>
          <w:lang w:val="en-GB"/>
        </w:rPr>
        <w:t xml:space="preserve">For instance, </w:t>
      </w:r>
      <w:r w:rsidRPr="008C1C25">
        <w:rPr>
          <w:rFonts w:cs="Times New Roman"/>
          <w:szCs w:val="24"/>
          <w:lang w:val="en-GB"/>
        </w:rPr>
        <w:t>ADP</w:t>
      </w:r>
      <w:r w:rsidR="00785FE4" w:rsidRPr="008C1C25">
        <w:rPr>
          <w:rFonts w:cs="Times New Roman"/>
          <w:szCs w:val="24"/>
          <w:lang w:val="en-GB"/>
        </w:rPr>
        <w:t xml:space="preserve">, an example of a diversified firm </w:t>
      </w:r>
      <w:r w:rsidRPr="008C1C25">
        <w:rPr>
          <w:rFonts w:cs="Times New Roman"/>
          <w:szCs w:val="24"/>
          <w:lang w:val="en-GB"/>
        </w:rPr>
        <w:t>discussed earlier</w:t>
      </w:r>
      <w:r w:rsidR="00785FE4" w:rsidRPr="008C1C25">
        <w:rPr>
          <w:rFonts w:cs="Times New Roman"/>
          <w:szCs w:val="24"/>
          <w:lang w:val="en-GB"/>
        </w:rPr>
        <w:t xml:space="preserve">, </w:t>
      </w:r>
      <w:r w:rsidRPr="008C1C25">
        <w:rPr>
          <w:rFonts w:cs="Times New Roman"/>
          <w:szCs w:val="24"/>
          <w:lang w:val="en-GB"/>
        </w:rPr>
        <w:t xml:space="preserve">operates in </w:t>
      </w:r>
      <w:r w:rsidR="000272D9" w:rsidRPr="008C1C25">
        <w:rPr>
          <w:rFonts w:cs="Times New Roman"/>
          <w:szCs w:val="24"/>
          <w:lang w:val="en-GB"/>
        </w:rPr>
        <w:t>six</w:t>
      </w:r>
      <w:r w:rsidRPr="008C1C25">
        <w:rPr>
          <w:rFonts w:cs="Times New Roman"/>
          <w:szCs w:val="24"/>
          <w:lang w:val="en-GB"/>
        </w:rPr>
        <w:t xml:space="preserve"> industry segments</w:t>
      </w:r>
      <w:r w:rsidR="00785FE4" w:rsidRPr="008C1C25">
        <w:rPr>
          <w:rFonts w:cs="Times New Roman"/>
          <w:szCs w:val="24"/>
          <w:lang w:val="en-GB"/>
        </w:rPr>
        <w:t>:</w:t>
      </w:r>
      <w:r w:rsidRPr="008C1C25">
        <w:rPr>
          <w:rFonts w:cs="Times New Roman"/>
          <w:szCs w:val="24"/>
          <w:lang w:val="en-GB"/>
        </w:rPr>
        <w:t xml:space="preserve"> tax return preparation services (SIC 7291), computer programming services (SIC 7371), computer integrated systems design (SIC 7373), computer processing and data preparation and processing services (SIC 7374), computer facilities management services (SIC 7376), and management services (SIC 8741</w:t>
      </w:r>
      <w:r w:rsidR="000272D9" w:rsidRPr="008C1C25">
        <w:rPr>
          <w:rFonts w:cs="Times New Roman"/>
          <w:szCs w:val="24"/>
          <w:lang w:val="en-GB"/>
        </w:rPr>
        <w:t>)</w:t>
      </w:r>
      <w:r w:rsidRPr="008C1C25">
        <w:rPr>
          <w:rFonts w:cs="Times New Roman"/>
          <w:szCs w:val="24"/>
          <w:lang w:val="en-GB"/>
        </w:rPr>
        <w:t>.</w:t>
      </w:r>
    </w:p>
    <w:p w14:paraId="4852D1FC" w14:textId="77777777" w:rsidR="00B70051" w:rsidRPr="008C1C25" w:rsidRDefault="00B70051" w:rsidP="00B70051">
      <w:pPr>
        <w:rPr>
          <w:rFonts w:cs="Times New Roman"/>
          <w:i/>
          <w:szCs w:val="24"/>
          <w:lang w:val="en-GB"/>
        </w:rPr>
      </w:pPr>
      <w:r w:rsidRPr="008C1C25">
        <w:rPr>
          <w:rFonts w:cs="Times New Roman"/>
          <w:i/>
          <w:szCs w:val="24"/>
          <w:lang w:val="en-GB"/>
        </w:rPr>
        <w:t>3.2.3</w:t>
      </w:r>
      <w:r w:rsidR="003316A6" w:rsidRPr="008C1C25">
        <w:rPr>
          <w:rFonts w:cs="Times New Roman"/>
          <w:i/>
          <w:szCs w:val="24"/>
          <w:lang w:val="en-GB"/>
        </w:rPr>
        <w:t>.</w:t>
      </w:r>
      <w:r w:rsidRPr="008C1C25">
        <w:rPr>
          <w:rFonts w:cs="Times New Roman"/>
          <w:i/>
          <w:szCs w:val="24"/>
          <w:lang w:val="en-GB"/>
        </w:rPr>
        <w:t xml:space="preserve"> Professional services</w:t>
      </w:r>
    </w:p>
    <w:p w14:paraId="2C4E7ABA" w14:textId="763BF4AB" w:rsidR="0051472D" w:rsidRPr="008C1C25" w:rsidRDefault="00B70051" w:rsidP="00CD583A">
      <w:pPr>
        <w:ind w:firstLine="284"/>
        <w:rPr>
          <w:rFonts w:cs="Times New Roman"/>
          <w:szCs w:val="24"/>
          <w:lang w:val="en-GB"/>
        </w:rPr>
      </w:pPr>
      <w:r w:rsidRPr="008C1C25">
        <w:rPr>
          <w:rFonts w:cs="Times New Roman"/>
          <w:szCs w:val="24"/>
          <w:lang w:val="en-GB"/>
        </w:rPr>
        <w:lastRenderedPageBreak/>
        <w:t>Our operationali</w:t>
      </w:r>
      <w:r w:rsidR="00636A6C" w:rsidRPr="008C1C25">
        <w:rPr>
          <w:rFonts w:cs="Times New Roman"/>
          <w:szCs w:val="24"/>
          <w:lang w:val="en-GB"/>
        </w:rPr>
        <w:t>z</w:t>
      </w:r>
      <w:r w:rsidRPr="008C1C25">
        <w:rPr>
          <w:rFonts w:cs="Times New Roman"/>
          <w:szCs w:val="24"/>
          <w:lang w:val="en-GB"/>
        </w:rPr>
        <w:t>ation of professional services follows common definition</w:t>
      </w:r>
      <w:r w:rsidR="006E6647" w:rsidRPr="008C1C25">
        <w:rPr>
          <w:rFonts w:cs="Times New Roman"/>
          <w:szCs w:val="24"/>
          <w:lang w:val="en-GB"/>
        </w:rPr>
        <w:t>s in the literature, characteriz</w:t>
      </w:r>
      <w:r w:rsidRPr="008C1C25">
        <w:rPr>
          <w:rFonts w:cs="Times New Roman"/>
          <w:szCs w:val="24"/>
          <w:lang w:val="en-GB"/>
        </w:rPr>
        <w:t xml:space="preserve">ing professional services as services encoded with complex knowledge and delivered by a highly educated workforce </w:t>
      </w:r>
      <w:r w:rsidR="00834C60" w:rsidRPr="008C1C25">
        <w:rPr>
          <w:rFonts w:cs="Times New Roman"/>
          <w:szCs w:val="24"/>
          <w:lang w:val="en-GB"/>
        </w:rPr>
        <w:fldChar w:fldCharType="begin">
          <w:fldData xml:space="preserve">PEVuZE5vdGU+PENpdGU+PEF1dGhvcj5HcmVlbndvb2Q8L0F1dGhvcj48WWVhcj4yMDA1PC9ZZWFy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</w:fldData>
        </w:fldChar>
      </w:r>
      <w:r w:rsidR="00D31312">
        <w:rPr>
          <w:rFonts w:cs="Times New Roman"/>
          <w:szCs w:val="24"/>
          <w:lang w:val="en-GB"/>
        </w:rPr>
        <w:instrText xml:space="preserve"> ADDIN EN.CITE </w:instrText>
      </w:r>
      <w:r w:rsidR="00D31312">
        <w:rPr>
          <w:rFonts w:cs="Times New Roman"/>
          <w:szCs w:val="24"/>
          <w:lang w:val="en-GB"/>
        </w:rPr>
        <w:fldChar w:fldCharType="begin">
          <w:fldData xml:space="preserve">PEVuZE5vdGU+PENpdGU+PEF1dGhvcj5HcmVlbndvb2Q8L0F1dGhvcj48WWVhcj4yMDA1PC9ZZWFy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</w:fldData>
        </w:fldChar>
      </w:r>
      <w:r w:rsidR="00D31312">
        <w:rPr>
          <w:rFonts w:cs="Times New Roman"/>
          <w:szCs w:val="24"/>
          <w:lang w:val="en-GB"/>
        </w:rPr>
        <w:instrText xml:space="preserve"> ADDIN EN.CITE.DATA </w:instrText>
      </w:r>
      <w:r w:rsidR="00D31312">
        <w:rPr>
          <w:rFonts w:cs="Times New Roman"/>
          <w:szCs w:val="24"/>
          <w:lang w:val="en-GB"/>
        </w:rPr>
      </w:r>
      <w:r w:rsidR="00D31312">
        <w:rPr>
          <w:rFonts w:cs="Times New Roman"/>
          <w:szCs w:val="24"/>
          <w:lang w:val="en-GB"/>
        </w:rPr>
        <w:fldChar w:fldCharType="end"/>
      </w:r>
      <w:r w:rsidR="00834C60" w:rsidRPr="008C1C25">
        <w:rPr>
          <w:rFonts w:cs="Times New Roman"/>
          <w:szCs w:val="24"/>
          <w:lang w:val="en-GB"/>
        </w:rPr>
        <w:fldChar w:fldCharType="separate"/>
      </w:r>
      <w:r w:rsidR="006C3647" w:rsidRPr="008C1C25">
        <w:rPr>
          <w:rFonts w:cs="Times New Roman"/>
          <w:noProof/>
          <w:szCs w:val="24"/>
          <w:lang w:val="en-GB"/>
        </w:rPr>
        <w:t>(Greenwood et al., 2005; von Nordenflycht, 2010)</w:t>
      </w:r>
      <w:r w:rsidR="00834C60" w:rsidRPr="008C1C25">
        <w:rPr>
          <w:rFonts w:cs="Times New Roman"/>
          <w:szCs w:val="24"/>
          <w:lang w:val="en-GB"/>
        </w:rPr>
        <w:fldChar w:fldCharType="end"/>
      </w:r>
      <w:r w:rsidRPr="008C1C25">
        <w:rPr>
          <w:rFonts w:cs="Times New Roman"/>
          <w:szCs w:val="24"/>
          <w:lang w:val="en-GB"/>
        </w:rPr>
        <w:t xml:space="preserve">. </w:t>
      </w:r>
      <w:r w:rsidR="00A5430F" w:rsidRPr="008C1C25">
        <w:rPr>
          <w:rFonts w:cs="Times New Roman"/>
          <w:szCs w:val="24"/>
          <w:lang w:val="en-GB"/>
        </w:rPr>
        <w:t>T</w:t>
      </w:r>
      <w:r w:rsidRPr="008C1C25">
        <w:rPr>
          <w:rFonts w:cs="Times New Roman"/>
          <w:szCs w:val="24"/>
          <w:lang w:val="en-GB"/>
        </w:rPr>
        <w:t xml:space="preserve">wo coders </w:t>
      </w:r>
      <w:r w:rsidR="00D53854" w:rsidRPr="008C1C25">
        <w:rPr>
          <w:rFonts w:cs="Times New Roman"/>
          <w:szCs w:val="24"/>
          <w:lang w:val="en-GB"/>
        </w:rPr>
        <w:t>used</w:t>
      </w:r>
      <w:r w:rsidRPr="008C1C25">
        <w:rPr>
          <w:rFonts w:cs="Times New Roman"/>
          <w:szCs w:val="24"/>
          <w:lang w:val="en-GB"/>
        </w:rPr>
        <w:t xml:space="preserve"> </w:t>
      </w:r>
      <w:r w:rsidR="00D53854" w:rsidRPr="008C1C25">
        <w:rPr>
          <w:rFonts w:cs="Times New Roman"/>
          <w:szCs w:val="24"/>
          <w:lang w:val="en-GB"/>
        </w:rPr>
        <w:t xml:space="preserve">representative lists of professional services from the literature </w:t>
      </w:r>
      <w:r w:rsidR="00D53854" w:rsidRPr="008C1C25">
        <w:rPr>
          <w:rFonts w:cs="Times New Roman"/>
          <w:szCs w:val="24"/>
          <w:lang w:val="en-GB"/>
        </w:rPr>
        <w:fldChar w:fldCharType="begin"/>
      </w:r>
      <w:r w:rsidR="00D31312">
        <w:rPr>
          <w:rFonts w:cs="Times New Roman"/>
          <w:szCs w:val="24"/>
          <w:lang w:val="en-GB"/>
        </w:rPr>
        <w:instrText xml:space="preserve"> ADDIN EN.CITE &lt;EndNote&gt;&lt;Cite&gt;&lt;Author&gt;von Nordenflycht&lt;/Author&gt;&lt;Year&gt;2010&lt;/Year&gt;&lt;RecNum&gt;1332&lt;/RecNum&gt;&lt;Suffix&gt;`, Table 1 &amp;amp; 2&lt;/Suffix&gt;&lt;DisplayText&gt;(von Nordenflycht, 2010, Table 1 &amp;amp; 2)&lt;/DisplayText&gt;&lt;record&gt;&lt;rec-number&gt;1332&lt;/rec-number&gt;&lt;foreign-keys&gt;&lt;key app="EN" db-id="af25vswabextd1eve9n5advcra22awve5e0p" timestamp="1484542243"&gt;1332&lt;/key&gt;&lt;/foreign-keys&gt;&lt;ref-type name="Journal Article"&gt;17&lt;/ref-type&gt;&lt;contributors&gt;&lt;authors&gt;&lt;author&gt;von Nordenflycht, Andrew&lt;/author&gt;&lt;/authors&gt;&lt;/contributors&gt;&lt;titles&gt;&lt;title&gt;What Is a Professional Service Firm? Toward a Theory and Taxonomy of Knowledge-Intensive Firms&lt;/title&gt;&lt;secondary-title&gt;Academy of Management Review&lt;/secondary-title&gt;&lt;/titles&gt;&lt;periodical&gt;&lt;full-title&gt;Academy of Management Review&lt;/full-title&gt;&lt;/periodical&gt;&lt;pages&gt;155-174&lt;/pages&gt;&lt;volume&gt;35&lt;/volume&gt;&lt;number&gt;1&lt;/number&gt;&lt;dates&gt;&lt;year&gt;2010&lt;/year&gt;&lt;/dates&gt;&lt;publisher&gt;Academy of Management&lt;/publisher&gt;&lt;isbn&gt;03637425&lt;/isbn&gt;&lt;urls&gt;&lt;related-urls&gt;&lt;url&gt;http://www.jstor.org.ezproxy.lib.rmit.edu.au/stable/27760045&lt;/url&gt;&lt;/related-urls&gt;&lt;/urls&gt;&lt;custom1&gt;Full publication date: Jan., 2010&lt;/custom1&gt;&lt;/record&gt;&lt;/Cite&gt;&lt;/EndNote&gt;</w:instrText>
      </w:r>
      <w:r w:rsidR="00D53854" w:rsidRPr="008C1C25">
        <w:rPr>
          <w:rFonts w:cs="Times New Roman"/>
          <w:szCs w:val="24"/>
          <w:lang w:val="en-GB"/>
        </w:rPr>
        <w:fldChar w:fldCharType="separate"/>
      </w:r>
      <w:r w:rsidR="00CD583A" w:rsidRPr="008C1C25">
        <w:rPr>
          <w:rFonts w:cs="Times New Roman"/>
          <w:noProof/>
          <w:szCs w:val="24"/>
          <w:lang w:val="en-GB"/>
        </w:rPr>
        <w:t>(von Nordenflycht, 2010, Table 1 &amp; 2)</w:t>
      </w:r>
      <w:r w:rsidR="00D53854" w:rsidRPr="008C1C25">
        <w:rPr>
          <w:rFonts w:cs="Times New Roman"/>
          <w:szCs w:val="24"/>
          <w:lang w:val="en-GB"/>
        </w:rPr>
        <w:fldChar w:fldCharType="end"/>
      </w:r>
      <w:r w:rsidR="00D53854" w:rsidRPr="008C1C25">
        <w:rPr>
          <w:rFonts w:cs="Times New Roman"/>
          <w:szCs w:val="24"/>
          <w:lang w:val="en-GB"/>
        </w:rPr>
        <w:t xml:space="preserve"> and assigned a value of one to firms that predominantly provided professional services</w:t>
      </w:r>
      <w:r w:rsidR="00CD583A" w:rsidRPr="008C1C25">
        <w:rPr>
          <w:rFonts w:cs="Times New Roman"/>
          <w:szCs w:val="24"/>
          <w:lang w:val="en-GB"/>
        </w:rPr>
        <w:t xml:space="preserve">, as judged on the basis of </w:t>
      </w:r>
      <w:r w:rsidR="00D53854" w:rsidRPr="008C1C25">
        <w:rPr>
          <w:rFonts w:cs="Times New Roman"/>
          <w:szCs w:val="24"/>
          <w:lang w:val="en-GB"/>
        </w:rPr>
        <w:t xml:space="preserve">descriptions from firm web sites </w:t>
      </w:r>
      <w:r w:rsidR="00C33B46" w:rsidRPr="008C1C25">
        <w:rPr>
          <w:rFonts w:cs="Times New Roman"/>
          <w:szCs w:val="24"/>
          <w:lang w:val="en-GB"/>
        </w:rPr>
        <w:t xml:space="preserve">as well as </w:t>
      </w:r>
      <w:r w:rsidR="00D53854" w:rsidRPr="008C1C25">
        <w:rPr>
          <w:rFonts w:cs="Times New Roman"/>
          <w:szCs w:val="24"/>
          <w:lang w:val="en-GB"/>
        </w:rPr>
        <w:t>segment report</w:t>
      </w:r>
      <w:r w:rsidR="00CD583A" w:rsidRPr="008C1C25">
        <w:rPr>
          <w:rFonts w:cs="Times New Roman"/>
          <w:szCs w:val="24"/>
          <w:lang w:val="en-GB"/>
        </w:rPr>
        <w:t xml:space="preserve">s (if detailing industry segments) and narrative texts in </w:t>
      </w:r>
      <w:r w:rsidR="00D53854" w:rsidRPr="008C1C25">
        <w:rPr>
          <w:rFonts w:cs="Times New Roman"/>
          <w:szCs w:val="24"/>
          <w:lang w:val="en-GB"/>
        </w:rPr>
        <w:t>annual reports</w:t>
      </w:r>
      <w:r w:rsidR="00CD583A" w:rsidRPr="008C1C25">
        <w:rPr>
          <w:rFonts w:cs="Times New Roman"/>
          <w:szCs w:val="24"/>
          <w:lang w:val="en-GB"/>
        </w:rPr>
        <w:t xml:space="preserve">. </w:t>
      </w:r>
      <w:r w:rsidRPr="008C1C25">
        <w:rPr>
          <w:rFonts w:cs="Times New Roman"/>
          <w:szCs w:val="24"/>
          <w:lang w:val="en-GB"/>
        </w:rPr>
        <w:t>Inter-</w:t>
      </w:r>
      <w:proofErr w:type="spellStart"/>
      <w:r w:rsidRPr="008C1C25">
        <w:rPr>
          <w:rFonts w:cs="Times New Roman"/>
          <w:szCs w:val="24"/>
          <w:lang w:val="en-GB"/>
        </w:rPr>
        <w:t>rater</w:t>
      </w:r>
      <w:proofErr w:type="spellEnd"/>
      <w:r w:rsidRPr="008C1C25">
        <w:rPr>
          <w:rFonts w:cs="Times New Roman"/>
          <w:szCs w:val="24"/>
          <w:lang w:val="en-GB"/>
        </w:rPr>
        <w:t xml:space="preserve"> agreement was greater than 80%</w:t>
      </w:r>
      <w:r w:rsidR="00814EEA" w:rsidRPr="008C1C25">
        <w:rPr>
          <w:rFonts w:cs="Times New Roman"/>
          <w:szCs w:val="24"/>
          <w:lang w:val="en-GB"/>
        </w:rPr>
        <w:t>. D</w:t>
      </w:r>
      <w:r w:rsidRPr="008C1C25">
        <w:rPr>
          <w:rFonts w:cs="Times New Roman"/>
          <w:szCs w:val="24"/>
          <w:lang w:val="en-GB"/>
        </w:rPr>
        <w:t xml:space="preserve">isagreement was resolved </w:t>
      </w:r>
      <w:r w:rsidR="00814EEA" w:rsidRPr="008C1C25">
        <w:rPr>
          <w:rFonts w:cs="Times New Roman"/>
          <w:szCs w:val="24"/>
          <w:lang w:val="en-GB"/>
        </w:rPr>
        <w:t>through</w:t>
      </w:r>
      <w:r w:rsidRPr="008C1C25">
        <w:rPr>
          <w:rFonts w:cs="Times New Roman"/>
          <w:szCs w:val="24"/>
          <w:lang w:val="en-GB"/>
        </w:rPr>
        <w:t xml:space="preserve"> discussion</w:t>
      </w:r>
      <w:r w:rsidR="00814EEA" w:rsidRPr="008C1C25">
        <w:rPr>
          <w:rFonts w:cs="Times New Roman"/>
          <w:szCs w:val="24"/>
          <w:lang w:val="en-GB"/>
        </w:rPr>
        <w:t>,</w:t>
      </w:r>
      <w:r w:rsidRPr="008C1C25">
        <w:rPr>
          <w:rFonts w:cs="Times New Roman"/>
          <w:szCs w:val="24"/>
          <w:lang w:val="en-GB"/>
        </w:rPr>
        <w:t xml:space="preserve"> and two experts with substantial experience in B2B marketing and services marketing verified the validity of services identified as professional services. </w:t>
      </w:r>
      <w:r w:rsidR="001E29AC" w:rsidRPr="008C1C25">
        <w:rPr>
          <w:rFonts w:cs="Times New Roman"/>
          <w:szCs w:val="24"/>
          <w:lang w:val="en-GB"/>
        </w:rPr>
        <w:t xml:space="preserve">Professional service firms </w:t>
      </w:r>
      <w:r w:rsidRPr="008C1C25">
        <w:rPr>
          <w:rFonts w:cs="Times New Roman"/>
          <w:szCs w:val="24"/>
          <w:lang w:val="en-GB"/>
        </w:rPr>
        <w:t xml:space="preserve">in our sample </w:t>
      </w:r>
      <w:r w:rsidR="004A7D02" w:rsidRPr="008C1C25">
        <w:rPr>
          <w:rFonts w:cs="Times New Roman"/>
          <w:szCs w:val="24"/>
          <w:lang w:val="en-GB"/>
        </w:rPr>
        <w:t>provided</w:t>
      </w:r>
      <w:r w:rsidRPr="008C1C25">
        <w:rPr>
          <w:rFonts w:cs="Times New Roman"/>
          <w:szCs w:val="24"/>
          <w:lang w:val="en-GB"/>
        </w:rPr>
        <w:t xml:space="preserve"> engineering services (SIC 1382 and 8711), financial services (SIC 6163, 6200, 6792, 6795 and 7323), real estate services (SIC 6552), research services (SIC 6794 and 8731), advertising services (SIC 7310 and 7311), IT services (SIC 7370, 7373 and 7374), medical </w:t>
      </w:r>
      <w:r w:rsidR="00AD3AE7" w:rsidRPr="008C1C25">
        <w:rPr>
          <w:rFonts w:cs="Times New Roman"/>
          <w:szCs w:val="24"/>
          <w:lang w:val="en-GB"/>
        </w:rPr>
        <w:t xml:space="preserve">laboratory </w:t>
      </w:r>
      <w:r w:rsidRPr="008C1C25">
        <w:rPr>
          <w:rFonts w:cs="Times New Roman"/>
          <w:szCs w:val="24"/>
          <w:lang w:val="en-GB"/>
        </w:rPr>
        <w:t>services (SIC 8071</w:t>
      </w:r>
      <w:r w:rsidR="00CD390A" w:rsidRPr="008C1C25">
        <w:rPr>
          <w:rFonts w:cs="Times New Roman"/>
          <w:szCs w:val="24"/>
          <w:lang w:val="en-GB"/>
        </w:rPr>
        <w:t xml:space="preserve"> </w:t>
      </w:r>
      <w:r w:rsidRPr="008C1C25">
        <w:rPr>
          <w:rFonts w:cs="Times New Roman"/>
          <w:szCs w:val="24"/>
          <w:lang w:val="en-GB"/>
        </w:rPr>
        <w:t>and 8734), and management and consulting services (SIC 8741, 8742 and 8744).</w:t>
      </w:r>
    </w:p>
    <w:p w14:paraId="59C704AA" w14:textId="77777777" w:rsidR="00B70051" w:rsidRPr="008C1C25" w:rsidRDefault="00B70051" w:rsidP="00B70051">
      <w:pPr>
        <w:rPr>
          <w:rFonts w:cs="Times New Roman"/>
          <w:i/>
          <w:szCs w:val="24"/>
          <w:lang w:val="en-GB"/>
        </w:rPr>
      </w:pPr>
      <w:r w:rsidRPr="008C1C25">
        <w:rPr>
          <w:rFonts w:cs="Times New Roman"/>
          <w:i/>
          <w:szCs w:val="24"/>
          <w:lang w:val="en-GB"/>
        </w:rPr>
        <w:t>3.2.4</w:t>
      </w:r>
      <w:r w:rsidR="003316A6" w:rsidRPr="008C1C25">
        <w:rPr>
          <w:rFonts w:cs="Times New Roman"/>
          <w:i/>
          <w:szCs w:val="24"/>
          <w:lang w:val="en-GB"/>
        </w:rPr>
        <w:t>.</w:t>
      </w:r>
      <w:r w:rsidRPr="008C1C25">
        <w:rPr>
          <w:rFonts w:cs="Times New Roman"/>
          <w:i/>
          <w:szCs w:val="24"/>
          <w:lang w:val="en-GB"/>
        </w:rPr>
        <w:t xml:space="preserve"> Shareholder value</w:t>
      </w:r>
    </w:p>
    <w:p w14:paraId="715484DF" w14:textId="50C368B5" w:rsidR="00B92DB0" w:rsidRPr="008C1C25" w:rsidRDefault="00B70051" w:rsidP="00B70051">
      <w:pPr>
        <w:ind w:firstLine="284"/>
        <w:rPr>
          <w:rFonts w:cs="Times New Roman"/>
          <w:szCs w:val="24"/>
          <w:lang w:val="en-GB"/>
        </w:rPr>
      </w:pPr>
      <w:r w:rsidRPr="008C1C25">
        <w:rPr>
          <w:rFonts w:cs="Times New Roman"/>
          <w:szCs w:val="24"/>
          <w:lang w:val="en-GB"/>
        </w:rPr>
        <w:t xml:space="preserve">We measured shareholder value using Tobin’s q, which is a forward-looking capital market-based performance measure widely used in the literature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&lt;EndNote&gt;&lt;Cite&gt;&lt;Author&gt;Srinivasan&lt;/Author&gt;&lt;Year&gt;2009&lt;/Year&gt;&lt;RecNum&gt;421&lt;/RecNum&gt;&lt;DisplayText&gt;(Srinivasan &amp;amp; Hanssens, 2009)&lt;/DisplayText&gt;&lt;record&gt;&lt;rec-number&gt;421&lt;/rec-number&gt;&lt;foreign-keys&gt;&lt;key app="EN" db-id="af25vswabextd1eve9n5advcra22awve5e0p" timestamp="1327223445"&gt;421&lt;/key&gt;&lt;/foreign-keys&gt;&lt;ref-type name="Journal Article"&gt;17&lt;/ref-type&gt;&lt;contributors&gt;&lt;authors&gt;&lt;author&gt;Srinivasan, Shuba&lt;/author&gt;&lt;author&gt;Hanssens, Dominique M.&lt;/author&gt;&lt;/authors&gt;&lt;/contributors&gt;&lt;titles&gt;&lt;title&gt;Marketing and Firm Value: Metrics, Methods, Findings, and Future Directions&lt;/title&gt;&lt;secondary-title&gt;Journal of Marketing Research&lt;/secondary-title&gt;&lt;/titles&gt;&lt;periodical&gt;&lt;full-title&gt;Journal of Marketing Research&lt;/full-title&gt;&lt;/periodical&gt;&lt;pages&gt;293-312&lt;/pages&gt;&lt;volume&gt;46&lt;/volume&gt;&lt;number&gt;3&lt;/number&gt;&lt;keywords&gt;&lt;keyword&gt;MARKETING&lt;/keyword&gt;&lt;keyword&gt;ECONOMIC value added&lt;/keyword&gt;&lt;keyword&gt;STOCKHOLDERS wealth&lt;/keyword&gt;&lt;keyword&gt;BRAND equity&lt;/keyword&gt;&lt;keyword&gt;RESOURCE allocation&lt;/keyword&gt;&lt;keyword&gt;BUSINESS enterprises -- Valuation&lt;/keyword&gt;&lt;keyword&gt;EMPIRICAL research&lt;/keyword&gt;&lt;keyword&gt;STOCKS (Finance) -- Prices&lt;/keyword&gt;&lt;keyword&gt;ANALYSTS (Finance)&lt;/keyword&gt;&lt;keyword&gt;BUSINESS forecasting&lt;/keyword&gt;&lt;keyword&gt;QUARTERLY reports&lt;/keyword&gt;&lt;keyword&gt;EARNINGS per share&lt;/keyword&gt;&lt;keyword&gt;empirical findings&lt;/keyword&gt;&lt;keyword&gt;financial performance&lt;/keyword&gt;&lt;keyword&gt;market valuation modeling&lt;/keyword&gt;&lt;keyword&gt;marketing and firm valuation&lt;/keyword&gt;&lt;keyword&gt;return on marketing investment&lt;/keyword&gt;&lt;/keywords&gt;&lt;dates&gt;&lt;year&gt;2009&lt;/year&gt;&lt;/dates&gt;&lt;publisher&gt;American Marketing Association&lt;/publisher&gt;&lt;isbn&gt;00222437&lt;/isbn&gt;&lt;accession-num&gt;39455107&lt;/accession-num&gt;&lt;work-type&gt;Article&lt;/work-type&gt;&lt;urls&gt;&lt;related-urls&gt;&lt;url&gt;https://ezp.lib.unimelb.edu.au/login?url=https://search.ebscohost.com/login.aspx?direct=true&amp;amp;db=bth&amp;amp;AN=39455107&amp;amp;site=eds-live&lt;/url&gt;&lt;/related-urls&gt;&lt;/urls&gt;&lt;electronic-resource-num&gt;10.1509/jmkr.46.3.293&lt;/electronic-resource-num&gt;&lt;remote-database-name&gt;bth&lt;/remote-database-name&gt;&lt;remote-database-provider&gt;EBSCOhost&lt;/remote-database-provider&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(Srinivasan &amp; Hanssens, 2009)</w:t>
      </w:r>
      <w:r w:rsidR="00834C60" w:rsidRPr="008C1C25">
        <w:rPr>
          <w:rFonts w:cs="Times New Roman"/>
          <w:szCs w:val="24"/>
          <w:lang w:val="en-GB"/>
        </w:rPr>
        <w:fldChar w:fldCharType="end"/>
      </w:r>
      <w:r w:rsidRPr="008C1C25">
        <w:rPr>
          <w:rFonts w:cs="Times New Roman"/>
          <w:szCs w:val="24"/>
          <w:lang w:val="en-GB"/>
        </w:rPr>
        <w:t>. Tobin’s q captures the incremental intangible value a firm has created for its shareholders over the re</w:t>
      </w:r>
      <w:r w:rsidR="00636A6C" w:rsidRPr="008C1C25">
        <w:rPr>
          <w:rFonts w:cs="Times New Roman"/>
          <w:szCs w:val="24"/>
          <w:lang w:val="en-GB"/>
        </w:rPr>
        <w:t>placement costs of assets utiliz</w:t>
      </w:r>
      <w:r w:rsidRPr="008C1C25">
        <w:rPr>
          <w:rFonts w:cs="Times New Roman"/>
          <w:szCs w:val="24"/>
          <w:lang w:val="en-GB"/>
        </w:rPr>
        <w:t xml:space="preserve">ed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&lt;EndNote&gt;&lt;Cite&gt;&lt;Author&gt;Anderson&lt;/Author&gt;&lt;Year&gt;2004&lt;/Year&gt;&lt;RecNum&gt;102&lt;/RecNum&gt;&lt;DisplayText&gt;(Anderson et al., 2004)&lt;/DisplayText&gt;&lt;record&gt;&lt;rec-number&gt;102&lt;/rec-number&gt;&lt;foreign-keys&gt;&lt;key app="EN" db-id="af25vswabextd1eve9n5advcra22awve5e0p" timestamp="1312192063"&gt;102&lt;/key&gt;&lt;/foreign-keys&gt;&lt;ref-type name="Journal Article"&gt;17&lt;/ref-type&gt;&lt;contributors&gt;&lt;authors&gt;&lt;author&gt;Anderson, Eugene W.&lt;/author&gt;&lt;author&gt;Fornell, Claes&lt;/author&gt;&lt;author&gt;Mazvancheryl, Sanal K.&lt;/author&gt;&lt;/authors&gt;&lt;/contributors&gt;&lt;auth-address&gt;Department of Marketing&amp;#xD;Donald C. Cook Dept. of Bus. Admin., Univ. of Michigan Business School&amp;#xD;Department of Marketing, McDonough School of Business, Georgetown University, New York, NY, United States&lt;/auth-address&gt;&lt;titles&gt;&lt;title&gt;Customer Satisfaction and Shareholder Value&lt;/title&gt;&lt;secondary-title&gt;Journal of Marketing&lt;/secondary-title&gt;&lt;/titles&gt;&lt;periodical&gt;&lt;full-title&gt;Journal of Marketing&lt;/full-title&gt;&lt;/periodical&gt;&lt;pages&gt;172-185&lt;/pages&gt;&lt;volume&gt;68&lt;/volume&gt;&lt;number&gt;4&lt;/number&gt;&lt;dates&gt;&lt;year&gt;2004&lt;/year&gt;&lt;/dates&gt;&lt;isbn&gt;00222429 (ISSN)&lt;/isbn&gt;&lt;urls&gt;&lt;related-urls&gt;&lt;url&gt;http://www.scopus.com/inward/record.url?eid=2-s2.0-8644224809&amp;amp;partnerID=40&amp;amp;md5=4432b231dd5218d179be3709476b3c17&lt;/url&gt;&lt;/related-urls&gt;&lt;/urls&gt;&lt;electronic-resource-num&gt;10.1509/jmkg.68.4.172.42723&lt;/electronic-resource-num&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(Anderson et al., 2004)</w:t>
      </w:r>
      <w:r w:rsidR="00834C60" w:rsidRPr="008C1C25">
        <w:rPr>
          <w:rFonts w:cs="Times New Roman"/>
          <w:szCs w:val="24"/>
          <w:lang w:val="en-GB"/>
        </w:rPr>
        <w:fldChar w:fldCharType="end"/>
      </w:r>
      <w:r w:rsidRPr="008C1C25">
        <w:rPr>
          <w:rFonts w:cs="Times New Roman"/>
          <w:szCs w:val="24"/>
          <w:lang w:val="en-GB"/>
        </w:rPr>
        <w:t xml:space="preserve">. </w:t>
      </w:r>
      <w:r w:rsidR="00437631" w:rsidRPr="008C1C25">
        <w:rPr>
          <w:rFonts w:cs="Times New Roman"/>
          <w:szCs w:val="24"/>
          <w:lang w:val="en-GB"/>
        </w:rPr>
        <w:t xml:space="preserve">This intangible value includes the </w:t>
      </w:r>
      <w:r w:rsidR="00B86F4F" w:rsidRPr="008C1C25">
        <w:rPr>
          <w:rFonts w:cs="Times New Roman"/>
          <w:szCs w:val="24"/>
          <w:lang w:val="en-GB"/>
        </w:rPr>
        <w:t xml:space="preserve">financial </w:t>
      </w:r>
      <w:r w:rsidR="00437631" w:rsidRPr="008C1C25">
        <w:rPr>
          <w:rFonts w:cs="Times New Roman"/>
          <w:szCs w:val="24"/>
          <w:lang w:val="en-GB"/>
        </w:rPr>
        <w:t>value shareholders attribute to the firm’s brands</w:t>
      </w:r>
      <w:r w:rsidR="00A66FF4" w:rsidRPr="008C1C25">
        <w:rPr>
          <w:rFonts w:cs="Times New Roman"/>
          <w:szCs w:val="24"/>
          <w:lang w:val="en-GB"/>
        </w:rPr>
        <w:t>. As discussed</w:t>
      </w:r>
      <w:r w:rsidR="00B86F4F" w:rsidRPr="008C1C25">
        <w:rPr>
          <w:rFonts w:cs="Times New Roman"/>
          <w:szCs w:val="24"/>
          <w:lang w:val="en-GB"/>
        </w:rPr>
        <w:t xml:space="preserve"> above</w:t>
      </w:r>
      <w:r w:rsidR="00A66FF4" w:rsidRPr="008C1C25">
        <w:rPr>
          <w:rFonts w:cs="Times New Roman"/>
          <w:szCs w:val="24"/>
          <w:lang w:val="en-GB"/>
        </w:rPr>
        <w:t>, this attributed value reflects</w:t>
      </w:r>
      <w:r w:rsidR="00B92DB0" w:rsidRPr="008C1C25">
        <w:rPr>
          <w:rFonts w:cs="Times New Roman"/>
          <w:szCs w:val="24"/>
          <w:lang w:val="en-GB"/>
        </w:rPr>
        <w:t xml:space="preserve">, </w:t>
      </w:r>
      <w:r w:rsidR="00B92DB0" w:rsidRPr="008C1C25">
        <w:rPr>
          <w:rFonts w:cs="Times New Roman"/>
          <w:i/>
          <w:szCs w:val="24"/>
          <w:lang w:val="en-GB"/>
        </w:rPr>
        <w:t>in aggregate</w:t>
      </w:r>
      <w:r w:rsidR="00B92DB0" w:rsidRPr="008C1C25">
        <w:rPr>
          <w:rFonts w:cs="Times New Roman"/>
          <w:szCs w:val="24"/>
          <w:lang w:val="en-GB"/>
        </w:rPr>
        <w:t>,</w:t>
      </w:r>
      <w:r w:rsidR="00A66FF4" w:rsidRPr="008C1C25">
        <w:rPr>
          <w:rFonts w:cs="Times New Roman"/>
          <w:szCs w:val="24"/>
          <w:lang w:val="en-GB"/>
        </w:rPr>
        <w:t xml:space="preserve"> </w:t>
      </w:r>
      <w:r w:rsidR="00B86F4F" w:rsidRPr="008C1C25">
        <w:rPr>
          <w:rFonts w:cs="Times New Roman"/>
          <w:szCs w:val="24"/>
          <w:lang w:val="en-GB"/>
        </w:rPr>
        <w:t>the</w:t>
      </w:r>
      <w:r w:rsidR="00A66FF4" w:rsidRPr="008C1C25">
        <w:rPr>
          <w:rFonts w:cs="Times New Roman"/>
          <w:szCs w:val="24"/>
          <w:lang w:val="en-GB"/>
        </w:rPr>
        <w:t xml:space="preserve"> cash inflows, cash outflows, and </w:t>
      </w:r>
      <w:r w:rsidR="00EF27F7" w:rsidRPr="008C1C25">
        <w:rPr>
          <w:rFonts w:cs="Times New Roman"/>
          <w:szCs w:val="24"/>
          <w:lang w:val="en-GB"/>
        </w:rPr>
        <w:t>riskiness of cash flows</w:t>
      </w:r>
      <w:r w:rsidR="00A66FF4" w:rsidRPr="008C1C25">
        <w:rPr>
          <w:rFonts w:cs="Times New Roman"/>
          <w:szCs w:val="24"/>
          <w:lang w:val="en-GB"/>
        </w:rPr>
        <w:t xml:space="preserve"> </w:t>
      </w:r>
      <w:r w:rsidR="00B86F4F" w:rsidRPr="008C1C25">
        <w:rPr>
          <w:rFonts w:cs="Times New Roman"/>
          <w:szCs w:val="24"/>
          <w:lang w:val="en-GB"/>
        </w:rPr>
        <w:t>that shareholders anticipate the</w:t>
      </w:r>
      <w:r w:rsidR="00EF27F7" w:rsidRPr="008C1C25">
        <w:rPr>
          <w:rFonts w:cs="Times New Roman"/>
          <w:szCs w:val="24"/>
          <w:lang w:val="en-GB"/>
        </w:rPr>
        <w:t xml:space="preserve"> firm to generate from employing its</w:t>
      </w:r>
      <w:r w:rsidR="00A66FF4" w:rsidRPr="008C1C25">
        <w:rPr>
          <w:rFonts w:cs="Times New Roman"/>
          <w:szCs w:val="24"/>
          <w:lang w:val="en-GB"/>
        </w:rPr>
        <w:t xml:space="preserve"> </w:t>
      </w:r>
      <w:r w:rsidR="00437631" w:rsidRPr="008C1C25">
        <w:rPr>
          <w:rFonts w:cs="Times New Roman"/>
          <w:szCs w:val="24"/>
          <w:lang w:val="en-GB"/>
        </w:rPr>
        <w:t xml:space="preserve">brands </w:t>
      </w:r>
      <w:r w:rsidR="00437631" w:rsidRPr="008C1C25">
        <w:rPr>
          <w:rFonts w:cs="Times New Roman"/>
          <w:szCs w:val="24"/>
          <w:lang w:val="en-GB"/>
        </w:rPr>
        <w:fldChar w:fldCharType="begin"/>
      </w:r>
      <w:r w:rsidR="00437631" w:rsidRPr="008C1C25">
        <w:rPr>
          <w:rFonts w:cs="Times New Roman"/>
          <w:szCs w:val="24"/>
          <w:lang w:val="en-GB"/>
        </w:rPr>
        <w:instrText xml:space="preserve"> ADDIN EN.CITE &lt;EndNote&gt;&lt;Cite&gt;&lt;Author&gt;Srivastava&lt;/Author&gt;&lt;Year&gt;1998&lt;/Year&gt;&lt;RecNum&gt;5&lt;/RecNum&gt;&lt;DisplayText&gt;(Srivastava et al., 1998)&lt;/DisplayText&gt;&lt;record&gt;&lt;rec-number&gt;5&lt;/rec-number&gt;&lt;foreign-keys&gt;&lt;key app="EN" db-id="af25vswabextd1eve9n5advcra22awve5e0p" timestamp="1306916791"&gt;5&lt;/key&gt;&lt;/foreign-keys&gt;&lt;ref-type name="Journal Article"&gt;17&lt;/ref-type&gt;&lt;contributors&gt;&lt;authors&gt;&lt;author&gt;Srivastava, Rajendra K.&lt;/author&gt;&lt;author&gt;Shervani, Tasadduq A.&lt;/author&gt;&lt;author&gt;Fahey, Liam&lt;/author&gt;&lt;/authors&gt;&lt;/contributors&gt;&lt;auth-address&gt;Department of Marketing, University of Texas, Austin, TX, United States&lt;/auth-address&gt;&lt;titles&gt;&lt;title&gt;Market-Based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Marketing&lt;/full-title&gt;&lt;/periodical&gt;&lt;pages&gt;2-18&lt;/pages&gt;&lt;volume&gt;62&lt;/volume&gt;&lt;number&gt;1&lt;/number&gt;&lt;dates&gt;&lt;year&gt;1998&lt;/year&gt;&lt;/dates&gt;&lt;isbn&gt;00222429 (ISSN)&lt;/isbn&gt;&lt;urls&gt;&lt;related-urls&gt;&lt;url&gt;http://www.scopus.com/inward/record.url?eid=2-s2.0-0032373171&amp;amp;partnerID=40&amp;amp;md5=6343381969bbe2dd9e5fe8943df9b3dd&lt;/url&gt;&lt;/related-urls&gt;&lt;/urls&gt;&lt;/record&gt;&lt;/Cite&gt;&lt;/EndNote&gt;</w:instrText>
      </w:r>
      <w:r w:rsidR="00437631" w:rsidRPr="008C1C25">
        <w:rPr>
          <w:rFonts w:cs="Times New Roman"/>
          <w:szCs w:val="24"/>
          <w:lang w:val="en-GB"/>
        </w:rPr>
        <w:fldChar w:fldCharType="separate"/>
      </w:r>
      <w:r w:rsidR="00437631" w:rsidRPr="008C1C25">
        <w:rPr>
          <w:rFonts w:cs="Times New Roman"/>
          <w:noProof/>
          <w:szCs w:val="24"/>
          <w:lang w:val="en-GB"/>
        </w:rPr>
        <w:t>(Srivastava et al., 1998)</w:t>
      </w:r>
      <w:r w:rsidR="00437631" w:rsidRPr="008C1C25">
        <w:rPr>
          <w:rFonts w:cs="Times New Roman"/>
          <w:szCs w:val="24"/>
          <w:lang w:val="en-GB"/>
        </w:rPr>
        <w:fldChar w:fldCharType="end"/>
      </w:r>
      <w:r w:rsidR="00B86F4F" w:rsidRPr="008C1C25">
        <w:rPr>
          <w:rFonts w:cs="Times New Roman"/>
          <w:szCs w:val="24"/>
          <w:lang w:val="en-GB"/>
        </w:rPr>
        <w:t>.</w:t>
      </w:r>
      <w:r w:rsidR="00B92DB0" w:rsidRPr="008C1C25">
        <w:rPr>
          <w:rFonts w:cs="Times New Roman"/>
          <w:szCs w:val="24"/>
          <w:lang w:val="en-GB"/>
        </w:rPr>
        <w:t xml:space="preserve"> Since </w:t>
      </w:r>
      <w:r w:rsidR="00672D7E" w:rsidRPr="008C1C25">
        <w:rPr>
          <w:rFonts w:cs="Times New Roman"/>
          <w:szCs w:val="24"/>
          <w:lang w:val="en-GB"/>
        </w:rPr>
        <w:t>our theoretical discussion</w:t>
      </w:r>
      <w:r w:rsidR="00B92DB0" w:rsidRPr="008C1C25">
        <w:rPr>
          <w:rFonts w:cs="Times New Roman"/>
          <w:szCs w:val="24"/>
          <w:lang w:val="en-GB"/>
        </w:rPr>
        <w:t xml:space="preserve"> </w:t>
      </w:r>
      <w:r w:rsidR="00672D7E" w:rsidRPr="008C1C25">
        <w:rPr>
          <w:rFonts w:cs="Times New Roman"/>
          <w:szCs w:val="24"/>
          <w:lang w:val="en-GB"/>
        </w:rPr>
        <w:t xml:space="preserve">revealed </w:t>
      </w:r>
      <w:r w:rsidR="008515EA" w:rsidRPr="008C1C25">
        <w:rPr>
          <w:rFonts w:cs="Times New Roman"/>
          <w:szCs w:val="24"/>
          <w:lang w:val="en-GB"/>
        </w:rPr>
        <w:t>ambiguity</w:t>
      </w:r>
      <w:r w:rsidR="00B92DB0" w:rsidRPr="008C1C25">
        <w:rPr>
          <w:rFonts w:cs="Times New Roman"/>
          <w:szCs w:val="24"/>
          <w:lang w:val="en-GB"/>
        </w:rPr>
        <w:t xml:space="preserve"> </w:t>
      </w:r>
      <w:r w:rsidR="008515EA" w:rsidRPr="008C1C25">
        <w:rPr>
          <w:rFonts w:cs="Times New Roman"/>
          <w:szCs w:val="24"/>
          <w:lang w:val="en-GB"/>
        </w:rPr>
        <w:t xml:space="preserve">with </w:t>
      </w:r>
      <w:r w:rsidR="008515EA" w:rsidRPr="008C1C25">
        <w:rPr>
          <w:rFonts w:cs="Times New Roman"/>
          <w:szCs w:val="24"/>
          <w:lang w:val="en-GB"/>
        </w:rPr>
        <w:lastRenderedPageBreak/>
        <w:t>regard to</w:t>
      </w:r>
      <w:r w:rsidR="00B92DB0" w:rsidRPr="008C1C25">
        <w:rPr>
          <w:rFonts w:cs="Times New Roman"/>
          <w:szCs w:val="24"/>
          <w:lang w:val="en-GB"/>
        </w:rPr>
        <w:t xml:space="preserve"> the </w:t>
      </w:r>
      <w:r w:rsidR="00B92DB0" w:rsidRPr="008C1C25">
        <w:rPr>
          <w:rFonts w:cs="Times New Roman"/>
          <w:i/>
          <w:szCs w:val="24"/>
          <w:lang w:val="en-GB"/>
        </w:rPr>
        <w:t>aggregate</w:t>
      </w:r>
      <w:r w:rsidR="008515EA" w:rsidRPr="008C1C25">
        <w:rPr>
          <w:rFonts w:cs="Times New Roman"/>
          <w:i/>
          <w:szCs w:val="24"/>
          <w:lang w:val="en-GB"/>
        </w:rPr>
        <w:t>d</w:t>
      </w:r>
      <w:r w:rsidR="00B92DB0" w:rsidRPr="008C1C25">
        <w:rPr>
          <w:rFonts w:cs="Times New Roman"/>
          <w:szCs w:val="24"/>
          <w:lang w:val="en-GB"/>
        </w:rPr>
        <w:t xml:space="preserve"> value of B2B service branding</w:t>
      </w:r>
      <w:r w:rsidR="008515EA" w:rsidRPr="008C1C25">
        <w:rPr>
          <w:rFonts w:cs="Times New Roman"/>
          <w:szCs w:val="24"/>
          <w:lang w:val="en-GB"/>
        </w:rPr>
        <w:t xml:space="preserve"> to shareholders</w:t>
      </w:r>
      <w:r w:rsidR="00B92DB0" w:rsidRPr="008C1C25">
        <w:rPr>
          <w:rFonts w:cs="Times New Roman"/>
          <w:szCs w:val="24"/>
          <w:lang w:val="en-GB"/>
        </w:rPr>
        <w:t xml:space="preserve"> (see the five research questions), </w:t>
      </w:r>
      <w:r w:rsidR="008515EA" w:rsidRPr="008C1C25">
        <w:rPr>
          <w:rFonts w:cs="Times New Roman"/>
          <w:szCs w:val="24"/>
          <w:lang w:val="en-GB"/>
        </w:rPr>
        <w:t>Tobin’s q is appropriate to investigate the identified research questions.</w:t>
      </w:r>
    </w:p>
    <w:p w14:paraId="121ECD29" w14:textId="7A8B0FF9" w:rsidR="00367C37" w:rsidRPr="008C1C25" w:rsidRDefault="00B70051" w:rsidP="00B70051">
      <w:pPr>
        <w:ind w:firstLine="284"/>
        <w:rPr>
          <w:rFonts w:cs="Times New Roman"/>
          <w:szCs w:val="24"/>
          <w:lang w:val="en-GB"/>
        </w:rPr>
      </w:pPr>
      <w:r w:rsidRPr="008C1C25">
        <w:rPr>
          <w:rFonts w:cs="Times New Roman"/>
          <w:szCs w:val="24"/>
          <w:lang w:val="en-GB"/>
        </w:rPr>
        <w:t>Our measure</w:t>
      </w:r>
      <w:r w:rsidR="00437631" w:rsidRPr="008C1C25">
        <w:rPr>
          <w:rFonts w:cs="Times New Roman"/>
          <w:szCs w:val="24"/>
          <w:lang w:val="en-GB"/>
        </w:rPr>
        <w:t xml:space="preserve"> of Tobin’s q</w:t>
      </w:r>
      <w:r w:rsidRPr="008C1C25">
        <w:rPr>
          <w:rFonts w:cs="Times New Roman"/>
          <w:szCs w:val="24"/>
          <w:lang w:val="en-GB"/>
        </w:rPr>
        <w:t xml:space="preserve"> is similar to Chung and Pruitt’s (1994) measure, which is widely accepted in the economics, finance and marketing literature</w:t>
      </w:r>
      <w:r w:rsidR="004351B4" w:rsidRPr="008C1C25">
        <w:rPr>
          <w:rFonts w:cs="Times New Roman"/>
          <w:szCs w:val="24"/>
          <w:lang w:val="en-GB"/>
        </w:rPr>
        <w:t>s</w:t>
      </w:r>
      <w:r w:rsidRPr="008C1C25">
        <w:rPr>
          <w:rFonts w:cs="Times New Roman"/>
          <w:szCs w:val="24"/>
          <w:lang w:val="en-GB"/>
        </w:rPr>
        <w:t xml:space="preserve"> </w:t>
      </w:r>
      <w:r w:rsidR="00834C60" w:rsidRPr="008C1C25">
        <w:rPr>
          <w:rFonts w:cs="Times New Roman"/>
          <w:szCs w:val="24"/>
          <w:lang w:val="en-GB"/>
        </w:rPr>
        <w:fldChar w:fldCharType="begin">
          <w:fldData xml:space="preserve">PEVuZE5vdGU+PENpdGU+PEF1dGhvcj5CZXJnZXI8L0F1dGhvcj48WWVhcj4xOTk2PC9ZZWFyPjxS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PEVuZE5vdGU+PENpdGU+PEF1dGhvcj5CZXJnZXI8L0F1dGhvcj48WWVhcj4xOTk2PC9ZZWFyPjxS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(Anderson et al., 2004; Berger et al., 1996; Chung &amp; Pruitt, 1994; Morgan &amp; Rego, 2009)</w:t>
      </w:r>
      <w:r w:rsidR="00834C60" w:rsidRPr="008C1C25">
        <w:rPr>
          <w:rFonts w:cs="Times New Roman"/>
          <w:szCs w:val="24"/>
          <w:lang w:val="en-GB"/>
        </w:rPr>
        <w:fldChar w:fldCharType="end"/>
      </w:r>
      <w:r w:rsidRPr="008C1C25">
        <w:rPr>
          <w:rFonts w:cs="Times New Roman"/>
          <w:szCs w:val="24"/>
          <w:lang w:val="en-GB"/>
        </w:rPr>
        <w:t>. We operatio</w:t>
      </w:r>
      <w:r w:rsidR="00636A6C" w:rsidRPr="008C1C25">
        <w:rPr>
          <w:rFonts w:cs="Times New Roman"/>
          <w:szCs w:val="24"/>
          <w:lang w:val="en-GB"/>
        </w:rPr>
        <w:t>naliz</w:t>
      </w:r>
      <w:r w:rsidRPr="008C1C25">
        <w:rPr>
          <w:rFonts w:cs="Times New Roman"/>
          <w:szCs w:val="24"/>
          <w:lang w:val="en-GB"/>
        </w:rPr>
        <w:t>ed Tobin’s q as the ratio of the market value of common stocks plus the book values of preferred stocks, long-term debt, inventories, and current liabilities, minus the book value of current assets to the book value of assets net goodwill. We applied the adjustment for goo</w:t>
      </w:r>
      <w:r w:rsidR="00834C60" w:rsidRPr="008C1C25">
        <w:rPr>
          <w:rFonts w:cs="Times New Roman"/>
          <w:szCs w:val="24"/>
          <w:lang w:val="en-GB"/>
        </w:rPr>
        <w:t>dwill suggested in the recent finance literature to correct for the effect of acquisition activity unfairly biasing downward q values of firms with many past acquisitions compared with q va</w:t>
      </w:r>
      <w:r w:rsidRPr="008C1C25">
        <w:rPr>
          <w:rFonts w:cs="Times New Roman"/>
          <w:szCs w:val="24"/>
          <w:lang w:val="en-GB"/>
        </w:rPr>
        <w:t>lues of firms with fewer or no acquisitions</w:t>
      </w:r>
      <w:r w:rsidR="002E276A" w:rsidRPr="008C1C25">
        <w:rPr>
          <w:rFonts w:cs="Times New Roman"/>
          <w:szCs w:val="24"/>
          <w:lang w:val="en-GB"/>
        </w:rPr>
        <w:t>.</w:t>
      </w:r>
      <w:r w:rsidRPr="008C1C25">
        <w:rPr>
          <w:rFonts w:cs="Times New Roman"/>
          <w:szCs w:val="24"/>
          <w:lang w:val="en-GB"/>
        </w:rPr>
        <w:t xml:space="preserve"> </w:t>
      </w:r>
      <w:r w:rsidR="002E276A" w:rsidRPr="008C1C25">
        <w:rPr>
          <w:rFonts w:cs="Times New Roman"/>
          <w:szCs w:val="24"/>
          <w:lang w:val="en-GB"/>
        </w:rPr>
        <w:t>T</w:t>
      </w:r>
      <w:r w:rsidRPr="008C1C25">
        <w:rPr>
          <w:rFonts w:cs="Times New Roman"/>
          <w:szCs w:val="24"/>
          <w:lang w:val="en-GB"/>
        </w:rPr>
        <w:t>hat bias stem</w:t>
      </w:r>
      <w:r w:rsidR="002E276A" w:rsidRPr="008C1C25">
        <w:rPr>
          <w:rFonts w:cs="Times New Roman"/>
          <w:szCs w:val="24"/>
          <w:lang w:val="en-GB"/>
        </w:rPr>
        <w:t>s</w:t>
      </w:r>
      <w:r w:rsidRPr="008C1C25">
        <w:rPr>
          <w:rFonts w:cs="Times New Roman"/>
          <w:szCs w:val="24"/>
          <w:lang w:val="en-GB"/>
        </w:rPr>
        <w:t xml:space="preserve"> from accounting regulations mandating acquirers to add goodwill of acquired firms to their total assets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&lt;EndNote&gt;&lt;Cite&gt;&lt;Author&gt;Custódio&lt;/Author&gt;&lt;Year&gt;2014&lt;/Year&gt;&lt;RecNum&gt;1215&lt;/RecNum&gt;&lt;DisplayText&gt;(Custódio, 2014)&lt;/DisplayText&gt;&lt;record&gt;&lt;rec-number&gt;1215&lt;/rec-number&gt;&lt;foreign-keys&gt;&lt;key app="EN" db-id="af25vswabextd1eve9n5advcra22awve5e0p" timestamp="1440553624"&gt;1215&lt;/key&gt;&lt;/foreign-keys&gt;&lt;ref-type name="Journal Article"&gt;17&lt;/ref-type&gt;&lt;contributors&gt;&lt;authors&gt;&lt;author&gt;Custódio, Cláudia&lt;/author&gt;&lt;/authors&gt;&lt;/contributors&gt;&lt;titles&gt;&lt;title&gt;Mergers and Acquisitions Accounting and the Diversification Discount&lt;/title&gt;&lt;secondary-title&gt;Journal of Finance&lt;/secondary-title&gt;&lt;/titles&gt;&lt;periodical&gt;&lt;full-title&gt;Journal of Finance&lt;/full-title&gt;&lt;/periodical&gt;&lt;pages&gt;219-240&lt;/pages&gt;&lt;volume&gt;69&lt;/volume&gt;&lt;number&gt;1&lt;/number&gt;&lt;dates&gt;&lt;year&gt;2014&lt;/year&gt;&lt;/dates&gt;&lt;isbn&gt;1540-6261&lt;/isbn&gt;&lt;urls&gt;&lt;related-urls&gt;&lt;url&gt;http://dx.doi.org/10.1111/jofi.12108&lt;/url&gt;&lt;/related-urls&gt;&lt;/urls&gt;&lt;electronic-resource-num&gt;10.1111/jofi.12108&lt;/electronic-resource-num&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(Custódio, 2014)</w:t>
      </w:r>
      <w:r w:rsidR="00834C60" w:rsidRPr="008C1C25">
        <w:rPr>
          <w:rFonts w:cs="Times New Roman"/>
          <w:szCs w:val="24"/>
          <w:lang w:val="en-GB"/>
        </w:rPr>
        <w:fldChar w:fldCharType="end"/>
      </w:r>
      <w:r w:rsidRPr="008C1C25">
        <w:rPr>
          <w:rFonts w:cs="Times New Roman"/>
          <w:szCs w:val="24"/>
          <w:lang w:val="en-GB"/>
        </w:rPr>
        <w:t xml:space="preserve">. To </w:t>
      </w:r>
      <w:r w:rsidR="002E276A" w:rsidRPr="008C1C25">
        <w:rPr>
          <w:rFonts w:cs="Times New Roman"/>
          <w:szCs w:val="24"/>
          <w:lang w:val="en-GB"/>
        </w:rPr>
        <w:t xml:space="preserve">address </w:t>
      </w:r>
      <w:proofErr w:type="spellStart"/>
      <w:r w:rsidRPr="008C1C25">
        <w:rPr>
          <w:rFonts w:cs="Times New Roman"/>
          <w:szCs w:val="24"/>
          <w:lang w:val="en-GB"/>
        </w:rPr>
        <w:t>endogeneity</w:t>
      </w:r>
      <w:proofErr w:type="spellEnd"/>
      <w:r w:rsidRPr="008C1C25">
        <w:rPr>
          <w:rFonts w:cs="Times New Roman"/>
          <w:szCs w:val="24"/>
          <w:lang w:val="en-GB"/>
        </w:rPr>
        <w:t xml:space="preserve"> concerns related to simultaneity and reversed causality, we used the one-</w:t>
      </w:r>
      <w:r w:rsidR="00ED2510" w:rsidRPr="008C1C25">
        <w:rPr>
          <w:rFonts w:cs="Times New Roman"/>
          <w:szCs w:val="24"/>
          <w:lang w:val="en-GB"/>
        </w:rPr>
        <w:t>period</w:t>
      </w:r>
      <w:r w:rsidRPr="008C1C25">
        <w:rPr>
          <w:rFonts w:cs="Times New Roman"/>
          <w:szCs w:val="24"/>
          <w:lang w:val="en-GB"/>
        </w:rPr>
        <w:t xml:space="preserve"> ahead Tobin’s q value in our analysis, thus ensuring that our observations of independent variables precede observed Tobin’s q values.</w:t>
      </w:r>
    </w:p>
    <w:p w14:paraId="42B14A67" w14:textId="77777777" w:rsidR="00B70051" w:rsidRPr="008C1C25" w:rsidRDefault="00B70051" w:rsidP="00B70051">
      <w:pPr>
        <w:rPr>
          <w:rFonts w:cs="Times New Roman"/>
          <w:i/>
          <w:szCs w:val="24"/>
          <w:lang w:val="en-GB"/>
        </w:rPr>
      </w:pPr>
      <w:r w:rsidRPr="008C1C25">
        <w:rPr>
          <w:rFonts w:cs="Times New Roman"/>
          <w:i/>
          <w:szCs w:val="24"/>
          <w:lang w:val="en-GB"/>
        </w:rPr>
        <w:t>3.2.5</w:t>
      </w:r>
      <w:r w:rsidR="003316A6" w:rsidRPr="008C1C25">
        <w:rPr>
          <w:rFonts w:cs="Times New Roman"/>
          <w:i/>
          <w:szCs w:val="24"/>
          <w:lang w:val="en-GB"/>
        </w:rPr>
        <w:t>.</w:t>
      </w:r>
      <w:r w:rsidRPr="008C1C25">
        <w:rPr>
          <w:rFonts w:cs="Times New Roman"/>
          <w:i/>
          <w:szCs w:val="24"/>
          <w:lang w:val="en-GB"/>
        </w:rPr>
        <w:t xml:space="preserve"> Control variables</w:t>
      </w:r>
    </w:p>
    <w:p w14:paraId="26802736" w14:textId="77777777" w:rsidR="00B70051" w:rsidRPr="008C1C25" w:rsidRDefault="00B70051" w:rsidP="00B70051">
      <w:pPr>
        <w:ind w:firstLine="284"/>
        <w:rPr>
          <w:rFonts w:cs="Times New Roman"/>
          <w:szCs w:val="24"/>
          <w:lang w:val="en-GB"/>
        </w:rPr>
      </w:pPr>
      <w:r w:rsidRPr="008C1C25">
        <w:rPr>
          <w:rFonts w:cs="Times New Roman"/>
          <w:szCs w:val="24"/>
          <w:lang w:val="en-GB"/>
        </w:rPr>
        <w:t xml:space="preserve">We took into account multiple factors that could affect a B2B service firm’s shareholder value and branding approaches. Specifically, we controlled for a firm’s innovation investment and legally protected innovation assets, both of which contribute to shareholder value </w:t>
      </w:r>
      <w:r w:rsidR="00834C60" w:rsidRPr="008C1C25">
        <w:rPr>
          <w:rFonts w:cs="Times New Roman"/>
          <w:szCs w:val="24"/>
          <w:lang w:val="en-GB"/>
        </w:rPr>
        <w:fldChar w:fldCharType="begin">
          <w:fldData xml:space="preserve">PEVuZE5vdGU+PENpdGU+PEF1dGhvcj5CaGFyYWR3YWo8L0F1dGhvcj48WWVhcj4xOTk5PC9ZZWFy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PEVuZE5vdGU+PENpdGU+PEF1dGhvcj5CaGFyYWR3YWo8L0F1dGhvcj48WWVhcj4xOTk5PC9ZZWFy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(e.g., Bharadwaj et al., 1999; Griliches, 1981)</w:t>
      </w:r>
      <w:r w:rsidR="00834C60" w:rsidRPr="008C1C25">
        <w:rPr>
          <w:rFonts w:cs="Times New Roman"/>
          <w:szCs w:val="24"/>
          <w:lang w:val="en-GB"/>
        </w:rPr>
        <w:fldChar w:fldCharType="end"/>
      </w:r>
      <w:r w:rsidRPr="008C1C25">
        <w:rPr>
          <w:rFonts w:cs="Times New Roman"/>
          <w:szCs w:val="24"/>
          <w:lang w:val="en-GB"/>
        </w:rPr>
        <w:t>. We hence controlled for R&amp;D spending, measured as the ratio of R&amp;D expenditure to revenue</w:t>
      </w:r>
      <w:r w:rsidR="00814EEA" w:rsidRPr="008C1C25">
        <w:rPr>
          <w:rFonts w:cs="Times New Roman"/>
          <w:szCs w:val="24"/>
          <w:lang w:val="en-GB"/>
        </w:rPr>
        <w:t>,</w:t>
      </w:r>
      <w:r w:rsidRPr="008C1C25">
        <w:rPr>
          <w:rFonts w:cs="Times New Roman"/>
          <w:szCs w:val="24"/>
          <w:lang w:val="en-GB"/>
        </w:rPr>
        <w:t xml:space="preserve"> and we took into account the number of patents owned. Moreover, we included market shares, measured as the ratio of a firm’s revenue to the total revenue generated in the industry the firm operated in. A B2B service firm’s market power, reflected in its market share, is a valuable asset in itself and may help the firm to save on brand-related investments (e.g., advertising spending) without </w:t>
      </w:r>
      <w:r w:rsidR="002E276A" w:rsidRPr="008C1C25">
        <w:rPr>
          <w:rFonts w:cs="Times New Roman"/>
          <w:szCs w:val="24"/>
          <w:lang w:val="en-GB"/>
        </w:rPr>
        <w:t xml:space="preserve">having </w:t>
      </w:r>
      <w:r w:rsidRPr="008C1C25">
        <w:rPr>
          <w:rFonts w:cs="Times New Roman"/>
          <w:szCs w:val="24"/>
          <w:lang w:val="en-GB"/>
        </w:rPr>
        <w:t xml:space="preserve">adverse effects on </w:t>
      </w:r>
      <w:r w:rsidRPr="008C1C25">
        <w:rPr>
          <w:rFonts w:cs="Times New Roman"/>
          <w:szCs w:val="24"/>
          <w:lang w:val="en-GB"/>
        </w:rPr>
        <w:lastRenderedPageBreak/>
        <w:t xml:space="preserve">demand </w:t>
      </w:r>
      <w:r w:rsidR="00834C60" w:rsidRPr="008C1C25">
        <w:rPr>
          <w:rFonts w:cs="Times New Roman"/>
          <w:szCs w:val="24"/>
          <w:lang w:val="en-GB"/>
        </w:rPr>
        <w:fldChar w:fldCharType="begin">
          <w:fldData xml:space="preserve">PEVuZE5vdGU+PENpdGU+PEF1dGhvcj5Nb3JnYW48L0F1dGhvcj48WWVhcj4yMDA5PC9ZZWFyPjxS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PEVuZE5vdGU+PENpdGU+PEF1dGhvcj5Nb3JnYW48L0F1dGhvcj48WWVhcj4yMDA5PC9ZZWFyPjxS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(e.g., Morgan &amp; Rego, 2009; Srivastava et al., 1998)</w:t>
      </w:r>
      <w:r w:rsidR="00834C60" w:rsidRPr="008C1C25">
        <w:rPr>
          <w:rFonts w:cs="Times New Roman"/>
          <w:szCs w:val="24"/>
          <w:lang w:val="en-GB"/>
        </w:rPr>
        <w:fldChar w:fldCharType="end"/>
      </w:r>
      <w:r w:rsidRPr="008C1C25">
        <w:rPr>
          <w:rFonts w:cs="Times New Roman"/>
          <w:szCs w:val="24"/>
          <w:lang w:val="en-GB"/>
        </w:rPr>
        <w:t>. Moreover, we controlled for possible idiosyncrasies in more monopolistic</w:t>
      </w:r>
      <w:r w:rsidR="00F76DB7" w:rsidRPr="008C1C25">
        <w:rPr>
          <w:rFonts w:cs="Times New Roman"/>
          <w:szCs w:val="24"/>
          <w:lang w:val="en-GB"/>
        </w:rPr>
        <w:t xml:space="preserve"> </w:t>
      </w:r>
      <w:r w:rsidRPr="008C1C25">
        <w:rPr>
          <w:rFonts w:cs="Times New Roman"/>
          <w:szCs w:val="24"/>
          <w:lang w:val="en-GB"/>
        </w:rPr>
        <w:t xml:space="preserve">industries by taking into account industry concentration, which we measured using the </w:t>
      </w:r>
      <w:proofErr w:type="spellStart"/>
      <w:r w:rsidRPr="008C1C25">
        <w:rPr>
          <w:rFonts w:cs="Times New Roman"/>
          <w:szCs w:val="24"/>
          <w:lang w:val="en-GB"/>
        </w:rPr>
        <w:t>Herfindahl</w:t>
      </w:r>
      <w:proofErr w:type="spellEnd"/>
      <w:r w:rsidRPr="008C1C25">
        <w:rPr>
          <w:rFonts w:cs="Times New Roman"/>
          <w:szCs w:val="24"/>
          <w:lang w:val="en-GB"/>
        </w:rPr>
        <w:t>-Hirschman Index (HHI)</w:t>
      </w:r>
      <w:r w:rsidR="00F76DB7" w:rsidRPr="008C1C25">
        <w:rPr>
          <w:rFonts w:cs="Times New Roman"/>
          <w:szCs w:val="24"/>
          <w:lang w:val="en-GB"/>
        </w:rPr>
        <w:t xml:space="preserve">, </w:t>
      </w:r>
      <w:r w:rsidRPr="008C1C25">
        <w:rPr>
          <w:rFonts w:cs="Times New Roman"/>
          <w:szCs w:val="24"/>
          <w:lang w:val="en-GB"/>
        </w:rPr>
        <w:t xml:space="preserve">defined as the sum of squared market shares of all firms operating in a particular industry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&lt;EndNote&gt;&lt;Cite&gt;&lt;Author&gt;Smirlock&lt;/Author&gt;&lt;Year&gt;1984&lt;/Year&gt;&lt;RecNum&gt;1354&lt;/RecNum&gt;&lt;DisplayText&gt;(Smirlock et al., 1984)&lt;/DisplayText&gt;&lt;record&gt;&lt;rec-number&gt;1354&lt;/rec-number&gt;&lt;foreign-keys&gt;&lt;key app="EN" db-id="af25vswabextd1eve9n5advcra22awve5e0p" timestamp="1485145860"&gt;1354&lt;/key&gt;&lt;/foreign-keys&gt;&lt;ref-type name="Journal Article"&gt;17&lt;/ref-type&gt;&lt;contributors&gt;&lt;authors&gt;&lt;author&gt;Smirlock, Michael&lt;/author&gt;&lt;author&gt;Gilligan, Thomas&lt;/author&gt;&lt;author&gt;Marshall, William&lt;/author&gt;&lt;/authors&gt;&lt;/contributors&gt;&lt;titles&gt;&lt;title&gt;Tobin&amp;apos;s q and the Structure-Performance Relationship&lt;/title&gt;&lt;secondary-title&gt;American Economic Review&lt;/secondary-title&gt;&lt;/titles&gt;&lt;periodical&gt;&lt;full-title&gt;American Economic Review&lt;/full-title&gt;&lt;/periodical&gt;&lt;pages&gt;1051-1060&lt;/pages&gt;&lt;volume&gt;74&lt;/volume&gt;&lt;number&gt;5&lt;/number&gt;&lt;keywords&gt;&lt;keyword&gt;Market Structure: Industrial Organization and Corporate Strategy 6110&lt;/keyword&gt;&lt;/keywords&gt;&lt;dates&gt;&lt;year&gt;1984&lt;/year&gt;&lt;/dates&gt;&lt;isbn&gt;00028282&lt;/isbn&gt;&lt;accession-num&gt;0153484 Alternate Accession Number: EP4508541&lt;/accession-num&gt;&lt;urls&gt;&lt;related-urls&gt;&lt;url&gt;http://search.ebscohost.com/login.aspx?direct=true&amp;amp;db=eoh&amp;amp;AN=0153484&amp;amp;site=ehost-live&amp;amp;scope=site&lt;/url&gt;&lt;url&gt;http://www.aeaweb.org/aer/&lt;/url&gt;&lt;/related-urls&gt;&lt;/urls&gt;&lt;electronic-resource-num&gt;http://www.aeaweb.org/aer/&lt;/electronic-resource-num&gt;&lt;remote-database-name&gt;eoh&lt;/remote-database-name&gt;&lt;remote-database-provider&gt;EBSCOhost&lt;/remote-database-provider&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(Smirlock et al., 1984)</w:t>
      </w:r>
      <w:r w:rsidR="00834C60" w:rsidRPr="008C1C25">
        <w:rPr>
          <w:rFonts w:cs="Times New Roman"/>
          <w:szCs w:val="24"/>
          <w:lang w:val="en-GB"/>
        </w:rPr>
        <w:fldChar w:fldCharType="end"/>
      </w:r>
      <w:r w:rsidRPr="008C1C25">
        <w:rPr>
          <w:rFonts w:cs="Times New Roman"/>
          <w:szCs w:val="24"/>
          <w:lang w:val="en-GB"/>
        </w:rPr>
        <w:t xml:space="preserve">. In addition, we took into account Tobin’s q values from the previous period, since this step is an effective means to control for potential </w:t>
      </w:r>
      <w:proofErr w:type="spellStart"/>
      <w:r w:rsidRPr="008C1C25">
        <w:rPr>
          <w:rFonts w:cs="Times New Roman"/>
          <w:szCs w:val="24"/>
          <w:lang w:val="en-GB"/>
        </w:rPr>
        <w:t>endogeneity</w:t>
      </w:r>
      <w:proofErr w:type="spellEnd"/>
      <w:r w:rsidRPr="008C1C25">
        <w:rPr>
          <w:rFonts w:cs="Times New Roman"/>
          <w:szCs w:val="24"/>
          <w:lang w:val="en-GB"/>
        </w:rPr>
        <w:t xml:space="preserve"> from time-varying omitted variables</w:t>
      </w:r>
      <w:r w:rsidR="00B124BE" w:rsidRPr="008C1C25">
        <w:rPr>
          <w:rFonts w:cs="Times New Roman"/>
          <w:szCs w:val="24"/>
          <w:lang w:val="en-GB"/>
        </w:rPr>
        <w:t>—that is,</w:t>
      </w:r>
      <w:r w:rsidRPr="008C1C25">
        <w:rPr>
          <w:rFonts w:cs="Times New Roman"/>
          <w:szCs w:val="24"/>
          <w:lang w:val="en-GB"/>
        </w:rPr>
        <w:t xml:space="preserve"> additional factors that may have an impact but cannot be directly observed for data availability reasons </w:t>
      </w:r>
      <w:r w:rsidR="00834C60" w:rsidRPr="008C1C25">
        <w:rPr>
          <w:rFonts w:cs="Times New Roman"/>
          <w:szCs w:val="24"/>
          <w:lang w:val="en-GB"/>
        </w:rPr>
        <w:fldChar w:fldCharType="begin">
          <w:fldData xml:space="preserve">PEVuZE5vdGU+PENpdGU+PEF1dGhvcj5KYWNvYnNvbjwvQXV0aG9yPjxZZWFyPjE5ODc8L1llYXI+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</w:fldData>
        </w:fldChar>
      </w:r>
      <w:r w:rsidR="006C3647" w:rsidRPr="008C1C25">
        <w:rPr>
          <w:rFonts w:cs="Times New Roman"/>
          <w:szCs w:val="24"/>
          <w:lang w:val="en-GB"/>
        </w:rPr>
        <w:instrText xml:space="preserve"> ADDIN EN.CITE </w:instrText>
      </w:r>
      <w:r w:rsidR="006C3647" w:rsidRPr="008C1C25">
        <w:rPr>
          <w:rFonts w:cs="Times New Roman"/>
          <w:szCs w:val="24"/>
          <w:lang w:val="en-GB"/>
        </w:rPr>
        <w:fldChar w:fldCharType="begin">
          <w:fldData xml:space="preserve">PEVuZE5vdGU+PENpdGU+PEF1dGhvcj5KYWNvYnNvbjwvQXV0aG9yPjxZZWFyPjE5ODc8L1llYXI+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</w:fldData>
        </w:fldChar>
      </w:r>
      <w:r w:rsidR="006C3647" w:rsidRPr="008C1C25">
        <w:rPr>
          <w:rFonts w:cs="Times New Roman"/>
          <w:szCs w:val="24"/>
          <w:lang w:val="en-GB"/>
        </w:rPr>
        <w:instrText xml:space="preserve"> ADDIN EN.CITE.DATA </w:instrText>
      </w:r>
      <w:r w:rsidR="006C3647" w:rsidRPr="008C1C25">
        <w:rPr>
          <w:rFonts w:cs="Times New Roman"/>
          <w:szCs w:val="24"/>
          <w:lang w:val="en-GB"/>
        </w:rPr>
      </w:r>
      <w:r w:rsidR="006C3647" w:rsidRPr="008C1C25">
        <w:rPr>
          <w:rFonts w:cs="Times New Roman"/>
          <w:szCs w:val="24"/>
          <w:lang w:val="en-GB"/>
        </w:rPr>
        <w:fldChar w:fldCharType="end"/>
      </w:r>
      <w:r w:rsidR="00834C60" w:rsidRPr="008C1C25">
        <w:rPr>
          <w:rFonts w:cs="Times New Roman"/>
          <w:szCs w:val="24"/>
          <w:lang w:val="en-GB"/>
        </w:rPr>
      </w:r>
      <w:r w:rsidR="00834C60" w:rsidRPr="008C1C25">
        <w:rPr>
          <w:rFonts w:cs="Times New Roman"/>
          <w:szCs w:val="24"/>
          <w:lang w:val="en-GB"/>
        </w:rPr>
        <w:fldChar w:fldCharType="separate"/>
      </w:r>
      <w:r w:rsidR="006C3647" w:rsidRPr="008C1C25">
        <w:rPr>
          <w:rFonts w:cs="Times New Roman"/>
          <w:noProof/>
          <w:szCs w:val="24"/>
          <w:lang w:val="en-GB"/>
        </w:rPr>
        <w:t>(e.g., Jacobson &amp; Aaker, 1987)</w:t>
      </w:r>
      <w:r w:rsidR="00834C60" w:rsidRPr="008C1C25">
        <w:rPr>
          <w:rFonts w:cs="Times New Roman"/>
          <w:szCs w:val="24"/>
          <w:lang w:val="en-GB"/>
        </w:rPr>
        <w:fldChar w:fldCharType="end"/>
      </w:r>
      <w:r w:rsidRPr="008C1C25">
        <w:rPr>
          <w:rFonts w:cs="Times New Roman"/>
          <w:szCs w:val="24"/>
          <w:lang w:val="en-GB"/>
        </w:rPr>
        <w:t>.</w:t>
      </w:r>
    </w:p>
    <w:p w14:paraId="1D6D1BA2" w14:textId="78A9719E" w:rsidR="00CB5243" w:rsidRPr="008C1C25" w:rsidRDefault="00CB5243" w:rsidP="00CB5243">
      <w:pPr>
        <w:ind w:firstLine="284"/>
        <w:rPr>
          <w:rFonts w:cs="Times New Roman"/>
          <w:lang w:val="en-GB"/>
        </w:rPr>
      </w:pPr>
      <w:r w:rsidRPr="008C1C25">
        <w:rPr>
          <w:rFonts w:cs="Times New Roman"/>
          <w:lang w:val="en-GB"/>
        </w:rPr>
        <w:t xml:space="preserve">Table </w:t>
      </w:r>
      <w:r w:rsidR="00E120D8" w:rsidRPr="008C1C25">
        <w:rPr>
          <w:rFonts w:cs="Times New Roman"/>
          <w:lang w:val="en-GB"/>
        </w:rPr>
        <w:t xml:space="preserve">4 </w:t>
      </w:r>
      <w:r w:rsidRPr="008C1C25">
        <w:rPr>
          <w:rFonts w:cs="Times New Roman"/>
          <w:lang w:val="en-GB"/>
        </w:rPr>
        <w:t xml:space="preserve">displays descriptive statistics and correlations for those variables. Since all correlations are below suggested thresholds (&lt; .70), </w:t>
      </w:r>
      <w:proofErr w:type="spellStart"/>
      <w:r w:rsidRPr="008C1C25">
        <w:rPr>
          <w:rFonts w:cs="Times New Roman"/>
          <w:lang w:val="en-GB"/>
        </w:rPr>
        <w:t>multicollinearity</w:t>
      </w:r>
      <w:proofErr w:type="spellEnd"/>
      <w:r w:rsidRPr="008C1C25">
        <w:rPr>
          <w:rFonts w:cs="Times New Roman"/>
          <w:lang w:val="en-GB"/>
        </w:rPr>
        <w:t xml:space="preserve"> is not a concern in our data </w:t>
      </w:r>
      <w:r w:rsidRPr="008C1C25">
        <w:rPr>
          <w:rFonts w:cs="Times New Roman"/>
          <w:lang w:val="en-GB"/>
        </w:rPr>
        <w:fldChar w:fldCharType="begin"/>
      </w:r>
      <w:r w:rsidRPr="008C1C25">
        <w:rPr>
          <w:rFonts w:cs="Times New Roman"/>
          <w:lang w:val="en-GB"/>
        </w:rPr>
        <w:instrText xml:space="preserve"> ADDIN EN.CITE &lt;EndNote&gt;&lt;Cite&gt;&lt;Author&gt;Cohen&lt;/Author&gt;&lt;Year&gt;2003&lt;/Year&gt;&lt;RecNum&gt;530&lt;/RecNum&gt;&lt;DisplayText&gt;(Cohen et al., 2003)&lt;/DisplayText&gt;&lt;record&gt;&lt;rec-number&gt;530&lt;/rec-number&gt;&lt;foreign-keys&gt;&lt;key app="EN" db-id="af25vswabextd1eve9n5advcra22awve5e0p" timestamp="1338378219"&gt;530&lt;/key&gt;&lt;/foreign-keys&gt;&lt;ref-type name="Book"&gt;6&lt;/ref-type&gt;&lt;contributors&gt;&lt;authors&gt;&lt;author&gt;Cohen, Jacob&lt;/author&gt;&lt;author&gt;Cohen, Patricia&lt;/author&gt;&lt;author&gt;West, Stephen G.&lt;/author&gt;&lt;author&gt;Aiken, Leona S.&lt;/author&gt;&lt;/authors&gt;&lt;/contributors&gt;&lt;titles&gt;&lt;title&gt;Applied Multiple Regression/Correlation Analysis for the Behavioral Sciences&lt;/title&gt;&lt;/titles&gt;&lt;edition&gt;3rd&lt;/edition&gt;&lt;keywords&gt;&lt;keyword&gt;Regression analysis&lt;/keyword&gt;&lt;keyword&gt;Correlation (Statistics)&lt;/keyword&gt;&lt;keyword&gt;Social sciences -- Statistical methods&lt;/keyword&gt;&lt;/keywords&gt;&lt;dates&gt;&lt;year&gt;2003&lt;/year&gt;&lt;/dates&gt;&lt;publisher&gt;Mahwah, N.J.: L. Erlbaum Associates&lt;/publisher&gt;&lt;isbn&gt;0805822232&lt;/isbn&gt;&lt;work-type&gt;Bibliographies&amp;#xD;Non-fiction&lt;/work-type&gt;&lt;urls&gt;&lt;related-urls&gt;&lt;url&gt;https://ezp.lib.unimelb.edu.au/login?url=https://search.ebscohost.com/login.aspx?direct=true&amp;amp;db=cat00006a&amp;amp;AN=melb.b2748814&amp;amp;site=eds-live&lt;/url&gt;&lt;/related-urls&gt;&lt;/urls&gt;&lt;remote-database-name&gt;cat00006a&lt;/remote-database-name&gt;&lt;remote-database-provider&gt;EBSCOhost&lt;/remote-database-provider&gt;&lt;/record&gt;&lt;/Cite&gt;&lt;/EndNote&gt;</w:instrText>
      </w:r>
      <w:r w:rsidRPr="008C1C25">
        <w:rPr>
          <w:rFonts w:cs="Times New Roman"/>
          <w:lang w:val="en-GB"/>
        </w:rPr>
        <w:fldChar w:fldCharType="separate"/>
      </w:r>
      <w:r w:rsidRPr="008C1C25">
        <w:rPr>
          <w:rFonts w:cs="Times New Roman"/>
          <w:noProof/>
          <w:lang w:val="en-GB"/>
        </w:rPr>
        <w:t>(Cohen et al., 2003)</w:t>
      </w:r>
      <w:r w:rsidRPr="008C1C25">
        <w:rPr>
          <w:rFonts w:cs="Times New Roman"/>
          <w:lang w:val="en-GB"/>
        </w:rPr>
        <w:fldChar w:fldCharType="end"/>
      </w:r>
      <w:r w:rsidRPr="008C1C25">
        <w:rPr>
          <w:rFonts w:cs="Times New Roman"/>
          <w:lang w:val="en-GB"/>
        </w:rPr>
        <w:t>.</w:t>
      </w:r>
    </w:p>
    <w:p w14:paraId="7DC9E798" w14:textId="1778B01D" w:rsidR="00CB5243" w:rsidRPr="008C1C25" w:rsidRDefault="00CB5243" w:rsidP="00CB5243">
      <w:pPr>
        <w:jc w:val="center"/>
        <w:rPr>
          <w:rFonts w:cs="Times New Roman"/>
          <w:szCs w:val="24"/>
          <w:lang w:val="en-GB"/>
        </w:rPr>
      </w:pPr>
      <w:r w:rsidRPr="008C1C25">
        <w:rPr>
          <w:rFonts w:cs="Times New Roman"/>
          <w:szCs w:val="24"/>
          <w:lang w:val="en-GB"/>
        </w:rPr>
        <w:t xml:space="preserve">-- Insert Table </w:t>
      </w:r>
      <w:r w:rsidR="00E120D8" w:rsidRPr="008C1C25">
        <w:rPr>
          <w:rFonts w:cs="Times New Roman"/>
          <w:szCs w:val="24"/>
          <w:lang w:val="en-GB"/>
        </w:rPr>
        <w:t xml:space="preserve">4 </w:t>
      </w:r>
      <w:r w:rsidRPr="008C1C25">
        <w:rPr>
          <w:rFonts w:cs="Times New Roman"/>
          <w:szCs w:val="24"/>
          <w:lang w:val="en-GB"/>
        </w:rPr>
        <w:t>about here --</w:t>
      </w:r>
    </w:p>
    <w:p w14:paraId="45C6B8F1" w14:textId="77777777" w:rsidR="00D305C5" w:rsidRPr="008C1C25" w:rsidRDefault="00CB0916" w:rsidP="007733FA">
      <w:pPr>
        <w:spacing w:before="120"/>
        <w:rPr>
          <w:rFonts w:cs="Times New Roman"/>
          <w:i/>
          <w:szCs w:val="24"/>
          <w:lang w:val="en-GB"/>
        </w:rPr>
      </w:pPr>
      <w:r w:rsidRPr="008C1C25">
        <w:rPr>
          <w:rFonts w:cs="Times New Roman"/>
          <w:i/>
          <w:szCs w:val="24"/>
          <w:lang w:val="en-GB"/>
        </w:rPr>
        <w:t>3.3</w:t>
      </w:r>
      <w:r w:rsidR="003316A6" w:rsidRPr="008C1C25">
        <w:rPr>
          <w:rFonts w:cs="Times New Roman"/>
          <w:i/>
          <w:szCs w:val="24"/>
          <w:lang w:val="en-GB"/>
        </w:rPr>
        <w:t>.</w:t>
      </w:r>
      <w:r w:rsidRPr="008C1C25">
        <w:rPr>
          <w:rFonts w:cs="Times New Roman"/>
          <w:i/>
          <w:szCs w:val="24"/>
          <w:lang w:val="en-GB"/>
        </w:rPr>
        <w:t xml:space="preserve"> Model</w:t>
      </w:r>
    </w:p>
    <w:p w14:paraId="73B1BFCD" w14:textId="77777777" w:rsidR="00CB0916" w:rsidRPr="008C1C25" w:rsidRDefault="00CB0916" w:rsidP="00CB0916">
      <w:pPr>
        <w:ind w:firstLine="284"/>
        <w:rPr>
          <w:rFonts w:cs="Times New Roman"/>
          <w:szCs w:val="24"/>
          <w:lang w:val="en-GB"/>
        </w:rPr>
      </w:pPr>
      <w:r w:rsidRPr="008C1C25">
        <w:rPr>
          <w:rFonts w:cs="Times New Roman"/>
          <w:szCs w:val="24"/>
          <w:lang w:val="en-GB"/>
        </w:rPr>
        <w:t xml:space="preserve">The shareholder value contribution of </w:t>
      </w:r>
      <w:r w:rsidR="009C5070" w:rsidRPr="008C1C25">
        <w:rPr>
          <w:rFonts w:cs="Times New Roman"/>
          <w:szCs w:val="24"/>
          <w:lang w:val="en-GB"/>
        </w:rPr>
        <w:t xml:space="preserve">a B2B service firm’s </w:t>
      </w:r>
      <w:r w:rsidRPr="008C1C25">
        <w:rPr>
          <w:rFonts w:cs="Times New Roman"/>
          <w:szCs w:val="24"/>
          <w:lang w:val="en-GB"/>
        </w:rPr>
        <w:t xml:space="preserve">brands is a component of </w:t>
      </w:r>
      <w:r w:rsidR="009C5070" w:rsidRPr="008C1C25">
        <w:rPr>
          <w:rFonts w:cs="Times New Roman"/>
          <w:szCs w:val="24"/>
          <w:lang w:val="en-GB"/>
        </w:rPr>
        <w:t xml:space="preserve">its </w:t>
      </w:r>
      <w:r w:rsidRPr="008C1C25">
        <w:rPr>
          <w:rFonts w:cs="Times New Roman"/>
          <w:szCs w:val="24"/>
          <w:lang w:val="en-GB"/>
        </w:rPr>
        <w:t xml:space="preserve">total shareholder value, and hence part of its Tobin’s q value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&lt;EndNote&gt;&lt;Cite&gt;&lt;Author&gt;Srinivasan&lt;/Author&gt;&lt;Year&gt;2009&lt;/Year&gt;&lt;RecNum&gt;421&lt;/RecNum&gt;&lt;DisplayText&gt;(Srinivasan &amp;amp; Hanssens, 2009)&lt;/DisplayText&gt;&lt;record&gt;&lt;rec-number&gt;421&lt;/rec-number&gt;&lt;foreign-keys&gt;&lt;key app="EN" db-id="af25vswabextd1eve9n5advcra22awve5e0p" timestamp="1327223445"&gt;421&lt;/key&gt;&lt;/foreign-keys&gt;&lt;ref-type name="Journal Article"&gt;17&lt;/ref-type&gt;&lt;contributors&gt;&lt;authors&gt;&lt;author&gt;Srinivasan, Shuba&lt;/author&gt;&lt;author&gt;Hanssens, Dominique M.&lt;/author&gt;&lt;/authors&gt;&lt;/contributors&gt;&lt;titles&gt;&lt;title&gt;Marketing and Firm Value: Metrics, Methods, Findings, and Future Directions&lt;/title&gt;&lt;secondary-title&gt;Journal of Marketing Research&lt;/secondary-title&gt;&lt;/titles&gt;&lt;periodical&gt;&lt;full-title&gt;Journal of Marketing Research&lt;/full-title&gt;&lt;/periodical&gt;&lt;pages&gt;293-312&lt;/pages&gt;&lt;volume&gt;46&lt;/volume&gt;&lt;number&gt;3&lt;/number&gt;&lt;keywords&gt;&lt;keyword&gt;MARKETING&lt;/keyword&gt;&lt;keyword&gt;ECONOMIC value added&lt;/keyword&gt;&lt;keyword&gt;STOCKHOLDERS wealth&lt;/keyword&gt;&lt;keyword&gt;BRAND equity&lt;/keyword&gt;&lt;keyword&gt;RESOURCE allocation&lt;/keyword&gt;&lt;keyword&gt;BUSINESS enterprises -- Valuation&lt;/keyword&gt;&lt;keyword&gt;EMPIRICAL research&lt;/keyword&gt;&lt;keyword&gt;STOCKS (Finance) -- Prices&lt;/keyword&gt;&lt;keyword&gt;ANALYSTS (Finance)&lt;/keyword&gt;&lt;keyword&gt;BUSINESS forecasting&lt;/keyword&gt;&lt;keyword&gt;QUARTERLY reports&lt;/keyword&gt;&lt;keyword&gt;EARNINGS per share&lt;/keyword&gt;&lt;keyword&gt;empirical findings&lt;/keyword&gt;&lt;keyword&gt;financial performance&lt;/keyword&gt;&lt;keyword&gt;market valuation modeling&lt;/keyword&gt;&lt;keyword&gt;marketing and firm valuation&lt;/keyword&gt;&lt;keyword&gt;return on marketing investment&lt;/keyword&gt;&lt;/keywords&gt;&lt;dates&gt;&lt;year&gt;2009&lt;/year&gt;&lt;/dates&gt;&lt;publisher&gt;American Marketing Association&lt;/publisher&gt;&lt;isbn&gt;00222437&lt;/isbn&gt;&lt;accession-num&gt;39455107&lt;/accession-num&gt;&lt;work-type&gt;Article&lt;/work-type&gt;&lt;urls&gt;&lt;related-urls&gt;&lt;url&gt;https://ezp.lib.unimelb.edu.au/login?url=https://search.ebscohost.com/login.aspx?direct=true&amp;amp;db=bth&amp;amp;AN=39455107&amp;amp;site=eds-live&lt;/url&gt;&lt;/related-urls&gt;&lt;/urls&gt;&lt;electronic-resource-num&gt;10.1509/jmkr.46.3.293&lt;/electronic-resource-num&gt;&lt;remote-database-name&gt;bth&lt;/remote-database-name&gt;&lt;remote-database-provider&gt;EBSCOhost&lt;/remote-database-provider&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(Srinivasan &amp; Hanssens, 2009)</w:t>
      </w:r>
      <w:r w:rsidR="00834C60" w:rsidRPr="008C1C25">
        <w:rPr>
          <w:rFonts w:cs="Times New Roman"/>
          <w:szCs w:val="24"/>
          <w:lang w:val="en-GB"/>
        </w:rPr>
        <w:fldChar w:fldCharType="end"/>
      </w:r>
      <w:r w:rsidRPr="008C1C25">
        <w:rPr>
          <w:rFonts w:cs="Times New Roman"/>
          <w:szCs w:val="24"/>
          <w:lang w:val="en-GB"/>
        </w:rPr>
        <w:t>. As discussed above, Tobin’s q reflects the incremental intangible firm value created over the replacement costs of employed tangible assets</w:t>
      </w:r>
      <w:r w:rsidR="00915A78" w:rsidRPr="008C1C25">
        <w:rPr>
          <w:rFonts w:cs="Times New Roman"/>
          <w:szCs w:val="24"/>
          <w:lang w:val="en-GB"/>
        </w:rPr>
        <w:t xml:space="preserve">, and this value is a function of the </w:t>
      </w:r>
      <w:r w:rsidR="0030726E" w:rsidRPr="008C1C25">
        <w:rPr>
          <w:rFonts w:cs="Times New Roman"/>
          <w:szCs w:val="24"/>
          <w:lang w:val="en-GB"/>
        </w:rPr>
        <w:t xml:space="preserve">future </w:t>
      </w:r>
      <w:r w:rsidR="00915A78" w:rsidRPr="008C1C25">
        <w:rPr>
          <w:rFonts w:cs="Times New Roman"/>
          <w:szCs w:val="24"/>
          <w:lang w:val="en-GB"/>
        </w:rPr>
        <w:t xml:space="preserve">cash inflows, cash outflows, and cash-flow risks shareholders attribute to </w:t>
      </w:r>
      <w:r w:rsidR="003F2438" w:rsidRPr="008C1C25">
        <w:rPr>
          <w:rFonts w:cs="Times New Roman"/>
          <w:szCs w:val="24"/>
          <w:lang w:val="en-GB"/>
        </w:rPr>
        <w:t>a</w:t>
      </w:r>
      <w:r w:rsidR="00915A78" w:rsidRPr="008C1C25">
        <w:rPr>
          <w:rFonts w:cs="Times New Roman"/>
          <w:szCs w:val="24"/>
          <w:lang w:val="en-GB"/>
        </w:rPr>
        <w:t xml:space="preserve"> firm’s intangible assets</w:t>
      </w:r>
      <w:r w:rsidRPr="008C1C25">
        <w:rPr>
          <w:rFonts w:cs="Times New Roman"/>
          <w:szCs w:val="24"/>
          <w:lang w:val="en-GB"/>
        </w:rPr>
        <w:t xml:space="preserve">. B2B service brands contribute to that incremental intangible value, as do other factors. We follow the logic suggested in prior research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&lt;EndNote&gt;&lt;Cite&gt;&lt;Author&gt;Lindenberg&lt;/Author&gt;&lt;Year&gt;1981&lt;/Year&gt;&lt;RecNum&gt;1389&lt;/RecNum&gt;&lt;Prefix&gt;e.g.`, &lt;/Prefix&gt;&lt;DisplayText&gt;(e.g., Lindenberg &amp;amp; Ross, 1981)&lt;/DisplayText&gt;&lt;record&gt;&lt;rec-number&gt;1389&lt;/rec-number&gt;&lt;foreign-keys&gt;&lt;key app="EN" db-id="af25vswabextd1eve9n5advcra22awve5e0p" timestamp="1486352187"&gt;1389&lt;/key&gt;&lt;/foreign-keys&gt;&lt;ref-type name="Journal Article"&gt;17&lt;/ref-type&gt;&lt;contributors&gt;&lt;authors&gt;&lt;author&gt;Lindenberg, Eric B.&lt;/author&gt;&lt;author&gt;Ross, Stephen A.&lt;/author&gt;&lt;/authors&gt;&lt;/contributors&gt;&lt;titles&gt;&lt;title&gt;Tobin&amp;apos;s q Ratio and Industrial Organization&lt;/title&gt;&lt;secondary-title&gt;Journal of Business&lt;/secondary-title&gt;&lt;/titles&gt;&lt;periodical&gt;&lt;full-title&gt;Journal of Business&lt;/full-title&gt;&lt;/periodical&gt;&lt;pages&gt;1-32&lt;/pages&gt;&lt;volume&gt;54&lt;/volume&gt;&lt;number&gt;1&lt;/number&gt;&lt;dates&gt;&lt;year&gt;1981&lt;/year&gt;&lt;/dates&gt;&lt;publisher&gt;University of Chicago Press&lt;/publisher&gt;&lt;isbn&gt;00219398, 15375374&lt;/isbn&gt;&lt;urls&gt;&lt;related-urls&gt;&lt;url&gt;http://www.jstor.org.ezproxy.lib.rmit.edu.au/stable/2352631&lt;/url&gt;&lt;/related-urls&gt;&lt;/urls&gt;&lt;custom1&gt;Full publication date: Jan., 1981&lt;/custom1&gt;&lt;/record&gt;&lt;/Cite&gt;&lt;/EndNote&gt;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(e.g., Lindenberg &amp; Ross, 1981)</w:t>
      </w:r>
      <w:r w:rsidR="00834C60" w:rsidRPr="008C1C25">
        <w:rPr>
          <w:rFonts w:cs="Times New Roman"/>
          <w:szCs w:val="24"/>
          <w:lang w:val="en-GB"/>
        </w:rPr>
        <w:fldChar w:fldCharType="end"/>
      </w:r>
      <w:r w:rsidRPr="008C1C25">
        <w:rPr>
          <w:rFonts w:cs="Times New Roman"/>
          <w:szCs w:val="24"/>
          <w:lang w:val="en-GB"/>
        </w:rPr>
        <w:t>, decomposing Tobin’s q in a set of factors that contribute to the incremental firm value</w:t>
      </w:r>
      <w:r w:rsidR="0030726E" w:rsidRPr="008C1C25">
        <w:rPr>
          <w:rFonts w:cs="Times New Roman"/>
          <w:szCs w:val="24"/>
          <w:lang w:val="en-GB"/>
        </w:rPr>
        <w:t xml:space="preserve"> (i.e., anticipated future cash</w:t>
      </w:r>
      <w:r w:rsidR="00C33B46" w:rsidRPr="008C1C25">
        <w:rPr>
          <w:rFonts w:cs="Times New Roman"/>
          <w:szCs w:val="24"/>
          <w:lang w:val="en-GB"/>
        </w:rPr>
        <w:t>-</w:t>
      </w:r>
      <w:r w:rsidR="0030726E" w:rsidRPr="008C1C25">
        <w:rPr>
          <w:rFonts w:cs="Times New Roman"/>
          <w:szCs w:val="24"/>
          <w:lang w:val="en-GB"/>
        </w:rPr>
        <w:t>flow effects)</w:t>
      </w:r>
      <w:r w:rsidRPr="008C1C25">
        <w:rPr>
          <w:rFonts w:cs="Times New Roman"/>
          <w:szCs w:val="24"/>
          <w:lang w:val="en-GB"/>
        </w:rPr>
        <w:t xml:space="preserve"> for shareholders:</w:t>
      </w:r>
    </w:p>
    <w:p w14:paraId="05181BE7" w14:textId="77777777" w:rsidR="00CB0916" w:rsidRPr="008C1C25" w:rsidRDefault="00CB0916" w:rsidP="00CB0916">
      <w:pPr>
        <w:tabs>
          <w:tab w:val="center" w:pos="4536"/>
        </w:tabs>
        <w:rPr>
          <w:rFonts w:eastAsiaTheme="minorEastAsia" w:cs="Times New Roman"/>
          <w:lang w:val="en-GB"/>
        </w:rPr>
      </w:pPr>
      <w:r w:rsidRPr="008C1C25">
        <w:rPr>
          <w:rFonts w:cs="Times New Roman"/>
          <w:lang w:val="en-GB"/>
        </w:rPr>
        <w:t>(</w:t>
      </w:r>
      <w:r w:rsidR="003568E8" w:rsidRPr="008C1C25">
        <w:rPr>
          <w:rFonts w:cs="Times New Roman"/>
          <w:lang w:val="en-GB"/>
        </w:rPr>
        <w:t>2</w:t>
      </w:r>
      <w:r w:rsidRPr="008C1C25">
        <w:rPr>
          <w:rFonts w:cs="Times New Roman"/>
          <w:lang w:val="en-GB"/>
        </w:rPr>
        <w:t>)</w:t>
      </w:r>
      <w:r w:rsidRPr="008C1C25">
        <w:rPr>
          <w:rFonts w:cs="Times New Roman"/>
          <w:lang w:val="en-GB"/>
        </w:rPr>
        <w:tab/>
      </w:r>
      <w:proofErr w:type="gramStart"/>
      <m:oMath>
        <m:r>
          <m:rPr>
            <m:sty m:val="p"/>
          </m:rPr>
          <w:rPr>
            <w:rFonts w:ascii="Cambria Math" w:hAnsi="Cambria Math" w:cs="Times New Roman"/>
            <w:lang w:val="en-GB"/>
          </w:rPr>
          <m:t>q</m:t>
        </m:r>
        <w:proofErr w:type="gramEnd"/>
        <m:r>
          <m:rPr>
            <m:sty m:val="p"/>
          </m:rPr>
          <w:rPr>
            <w:rFonts w:ascii="Cambria Math" w:hAnsi="Cambria Math" w:cs="Times New Roman"/>
            <w:lang w:val="en-GB"/>
          </w:rPr>
          <m:t xml:space="preserve">= </m:t>
        </m:r>
        <m:sSup>
          <m:sSupPr>
            <m:ctrlPr>
              <w:rPr>
                <w:rFonts w:ascii="Cambria Math" w:hAnsi="Cambria Math" w:cs="Times New Roman"/>
                <w:lang w:val="en-GB"/>
              </w:rPr>
            </m:ctrlPr>
          </m:sSupPr>
          <m:e>
            <m:r>
              <m:rPr>
                <m:sty m:val="p"/>
              </m:rPr>
              <w:rPr>
                <w:rFonts w:ascii="Cambria Math" w:hAnsi="Cambria Math" w:cs="Times New Roman"/>
                <w:lang w:val="en-GB"/>
              </w:rPr>
              <m:t>Brands</m:t>
            </m:r>
          </m:e>
          <m:sup>
            <m:sSub>
              <m:sSubPr>
                <m:ctrlPr>
                  <w:rPr>
                    <w:rFonts w:ascii="Cambria Math" w:hAnsi="Cambria Math" w:cs="Times New Roman"/>
                    <w:lang w:val="en-GB"/>
                  </w:rPr>
                </m:ctrlPr>
              </m:sSubPr>
              <m:e>
                <m:r>
                  <m:rPr>
                    <m:sty m:val="p"/>
                  </m:rPr>
                  <w:rPr>
                    <w:rFonts w:ascii="Cambria Math" w:hAnsi="Cambria Math" w:cs="Times New Roman"/>
                    <w:lang w:val="en-GB"/>
                  </w:rPr>
                  <m:t>β</m:t>
                </m:r>
              </m:e>
              <m:sub>
                <m:r>
                  <m:rPr>
                    <m:sty m:val="p"/>
                  </m:rPr>
                  <w:rPr>
                    <w:rFonts w:ascii="Cambria Math" w:hAnsi="Cambria Math" w:cs="Times New Roman"/>
                    <w:lang w:val="en-GB"/>
                  </w:rPr>
                  <m:t>1</m:t>
                </m:r>
              </m:sub>
            </m:sSub>
          </m:sup>
        </m:sSup>
        <m:sSup>
          <m:sSupPr>
            <m:ctrlPr>
              <w:rPr>
                <w:rFonts w:ascii="Cambria Math" w:hAnsi="Cambria Math" w:cs="Times New Roman"/>
                <w:lang w:val="en-GB"/>
              </w:rPr>
            </m:ctrlPr>
          </m:sSupPr>
          <m:e>
            <m:r>
              <m:rPr>
                <m:sty m:val="p"/>
              </m:rPr>
              <w:rPr>
                <w:rFonts w:ascii="Cambria Math" w:hAnsi="Cambria Math" w:cs="Times New Roman"/>
                <w:lang w:val="en-GB"/>
              </w:rPr>
              <m:t>Cbrand</m:t>
            </m:r>
          </m:e>
          <m:sup>
            <m:sSub>
              <m:sSubPr>
                <m:ctrlPr>
                  <w:rPr>
                    <w:rFonts w:ascii="Cambria Math" w:hAnsi="Cambria Math" w:cs="Times New Roman"/>
                    <w:lang w:val="en-GB"/>
                  </w:rPr>
                </m:ctrlPr>
              </m:sSubPr>
              <m:e>
                <m:r>
                  <m:rPr>
                    <m:sty m:val="p"/>
                  </m:rPr>
                  <w:rPr>
                    <w:rFonts w:ascii="Cambria Math" w:hAnsi="Cambria Math" w:cs="Times New Roman"/>
                    <w:lang w:val="en-GB"/>
                  </w:rPr>
                  <m:t>β</m:t>
                </m:r>
              </m:e>
              <m:sub>
                <m:r>
                  <m:rPr>
                    <m:sty m:val="p"/>
                  </m:rPr>
                  <w:rPr>
                    <w:rFonts w:ascii="Cambria Math" w:hAnsi="Cambria Math" w:cs="Times New Roman"/>
                    <w:lang w:val="en-GB"/>
                  </w:rPr>
                  <m:t>2</m:t>
                </m:r>
              </m:sub>
            </m:sSub>
          </m:sup>
        </m:sSup>
        <m:sSup>
          <m:sSupPr>
            <m:ctrlPr>
              <w:rPr>
                <w:rFonts w:ascii="Cambria Math" w:hAnsi="Cambria Math" w:cs="Times New Roman"/>
                <w:lang w:val="en-GB"/>
              </w:rPr>
            </m:ctrlPr>
          </m:sSupPr>
          <m:e>
            <m:r>
              <m:rPr>
                <m:sty m:val="p"/>
              </m:rPr>
              <w:rPr>
                <w:rFonts w:ascii="Cambria Math" w:hAnsi="Cambria Math" w:cs="Times New Roman"/>
                <w:lang w:val="en-GB"/>
              </w:rPr>
              <m:t>R</m:t>
            </m:r>
            <m:r>
              <w:rPr>
                <w:rFonts w:ascii="Cambria Math" w:hAnsi="Cambria Math" w:cs="Times New Roman"/>
                <w:lang w:val="en-GB"/>
              </w:rPr>
              <m:t>&amp;</m:t>
            </m:r>
            <m:r>
              <m:rPr>
                <m:sty m:val="p"/>
              </m:rPr>
              <w:rPr>
                <w:rFonts w:ascii="Cambria Math" w:hAnsi="Cambria Math" w:cs="Times New Roman"/>
                <w:lang w:val="en-GB"/>
              </w:rPr>
              <m:t>D</m:t>
            </m:r>
          </m:e>
          <m:sup>
            <m:sSub>
              <m:sSubPr>
                <m:ctrlPr>
                  <w:rPr>
                    <w:rFonts w:ascii="Cambria Math" w:hAnsi="Cambria Math" w:cs="Times New Roman"/>
                    <w:lang w:val="en-GB"/>
                  </w:rPr>
                </m:ctrlPr>
              </m:sSubPr>
              <m:e>
                <m:r>
                  <m:rPr>
                    <m:sty m:val="p"/>
                  </m:rPr>
                  <w:rPr>
                    <w:rFonts w:ascii="Cambria Math" w:hAnsi="Cambria Math" w:cs="Times New Roman"/>
                    <w:lang w:val="en-GB"/>
                  </w:rPr>
                  <m:t>β</m:t>
                </m:r>
              </m:e>
              <m:sub>
                <m:r>
                  <m:rPr>
                    <m:sty m:val="p"/>
                  </m:rPr>
                  <w:rPr>
                    <w:rFonts w:ascii="Cambria Math" w:hAnsi="Cambria Math" w:cs="Times New Roman"/>
                    <w:lang w:val="en-GB"/>
                  </w:rPr>
                  <m:t>3</m:t>
                </m:r>
              </m:sub>
            </m:sSub>
          </m:sup>
        </m:sSup>
        <m:sSup>
          <m:sSupPr>
            <m:ctrlPr>
              <w:rPr>
                <w:rFonts w:ascii="Cambria Math" w:hAnsi="Cambria Math" w:cs="Times New Roman"/>
                <w:lang w:val="en-GB"/>
              </w:rPr>
            </m:ctrlPr>
          </m:sSupPr>
          <m:e>
            <m:r>
              <m:rPr>
                <m:sty m:val="p"/>
              </m:rPr>
              <w:rPr>
                <w:rFonts w:ascii="Cambria Math" w:hAnsi="Cambria Math" w:cs="Times New Roman"/>
                <w:lang w:val="en-GB"/>
              </w:rPr>
              <m:t>Patents</m:t>
            </m:r>
          </m:e>
          <m:sup>
            <m:sSub>
              <m:sSubPr>
                <m:ctrlPr>
                  <w:rPr>
                    <w:rFonts w:ascii="Cambria Math" w:hAnsi="Cambria Math" w:cs="Times New Roman"/>
                    <w:lang w:val="en-GB"/>
                  </w:rPr>
                </m:ctrlPr>
              </m:sSubPr>
              <m:e>
                <m:r>
                  <m:rPr>
                    <m:sty m:val="p"/>
                  </m:rPr>
                  <w:rPr>
                    <w:rFonts w:ascii="Cambria Math" w:hAnsi="Cambria Math" w:cs="Times New Roman"/>
                    <w:lang w:val="en-GB"/>
                  </w:rPr>
                  <m:t>β</m:t>
                </m:r>
              </m:e>
              <m:sub>
                <m:r>
                  <m:rPr>
                    <m:sty m:val="p"/>
                  </m:rPr>
                  <w:rPr>
                    <w:rFonts w:ascii="Cambria Math" w:hAnsi="Cambria Math" w:cs="Times New Roman"/>
                    <w:lang w:val="en-GB"/>
                  </w:rPr>
                  <m:t>4</m:t>
                </m:r>
              </m:sub>
            </m:sSub>
          </m:sup>
        </m:sSup>
        <m:sSup>
          <m:sSupPr>
            <m:ctrlPr>
              <w:rPr>
                <w:rFonts w:ascii="Cambria Math" w:hAnsi="Cambria Math" w:cs="Times New Roman"/>
                <w:lang w:val="en-GB"/>
              </w:rPr>
            </m:ctrlPr>
          </m:sSupPr>
          <m:e>
            <m:r>
              <m:rPr>
                <m:sty m:val="p"/>
              </m:rPr>
              <w:rPr>
                <w:rFonts w:ascii="Cambria Math" w:hAnsi="Cambria Math" w:cs="Times New Roman"/>
                <w:lang w:val="en-GB"/>
              </w:rPr>
              <m:t>Share</m:t>
            </m:r>
          </m:e>
          <m:sup>
            <m:sSub>
              <m:sSubPr>
                <m:ctrlPr>
                  <w:rPr>
                    <w:rFonts w:ascii="Cambria Math" w:hAnsi="Cambria Math" w:cs="Times New Roman"/>
                    <w:lang w:val="en-GB"/>
                  </w:rPr>
                </m:ctrlPr>
              </m:sSubPr>
              <m:e>
                <m:r>
                  <m:rPr>
                    <m:sty m:val="p"/>
                  </m:rPr>
                  <w:rPr>
                    <w:rFonts w:ascii="Cambria Math" w:hAnsi="Cambria Math" w:cs="Times New Roman"/>
                    <w:lang w:val="en-GB"/>
                  </w:rPr>
                  <m:t>β</m:t>
                </m:r>
              </m:e>
              <m:sub>
                <m:r>
                  <m:rPr>
                    <m:sty m:val="p"/>
                  </m:rPr>
                  <w:rPr>
                    <w:rFonts w:ascii="Cambria Math" w:hAnsi="Cambria Math" w:cs="Times New Roman"/>
                    <w:lang w:val="en-GB"/>
                  </w:rPr>
                  <m:t>5</m:t>
                </m:r>
              </m:sub>
            </m:sSub>
          </m:sup>
        </m:sSup>
        <m:sSup>
          <m:sSupPr>
            <m:ctrlPr>
              <w:rPr>
                <w:rFonts w:ascii="Cambria Math" w:hAnsi="Cambria Math" w:cs="Times New Roman"/>
                <w:lang w:val="en-GB"/>
              </w:rPr>
            </m:ctrlPr>
          </m:sSupPr>
          <m:e>
            <m:r>
              <m:rPr>
                <m:sty m:val="p"/>
              </m:rPr>
              <w:rPr>
                <w:rFonts w:ascii="Cambria Math" w:hAnsi="Cambria Math" w:cs="Times New Roman"/>
                <w:lang w:val="en-GB"/>
              </w:rPr>
              <m:t>HHI</m:t>
            </m:r>
          </m:e>
          <m:sup>
            <m:sSub>
              <m:sSubPr>
                <m:ctrlPr>
                  <w:rPr>
                    <w:rFonts w:ascii="Cambria Math" w:hAnsi="Cambria Math" w:cs="Times New Roman"/>
                    <w:lang w:val="en-GB"/>
                  </w:rPr>
                </m:ctrlPr>
              </m:sSubPr>
              <m:e>
                <m:r>
                  <m:rPr>
                    <m:sty m:val="p"/>
                  </m:rPr>
                  <w:rPr>
                    <w:rFonts w:ascii="Cambria Math" w:hAnsi="Cambria Math" w:cs="Times New Roman"/>
                    <w:lang w:val="en-GB"/>
                  </w:rPr>
                  <m:t>β</m:t>
                </m:r>
              </m:e>
              <m:sub>
                <m:r>
                  <m:rPr>
                    <m:sty m:val="p"/>
                  </m:rPr>
                  <w:rPr>
                    <w:rFonts w:ascii="Cambria Math" w:hAnsi="Cambria Math" w:cs="Times New Roman"/>
                    <w:lang w:val="en-GB"/>
                  </w:rPr>
                  <m:t>6</m:t>
                </m:r>
              </m:sub>
            </m:sSub>
          </m:sup>
        </m:sSup>
        <m:sSup>
          <m:sSupPr>
            <m:ctrlPr>
              <w:rPr>
                <w:rFonts w:ascii="Cambria Math" w:hAnsi="Cambria Math" w:cs="Times New Roman"/>
                <w:lang w:val="en-GB"/>
              </w:rPr>
            </m:ctrlPr>
          </m:sSupPr>
          <m:e>
            <m:r>
              <m:rPr>
                <m:sty m:val="p"/>
              </m:rPr>
              <w:rPr>
                <w:rFonts w:ascii="Cambria Math" w:hAnsi="Cambria Math" w:cs="Times New Roman"/>
                <w:lang w:val="en-GB"/>
              </w:rPr>
              <m:t>e</m:t>
            </m:r>
          </m:e>
          <m:sup>
            <m:r>
              <m:rPr>
                <m:sty m:val="p"/>
              </m:rPr>
              <w:rPr>
                <w:rFonts w:ascii="Cambria Math" w:hAnsi="Cambria Math" w:cs="Times New Roman"/>
                <w:lang w:val="en-GB"/>
              </w:rPr>
              <m:t>α</m:t>
            </m:r>
            <m:r>
              <w:rPr>
                <w:rFonts w:ascii="Cambria Math" w:hAnsi="Cambria Math" w:cs="Times New Roman"/>
                <w:lang w:val="en-GB"/>
              </w:rPr>
              <m:t>+</m:t>
            </m:r>
            <m:r>
              <m:rPr>
                <m:sty m:val="p"/>
              </m:rPr>
              <w:rPr>
                <w:rFonts w:ascii="Cambria Math" w:hAnsi="Cambria Math" w:cs="Times New Roman"/>
                <w:lang w:val="en-GB"/>
              </w:rPr>
              <m:t>ε</m:t>
            </m:r>
          </m:sup>
        </m:sSup>
      </m:oMath>
      <w:r w:rsidRPr="008C1C25">
        <w:rPr>
          <w:rFonts w:eastAsiaTheme="minorEastAsia" w:cs="Times New Roman"/>
          <w:lang w:val="en-GB"/>
        </w:rPr>
        <w:t>.</w:t>
      </w:r>
    </w:p>
    <w:p w14:paraId="08F32D49" w14:textId="65164894" w:rsidR="00CB0916" w:rsidRPr="008C1C25" w:rsidRDefault="00CB0916" w:rsidP="00516CBC">
      <w:pPr>
        <w:ind w:firstLine="284"/>
        <w:rPr>
          <w:rFonts w:cs="Times New Roman"/>
          <w:szCs w:val="24"/>
          <w:lang w:val="en-GB"/>
        </w:rPr>
      </w:pPr>
      <w:r w:rsidRPr="008C1C25">
        <w:rPr>
          <w:rFonts w:cs="Times New Roman"/>
          <w:szCs w:val="24"/>
          <w:lang w:val="en-GB"/>
        </w:rPr>
        <w:t xml:space="preserve">Specifically, Tobin’s q is assumed to be a function of the </w:t>
      </w:r>
      <w:r w:rsidR="00F65F5B" w:rsidRPr="008C1C25">
        <w:rPr>
          <w:rFonts w:cs="Times New Roman"/>
          <w:szCs w:val="24"/>
          <w:lang w:val="en-GB"/>
        </w:rPr>
        <w:t xml:space="preserve">aggregated </w:t>
      </w:r>
      <w:r w:rsidRPr="008C1C25">
        <w:rPr>
          <w:rFonts w:cs="Times New Roman"/>
          <w:szCs w:val="24"/>
          <w:lang w:val="en-GB"/>
        </w:rPr>
        <w:t>economic benefits</w:t>
      </w:r>
      <w:r w:rsidR="004171FF" w:rsidRPr="008C1C25">
        <w:rPr>
          <w:rFonts w:cs="Times New Roman"/>
          <w:szCs w:val="24"/>
          <w:lang w:val="en-GB"/>
        </w:rPr>
        <w:t xml:space="preserve"> (i.e., cash inflows)</w:t>
      </w:r>
      <w:r w:rsidR="00F65F5B" w:rsidRPr="008C1C25">
        <w:rPr>
          <w:rFonts w:cs="Times New Roman"/>
          <w:szCs w:val="24"/>
          <w:lang w:val="en-GB"/>
        </w:rPr>
        <w:t xml:space="preserve"> </w:t>
      </w:r>
      <w:r w:rsidR="00F2206C" w:rsidRPr="008C1C25">
        <w:rPr>
          <w:rFonts w:cs="Times New Roman"/>
          <w:szCs w:val="24"/>
          <w:lang w:val="en-GB"/>
        </w:rPr>
        <w:t>less</w:t>
      </w:r>
      <w:r w:rsidRPr="008C1C25">
        <w:rPr>
          <w:rFonts w:cs="Times New Roman"/>
          <w:szCs w:val="24"/>
          <w:lang w:val="en-GB"/>
        </w:rPr>
        <w:t xml:space="preserve"> costs</w:t>
      </w:r>
      <w:r w:rsidR="004171FF" w:rsidRPr="008C1C25">
        <w:rPr>
          <w:rFonts w:cs="Times New Roman"/>
          <w:szCs w:val="24"/>
          <w:lang w:val="en-GB"/>
        </w:rPr>
        <w:t xml:space="preserve"> (i.e., cash outflows and risks)</w:t>
      </w:r>
      <w:r w:rsidRPr="008C1C25">
        <w:rPr>
          <w:rFonts w:cs="Times New Roman"/>
          <w:szCs w:val="24"/>
          <w:lang w:val="en-GB"/>
        </w:rPr>
        <w:t xml:space="preserve"> from B2B service brands (</w:t>
      </w:r>
      <w:r w:rsidR="00CA051A" w:rsidRPr="008C1C25">
        <w:rPr>
          <w:rFonts w:cs="Times New Roman"/>
          <w:szCs w:val="24"/>
          <w:lang w:val="en-GB"/>
        </w:rPr>
        <w:t>B</w:t>
      </w:r>
      <w:r w:rsidRPr="008C1C25">
        <w:rPr>
          <w:rFonts w:cs="Times New Roman"/>
          <w:szCs w:val="24"/>
          <w:lang w:val="en-GB"/>
        </w:rPr>
        <w:t>rand</w:t>
      </w:r>
      <w:r w:rsidR="00CA051A" w:rsidRPr="008C1C25">
        <w:rPr>
          <w:rFonts w:cs="Times New Roman"/>
          <w:szCs w:val="24"/>
          <w:lang w:val="en-GB"/>
        </w:rPr>
        <w:t>s</w:t>
      </w:r>
      <w:r w:rsidRPr="008C1C25">
        <w:rPr>
          <w:rFonts w:cs="Times New Roman"/>
          <w:szCs w:val="24"/>
          <w:lang w:val="en-GB"/>
        </w:rPr>
        <w:t>)</w:t>
      </w:r>
      <w:r w:rsidR="001C5978" w:rsidRPr="008C1C25">
        <w:rPr>
          <w:rFonts w:cs="Times New Roman"/>
          <w:szCs w:val="24"/>
          <w:lang w:val="en-GB"/>
        </w:rPr>
        <w:t xml:space="preserve"> </w:t>
      </w:r>
      <w:r w:rsidR="001C5978" w:rsidRPr="008C1C25">
        <w:rPr>
          <w:rFonts w:cs="Times New Roman"/>
          <w:szCs w:val="24"/>
          <w:lang w:val="en-GB"/>
        </w:rPr>
        <w:lastRenderedPageBreak/>
        <w:t>(</w:t>
      </w:r>
      <w:r w:rsidR="001C5978" w:rsidRPr="008C1C25">
        <w:rPr>
          <w:rFonts w:cs="Times New Roman"/>
          <w:i/>
          <w:szCs w:val="24"/>
          <w:lang w:val="en-GB"/>
        </w:rPr>
        <w:t>Research question 1</w:t>
      </w:r>
      <w:r w:rsidR="001C5978" w:rsidRPr="008C1C25">
        <w:rPr>
          <w:rFonts w:cs="Times New Roman"/>
          <w:szCs w:val="24"/>
          <w:lang w:val="en-GB"/>
        </w:rPr>
        <w:t>)</w:t>
      </w:r>
      <w:r w:rsidRPr="008C1C25">
        <w:rPr>
          <w:rFonts w:cs="Times New Roman"/>
          <w:szCs w:val="24"/>
          <w:lang w:val="en-GB"/>
        </w:rPr>
        <w:t xml:space="preserve">, </w:t>
      </w:r>
      <w:r w:rsidR="00F2206C" w:rsidRPr="008C1C25">
        <w:rPr>
          <w:rFonts w:cs="Times New Roman"/>
          <w:szCs w:val="24"/>
          <w:lang w:val="en-GB"/>
        </w:rPr>
        <w:t>a</w:t>
      </w:r>
      <w:r w:rsidR="00993F50" w:rsidRPr="008C1C25">
        <w:rPr>
          <w:rFonts w:cs="Times New Roman"/>
          <w:szCs w:val="24"/>
          <w:lang w:val="en-GB"/>
        </w:rPr>
        <w:t>ny</w:t>
      </w:r>
      <w:r w:rsidR="00F2206C" w:rsidRPr="008C1C25">
        <w:rPr>
          <w:rFonts w:cs="Times New Roman"/>
          <w:szCs w:val="24"/>
          <w:lang w:val="en-GB"/>
        </w:rPr>
        <w:t xml:space="preserve"> value (</w:t>
      </w:r>
      <w:proofErr w:type="gramStart"/>
      <w:r w:rsidR="00F2206C" w:rsidRPr="008C1C25">
        <w:rPr>
          <w:rFonts w:cs="Times New Roman"/>
          <w:szCs w:val="24"/>
          <w:lang w:val="en-GB"/>
        </w:rPr>
        <w:t>dis)advantage</w:t>
      </w:r>
      <w:proofErr w:type="gramEnd"/>
      <w:r w:rsidR="002C3FB1" w:rsidRPr="008C1C25">
        <w:rPr>
          <w:rFonts w:cs="Times New Roman"/>
          <w:szCs w:val="24"/>
          <w:lang w:val="en-GB"/>
        </w:rPr>
        <w:t xml:space="preserve"> </w:t>
      </w:r>
      <w:r w:rsidR="00F2206C" w:rsidRPr="008C1C25">
        <w:rPr>
          <w:rFonts w:cs="Times New Roman"/>
          <w:szCs w:val="24"/>
          <w:lang w:val="en-GB"/>
        </w:rPr>
        <w:t>of corporate brand</w:t>
      </w:r>
      <w:r w:rsidR="002C3FB1" w:rsidRPr="008C1C25">
        <w:rPr>
          <w:rFonts w:cs="Times New Roman"/>
          <w:szCs w:val="24"/>
          <w:lang w:val="en-GB"/>
        </w:rPr>
        <w:t>s (</w:t>
      </w:r>
      <w:proofErr w:type="spellStart"/>
      <w:r w:rsidR="002C3FB1" w:rsidRPr="008C1C25">
        <w:rPr>
          <w:rFonts w:cs="Times New Roman"/>
          <w:szCs w:val="24"/>
          <w:lang w:val="en-GB"/>
        </w:rPr>
        <w:t>Cbrand</w:t>
      </w:r>
      <w:proofErr w:type="spellEnd"/>
      <w:r w:rsidR="002C3FB1" w:rsidRPr="008C1C25">
        <w:rPr>
          <w:rFonts w:cs="Times New Roman"/>
          <w:szCs w:val="24"/>
          <w:lang w:val="en-GB"/>
        </w:rPr>
        <w:t>)</w:t>
      </w:r>
      <w:r w:rsidR="00F2206C" w:rsidRPr="008C1C25">
        <w:rPr>
          <w:rFonts w:cs="Times New Roman"/>
          <w:szCs w:val="24"/>
          <w:lang w:val="en-GB"/>
        </w:rPr>
        <w:t xml:space="preserve"> </w:t>
      </w:r>
      <w:r w:rsidR="002C3FB1" w:rsidRPr="008C1C25">
        <w:rPr>
          <w:rFonts w:cs="Times New Roman"/>
          <w:szCs w:val="24"/>
          <w:lang w:val="en-GB"/>
        </w:rPr>
        <w:t xml:space="preserve">relative to service-specific brands </w:t>
      </w:r>
      <w:r w:rsidR="001C5978" w:rsidRPr="008C1C25">
        <w:rPr>
          <w:rFonts w:cs="Times New Roman"/>
          <w:szCs w:val="24"/>
          <w:lang w:val="en-GB"/>
        </w:rPr>
        <w:t>(</w:t>
      </w:r>
      <w:r w:rsidR="001C5978" w:rsidRPr="008C1C25">
        <w:rPr>
          <w:rFonts w:cs="Times New Roman"/>
          <w:i/>
          <w:szCs w:val="24"/>
          <w:lang w:val="en-GB"/>
        </w:rPr>
        <w:t>Research question 2</w:t>
      </w:r>
      <w:r w:rsidR="001C5978" w:rsidRPr="008C1C25">
        <w:rPr>
          <w:rFonts w:cs="Times New Roman"/>
          <w:szCs w:val="24"/>
          <w:lang w:val="en-GB"/>
        </w:rPr>
        <w:t>)</w:t>
      </w:r>
      <w:r w:rsidRPr="008C1C25">
        <w:rPr>
          <w:rFonts w:cs="Times New Roman"/>
          <w:szCs w:val="24"/>
          <w:lang w:val="en-GB"/>
        </w:rPr>
        <w:t xml:space="preserve">, R&amp;D investments (R&amp;D) and patents owned (Patents), market share (Share), and </w:t>
      </w:r>
      <w:r w:rsidR="00993F50" w:rsidRPr="008C1C25">
        <w:rPr>
          <w:rFonts w:cs="Times New Roman"/>
          <w:szCs w:val="24"/>
          <w:lang w:val="en-GB"/>
        </w:rPr>
        <w:t xml:space="preserve">industry </w:t>
      </w:r>
      <w:r w:rsidRPr="008C1C25">
        <w:rPr>
          <w:rFonts w:cs="Times New Roman"/>
          <w:szCs w:val="24"/>
          <w:lang w:val="en-GB"/>
        </w:rPr>
        <w:t xml:space="preserve">concentration </w:t>
      </w:r>
      <w:r w:rsidR="004732EA" w:rsidRPr="008C1C25">
        <w:rPr>
          <w:rFonts w:cs="Times New Roman"/>
          <w:szCs w:val="24"/>
          <w:lang w:val="en-GB"/>
        </w:rPr>
        <w:t>(HHI)</w:t>
      </w:r>
      <w:r w:rsidRPr="008C1C25">
        <w:rPr>
          <w:rFonts w:cs="Times New Roman"/>
          <w:szCs w:val="24"/>
          <w:lang w:val="en-GB"/>
        </w:rPr>
        <w:t>. Lineari</w:t>
      </w:r>
      <w:r w:rsidR="0032402F" w:rsidRPr="008C1C25">
        <w:rPr>
          <w:rFonts w:cs="Times New Roman"/>
          <w:szCs w:val="24"/>
          <w:lang w:val="en-GB"/>
        </w:rPr>
        <w:t>z</w:t>
      </w:r>
      <w:r w:rsidRPr="008C1C25">
        <w:rPr>
          <w:rFonts w:cs="Times New Roman"/>
          <w:szCs w:val="24"/>
          <w:lang w:val="en-GB"/>
        </w:rPr>
        <w:t xml:space="preserve">ing Equation </w:t>
      </w:r>
      <w:r w:rsidR="00C276EA" w:rsidRPr="008C1C25">
        <w:rPr>
          <w:rFonts w:cs="Times New Roman"/>
          <w:szCs w:val="24"/>
          <w:lang w:val="en-GB"/>
        </w:rPr>
        <w:t>2</w:t>
      </w:r>
      <w:r w:rsidRPr="008C1C25">
        <w:rPr>
          <w:rFonts w:cs="Times New Roman"/>
          <w:szCs w:val="24"/>
          <w:lang w:val="en-GB"/>
        </w:rPr>
        <w:t xml:space="preserve"> results in:</w:t>
      </w:r>
    </w:p>
    <w:p w14:paraId="741CFE1E" w14:textId="77777777" w:rsidR="00CB0916" w:rsidRPr="008C1C25" w:rsidRDefault="00CB0916" w:rsidP="00C41544">
      <w:pPr>
        <w:tabs>
          <w:tab w:val="left" w:pos="709"/>
          <w:tab w:val="left" w:pos="1418"/>
          <w:tab w:val="center" w:pos="4536"/>
        </w:tabs>
        <w:rPr>
          <w:rFonts w:cs="Times New Roman"/>
          <w:szCs w:val="24"/>
          <w:lang w:val="en-GB"/>
        </w:rPr>
      </w:pPr>
      <w:r w:rsidRPr="008C1C25">
        <w:rPr>
          <w:rFonts w:cs="Times New Roman"/>
          <w:szCs w:val="24"/>
          <w:lang w:val="en-GB"/>
        </w:rPr>
        <w:t>(</w:t>
      </w:r>
      <w:r w:rsidR="003568E8" w:rsidRPr="008C1C25">
        <w:rPr>
          <w:rFonts w:cs="Times New Roman"/>
          <w:szCs w:val="24"/>
          <w:lang w:val="en-GB"/>
        </w:rPr>
        <w:t>3</w:t>
      </w:r>
      <w:r w:rsidR="00C41544" w:rsidRPr="008C1C25">
        <w:rPr>
          <w:rFonts w:cs="Times New Roman"/>
          <w:szCs w:val="24"/>
          <w:lang w:val="en-GB"/>
        </w:rPr>
        <w:t>)</w:t>
      </w:r>
      <w:r w:rsidR="00C41544" w:rsidRPr="008C1C25">
        <w:rPr>
          <w:rFonts w:cs="Times New Roman"/>
          <w:szCs w:val="24"/>
          <w:lang w:val="en-GB"/>
        </w:rPr>
        <w:tab/>
      </w:r>
      <w:proofErr w:type="spellStart"/>
      <w:proofErr w:type="gramStart"/>
      <w:r w:rsidRPr="008C1C25">
        <w:rPr>
          <w:rFonts w:cs="Times New Roman"/>
          <w:szCs w:val="24"/>
          <w:lang w:val="en-GB"/>
        </w:rPr>
        <w:t>ln</w:t>
      </w:r>
      <w:proofErr w:type="spellEnd"/>
      <w:proofErr w:type="gramEnd"/>
      <w:r w:rsidRPr="008C1C25">
        <w:rPr>
          <w:rFonts w:cs="Times New Roman"/>
          <w:szCs w:val="24"/>
          <w:lang w:val="en-GB"/>
        </w:rPr>
        <w:t xml:space="preserve"> q = </w:t>
      </w:r>
      <w:r w:rsidR="00C41544" w:rsidRPr="008C1C25">
        <w:rPr>
          <w:rFonts w:cs="Times New Roman"/>
          <w:szCs w:val="24"/>
          <w:lang w:val="en-GB"/>
        </w:rPr>
        <w:tab/>
      </w:r>
      <w:r w:rsidRPr="008C1C25">
        <w:rPr>
          <w:rFonts w:cs="Times New Roman"/>
          <w:szCs w:val="24"/>
          <w:lang w:val="en-GB"/>
        </w:rPr>
        <w:t>α + β</w:t>
      </w:r>
      <w:r w:rsidRPr="008C1C25">
        <w:rPr>
          <w:rFonts w:cs="Times New Roman"/>
          <w:szCs w:val="24"/>
          <w:vertAlign w:val="subscript"/>
          <w:lang w:val="en-GB"/>
        </w:rPr>
        <w:t>1</w:t>
      </w:r>
      <w:r w:rsidRPr="008C1C25">
        <w:rPr>
          <w:rFonts w:cs="Times New Roman"/>
          <w:szCs w:val="24"/>
          <w:lang w:val="en-GB"/>
        </w:rPr>
        <w:t xml:space="preserve"> </w:t>
      </w:r>
      <w:proofErr w:type="spellStart"/>
      <w:r w:rsidRPr="008C1C25">
        <w:rPr>
          <w:rFonts w:cs="Times New Roman"/>
          <w:szCs w:val="24"/>
          <w:lang w:val="en-GB"/>
        </w:rPr>
        <w:t>ln</w:t>
      </w:r>
      <w:proofErr w:type="spellEnd"/>
      <w:r w:rsidRPr="008C1C25">
        <w:rPr>
          <w:rFonts w:cs="Times New Roman"/>
          <w:szCs w:val="24"/>
          <w:lang w:val="en-GB"/>
        </w:rPr>
        <w:t xml:space="preserve"> </w:t>
      </w:r>
      <w:r w:rsidR="00C41544" w:rsidRPr="008C1C25">
        <w:rPr>
          <w:rFonts w:cs="Times New Roman"/>
          <w:szCs w:val="24"/>
          <w:lang w:val="en-GB"/>
        </w:rPr>
        <w:t>B</w:t>
      </w:r>
      <w:r w:rsidRPr="008C1C25">
        <w:rPr>
          <w:rFonts w:cs="Times New Roman"/>
          <w:szCs w:val="24"/>
          <w:lang w:val="en-GB"/>
        </w:rPr>
        <w:t>rand</w:t>
      </w:r>
      <w:r w:rsidR="00C41544" w:rsidRPr="008C1C25">
        <w:rPr>
          <w:rFonts w:cs="Times New Roman"/>
          <w:szCs w:val="24"/>
          <w:lang w:val="en-GB"/>
        </w:rPr>
        <w:t>s</w:t>
      </w:r>
      <w:r w:rsidRPr="008C1C25">
        <w:rPr>
          <w:rFonts w:cs="Times New Roman"/>
          <w:szCs w:val="24"/>
          <w:lang w:val="en-GB"/>
        </w:rPr>
        <w:t xml:space="preserve"> + β</w:t>
      </w:r>
      <w:r w:rsidRPr="008C1C25">
        <w:rPr>
          <w:rFonts w:cs="Times New Roman"/>
          <w:szCs w:val="24"/>
          <w:vertAlign w:val="subscript"/>
          <w:lang w:val="en-GB"/>
        </w:rPr>
        <w:t>2</w:t>
      </w:r>
      <w:r w:rsidRPr="008C1C25">
        <w:rPr>
          <w:rFonts w:cs="Times New Roman"/>
          <w:szCs w:val="24"/>
          <w:lang w:val="en-GB"/>
        </w:rPr>
        <w:t xml:space="preserve"> </w:t>
      </w:r>
      <w:proofErr w:type="spellStart"/>
      <w:r w:rsidRPr="008C1C25">
        <w:rPr>
          <w:rFonts w:cs="Times New Roman"/>
          <w:szCs w:val="24"/>
          <w:lang w:val="en-GB"/>
        </w:rPr>
        <w:t>ln</w:t>
      </w:r>
      <w:proofErr w:type="spellEnd"/>
      <w:r w:rsidRPr="008C1C25">
        <w:rPr>
          <w:rFonts w:cs="Times New Roman"/>
          <w:szCs w:val="24"/>
          <w:lang w:val="en-GB"/>
        </w:rPr>
        <w:t xml:space="preserve"> </w:t>
      </w:r>
      <w:proofErr w:type="spellStart"/>
      <w:r w:rsidRPr="008C1C25">
        <w:rPr>
          <w:rFonts w:cs="Times New Roman"/>
          <w:szCs w:val="24"/>
          <w:lang w:val="en-GB"/>
        </w:rPr>
        <w:t>Cbrand</w:t>
      </w:r>
      <w:proofErr w:type="spellEnd"/>
      <w:r w:rsidRPr="008C1C25">
        <w:rPr>
          <w:rFonts w:cs="Times New Roman"/>
          <w:szCs w:val="24"/>
          <w:lang w:val="en-GB"/>
        </w:rPr>
        <w:t xml:space="preserve"> + β</w:t>
      </w:r>
      <w:r w:rsidRPr="008C1C25">
        <w:rPr>
          <w:rFonts w:cs="Times New Roman"/>
          <w:szCs w:val="24"/>
          <w:vertAlign w:val="subscript"/>
          <w:lang w:val="en-GB"/>
        </w:rPr>
        <w:t>3</w:t>
      </w:r>
      <w:r w:rsidRPr="008C1C25">
        <w:rPr>
          <w:rFonts w:cs="Times New Roman"/>
          <w:szCs w:val="24"/>
          <w:lang w:val="en-GB"/>
        </w:rPr>
        <w:t xml:space="preserve"> </w:t>
      </w:r>
      <w:proofErr w:type="spellStart"/>
      <w:r w:rsidRPr="008C1C25">
        <w:rPr>
          <w:rFonts w:cs="Times New Roman"/>
          <w:szCs w:val="24"/>
          <w:lang w:val="en-GB"/>
        </w:rPr>
        <w:t>ln</w:t>
      </w:r>
      <w:proofErr w:type="spellEnd"/>
      <w:r w:rsidRPr="008C1C25">
        <w:rPr>
          <w:rFonts w:cs="Times New Roman"/>
          <w:szCs w:val="24"/>
          <w:lang w:val="en-GB"/>
        </w:rPr>
        <w:t xml:space="preserve"> R&amp;D + β</w:t>
      </w:r>
      <w:r w:rsidRPr="008C1C25">
        <w:rPr>
          <w:rFonts w:cs="Times New Roman"/>
          <w:szCs w:val="24"/>
          <w:vertAlign w:val="subscript"/>
          <w:lang w:val="en-GB"/>
        </w:rPr>
        <w:t>4</w:t>
      </w:r>
      <w:r w:rsidRPr="008C1C25">
        <w:rPr>
          <w:rFonts w:cs="Times New Roman"/>
          <w:szCs w:val="24"/>
          <w:lang w:val="en-GB"/>
        </w:rPr>
        <w:t xml:space="preserve"> </w:t>
      </w:r>
      <w:proofErr w:type="spellStart"/>
      <w:r w:rsidRPr="008C1C25">
        <w:rPr>
          <w:rFonts w:cs="Times New Roman"/>
          <w:szCs w:val="24"/>
          <w:lang w:val="en-GB"/>
        </w:rPr>
        <w:t>ln</w:t>
      </w:r>
      <w:proofErr w:type="spellEnd"/>
      <w:r w:rsidRPr="008C1C25">
        <w:rPr>
          <w:rFonts w:cs="Times New Roman"/>
          <w:szCs w:val="24"/>
          <w:lang w:val="en-GB"/>
        </w:rPr>
        <w:t xml:space="preserve"> Patents </w:t>
      </w:r>
    </w:p>
    <w:p w14:paraId="174DB25F" w14:textId="77777777" w:rsidR="00CB0916" w:rsidRPr="008C1C25" w:rsidRDefault="00C41544" w:rsidP="00C41544">
      <w:pPr>
        <w:tabs>
          <w:tab w:val="left" w:pos="709"/>
          <w:tab w:val="left" w:pos="1418"/>
          <w:tab w:val="center" w:pos="4536"/>
        </w:tabs>
        <w:rPr>
          <w:rFonts w:cs="Times New Roman"/>
          <w:szCs w:val="24"/>
          <w:lang w:val="en-GB"/>
        </w:rPr>
      </w:pPr>
      <w:r w:rsidRPr="008C1C25">
        <w:rPr>
          <w:rFonts w:cs="Times New Roman"/>
          <w:szCs w:val="24"/>
          <w:lang w:val="en-GB"/>
        </w:rPr>
        <w:tab/>
      </w:r>
      <w:r w:rsidRPr="008C1C25">
        <w:rPr>
          <w:rFonts w:cs="Times New Roman"/>
          <w:szCs w:val="24"/>
          <w:lang w:val="en-GB"/>
        </w:rPr>
        <w:tab/>
      </w:r>
      <w:r w:rsidR="00CB0916" w:rsidRPr="008C1C25">
        <w:rPr>
          <w:rFonts w:cs="Times New Roman"/>
          <w:szCs w:val="24"/>
          <w:lang w:val="en-GB"/>
        </w:rPr>
        <w:t>+ β</w:t>
      </w:r>
      <w:r w:rsidR="00CB0916" w:rsidRPr="008C1C25">
        <w:rPr>
          <w:rFonts w:cs="Times New Roman"/>
          <w:szCs w:val="24"/>
          <w:vertAlign w:val="subscript"/>
          <w:lang w:val="en-GB"/>
        </w:rPr>
        <w:t>5</w:t>
      </w:r>
      <w:r w:rsidR="00CB0916" w:rsidRPr="008C1C25">
        <w:rPr>
          <w:rFonts w:cs="Times New Roman"/>
          <w:szCs w:val="24"/>
          <w:lang w:val="en-GB"/>
        </w:rPr>
        <w:t xml:space="preserve"> </w:t>
      </w:r>
      <w:proofErr w:type="spellStart"/>
      <w:r w:rsidR="00CB0916" w:rsidRPr="008C1C25">
        <w:rPr>
          <w:rFonts w:cs="Times New Roman"/>
          <w:szCs w:val="24"/>
          <w:lang w:val="en-GB"/>
        </w:rPr>
        <w:t>ln</w:t>
      </w:r>
      <w:proofErr w:type="spellEnd"/>
      <w:r w:rsidR="00CB0916" w:rsidRPr="008C1C25">
        <w:rPr>
          <w:rFonts w:cs="Times New Roman"/>
          <w:szCs w:val="24"/>
          <w:lang w:val="en-GB"/>
        </w:rPr>
        <w:t xml:space="preserve"> Share + β</w:t>
      </w:r>
      <w:r w:rsidR="00CB0916" w:rsidRPr="008C1C25">
        <w:rPr>
          <w:rFonts w:cs="Times New Roman"/>
          <w:szCs w:val="24"/>
          <w:vertAlign w:val="subscript"/>
          <w:lang w:val="en-GB"/>
        </w:rPr>
        <w:t>6</w:t>
      </w:r>
      <w:r w:rsidR="00CB0916" w:rsidRPr="008C1C25">
        <w:rPr>
          <w:rFonts w:cs="Times New Roman"/>
          <w:szCs w:val="24"/>
          <w:lang w:val="en-GB"/>
        </w:rPr>
        <w:t xml:space="preserve"> </w:t>
      </w:r>
      <w:proofErr w:type="spellStart"/>
      <w:r w:rsidR="00CB0916" w:rsidRPr="008C1C25">
        <w:rPr>
          <w:rFonts w:cs="Times New Roman"/>
          <w:szCs w:val="24"/>
          <w:lang w:val="en-GB"/>
        </w:rPr>
        <w:t>ln</w:t>
      </w:r>
      <w:proofErr w:type="spellEnd"/>
      <w:r w:rsidR="00CB0916" w:rsidRPr="008C1C25">
        <w:rPr>
          <w:rFonts w:cs="Times New Roman"/>
          <w:szCs w:val="24"/>
          <w:lang w:val="en-GB"/>
        </w:rPr>
        <w:t xml:space="preserve"> HHI + ε</w:t>
      </w:r>
    </w:p>
    <w:p w14:paraId="1AC0A887" w14:textId="77777777" w:rsidR="00CB0916" w:rsidRPr="008C1C25" w:rsidRDefault="00CB0916" w:rsidP="00CB0916">
      <w:pPr>
        <w:ind w:firstLine="284"/>
        <w:rPr>
          <w:rFonts w:cs="Times New Roman"/>
          <w:szCs w:val="24"/>
          <w:lang w:val="en-GB"/>
        </w:rPr>
      </w:pPr>
      <w:r w:rsidRPr="008C1C25">
        <w:rPr>
          <w:rFonts w:cs="Times New Roman"/>
          <w:szCs w:val="24"/>
          <w:lang w:val="en-GB"/>
        </w:rPr>
        <w:t>Expanding the model with potential contingency effects</w:t>
      </w:r>
      <w:r w:rsidR="001C5978" w:rsidRPr="008C1C25">
        <w:rPr>
          <w:rFonts w:cs="Times New Roman"/>
          <w:szCs w:val="24"/>
          <w:lang w:val="en-GB"/>
        </w:rPr>
        <w:t xml:space="preserve"> (</w:t>
      </w:r>
      <w:r w:rsidR="001C5978" w:rsidRPr="008C1C25">
        <w:rPr>
          <w:rFonts w:cs="Times New Roman"/>
          <w:i/>
          <w:szCs w:val="24"/>
          <w:lang w:val="en-GB"/>
        </w:rPr>
        <w:t>Research questions 3−5</w:t>
      </w:r>
      <w:r w:rsidR="001C5978" w:rsidRPr="008C1C25">
        <w:rPr>
          <w:rFonts w:cs="Times New Roman"/>
          <w:szCs w:val="24"/>
          <w:lang w:val="en-GB"/>
        </w:rPr>
        <w:t>)</w:t>
      </w:r>
      <w:r w:rsidRPr="008C1C25">
        <w:rPr>
          <w:rFonts w:cs="Times New Roman"/>
          <w:szCs w:val="24"/>
          <w:lang w:val="en-GB"/>
        </w:rPr>
        <w:t xml:space="preserve"> </w:t>
      </w:r>
      <w:r w:rsidR="00C41544" w:rsidRPr="008C1C25">
        <w:rPr>
          <w:rFonts w:cs="Times New Roman"/>
          <w:szCs w:val="24"/>
          <w:lang w:val="en-GB"/>
        </w:rPr>
        <w:t xml:space="preserve">on the value of B2B service brands </w:t>
      </w:r>
      <w:r w:rsidRPr="008C1C25">
        <w:rPr>
          <w:rFonts w:cs="Times New Roman"/>
          <w:szCs w:val="24"/>
          <w:lang w:val="en-GB"/>
        </w:rPr>
        <w:t>from diversification (</w:t>
      </w:r>
      <w:proofErr w:type="spellStart"/>
      <w:r w:rsidRPr="008C1C25">
        <w:rPr>
          <w:rFonts w:cs="Times New Roman"/>
          <w:szCs w:val="24"/>
          <w:lang w:val="en-GB"/>
        </w:rPr>
        <w:t>Divsf</w:t>
      </w:r>
      <w:proofErr w:type="spellEnd"/>
      <w:r w:rsidRPr="008C1C25">
        <w:rPr>
          <w:rFonts w:cs="Times New Roman"/>
          <w:szCs w:val="24"/>
          <w:lang w:val="en-GB"/>
        </w:rPr>
        <w:t>) and professional services (</w:t>
      </w:r>
      <w:proofErr w:type="spellStart"/>
      <w:r w:rsidRPr="008C1C25">
        <w:rPr>
          <w:rFonts w:cs="Times New Roman"/>
          <w:szCs w:val="24"/>
          <w:lang w:val="en-GB"/>
        </w:rPr>
        <w:t>Pserv</w:t>
      </w:r>
      <w:proofErr w:type="spellEnd"/>
      <w:r w:rsidRPr="008C1C25">
        <w:rPr>
          <w:rFonts w:cs="Times New Roman"/>
          <w:szCs w:val="24"/>
          <w:lang w:val="en-GB"/>
        </w:rPr>
        <w:t>), and using one-period</w:t>
      </w:r>
      <w:r w:rsidR="00B124BE" w:rsidRPr="008C1C25">
        <w:rPr>
          <w:rFonts w:cs="Times New Roman"/>
          <w:szCs w:val="24"/>
          <w:lang w:val="en-GB"/>
        </w:rPr>
        <w:t>-</w:t>
      </w:r>
      <w:r w:rsidRPr="008C1C25">
        <w:rPr>
          <w:rFonts w:cs="Times New Roman"/>
          <w:szCs w:val="24"/>
          <w:lang w:val="en-GB"/>
        </w:rPr>
        <w:t xml:space="preserve">ahead Tobin’s q to </w:t>
      </w:r>
      <w:r w:rsidR="00F76DB7" w:rsidRPr="008C1C25">
        <w:rPr>
          <w:rFonts w:cs="Times New Roman"/>
          <w:szCs w:val="24"/>
          <w:lang w:val="en-GB"/>
        </w:rPr>
        <w:t>address</w:t>
      </w:r>
      <w:r w:rsidRPr="008C1C25">
        <w:rPr>
          <w:rFonts w:cs="Times New Roman"/>
          <w:szCs w:val="24"/>
          <w:lang w:val="en-GB"/>
        </w:rPr>
        <w:t xml:space="preserve"> simultaneity and reversed causality concerns, as well as the current-period Tobin’s q to control for </w:t>
      </w:r>
      <w:proofErr w:type="spellStart"/>
      <w:r w:rsidRPr="008C1C25">
        <w:rPr>
          <w:rFonts w:cs="Times New Roman"/>
          <w:szCs w:val="24"/>
          <w:lang w:val="en-GB"/>
        </w:rPr>
        <w:t>endogeneity</w:t>
      </w:r>
      <w:proofErr w:type="spellEnd"/>
      <w:r w:rsidRPr="008C1C25">
        <w:rPr>
          <w:rFonts w:cs="Times New Roman"/>
          <w:szCs w:val="24"/>
          <w:lang w:val="en-GB"/>
        </w:rPr>
        <w:t xml:space="preserve"> from time-varying omitted variables, results in the following model used for our empirical investigation:</w:t>
      </w:r>
      <w:r w:rsidRPr="008C1C25">
        <w:rPr>
          <w:rStyle w:val="FootnoteReference"/>
          <w:rFonts w:cs="Times New Roman"/>
          <w:szCs w:val="24"/>
          <w:lang w:val="en-GB"/>
        </w:rPr>
        <w:footnoteReference w:id="5"/>
      </w:r>
    </w:p>
    <w:p w14:paraId="6C0DF77E" w14:textId="77777777" w:rsidR="00CB0916" w:rsidRPr="008C1C25" w:rsidRDefault="00CB0916" w:rsidP="00C62D19">
      <w:pPr>
        <w:tabs>
          <w:tab w:val="left" w:pos="426"/>
          <w:tab w:val="left" w:pos="1276"/>
          <w:tab w:val="center" w:pos="4536"/>
        </w:tabs>
        <w:rPr>
          <w:rFonts w:cs="Times New Roman"/>
          <w:szCs w:val="24"/>
          <w:lang w:val="en-GB"/>
        </w:rPr>
      </w:pPr>
      <w:r w:rsidRPr="008C1C25">
        <w:rPr>
          <w:rFonts w:cs="Times New Roman"/>
          <w:szCs w:val="24"/>
          <w:lang w:val="en-GB"/>
        </w:rPr>
        <w:t>(</w:t>
      </w:r>
      <w:r w:rsidR="003568E8" w:rsidRPr="008C1C25">
        <w:rPr>
          <w:rFonts w:cs="Times New Roman"/>
          <w:szCs w:val="24"/>
          <w:lang w:val="en-GB"/>
        </w:rPr>
        <w:t>4</w:t>
      </w:r>
      <w:r w:rsidR="00C41544" w:rsidRPr="008C1C25">
        <w:rPr>
          <w:rFonts w:cs="Times New Roman"/>
          <w:szCs w:val="24"/>
          <w:lang w:val="en-GB"/>
        </w:rPr>
        <w:t>)</w:t>
      </w:r>
      <w:r w:rsidR="00C41544" w:rsidRPr="008C1C25">
        <w:rPr>
          <w:rFonts w:cs="Times New Roman"/>
          <w:szCs w:val="24"/>
          <w:lang w:val="en-GB"/>
        </w:rPr>
        <w:tab/>
      </w:r>
      <w:proofErr w:type="spellStart"/>
      <w:proofErr w:type="gramStart"/>
      <w:r w:rsidRPr="008C1C25">
        <w:rPr>
          <w:rFonts w:cs="Times New Roman"/>
          <w:szCs w:val="24"/>
          <w:lang w:val="en-GB"/>
        </w:rPr>
        <w:t>ln</w:t>
      </w:r>
      <w:proofErr w:type="spellEnd"/>
      <w:proofErr w:type="gramEnd"/>
      <w:r w:rsidRPr="008C1C25">
        <w:rPr>
          <w:rFonts w:cs="Times New Roman"/>
          <w:szCs w:val="24"/>
          <w:lang w:val="en-GB"/>
        </w:rPr>
        <w:t xml:space="preserve"> q</w:t>
      </w:r>
      <w:r w:rsidRPr="008C1C25">
        <w:rPr>
          <w:rFonts w:cs="Times New Roman"/>
          <w:szCs w:val="24"/>
          <w:vertAlign w:val="subscript"/>
          <w:lang w:val="en-GB"/>
        </w:rPr>
        <w:t>t+1</w:t>
      </w:r>
      <w:r w:rsidRPr="008C1C25">
        <w:rPr>
          <w:rFonts w:cs="Times New Roman"/>
          <w:szCs w:val="24"/>
          <w:lang w:val="en-GB"/>
        </w:rPr>
        <w:t xml:space="preserve"> = α + β</w:t>
      </w:r>
      <w:r w:rsidRPr="008C1C25">
        <w:rPr>
          <w:rFonts w:cs="Times New Roman"/>
          <w:szCs w:val="24"/>
          <w:vertAlign w:val="subscript"/>
          <w:lang w:val="en-GB"/>
        </w:rPr>
        <w:t>1</w:t>
      </w:r>
      <w:r w:rsidRPr="008C1C25">
        <w:rPr>
          <w:rFonts w:cs="Times New Roman"/>
          <w:szCs w:val="24"/>
          <w:lang w:val="en-GB"/>
        </w:rPr>
        <w:t xml:space="preserve"> </w:t>
      </w:r>
      <w:proofErr w:type="spellStart"/>
      <w:r w:rsidRPr="008C1C25">
        <w:rPr>
          <w:rFonts w:cs="Times New Roman"/>
          <w:szCs w:val="24"/>
          <w:lang w:val="en-GB"/>
        </w:rPr>
        <w:t>ln</w:t>
      </w:r>
      <w:proofErr w:type="spellEnd"/>
      <w:r w:rsidRPr="008C1C25">
        <w:rPr>
          <w:rFonts w:cs="Times New Roman"/>
          <w:szCs w:val="24"/>
          <w:lang w:val="en-GB"/>
        </w:rPr>
        <w:t xml:space="preserve"> </w:t>
      </w:r>
      <w:r w:rsidR="00C41544" w:rsidRPr="008C1C25">
        <w:rPr>
          <w:rFonts w:cs="Times New Roman"/>
          <w:szCs w:val="24"/>
          <w:lang w:val="en-GB"/>
        </w:rPr>
        <w:t>B</w:t>
      </w:r>
      <w:r w:rsidRPr="008C1C25">
        <w:rPr>
          <w:rFonts w:cs="Times New Roman"/>
          <w:szCs w:val="24"/>
          <w:lang w:val="en-GB"/>
        </w:rPr>
        <w:t>rand</w:t>
      </w:r>
      <w:r w:rsidR="00C41544" w:rsidRPr="008C1C25">
        <w:rPr>
          <w:rFonts w:cs="Times New Roman"/>
          <w:szCs w:val="24"/>
          <w:lang w:val="en-GB"/>
        </w:rPr>
        <w:t>s</w:t>
      </w:r>
      <w:r w:rsidRPr="008C1C25">
        <w:rPr>
          <w:rFonts w:cs="Times New Roman"/>
          <w:szCs w:val="24"/>
          <w:lang w:val="en-GB"/>
        </w:rPr>
        <w:t xml:space="preserve"> </w:t>
      </w:r>
      <w:r w:rsidR="00177CAC" w:rsidRPr="008C1C25">
        <w:rPr>
          <w:rFonts w:cs="Times New Roman"/>
          <w:szCs w:val="24"/>
          <w:lang w:val="en-GB"/>
        </w:rPr>
        <w:t>+ β</w:t>
      </w:r>
      <w:r w:rsidR="00177CAC" w:rsidRPr="008C1C25">
        <w:rPr>
          <w:rFonts w:cs="Times New Roman"/>
          <w:szCs w:val="24"/>
          <w:vertAlign w:val="subscript"/>
          <w:lang w:val="en-GB"/>
        </w:rPr>
        <w:t>2</w:t>
      </w:r>
      <w:r w:rsidR="00177CAC" w:rsidRPr="008C1C25">
        <w:rPr>
          <w:rFonts w:cs="Times New Roman"/>
          <w:szCs w:val="24"/>
          <w:lang w:val="en-GB"/>
        </w:rPr>
        <w:t xml:space="preserve"> </w:t>
      </w:r>
      <w:proofErr w:type="spellStart"/>
      <w:r w:rsidR="00177CAC" w:rsidRPr="008C1C25">
        <w:rPr>
          <w:rFonts w:cs="Times New Roman"/>
          <w:szCs w:val="24"/>
          <w:lang w:val="en-GB"/>
        </w:rPr>
        <w:t>Cbrand</w:t>
      </w:r>
      <w:proofErr w:type="spellEnd"/>
      <w:r w:rsidR="00177CAC" w:rsidRPr="008C1C25">
        <w:rPr>
          <w:rFonts w:cs="Times New Roman"/>
          <w:szCs w:val="24"/>
          <w:lang w:val="en-GB"/>
        </w:rPr>
        <w:t xml:space="preserve"> + β</w:t>
      </w:r>
      <w:r w:rsidR="00177CAC" w:rsidRPr="008C1C25">
        <w:rPr>
          <w:rFonts w:cs="Times New Roman"/>
          <w:szCs w:val="24"/>
          <w:vertAlign w:val="subscript"/>
          <w:lang w:val="en-GB"/>
        </w:rPr>
        <w:t>3</w:t>
      </w:r>
      <w:r w:rsidR="00177CAC" w:rsidRPr="008C1C25">
        <w:rPr>
          <w:rFonts w:cs="Times New Roman"/>
          <w:szCs w:val="24"/>
          <w:lang w:val="en-GB"/>
        </w:rPr>
        <w:t xml:space="preserve"> </w:t>
      </w:r>
      <w:proofErr w:type="spellStart"/>
      <w:r w:rsidR="00177CAC" w:rsidRPr="008C1C25">
        <w:rPr>
          <w:rFonts w:cs="Times New Roman"/>
          <w:szCs w:val="24"/>
          <w:lang w:val="en-GB"/>
        </w:rPr>
        <w:t>Cbrand</w:t>
      </w:r>
      <w:proofErr w:type="spellEnd"/>
      <w:r w:rsidR="00177CAC" w:rsidRPr="008C1C25">
        <w:rPr>
          <w:rFonts w:cs="Times New Roman"/>
          <w:szCs w:val="24"/>
          <w:lang w:val="en-GB"/>
        </w:rPr>
        <w:t xml:space="preserve"> x </w:t>
      </w:r>
      <w:proofErr w:type="spellStart"/>
      <w:r w:rsidR="00177CAC" w:rsidRPr="008C1C25">
        <w:rPr>
          <w:rFonts w:cs="Times New Roman"/>
          <w:szCs w:val="24"/>
          <w:lang w:val="en-GB"/>
        </w:rPr>
        <w:t>ln</w:t>
      </w:r>
      <w:proofErr w:type="spellEnd"/>
      <w:r w:rsidR="00177CAC" w:rsidRPr="008C1C25">
        <w:rPr>
          <w:rFonts w:cs="Times New Roman"/>
          <w:szCs w:val="24"/>
          <w:lang w:val="en-GB"/>
        </w:rPr>
        <w:t xml:space="preserve"> </w:t>
      </w:r>
      <w:proofErr w:type="spellStart"/>
      <w:r w:rsidR="00177CAC" w:rsidRPr="008C1C25">
        <w:rPr>
          <w:rFonts w:cs="Times New Roman"/>
          <w:szCs w:val="24"/>
          <w:lang w:val="en-GB"/>
        </w:rPr>
        <w:t>Divsf</w:t>
      </w:r>
      <w:proofErr w:type="spellEnd"/>
      <w:r w:rsidR="00177CAC" w:rsidRPr="008C1C25">
        <w:rPr>
          <w:rFonts w:cs="Times New Roman"/>
          <w:szCs w:val="24"/>
          <w:lang w:val="en-GB"/>
        </w:rPr>
        <w:t xml:space="preserve"> </w:t>
      </w:r>
      <w:r w:rsidRPr="008C1C25">
        <w:rPr>
          <w:rFonts w:cs="Times New Roman"/>
          <w:szCs w:val="24"/>
          <w:lang w:val="en-GB"/>
        </w:rPr>
        <w:t>+ β</w:t>
      </w:r>
      <w:r w:rsidRPr="008C1C25">
        <w:rPr>
          <w:rFonts w:cs="Times New Roman"/>
          <w:szCs w:val="24"/>
          <w:vertAlign w:val="subscript"/>
          <w:lang w:val="en-GB"/>
        </w:rPr>
        <w:t>4</w:t>
      </w:r>
      <w:r w:rsidRPr="008C1C25">
        <w:rPr>
          <w:rFonts w:cs="Times New Roman"/>
          <w:szCs w:val="24"/>
          <w:lang w:val="en-GB"/>
        </w:rPr>
        <w:t xml:space="preserve"> </w:t>
      </w:r>
      <w:proofErr w:type="spellStart"/>
      <w:r w:rsidRPr="008C1C25">
        <w:rPr>
          <w:rFonts w:cs="Times New Roman"/>
          <w:szCs w:val="24"/>
          <w:lang w:val="en-GB"/>
        </w:rPr>
        <w:t>ln</w:t>
      </w:r>
      <w:proofErr w:type="spellEnd"/>
      <w:r w:rsidRPr="008C1C25">
        <w:rPr>
          <w:rFonts w:cs="Times New Roman"/>
          <w:szCs w:val="24"/>
          <w:lang w:val="en-GB"/>
        </w:rPr>
        <w:t xml:space="preserve"> </w:t>
      </w:r>
      <w:r w:rsidR="00C41544" w:rsidRPr="008C1C25">
        <w:rPr>
          <w:rFonts w:cs="Times New Roman"/>
          <w:szCs w:val="24"/>
          <w:lang w:val="en-GB"/>
        </w:rPr>
        <w:t>B</w:t>
      </w:r>
      <w:r w:rsidRPr="008C1C25">
        <w:rPr>
          <w:rFonts w:cs="Times New Roman"/>
          <w:szCs w:val="24"/>
          <w:lang w:val="en-GB"/>
        </w:rPr>
        <w:t>rand</w:t>
      </w:r>
      <w:r w:rsidR="00C41544" w:rsidRPr="008C1C25">
        <w:rPr>
          <w:rFonts w:cs="Times New Roman"/>
          <w:szCs w:val="24"/>
          <w:lang w:val="en-GB"/>
        </w:rPr>
        <w:t>s</w:t>
      </w:r>
      <w:r w:rsidRPr="008C1C25">
        <w:rPr>
          <w:rFonts w:cs="Times New Roman"/>
          <w:szCs w:val="24"/>
          <w:lang w:val="en-GB"/>
        </w:rPr>
        <w:t xml:space="preserve"> x </w:t>
      </w:r>
      <w:proofErr w:type="spellStart"/>
      <w:r w:rsidRPr="008C1C25">
        <w:rPr>
          <w:rFonts w:cs="Times New Roman"/>
          <w:szCs w:val="24"/>
          <w:lang w:val="en-GB"/>
        </w:rPr>
        <w:t>Pserv</w:t>
      </w:r>
      <w:proofErr w:type="spellEnd"/>
      <w:r w:rsidRPr="008C1C25">
        <w:rPr>
          <w:rFonts w:cs="Times New Roman"/>
          <w:szCs w:val="24"/>
          <w:lang w:val="en-GB"/>
        </w:rPr>
        <w:t xml:space="preserve"> </w:t>
      </w:r>
    </w:p>
    <w:p w14:paraId="1B99ACF5" w14:textId="618C477B" w:rsidR="00CB0916" w:rsidRPr="008C1C25" w:rsidRDefault="00C41544" w:rsidP="00CD0D04">
      <w:pPr>
        <w:tabs>
          <w:tab w:val="left" w:pos="1276"/>
          <w:tab w:val="center" w:pos="4536"/>
        </w:tabs>
        <w:ind w:left="1276"/>
        <w:rPr>
          <w:rFonts w:cs="Times New Roman"/>
          <w:szCs w:val="24"/>
          <w:lang w:val="en-GB"/>
        </w:rPr>
      </w:pPr>
      <w:r w:rsidRPr="008C1C25">
        <w:rPr>
          <w:rFonts w:cs="Times New Roman"/>
          <w:szCs w:val="24"/>
          <w:lang w:val="en-GB"/>
        </w:rPr>
        <w:tab/>
      </w:r>
      <w:r w:rsidR="00CB0916" w:rsidRPr="008C1C25">
        <w:rPr>
          <w:rFonts w:cs="Times New Roman"/>
          <w:szCs w:val="24"/>
          <w:lang w:val="en-GB"/>
        </w:rPr>
        <w:t>+ β</w:t>
      </w:r>
      <w:r w:rsidR="00177CAC" w:rsidRPr="008C1C25">
        <w:rPr>
          <w:rFonts w:cs="Times New Roman"/>
          <w:szCs w:val="24"/>
          <w:vertAlign w:val="subscript"/>
          <w:lang w:val="en-GB"/>
        </w:rPr>
        <w:t>5</w:t>
      </w:r>
      <w:r w:rsidR="00CB0916" w:rsidRPr="008C1C25">
        <w:rPr>
          <w:rFonts w:cs="Times New Roman"/>
          <w:szCs w:val="24"/>
          <w:lang w:val="en-GB"/>
        </w:rPr>
        <w:t xml:space="preserve"> </w:t>
      </w:r>
      <w:proofErr w:type="spellStart"/>
      <w:r w:rsidR="00CB0916" w:rsidRPr="008C1C25">
        <w:rPr>
          <w:rFonts w:cs="Times New Roman"/>
          <w:szCs w:val="24"/>
          <w:lang w:val="en-GB"/>
        </w:rPr>
        <w:t>Cbrand</w:t>
      </w:r>
      <w:proofErr w:type="spellEnd"/>
      <w:r w:rsidR="00CB0916" w:rsidRPr="008C1C25">
        <w:rPr>
          <w:rFonts w:cs="Times New Roman"/>
          <w:szCs w:val="24"/>
          <w:lang w:val="en-GB"/>
        </w:rPr>
        <w:t xml:space="preserve"> x </w:t>
      </w:r>
      <w:proofErr w:type="spellStart"/>
      <w:r w:rsidR="00CB0916" w:rsidRPr="008C1C25">
        <w:rPr>
          <w:rFonts w:cs="Times New Roman"/>
          <w:szCs w:val="24"/>
          <w:lang w:val="en-GB"/>
        </w:rPr>
        <w:t>Pserv</w:t>
      </w:r>
      <w:proofErr w:type="spellEnd"/>
      <w:r w:rsidR="00CB0916" w:rsidRPr="008C1C25">
        <w:rPr>
          <w:rFonts w:cs="Times New Roman"/>
          <w:szCs w:val="24"/>
          <w:lang w:val="en-GB"/>
        </w:rPr>
        <w:t xml:space="preserve"> + β</w:t>
      </w:r>
      <w:r w:rsidR="00177CAC" w:rsidRPr="008C1C25">
        <w:rPr>
          <w:rFonts w:cs="Times New Roman"/>
          <w:szCs w:val="24"/>
          <w:vertAlign w:val="subscript"/>
          <w:lang w:val="en-GB"/>
        </w:rPr>
        <w:t>6</w:t>
      </w:r>
      <w:r w:rsidR="00CB0916" w:rsidRPr="008C1C25">
        <w:rPr>
          <w:rFonts w:cs="Times New Roman"/>
          <w:szCs w:val="24"/>
          <w:lang w:val="en-GB"/>
        </w:rPr>
        <w:t xml:space="preserve"> </w:t>
      </w:r>
      <w:proofErr w:type="spellStart"/>
      <w:r w:rsidR="00CB0916" w:rsidRPr="008C1C25">
        <w:rPr>
          <w:rFonts w:cs="Times New Roman"/>
          <w:szCs w:val="24"/>
          <w:lang w:val="en-GB"/>
        </w:rPr>
        <w:t>ln</w:t>
      </w:r>
      <w:proofErr w:type="spellEnd"/>
      <w:r w:rsidR="00CB0916" w:rsidRPr="008C1C25">
        <w:rPr>
          <w:rFonts w:cs="Times New Roman"/>
          <w:szCs w:val="24"/>
          <w:lang w:val="en-GB"/>
        </w:rPr>
        <w:t xml:space="preserve"> </w:t>
      </w:r>
      <w:proofErr w:type="spellStart"/>
      <w:r w:rsidR="00CB0916" w:rsidRPr="008C1C25">
        <w:rPr>
          <w:rFonts w:cs="Times New Roman"/>
          <w:szCs w:val="24"/>
          <w:lang w:val="en-GB"/>
        </w:rPr>
        <w:t>Divsf</w:t>
      </w:r>
      <w:proofErr w:type="spellEnd"/>
      <w:r w:rsidR="00CB0916" w:rsidRPr="008C1C25">
        <w:rPr>
          <w:rFonts w:cs="Times New Roman"/>
          <w:szCs w:val="24"/>
          <w:lang w:val="en-GB"/>
        </w:rPr>
        <w:t xml:space="preserve"> </w:t>
      </w:r>
      <w:r w:rsidR="009407FF" w:rsidRPr="008C1C25">
        <w:rPr>
          <w:rFonts w:cs="Times New Roman"/>
          <w:szCs w:val="24"/>
          <w:lang w:val="en-GB"/>
        </w:rPr>
        <w:t>+ β</w:t>
      </w:r>
      <w:r w:rsidR="009407FF" w:rsidRPr="008C1C25">
        <w:rPr>
          <w:rFonts w:cs="Times New Roman"/>
          <w:szCs w:val="24"/>
          <w:vertAlign w:val="subscript"/>
          <w:lang w:val="en-GB"/>
        </w:rPr>
        <w:t>7</w:t>
      </w:r>
      <w:r w:rsidR="009407FF" w:rsidRPr="008C1C25">
        <w:rPr>
          <w:rFonts w:cs="Times New Roman"/>
          <w:szCs w:val="24"/>
          <w:lang w:val="en-GB"/>
        </w:rPr>
        <w:t xml:space="preserve"> </w:t>
      </w:r>
      <w:proofErr w:type="spellStart"/>
      <w:r w:rsidR="009407FF" w:rsidRPr="008C1C25">
        <w:rPr>
          <w:rFonts w:cs="Times New Roman"/>
          <w:szCs w:val="24"/>
          <w:lang w:val="en-GB"/>
        </w:rPr>
        <w:t>ln</w:t>
      </w:r>
      <w:proofErr w:type="spellEnd"/>
      <w:r w:rsidR="009407FF" w:rsidRPr="008C1C25">
        <w:rPr>
          <w:rFonts w:cs="Times New Roman"/>
          <w:szCs w:val="24"/>
          <w:lang w:val="en-GB"/>
        </w:rPr>
        <w:t xml:space="preserve"> Brands x </w:t>
      </w:r>
      <w:proofErr w:type="spellStart"/>
      <w:r w:rsidR="009407FF" w:rsidRPr="008C1C25">
        <w:rPr>
          <w:rFonts w:cs="Times New Roman"/>
          <w:szCs w:val="24"/>
          <w:lang w:val="en-GB"/>
        </w:rPr>
        <w:t>ln</w:t>
      </w:r>
      <w:proofErr w:type="spellEnd"/>
      <w:r w:rsidR="009407FF" w:rsidRPr="008C1C25">
        <w:rPr>
          <w:rFonts w:cs="Times New Roman"/>
          <w:szCs w:val="24"/>
          <w:lang w:val="en-GB"/>
        </w:rPr>
        <w:t xml:space="preserve"> </w:t>
      </w:r>
      <w:proofErr w:type="spellStart"/>
      <w:r w:rsidR="009407FF" w:rsidRPr="008C1C25">
        <w:rPr>
          <w:rFonts w:cs="Times New Roman"/>
          <w:szCs w:val="24"/>
          <w:lang w:val="en-GB"/>
        </w:rPr>
        <w:t>Divsf</w:t>
      </w:r>
      <w:proofErr w:type="spellEnd"/>
      <w:r w:rsidR="009407FF" w:rsidRPr="008C1C25">
        <w:rPr>
          <w:rFonts w:cs="Times New Roman"/>
          <w:szCs w:val="24"/>
          <w:lang w:val="en-GB"/>
        </w:rPr>
        <w:t xml:space="preserve"> </w:t>
      </w:r>
      <w:r w:rsidR="00177CAC" w:rsidRPr="008C1C25">
        <w:rPr>
          <w:rFonts w:cs="Times New Roman"/>
          <w:szCs w:val="24"/>
          <w:lang w:val="en-GB"/>
        </w:rPr>
        <w:t xml:space="preserve">+ </w:t>
      </w:r>
      <w:r w:rsidR="009407FF" w:rsidRPr="008C1C25">
        <w:rPr>
          <w:rFonts w:cs="Times New Roman"/>
          <w:szCs w:val="24"/>
          <w:lang w:val="en-GB"/>
        </w:rPr>
        <w:t>β</w:t>
      </w:r>
      <w:r w:rsidR="009407FF" w:rsidRPr="008C1C25">
        <w:rPr>
          <w:rFonts w:cs="Times New Roman"/>
          <w:szCs w:val="24"/>
          <w:vertAlign w:val="subscript"/>
          <w:lang w:val="en-GB"/>
        </w:rPr>
        <w:t>8</w:t>
      </w:r>
      <w:r w:rsidR="009407FF" w:rsidRPr="008C1C25">
        <w:rPr>
          <w:rFonts w:cs="Times New Roman"/>
          <w:szCs w:val="24"/>
          <w:lang w:val="en-GB"/>
        </w:rPr>
        <w:t xml:space="preserve"> </w:t>
      </w:r>
      <w:proofErr w:type="spellStart"/>
      <w:r w:rsidR="00177CAC" w:rsidRPr="008C1C25">
        <w:rPr>
          <w:rFonts w:cs="Times New Roman"/>
          <w:szCs w:val="24"/>
          <w:lang w:val="en-GB"/>
        </w:rPr>
        <w:t>Pserv</w:t>
      </w:r>
      <w:proofErr w:type="spellEnd"/>
      <w:r w:rsidR="00177CAC" w:rsidRPr="008C1C25">
        <w:rPr>
          <w:rFonts w:cs="Times New Roman"/>
          <w:szCs w:val="24"/>
          <w:lang w:val="en-GB"/>
        </w:rPr>
        <w:t xml:space="preserve"> </w:t>
      </w:r>
      <w:r w:rsidR="009407FF" w:rsidRPr="008C1C25">
        <w:rPr>
          <w:rFonts w:cs="Times New Roman"/>
          <w:szCs w:val="24"/>
          <w:lang w:val="en-GB"/>
        </w:rPr>
        <w:br/>
      </w:r>
      <w:r w:rsidR="00177CAC" w:rsidRPr="008C1C25">
        <w:rPr>
          <w:rFonts w:cs="Times New Roman"/>
          <w:szCs w:val="24"/>
          <w:lang w:val="en-GB"/>
        </w:rPr>
        <w:t xml:space="preserve">+ </w:t>
      </w:r>
      <w:r w:rsidR="009407FF" w:rsidRPr="008C1C25">
        <w:rPr>
          <w:rFonts w:cs="Times New Roman"/>
          <w:szCs w:val="24"/>
          <w:lang w:val="en-GB"/>
        </w:rPr>
        <w:t>β</w:t>
      </w:r>
      <w:r w:rsidR="009407FF" w:rsidRPr="008C1C25">
        <w:rPr>
          <w:rFonts w:cs="Times New Roman"/>
          <w:szCs w:val="24"/>
          <w:vertAlign w:val="subscript"/>
          <w:lang w:val="en-GB"/>
        </w:rPr>
        <w:t>9</w:t>
      </w:r>
      <w:r w:rsidR="009407FF" w:rsidRPr="008C1C25">
        <w:rPr>
          <w:rFonts w:cs="Times New Roman"/>
          <w:szCs w:val="24"/>
          <w:lang w:val="en-GB"/>
        </w:rPr>
        <w:t xml:space="preserve"> </w:t>
      </w:r>
      <w:proofErr w:type="spellStart"/>
      <w:r w:rsidR="00177CAC" w:rsidRPr="008C1C25">
        <w:rPr>
          <w:rFonts w:cs="Times New Roman"/>
          <w:szCs w:val="24"/>
          <w:lang w:val="en-GB"/>
        </w:rPr>
        <w:t>ln</w:t>
      </w:r>
      <w:proofErr w:type="spellEnd"/>
      <w:r w:rsidR="00177CAC" w:rsidRPr="008C1C25">
        <w:rPr>
          <w:rFonts w:cs="Times New Roman"/>
          <w:szCs w:val="24"/>
          <w:lang w:val="en-GB"/>
        </w:rPr>
        <w:t xml:space="preserve"> R&amp;D + </w:t>
      </w:r>
      <w:r w:rsidR="009407FF" w:rsidRPr="008C1C25">
        <w:rPr>
          <w:rFonts w:cs="Times New Roman"/>
          <w:szCs w:val="24"/>
          <w:lang w:val="en-GB"/>
        </w:rPr>
        <w:t>β</w:t>
      </w:r>
      <w:r w:rsidR="009407FF" w:rsidRPr="008C1C25">
        <w:rPr>
          <w:rFonts w:cs="Times New Roman"/>
          <w:szCs w:val="24"/>
          <w:vertAlign w:val="subscript"/>
          <w:lang w:val="en-GB"/>
        </w:rPr>
        <w:t>10</w:t>
      </w:r>
      <w:r w:rsidR="009407FF" w:rsidRPr="008C1C25">
        <w:rPr>
          <w:rFonts w:cs="Times New Roman"/>
          <w:szCs w:val="24"/>
          <w:lang w:val="en-GB"/>
        </w:rPr>
        <w:t xml:space="preserve"> </w:t>
      </w:r>
      <w:proofErr w:type="spellStart"/>
      <w:r w:rsidR="00177CAC" w:rsidRPr="008C1C25">
        <w:rPr>
          <w:rFonts w:cs="Times New Roman"/>
          <w:szCs w:val="24"/>
          <w:lang w:val="en-GB"/>
        </w:rPr>
        <w:t>ln</w:t>
      </w:r>
      <w:proofErr w:type="spellEnd"/>
      <w:r w:rsidR="00177CAC" w:rsidRPr="008C1C25">
        <w:rPr>
          <w:rFonts w:cs="Times New Roman"/>
          <w:szCs w:val="24"/>
          <w:lang w:val="en-GB"/>
        </w:rPr>
        <w:t xml:space="preserve"> Patents</w:t>
      </w:r>
      <w:r w:rsidR="009407FF" w:rsidRPr="008C1C25">
        <w:rPr>
          <w:rFonts w:cs="Times New Roman"/>
          <w:szCs w:val="24"/>
          <w:lang w:val="en-GB"/>
        </w:rPr>
        <w:t xml:space="preserve"> </w:t>
      </w:r>
      <w:r w:rsidRPr="008C1C25">
        <w:rPr>
          <w:rFonts w:cs="Times New Roman"/>
          <w:szCs w:val="24"/>
          <w:lang w:val="en-GB"/>
        </w:rPr>
        <w:tab/>
      </w:r>
      <w:r w:rsidR="00CB0916" w:rsidRPr="008C1C25">
        <w:rPr>
          <w:rFonts w:cs="Times New Roman"/>
          <w:szCs w:val="24"/>
          <w:lang w:val="en-GB"/>
        </w:rPr>
        <w:t xml:space="preserve">+ </w:t>
      </w:r>
      <w:r w:rsidR="009407FF" w:rsidRPr="008C1C25">
        <w:rPr>
          <w:rFonts w:cs="Times New Roman"/>
          <w:szCs w:val="24"/>
          <w:lang w:val="en-GB"/>
        </w:rPr>
        <w:t>β</w:t>
      </w:r>
      <w:r w:rsidR="009407FF" w:rsidRPr="008C1C25">
        <w:rPr>
          <w:rFonts w:cs="Times New Roman"/>
          <w:szCs w:val="24"/>
          <w:vertAlign w:val="subscript"/>
          <w:lang w:val="en-GB"/>
        </w:rPr>
        <w:t>11</w:t>
      </w:r>
      <w:r w:rsidR="009407FF" w:rsidRPr="008C1C25">
        <w:rPr>
          <w:rFonts w:cs="Times New Roman"/>
          <w:szCs w:val="24"/>
          <w:lang w:val="en-GB"/>
        </w:rPr>
        <w:t xml:space="preserve"> </w:t>
      </w:r>
      <w:proofErr w:type="spellStart"/>
      <w:r w:rsidR="00CB0916" w:rsidRPr="008C1C25">
        <w:rPr>
          <w:rFonts w:cs="Times New Roman"/>
          <w:szCs w:val="24"/>
          <w:lang w:val="en-GB"/>
        </w:rPr>
        <w:t>ln</w:t>
      </w:r>
      <w:proofErr w:type="spellEnd"/>
      <w:r w:rsidR="00CB0916" w:rsidRPr="008C1C25">
        <w:rPr>
          <w:rFonts w:cs="Times New Roman"/>
          <w:szCs w:val="24"/>
          <w:lang w:val="en-GB"/>
        </w:rPr>
        <w:t xml:space="preserve"> Share + </w:t>
      </w:r>
      <w:r w:rsidR="009407FF" w:rsidRPr="008C1C25">
        <w:rPr>
          <w:rFonts w:cs="Times New Roman"/>
          <w:szCs w:val="24"/>
          <w:lang w:val="en-GB"/>
        </w:rPr>
        <w:t>β</w:t>
      </w:r>
      <w:r w:rsidR="009407FF" w:rsidRPr="008C1C25">
        <w:rPr>
          <w:rFonts w:cs="Times New Roman"/>
          <w:szCs w:val="24"/>
          <w:vertAlign w:val="subscript"/>
          <w:lang w:val="en-GB"/>
        </w:rPr>
        <w:t>12</w:t>
      </w:r>
      <w:r w:rsidR="009407FF" w:rsidRPr="008C1C25">
        <w:rPr>
          <w:rFonts w:cs="Times New Roman"/>
          <w:szCs w:val="24"/>
          <w:lang w:val="en-GB"/>
        </w:rPr>
        <w:t xml:space="preserve"> </w:t>
      </w:r>
      <w:proofErr w:type="spellStart"/>
      <w:r w:rsidR="00CB0916" w:rsidRPr="008C1C25">
        <w:rPr>
          <w:rFonts w:cs="Times New Roman"/>
          <w:szCs w:val="24"/>
          <w:lang w:val="en-GB"/>
        </w:rPr>
        <w:t>ln</w:t>
      </w:r>
      <w:proofErr w:type="spellEnd"/>
      <w:r w:rsidR="00CB0916" w:rsidRPr="008C1C25">
        <w:rPr>
          <w:rFonts w:cs="Times New Roman"/>
          <w:szCs w:val="24"/>
          <w:lang w:val="en-GB"/>
        </w:rPr>
        <w:t xml:space="preserve"> HHI + </w:t>
      </w:r>
      <w:r w:rsidR="009407FF" w:rsidRPr="008C1C25">
        <w:rPr>
          <w:rFonts w:cs="Times New Roman"/>
          <w:szCs w:val="24"/>
          <w:lang w:val="en-GB"/>
        </w:rPr>
        <w:t>β</w:t>
      </w:r>
      <w:r w:rsidR="009407FF" w:rsidRPr="008C1C25">
        <w:rPr>
          <w:rFonts w:cs="Times New Roman"/>
          <w:szCs w:val="24"/>
          <w:vertAlign w:val="subscript"/>
          <w:lang w:val="en-GB"/>
        </w:rPr>
        <w:t>13</w:t>
      </w:r>
      <w:r w:rsidR="009407FF" w:rsidRPr="008C1C25">
        <w:rPr>
          <w:rFonts w:cs="Times New Roman"/>
          <w:szCs w:val="24"/>
          <w:lang w:val="en-GB"/>
        </w:rPr>
        <w:t xml:space="preserve"> </w:t>
      </w:r>
      <w:proofErr w:type="spellStart"/>
      <w:r w:rsidR="00CB0916" w:rsidRPr="008C1C25">
        <w:rPr>
          <w:rFonts w:cs="Times New Roman"/>
          <w:szCs w:val="24"/>
          <w:lang w:val="en-GB"/>
        </w:rPr>
        <w:t>ln</w:t>
      </w:r>
      <w:proofErr w:type="spellEnd"/>
      <w:r w:rsidR="00CB0916" w:rsidRPr="008C1C25">
        <w:rPr>
          <w:rFonts w:cs="Times New Roman"/>
          <w:szCs w:val="24"/>
          <w:lang w:val="en-GB"/>
        </w:rPr>
        <w:t xml:space="preserve"> </w:t>
      </w:r>
      <w:proofErr w:type="spellStart"/>
      <w:r w:rsidR="00CB0916" w:rsidRPr="008C1C25">
        <w:rPr>
          <w:rFonts w:cs="Times New Roman"/>
          <w:szCs w:val="24"/>
          <w:lang w:val="en-GB"/>
        </w:rPr>
        <w:t>q</w:t>
      </w:r>
      <w:r w:rsidR="00C62D19" w:rsidRPr="008C1C25">
        <w:rPr>
          <w:rFonts w:cs="Times New Roman"/>
          <w:szCs w:val="24"/>
          <w:vertAlign w:val="subscript"/>
          <w:lang w:val="en-GB"/>
        </w:rPr>
        <w:t>t</w:t>
      </w:r>
      <w:proofErr w:type="spellEnd"/>
      <w:r w:rsidR="00CB0916" w:rsidRPr="008C1C25">
        <w:rPr>
          <w:rFonts w:cs="Times New Roman"/>
          <w:szCs w:val="24"/>
          <w:lang w:val="en-GB"/>
        </w:rPr>
        <w:t xml:space="preserve"> + ε</w:t>
      </w:r>
    </w:p>
    <w:p w14:paraId="718CE6C7" w14:textId="6E83FBB5" w:rsidR="001F385E" w:rsidRPr="008C1C25" w:rsidRDefault="007A3581" w:rsidP="00C62D19">
      <w:pPr>
        <w:tabs>
          <w:tab w:val="left" w:pos="1276"/>
          <w:tab w:val="center" w:pos="4536"/>
        </w:tabs>
        <w:rPr>
          <w:rFonts w:cs="Times New Roman"/>
          <w:szCs w:val="24"/>
          <w:lang w:val="en-GB"/>
        </w:rPr>
      </w:pPr>
      <w:r w:rsidRPr="008C1C25">
        <w:rPr>
          <w:rFonts w:cs="Times New Roman"/>
          <w:szCs w:val="24"/>
          <w:lang w:val="en-GB"/>
        </w:rPr>
        <w:t>Importantly, for the investigation of our research questions, β</w:t>
      </w:r>
      <w:r w:rsidRPr="008C1C25">
        <w:rPr>
          <w:rFonts w:cs="Times New Roman"/>
          <w:szCs w:val="24"/>
          <w:vertAlign w:val="subscript"/>
          <w:lang w:val="en-GB"/>
        </w:rPr>
        <w:t>1</w:t>
      </w:r>
      <w:r w:rsidRPr="008C1C25">
        <w:rPr>
          <w:rFonts w:cs="Times New Roman"/>
          <w:szCs w:val="24"/>
          <w:lang w:val="en-GB"/>
        </w:rPr>
        <w:t xml:space="preserve"> </w:t>
      </w:r>
      <w:r w:rsidR="00A775AD" w:rsidRPr="008C1C25">
        <w:rPr>
          <w:rFonts w:cs="Times New Roman"/>
          <w:szCs w:val="24"/>
          <w:lang w:val="en-GB"/>
        </w:rPr>
        <w:t xml:space="preserve">is related to </w:t>
      </w:r>
      <w:r w:rsidRPr="008C1C25">
        <w:rPr>
          <w:rFonts w:cs="Times New Roman"/>
          <w:szCs w:val="24"/>
          <w:lang w:val="en-GB"/>
        </w:rPr>
        <w:t xml:space="preserve">the effect of owning </w:t>
      </w:r>
      <w:r w:rsidR="00BF57C1" w:rsidRPr="008C1C25">
        <w:rPr>
          <w:rFonts w:cs="Times New Roman"/>
          <w:szCs w:val="24"/>
          <w:lang w:val="en-GB"/>
        </w:rPr>
        <w:t xml:space="preserve">one additional </w:t>
      </w:r>
      <w:r w:rsidRPr="008C1C25">
        <w:rPr>
          <w:rFonts w:cs="Times New Roman"/>
          <w:szCs w:val="24"/>
          <w:lang w:val="en-GB"/>
        </w:rPr>
        <w:t>brand on B2B service firms’ shareholder value.</w:t>
      </w:r>
      <w:r w:rsidR="00E64204" w:rsidRPr="008C1C25">
        <w:rPr>
          <w:rStyle w:val="FootnoteReference"/>
          <w:rFonts w:cs="Times New Roman"/>
          <w:szCs w:val="24"/>
          <w:lang w:val="en-GB"/>
        </w:rPr>
        <w:footnoteReference w:id="6"/>
      </w:r>
      <w:r w:rsidRPr="008C1C25">
        <w:rPr>
          <w:rFonts w:cs="Times New Roman"/>
          <w:szCs w:val="24"/>
          <w:lang w:val="en-GB"/>
        </w:rPr>
        <w:t xml:space="preserve"> Thus, β</w:t>
      </w:r>
      <w:r w:rsidRPr="008C1C25">
        <w:rPr>
          <w:rFonts w:cs="Times New Roman"/>
          <w:szCs w:val="24"/>
          <w:vertAlign w:val="subscript"/>
          <w:lang w:val="en-GB"/>
        </w:rPr>
        <w:t>1</w:t>
      </w:r>
      <w:r w:rsidRPr="008C1C25">
        <w:rPr>
          <w:rFonts w:cs="Times New Roman"/>
          <w:szCs w:val="24"/>
          <w:lang w:val="en-GB"/>
        </w:rPr>
        <w:t xml:space="preserve"> reflects the </w:t>
      </w:r>
      <w:r w:rsidR="00993F50" w:rsidRPr="008C1C25">
        <w:rPr>
          <w:rFonts w:cs="Times New Roman"/>
          <w:szCs w:val="24"/>
          <w:lang w:val="en-GB"/>
        </w:rPr>
        <w:t xml:space="preserve">average </w:t>
      </w:r>
      <w:r w:rsidRPr="008C1C25">
        <w:rPr>
          <w:rFonts w:cs="Times New Roman"/>
          <w:szCs w:val="24"/>
          <w:lang w:val="en-GB"/>
        </w:rPr>
        <w:t>value shareholders attach to B2B service brands</w:t>
      </w:r>
      <w:r w:rsidR="009B4B39" w:rsidRPr="008C1C25">
        <w:rPr>
          <w:rFonts w:cs="Times New Roman"/>
          <w:szCs w:val="24"/>
          <w:lang w:val="en-GB"/>
        </w:rPr>
        <w:t xml:space="preserve"> (</w:t>
      </w:r>
      <w:r w:rsidR="009B4B39" w:rsidRPr="008C1C25">
        <w:rPr>
          <w:rFonts w:cs="Times New Roman"/>
          <w:i/>
          <w:szCs w:val="24"/>
          <w:lang w:val="en-GB"/>
        </w:rPr>
        <w:t>Research question 1</w:t>
      </w:r>
      <w:r w:rsidR="009B4B39" w:rsidRPr="008C1C25">
        <w:rPr>
          <w:rFonts w:cs="Times New Roman"/>
          <w:szCs w:val="24"/>
          <w:lang w:val="en-GB"/>
        </w:rPr>
        <w:t>)</w:t>
      </w:r>
      <w:r w:rsidRPr="008C1C25">
        <w:rPr>
          <w:rFonts w:cs="Times New Roman"/>
          <w:szCs w:val="24"/>
          <w:lang w:val="en-GB"/>
        </w:rPr>
        <w:t xml:space="preserve">. </w:t>
      </w:r>
      <w:r w:rsidR="005772DB" w:rsidRPr="008C1C25">
        <w:rPr>
          <w:rFonts w:cs="Times New Roman"/>
          <w:szCs w:val="24"/>
          <w:lang w:val="en-GB"/>
        </w:rPr>
        <w:t>In contrast</w:t>
      </w:r>
      <w:r w:rsidRPr="008C1C25">
        <w:rPr>
          <w:rFonts w:cs="Times New Roman"/>
          <w:szCs w:val="24"/>
          <w:lang w:val="en-GB"/>
        </w:rPr>
        <w:t>, β</w:t>
      </w:r>
      <w:r w:rsidRPr="008C1C25">
        <w:rPr>
          <w:rFonts w:cs="Times New Roman"/>
          <w:szCs w:val="24"/>
          <w:vertAlign w:val="subscript"/>
          <w:lang w:val="en-GB"/>
        </w:rPr>
        <w:t>2</w:t>
      </w:r>
      <w:r w:rsidRPr="008C1C25">
        <w:rPr>
          <w:rFonts w:cs="Times New Roman"/>
          <w:szCs w:val="24"/>
          <w:lang w:val="en-GB"/>
        </w:rPr>
        <w:t xml:space="preserve"> </w:t>
      </w:r>
      <w:r w:rsidR="00A775AD" w:rsidRPr="008C1C25">
        <w:rPr>
          <w:rFonts w:cs="Times New Roman"/>
          <w:szCs w:val="24"/>
          <w:lang w:val="en-GB"/>
        </w:rPr>
        <w:t xml:space="preserve">is related to </w:t>
      </w:r>
      <w:r w:rsidR="00115DAF" w:rsidRPr="008C1C25">
        <w:rPr>
          <w:rFonts w:cs="Times New Roman"/>
          <w:szCs w:val="24"/>
          <w:lang w:val="en-GB"/>
        </w:rPr>
        <w:t xml:space="preserve">any shareholder value premium </w:t>
      </w:r>
      <w:r w:rsidRPr="008C1C25">
        <w:rPr>
          <w:rFonts w:cs="Times New Roman"/>
          <w:szCs w:val="24"/>
          <w:lang w:val="en-GB"/>
        </w:rPr>
        <w:t xml:space="preserve">or </w:t>
      </w:r>
      <w:r w:rsidR="00704357" w:rsidRPr="008C1C25">
        <w:rPr>
          <w:rFonts w:cs="Times New Roman"/>
          <w:szCs w:val="24"/>
          <w:lang w:val="en-GB"/>
        </w:rPr>
        <w:t>disadvantage</w:t>
      </w:r>
      <w:r w:rsidRPr="008C1C25">
        <w:rPr>
          <w:rFonts w:cs="Times New Roman"/>
          <w:szCs w:val="24"/>
          <w:lang w:val="en-GB"/>
        </w:rPr>
        <w:t xml:space="preserve"> </w:t>
      </w:r>
      <w:r w:rsidR="00A775AD" w:rsidRPr="008C1C25">
        <w:rPr>
          <w:rFonts w:cs="Times New Roman"/>
          <w:szCs w:val="24"/>
          <w:lang w:val="en-GB"/>
        </w:rPr>
        <w:t>of</w:t>
      </w:r>
      <w:r w:rsidRPr="008C1C25">
        <w:rPr>
          <w:rFonts w:cs="Times New Roman"/>
          <w:szCs w:val="24"/>
          <w:lang w:val="en-GB"/>
        </w:rPr>
        <w:t xml:space="preserve"> </w:t>
      </w:r>
      <w:r w:rsidR="00BF57C1" w:rsidRPr="008C1C25">
        <w:rPr>
          <w:rFonts w:cs="Times New Roman"/>
          <w:szCs w:val="24"/>
          <w:lang w:val="en-GB"/>
        </w:rPr>
        <w:t xml:space="preserve">a </w:t>
      </w:r>
      <w:r w:rsidRPr="008C1C25">
        <w:rPr>
          <w:rFonts w:cs="Times New Roman"/>
          <w:szCs w:val="24"/>
          <w:lang w:val="en-GB"/>
        </w:rPr>
        <w:t>corporate brand</w:t>
      </w:r>
      <w:r w:rsidR="00993F50" w:rsidRPr="008C1C25">
        <w:rPr>
          <w:rFonts w:cs="Times New Roman"/>
          <w:szCs w:val="24"/>
          <w:lang w:val="en-GB"/>
        </w:rPr>
        <w:t xml:space="preserve"> relative to a service-specific brand</w:t>
      </w:r>
      <w:r w:rsidR="009B4B39" w:rsidRPr="008C1C25">
        <w:rPr>
          <w:rFonts w:cs="Times New Roman"/>
          <w:szCs w:val="24"/>
          <w:lang w:val="en-GB"/>
        </w:rPr>
        <w:t xml:space="preserve"> </w:t>
      </w:r>
      <w:r w:rsidR="00115DAF" w:rsidRPr="008C1C25">
        <w:rPr>
          <w:rFonts w:cs="Times New Roman"/>
          <w:szCs w:val="24"/>
          <w:lang w:val="en-GB"/>
        </w:rPr>
        <w:t xml:space="preserve">and this premium </w:t>
      </w:r>
      <w:r w:rsidR="005772DB" w:rsidRPr="008C1C25">
        <w:rPr>
          <w:rFonts w:cs="Times New Roman"/>
          <w:szCs w:val="24"/>
          <w:lang w:val="en-GB"/>
        </w:rPr>
        <w:t xml:space="preserve">or disadvantage </w:t>
      </w:r>
      <w:r w:rsidR="00FB4214" w:rsidRPr="008C1C25">
        <w:rPr>
          <w:rFonts w:cs="Times New Roman"/>
          <w:szCs w:val="24"/>
          <w:lang w:val="en-GB"/>
        </w:rPr>
        <w:t>is</w:t>
      </w:r>
      <w:r w:rsidR="005772DB" w:rsidRPr="008C1C25">
        <w:rPr>
          <w:rFonts w:cs="Times New Roman"/>
          <w:szCs w:val="24"/>
          <w:lang w:val="en-GB"/>
        </w:rPr>
        <w:t xml:space="preserve"> in addition to the shareholder value those firms generate from owning one </w:t>
      </w:r>
      <w:r w:rsidR="00530BC5" w:rsidRPr="008C1C25">
        <w:rPr>
          <w:rFonts w:cs="Times New Roman"/>
          <w:szCs w:val="24"/>
          <w:lang w:val="en-GB"/>
        </w:rPr>
        <w:t xml:space="preserve">B2B </w:t>
      </w:r>
      <w:r w:rsidR="005772DB" w:rsidRPr="008C1C25">
        <w:rPr>
          <w:rFonts w:cs="Times New Roman"/>
          <w:szCs w:val="24"/>
          <w:lang w:val="en-GB"/>
        </w:rPr>
        <w:t xml:space="preserve">service brand (i.e., the effect </w:t>
      </w:r>
      <w:r w:rsidR="00FB6C13" w:rsidRPr="008C1C25">
        <w:rPr>
          <w:rFonts w:cs="Times New Roman"/>
          <w:szCs w:val="24"/>
          <w:lang w:val="en-GB"/>
        </w:rPr>
        <w:t>is</w:t>
      </w:r>
      <w:r w:rsidR="005772DB" w:rsidRPr="008C1C25">
        <w:rPr>
          <w:rFonts w:cs="Times New Roman"/>
          <w:szCs w:val="24"/>
          <w:lang w:val="en-GB"/>
        </w:rPr>
        <w:t xml:space="preserve"> in addition to β</w:t>
      </w:r>
      <w:r w:rsidR="005772DB" w:rsidRPr="008C1C25">
        <w:rPr>
          <w:rFonts w:cs="Times New Roman"/>
          <w:szCs w:val="24"/>
          <w:vertAlign w:val="subscript"/>
          <w:lang w:val="en-GB"/>
        </w:rPr>
        <w:t>1</w:t>
      </w:r>
      <w:r w:rsidR="005772DB" w:rsidRPr="008C1C25">
        <w:rPr>
          <w:rFonts w:cs="Times New Roman"/>
          <w:szCs w:val="24"/>
          <w:lang w:val="en-GB"/>
        </w:rPr>
        <w:t>)</w:t>
      </w:r>
      <w:r w:rsidRPr="008C1C25">
        <w:rPr>
          <w:rFonts w:cs="Times New Roman"/>
          <w:szCs w:val="24"/>
          <w:lang w:val="en-GB"/>
        </w:rPr>
        <w:t xml:space="preserve">. </w:t>
      </w:r>
      <w:r w:rsidR="00E25605" w:rsidRPr="008C1C25">
        <w:rPr>
          <w:rFonts w:cs="Times New Roman"/>
          <w:szCs w:val="24"/>
          <w:lang w:val="en-GB"/>
        </w:rPr>
        <w:t>The coefficient β</w:t>
      </w:r>
      <w:r w:rsidR="00E25605" w:rsidRPr="008C1C25">
        <w:rPr>
          <w:rFonts w:cs="Times New Roman"/>
          <w:szCs w:val="24"/>
          <w:vertAlign w:val="subscript"/>
          <w:lang w:val="en-GB"/>
        </w:rPr>
        <w:t>2</w:t>
      </w:r>
      <w:r w:rsidR="00E25605" w:rsidRPr="008C1C25">
        <w:rPr>
          <w:rFonts w:cs="Times New Roman"/>
          <w:szCs w:val="24"/>
          <w:lang w:val="en-GB"/>
        </w:rPr>
        <w:t xml:space="preserve"> is closely aligned with, and thus required to test, </w:t>
      </w:r>
      <w:r w:rsidR="00E25605" w:rsidRPr="008C1C25">
        <w:rPr>
          <w:rFonts w:cs="Times New Roman"/>
          <w:i/>
          <w:szCs w:val="24"/>
          <w:lang w:val="en-GB"/>
        </w:rPr>
        <w:t xml:space="preserve">Research question </w:t>
      </w:r>
      <w:r w:rsidR="00E25605" w:rsidRPr="008C1C25">
        <w:rPr>
          <w:rFonts w:cs="Times New Roman"/>
          <w:i/>
          <w:szCs w:val="24"/>
          <w:lang w:val="en-GB"/>
        </w:rPr>
        <w:lastRenderedPageBreak/>
        <w:t>2</w:t>
      </w:r>
      <w:r w:rsidR="00E25605" w:rsidRPr="008C1C25">
        <w:rPr>
          <w:rFonts w:cs="Times New Roman"/>
          <w:szCs w:val="24"/>
          <w:lang w:val="en-GB"/>
        </w:rPr>
        <w:t xml:space="preserve">, which asks for whether corporate brands are </w:t>
      </w:r>
      <w:r w:rsidR="00E25605" w:rsidRPr="008C1C25">
        <w:rPr>
          <w:rFonts w:cs="Times New Roman"/>
          <w:i/>
          <w:szCs w:val="24"/>
          <w:lang w:val="en-GB"/>
        </w:rPr>
        <w:t>superior or inferior</w:t>
      </w:r>
      <w:r w:rsidR="00A775AD" w:rsidRPr="008C1C25">
        <w:rPr>
          <w:rFonts w:cs="Times New Roman"/>
          <w:szCs w:val="24"/>
          <w:lang w:val="en-GB"/>
        </w:rPr>
        <w:t xml:space="preserve"> </w:t>
      </w:r>
      <w:r w:rsidR="00993F50" w:rsidRPr="008C1C25">
        <w:rPr>
          <w:rFonts w:cs="Times New Roman"/>
          <w:szCs w:val="24"/>
          <w:lang w:val="en-GB"/>
        </w:rPr>
        <w:t xml:space="preserve">compared with service-specific brands </w:t>
      </w:r>
      <w:r w:rsidR="00E25605" w:rsidRPr="008C1C25">
        <w:rPr>
          <w:rFonts w:cs="Times New Roman"/>
          <w:szCs w:val="24"/>
          <w:lang w:val="en-GB"/>
        </w:rPr>
        <w:t>in</w:t>
      </w:r>
      <w:r w:rsidR="00A775AD" w:rsidRPr="008C1C25">
        <w:rPr>
          <w:rFonts w:cs="Times New Roman"/>
          <w:szCs w:val="24"/>
          <w:lang w:val="en-GB"/>
        </w:rPr>
        <w:t xml:space="preserve"> terms of</w:t>
      </w:r>
      <w:r w:rsidR="00E25605" w:rsidRPr="008C1C25">
        <w:rPr>
          <w:rFonts w:cs="Times New Roman"/>
          <w:szCs w:val="24"/>
          <w:lang w:val="en-GB"/>
        </w:rPr>
        <w:t xml:space="preserve"> their value to shareholders</w:t>
      </w:r>
      <w:r w:rsidR="00DB4720" w:rsidRPr="008C1C25">
        <w:rPr>
          <w:rFonts w:cs="Times New Roman"/>
          <w:szCs w:val="24"/>
          <w:lang w:val="en-GB"/>
        </w:rPr>
        <w:t xml:space="preserve"> of B2B service firms</w:t>
      </w:r>
      <w:r w:rsidR="00E25605" w:rsidRPr="008C1C25">
        <w:rPr>
          <w:rFonts w:cs="Times New Roman"/>
          <w:szCs w:val="24"/>
          <w:lang w:val="en-GB"/>
        </w:rPr>
        <w:t xml:space="preserve"> (i.e., a </w:t>
      </w:r>
      <w:r w:rsidR="00E25605" w:rsidRPr="008C1C25">
        <w:rPr>
          <w:rFonts w:cs="Times New Roman"/>
          <w:i/>
          <w:szCs w:val="24"/>
          <w:lang w:val="en-GB"/>
        </w:rPr>
        <w:t>differential effect</w:t>
      </w:r>
      <w:r w:rsidR="00E25605" w:rsidRPr="008C1C25">
        <w:rPr>
          <w:rFonts w:cs="Times New Roman"/>
          <w:szCs w:val="24"/>
          <w:lang w:val="en-GB"/>
        </w:rPr>
        <w:t xml:space="preserve"> to the value </w:t>
      </w:r>
      <w:r w:rsidR="008D1906" w:rsidRPr="008C1C25">
        <w:rPr>
          <w:rFonts w:cs="Times New Roman"/>
          <w:szCs w:val="24"/>
          <w:lang w:val="en-GB"/>
        </w:rPr>
        <w:t xml:space="preserve">that </w:t>
      </w:r>
      <w:r w:rsidR="00E25605" w:rsidRPr="008C1C25">
        <w:rPr>
          <w:rFonts w:cs="Times New Roman"/>
          <w:szCs w:val="24"/>
          <w:lang w:val="en-GB"/>
        </w:rPr>
        <w:t>β</w:t>
      </w:r>
      <w:r w:rsidR="00E25605" w:rsidRPr="008C1C25">
        <w:rPr>
          <w:rFonts w:cs="Times New Roman"/>
          <w:szCs w:val="24"/>
          <w:vertAlign w:val="subscript"/>
          <w:lang w:val="en-GB"/>
        </w:rPr>
        <w:t>1</w:t>
      </w:r>
      <w:r w:rsidR="008D1906" w:rsidRPr="008C1C25">
        <w:rPr>
          <w:rFonts w:cs="Times New Roman"/>
          <w:szCs w:val="24"/>
          <w:lang w:val="en-GB"/>
        </w:rPr>
        <w:t xml:space="preserve"> estimates</w:t>
      </w:r>
      <w:r w:rsidR="00E25605" w:rsidRPr="008C1C25">
        <w:rPr>
          <w:rFonts w:cs="Times New Roman"/>
          <w:szCs w:val="24"/>
          <w:lang w:val="en-GB"/>
        </w:rPr>
        <w:t xml:space="preserve">). </w:t>
      </w:r>
      <w:r w:rsidR="00115DAF" w:rsidRPr="008C1C25">
        <w:rPr>
          <w:rFonts w:cs="Times New Roman"/>
          <w:szCs w:val="24"/>
          <w:lang w:val="en-GB"/>
        </w:rPr>
        <w:t>Moreover, β</w:t>
      </w:r>
      <w:r w:rsidR="00115DAF" w:rsidRPr="008C1C25">
        <w:rPr>
          <w:rFonts w:cs="Times New Roman"/>
          <w:szCs w:val="24"/>
          <w:vertAlign w:val="subscript"/>
          <w:lang w:val="en-GB"/>
        </w:rPr>
        <w:t>3</w:t>
      </w:r>
      <w:r w:rsidR="00115DAF" w:rsidRPr="008C1C25">
        <w:rPr>
          <w:rFonts w:cs="Times New Roman"/>
          <w:szCs w:val="24"/>
          <w:lang w:val="en-GB"/>
        </w:rPr>
        <w:t xml:space="preserve"> allows for an additional value premium or disadvantage for corporate brands of more highly diversified B2B service firms (</w:t>
      </w:r>
      <w:r w:rsidR="00115DAF" w:rsidRPr="008C1C25">
        <w:rPr>
          <w:rFonts w:cs="Times New Roman"/>
          <w:i/>
          <w:szCs w:val="24"/>
          <w:lang w:val="en-GB"/>
        </w:rPr>
        <w:t>Research question 3</w:t>
      </w:r>
      <w:r w:rsidR="00115DAF" w:rsidRPr="008C1C25">
        <w:rPr>
          <w:rFonts w:cs="Times New Roman"/>
          <w:szCs w:val="24"/>
          <w:lang w:val="en-GB"/>
        </w:rPr>
        <w:t>);</w:t>
      </w:r>
      <w:r w:rsidR="001D49F2" w:rsidRPr="008C1C25">
        <w:rPr>
          <w:rStyle w:val="FootnoteReference"/>
          <w:rFonts w:cs="Times New Roman"/>
          <w:szCs w:val="24"/>
          <w:lang w:val="en-GB"/>
        </w:rPr>
        <w:footnoteReference w:id="7"/>
      </w:r>
      <w:r w:rsidR="00115DAF" w:rsidRPr="008C1C25">
        <w:rPr>
          <w:rFonts w:cs="Times New Roman"/>
          <w:szCs w:val="24"/>
          <w:lang w:val="en-GB"/>
        </w:rPr>
        <w:t xml:space="preserve"> β</w:t>
      </w:r>
      <w:r w:rsidR="00115DAF" w:rsidRPr="008C1C25">
        <w:rPr>
          <w:rFonts w:cs="Times New Roman"/>
          <w:szCs w:val="24"/>
          <w:vertAlign w:val="subscript"/>
          <w:lang w:val="en-GB"/>
        </w:rPr>
        <w:t>4</w:t>
      </w:r>
      <w:r w:rsidR="00115DAF" w:rsidRPr="008C1C25">
        <w:rPr>
          <w:rFonts w:cs="Times New Roman"/>
          <w:szCs w:val="24"/>
          <w:lang w:val="en-GB"/>
        </w:rPr>
        <w:t xml:space="preserve"> estimates any value premium or disadvantage</w:t>
      </w:r>
      <w:r w:rsidR="00A3128E" w:rsidRPr="008C1C25">
        <w:rPr>
          <w:rFonts w:cs="Times New Roman"/>
          <w:szCs w:val="24"/>
          <w:lang w:val="en-GB"/>
        </w:rPr>
        <w:t xml:space="preserve"> (i.e., compared with β</w:t>
      </w:r>
      <w:r w:rsidR="00A3128E" w:rsidRPr="008C1C25">
        <w:rPr>
          <w:rFonts w:cs="Times New Roman"/>
          <w:szCs w:val="24"/>
          <w:vertAlign w:val="subscript"/>
          <w:lang w:val="en-GB"/>
        </w:rPr>
        <w:t>1</w:t>
      </w:r>
      <w:r w:rsidR="00A3128E" w:rsidRPr="008C1C25">
        <w:rPr>
          <w:rFonts w:cs="Times New Roman"/>
          <w:szCs w:val="24"/>
          <w:lang w:val="en-GB"/>
        </w:rPr>
        <w:t>)</w:t>
      </w:r>
      <w:r w:rsidR="00115DAF" w:rsidRPr="008C1C25">
        <w:rPr>
          <w:rFonts w:cs="Times New Roman"/>
          <w:szCs w:val="24"/>
          <w:lang w:val="en-GB"/>
        </w:rPr>
        <w:t xml:space="preserve"> for B2B service brands of professional service firms (</w:t>
      </w:r>
      <w:r w:rsidR="00115DAF" w:rsidRPr="008C1C25">
        <w:rPr>
          <w:rFonts w:cs="Times New Roman"/>
          <w:i/>
          <w:szCs w:val="24"/>
          <w:lang w:val="en-GB"/>
        </w:rPr>
        <w:t>Research question 4</w:t>
      </w:r>
      <w:r w:rsidR="00115DAF" w:rsidRPr="008C1C25">
        <w:rPr>
          <w:rFonts w:cs="Times New Roman"/>
          <w:szCs w:val="24"/>
          <w:lang w:val="en-GB"/>
        </w:rPr>
        <w:t>); and β</w:t>
      </w:r>
      <w:r w:rsidR="00115DAF" w:rsidRPr="008C1C25">
        <w:rPr>
          <w:rFonts w:cs="Times New Roman"/>
          <w:szCs w:val="24"/>
          <w:vertAlign w:val="subscript"/>
          <w:lang w:val="en-GB"/>
        </w:rPr>
        <w:t>5</w:t>
      </w:r>
      <w:r w:rsidR="00115DAF" w:rsidRPr="008C1C25">
        <w:rPr>
          <w:rFonts w:cs="Times New Roman"/>
          <w:szCs w:val="24"/>
          <w:lang w:val="en-GB"/>
        </w:rPr>
        <w:t xml:space="preserve"> allows for a</w:t>
      </w:r>
      <w:r w:rsidR="00FB4214" w:rsidRPr="008C1C25">
        <w:rPr>
          <w:rFonts w:cs="Times New Roman"/>
          <w:szCs w:val="24"/>
          <w:lang w:val="en-GB"/>
        </w:rPr>
        <w:t>n additional</w:t>
      </w:r>
      <w:r w:rsidR="00CF40C0" w:rsidRPr="008C1C25">
        <w:rPr>
          <w:rFonts w:cs="Times New Roman"/>
          <w:szCs w:val="24"/>
          <w:lang w:val="en-GB"/>
        </w:rPr>
        <w:t xml:space="preserve"> (i.e., in addition to</w:t>
      </w:r>
      <w:r w:rsidR="000E1F42" w:rsidRPr="008C1C25">
        <w:rPr>
          <w:rFonts w:cs="Times New Roman"/>
          <w:szCs w:val="24"/>
          <w:lang w:val="en-GB"/>
        </w:rPr>
        <w:t xml:space="preserve"> β</w:t>
      </w:r>
      <w:r w:rsidR="000E1F42" w:rsidRPr="008C1C25">
        <w:rPr>
          <w:rFonts w:cs="Times New Roman"/>
          <w:szCs w:val="24"/>
          <w:vertAlign w:val="subscript"/>
          <w:lang w:val="en-GB"/>
        </w:rPr>
        <w:t>4</w:t>
      </w:r>
      <w:r w:rsidR="000E1F42" w:rsidRPr="008C1C25">
        <w:rPr>
          <w:rFonts w:cs="Times New Roman"/>
          <w:szCs w:val="24"/>
          <w:lang w:val="en-GB"/>
        </w:rPr>
        <w:t xml:space="preserve"> and</w:t>
      </w:r>
      <w:r w:rsidR="008D1906" w:rsidRPr="008C1C25">
        <w:rPr>
          <w:rFonts w:cs="Times New Roman"/>
          <w:szCs w:val="24"/>
          <w:lang w:val="en-GB"/>
        </w:rPr>
        <w:t xml:space="preserve"> </w:t>
      </w:r>
      <w:r w:rsidR="00CF40C0" w:rsidRPr="008C1C25">
        <w:rPr>
          <w:rFonts w:cs="Times New Roman"/>
          <w:szCs w:val="24"/>
          <w:lang w:val="en-GB"/>
        </w:rPr>
        <w:t>β</w:t>
      </w:r>
      <w:r w:rsidR="000A7E23" w:rsidRPr="008C1C25">
        <w:rPr>
          <w:rFonts w:cs="Times New Roman"/>
          <w:szCs w:val="24"/>
          <w:vertAlign w:val="subscript"/>
          <w:lang w:val="en-GB"/>
        </w:rPr>
        <w:t>2</w:t>
      </w:r>
      <w:r w:rsidR="00CF40C0" w:rsidRPr="008C1C25">
        <w:rPr>
          <w:rFonts w:cs="Times New Roman"/>
          <w:szCs w:val="24"/>
          <w:lang w:val="en-GB"/>
        </w:rPr>
        <w:t>)</w:t>
      </w:r>
      <w:r w:rsidR="00115DAF" w:rsidRPr="008C1C25">
        <w:rPr>
          <w:rFonts w:cs="Times New Roman"/>
          <w:szCs w:val="24"/>
          <w:lang w:val="en-GB"/>
        </w:rPr>
        <w:t xml:space="preserve"> value premium or disadvantage </w:t>
      </w:r>
      <w:r w:rsidR="00FB4214" w:rsidRPr="008C1C25">
        <w:rPr>
          <w:rFonts w:cs="Times New Roman"/>
          <w:szCs w:val="24"/>
          <w:lang w:val="en-GB"/>
        </w:rPr>
        <w:t xml:space="preserve">for corporate brands </w:t>
      </w:r>
      <w:r w:rsidR="0084136D" w:rsidRPr="008C1C25">
        <w:rPr>
          <w:rFonts w:cs="Times New Roman"/>
          <w:szCs w:val="24"/>
          <w:lang w:val="en-GB"/>
        </w:rPr>
        <w:t>of</w:t>
      </w:r>
      <w:r w:rsidR="00FB4214" w:rsidRPr="008C1C25">
        <w:rPr>
          <w:rFonts w:cs="Times New Roman"/>
          <w:szCs w:val="24"/>
          <w:lang w:val="en-GB"/>
        </w:rPr>
        <w:t xml:space="preserve"> professional service firms</w:t>
      </w:r>
      <w:r w:rsidR="00B61A1A" w:rsidRPr="008C1C25">
        <w:rPr>
          <w:rFonts w:cs="Times New Roman"/>
          <w:szCs w:val="24"/>
          <w:lang w:val="en-GB"/>
        </w:rPr>
        <w:t xml:space="preserve"> (</w:t>
      </w:r>
      <w:r w:rsidR="00B61A1A" w:rsidRPr="008C1C25">
        <w:rPr>
          <w:rFonts w:cs="Times New Roman"/>
          <w:i/>
          <w:szCs w:val="24"/>
          <w:lang w:val="en-GB"/>
        </w:rPr>
        <w:t>Research question 5</w:t>
      </w:r>
      <w:r w:rsidR="00B61A1A" w:rsidRPr="008C1C25">
        <w:rPr>
          <w:rFonts w:cs="Times New Roman"/>
          <w:szCs w:val="24"/>
          <w:lang w:val="en-GB"/>
        </w:rPr>
        <w:t>)</w:t>
      </w:r>
      <w:r w:rsidR="00FB4214" w:rsidRPr="008C1C25">
        <w:rPr>
          <w:rFonts w:cs="Times New Roman"/>
          <w:szCs w:val="24"/>
          <w:lang w:val="en-GB"/>
        </w:rPr>
        <w:t>.</w:t>
      </w:r>
    </w:p>
    <w:p w14:paraId="457E4DD7" w14:textId="77777777" w:rsidR="00D305C5" w:rsidRPr="008C1C25" w:rsidRDefault="00CB0916" w:rsidP="003350DB">
      <w:pPr>
        <w:spacing w:before="240" w:after="120"/>
        <w:rPr>
          <w:rFonts w:cs="Times New Roman"/>
          <w:b/>
          <w:szCs w:val="24"/>
          <w:lang w:val="en-GB"/>
        </w:rPr>
      </w:pPr>
      <w:r w:rsidRPr="008C1C25">
        <w:rPr>
          <w:rFonts w:cs="Times New Roman"/>
          <w:b/>
          <w:szCs w:val="24"/>
          <w:lang w:val="en-GB"/>
        </w:rPr>
        <w:t>4. Results and Discussion</w:t>
      </w:r>
    </w:p>
    <w:p w14:paraId="197CFA2A" w14:textId="0C0909CD" w:rsidR="00CB0916" w:rsidRPr="008C1C25" w:rsidRDefault="00CB0916" w:rsidP="00CB0916">
      <w:pPr>
        <w:ind w:firstLine="284"/>
        <w:rPr>
          <w:rFonts w:cs="Times New Roman"/>
          <w:szCs w:val="24"/>
          <w:lang w:val="en-GB"/>
        </w:rPr>
      </w:pPr>
      <w:r w:rsidRPr="008C1C25">
        <w:rPr>
          <w:rFonts w:cs="Times New Roman"/>
          <w:szCs w:val="24"/>
          <w:lang w:val="en-GB"/>
        </w:rPr>
        <w:t>We estimated two versions of our model</w:t>
      </w:r>
      <w:r w:rsidR="00B124BE" w:rsidRPr="008C1C25">
        <w:rPr>
          <w:rFonts w:cs="Times New Roman"/>
          <w:szCs w:val="24"/>
          <w:lang w:val="en-GB"/>
        </w:rPr>
        <w:t>—</w:t>
      </w:r>
      <w:r w:rsidRPr="008C1C25">
        <w:rPr>
          <w:rFonts w:cs="Times New Roman"/>
          <w:szCs w:val="24"/>
          <w:lang w:val="en-GB"/>
        </w:rPr>
        <w:t>Model 1</w:t>
      </w:r>
      <w:r w:rsidR="003E68F4" w:rsidRPr="008C1C25">
        <w:rPr>
          <w:rFonts w:cs="Times New Roman"/>
          <w:szCs w:val="24"/>
          <w:lang w:val="en-GB"/>
        </w:rPr>
        <w:t>,</w:t>
      </w:r>
      <w:r w:rsidRPr="008C1C25">
        <w:rPr>
          <w:rFonts w:cs="Times New Roman"/>
          <w:szCs w:val="24"/>
          <w:lang w:val="en-GB"/>
        </w:rPr>
        <w:t xml:space="preserve"> including only main effects</w:t>
      </w:r>
      <w:r w:rsidR="00622950" w:rsidRPr="008C1C25">
        <w:rPr>
          <w:rFonts w:cs="Times New Roman"/>
          <w:szCs w:val="24"/>
          <w:lang w:val="en-GB"/>
        </w:rPr>
        <w:t>,</w:t>
      </w:r>
      <w:r w:rsidRPr="008C1C25">
        <w:rPr>
          <w:rFonts w:cs="Times New Roman"/>
          <w:szCs w:val="24"/>
          <w:lang w:val="en-GB"/>
        </w:rPr>
        <w:t xml:space="preserve"> and Model 2</w:t>
      </w:r>
      <w:r w:rsidR="00622950" w:rsidRPr="008C1C25">
        <w:rPr>
          <w:rFonts w:cs="Times New Roman"/>
          <w:szCs w:val="24"/>
          <w:lang w:val="en-GB"/>
        </w:rPr>
        <w:t>,</w:t>
      </w:r>
      <w:r w:rsidRPr="008C1C25">
        <w:rPr>
          <w:rFonts w:cs="Times New Roman"/>
          <w:szCs w:val="24"/>
          <w:lang w:val="en-GB"/>
        </w:rPr>
        <w:t xml:space="preserve"> additionally containing the interaction terms. Estimation results are reported in Table </w:t>
      </w:r>
      <w:r w:rsidR="004540D8" w:rsidRPr="008C1C25">
        <w:rPr>
          <w:rFonts w:cs="Times New Roman"/>
          <w:szCs w:val="24"/>
          <w:lang w:val="en-GB"/>
        </w:rPr>
        <w:t>5</w:t>
      </w:r>
      <w:r w:rsidRPr="008C1C25">
        <w:rPr>
          <w:rFonts w:cs="Times New Roman"/>
          <w:szCs w:val="24"/>
          <w:lang w:val="en-GB"/>
        </w:rPr>
        <w:t>. Both models adequately fit the data (R</w:t>
      </w:r>
      <w:r w:rsidRPr="008C1C25">
        <w:rPr>
          <w:rFonts w:cs="Times New Roman"/>
          <w:szCs w:val="24"/>
          <w:vertAlign w:val="superscript"/>
          <w:lang w:val="en-GB"/>
        </w:rPr>
        <w:t>2</w:t>
      </w:r>
      <w:r w:rsidRPr="008C1C25">
        <w:rPr>
          <w:rFonts w:cs="Times New Roman"/>
          <w:szCs w:val="24"/>
          <w:lang w:val="en-GB"/>
        </w:rPr>
        <w:t xml:space="preserve"> &gt; .80; F-value &gt; 1</w:t>
      </w:r>
      <w:r w:rsidR="001C6ADB" w:rsidRPr="008C1C25">
        <w:rPr>
          <w:rFonts w:cs="Times New Roman"/>
          <w:szCs w:val="24"/>
          <w:lang w:val="en-GB"/>
        </w:rPr>
        <w:t>44</w:t>
      </w:r>
      <w:r w:rsidRPr="008C1C25">
        <w:rPr>
          <w:rFonts w:cs="Times New Roman"/>
          <w:szCs w:val="24"/>
          <w:lang w:val="en-GB"/>
        </w:rPr>
        <w:t xml:space="preserve">; </w:t>
      </w:r>
      <w:r w:rsidRPr="008C1C25">
        <w:rPr>
          <w:rFonts w:cs="Times New Roman"/>
          <w:i/>
          <w:szCs w:val="24"/>
          <w:lang w:val="en-GB"/>
        </w:rPr>
        <w:t>p</w:t>
      </w:r>
      <w:r w:rsidRPr="008C1C25">
        <w:rPr>
          <w:rFonts w:cs="Times New Roman"/>
          <w:szCs w:val="24"/>
          <w:lang w:val="en-GB"/>
        </w:rPr>
        <w:t xml:space="preserve"> &lt; .01). </w:t>
      </w:r>
      <w:r w:rsidR="00E57001" w:rsidRPr="008C1C25">
        <w:rPr>
          <w:rFonts w:cs="Times New Roman"/>
          <w:szCs w:val="24"/>
          <w:lang w:val="en-GB"/>
        </w:rPr>
        <w:t>As t</w:t>
      </w:r>
      <w:r w:rsidRPr="008C1C25">
        <w:rPr>
          <w:rFonts w:cs="Times New Roman"/>
          <w:szCs w:val="24"/>
          <w:lang w:val="en-GB"/>
        </w:rPr>
        <w:t>he estimated main effects and corresponding significance levels are very similar between the two models</w:t>
      </w:r>
      <w:r w:rsidR="00E57001" w:rsidRPr="008C1C25">
        <w:rPr>
          <w:rFonts w:cs="Times New Roman"/>
          <w:szCs w:val="24"/>
          <w:lang w:val="en-GB"/>
        </w:rPr>
        <w:t>,</w:t>
      </w:r>
      <w:r w:rsidRPr="008C1C25">
        <w:rPr>
          <w:rFonts w:cs="Times New Roman"/>
          <w:szCs w:val="24"/>
          <w:lang w:val="en-GB"/>
        </w:rPr>
        <w:t xml:space="preserve"> we focus our discussion on </w:t>
      </w:r>
      <w:r w:rsidR="00622950" w:rsidRPr="008C1C25">
        <w:rPr>
          <w:rFonts w:cs="Times New Roman"/>
          <w:szCs w:val="24"/>
          <w:lang w:val="en-GB"/>
        </w:rPr>
        <w:t>M</w:t>
      </w:r>
      <w:r w:rsidRPr="008C1C25">
        <w:rPr>
          <w:rFonts w:cs="Times New Roman"/>
          <w:szCs w:val="24"/>
          <w:lang w:val="en-GB"/>
        </w:rPr>
        <w:t xml:space="preserve">odel 2. Following standard protocol, all variables involved in interaction terms were mean-centred to </w:t>
      </w:r>
      <w:r w:rsidR="00E57001" w:rsidRPr="008C1C25">
        <w:rPr>
          <w:rFonts w:cs="Times New Roman"/>
          <w:szCs w:val="24"/>
          <w:lang w:val="en-GB"/>
        </w:rPr>
        <w:t>address</w:t>
      </w:r>
      <w:r w:rsidRPr="008C1C25">
        <w:rPr>
          <w:rFonts w:cs="Times New Roman"/>
          <w:szCs w:val="24"/>
          <w:lang w:val="en-GB"/>
        </w:rPr>
        <w:t xml:space="preserve"> </w:t>
      </w:r>
      <w:proofErr w:type="spellStart"/>
      <w:r w:rsidRPr="008C1C25">
        <w:rPr>
          <w:rFonts w:cs="Times New Roman"/>
          <w:szCs w:val="24"/>
          <w:lang w:val="en-GB"/>
        </w:rPr>
        <w:t>collinearity</w:t>
      </w:r>
      <w:proofErr w:type="spellEnd"/>
      <w:r w:rsidRPr="008C1C25">
        <w:rPr>
          <w:rFonts w:cs="Times New Roman"/>
          <w:szCs w:val="24"/>
          <w:lang w:val="en-GB"/>
        </w:rPr>
        <w:t xml:space="preserve"> between main variables and interaction terms. The maximum variance inflation factors for both models (</w:t>
      </w:r>
      <w:proofErr w:type="spellStart"/>
      <w:r w:rsidRPr="008C1C25">
        <w:rPr>
          <w:rFonts w:cs="Times New Roman"/>
          <w:szCs w:val="24"/>
          <w:lang w:val="en-GB"/>
        </w:rPr>
        <w:t>VIF</w:t>
      </w:r>
      <w:r w:rsidRPr="008C1C25">
        <w:rPr>
          <w:rFonts w:cs="Times New Roman"/>
          <w:szCs w:val="24"/>
          <w:vertAlign w:val="subscript"/>
          <w:lang w:val="en-GB"/>
        </w:rPr>
        <w:t>max</w:t>
      </w:r>
      <w:proofErr w:type="spellEnd"/>
      <w:r w:rsidRPr="008C1C25">
        <w:rPr>
          <w:rFonts w:cs="Times New Roman"/>
          <w:szCs w:val="24"/>
          <w:lang w:val="en-GB"/>
        </w:rPr>
        <w:t xml:space="preserve"> ≤ 3) are well below standard cut-off values (&lt; 10), indicating that </w:t>
      </w:r>
      <w:proofErr w:type="spellStart"/>
      <w:r w:rsidRPr="008C1C25">
        <w:rPr>
          <w:rFonts w:cs="Times New Roman"/>
          <w:szCs w:val="24"/>
          <w:lang w:val="en-GB"/>
        </w:rPr>
        <w:t>multicollinearity</w:t>
      </w:r>
      <w:proofErr w:type="spellEnd"/>
      <w:r w:rsidRPr="008C1C25">
        <w:rPr>
          <w:rFonts w:cs="Times New Roman"/>
          <w:szCs w:val="24"/>
          <w:lang w:val="en-GB"/>
        </w:rPr>
        <w:t xml:space="preserve"> is no</w:t>
      </w:r>
      <w:r w:rsidR="00ED1140" w:rsidRPr="008C1C25">
        <w:rPr>
          <w:rFonts w:cs="Times New Roman"/>
          <w:szCs w:val="24"/>
          <w:lang w:val="en-GB"/>
        </w:rPr>
        <w:t>t a</w:t>
      </w:r>
      <w:r w:rsidRPr="008C1C25">
        <w:rPr>
          <w:rFonts w:cs="Times New Roman"/>
          <w:szCs w:val="24"/>
          <w:lang w:val="en-GB"/>
        </w:rPr>
        <w:t xml:space="preserve"> particular problem in our regressions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&lt;EndNote&gt;&lt;Cite&gt;&lt;Author&gt;Neter&lt;/Author&gt;&lt;Year&gt;1996&lt;/Year&gt;&lt;RecNum&gt;1390&lt;/RecNum&gt;&lt;DisplayText&gt;(Neter, 1996)&lt;/DisplayText&gt;&lt;record&gt;&lt;rec-number&gt;1390&lt;/rec-number&gt;&lt;foreign-keys&gt;&lt;key app="EN" db-id="af25vswabextd1eve9n5advcra22awve5e0p" timestamp="1486363427"&gt;1390&lt;/key&gt;&lt;/foreign-keys&gt;&lt;ref-type name="Book"&gt;6&lt;/ref-type&gt;&lt;contributors&gt;&lt;authors&gt;&lt;author&gt;Neter, John&lt;/author&gt;&lt;/authors&gt;&lt;secondary-authors&gt;&lt;author&gt;Neter, John&lt;/author&gt;&lt;/secondary-authors&gt;&lt;/contributors&gt;&lt;titles&gt;&lt;title&gt;Applied Linear Statistical Models&lt;/title&gt;&lt;/titles&gt;&lt;edition&gt;4th ed.&lt;/edition&gt;&lt;keywords&gt;&lt;keyword&gt;Regression analysis&lt;/keyword&gt;&lt;keyword&gt;Analysis of variance&lt;/keyword&gt;&lt;keyword&gt;Experimental design&lt;/keyword&gt;&lt;keyword&gt;Linear models (Statistics)&lt;/keyword&gt;&lt;/keywords&gt;&lt;dates&gt;&lt;year&gt;1996&lt;/year&gt;&lt;/dates&gt;&lt;pub-location&gt;Chicago&lt;/pub-location&gt;&lt;publisher&gt;Irwin&lt;/publisher&gt;&lt;urls&gt;&lt;/urls&gt;&lt;/record&gt;&lt;/Cite&gt;&lt;/EndNote&gt;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(Neter, 1996)</w:t>
      </w:r>
      <w:r w:rsidR="00834C60" w:rsidRPr="008C1C25">
        <w:rPr>
          <w:rFonts w:cs="Times New Roman"/>
          <w:szCs w:val="24"/>
          <w:lang w:val="en-GB"/>
        </w:rPr>
        <w:fldChar w:fldCharType="end"/>
      </w:r>
      <w:r w:rsidRPr="008C1C25">
        <w:rPr>
          <w:rFonts w:cs="Times New Roman"/>
          <w:szCs w:val="24"/>
          <w:lang w:val="en-GB"/>
        </w:rPr>
        <w:t>.</w:t>
      </w:r>
    </w:p>
    <w:p w14:paraId="6A95D48D" w14:textId="42C9BE1D" w:rsidR="00CB0916" w:rsidRPr="008C1C25" w:rsidRDefault="00CB0916" w:rsidP="00CB0916">
      <w:pPr>
        <w:jc w:val="center"/>
        <w:rPr>
          <w:rFonts w:cs="Times New Roman"/>
          <w:szCs w:val="24"/>
          <w:lang w:val="en-GB"/>
        </w:rPr>
      </w:pPr>
      <w:r w:rsidRPr="008C1C25">
        <w:rPr>
          <w:rFonts w:cs="Times New Roman"/>
          <w:szCs w:val="24"/>
          <w:lang w:val="en-GB"/>
        </w:rPr>
        <w:t xml:space="preserve">-- Insert Table </w:t>
      </w:r>
      <w:r w:rsidR="004540D8" w:rsidRPr="008C1C25">
        <w:rPr>
          <w:rFonts w:cs="Times New Roman"/>
          <w:szCs w:val="24"/>
          <w:lang w:val="en-GB"/>
        </w:rPr>
        <w:t xml:space="preserve">5 </w:t>
      </w:r>
      <w:r w:rsidR="00ED1140" w:rsidRPr="008C1C25">
        <w:rPr>
          <w:rFonts w:cs="Times New Roman"/>
          <w:szCs w:val="24"/>
          <w:lang w:val="en-GB"/>
        </w:rPr>
        <w:t>about here</w:t>
      </w:r>
      <w:r w:rsidR="00BB2659" w:rsidRPr="008C1C25">
        <w:rPr>
          <w:rFonts w:cs="Times New Roman"/>
          <w:szCs w:val="24"/>
          <w:lang w:val="en-GB"/>
        </w:rPr>
        <w:t xml:space="preserve"> </w:t>
      </w:r>
      <w:r w:rsidRPr="008C1C25">
        <w:rPr>
          <w:rFonts w:cs="Times New Roman"/>
          <w:szCs w:val="24"/>
          <w:lang w:val="en-GB"/>
        </w:rPr>
        <w:t>--</w:t>
      </w:r>
    </w:p>
    <w:p w14:paraId="11082760" w14:textId="77777777" w:rsidR="00C6145A" w:rsidRPr="008C1C25" w:rsidRDefault="00C6145A" w:rsidP="00C6145A">
      <w:pPr>
        <w:rPr>
          <w:rFonts w:cs="Times New Roman"/>
          <w:szCs w:val="24"/>
          <w:lang w:val="en-GB"/>
        </w:rPr>
      </w:pPr>
    </w:p>
    <w:p w14:paraId="00DB54E9" w14:textId="77777777" w:rsidR="00CB0916" w:rsidRPr="008C1C25" w:rsidRDefault="00CB0916" w:rsidP="00CB0916">
      <w:pPr>
        <w:rPr>
          <w:rFonts w:cs="Times New Roman"/>
          <w:i/>
          <w:szCs w:val="24"/>
          <w:lang w:val="en-GB"/>
        </w:rPr>
      </w:pPr>
      <w:r w:rsidRPr="008C1C25">
        <w:rPr>
          <w:rFonts w:cs="Times New Roman"/>
          <w:i/>
          <w:szCs w:val="24"/>
          <w:lang w:val="en-GB"/>
        </w:rPr>
        <w:t>4.1</w:t>
      </w:r>
      <w:r w:rsidR="003316A6" w:rsidRPr="008C1C25">
        <w:rPr>
          <w:rFonts w:cs="Times New Roman"/>
          <w:i/>
          <w:szCs w:val="24"/>
          <w:lang w:val="en-GB"/>
        </w:rPr>
        <w:t>.</w:t>
      </w:r>
      <w:r w:rsidRPr="008C1C25">
        <w:rPr>
          <w:rFonts w:cs="Times New Roman"/>
          <w:i/>
          <w:szCs w:val="24"/>
          <w:lang w:val="en-GB"/>
        </w:rPr>
        <w:t xml:space="preserve"> </w:t>
      </w:r>
      <w:r w:rsidR="00CD2406" w:rsidRPr="008C1C25">
        <w:rPr>
          <w:rFonts w:cs="Times New Roman"/>
          <w:i/>
          <w:szCs w:val="24"/>
          <w:lang w:val="en-GB"/>
        </w:rPr>
        <w:t>Research question 1: Do B2B service brands have positive value to shareholders?</w:t>
      </w:r>
    </w:p>
    <w:p w14:paraId="7955299C" w14:textId="321E6AA6" w:rsidR="00D305C5" w:rsidRPr="008C1C25" w:rsidRDefault="00CB0916">
      <w:pPr>
        <w:ind w:firstLine="284"/>
        <w:rPr>
          <w:rFonts w:cs="Times New Roman"/>
          <w:szCs w:val="24"/>
          <w:lang w:val="en-GB"/>
        </w:rPr>
      </w:pPr>
      <w:r w:rsidRPr="008C1C25">
        <w:rPr>
          <w:rFonts w:cs="Times New Roman"/>
          <w:szCs w:val="24"/>
          <w:lang w:val="en-GB"/>
        </w:rPr>
        <w:t xml:space="preserve">We estimated a significant positive </w:t>
      </w:r>
      <w:r w:rsidR="00AD6E69" w:rsidRPr="008C1C25">
        <w:rPr>
          <w:rFonts w:cs="Times New Roman"/>
          <w:szCs w:val="24"/>
          <w:lang w:val="en-GB"/>
        </w:rPr>
        <w:t>relationship</w:t>
      </w:r>
      <w:r w:rsidRPr="008C1C25">
        <w:rPr>
          <w:rFonts w:cs="Times New Roman"/>
          <w:szCs w:val="24"/>
          <w:lang w:val="en-GB"/>
        </w:rPr>
        <w:t xml:space="preserve"> (β = .</w:t>
      </w:r>
      <w:r w:rsidR="00721E97" w:rsidRPr="008C1C25">
        <w:rPr>
          <w:rFonts w:cs="Times New Roman"/>
          <w:szCs w:val="24"/>
          <w:lang w:val="en-GB"/>
        </w:rPr>
        <w:t>096</w:t>
      </w:r>
      <w:r w:rsidRPr="008C1C25">
        <w:rPr>
          <w:rFonts w:cs="Times New Roman"/>
          <w:szCs w:val="24"/>
          <w:lang w:val="en-GB"/>
        </w:rPr>
        <w:t xml:space="preserve">, </w:t>
      </w:r>
      <w:r w:rsidRPr="008C1C25">
        <w:rPr>
          <w:rFonts w:cs="Times New Roman"/>
          <w:i/>
          <w:szCs w:val="24"/>
          <w:lang w:val="en-GB"/>
        </w:rPr>
        <w:t>p</w:t>
      </w:r>
      <w:r w:rsidRPr="008C1C25">
        <w:rPr>
          <w:rFonts w:cs="Times New Roman"/>
          <w:szCs w:val="24"/>
          <w:lang w:val="en-GB"/>
        </w:rPr>
        <w:t xml:space="preserve"> &lt; .</w:t>
      </w:r>
      <w:r w:rsidR="00721E97" w:rsidRPr="008C1C25">
        <w:rPr>
          <w:rFonts w:cs="Times New Roman"/>
          <w:szCs w:val="24"/>
          <w:lang w:val="en-GB"/>
        </w:rPr>
        <w:t>01</w:t>
      </w:r>
      <w:r w:rsidRPr="008C1C25">
        <w:rPr>
          <w:rFonts w:cs="Times New Roman"/>
          <w:szCs w:val="24"/>
          <w:lang w:val="en-GB"/>
        </w:rPr>
        <w:t>) between the number of brands a B2B service firm owns and its shareholder value</w:t>
      </w:r>
      <w:r w:rsidR="00DC3E81" w:rsidRPr="008C1C25">
        <w:rPr>
          <w:rFonts w:cs="Times New Roman"/>
          <w:szCs w:val="24"/>
          <w:lang w:val="en-GB"/>
        </w:rPr>
        <w:t xml:space="preserve">. Standard interpretation of the </w:t>
      </w:r>
      <w:r w:rsidR="00DC3E81" w:rsidRPr="008C1C25">
        <w:rPr>
          <w:rFonts w:cs="Times New Roman"/>
          <w:szCs w:val="24"/>
          <w:lang w:val="en-GB"/>
        </w:rPr>
        <w:lastRenderedPageBreak/>
        <w:t>corresponding regression coefficient (i.e., indicating the average change in shareholder value for a one-unit change in the number-of-brands variable)</w:t>
      </w:r>
      <w:r w:rsidRPr="008C1C25">
        <w:rPr>
          <w:rFonts w:cs="Times New Roman"/>
          <w:szCs w:val="24"/>
          <w:lang w:val="en-GB"/>
        </w:rPr>
        <w:t xml:space="preserve"> suggest</w:t>
      </w:r>
      <w:r w:rsidR="00DC3E81" w:rsidRPr="008C1C25">
        <w:rPr>
          <w:rFonts w:cs="Times New Roman"/>
          <w:szCs w:val="24"/>
          <w:lang w:val="en-GB"/>
        </w:rPr>
        <w:t>s</w:t>
      </w:r>
      <w:r w:rsidRPr="008C1C25">
        <w:rPr>
          <w:rFonts w:cs="Times New Roman"/>
          <w:szCs w:val="24"/>
          <w:lang w:val="en-GB"/>
        </w:rPr>
        <w:t xml:space="preserve"> that B2B service brands </w:t>
      </w:r>
      <w:r w:rsidR="00AD6E69" w:rsidRPr="008C1C25">
        <w:rPr>
          <w:rFonts w:cs="Times New Roman"/>
          <w:szCs w:val="24"/>
          <w:lang w:val="en-GB"/>
        </w:rPr>
        <w:t xml:space="preserve">have </w:t>
      </w:r>
      <w:r w:rsidR="00DC3E81" w:rsidRPr="008C1C25">
        <w:rPr>
          <w:rFonts w:cs="Times New Roman"/>
          <w:szCs w:val="24"/>
          <w:lang w:val="en-GB"/>
        </w:rPr>
        <w:t xml:space="preserve">positive </w:t>
      </w:r>
      <w:r w:rsidR="00AD6E69" w:rsidRPr="008C1C25">
        <w:rPr>
          <w:rFonts w:cs="Times New Roman"/>
          <w:szCs w:val="24"/>
          <w:lang w:val="en-GB"/>
        </w:rPr>
        <w:t>value to shareholders</w:t>
      </w:r>
      <w:r w:rsidRPr="008C1C25">
        <w:rPr>
          <w:rFonts w:cs="Times New Roman"/>
          <w:szCs w:val="24"/>
          <w:lang w:val="en-GB"/>
        </w:rPr>
        <w:t xml:space="preserve">. This </w:t>
      </w:r>
      <w:r w:rsidR="00B124BE" w:rsidRPr="008C1C25">
        <w:rPr>
          <w:rFonts w:cs="Times New Roman"/>
          <w:szCs w:val="24"/>
          <w:lang w:val="en-GB"/>
        </w:rPr>
        <w:t xml:space="preserve">finding </w:t>
      </w:r>
      <w:r w:rsidRPr="008C1C25">
        <w:rPr>
          <w:rFonts w:cs="Times New Roman"/>
          <w:szCs w:val="24"/>
          <w:lang w:val="en-GB"/>
        </w:rPr>
        <w:t xml:space="preserve">is important in itself, </w:t>
      </w:r>
      <w:r w:rsidR="00DC3A51" w:rsidRPr="008C1C25">
        <w:rPr>
          <w:rFonts w:cs="Times New Roman"/>
          <w:szCs w:val="24"/>
          <w:lang w:val="en-GB"/>
        </w:rPr>
        <w:t xml:space="preserve">since </w:t>
      </w:r>
      <w:r w:rsidR="00A10BA2" w:rsidRPr="008C1C25">
        <w:rPr>
          <w:rFonts w:cs="Times New Roman"/>
          <w:szCs w:val="24"/>
          <w:lang w:val="en-GB"/>
        </w:rPr>
        <w:t xml:space="preserve">it has remained conceptually unknown what </w:t>
      </w:r>
      <w:r w:rsidR="00DC3A51" w:rsidRPr="008C1C25">
        <w:rPr>
          <w:rFonts w:cs="Times New Roman"/>
          <w:szCs w:val="24"/>
          <w:lang w:val="en-GB"/>
        </w:rPr>
        <w:t xml:space="preserve">importance shareholders </w:t>
      </w:r>
      <w:r w:rsidR="00B767A8" w:rsidRPr="008C1C25">
        <w:rPr>
          <w:rFonts w:cs="Times New Roman"/>
          <w:szCs w:val="24"/>
          <w:lang w:val="en-GB"/>
        </w:rPr>
        <w:t xml:space="preserve">ultimately </w:t>
      </w:r>
      <w:r w:rsidR="00DC3A51" w:rsidRPr="008C1C25">
        <w:rPr>
          <w:rFonts w:cs="Times New Roman"/>
          <w:szCs w:val="24"/>
          <w:lang w:val="en-GB"/>
        </w:rPr>
        <w:t xml:space="preserve">attach to the </w:t>
      </w:r>
      <w:r w:rsidR="00A10BA2" w:rsidRPr="008C1C25">
        <w:rPr>
          <w:rFonts w:cs="Times New Roman"/>
          <w:szCs w:val="24"/>
          <w:lang w:val="en-GB"/>
        </w:rPr>
        <w:t>cash flow advantage</w:t>
      </w:r>
      <w:r w:rsidR="00E12AF4" w:rsidRPr="008C1C25">
        <w:rPr>
          <w:rFonts w:cs="Times New Roman"/>
          <w:szCs w:val="24"/>
          <w:lang w:val="en-GB"/>
        </w:rPr>
        <w:t>s</w:t>
      </w:r>
      <w:r w:rsidR="00A10BA2" w:rsidRPr="008C1C25">
        <w:rPr>
          <w:rFonts w:cs="Times New Roman"/>
          <w:szCs w:val="24"/>
          <w:lang w:val="en-GB"/>
        </w:rPr>
        <w:t xml:space="preserve"> </w:t>
      </w:r>
      <w:r w:rsidR="00DC3A51" w:rsidRPr="008C1C25">
        <w:rPr>
          <w:rFonts w:cs="Times New Roman"/>
          <w:szCs w:val="24"/>
          <w:lang w:val="en-GB"/>
        </w:rPr>
        <w:t>of B2B service brands (</w:t>
      </w:r>
      <w:r w:rsidR="00E12AF4" w:rsidRPr="008C1C25">
        <w:rPr>
          <w:rFonts w:cs="Times New Roman"/>
          <w:szCs w:val="24"/>
          <w:lang w:val="en-GB"/>
        </w:rPr>
        <w:t>e.g.</w:t>
      </w:r>
      <w:r w:rsidR="00DC3A51" w:rsidRPr="008C1C25">
        <w:rPr>
          <w:rFonts w:cs="Times New Roman"/>
          <w:szCs w:val="24"/>
          <w:lang w:val="en-GB"/>
        </w:rPr>
        <w:t>, from reducing customer uncertainty) compared with the</w:t>
      </w:r>
      <w:r w:rsidR="00A10BA2" w:rsidRPr="008C1C25">
        <w:rPr>
          <w:rFonts w:cs="Times New Roman"/>
          <w:szCs w:val="24"/>
          <w:lang w:val="en-GB"/>
        </w:rPr>
        <w:t xml:space="preserve"> cash flow disadvantages related to the</w:t>
      </w:r>
      <w:r w:rsidR="00DC3A51" w:rsidRPr="008C1C25">
        <w:rPr>
          <w:rFonts w:cs="Times New Roman"/>
          <w:szCs w:val="24"/>
          <w:lang w:val="en-GB"/>
        </w:rPr>
        <w:t xml:space="preserve"> challenges </w:t>
      </w:r>
      <w:r w:rsidR="00F0506C" w:rsidRPr="008C1C25">
        <w:rPr>
          <w:rFonts w:cs="Times New Roman"/>
          <w:szCs w:val="24"/>
          <w:lang w:val="en-GB"/>
        </w:rPr>
        <w:t>in</w:t>
      </w:r>
      <w:r w:rsidR="00DC3A51" w:rsidRPr="008C1C25">
        <w:rPr>
          <w:rFonts w:cs="Times New Roman"/>
          <w:szCs w:val="24"/>
          <w:lang w:val="en-GB"/>
        </w:rPr>
        <w:t xml:space="preserve"> build</w:t>
      </w:r>
      <w:r w:rsidR="00B43631" w:rsidRPr="008C1C25">
        <w:rPr>
          <w:rFonts w:cs="Times New Roman"/>
          <w:szCs w:val="24"/>
          <w:lang w:val="en-GB"/>
        </w:rPr>
        <w:t>ing</w:t>
      </w:r>
      <w:r w:rsidR="00DC3A51" w:rsidRPr="008C1C25">
        <w:rPr>
          <w:rFonts w:cs="Times New Roman"/>
          <w:szCs w:val="24"/>
          <w:lang w:val="en-GB"/>
        </w:rPr>
        <w:t xml:space="preserve"> and maintain</w:t>
      </w:r>
      <w:r w:rsidR="00B43631" w:rsidRPr="008C1C25">
        <w:rPr>
          <w:rFonts w:cs="Times New Roman"/>
          <w:szCs w:val="24"/>
          <w:lang w:val="en-GB"/>
        </w:rPr>
        <w:t>ing</w:t>
      </w:r>
      <w:r w:rsidR="00DC3A51" w:rsidRPr="008C1C25">
        <w:rPr>
          <w:rFonts w:cs="Times New Roman"/>
          <w:szCs w:val="24"/>
          <w:lang w:val="en-GB"/>
        </w:rPr>
        <w:t xml:space="preserve"> brand </w:t>
      </w:r>
      <w:r w:rsidR="00AE4E42" w:rsidRPr="008C1C25">
        <w:rPr>
          <w:rFonts w:cs="Times New Roman"/>
          <w:szCs w:val="24"/>
          <w:lang w:val="en-GB"/>
        </w:rPr>
        <w:t>equity</w:t>
      </w:r>
      <w:r w:rsidR="00A10BA2" w:rsidRPr="008C1C25">
        <w:rPr>
          <w:rFonts w:cs="Times New Roman"/>
          <w:szCs w:val="24"/>
          <w:lang w:val="en-GB"/>
        </w:rPr>
        <w:t xml:space="preserve"> </w:t>
      </w:r>
      <w:r w:rsidR="00DC3A51" w:rsidRPr="008C1C25">
        <w:rPr>
          <w:rFonts w:cs="Times New Roman"/>
          <w:szCs w:val="24"/>
          <w:lang w:val="en-GB"/>
        </w:rPr>
        <w:t xml:space="preserve">(e.g., due to </w:t>
      </w:r>
      <w:r w:rsidR="00A10BA2" w:rsidRPr="008C1C25">
        <w:rPr>
          <w:rFonts w:cs="Times New Roman"/>
          <w:szCs w:val="24"/>
          <w:lang w:val="en-GB"/>
        </w:rPr>
        <w:t>the criticality of service employee</w:t>
      </w:r>
      <w:r w:rsidR="00DC3A51" w:rsidRPr="008C1C25">
        <w:rPr>
          <w:rFonts w:cs="Times New Roman"/>
          <w:szCs w:val="24"/>
          <w:lang w:val="en-GB"/>
        </w:rPr>
        <w:t xml:space="preserve"> behaviours</w:t>
      </w:r>
      <w:r w:rsidR="00A10BA2" w:rsidRPr="008C1C25">
        <w:rPr>
          <w:rFonts w:cs="Times New Roman"/>
          <w:szCs w:val="24"/>
          <w:lang w:val="en-GB"/>
        </w:rPr>
        <w:t>, which are however difficult and costly to adapt</w:t>
      </w:r>
      <w:r w:rsidR="00DC3A51" w:rsidRPr="008C1C25">
        <w:rPr>
          <w:rFonts w:cs="Times New Roman"/>
          <w:szCs w:val="24"/>
          <w:lang w:val="en-GB"/>
        </w:rPr>
        <w:t>)</w:t>
      </w:r>
      <w:r w:rsidR="00A10BA2" w:rsidRPr="008C1C25">
        <w:rPr>
          <w:rFonts w:cs="Times New Roman"/>
          <w:szCs w:val="24"/>
          <w:lang w:val="en-GB"/>
        </w:rPr>
        <w:t>.</w:t>
      </w:r>
      <w:r w:rsidR="00964B46" w:rsidRPr="008C1C25">
        <w:rPr>
          <w:rFonts w:cs="Times New Roman"/>
          <w:szCs w:val="24"/>
          <w:lang w:val="en-GB"/>
        </w:rPr>
        <w:t xml:space="preserve"> </w:t>
      </w:r>
      <w:r w:rsidR="00C64CF0" w:rsidRPr="008C1C25">
        <w:rPr>
          <w:rFonts w:cs="Times New Roman"/>
          <w:szCs w:val="24"/>
          <w:lang w:val="en-GB"/>
        </w:rPr>
        <w:t>Notwithstanding</w:t>
      </w:r>
      <w:r w:rsidR="00A10BA2" w:rsidRPr="008C1C25">
        <w:rPr>
          <w:rFonts w:cs="Times New Roman"/>
          <w:szCs w:val="24"/>
          <w:lang w:val="en-GB"/>
        </w:rPr>
        <w:t xml:space="preserve"> the likely cash flow </w:t>
      </w:r>
      <w:proofErr w:type="gramStart"/>
      <w:r w:rsidR="00A10BA2" w:rsidRPr="008C1C25">
        <w:rPr>
          <w:rFonts w:cs="Times New Roman"/>
          <w:szCs w:val="24"/>
          <w:lang w:val="en-GB"/>
        </w:rPr>
        <w:t>disadvantages</w:t>
      </w:r>
      <w:r w:rsidRPr="008C1C25">
        <w:rPr>
          <w:rFonts w:cs="Times New Roman"/>
          <w:szCs w:val="24"/>
          <w:lang w:val="en-GB"/>
        </w:rPr>
        <w:t>,</w:t>
      </w:r>
      <w:proofErr w:type="gramEnd"/>
      <w:r w:rsidRPr="008C1C25">
        <w:rPr>
          <w:rFonts w:cs="Times New Roman"/>
          <w:szCs w:val="24"/>
          <w:lang w:val="en-GB"/>
        </w:rPr>
        <w:t xml:space="preserve"> our results </w:t>
      </w:r>
      <w:r w:rsidR="00C64CF0" w:rsidRPr="008C1C25">
        <w:rPr>
          <w:rFonts w:cs="Times New Roman"/>
          <w:szCs w:val="24"/>
          <w:lang w:val="en-GB"/>
        </w:rPr>
        <w:t>demonstrate</w:t>
      </w:r>
      <w:r w:rsidRPr="008C1C25">
        <w:rPr>
          <w:rFonts w:cs="Times New Roman"/>
          <w:szCs w:val="24"/>
          <w:lang w:val="en-GB"/>
        </w:rPr>
        <w:t xml:space="preserve"> that </w:t>
      </w:r>
      <w:r w:rsidR="00FC24E7" w:rsidRPr="008C1C25">
        <w:rPr>
          <w:rFonts w:cs="Times New Roman"/>
          <w:szCs w:val="24"/>
          <w:lang w:val="en-GB"/>
        </w:rPr>
        <w:t>shareholders</w:t>
      </w:r>
      <w:r w:rsidRPr="008C1C25">
        <w:rPr>
          <w:rFonts w:cs="Times New Roman"/>
          <w:szCs w:val="24"/>
          <w:lang w:val="en-GB"/>
        </w:rPr>
        <w:t xml:space="preserve"> attach significant economic net value to </w:t>
      </w:r>
      <w:r w:rsidR="00C64CF0" w:rsidRPr="008C1C25">
        <w:rPr>
          <w:rFonts w:cs="Times New Roman"/>
          <w:szCs w:val="24"/>
          <w:lang w:val="en-GB"/>
        </w:rPr>
        <w:t>B2B service brands.</w:t>
      </w:r>
    </w:p>
    <w:p w14:paraId="532A4400" w14:textId="77777777" w:rsidR="00D305C5" w:rsidRPr="008C1C25" w:rsidRDefault="00A0562E" w:rsidP="008D548D">
      <w:pPr>
        <w:spacing w:before="120"/>
        <w:rPr>
          <w:rFonts w:cs="Times New Roman"/>
          <w:i/>
          <w:szCs w:val="24"/>
          <w:lang w:val="en-GB"/>
        </w:rPr>
      </w:pPr>
      <w:r w:rsidRPr="008C1C25">
        <w:rPr>
          <w:rFonts w:cs="Times New Roman"/>
          <w:i/>
          <w:szCs w:val="24"/>
          <w:lang w:val="en-GB"/>
        </w:rPr>
        <w:t>4.2</w:t>
      </w:r>
      <w:r w:rsidR="003316A6" w:rsidRPr="008C1C25">
        <w:rPr>
          <w:rFonts w:cs="Times New Roman"/>
          <w:i/>
          <w:szCs w:val="24"/>
          <w:lang w:val="en-GB"/>
        </w:rPr>
        <w:t>.</w:t>
      </w:r>
      <w:r w:rsidRPr="008C1C25">
        <w:rPr>
          <w:rFonts w:cs="Times New Roman"/>
          <w:i/>
          <w:szCs w:val="24"/>
          <w:lang w:val="en-GB"/>
        </w:rPr>
        <w:t xml:space="preserve"> </w:t>
      </w:r>
      <w:r w:rsidR="00FD5316" w:rsidRPr="008C1C25">
        <w:rPr>
          <w:rFonts w:cs="Times New Roman"/>
          <w:i/>
          <w:szCs w:val="24"/>
          <w:lang w:val="en-GB"/>
        </w:rPr>
        <w:t>Research question 2: Do corporate B2B service brands have greater value to shareholders than service-specific B2B brands?</w:t>
      </w:r>
    </w:p>
    <w:p w14:paraId="177FA2D2" w14:textId="53F72FC1" w:rsidR="00A0562E" w:rsidRPr="008C1C25" w:rsidRDefault="00A0562E">
      <w:pPr>
        <w:ind w:firstLine="284"/>
        <w:rPr>
          <w:rFonts w:cs="Times New Roman"/>
          <w:szCs w:val="24"/>
          <w:lang w:val="en-GB"/>
        </w:rPr>
      </w:pPr>
      <w:r w:rsidRPr="008C1C25">
        <w:rPr>
          <w:rFonts w:cs="Times New Roman"/>
          <w:szCs w:val="24"/>
          <w:lang w:val="en-GB"/>
        </w:rPr>
        <w:t xml:space="preserve">In contrast to some suggestions in the literature, we find no clear evidence </w:t>
      </w:r>
      <w:r w:rsidR="004F293C" w:rsidRPr="008C1C25">
        <w:rPr>
          <w:rFonts w:cs="Times New Roman"/>
          <w:szCs w:val="24"/>
          <w:lang w:val="en-GB"/>
        </w:rPr>
        <w:t xml:space="preserve">of </w:t>
      </w:r>
      <w:r w:rsidRPr="008C1C25">
        <w:rPr>
          <w:rFonts w:cs="Times New Roman"/>
          <w:szCs w:val="24"/>
          <w:lang w:val="en-GB"/>
        </w:rPr>
        <w:t>a systematic value advantage</w:t>
      </w:r>
      <w:r w:rsidR="00FD5316" w:rsidRPr="008C1C25">
        <w:rPr>
          <w:rFonts w:cs="Times New Roman"/>
          <w:szCs w:val="24"/>
          <w:lang w:val="en-GB"/>
        </w:rPr>
        <w:t xml:space="preserve"> to shareholders</w:t>
      </w:r>
      <w:r w:rsidRPr="008C1C25">
        <w:rPr>
          <w:rFonts w:cs="Times New Roman"/>
          <w:szCs w:val="24"/>
          <w:lang w:val="en-GB"/>
        </w:rPr>
        <w:t xml:space="preserve"> </w:t>
      </w:r>
      <w:r w:rsidR="00FD5316" w:rsidRPr="008C1C25">
        <w:rPr>
          <w:rFonts w:cs="Times New Roman"/>
          <w:szCs w:val="24"/>
          <w:lang w:val="en-GB"/>
        </w:rPr>
        <w:t>from</w:t>
      </w:r>
      <w:r w:rsidRPr="008C1C25">
        <w:rPr>
          <w:rFonts w:cs="Times New Roman"/>
          <w:szCs w:val="24"/>
          <w:lang w:val="en-GB"/>
        </w:rPr>
        <w:t xml:space="preserve"> </w:t>
      </w:r>
      <w:r w:rsidR="00607A05" w:rsidRPr="008C1C25">
        <w:rPr>
          <w:rFonts w:cs="Times New Roman"/>
          <w:szCs w:val="24"/>
          <w:lang w:val="en-GB"/>
        </w:rPr>
        <w:t xml:space="preserve">B2B service </w:t>
      </w:r>
      <w:r w:rsidR="00874E26" w:rsidRPr="008C1C25">
        <w:rPr>
          <w:rFonts w:cs="Times New Roman"/>
          <w:szCs w:val="24"/>
          <w:lang w:val="en-GB"/>
        </w:rPr>
        <w:t xml:space="preserve">brands that are </w:t>
      </w:r>
      <w:r w:rsidRPr="008C1C25">
        <w:rPr>
          <w:rFonts w:cs="Times New Roman"/>
          <w:szCs w:val="24"/>
          <w:lang w:val="en-GB"/>
        </w:rPr>
        <w:t xml:space="preserve">corporate </w:t>
      </w:r>
      <w:r w:rsidR="00FD5316" w:rsidRPr="008C1C25">
        <w:rPr>
          <w:rFonts w:cs="Times New Roman"/>
          <w:szCs w:val="24"/>
          <w:lang w:val="en-GB"/>
        </w:rPr>
        <w:t xml:space="preserve">brands </w:t>
      </w:r>
      <w:r w:rsidRPr="008C1C25">
        <w:rPr>
          <w:rFonts w:cs="Times New Roman"/>
          <w:szCs w:val="24"/>
          <w:lang w:val="en-GB"/>
        </w:rPr>
        <w:t xml:space="preserve">as opposed to </w:t>
      </w:r>
      <w:r w:rsidR="00FD5316" w:rsidRPr="008C1C25">
        <w:rPr>
          <w:rFonts w:cs="Times New Roman"/>
          <w:szCs w:val="24"/>
          <w:lang w:val="en-GB"/>
        </w:rPr>
        <w:t>service-specific brands</w:t>
      </w:r>
      <w:r w:rsidRPr="008C1C25">
        <w:rPr>
          <w:rFonts w:cs="Times New Roman"/>
          <w:szCs w:val="24"/>
          <w:lang w:val="en-GB"/>
        </w:rPr>
        <w:t>. In particular, estimating the model containing no interaction terms resulted in a positive but insignificant effect (</w:t>
      </w:r>
      <w:r w:rsidR="00CF5827" w:rsidRPr="008C1C25">
        <w:rPr>
          <w:rFonts w:cs="Times New Roman"/>
          <w:szCs w:val="24"/>
          <w:lang w:val="en-GB"/>
        </w:rPr>
        <w:t xml:space="preserve">Model 1: </w:t>
      </w:r>
      <w:r w:rsidRPr="008C1C25">
        <w:rPr>
          <w:rFonts w:cs="Times New Roman"/>
          <w:szCs w:val="24"/>
          <w:lang w:val="en-GB"/>
        </w:rPr>
        <w:t xml:space="preserve">β = .090, </w:t>
      </w:r>
      <w:r w:rsidRPr="008C1C25">
        <w:rPr>
          <w:rFonts w:cs="Times New Roman"/>
          <w:i/>
          <w:szCs w:val="24"/>
          <w:lang w:val="en-GB"/>
        </w:rPr>
        <w:t>p</w:t>
      </w:r>
      <w:r w:rsidR="00CF5827" w:rsidRPr="008C1C25">
        <w:rPr>
          <w:rFonts w:cs="Times New Roman"/>
          <w:szCs w:val="24"/>
          <w:lang w:val="en-GB"/>
        </w:rPr>
        <w:t xml:space="preserve"> &gt; .10</w:t>
      </w:r>
      <w:r w:rsidRPr="008C1C25">
        <w:rPr>
          <w:rFonts w:cs="Times New Roman"/>
          <w:szCs w:val="24"/>
          <w:lang w:val="en-GB"/>
        </w:rPr>
        <w:t>), which became weakly significant when interaction terms were added (</w:t>
      </w:r>
      <w:r w:rsidR="00CF5827" w:rsidRPr="008C1C25">
        <w:rPr>
          <w:rFonts w:cs="Times New Roman"/>
          <w:szCs w:val="24"/>
          <w:lang w:val="en-GB"/>
        </w:rPr>
        <w:t xml:space="preserve">Model 2: </w:t>
      </w:r>
      <w:r w:rsidRPr="008C1C25">
        <w:rPr>
          <w:rFonts w:cs="Times New Roman"/>
          <w:szCs w:val="24"/>
          <w:lang w:val="en-GB"/>
        </w:rPr>
        <w:t>β = .</w:t>
      </w:r>
      <w:r w:rsidR="00721E97" w:rsidRPr="008C1C25">
        <w:rPr>
          <w:rFonts w:cs="Times New Roman"/>
          <w:szCs w:val="24"/>
          <w:lang w:val="en-GB"/>
        </w:rPr>
        <w:t>101</w:t>
      </w:r>
      <w:r w:rsidRPr="008C1C25">
        <w:rPr>
          <w:rFonts w:cs="Times New Roman"/>
          <w:szCs w:val="24"/>
          <w:lang w:val="en-GB"/>
        </w:rPr>
        <w:t xml:space="preserve">, </w:t>
      </w:r>
      <w:r w:rsidRPr="008C1C25">
        <w:rPr>
          <w:rFonts w:cs="Times New Roman"/>
          <w:i/>
          <w:szCs w:val="24"/>
          <w:lang w:val="en-GB"/>
        </w:rPr>
        <w:t>p</w:t>
      </w:r>
      <w:r w:rsidRPr="008C1C25">
        <w:rPr>
          <w:rFonts w:cs="Times New Roman"/>
          <w:szCs w:val="24"/>
          <w:lang w:val="en-GB"/>
        </w:rPr>
        <w:t xml:space="preserve"> &lt; .10). We conservatively interpret these findings as mixed evidence </w:t>
      </w:r>
      <w:r w:rsidR="00B124BE" w:rsidRPr="008C1C25">
        <w:rPr>
          <w:rFonts w:cs="Times New Roman"/>
          <w:szCs w:val="24"/>
          <w:lang w:val="en-GB"/>
        </w:rPr>
        <w:t>of</w:t>
      </w:r>
      <w:r w:rsidRPr="008C1C25">
        <w:rPr>
          <w:rFonts w:cs="Times New Roman"/>
          <w:szCs w:val="24"/>
          <w:lang w:val="en-GB"/>
        </w:rPr>
        <w:t xml:space="preserve"> the relative financial advantage of corporate </w:t>
      </w:r>
      <w:r w:rsidR="00834C60" w:rsidRPr="008C1C25">
        <w:rPr>
          <w:rFonts w:cs="Times New Roman"/>
          <w:szCs w:val="24"/>
          <w:lang w:val="en-GB"/>
        </w:rPr>
        <w:t xml:space="preserve">brands </w:t>
      </w:r>
      <w:r w:rsidR="00180476" w:rsidRPr="008C1C25">
        <w:rPr>
          <w:rFonts w:cs="Times New Roman"/>
          <w:szCs w:val="24"/>
          <w:lang w:val="en-GB"/>
        </w:rPr>
        <w:t>over</w:t>
      </w:r>
      <w:r w:rsidR="00834C60" w:rsidRPr="008C1C25">
        <w:rPr>
          <w:rFonts w:cs="Times New Roman"/>
          <w:szCs w:val="24"/>
          <w:lang w:val="en-GB"/>
        </w:rPr>
        <w:t xml:space="preserve"> </w:t>
      </w:r>
      <w:r w:rsidR="00874E26" w:rsidRPr="008C1C25">
        <w:rPr>
          <w:rFonts w:cs="Times New Roman"/>
          <w:szCs w:val="24"/>
          <w:lang w:val="en-GB"/>
        </w:rPr>
        <w:t xml:space="preserve">service-specific brands </w:t>
      </w:r>
      <w:r w:rsidR="00834C60" w:rsidRPr="008C1C25">
        <w:rPr>
          <w:rFonts w:cs="Times New Roman"/>
          <w:szCs w:val="24"/>
          <w:lang w:val="en-GB"/>
        </w:rPr>
        <w:t>from a shareholder perspective</w:t>
      </w:r>
      <w:r w:rsidR="006D772C" w:rsidRPr="008C1C25">
        <w:rPr>
          <w:rFonts w:cs="Times New Roman"/>
          <w:szCs w:val="24"/>
          <w:lang w:val="en-GB"/>
        </w:rPr>
        <w:t xml:space="preserve">. </w:t>
      </w:r>
      <w:r w:rsidR="00D405BF" w:rsidRPr="008C1C25">
        <w:rPr>
          <w:rFonts w:cs="Times New Roman"/>
          <w:szCs w:val="24"/>
          <w:lang w:val="en-GB"/>
        </w:rPr>
        <w:t>As our conceptual discussion</w:t>
      </w:r>
      <w:r w:rsidR="004F293C" w:rsidRPr="008C1C25">
        <w:rPr>
          <w:rFonts w:cs="Times New Roman"/>
          <w:szCs w:val="24"/>
          <w:lang w:val="en-GB"/>
        </w:rPr>
        <w:t xml:space="preserve"> revealed</w:t>
      </w:r>
      <w:r w:rsidR="00D405BF" w:rsidRPr="008C1C25">
        <w:rPr>
          <w:rFonts w:cs="Times New Roman"/>
          <w:szCs w:val="24"/>
          <w:lang w:val="en-GB"/>
        </w:rPr>
        <w:t xml:space="preserve">, </w:t>
      </w:r>
      <w:r w:rsidR="004F293C" w:rsidRPr="008C1C25">
        <w:rPr>
          <w:rFonts w:cs="Times New Roman"/>
          <w:szCs w:val="24"/>
          <w:lang w:val="en-GB"/>
        </w:rPr>
        <w:t xml:space="preserve">shareholders value corporate brands </w:t>
      </w:r>
      <w:r w:rsidR="00A13D14" w:rsidRPr="008C1C25">
        <w:rPr>
          <w:rFonts w:cs="Times New Roman"/>
          <w:szCs w:val="24"/>
          <w:lang w:val="en-GB"/>
        </w:rPr>
        <w:t xml:space="preserve">but also </w:t>
      </w:r>
      <w:r w:rsidR="004F293C" w:rsidRPr="008C1C25">
        <w:rPr>
          <w:rFonts w:cs="Times New Roman"/>
          <w:szCs w:val="24"/>
          <w:lang w:val="en-GB"/>
        </w:rPr>
        <w:t>service-specific brands for their distinct signals</w:t>
      </w:r>
      <w:r w:rsidR="00F80EE5" w:rsidRPr="008C1C25">
        <w:rPr>
          <w:rFonts w:cs="Times New Roman"/>
          <w:szCs w:val="24"/>
          <w:lang w:val="en-GB"/>
        </w:rPr>
        <w:t xml:space="preserve"> </w:t>
      </w:r>
      <w:r w:rsidR="004F293C" w:rsidRPr="008C1C25">
        <w:rPr>
          <w:rFonts w:cs="Times New Roman"/>
          <w:szCs w:val="24"/>
          <w:lang w:val="en-GB"/>
        </w:rPr>
        <w:t xml:space="preserve">that </w:t>
      </w:r>
      <w:r w:rsidR="00F80EE5" w:rsidRPr="008C1C25">
        <w:rPr>
          <w:rFonts w:cs="Times New Roman"/>
          <w:szCs w:val="24"/>
          <w:lang w:val="en-GB"/>
        </w:rPr>
        <w:t>can mitigate</w:t>
      </w:r>
      <w:r w:rsidR="004F293C" w:rsidRPr="008C1C25">
        <w:rPr>
          <w:rFonts w:cs="Times New Roman"/>
          <w:szCs w:val="24"/>
          <w:lang w:val="en-GB"/>
        </w:rPr>
        <w:t xml:space="preserve"> </w:t>
      </w:r>
      <w:r w:rsidR="00F80EE5" w:rsidRPr="008C1C25">
        <w:rPr>
          <w:rFonts w:cs="Times New Roman"/>
          <w:szCs w:val="24"/>
          <w:lang w:val="en-GB"/>
        </w:rPr>
        <w:t>customer purchase uncertainty</w:t>
      </w:r>
      <w:r w:rsidR="00FD4210" w:rsidRPr="008C1C25">
        <w:rPr>
          <w:rFonts w:cs="Times New Roman"/>
          <w:szCs w:val="24"/>
          <w:lang w:val="en-GB"/>
        </w:rPr>
        <w:t xml:space="preserve"> and for their respective advantages </w:t>
      </w:r>
      <w:r w:rsidR="00AE4E42" w:rsidRPr="008C1C25">
        <w:rPr>
          <w:rFonts w:cs="Times New Roman"/>
          <w:szCs w:val="24"/>
          <w:lang w:val="en-GB"/>
        </w:rPr>
        <w:t>with regard to</w:t>
      </w:r>
      <w:r w:rsidR="00FD4210" w:rsidRPr="008C1C25">
        <w:rPr>
          <w:rFonts w:cs="Times New Roman"/>
          <w:szCs w:val="24"/>
          <w:lang w:val="en-GB"/>
        </w:rPr>
        <w:t xml:space="preserve"> brand equity building and maintenance</w:t>
      </w:r>
      <w:r w:rsidR="00F80EE5" w:rsidRPr="008C1C25">
        <w:rPr>
          <w:rFonts w:cs="Times New Roman"/>
          <w:szCs w:val="24"/>
          <w:lang w:val="en-GB"/>
        </w:rPr>
        <w:t xml:space="preserve">. </w:t>
      </w:r>
      <w:r w:rsidR="00663269" w:rsidRPr="008C1C25">
        <w:rPr>
          <w:rFonts w:cs="Times New Roman"/>
          <w:szCs w:val="24"/>
          <w:lang w:val="en-GB"/>
        </w:rPr>
        <w:t xml:space="preserve">In this regard, our </w:t>
      </w:r>
      <w:r w:rsidR="006D772C" w:rsidRPr="008C1C25">
        <w:rPr>
          <w:rFonts w:cs="Times New Roman"/>
          <w:szCs w:val="24"/>
          <w:lang w:val="en-GB"/>
        </w:rPr>
        <w:t xml:space="preserve">result suggests that </w:t>
      </w:r>
      <w:r w:rsidR="00F80EE5" w:rsidRPr="008C1C25">
        <w:rPr>
          <w:rFonts w:cs="Times New Roman"/>
          <w:szCs w:val="24"/>
          <w:lang w:val="en-GB"/>
        </w:rPr>
        <w:t>cash flow effects</w:t>
      </w:r>
      <w:r w:rsidR="00541E89" w:rsidRPr="008C1C25">
        <w:rPr>
          <w:rFonts w:cs="Times New Roman"/>
          <w:szCs w:val="24"/>
          <w:lang w:val="en-GB"/>
        </w:rPr>
        <w:t xml:space="preserve"> </w:t>
      </w:r>
      <w:r w:rsidRPr="008C1C25">
        <w:rPr>
          <w:rFonts w:cs="Times New Roman"/>
          <w:szCs w:val="24"/>
          <w:lang w:val="en-GB"/>
        </w:rPr>
        <w:t>balance</w:t>
      </w:r>
      <w:r w:rsidR="00D94D0C" w:rsidRPr="008C1C25">
        <w:rPr>
          <w:rFonts w:cs="Times New Roman"/>
          <w:szCs w:val="24"/>
          <w:lang w:val="en-GB"/>
        </w:rPr>
        <w:t xml:space="preserve"> from the shareholders’ perspective, making corporate B2B </w:t>
      </w:r>
      <w:r w:rsidR="00CD0A55" w:rsidRPr="008C1C25">
        <w:rPr>
          <w:rFonts w:cs="Times New Roman"/>
          <w:szCs w:val="24"/>
          <w:lang w:val="en-GB"/>
        </w:rPr>
        <w:t xml:space="preserve">service </w:t>
      </w:r>
      <w:r w:rsidR="00D94D0C" w:rsidRPr="008C1C25">
        <w:rPr>
          <w:rFonts w:cs="Times New Roman"/>
          <w:szCs w:val="24"/>
          <w:lang w:val="en-GB"/>
        </w:rPr>
        <w:t>brands not more valuable to shareholder</w:t>
      </w:r>
      <w:r w:rsidR="00F64B18" w:rsidRPr="008C1C25">
        <w:rPr>
          <w:rFonts w:cs="Times New Roman"/>
          <w:szCs w:val="24"/>
          <w:lang w:val="en-GB"/>
        </w:rPr>
        <w:t>s</w:t>
      </w:r>
      <w:r w:rsidR="00D94D0C" w:rsidRPr="008C1C25">
        <w:rPr>
          <w:rFonts w:cs="Times New Roman"/>
          <w:szCs w:val="24"/>
          <w:lang w:val="en-GB"/>
        </w:rPr>
        <w:t xml:space="preserve"> </w:t>
      </w:r>
      <w:r w:rsidR="00D94D0C" w:rsidRPr="008C1C25">
        <w:rPr>
          <w:rFonts w:cs="Times New Roman"/>
          <w:i/>
          <w:szCs w:val="24"/>
          <w:lang w:val="en-GB"/>
        </w:rPr>
        <w:t>per se</w:t>
      </w:r>
      <w:r w:rsidRPr="008C1C25">
        <w:rPr>
          <w:rFonts w:cs="Times New Roman"/>
          <w:szCs w:val="24"/>
          <w:lang w:val="en-GB"/>
        </w:rPr>
        <w:t>.</w:t>
      </w:r>
      <w:r w:rsidR="000B0BC5" w:rsidRPr="008C1C25">
        <w:rPr>
          <w:rStyle w:val="FootnoteReference"/>
          <w:rFonts w:cs="Times New Roman"/>
          <w:szCs w:val="24"/>
          <w:lang w:val="en-GB"/>
        </w:rPr>
        <w:footnoteReference w:id="8"/>
      </w:r>
      <w:r w:rsidRPr="008C1C25">
        <w:rPr>
          <w:rFonts w:cs="Times New Roman"/>
          <w:szCs w:val="24"/>
          <w:lang w:val="en-GB"/>
        </w:rPr>
        <w:t xml:space="preserve"> </w:t>
      </w:r>
      <w:r w:rsidRPr="008C1C25">
        <w:rPr>
          <w:rFonts w:cs="Times New Roman"/>
          <w:szCs w:val="24"/>
          <w:lang w:val="en-GB"/>
        </w:rPr>
        <w:lastRenderedPageBreak/>
        <w:t xml:space="preserve">Notwithstanding, </w:t>
      </w:r>
      <w:r w:rsidR="00D94D0C" w:rsidRPr="008C1C25">
        <w:rPr>
          <w:rFonts w:cs="Times New Roman"/>
          <w:szCs w:val="24"/>
          <w:lang w:val="en-GB"/>
        </w:rPr>
        <w:t xml:space="preserve">shareholders may view </w:t>
      </w:r>
      <w:r w:rsidRPr="008C1C25">
        <w:rPr>
          <w:rFonts w:cs="Times New Roman"/>
          <w:szCs w:val="24"/>
          <w:lang w:val="en-GB"/>
        </w:rPr>
        <w:t xml:space="preserve">corporate branding </w:t>
      </w:r>
      <w:r w:rsidR="00D94D0C" w:rsidRPr="008C1C25">
        <w:rPr>
          <w:rFonts w:cs="Times New Roman"/>
          <w:szCs w:val="24"/>
          <w:lang w:val="en-GB"/>
        </w:rPr>
        <w:t>as</w:t>
      </w:r>
      <w:r w:rsidRPr="008C1C25">
        <w:rPr>
          <w:rFonts w:cs="Times New Roman"/>
          <w:szCs w:val="24"/>
          <w:lang w:val="en-GB"/>
        </w:rPr>
        <w:t xml:space="preserve"> more beneficial for some B2B service firms, depending on their degree of diversification and the type of services offered</w:t>
      </w:r>
      <w:r w:rsidR="00C6145A" w:rsidRPr="008C1C25">
        <w:rPr>
          <w:rFonts w:cs="Times New Roman"/>
          <w:szCs w:val="24"/>
          <w:lang w:val="en-GB"/>
        </w:rPr>
        <w:t>.</w:t>
      </w:r>
      <w:r w:rsidR="005B35EC" w:rsidRPr="008C1C25">
        <w:rPr>
          <w:rFonts w:cs="Times New Roman"/>
          <w:szCs w:val="24"/>
          <w:lang w:val="en-GB"/>
        </w:rPr>
        <w:t xml:space="preserve"> </w:t>
      </w:r>
      <w:r w:rsidR="00C6145A" w:rsidRPr="008C1C25">
        <w:rPr>
          <w:rFonts w:cs="Times New Roman"/>
          <w:szCs w:val="24"/>
          <w:lang w:val="en-GB"/>
        </w:rPr>
        <w:t>W</w:t>
      </w:r>
      <w:r w:rsidR="005B35EC" w:rsidRPr="008C1C25">
        <w:rPr>
          <w:rFonts w:cs="Times New Roman"/>
          <w:szCs w:val="24"/>
          <w:lang w:val="en-GB"/>
        </w:rPr>
        <w:t xml:space="preserve">e </w:t>
      </w:r>
      <w:r w:rsidR="00E12882" w:rsidRPr="008C1C25">
        <w:rPr>
          <w:rFonts w:cs="Times New Roman"/>
          <w:szCs w:val="24"/>
          <w:lang w:val="en-GB"/>
        </w:rPr>
        <w:t>examine</w:t>
      </w:r>
      <w:r w:rsidR="005B35EC" w:rsidRPr="008C1C25">
        <w:rPr>
          <w:rFonts w:cs="Times New Roman"/>
          <w:szCs w:val="24"/>
          <w:lang w:val="en-GB"/>
        </w:rPr>
        <w:t xml:space="preserve"> </w:t>
      </w:r>
      <w:r w:rsidR="00D94D0C" w:rsidRPr="008C1C25">
        <w:rPr>
          <w:rFonts w:cs="Times New Roman"/>
          <w:szCs w:val="24"/>
          <w:lang w:val="en-GB"/>
        </w:rPr>
        <w:t>these</w:t>
      </w:r>
      <w:r w:rsidR="005B35EC" w:rsidRPr="008C1C25">
        <w:rPr>
          <w:rFonts w:cs="Times New Roman"/>
          <w:szCs w:val="24"/>
          <w:lang w:val="en-GB"/>
        </w:rPr>
        <w:t xml:space="preserve"> possibilit</w:t>
      </w:r>
      <w:r w:rsidR="00D94D0C" w:rsidRPr="008C1C25">
        <w:rPr>
          <w:rFonts w:cs="Times New Roman"/>
          <w:szCs w:val="24"/>
          <w:lang w:val="en-GB"/>
        </w:rPr>
        <w:t>ies</w:t>
      </w:r>
      <w:r w:rsidR="005B35EC" w:rsidRPr="008C1C25">
        <w:rPr>
          <w:rFonts w:cs="Times New Roman"/>
          <w:szCs w:val="24"/>
          <w:lang w:val="en-GB"/>
        </w:rPr>
        <w:t xml:space="preserve"> next</w:t>
      </w:r>
      <w:r w:rsidRPr="008C1C25">
        <w:rPr>
          <w:rFonts w:cs="Times New Roman"/>
          <w:szCs w:val="24"/>
          <w:lang w:val="en-GB"/>
        </w:rPr>
        <w:t>.</w:t>
      </w:r>
    </w:p>
    <w:p w14:paraId="16961E92" w14:textId="77777777" w:rsidR="00D305C5" w:rsidRPr="008C1C25" w:rsidRDefault="0083368F" w:rsidP="00042CA8">
      <w:pPr>
        <w:spacing w:before="120"/>
        <w:rPr>
          <w:rFonts w:cs="Times New Roman"/>
          <w:i/>
          <w:szCs w:val="24"/>
          <w:lang w:val="en-GB"/>
        </w:rPr>
      </w:pPr>
      <w:r w:rsidRPr="008C1C25">
        <w:rPr>
          <w:rFonts w:cs="Times New Roman"/>
          <w:i/>
          <w:szCs w:val="24"/>
          <w:lang w:val="en-GB"/>
        </w:rPr>
        <w:t>4.3</w:t>
      </w:r>
      <w:r w:rsidR="003316A6" w:rsidRPr="008C1C25">
        <w:rPr>
          <w:rFonts w:cs="Times New Roman"/>
          <w:i/>
          <w:szCs w:val="24"/>
          <w:lang w:val="en-GB"/>
        </w:rPr>
        <w:t>.</w:t>
      </w:r>
      <w:r w:rsidRPr="008C1C25">
        <w:rPr>
          <w:rFonts w:cs="Times New Roman"/>
          <w:i/>
          <w:szCs w:val="24"/>
          <w:lang w:val="en-GB"/>
        </w:rPr>
        <w:t xml:space="preserve"> </w:t>
      </w:r>
      <w:r w:rsidR="005B35EC" w:rsidRPr="008C1C25">
        <w:rPr>
          <w:rFonts w:cs="Times New Roman"/>
          <w:i/>
          <w:szCs w:val="24"/>
          <w:lang w:val="en-GB"/>
        </w:rPr>
        <w:t>Research question 3: For more highly diversified B2B service firms, do corporate brands have greater value to shareholders than service-specific brands?</w:t>
      </w:r>
    </w:p>
    <w:p w14:paraId="181F7712" w14:textId="66C6D932" w:rsidR="0083368F" w:rsidRPr="008C1C25" w:rsidRDefault="00983608" w:rsidP="00C847F4">
      <w:pPr>
        <w:ind w:firstLine="284"/>
        <w:rPr>
          <w:rFonts w:cs="Times New Roman"/>
          <w:szCs w:val="24"/>
          <w:lang w:val="en-GB"/>
        </w:rPr>
      </w:pPr>
      <w:r w:rsidRPr="008C1C25">
        <w:rPr>
          <w:rFonts w:cs="Times New Roman"/>
          <w:szCs w:val="24"/>
          <w:lang w:val="en-GB"/>
        </w:rPr>
        <w:t>W</w:t>
      </w:r>
      <w:r w:rsidR="0083368F" w:rsidRPr="008C1C25">
        <w:rPr>
          <w:rFonts w:cs="Times New Roman"/>
          <w:szCs w:val="24"/>
          <w:lang w:val="en-GB"/>
        </w:rPr>
        <w:t>e did not estimate a significant interaction effect between corporate branding and diversification on shareholder value</w:t>
      </w:r>
      <w:r w:rsidR="00B35069" w:rsidRPr="008C1C25">
        <w:rPr>
          <w:rFonts w:cs="Times New Roman"/>
          <w:szCs w:val="24"/>
          <w:lang w:val="en-GB"/>
        </w:rPr>
        <w:t xml:space="preserve"> (β = </w:t>
      </w:r>
      <w:r w:rsidR="00721E97" w:rsidRPr="008C1C25">
        <w:rPr>
          <w:rFonts w:cs="Times New Roman"/>
          <w:szCs w:val="24"/>
          <w:lang w:val="en-GB"/>
        </w:rPr>
        <w:t>−</w:t>
      </w:r>
      <w:r w:rsidR="00B35069" w:rsidRPr="008C1C25">
        <w:rPr>
          <w:rFonts w:cs="Times New Roman"/>
          <w:szCs w:val="24"/>
          <w:lang w:val="en-GB"/>
        </w:rPr>
        <w:t>.</w:t>
      </w:r>
      <w:r w:rsidR="00721E97" w:rsidRPr="008C1C25">
        <w:rPr>
          <w:rFonts w:cs="Times New Roman"/>
          <w:szCs w:val="24"/>
          <w:lang w:val="en-GB"/>
        </w:rPr>
        <w:t>021</w:t>
      </w:r>
      <w:r w:rsidR="00B35069" w:rsidRPr="008C1C25">
        <w:rPr>
          <w:rFonts w:cs="Times New Roman"/>
          <w:szCs w:val="24"/>
          <w:lang w:val="en-GB"/>
        </w:rPr>
        <w:t xml:space="preserve">, </w:t>
      </w:r>
      <w:r w:rsidR="00B35069" w:rsidRPr="008C1C25">
        <w:rPr>
          <w:rFonts w:cs="Times New Roman"/>
          <w:i/>
          <w:szCs w:val="24"/>
          <w:lang w:val="en-GB"/>
        </w:rPr>
        <w:t>p</w:t>
      </w:r>
      <w:r w:rsidR="00B35069" w:rsidRPr="008C1C25">
        <w:rPr>
          <w:rFonts w:cs="Times New Roman"/>
          <w:szCs w:val="24"/>
          <w:lang w:val="en-GB"/>
        </w:rPr>
        <w:t xml:space="preserve"> &gt; .10)</w:t>
      </w:r>
      <w:r w:rsidR="0083368F" w:rsidRPr="008C1C25">
        <w:rPr>
          <w:rFonts w:cs="Times New Roman"/>
          <w:szCs w:val="24"/>
          <w:lang w:val="en-GB"/>
        </w:rPr>
        <w:t>, suggesting that</w:t>
      </w:r>
      <w:r w:rsidR="00E05798" w:rsidRPr="008C1C25">
        <w:rPr>
          <w:rFonts w:cs="Times New Roman"/>
          <w:szCs w:val="24"/>
          <w:lang w:val="en-GB"/>
        </w:rPr>
        <w:t xml:space="preserve"> shareholders of diversified B2B service firms do not regard corporate brands as more valuable than service-specific brands. </w:t>
      </w:r>
      <w:r w:rsidR="00B65F78" w:rsidRPr="008C1C25">
        <w:rPr>
          <w:rFonts w:cs="Times New Roman"/>
          <w:szCs w:val="24"/>
          <w:lang w:val="en-GB"/>
        </w:rPr>
        <w:t xml:space="preserve">Our conceptual discussion revealed </w:t>
      </w:r>
      <w:r w:rsidR="00AC0A2C" w:rsidRPr="008C1C25">
        <w:rPr>
          <w:rFonts w:cs="Times New Roman"/>
          <w:szCs w:val="24"/>
          <w:lang w:val="en-GB"/>
        </w:rPr>
        <w:t xml:space="preserve">that corporate brands have distinct cash flow advantages for diversified B2B service firms (e.g., related to signalling </w:t>
      </w:r>
      <w:r w:rsidR="00AE4E42" w:rsidRPr="008C1C25">
        <w:rPr>
          <w:rFonts w:cs="Times New Roman"/>
          <w:szCs w:val="24"/>
          <w:lang w:val="en-GB"/>
        </w:rPr>
        <w:t xml:space="preserve">broad </w:t>
      </w:r>
      <w:r w:rsidR="00AC0A2C" w:rsidRPr="008C1C25">
        <w:rPr>
          <w:rFonts w:cs="Times New Roman"/>
          <w:szCs w:val="24"/>
          <w:lang w:val="en-GB"/>
        </w:rPr>
        <w:t xml:space="preserve">expertise and promoting transfer of quality associations and advertising synergies) but can also have cash flow disadvantages (e.g., related to unclear brand associations and vulnerability to negative </w:t>
      </w:r>
      <w:proofErr w:type="spellStart"/>
      <w:r w:rsidR="00AC0A2C" w:rsidRPr="008C1C25">
        <w:rPr>
          <w:rFonts w:cs="Times New Roman"/>
          <w:szCs w:val="24"/>
          <w:lang w:val="en-GB"/>
        </w:rPr>
        <w:t>spillovers</w:t>
      </w:r>
      <w:proofErr w:type="spellEnd"/>
      <w:r w:rsidR="00AC0A2C" w:rsidRPr="008C1C25">
        <w:rPr>
          <w:rFonts w:cs="Times New Roman"/>
          <w:szCs w:val="24"/>
          <w:lang w:val="en-GB"/>
        </w:rPr>
        <w:t xml:space="preserve"> between diversified service lines)</w:t>
      </w:r>
      <w:r w:rsidR="00B35069" w:rsidRPr="008C1C25">
        <w:rPr>
          <w:rFonts w:cs="Times New Roman"/>
          <w:szCs w:val="24"/>
          <w:lang w:val="en-GB"/>
        </w:rPr>
        <w:t xml:space="preserve">. Our result indicates that </w:t>
      </w:r>
      <w:r w:rsidR="00AC0A2C" w:rsidRPr="008C1C25">
        <w:rPr>
          <w:rFonts w:cs="Times New Roman"/>
          <w:szCs w:val="24"/>
          <w:lang w:val="en-GB"/>
        </w:rPr>
        <w:t xml:space="preserve">those financial advantages and disadvantages balance in </w:t>
      </w:r>
      <w:r w:rsidR="00B35069" w:rsidRPr="008C1C25">
        <w:rPr>
          <w:rFonts w:cs="Times New Roman"/>
          <w:szCs w:val="24"/>
          <w:lang w:val="en-GB"/>
        </w:rPr>
        <w:t>shareholders</w:t>
      </w:r>
      <w:r w:rsidR="00AC0A2C" w:rsidRPr="008C1C25">
        <w:rPr>
          <w:rFonts w:cs="Times New Roman"/>
          <w:szCs w:val="24"/>
          <w:lang w:val="en-GB"/>
        </w:rPr>
        <w:t>’ view</w:t>
      </w:r>
      <w:r w:rsidR="00C847F4" w:rsidRPr="008C1C25">
        <w:rPr>
          <w:rFonts w:cs="Times New Roman"/>
          <w:szCs w:val="24"/>
          <w:lang w:val="en-GB"/>
        </w:rPr>
        <w:t>.</w:t>
      </w:r>
    </w:p>
    <w:p w14:paraId="0A27B194" w14:textId="77777777" w:rsidR="00C847F4" w:rsidRPr="008C1C25" w:rsidRDefault="00C847F4" w:rsidP="00C847F4">
      <w:pPr>
        <w:spacing w:before="120"/>
        <w:rPr>
          <w:rFonts w:cs="Times New Roman"/>
          <w:i/>
          <w:szCs w:val="24"/>
          <w:lang w:val="en-GB"/>
        </w:rPr>
      </w:pPr>
      <w:r w:rsidRPr="008C1C25">
        <w:rPr>
          <w:rFonts w:cs="Times New Roman"/>
          <w:i/>
          <w:szCs w:val="24"/>
          <w:lang w:val="en-GB"/>
        </w:rPr>
        <w:t xml:space="preserve">4.4. Research question 4: For professional service firms, do B2B service brands have greater value to shareholders than </w:t>
      </w:r>
      <w:r w:rsidR="00AB544D" w:rsidRPr="008C1C25">
        <w:rPr>
          <w:rFonts w:cs="Times New Roman"/>
          <w:i/>
          <w:szCs w:val="24"/>
          <w:lang w:val="en-GB"/>
        </w:rPr>
        <w:t>they</w:t>
      </w:r>
      <w:r w:rsidRPr="008C1C25">
        <w:rPr>
          <w:rFonts w:cs="Times New Roman"/>
          <w:i/>
          <w:szCs w:val="24"/>
          <w:lang w:val="en-GB"/>
        </w:rPr>
        <w:t xml:space="preserve"> have for other B2B service firms?</w:t>
      </w:r>
    </w:p>
    <w:p w14:paraId="2FD42B8C" w14:textId="62347EBA" w:rsidR="00E00B2A" w:rsidRPr="008C1C25" w:rsidRDefault="00E00B2A" w:rsidP="00C847F4">
      <w:pPr>
        <w:ind w:firstLine="284"/>
        <w:rPr>
          <w:rFonts w:cs="Times New Roman"/>
          <w:szCs w:val="24"/>
          <w:lang w:val="en-GB"/>
        </w:rPr>
      </w:pPr>
      <w:r w:rsidRPr="008C1C25">
        <w:rPr>
          <w:rFonts w:cs="Times New Roman"/>
          <w:szCs w:val="24"/>
          <w:lang w:val="en-GB"/>
        </w:rPr>
        <w:t>O</w:t>
      </w:r>
      <w:r w:rsidR="00B36544" w:rsidRPr="008C1C25">
        <w:rPr>
          <w:rFonts w:cs="Times New Roman"/>
          <w:szCs w:val="24"/>
          <w:lang w:val="en-GB"/>
        </w:rPr>
        <w:t xml:space="preserve">ur data suggest a systematic value </w:t>
      </w:r>
      <w:r w:rsidRPr="008C1C25">
        <w:rPr>
          <w:rFonts w:cs="Times New Roman"/>
          <w:szCs w:val="24"/>
          <w:lang w:val="en-GB"/>
        </w:rPr>
        <w:t>premium</w:t>
      </w:r>
      <w:r w:rsidR="00B36544" w:rsidRPr="008C1C25">
        <w:rPr>
          <w:rFonts w:cs="Times New Roman"/>
          <w:szCs w:val="24"/>
          <w:lang w:val="en-GB"/>
        </w:rPr>
        <w:t xml:space="preserve"> </w:t>
      </w:r>
      <w:r w:rsidRPr="008C1C25">
        <w:rPr>
          <w:rFonts w:cs="Times New Roman"/>
          <w:szCs w:val="24"/>
          <w:lang w:val="en-GB"/>
        </w:rPr>
        <w:t>for</w:t>
      </w:r>
      <w:r w:rsidR="00B36544" w:rsidRPr="008C1C25">
        <w:rPr>
          <w:rFonts w:cs="Times New Roman"/>
          <w:szCs w:val="24"/>
          <w:lang w:val="en-GB"/>
        </w:rPr>
        <w:t xml:space="preserve"> brands </w:t>
      </w:r>
      <w:r w:rsidRPr="008C1C25">
        <w:rPr>
          <w:rFonts w:cs="Times New Roman"/>
          <w:szCs w:val="24"/>
          <w:lang w:val="en-GB"/>
        </w:rPr>
        <w:t>of</w:t>
      </w:r>
      <w:r w:rsidR="00B36544" w:rsidRPr="008C1C25">
        <w:rPr>
          <w:rFonts w:cs="Times New Roman"/>
          <w:szCs w:val="24"/>
          <w:lang w:val="en-GB"/>
        </w:rPr>
        <w:t xml:space="preserve"> professional service fi</w:t>
      </w:r>
      <w:r w:rsidRPr="008C1C25">
        <w:rPr>
          <w:rFonts w:cs="Times New Roman"/>
          <w:szCs w:val="24"/>
          <w:lang w:val="en-GB"/>
        </w:rPr>
        <w:t xml:space="preserve">rms compared to </w:t>
      </w:r>
      <w:r w:rsidR="002307C8" w:rsidRPr="008C1C25">
        <w:rPr>
          <w:rFonts w:cs="Times New Roman"/>
          <w:szCs w:val="24"/>
          <w:lang w:val="en-GB"/>
        </w:rPr>
        <w:t xml:space="preserve">the </w:t>
      </w:r>
      <w:r w:rsidRPr="008C1C25">
        <w:rPr>
          <w:rFonts w:cs="Times New Roman"/>
          <w:szCs w:val="24"/>
          <w:lang w:val="en-GB"/>
        </w:rPr>
        <w:t xml:space="preserve">brands of other B2B service firms </w:t>
      </w:r>
      <w:r w:rsidR="00B36544" w:rsidRPr="008C1C25">
        <w:rPr>
          <w:rFonts w:cs="Times New Roman"/>
          <w:szCs w:val="24"/>
          <w:lang w:val="en-GB"/>
        </w:rPr>
        <w:t>(β = .</w:t>
      </w:r>
      <w:r w:rsidR="00721E97" w:rsidRPr="008C1C25">
        <w:rPr>
          <w:rFonts w:cs="Times New Roman"/>
          <w:szCs w:val="24"/>
          <w:lang w:val="en-GB"/>
        </w:rPr>
        <w:t>249</w:t>
      </w:r>
      <w:r w:rsidR="00B36544" w:rsidRPr="008C1C25">
        <w:rPr>
          <w:rFonts w:cs="Times New Roman"/>
          <w:szCs w:val="24"/>
          <w:lang w:val="en-GB"/>
        </w:rPr>
        <w:t xml:space="preserve">, </w:t>
      </w:r>
      <w:r w:rsidR="00B36544" w:rsidRPr="008C1C25">
        <w:rPr>
          <w:rFonts w:cs="Times New Roman"/>
          <w:i/>
          <w:szCs w:val="24"/>
          <w:lang w:val="en-GB"/>
        </w:rPr>
        <w:t>p</w:t>
      </w:r>
      <w:r w:rsidR="00B36544" w:rsidRPr="008C1C25">
        <w:rPr>
          <w:rFonts w:cs="Times New Roman"/>
          <w:szCs w:val="24"/>
          <w:lang w:val="en-GB"/>
        </w:rPr>
        <w:t xml:space="preserve"> &lt; .01).</w:t>
      </w:r>
      <w:r w:rsidRPr="008C1C25">
        <w:rPr>
          <w:rFonts w:cs="Times New Roman"/>
          <w:szCs w:val="24"/>
          <w:lang w:val="en-GB"/>
        </w:rPr>
        <w:t xml:space="preserve"> Some arguments </w:t>
      </w:r>
      <w:r w:rsidR="002307C8" w:rsidRPr="008C1C25">
        <w:rPr>
          <w:rFonts w:cs="Times New Roman"/>
          <w:szCs w:val="24"/>
          <w:lang w:val="en-GB"/>
        </w:rPr>
        <w:t xml:space="preserve">indeed </w:t>
      </w:r>
      <w:r w:rsidRPr="008C1C25">
        <w:rPr>
          <w:rFonts w:cs="Times New Roman"/>
          <w:szCs w:val="24"/>
          <w:lang w:val="en-GB"/>
        </w:rPr>
        <w:t>suggest</w:t>
      </w:r>
      <w:r w:rsidR="00B65F78" w:rsidRPr="008C1C25">
        <w:rPr>
          <w:rFonts w:cs="Times New Roman"/>
          <w:szCs w:val="24"/>
          <w:lang w:val="en-GB"/>
        </w:rPr>
        <w:t>ed</w:t>
      </w:r>
      <w:r w:rsidRPr="008C1C25">
        <w:rPr>
          <w:rFonts w:cs="Times New Roman"/>
          <w:szCs w:val="24"/>
          <w:lang w:val="en-GB"/>
        </w:rPr>
        <w:t xml:space="preserve"> a value premium, indicating </w:t>
      </w:r>
      <w:r w:rsidR="002307C8" w:rsidRPr="008C1C25">
        <w:rPr>
          <w:rFonts w:cs="Times New Roman"/>
          <w:szCs w:val="24"/>
          <w:lang w:val="en-GB"/>
        </w:rPr>
        <w:t xml:space="preserve">comparative </w:t>
      </w:r>
      <w:r w:rsidRPr="008C1C25">
        <w:rPr>
          <w:rFonts w:cs="Times New Roman"/>
          <w:szCs w:val="24"/>
          <w:lang w:val="en-GB"/>
        </w:rPr>
        <w:t>cash-flow advantages from brands to sell complex, highly intangible, and usually expensive professional services</w:t>
      </w:r>
      <w:r w:rsidR="00B65F78" w:rsidRPr="008C1C25">
        <w:rPr>
          <w:rFonts w:cs="Times New Roman"/>
          <w:szCs w:val="24"/>
          <w:lang w:val="en-GB"/>
        </w:rPr>
        <w:t xml:space="preserve"> that require customers</w:t>
      </w:r>
      <w:r w:rsidR="00FD5E56" w:rsidRPr="008C1C25">
        <w:rPr>
          <w:rFonts w:cs="Times New Roman"/>
          <w:szCs w:val="24"/>
          <w:lang w:val="en-GB"/>
        </w:rPr>
        <w:t>’</w:t>
      </w:r>
      <w:r w:rsidR="00B65F78" w:rsidRPr="008C1C25">
        <w:rPr>
          <w:rFonts w:cs="Times New Roman"/>
          <w:szCs w:val="24"/>
          <w:lang w:val="en-GB"/>
        </w:rPr>
        <w:t xml:space="preserve"> commitment to provide necessary inputs (e.g., </w:t>
      </w:r>
      <w:r w:rsidR="00FD5E56" w:rsidRPr="008C1C25">
        <w:rPr>
          <w:rFonts w:cs="Times New Roman"/>
          <w:szCs w:val="24"/>
          <w:lang w:val="en-GB"/>
        </w:rPr>
        <w:t xml:space="preserve">detailed </w:t>
      </w:r>
      <w:r w:rsidR="00B65F78" w:rsidRPr="008C1C25">
        <w:rPr>
          <w:rFonts w:cs="Times New Roman"/>
          <w:szCs w:val="24"/>
          <w:lang w:val="en-GB"/>
        </w:rPr>
        <w:t>specifications)</w:t>
      </w:r>
      <w:r w:rsidRPr="008C1C25">
        <w:rPr>
          <w:rFonts w:cs="Times New Roman"/>
          <w:szCs w:val="24"/>
          <w:lang w:val="en-GB"/>
        </w:rPr>
        <w:t xml:space="preserve">. However, other arguments </w:t>
      </w:r>
      <w:r w:rsidR="002307C8" w:rsidRPr="008C1C25">
        <w:rPr>
          <w:rFonts w:cs="Times New Roman"/>
          <w:szCs w:val="24"/>
          <w:lang w:val="en-GB"/>
        </w:rPr>
        <w:t>indicate</w:t>
      </w:r>
      <w:r w:rsidR="00981AB2" w:rsidRPr="008C1C25">
        <w:rPr>
          <w:rFonts w:cs="Times New Roman"/>
          <w:szCs w:val="24"/>
          <w:lang w:val="en-GB"/>
        </w:rPr>
        <w:t>d</w:t>
      </w:r>
      <w:r w:rsidR="00331073" w:rsidRPr="008C1C25">
        <w:rPr>
          <w:rFonts w:cs="Times New Roman"/>
          <w:szCs w:val="24"/>
          <w:lang w:val="en-GB"/>
        </w:rPr>
        <w:t xml:space="preserve"> </w:t>
      </w:r>
      <w:r w:rsidR="002307C8" w:rsidRPr="008C1C25">
        <w:rPr>
          <w:rFonts w:cs="Times New Roman"/>
          <w:szCs w:val="24"/>
          <w:lang w:val="en-GB"/>
        </w:rPr>
        <w:t>higher</w:t>
      </w:r>
      <w:r w:rsidR="00452E10" w:rsidRPr="008C1C25">
        <w:rPr>
          <w:rFonts w:cs="Times New Roman"/>
          <w:szCs w:val="24"/>
          <w:lang w:val="en-GB"/>
        </w:rPr>
        <w:t xml:space="preserve"> training costs and greater</w:t>
      </w:r>
      <w:r w:rsidR="00331073" w:rsidRPr="008C1C25">
        <w:rPr>
          <w:rFonts w:cs="Times New Roman"/>
          <w:szCs w:val="24"/>
          <w:lang w:val="en-GB"/>
        </w:rPr>
        <w:t xml:space="preserve"> </w:t>
      </w:r>
      <w:r w:rsidR="002307C8" w:rsidRPr="008C1C25">
        <w:rPr>
          <w:rFonts w:cs="Times New Roman"/>
          <w:szCs w:val="24"/>
          <w:lang w:val="en-GB"/>
        </w:rPr>
        <w:t xml:space="preserve">vulnerability of professional service brands, </w:t>
      </w:r>
      <w:r w:rsidR="00835CD8" w:rsidRPr="008C1C25">
        <w:rPr>
          <w:rFonts w:cs="Times New Roman"/>
          <w:szCs w:val="24"/>
          <w:lang w:val="en-GB"/>
        </w:rPr>
        <w:t xml:space="preserve">for instance because </w:t>
      </w:r>
      <w:r w:rsidR="002307C8" w:rsidRPr="008C1C25">
        <w:rPr>
          <w:rFonts w:cs="Times New Roman"/>
          <w:szCs w:val="24"/>
          <w:lang w:val="en-GB"/>
        </w:rPr>
        <w:t xml:space="preserve">highly educated employees of professional service firms are more difficult to </w:t>
      </w:r>
      <w:r w:rsidR="004226D6" w:rsidRPr="008C1C25">
        <w:rPr>
          <w:rFonts w:cs="Times New Roman"/>
          <w:szCs w:val="24"/>
          <w:lang w:val="en-GB"/>
        </w:rPr>
        <w:t>get to share and live the brand</w:t>
      </w:r>
      <w:r w:rsidR="00835CD8" w:rsidRPr="008C1C25">
        <w:rPr>
          <w:rFonts w:cs="Times New Roman"/>
          <w:szCs w:val="24"/>
          <w:lang w:val="en-GB"/>
        </w:rPr>
        <w:t xml:space="preserve"> and behave consistently with the brand </w:t>
      </w:r>
      <w:r w:rsidR="00C6151A" w:rsidRPr="008C1C25">
        <w:rPr>
          <w:rFonts w:cs="Times New Roman"/>
          <w:szCs w:val="24"/>
          <w:lang w:val="en-GB"/>
        </w:rPr>
        <w:lastRenderedPageBreak/>
        <w:t>identity</w:t>
      </w:r>
      <w:r w:rsidR="004226D6" w:rsidRPr="008C1C25">
        <w:rPr>
          <w:rFonts w:cs="Times New Roman"/>
          <w:szCs w:val="24"/>
          <w:lang w:val="en-GB"/>
        </w:rPr>
        <w:t xml:space="preserve"> (i.e., the challenge of herding cats). Our results suggest that the cash</w:t>
      </w:r>
      <w:r w:rsidR="00D20FE6" w:rsidRPr="008C1C25">
        <w:rPr>
          <w:rFonts w:cs="Times New Roman"/>
          <w:szCs w:val="24"/>
          <w:lang w:val="en-GB"/>
        </w:rPr>
        <w:t>-</w:t>
      </w:r>
      <w:r w:rsidR="004226D6" w:rsidRPr="008C1C25">
        <w:rPr>
          <w:rFonts w:cs="Times New Roman"/>
          <w:szCs w:val="24"/>
          <w:lang w:val="en-GB"/>
        </w:rPr>
        <w:t>flow advantages of professional service brands</w:t>
      </w:r>
      <w:r w:rsidR="00B41847" w:rsidRPr="008C1C25">
        <w:rPr>
          <w:rFonts w:cs="Times New Roman"/>
          <w:szCs w:val="24"/>
          <w:lang w:val="en-GB"/>
        </w:rPr>
        <w:t xml:space="preserve"> significantly</w:t>
      </w:r>
      <w:r w:rsidR="004226D6" w:rsidRPr="008C1C25">
        <w:rPr>
          <w:rFonts w:cs="Times New Roman"/>
          <w:szCs w:val="24"/>
          <w:lang w:val="en-GB"/>
        </w:rPr>
        <w:t xml:space="preserve"> outweigh possible disadvantages from the shareholders’ perspective.</w:t>
      </w:r>
    </w:p>
    <w:p w14:paraId="799756D9" w14:textId="77777777" w:rsidR="00C847F4" w:rsidRPr="008C1C25" w:rsidRDefault="00C847F4" w:rsidP="00C847F4">
      <w:pPr>
        <w:spacing w:before="120"/>
        <w:rPr>
          <w:rFonts w:cs="Times New Roman"/>
          <w:i/>
          <w:szCs w:val="24"/>
          <w:lang w:val="en-GB"/>
        </w:rPr>
      </w:pPr>
      <w:r w:rsidRPr="008C1C25">
        <w:rPr>
          <w:rFonts w:cs="Times New Roman"/>
          <w:i/>
          <w:szCs w:val="24"/>
          <w:lang w:val="en-GB"/>
        </w:rPr>
        <w:t>4.5. Research question 5: For professional service firms, do corporate brands have greater value to shareholders than service-specific brands?</w:t>
      </w:r>
    </w:p>
    <w:p w14:paraId="3DEBBD7D" w14:textId="2E7C4144" w:rsidR="004226D6" w:rsidRPr="008C1C25" w:rsidRDefault="004226D6" w:rsidP="0083368F">
      <w:pPr>
        <w:ind w:firstLine="284"/>
        <w:rPr>
          <w:rFonts w:cs="Times New Roman"/>
          <w:szCs w:val="24"/>
          <w:lang w:val="en-GB"/>
        </w:rPr>
      </w:pPr>
      <w:r w:rsidRPr="008C1C25">
        <w:rPr>
          <w:rFonts w:cs="Times New Roman"/>
          <w:szCs w:val="24"/>
          <w:lang w:val="en-GB"/>
        </w:rPr>
        <w:t>T</w:t>
      </w:r>
      <w:r w:rsidR="0083368F" w:rsidRPr="008C1C25">
        <w:rPr>
          <w:rFonts w:cs="Times New Roman"/>
          <w:szCs w:val="24"/>
          <w:lang w:val="en-GB"/>
        </w:rPr>
        <w:t xml:space="preserve">he positive effect </w:t>
      </w:r>
      <w:r w:rsidRPr="008C1C25">
        <w:rPr>
          <w:rFonts w:cs="Times New Roman"/>
          <w:szCs w:val="24"/>
          <w:lang w:val="en-GB"/>
        </w:rPr>
        <w:t xml:space="preserve">on shareholder value </w:t>
      </w:r>
      <w:r w:rsidR="0083368F" w:rsidRPr="008C1C25">
        <w:rPr>
          <w:rFonts w:cs="Times New Roman"/>
          <w:szCs w:val="24"/>
          <w:lang w:val="en-GB"/>
        </w:rPr>
        <w:t xml:space="preserve">we estimated </w:t>
      </w:r>
      <w:r w:rsidRPr="008C1C25">
        <w:rPr>
          <w:rFonts w:cs="Times New Roman"/>
          <w:szCs w:val="24"/>
          <w:lang w:val="en-GB"/>
        </w:rPr>
        <w:t xml:space="preserve">from the interaction </w:t>
      </w:r>
      <w:r w:rsidR="0083368F" w:rsidRPr="008C1C25">
        <w:rPr>
          <w:rFonts w:cs="Times New Roman"/>
          <w:szCs w:val="24"/>
          <w:lang w:val="en-GB"/>
        </w:rPr>
        <w:t>between corporate branding and professional services (β = .</w:t>
      </w:r>
      <w:r w:rsidR="00721E97" w:rsidRPr="008C1C25">
        <w:rPr>
          <w:rFonts w:cs="Times New Roman"/>
          <w:szCs w:val="24"/>
          <w:lang w:val="en-GB"/>
        </w:rPr>
        <w:t>331</w:t>
      </w:r>
      <w:r w:rsidR="0083368F" w:rsidRPr="008C1C25">
        <w:rPr>
          <w:rFonts w:cs="Times New Roman"/>
          <w:szCs w:val="24"/>
          <w:lang w:val="en-GB"/>
        </w:rPr>
        <w:t xml:space="preserve">, </w:t>
      </w:r>
      <w:r w:rsidR="0083368F" w:rsidRPr="008C1C25">
        <w:rPr>
          <w:rFonts w:cs="Times New Roman"/>
          <w:i/>
          <w:szCs w:val="24"/>
          <w:lang w:val="en-GB"/>
        </w:rPr>
        <w:t>p</w:t>
      </w:r>
      <w:r w:rsidR="0083368F" w:rsidRPr="008C1C25">
        <w:rPr>
          <w:rFonts w:cs="Times New Roman"/>
          <w:szCs w:val="24"/>
          <w:lang w:val="en-GB"/>
        </w:rPr>
        <w:t xml:space="preserve"> &lt; .01) </w:t>
      </w:r>
      <w:proofErr w:type="gramStart"/>
      <w:r w:rsidR="0083368F" w:rsidRPr="008C1C25">
        <w:rPr>
          <w:rFonts w:cs="Times New Roman"/>
          <w:szCs w:val="24"/>
          <w:lang w:val="en-GB"/>
        </w:rPr>
        <w:t>suggest</w:t>
      </w:r>
      <w:r w:rsidRPr="008C1C25">
        <w:rPr>
          <w:rFonts w:cs="Times New Roman"/>
          <w:szCs w:val="24"/>
          <w:lang w:val="en-GB"/>
        </w:rPr>
        <w:t>s</w:t>
      </w:r>
      <w:proofErr w:type="gramEnd"/>
      <w:r w:rsidR="0083368F" w:rsidRPr="008C1C25">
        <w:rPr>
          <w:rFonts w:cs="Times New Roman"/>
          <w:szCs w:val="24"/>
          <w:lang w:val="en-GB"/>
        </w:rPr>
        <w:t xml:space="preserve"> that </w:t>
      </w:r>
      <w:r w:rsidRPr="008C1C25">
        <w:rPr>
          <w:rFonts w:cs="Times New Roman"/>
          <w:szCs w:val="24"/>
          <w:lang w:val="en-GB"/>
        </w:rPr>
        <w:t>shareholders of professional service firms more highly value</w:t>
      </w:r>
      <w:r w:rsidR="0083368F" w:rsidRPr="008C1C25">
        <w:rPr>
          <w:rFonts w:cs="Times New Roman"/>
          <w:szCs w:val="24"/>
          <w:lang w:val="en-GB"/>
        </w:rPr>
        <w:t xml:space="preserve"> </w:t>
      </w:r>
      <w:r w:rsidRPr="008C1C25">
        <w:rPr>
          <w:rFonts w:cs="Times New Roman"/>
          <w:szCs w:val="24"/>
          <w:lang w:val="en-GB"/>
        </w:rPr>
        <w:t xml:space="preserve">corporate brands than service-specific brands. </w:t>
      </w:r>
      <w:r w:rsidR="00486099" w:rsidRPr="008C1C25">
        <w:rPr>
          <w:rFonts w:cs="Times New Roman"/>
          <w:szCs w:val="24"/>
          <w:lang w:val="en-GB"/>
        </w:rPr>
        <w:t>Our finding</w:t>
      </w:r>
      <w:r w:rsidR="00443192" w:rsidRPr="008C1C25">
        <w:rPr>
          <w:rFonts w:cs="Times New Roman"/>
          <w:szCs w:val="24"/>
          <w:lang w:val="en-GB"/>
        </w:rPr>
        <w:t xml:space="preserve"> </w:t>
      </w:r>
      <w:r w:rsidR="00486099" w:rsidRPr="008C1C25">
        <w:rPr>
          <w:rFonts w:cs="Times New Roman"/>
          <w:szCs w:val="24"/>
          <w:lang w:val="en-GB"/>
        </w:rPr>
        <w:t>is</w:t>
      </w:r>
      <w:r w:rsidR="00443192" w:rsidRPr="008C1C25">
        <w:rPr>
          <w:rFonts w:cs="Times New Roman"/>
          <w:szCs w:val="24"/>
          <w:lang w:val="en-GB"/>
        </w:rPr>
        <w:t xml:space="preserve"> consistent with arguments </w:t>
      </w:r>
      <w:r w:rsidR="007E158D" w:rsidRPr="008C1C25">
        <w:rPr>
          <w:rFonts w:cs="Times New Roman"/>
          <w:szCs w:val="24"/>
          <w:lang w:val="en-GB"/>
        </w:rPr>
        <w:t>from our conceptual discussion</w:t>
      </w:r>
      <w:r w:rsidR="00443192" w:rsidRPr="008C1C25">
        <w:rPr>
          <w:rFonts w:cs="Times New Roman"/>
          <w:szCs w:val="24"/>
          <w:lang w:val="en-GB"/>
        </w:rPr>
        <w:t xml:space="preserve"> suggesting that </w:t>
      </w:r>
      <w:r w:rsidR="007E158D" w:rsidRPr="008C1C25">
        <w:rPr>
          <w:rFonts w:cs="Times New Roman"/>
          <w:szCs w:val="24"/>
          <w:lang w:val="en-GB"/>
        </w:rPr>
        <w:t xml:space="preserve">signalling experience and reliability </w:t>
      </w:r>
      <w:r w:rsidR="00443192" w:rsidRPr="008C1C25">
        <w:rPr>
          <w:rFonts w:cs="Times New Roman"/>
          <w:szCs w:val="24"/>
          <w:lang w:val="en-GB"/>
        </w:rPr>
        <w:t xml:space="preserve">is key to sell professional services and </w:t>
      </w:r>
      <w:r w:rsidR="0040598C" w:rsidRPr="008C1C25">
        <w:rPr>
          <w:rFonts w:cs="Times New Roman"/>
          <w:szCs w:val="24"/>
          <w:lang w:val="en-GB"/>
        </w:rPr>
        <w:t xml:space="preserve">that </w:t>
      </w:r>
      <w:r w:rsidR="00443192" w:rsidRPr="008C1C25">
        <w:rPr>
          <w:rFonts w:cs="Times New Roman"/>
          <w:szCs w:val="24"/>
          <w:lang w:val="en-GB"/>
        </w:rPr>
        <w:t xml:space="preserve">a corporate </w:t>
      </w:r>
      <w:r w:rsidR="0040598C" w:rsidRPr="008C1C25">
        <w:rPr>
          <w:rFonts w:cs="Times New Roman"/>
          <w:szCs w:val="24"/>
          <w:lang w:val="en-GB"/>
        </w:rPr>
        <w:t>brand reflecting a firm’s heritage</w:t>
      </w:r>
      <w:r w:rsidR="00443192" w:rsidRPr="008C1C25">
        <w:rPr>
          <w:rFonts w:cs="Times New Roman"/>
          <w:szCs w:val="24"/>
          <w:lang w:val="en-GB"/>
        </w:rPr>
        <w:t xml:space="preserve"> allows communicat</w:t>
      </w:r>
      <w:r w:rsidR="0040598C" w:rsidRPr="008C1C25">
        <w:rPr>
          <w:rFonts w:cs="Times New Roman"/>
          <w:szCs w:val="24"/>
          <w:lang w:val="en-GB"/>
        </w:rPr>
        <w:t xml:space="preserve">ing </w:t>
      </w:r>
      <w:r w:rsidR="00736862" w:rsidRPr="008C1C25">
        <w:rPr>
          <w:rFonts w:cs="Times New Roman"/>
          <w:szCs w:val="24"/>
          <w:lang w:val="en-GB"/>
        </w:rPr>
        <w:t xml:space="preserve">experience and reliability </w:t>
      </w:r>
      <w:r w:rsidR="0040598C" w:rsidRPr="008C1C25">
        <w:rPr>
          <w:rFonts w:cs="Times New Roman"/>
          <w:szCs w:val="24"/>
          <w:lang w:val="en-GB"/>
        </w:rPr>
        <w:t xml:space="preserve">more effectively than service-specific brands do. </w:t>
      </w:r>
      <w:r w:rsidR="00486099" w:rsidRPr="008C1C25">
        <w:rPr>
          <w:rFonts w:cs="Times New Roman"/>
          <w:szCs w:val="24"/>
          <w:lang w:val="en-GB"/>
        </w:rPr>
        <w:t xml:space="preserve">On the other hand, our result </w:t>
      </w:r>
      <w:r w:rsidR="009F194B" w:rsidRPr="008C1C25">
        <w:rPr>
          <w:rFonts w:cs="Times New Roman"/>
          <w:szCs w:val="24"/>
          <w:lang w:val="en-GB"/>
        </w:rPr>
        <w:t xml:space="preserve">attenuates </w:t>
      </w:r>
      <w:r w:rsidR="00486099" w:rsidRPr="008C1C25">
        <w:rPr>
          <w:rFonts w:cs="Times New Roman"/>
          <w:szCs w:val="24"/>
          <w:lang w:val="en-GB"/>
        </w:rPr>
        <w:t>arguments</w:t>
      </w:r>
      <w:r w:rsidR="00D20FE6" w:rsidRPr="008C1C25">
        <w:rPr>
          <w:rFonts w:cs="Times New Roman"/>
          <w:szCs w:val="24"/>
          <w:lang w:val="en-GB"/>
        </w:rPr>
        <w:t xml:space="preserve"> discussed earlier</w:t>
      </w:r>
      <w:r w:rsidR="00486099" w:rsidRPr="008C1C25">
        <w:rPr>
          <w:rFonts w:cs="Times New Roman"/>
          <w:szCs w:val="24"/>
          <w:lang w:val="en-GB"/>
        </w:rPr>
        <w:t xml:space="preserve"> that question the cash</w:t>
      </w:r>
      <w:r w:rsidR="00D20FE6" w:rsidRPr="008C1C25">
        <w:rPr>
          <w:rFonts w:cs="Times New Roman"/>
          <w:szCs w:val="24"/>
          <w:lang w:val="en-GB"/>
        </w:rPr>
        <w:t>-</w:t>
      </w:r>
      <w:r w:rsidR="00486099" w:rsidRPr="008C1C25">
        <w:rPr>
          <w:rFonts w:cs="Times New Roman"/>
          <w:szCs w:val="24"/>
          <w:lang w:val="en-GB"/>
        </w:rPr>
        <w:t>flow advantages of corporate brands for professional services</w:t>
      </w:r>
      <w:r w:rsidR="00C55E7C" w:rsidRPr="008C1C25">
        <w:rPr>
          <w:rFonts w:cs="Times New Roman"/>
          <w:szCs w:val="24"/>
          <w:lang w:val="en-GB"/>
        </w:rPr>
        <w:t xml:space="preserve"> (e.g., the </w:t>
      </w:r>
      <w:r w:rsidR="00184EEA" w:rsidRPr="008C1C25">
        <w:rPr>
          <w:rFonts w:cs="Times New Roman"/>
          <w:szCs w:val="24"/>
          <w:lang w:val="en-GB"/>
        </w:rPr>
        <w:t>risk of</w:t>
      </w:r>
      <w:r w:rsidR="00C55E7C" w:rsidRPr="008C1C25">
        <w:rPr>
          <w:rFonts w:cs="Times New Roman"/>
          <w:szCs w:val="24"/>
          <w:lang w:val="en-GB"/>
        </w:rPr>
        <w:t xml:space="preserve"> harmful reputational </w:t>
      </w:r>
      <w:proofErr w:type="spellStart"/>
      <w:r w:rsidR="00C55E7C" w:rsidRPr="008C1C25">
        <w:rPr>
          <w:rFonts w:cs="Times New Roman"/>
          <w:szCs w:val="24"/>
          <w:lang w:val="en-GB"/>
        </w:rPr>
        <w:t>spillover</w:t>
      </w:r>
      <w:proofErr w:type="spellEnd"/>
      <w:r w:rsidR="00C55E7C" w:rsidRPr="008C1C25">
        <w:rPr>
          <w:rFonts w:cs="Times New Roman"/>
          <w:szCs w:val="24"/>
          <w:lang w:val="en-GB"/>
        </w:rPr>
        <w:t xml:space="preserve"> from service failures to the general business)</w:t>
      </w:r>
      <w:r w:rsidR="00486099" w:rsidRPr="008C1C25">
        <w:rPr>
          <w:rFonts w:cs="Times New Roman"/>
          <w:szCs w:val="24"/>
          <w:lang w:val="en-GB"/>
        </w:rPr>
        <w:t>.</w:t>
      </w:r>
    </w:p>
    <w:p w14:paraId="17D14B97" w14:textId="77777777" w:rsidR="00D305C5" w:rsidRPr="008C1C25" w:rsidRDefault="002A29B3" w:rsidP="00454BB4">
      <w:pPr>
        <w:spacing w:before="120"/>
        <w:rPr>
          <w:rFonts w:cs="Times New Roman"/>
          <w:i/>
          <w:szCs w:val="24"/>
          <w:lang w:val="en-GB"/>
        </w:rPr>
      </w:pPr>
      <w:r w:rsidRPr="008C1C25">
        <w:rPr>
          <w:rFonts w:cs="Times New Roman"/>
          <w:i/>
          <w:szCs w:val="24"/>
          <w:lang w:val="en-GB"/>
        </w:rPr>
        <w:t>4.</w:t>
      </w:r>
      <w:r w:rsidR="00A603CE" w:rsidRPr="008C1C25">
        <w:rPr>
          <w:rFonts w:cs="Times New Roman"/>
          <w:i/>
          <w:szCs w:val="24"/>
          <w:lang w:val="en-GB"/>
        </w:rPr>
        <w:t>6</w:t>
      </w:r>
      <w:r w:rsidR="003316A6" w:rsidRPr="008C1C25">
        <w:rPr>
          <w:rFonts w:cs="Times New Roman"/>
          <w:i/>
          <w:szCs w:val="24"/>
          <w:lang w:val="en-GB"/>
        </w:rPr>
        <w:t>.</w:t>
      </w:r>
      <w:r w:rsidRPr="008C1C25">
        <w:rPr>
          <w:rFonts w:cs="Times New Roman"/>
          <w:i/>
          <w:szCs w:val="24"/>
          <w:lang w:val="en-GB"/>
        </w:rPr>
        <w:t xml:space="preserve"> </w:t>
      </w:r>
      <w:proofErr w:type="gramStart"/>
      <w:r w:rsidRPr="008C1C25">
        <w:rPr>
          <w:rFonts w:cs="Times New Roman"/>
          <w:i/>
          <w:szCs w:val="24"/>
          <w:lang w:val="en-GB"/>
        </w:rPr>
        <w:t>Other</w:t>
      </w:r>
      <w:proofErr w:type="gramEnd"/>
      <w:r w:rsidRPr="008C1C25">
        <w:rPr>
          <w:rFonts w:cs="Times New Roman"/>
          <w:i/>
          <w:szCs w:val="24"/>
          <w:lang w:val="en-GB"/>
        </w:rPr>
        <w:t xml:space="preserve"> effects</w:t>
      </w:r>
    </w:p>
    <w:p w14:paraId="534D97E7" w14:textId="38FD6063" w:rsidR="00B36544" w:rsidRPr="008C1C25" w:rsidRDefault="00B137B7" w:rsidP="00A603CE">
      <w:pPr>
        <w:ind w:firstLine="284"/>
        <w:rPr>
          <w:rFonts w:cs="Times New Roman"/>
          <w:szCs w:val="24"/>
          <w:lang w:val="en-GB"/>
        </w:rPr>
      </w:pPr>
      <w:r w:rsidRPr="008C1C25">
        <w:rPr>
          <w:rFonts w:cs="Times New Roman"/>
          <w:szCs w:val="24"/>
          <w:lang w:val="en-GB"/>
        </w:rPr>
        <w:t>We find that being more or less diversified does not have a main effect on the shareholder value of B2B service firms, suggesting that general market power advantages and synergies from diversification materiali</w:t>
      </w:r>
      <w:r w:rsidR="0032402F" w:rsidRPr="008C1C25">
        <w:rPr>
          <w:rFonts w:cs="Times New Roman"/>
          <w:szCs w:val="24"/>
          <w:lang w:val="en-GB"/>
        </w:rPr>
        <w:t>z</w:t>
      </w:r>
      <w:r w:rsidRPr="008C1C25">
        <w:rPr>
          <w:rFonts w:cs="Times New Roman"/>
          <w:szCs w:val="24"/>
          <w:lang w:val="en-GB"/>
        </w:rPr>
        <w:t>e less systematically for those firms than for other firms.</w:t>
      </w:r>
      <w:r w:rsidR="00B36544" w:rsidRPr="008C1C25">
        <w:rPr>
          <w:rFonts w:cs="Times New Roman"/>
          <w:szCs w:val="24"/>
          <w:lang w:val="en-GB"/>
        </w:rPr>
        <w:t xml:space="preserve"> </w:t>
      </w:r>
      <w:r w:rsidR="00605CE9" w:rsidRPr="008C1C25">
        <w:rPr>
          <w:rFonts w:cs="Times New Roman"/>
          <w:szCs w:val="24"/>
          <w:lang w:val="en-GB"/>
        </w:rPr>
        <w:t>However</w:t>
      </w:r>
      <w:r w:rsidR="00905BBB" w:rsidRPr="008C1C25">
        <w:rPr>
          <w:rFonts w:cs="Times New Roman"/>
          <w:szCs w:val="24"/>
          <w:lang w:val="en-GB"/>
        </w:rPr>
        <w:t xml:space="preserve">, our results indicate that the </w:t>
      </w:r>
      <w:r w:rsidR="00ED6A90" w:rsidRPr="008C1C25">
        <w:rPr>
          <w:rFonts w:cs="Times New Roman"/>
          <w:szCs w:val="24"/>
          <w:lang w:val="en-GB"/>
        </w:rPr>
        <w:t>brands of more diversified B2B service firms are</w:t>
      </w:r>
      <w:r w:rsidR="00427FBF" w:rsidRPr="008C1C25">
        <w:rPr>
          <w:rFonts w:cs="Times New Roman"/>
          <w:szCs w:val="24"/>
          <w:lang w:val="en-GB"/>
        </w:rPr>
        <w:t>, on average,</w:t>
      </w:r>
      <w:r w:rsidR="00ED6A90" w:rsidRPr="008C1C25">
        <w:rPr>
          <w:rFonts w:cs="Times New Roman"/>
          <w:szCs w:val="24"/>
          <w:lang w:val="en-GB"/>
        </w:rPr>
        <w:t xml:space="preserve"> worth less</w:t>
      </w:r>
      <w:r w:rsidR="00427FBF" w:rsidRPr="008C1C25">
        <w:rPr>
          <w:rFonts w:cs="Times New Roman"/>
          <w:szCs w:val="24"/>
          <w:lang w:val="en-GB"/>
        </w:rPr>
        <w:t xml:space="preserve"> to shareholders</w:t>
      </w:r>
      <w:r w:rsidR="00ED6A90" w:rsidRPr="008C1C25">
        <w:rPr>
          <w:rFonts w:cs="Times New Roman"/>
          <w:szCs w:val="24"/>
          <w:lang w:val="en-GB"/>
        </w:rPr>
        <w:t xml:space="preserve"> (β = −.030, </w:t>
      </w:r>
      <w:r w:rsidR="00ED6A90" w:rsidRPr="008C1C25">
        <w:rPr>
          <w:rFonts w:cs="Times New Roman"/>
          <w:i/>
          <w:szCs w:val="24"/>
          <w:lang w:val="en-GB"/>
        </w:rPr>
        <w:t>p</w:t>
      </w:r>
      <w:r w:rsidR="00ED6A90" w:rsidRPr="008C1C25">
        <w:rPr>
          <w:rFonts w:cs="Times New Roman"/>
          <w:szCs w:val="24"/>
          <w:lang w:val="en-GB"/>
        </w:rPr>
        <w:t xml:space="preserve"> &lt; .05)</w:t>
      </w:r>
      <w:r w:rsidR="00427FBF" w:rsidRPr="008C1C25">
        <w:rPr>
          <w:rFonts w:cs="Times New Roman"/>
          <w:szCs w:val="24"/>
          <w:lang w:val="en-GB"/>
        </w:rPr>
        <w:t xml:space="preserve"> </w:t>
      </w:r>
      <w:r w:rsidR="00ED6A90" w:rsidRPr="008C1C25">
        <w:rPr>
          <w:rFonts w:cs="Times New Roman"/>
          <w:szCs w:val="24"/>
          <w:lang w:val="en-GB"/>
        </w:rPr>
        <w:t xml:space="preserve">than </w:t>
      </w:r>
      <w:r w:rsidR="005B3D45" w:rsidRPr="008C1C25">
        <w:rPr>
          <w:rFonts w:cs="Times New Roman"/>
          <w:szCs w:val="24"/>
          <w:lang w:val="en-GB"/>
        </w:rPr>
        <w:t xml:space="preserve">are </w:t>
      </w:r>
      <w:r w:rsidR="00ED6A90" w:rsidRPr="008C1C25">
        <w:rPr>
          <w:rFonts w:cs="Times New Roman"/>
          <w:szCs w:val="24"/>
          <w:lang w:val="en-GB"/>
        </w:rPr>
        <w:t xml:space="preserve">the brands of less diversified B2B service firms. </w:t>
      </w:r>
      <w:r w:rsidR="00B0252B" w:rsidRPr="008C1C25">
        <w:rPr>
          <w:rFonts w:cs="Times New Roman"/>
          <w:szCs w:val="24"/>
          <w:lang w:val="en-GB"/>
        </w:rPr>
        <w:t xml:space="preserve">The managerial complexity </w:t>
      </w:r>
      <w:r w:rsidR="00F46EA7" w:rsidRPr="008C1C25">
        <w:rPr>
          <w:rFonts w:cs="Times New Roman"/>
          <w:szCs w:val="24"/>
          <w:lang w:val="en-GB"/>
        </w:rPr>
        <w:t>related to</w:t>
      </w:r>
      <w:r w:rsidR="00B0252B" w:rsidRPr="008C1C25">
        <w:rPr>
          <w:rFonts w:cs="Times New Roman"/>
          <w:szCs w:val="24"/>
          <w:lang w:val="en-GB"/>
        </w:rPr>
        <w:t xml:space="preserve"> operat</w:t>
      </w:r>
      <w:r w:rsidR="00EB1052" w:rsidRPr="008C1C25">
        <w:rPr>
          <w:rFonts w:cs="Times New Roman"/>
          <w:szCs w:val="24"/>
          <w:lang w:val="en-GB"/>
        </w:rPr>
        <w:t>i</w:t>
      </w:r>
      <w:r w:rsidR="00E01899" w:rsidRPr="008C1C25">
        <w:rPr>
          <w:rFonts w:cs="Times New Roman"/>
          <w:szCs w:val="24"/>
          <w:lang w:val="en-GB"/>
        </w:rPr>
        <w:t>ons</w:t>
      </w:r>
      <w:r w:rsidR="00B0252B" w:rsidRPr="008C1C25">
        <w:rPr>
          <w:rFonts w:cs="Times New Roman"/>
          <w:szCs w:val="24"/>
          <w:lang w:val="en-GB"/>
        </w:rPr>
        <w:t xml:space="preserve"> in multiple industries </w:t>
      </w:r>
      <w:r w:rsidR="00E01899" w:rsidRPr="008C1C25">
        <w:rPr>
          <w:rFonts w:cs="Times New Roman"/>
          <w:szCs w:val="24"/>
          <w:lang w:val="en-GB"/>
        </w:rPr>
        <w:t xml:space="preserve">(i.e., diversification) </w:t>
      </w:r>
      <w:r w:rsidR="004444AF" w:rsidRPr="008C1C25">
        <w:rPr>
          <w:rFonts w:cs="Times New Roman"/>
          <w:szCs w:val="24"/>
          <w:lang w:val="en-GB"/>
        </w:rPr>
        <w:t xml:space="preserve">is known to lessen managerial attention to individual </w:t>
      </w:r>
      <w:r w:rsidR="00EB1052" w:rsidRPr="008C1C25">
        <w:rPr>
          <w:rFonts w:cs="Times New Roman"/>
          <w:szCs w:val="24"/>
          <w:lang w:val="en-GB"/>
        </w:rPr>
        <w:t xml:space="preserve">business </w:t>
      </w:r>
      <w:r w:rsidR="00B734B5" w:rsidRPr="008C1C25">
        <w:rPr>
          <w:rFonts w:cs="Times New Roman"/>
          <w:szCs w:val="24"/>
          <w:lang w:val="en-GB"/>
        </w:rPr>
        <w:t>segments</w:t>
      </w:r>
      <w:r w:rsidR="00E01899" w:rsidRPr="008C1C25">
        <w:rPr>
          <w:rFonts w:cs="Times New Roman"/>
          <w:szCs w:val="24"/>
          <w:lang w:val="en-GB"/>
        </w:rPr>
        <w:t xml:space="preserve"> </w:t>
      </w:r>
      <w:r w:rsidR="00E01899" w:rsidRPr="008C1C25">
        <w:rPr>
          <w:rFonts w:cs="Times New Roman"/>
          <w:szCs w:val="24"/>
          <w:lang w:val="en-GB"/>
        </w:rPr>
        <w:fldChar w:fldCharType="begin"/>
      </w:r>
      <w:r w:rsidR="006363E5" w:rsidRPr="008C1C25">
        <w:rPr>
          <w:rFonts w:cs="Times New Roman"/>
          <w:szCs w:val="24"/>
          <w:lang w:val="en-GB"/>
        </w:rPr>
        <w:instrText xml:space="preserve"> ADDIN EN.CITE &lt;EndNote&gt;&lt;Cite&gt;&lt;Author&gt;Custódio&lt;/Author&gt;&lt;Year&gt;2014&lt;/Year&gt;&lt;RecNum&gt;1215&lt;/RecNum&gt;&lt;Prefix&gt;e.g.`, &lt;/Prefix&gt;&lt;DisplayText&gt;(e.g., Custódio, 2014; Dittmar &amp;amp; Shivdasani, 2003)&lt;/DisplayText&gt;&lt;record&gt;&lt;rec-number&gt;1215&lt;/rec-number&gt;&lt;foreign-keys&gt;&lt;key app="EN" db-id="af25vswabextd1eve9n5advcra22awve5e0p" timestamp="1440553624"&gt;1215&lt;/key&gt;&lt;/foreign-keys&gt;&lt;ref-type name="Journal Article"&gt;17&lt;/ref-type&gt;&lt;contributors&gt;&lt;authors&gt;&lt;author&gt;Custódio, Cláudia&lt;/author&gt;&lt;/authors&gt;&lt;/contributors&gt;&lt;titles&gt;&lt;title&gt;Mergers and Acquisitions Accounting and the Diversification Discount&lt;/title&gt;&lt;secondary-title&gt;Journal of Finance&lt;/secondary-title&gt;&lt;/titles&gt;&lt;periodical&gt;&lt;full-title&gt;Journal of Finance&lt;/full-title&gt;&lt;/periodical&gt;&lt;pages&gt;219-240&lt;/pages&gt;&lt;volume&gt;69&lt;/volume&gt;&lt;number&gt;1&lt;/number&gt;&lt;dates&gt;&lt;year&gt;2014&lt;/year&gt;&lt;/dates&gt;&lt;isbn&gt;1540-6261&lt;/isbn&gt;&lt;urls&gt;&lt;related-urls&gt;&lt;url&gt;http://dx.doi.org/10.1111/jofi.12108&lt;/url&gt;&lt;/related-urls&gt;&lt;/urls&gt;&lt;electronic-resource-num&gt;10.1111/jofi.12108&lt;/electronic-resource-num&gt;&lt;/record&gt;&lt;/Cite&gt;&lt;Cite&gt;&lt;Author&gt;Dittmar&lt;/Author&gt;&lt;Year&gt;2003&lt;/Year&gt;&lt;RecNum&gt;1179&lt;/RecNum&gt;&lt;record&gt;&lt;rec-number&gt;1179&lt;/rec-number&gt;&lt;foreign-keys&gt;&lt;key app="EN" db-id="af25vswabextd1eve9n5advcra22awve5e0p" timestamp="1435736065"&gt;1179&lt;/key&gt;&lt;/foreign-keys&gt;&lt;ref-type name="Journal Article"&gt;17&lt;/ref-type&gt;&lt;contributors&gt;&lt;authors&gt;&lt;author&gt;Dittmar, Amy&lt;/author&gt;&lt;author&gt;Shivdasani, Anil&lt;/author&gt;&lt;/authors&gt;&lt;/contributors&gt;&lt;titles&gt;&lt;title&gt;Divestitures and Divisional Investment Policies&lt;/title&gt;&lt;secondary-title&gt;Journal of Finance&lt;/secondary-title&gt;&lt;/titles&gt;&lt;periodical&gt;&lt;full-title&gt;Journal of Finance&lt;/full-title&gt;&lt;/periodical&gt;&lt;pages&gt;2711-2744&lt;/pages&gt;&lt;volume&gt;58&lt;/volume&gt;&lt;number&gt;6&lt;/number&gt;&lt;dates&gt;&lt;year&gt;2003&lt;/year&gt;&lt;/dates&gt;&lt;publisher&gt;Blackwell Publishing Inc&lt;/publisher&gt;&lt;isbn&gt;1540-6261&lt;/isbn&gt;&lt;urls&gt;&lt;related-urls&gt;&lt;url&gt;http://dx.doi.org/10.1046/j.1540-6261.2003.00620.x&lt;/url&gt;&lt;/related-urls&gt;&lt;/urls&gt;&lt;electronic-resource-num&gt;10.1046/j.1540-6261.2003.00620.x&lt;/electronic-resource-num&gt;&lt;/record&gt;&lt;/Cite&gt;&lt;/EndNote&gt;</w:instrText>
      </w:r>
      <w:r w:rsidR="00E01899" w:rsidRPr="008C1C25">
        <w:rPr>
          <w:rFonts w:cs="Times New Roman"/>
          <w:szCs w:val="24"/>
          <w:lang w:val="en-GB"/>
        </w:rPr>
        <w:fldChar w:fldCharType="separate"/>
      </w:r>
      <w:r w:rsidR="006363E5" w:rsidRPr="008C1C25">
        <w:rPr>
          <w:rFonts w:cs="Times New Roman"/>
          <w:noProof/>
          <w:szCs w:val="24"/>
          <w:lang w:val="en-GB"/>
        </w:rPr>
        <w:t>(e.g., Custódio, 2014; Dittmar &amp; Shivdasani, 2003)</w:t>
      </w:r>
      <w:r w:rsidR="00E01899" w:rsidRPr="008C1C25">
        <w:rPr>
          <w:rFonts w:cs="Times New Roman"/>
          <w:szCs w:val="24"/>
          <w:lang w:val="en-GB"/>
        </w:rPr>
        <w:fldChar w:fldCharType="end"/>
      </w:r>
      <w:r w:rsidR="00DC31DB" w:rsidRPr="008C1C25">
        <w:rPr>
          <w:rFonts w:cs="Times New Roman"/>
          <w:szCs w:val="24"/>
          <w:lang w:val="en-GB"/>
        </w:rPr>
        <w:t xml:space="preserve">. </w:t>
      </w:r>
      <w:r w:rsidR="00B734B5" w:rsidRPr="008C1C25">
        <w:rPr>
          <w:rFonts w:cs="Times New Roman"/>
          <w:szCs w:val="24"/>
          <w:lang w:val="en-GB"/>
        </w:rPr>
        <w:t>Deficiency</w:t>
      </w:r>
      <w:r w:rsidR="00E01899" w:rsidRPr="008C1C25">
        <w:rPr>
          <w:rFonts w:cs="Times New Roman"/>
          <w:szCs w:val="24"/>
          <w:lang w:val="en-GB"/>
        </w:rPr>
        <w:t xml:space="preserve"> of managerial </w:t>
      </w:r>
      <w:r w:rsidR="00DC31DB" w:rsidRPr="008C1C25">
        <w:rPr>
          <w:rFonts w:cs="Times New Roman"/>
          <w:szCs w:val="24"/>
          <w:lang w:val="en-GB"/>
        </w:rPr>
        <w:t xml:space="preserve">attention </w:t>
      </w:r>
      <w:r w:rsidR="00E01899" w:rsidRPr="008C1C25">
        <w:rPr>
          <w:rFonts w:cs="Times New Roman"/>
          <w:szCs w:val="24"/>
          <w:lang w:val="en-GB"/>
        </w:rPr>
        <w:t>can</w:t>
      </w:r>
      <w:r w:rsidR="00DC31DB" w:rsidRPr="008C1C25">
        <w:rPr>
          <w:rFonts w:cs="Times New Roman"/>
          <w:szCs w:val="24"/>
          <w:lang w:val="en-GB"/>
        </w:rPr>
        <w:t xml:space="preserve"> result in suboptimal brand management and </w:t>
      </w:r>
      <w:r w:rsidR="00626889" w:rsidRPr="008C1C25">
        <w:rPr>
          <w:rFonts w:cs="Times New Roman"/>
          <w:szCs w:val="24"/>
          <w:lang w:val="en-GB"/>
        </w:rPr>
        <w:t xml:space="preserve">can thus </w:t>
      </w:r>
      <w:r w:rsidR="00E01899" w:rsidRPr="008C1C25">
        <w:rPr>
          <w:rFonts w:cs="Times New Roman"/>
          <w:szCs w:val="24"/>
          <w:lang w:val="en-GB"/>
        </w:rPr>
        <w:t xml:space="preserve">explain the lower brand value we </w:t>
      </w:r>
      <w:r w:rsidR="00E01899" w:rsidRPr="008C1C25">
        <w:rPr>
          <w:rFonts w:cs="Times New Roman"/>
          <w:szCs w:val="24"/>
          <w:lang w:val="en-GB"/>
        </w:rPr>
        <w:lastRenderedPageBreak/>
        <w:t>observe</w:t>
      </w:r>
      <w:r w:rsidR="006E7FB8" w:rsidRPr="008C1C25">
        <w:rPr>
          <w:rFonts w:cs="Times New Roman"/>
          <w:szCs w:val="24"/>
          <w:lang w:val="en-GB"/>
        </w:rPr>
        <w:t>d</w:t>
      </w:r>
      <w:r w:rsidR="00E01899" w:rsidRPr="008C1C25">
        <w:rPr>
          <w:rFonts w:cs="Times New Roman"/>
          <w:szCs w:val="24"/>
          <w:lang w:val="en-GB"/>
        </w:rPr>
        <w:t xml:space="preserve"> in the data</w:t>
      </w:r>
      <w:r w:rsidR="00DC31DB" w:rsidRPr="008C1C25">
        <w:rPr>
          <w:rFonts w:cs="Times New Roman"/>
          <w:szCs w:val="24"/>
          <w:lang w:val="en-GB"/>
        </w:rPr>
        <w:t xml:space="preserve"> for more diversified B2B service firms</w:t>
      </w:r>
      <w:r w:rsidR="00E01899" w:rsidRPr="008C1C25">
        <w:rPr>
          <w:rFonts w:cs="Times New Roman"/>
          <w:szCs w:val="24"/>
          <w:lang w:val="en-GB"/>
        </w:rPr>
        <w:t xml:space="preserve">. </w:t>
      </w:r>
      <w:r w:rsidR="00A603CE" w:rsidRPr="008C1C25">
        <w:rPr>
          <w:rFonts w:cs="Times New Roman"/>
          <w:szCs w:val="24"/>
          <w:lang w:val="en-GB"/>
        </w:rPr>
        <w:t xml:space="preserve">In addition, </w:t>
      </w:r>
      <w:r w:rsidR="00B36544" w:rsidRPr="008C1C25">
        <w:rPr>
          <w:rFonts w:cs="Times New Roman"/>
          <w:szCs w:val="24"/>
          <w:lang w:val="en-GB"/>
        </w:rPr>
        <w:t xml:space="preserve">our data indicate that professional service firms enjoy a </w:t>
      </w:r>
      <w:r w:rsidR="00CF5827" w:rsidRPr="008C1C25">
        <w:rPr>
          <w:rFonts w:cs="Times New Roman"/>
          <w:szCs w:val="24"/>
          <w:lang w:val="en-GB"/>
        </w:rPr>
        <w:t xml:space="preserve">general </w:t>
      </w:r>
      <w:r w:rsidR="00B36544" w:rsidRPr="008C1C25">
        <w:rPr>
          <w:rFonts w:cs="Times New Roman"/>
          <w:szCs w:val="24"/>
          <w:lang w:val="en-GB"/>
        </w:rPr>
        <w:t>shareholder value premium compared with other B2B service firms (β = .</w:t>
      </w:r>
      <w:r w:rsidR="001A6E12" w:rsidRPr="008C1C25">
        <w:rPr>
          <w:rFonts w:cs="Times New Roman"/>
          <w:szCs w:val="24"/>
          <w:lang w:val="en-GB"/>
        </w:rPr>
        <w:t>082</w:t>
      </w:r>
      <w:r w:rsidR="00B36544" w:rsidRPr="008C1C25">
        <w:rPr>
          <w:rFonts w:cs="Times New Roman"/>
          <w:szCs w:val="24"/>
          <w:lang w:val="en-GB"/>
        </w:rPr>
        <w:t xml:space="preserve">, </w:t>
      </w:r>
      <w:r w:rsidR="00B36544" w:rsidRPr="008C1C25">
        <w:rPr>
          <w:rFonts w:cs="Times New Roman"/>
          <w:i/>
          <w:szCs w:val="24"/>
          <w:lang w:val="en-GB"/>
        </w:rPr>
        <w:t>p</w:t>
      </w:r>
      <w:r w:rsidR="00B36544" w:rsidRPr="008C1C25">
        <w:rPr>
          <w:rFonts w:cs="Times New Roman"/>
          <w:szCs w:val="24"/>
          <w:lang w:val="en-GB"/>
        </w:rPr>
        <w:t xml:space="preserve"> &lt; .0</w:t>
      </w:r>
      <w:r w:rsidR="00A603CE" w:rsidRPr="008C1C25">
        <w:rPr>
          <w:rFonts w:cs="Times New Roman"/>
          <w:szCs w:val="24"/>
          <w:lang w:val="en-GB"/>
        </w:rPr>
        <w:t>5</w:t>
      </w:r>
      <w:r w:rsidR="00B36544" w:rsidRPr="008C1C25">
        <w:rPr>
          <w:rFonts w:cs="Times New Roman"/>
          <w:szCs w:val="24"/>
          <w:lang w:val="en-GB"/>
        </w:rPr>
        <w:t xml:space="preserve">). </w:t>
      </w:r>
      <w:r w:rsidR="00CF5827" w:rsidRPr="008C1C25">
        <w:rPr>
          <w:rFonts w:cs="Times New Roman"/>
          <w:szCs w:val="24"/>
          <w:lang w:val="en-GB"/>
        </w:rPr>
        <w:t xml:space="preserve">One explanation for this premium is that </w:t>
      </w:r>
      <w:r w:rsidR="00B36544" w:rsidRPr="008C1C25">
        <w:rPr>
          <w:rFonts w:cs="Times New Roman"/>
          <w:szCs w:val="24"/>
          <w:lang w:val="en-GB"/>
        </w:rPr>
        <w:t xml:space="preserve">because professional services rely on complex knowledge of a highly educated workforce, customers cannot easily substitute those services, allowing professional service firms to command premium prices and enjoy </w:t>
      </w:r>
      <w:r w:rsidR="00CF5827" w:rsidRPr="008C1C25">
        <w:rPr>
          <w:rFonts w:cs="Times New Roman"/>
          <w:szCs w:val="24"/>
          <w:lang w:val="en-GB"/>
        </w:rPr>
        <w:t>superior</w:t>
      </w:r>
      <w:r w:rsidR="00B36544" w:rsidRPr="008C1C25">
        <w:rPr>
          <w:rFonts w:cs="Times New Roman"/>
          <w:szCs w:val="24"/>
          <w:lang w:val="en-GB"/>
        </w:rPr>
        <w:t xml:space="preserve"> </w:t>
      </w:r>
      <w:r w:rsidR="00CF5827" w:rsidRPr="008C1C25">
        <w:rPr>
          <w:rFonts w:cs="Times New Roman"/>
          <w:szCs w:val="24"/>
          <w:lang w:val="en-GB"/>
        </w:rPr>
        <w:t>cash inflows with smaller risk</w:t>
      </w:r>
      <w:r w:rsidR="00B36544" w:rsidRPr="008C1C25">
        <w:rPr>
          <w:rFonts w:cs="Times New Roman"/>
          <w:szCs w:val="24"/>
          <w:lang w:val="en-GB"/>
        </w:rPr>
        <w:t xml:space="preserve"> than other firms</w:t>
      </w:r>
      <w:r w:rsidR="00736862" w:rsidRPr="008C1C25">
        <w:rPr>
          <w:rFonts w:cs="Times New Roman"/>
          <w:szCs w:val="24"/>
          <w:lang w:val="en-GB"/>
        </w:rPr>
        <w:t xml:space="preserve"> </w:t>
      </w:r>
      <w:r w:rsidR="008D180E" w:rsidRPr="008C1C25">
        <w:rPr>
          <w:rFonts w:cs="Times New Roman"/>
          <w:szCs w:val="24"/>
          <w:lang w:val="en-GB"/>
        </w:rPr>
        <w:t>do</w:t>
      </w:r>
      <w:r w:rsidR="00B36544" w:rsidRPr="008C1C25">
        <w:rPr>
          <w:rFonts w:cs="Times New Roman"/>
          <w:szCs w:val="24"/>
          <w:lang w:val="en-GB"/>
        </w:rPr>
        <w:t xml:space="preserve"> </w:t>
      </w:r>
      <w:r w:rsidR="00B36544" w:rsidRPr="008C1C25">
        <w:rPr>
          <w:rFonts w:cs="Times New Roman"/>
          <w:szCs w:val="24"/>
          <w:lang w:val="en-GB"/>
        </w:rPr>
        <w:fldChar w:fldCharType="begin"/>
      </w:r>
      <w:r w:rsidR="00B36544" w:rsidRPr="008C1C25">
        <w:rPr>
          <w:rFonts w:cs="Times New Roman"/>
          <w:szCs w:val="24"/>
          <w:lang w:val="en-GB"/>
        </w:rPr>
        <w:instrText xml:space="preserve"> ADDIN EN.CITE &lt;EndNote&gt;&lt;Cite&gt;&lt;Author&gt;La&lt;/Author&gt;&lt;Year&gt;2009&lt;/Year&gt;&lt;RecNum&gt;1403&lt;/RecNum&gt;&lt;DisplayText&gt;(La et al., 2009)&lt;/DisplayText&gt;&lt;record&gt;&lt;rec-number&gt;1403&lt;/rec-number&gt;&lt;foreign-keys&gt;&lt;key app="EN" db-id="af25vswabextd1eve9n5advcra22awve5e0p" timestamp="1487893731"&gt;1403&lt;/key&gt;&lt;/foreign-keys&gt;&lt;ref-type name="Journal Article"&gt;17&lt;/ref-type&gt;&lt;contributors&gt;&lt;authors&gt;&lt;author&gt;La, Vinh&lt;/author&gt;&lt;author&gt;Patterson, Paul&lt;/author&gt;&lt;author&gt;Styles, Chris&lt;/author&gt;&lt;/authors&gt;&lt;/contributors&gt;&lt;titles&gt;&lt;title&gt;Client-Perceived Performance and Value in Professional B2B Services: An International Perspective&lt;/title&gt;&lt;secondary-title&gt;Journal of International Business Studies&lt;/secondary-title&gt;&lt;/titles&gt;&lt;periodical&gt;&lt;full-title&gt;Journal of International Business Studies&lt;/full-title&gt;&lt;/periodical&gt;&lt;pages&gt;274-300&lt;/pages&gt;&lt;volume&gt;40&lt;/volume&gt;&lt;number&gt;2&lt;/number&gt;&lt;dates&gt;&lt;year&gt;2009&lt;/year&gt;&lt;/dates&gt;&lt;publisher&gt;Palgrave Macmillan Journals&lt;/publisher&gt;&lt;isbn&gt;00472506, 14786990&lt;/isbn&gt;&lt;urls&gt;&lt;related-urls&gt;&lt;url&gt;http://www.jstor.org.ezproxy.lib.rmit.edu.au/stable/25483375&lt;/url&gt;&lt;/related-urls&gt;&lt;/urls&gt;&lt;custom1&gt;Full publication date: Feb. - Mar., 2009&lt;/custom1&gt;&lt;/record&gt;&lt;/Cite&gt;&lt;/EndNote&gt;</w:instrText>
      </w:r>
      <w:r w:rsidR="00B36544" w:rsidRPr="008C1C25">
        <w:rPr>
          <w:rFonts w:cs="Times New Roman"/>
          <w:szCs w:val="24"/>
          <w:lang w:val="en-GB"/>
        </w:rPr>
        <w:fldChar w:fldCharType="separate"/>
      </w:r>
      <w:r w:rsidR="00B36544" w:rsidRPr="008C1C25">
        <w:rPr>
          <w:rFonts w:cs="Times New Roman"/>
          <w:noProof/>
          <w:szCs w:val="24"/>
          <w:lang w:val="en-GB"/>
        </w:rPr>
        <w:t>(La et al., 2009)</w:t>
      </w:r>
      <w:r w:rsidR="00B36544" w:rsidRPr="008C1C25">
        <w:rPr>
          <w:rFonts w:cs="Times New Roman"/>
          <w:szCs w:val="24"/>
          <w:lang w:val="en-GB"/>
        </w:rPr>
        <w:fldChar w:fldCharType="end"/>
      </w:r>
      <w:r w:rsidR="00B36544" w:rsidRPr="008C1C25">
        <w:rPr>
          <w:rFonts w:cs="Times New Roman"/>
          <w:szCs w:val="24"/>
          <w:lang w:val="en-GB"/>
        </w:rPr>
        <w:t>.</w:t>
      </w:r>
    </w:p>
    <w:p w14:paraId="62C94DA9" w14:textId="77777777" w:rsidR="002A29B3" w:rsidRPr="008C1C25" w:rsidRDefault="002A29B3" w:rsidP="002A29B3">
      <w:pPr>
        <w:ind w:firstLine="284"/>
        <w:rPr>
          <w:rFonts w:cs="Times New Roman"/>
          <w:lang w:val="en-GB"/>
        </w:rPr>
      </w:pPr>
      <w:r w:rsidRPr="008C1C25">
        <w:rPr>
          <w:rFonts w:cs="Times New Roman"/>
          <w:szCs w:val="24"/>
          <w:lang w:val="en-GB"/>
        </w:rPr>
        <w:t xml:space="preserve">Related to </w:t>
      </w:r>
      <w:r w:rsidR="0086692C" w:rsidRPr="008C1C25">
        <w:rPr>
          <w:rFonts w:cs="Times New Roman"/>
          <w:szCs w:val="24"/>
          <w:lang w:val="en-GB"/>
        </w:rPr>
        <w:t xml:space="preserve">the </w:t>
      </w:r>
      <w:r w:rsidRPr="008C1C25">
        <w:rPr>
          <w:rFonts w:cs="Times New Roman"/>
          <w:szCs w:val="24"/>
          <w:lang w:val="en-GB"/>
        </w:rPr>
        <w:t xml:space="preserve">additional covariates included as control factors in our model, results do not indicate a systematic shareholder value effect for B2B service firms from R&amp;D spending and patents, suggesting that the financial market perceives as uncertain the future economic benefits from those innovation investments and assets. Further, while the shareholder value effects we estimated are positive for market share and industry concentration, these effects are not statistically significant, similar to </w:t>
      </w:r>
      <w:r w:rsidR="008436E7" w:rsidRPr="008C1C25">
        <w:rPr>
          <w:rFonts w:cs="Times New Roman"/>
          <w:szCs w:val="24"/>
          <w:lang w:val="en-GB"/>
        </w:rPr>
        <w:t xml:space="preserve">results reported in </w:t>
      </w:r>
      <w:r w:rsidRPr="008C1C25">
        <w:rPr>
          <w:rFonts w:cs="Times New Roman"/>
          <w:szCs w:val="24"/>
          <w:lang w:val="en-GB"/>
        </w:rPr>
        <w:t xml:space="preserve">prior studies that failed to detect systematic links between these variables and firm performance </w:t>
      </w:r>
      <w:r w:rsidR="00356AEC" w:rsidRPr="008C1C25">
        <w:rPr>
          <w:rFonts w:cs="Times New Roman"/>
          <w:szCs w:val="24"/>
          <w:lang w:val="en-GB"/>
        </w:rPr>
        <w:fldChar w:fldCharType="begin">
          <w:fldData xml:space="preserve">PEVuZE5vdGU+PENpdGU+PEF1dGhvcj5XZXJuZXJmZWx0PC9BdXRob3I+PFllYXI+MTk4ODwvWWVh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</w:fldData>
        </w:fldChar>
      </w:r>
      <w:r w:rsidR="00811A4F" w:rsidRPr="008C1C25">
        <w:rPr>
          <w:rFonts w:cs="Times New Roman"/>
          <w:szCs w:val="24"/>
          <w:lang w:val="en-GB"/>
        </w:rPr>
        <w:instrText xml:space="preserve"> ADDIN EN.CITE </w:instrText>
      </w:r>
      <w:r w:rsidR="00811A4F" w:rsidRPr="008C1C25">
        <w:rPr>
          <w:rFonts w:cs="Times New Roman"/>
          <w:szCs w:val="24"/>
          <w:lang w:val="en-GB"/>
        </w:rPr>
        <w:fldChar w:fldCharType="begin">
          <w:fldData xml:space="preserve">PEVuZE5vdGU+PENpdGU+PEF1dGhvcj5XZXJuZXJmZWx0PC9BdXRob3I+PFllYXI+MTk4ODwvWWVh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</w:fldData>
        </w:fldChar>
      </w:r>
      <w:r w:rsidR="00811A4F" w:rsidRPr="008C1C25">
        <w:rPr>
          <w:rFonts w:cs="Times New Roman"/>
          <w:szCs w:val="24"/>
          <w:lang w:val="en-GB"/>
        </w:rPr>
        <w:instrText xml:space="preserve"> ADDIN EN.CITE.DATA </w:instrText>
      </w:r>
      <w:r w:rsidR="00811A4F" w:rsidRPr="008C1C25">
        <w:rPr>
          <w:rFonts w:cs="Times New Roman"/>
          <w:szCs w:val="24"/>
          <w:lang w:val="en-GB"/>
        </w:rPr>
      </w:r>
      <w:r w:rsidR="00811A4F" w:rsidRPr="008C1C25">
        <w:rPr>
          <w:rFonts w:cs="Times New Roman"/>
          <w:szCs w:val="24"/>
          <w:lang w:val="en-GB"/>
        </w:rPr>
        <w:fldChar w:fldCharType="end"/>
      </w:r>
      <w:r w:rsidR="00356AEC" w:rsidRPr="008C1C25">
        <w:rPr>
          <w:rFonts w:cs="Times New Roman"/>
          <w:szCs w:val="24"/>
          <w:lang w:val="en-GB"/>
        </w:rPr>
      </w:r>
      <w:r w:rsidR="00356AEC" w:rsidRPr="008C1C25">
        <w:rPr>
          <w:rFonts w:cs="Times New Roman"/>
          <w:szCs w:val="24"/>
          <w:lang w:val="en-GB"/>
        </w:rPr>
        <w:fldChar w:fldCharType="separate"/>
      </w:r>
      <w:r w:rsidR="00811A4F" w:rsidRPr="008C1C25">
        <w:rPr>
          <w:rFonts w:cs="Times New Roman"/>
          <w:noProof/>
          <w:szCs w:val="24"/>
          <w:lang w:val="en-GB"/>
        </w:rPr>
        <w:t>(Kurt &amp; Hulland, 2013; Wernerfelt &amp; Montgomery, 1988)</w:t>
      </w:r>
      <w:r w:rsidR="00356AEC" w:rsidRPr="008C1C25">
        <w:rPr>
          <w:rFonts w:cs="Times New Roman"/>
          <w:szCs w:val="24"/>
          <w:lang w:val="en-GB"/>
        </w:rPr>
        <w:fldChar w:fldCharType="end"/>
      </w:r>
      <w:r w:rsidRPr="008C1C25">
        <w:rPr>
          <w:rFonts w:cs="Times New Roman"/>
          <w:szCs w:val="24"/>
          <w:lang w:val="en-GB"/>
        </w:rPr>
        <w:t xml:space="preserve">. These results suggest that the financial market does not anticipate more or less impact of market </w:t>
      </w:r>
      <w:r w:rsidR="009A3CD0" w:rsidRPr="008C1C25">
        <w:rPr>
          <w:rFonts w:cs="Times New Roman"/>
          <w:szCs w:val="24"/>
          <w:lang w:val="en-GB"/>
        </w:rPr>
        <w:t>share</w:t>
      </w:r>
      <w:r w:rsidRPr="008C1C25">
        <w:rPr>
          <w:rFonts w:cs="Times New Roman"/>
          <w:szCs w:val="24"/>
          <w:lang w:val="en-GB"/>
        </w:rPr>
        <w:t xml:space="preserve"> and industry concentration on B2B service firms</w:t>
      </w:r>
      <w:r w:rsidR="00885337" w:rsidRPr="008C1C25">
        <w:rPr>
          <w:rFonts w:cs="Times New Roman"/>
          <w:szCs w:val="24"/>
          <w:lang w:val="en-GB"/>
        </w:rPr>
        <w:t xml:space="preserve">’ </w:t>
      </w:r>
      <w:r w:rsidR="009A3CD0" w:rsidRPr="008C1C25">
        <w:rPr>
          <w:rFonts w:cs="Times New Roman"/>
          <w:szCs w:val="24"/>
          <w:lang w:val="en-GB"/>
        </w:rPr>
        <w:t>future cash</w:t>
      </w:r>
      <w:r w:rsidR="00C56CBF" w:rsidRPr="008C1C25">
        <w:rPr>
          <w:rFonts w:cs="Times New Roman"/>
          <w:szCs w:val="24"/>
          <w:lang w:val="en-GB"/>
        </w:rPr>
        <w:t>-</w:t>
      </w:r>
      <w:r w:rsidR="009A3CD0" w:rsidRPr="008C1C25">
        <w:rPr>
          <w:rFonts w:cs="Times New Roman"/>
          <w:szCs w:val="24"/>
          <w:lang w:val="en-GB"/>
        </w:rPr>
        <w:t>flow performance</w:t>
      </w:r>
      <w:r w:rsidRPr="008C1C25">
        <w:rPr>
          <w:rFonts w:cs="Times New Roman"/>
          <w:szCs w:val="24"/>
          <w:lang w:val="en-GB"/>
        </w:rPr>
        <w:t xml:space="preserve"> than on </w:t>
      </w:r>
      <w:r w:rsidR="00885337" w:rsidRPr="008C1C25">
        <w:rPr>
          <w:rFonts w:cs="Times New Roman"/>
          <w:szCs w:val="24"/>
          <w:lang w:val="en-GB"/>
        </w:rPr>
        <w:t>other firms’</w:t>
      </w:r>
      <w:r w:rsidRPr="008C1C25">
        <w:rPr>
          <w:rFonts w:cs="Times New Roman"/>
          <w:szCs w:val="24"/>
          <w:lang w:val="en-GB"/>
        </w:rPr>
        <w:t xml:space="preserve"> </w:t>
      </w:r>
      <w:r w:rsidR="009A3CD0" w:rsidRPr="008C1C25">
        <w:rPr>
          <w:rFonts w:cs="Times New Roman"/>
          <w:szCs w:val="24"/>
          <w:lang w:val="en-GB"/>
        </w:rPr>
        <w:t>future cash</w:t>
      </w:r>
      <w:r w:rsidR="00C56CBF" w:rsidRPr="008C1C25">
        <w:rPr>
          <w:rFonts w:cs="Times New Roman"/>
          <w:szCs w:val="24"/>
          <w:lang w:val="en-GB"/>
        </w:rPr>
        <w:t>-</w:t>
      </w:r>
      <w:r w:rsidR="009A3CD0" w:rsidRPr="008C1C25">
        <w:rPr>
          <w:rFonts w:cs="Times New Roman"/>
          <w:szCs w:val="24"/>
          <w:lang w:val="en-GB"/>
        </w:rPr>
        <w:t>flow performance</w:t>
      </w:r>
      <w:r w:rsidRPr="008C1C25">
        <w:rPr>
          <w:rFonts w:cs="Times New Roman"/>
          <w:szCs w:val="24"/>
          <w:lang w:val="en-GB"/>
        </w:rPr>
        <w:t xml:space="preserve">. Moreover, our results show that the current-period </w:t>
      </w:r>
      <w:r w:rsidRPr="008C1C25">
        <w:rPr>
          <w:rFonts w:cs="Times New Roman"/>
          <w:lang w:val="en-GB"/>
        </w:rPr>
        <w:t>shareholder value is a strong predictor of the one-year</w:t>
      </w:r>
      <w:r w:rsidR="002C01AD" w:rsidRPr="008C1C25">
        <w:rPr>
          <w:rFonts w:cs="Times New Roman"/>
          <w:lang w:val="en-GB"/>
        </w:rPr>
        <w:t>-</w:t>
      </w:r>
      <w:r w:rsidRPr="008C1C25">
        <w:rPr>
          <w:rFonts w:cs="Times New Roman"/>
          <w:lang w:val="en-GB"/>
        </w:rPr>
        <w:t xml:space="preserve">ahead shareholder value, indicating effects from omitted factors that we took into account by including the current-period shareholder value as a </w:t>
      </w:r>
      <w:proofErr w:type="spellStart"/>
      <w:r w:rsidRPr="008C1C25">
        <w:rPr>
          <w:rFonts w:cs="Times New Roman"/>
          <w:lang w:val="en-GB"/>
        </w:rPr>
        <w:t>regressor</w:t>
      </w:r>
      <w:proofErr w:type="spellEnd"/>
      <w:r w:rsidRPr="008C1C25">
        <w:rPr>
          <w:rFonts w:cs="Times New Roman"/>
          <w:lang w:val="en-GB"/>
        </w:rPr>
        <w:t xml:space="preserve"> in our models.</w:t>
      </w:r>
    </w:p>
    <w:p w14:paraId="5FB536F1" w14:textId="77777777" w:rsidR="00D305C5" w:rsidRPr="008C1C25" w:rsidRDefault="0038256B" w:rsidP="006E73A4">
      <w:pPr>
        <w:spacing w:before="240" w:after="120"/>
        <w:rPr>
          <w:rFonts w:cs="Times New Roman"/>
          <w:b/>
          <w:szCs w:val="24"/>
          <w:lang w:val="en-GB"/>
        </w:rPr>
      </w:pPr>
      <w:r w:rsidRPr="008C1C25">
        <w:rPr>
          <w:rFonts w:cs="Times New Roman"/>
          <w:b/>
          <w:szCs w:val="24"/>
          <w:lang w:val="en-GB"/>
        </w:rPr>
        <w:t>5. Implications</w:t>
      </w:r>
    </w:p>
    <w:p w14:paraId="2C31E701" w14:textId="369E6B59" w:rsidR="00337971" w:rsidRPr="008C1C25" w:rsidRDefault="0038256B" w:rsidP="00337971">
      <w:pPr>
        <w:ind w:firstLine="284"/>
        <w:rPr>
          <w:rFonts w:cs="Times New Roman"/>
          <w:szCs w:val="24"/>
          <w:lang w:val="en-GB"/>
        </w:rPr>
      </w:pPr>
      <w:r w:rsidRPr="008C1C25">
        <w:rPr>
          <w:rFonts w:cs="Times New Roman"/>
          <w:szCs w:val="24"/>
          <w:lang w:val="en-GB"/>
        </w:rPr>
        <w:t xml:space="preserve">This study presents the first comprehensive </w:t>
      </w:r>
      <w:r w:rsidR="006E0AEB" w:rsidRPr="008C1C25">
        <w:rPr>
          <w:rFonts w:cs="Times New Roman"/>
          <w:szCs w:val="24"/>
          <w:lang w:val="en-GB"/>
        </w:rPr>
        <w:t>examination</w:t>
      </w:r>
      <w:r w:rsidRPr="008C1C25">
        <w:rPr>
          <w:rFonts w:cs="Times New Roman"/>
          <w:szCs w:val="24"/>
          <w:lang w:val="en-GB"/>
        </w:rPr>
        <w:t xml:space="preserve"> of </w:t>
      </w:r>
      <w:r w:rsidR="00257A92" w:rsidRPr="008C1C25">
        <w:rPr>
          <w:rFonts w:cs="Times New Roman"/>
          <w:szCs w:val="24"/>
          <w:lang w:val="en-GB"/>
        </w:rPr>
        <w:t xml:space="preserve">B2B service brands’ </w:t>
      </w:r>
      <w:r w:rsidRPr="008C1C25">
        <w:rPr>
          <w:rFonts w:cs="Times New Roman"/>
          <w:szCs w:val="24"/>
          <w:lang w:val="en-GB"/>
        </w:rPr>
        <w:t xml:space="preserve">value </w:t>
      </w:r>
      <w:r w:rsidR="00257A92" w:rsidRPr="008C1C25">
        <w:rPr>
          <w:rFonts w:cs="Times New Roman"/>
          <w:szCs w:val="24"/>
          <w:lang w:val="en-GB"/>
        </w:rPr>
        <w:t>to shareholders</w:t>
      </w:r>
      <w:r w:rsidRPr="008C1C25">
        <w:rPr>
          <w:rFonts w:cs="Times New Roman"/>
          <w:szCs w:val="24"/>
          <w:lang w:val="en-GB"/>
        </w:rPr>
        <w:t xml:space="preserve"> </w:t>
      </w:r>
      <w:r w:rsidR="002C01AD" w:rsidRPr="008C1C25">
        <w:rPr>
          <w:rFonts w:cs="Times New Roman"/>
          <w:szCs w:val="24"/>
          <w:lang w:val="en-GB"/>
        </w:rPr>
        <w:t xml:space="preserve">and </w:t>
      </w:r>
      <w:r w:rsidRPr="008C1C25">
        <w:rPr>
          <w:rFonts w:cs="Times New Roman"/>
          <w:szCs w:val="24"/>
          <w:lang w:val="en-GB"/>
        </w:rPr>
        <w:t>mak</w:t>
      </w:r>
      <w:r w:rsidR="002C01AD" w:rsidRPr="008C1C25">
        <w:rPr>
          <w:rFonts w:cs="Times New Roman"/>
          <w:szCs w:val="24"/>
          <w:lang w:val="en-GB"/>
        </w:rPr>
        <w:t>es</w:t>
      </w:r>
      <w:r w:rsidRPr="008C1C25">
        <w:rPr>
          <w:rFonts w:cs="Times New Roman"/>
          <w:szCs w:val="24"/>
          <w:lang w:val="en-GB"/>
        </w:rPr>
        <w:t xml:space="preserve"> </w:t>
      </w:r>
      <w:r w:rsidR="006E0AEB" w:rsidRPr="008C1C25">
        <w:rPr>
          <w:rFonts w:cs="Times New Roman"/>
          <w:szCs w:val="24"/>
          <w:lang w:val="en-GB"/>
        </w:rPr>
        <w:t>several important</w:t>
      </w:r>
      <w:r w:rsidRPr="008C1C25">
        <w:rPr>
          <w:rFonts w:cs="Times New Roman"/>
          <w:szCs w:val="24"/>
          <w:lang w:val="en-GB"/>
        </w:rPr>
        <w:t xml:space="preserve"> contributions to the literature. </w:t>
      </w:r>
      <w:r w:rsidR="00337971" w:rsidRPr="008C1C25">
        <w:rPr>
          <w:rFonts w:cs="Times New Roman"/>
          <w:szCs w:val="24"/>
          <w:lang w:val="en-GB"/>
        </w:rPr>
        <w:t xml:space="preserve">First, we introduce the shareholders’ perspective to the B2B service branding literature. By combining characteristics of B2B service transactions with </w:t>
      </w:r>
      <w:proofErr w:type="gramStart"/>
      <w:r w:rsidR="00337971" w:rsidRPr="008C1C25">
        <w:rPr>
          <w:rFonts w:cs="Times New Roman"/>
          <w:szCs w:val="24"/>
          <w:lang w:val="en-GB"/>
        </w:rPr>
        <w:t>a cash</w:t>
      </w:r>
      <w:proofErr w:type="gramEnd"/>
      <w:r w:rsidR="00337971" w:rsidRPr="008C1C25">
        <w:rPr>
          <w:rFonts w:cs="Times New Roman"/>
          <w:szCs w:val="24"/>
          <w:lang w:val="en-GB"/>
        </w:rPr>
        <w:t xml:space="preserve">-flow logic, we develop an </w:t>
      </w:r>
      <w:r w:rsidR="00337971" w:rsidRPr="008C1C25">
        <w:rPr>
          <w:rFonts w:cs="Times New Roman"/>
          <w:szCs w:val="24"/>
          <w:lang w:val="en-GB"/>
        </w:rPr>
        <w:lastRenderedPageBreak/>
        <w:t xml:space="preserve">argumentation framework that illustrates how brands become relevant for the creation of value in B2B service contexts, but may also be challenging to build and maintain. We show how this approach can help identify key </w:t>
      </w:r>
      <w:r w:rsidR="003806E5" w:rsidRPr="008C1C25">
        <w:rPr>
          <w:rFonts w:cs="Times New Roman"/>
          <w:szCs w:val="24"/>
          <w:lang w:val="en-GB"/>
        </w:rPr>
        <w:t xml:space="preserve">decision areas (e.g., branding strategy choice) related to </w:t>
      </w:r>
      <w:r w:rsidR="00337971" w:rsidRPr="008C1C25">
        <w:rPr>
          <w:rFonts w:cs="Times New Roman"/>
          <w:szCs w:val="24"/>
          <w:lang w:val="en-GB"/>
        </w:rPr>
        <w:t xml:space="preserve">branding B2B services that </w:t>
      </w:r>
      <w:r w:rsidR="003806E5" w:rsidRPr="008C1C25">
        <w:rPr>
          <w:rFonts w:cs="Times New Roman"/>
          <w:szCs w:val="24"/>
          <w:lang w:val="en-GB"/>
        </w:rPr>
        <w:t xml:space="preserve">conceptually </w:t>
      </w:r>
      <w:r w:rsidR="00337971" w:rsidRPr="008C1C25">
        <w:rPr>
          <w:rFonts w:cs="Times New Roman"/>
          <w:szCs w:val="24"/>
          <w:lang w:val="en-GB"/>
        </w:rPr>
        <w:t xml:space="preserve">have </w:t>
      </w:r>
      <w:r w:rsidR="003D6203" w:rsidRPr="008C1C25">
        <w:rPr>
          <w:rFonts w:cs="Times New Roman"/>
          <w:szCs w:val="24"/>
          <w:lang w:val="en-GB"/>
        </w:rPr>
        <w:t>opposing</w:t>
      </w:r>
      <w:r w:rsidR="00337971" w:rsidRPr="008C1C25">
        <w:rPr>
          <w:rFonts w:cs="Times New Roman"/>
          <w:szCs w:val="24"/>
          <w:lang w:val="en-GB"/>
        </w:rPr>
        <w:t xml:space="preserve"> </w:t>
      </w:r>
      <w:r w:rsidR="003806E5" w:rsidRPr="008C1C25">
        <w:rPr>
          <w:rFonts w:cs="Times New Roman"/>
          <w:szCs w:val="24"/>
          <w:lang w:val="en-GB"/>
        </w:rPr>
        <w:t>cash flow</w:t>
      </w:r>
      <w:r w:rsidR="00337971" w:rsidRPr="008C1C25">
        <w:rPr>
          <w:rFonts w:cs="Times New Roman"/>
          <w:szCs w:val="24"/>
          <w:lang w:val="en-GB"/>
        </w:rPr>
        <w:t xml:space="preserve"> </w:t>
      </w:r>
      <w:r w:rsidR="003806E5" w:rsidRPr="008C1C25">
        <w:rPr>
          <w:rFonts w:cs="Times New Roman"/>
          <w:szCs w:val="24"/>
          <w:lang w:val="en-GB"/>
        </w:rPr>
        <w:t xml:space="preserve">effects </w:t>
      </w:r>
      <w:r w:rsidR="00337971" w:rsidRPr="008C1C25">
        <w:rPr>
          <w:rFonts w:cs="Times New Roman"/>
          <w:szCs w:val="24"/>
          <w:lang w:val="en-GB"/>
        </w:rPr>
        <w:t>and that are hence interesting to study in terms of the actual financial value to shareholders.</w:t>
      </w:r>
    </w:p>
    <w:p w14:paraId="7A641B99" w14:textId="1DCAAD2E" w:rsidR="0038256B" w:rsidRPr="008C1C25" w:rsidRDefault="004C6541" w:rsidP="00FA66C6">
      <w:pPr>
        <w:ind w:firstLine="284"/>
        <w:rPr>
          <w:rFonts w:cs="Times New Roman"/>
          <w:szCs w:val="24"/>
          <w:lang w:val="en-GB"/>
        </w:rPr>
      </w:pPr>
      <w:r w:rsidRPr="008C1C25">
        <w:rPr>
          <w:rFonts w:cs="Times New Roman"/>
          <w:szCs w:val="24"/>
          <w:lang w:val="en-GB"/>
        </w:rPr>
        <w:t>Second</w:t>
      </w:r>
      <w:r w:rsidR="0038256B" w:rsidRPr="008C1C25">
        <w:rPr>
          <w:rFonts w:cs="Times New Roman"/>
          <w:szCs w:val="24"/>
          <w:lang w:val="en-GB"/>
        </w:rPr>
        <w:t xml:space="preserve">, we contribute to the B2B branding literature by providing first empirical evidence that shareholders highly value the brands of B2B service firms. </w:t>
      </w:r>
      <w:r w:rsidR="00DB079F" w:rsidRPr="008C1C25">
        <w:rPr>
          <w:rFonts w:cs="Times New Roman"/>
          <w:szCs w:val="24"/>
          <w:lang w:val="en-GB"/>
        </w:rPr>
        <w:t xml:space="preserve">Arguments expressed in the literature </w:t>
      </w:r>
      <w:r w:rsidR="0038256B" w:rsidRPr="008C1C25">
        <w:rPr>
          <w:rFonts w:cs="Times New Roman"/>
          <w:szCs w:val="24"/>
          <w:lang w:val="en-GB"/>
        </w:rPr>
        <w:t xml:space="preserve">have </w:t>
      </w:r>
      <w:r w:rsidR="00CF687A" w:rsidRPr="008C1C25">
        <w:rPr>
          <w:rFonts w:cs="Times New Roman"/>
          <w:szCs w:val="24"/>
          <w:lang w:val="en-GB"/>
        </w:rPr>
        <w:t xml:space="preserve">implicitly </w:t>
      </w:r>
      <w:r w:rsidR="0038256B" w:rsidRPr="008C1C25">
        <w:rPr>
          <w:rFonts w:cs="Times New Roman"/>
          <w:szCs w:val="24"/>
          <w:lang w:val="en-GB"/>
        </w:rPr>
        <w:t xml:space="preserve">questioned the financial </w:t>
      </w:r>
      <w:r w:rsidR="00CF687A" w:rsidRPr="008C1C25">
        <w:rPr>
          <w:rFonts w:cs="Times New Roman"/>
          <w:szCs w:val="24"/>
          <w:lang w:val="en-GB"/>
        </w:rPr>
        <w:t xml:space="preserve">cash-flow </w:t>
      </w:r>
      <w:r w:rsidR="0038256B" w:rsidRPr="008C1C25">
        <w:rPr>
          <w:rFonts w:cs="Times New Roman"/>
          <w:szCs w:val="24"/>
          <w:lang w:val="en-GB"/>
        </w:rPr>
        <w:t>contribution of B2B service brands, pointing</w:t>
      </w:r>
      <w:r w:rsidR="00FA66C6" w:rsidRPr="008C1C25">
        <w:rPr>
          <w:rFonts w:cs="Times New Roman"/>
          <w:szCs w:val="24"/>
          <w:lang w:val="en-GB"/>
        </w:rPr>
        <w:t xml:space="preserve"> for instance</w:t>
      </w:r>
      <w:r w:rsidR="0038256B" w:rsidRPr="008C1C25">
        <w:rPr>
          <w:rFonts w:cs="Times New Roman"/>
          <w:szCs w:val="24"/>
          <w:lang w:val="en-GB"/>
        </w:rPr>
        <w:t xml:space="preserve"> to the high rationality of organi</w:t>
      </w:r>
      <w:r w:rsidR="00E25FBC" w:rsidRPr="008C1C25">
        <w:rPr>
          <w:rFonts w:cs="Times New Roman"/>
          <w:szCs w:val="24"/>
          <w:lang w:val="en-GB"/>
        </w:rPr>
        <w:t>z</w:t>
      </w:r>
      <w:r w:rsidR="0038256B" w:rsidRPr="008C1C25">
        <w:rPr>
          <w:rFonts w:cs="Times New Roman"/>
          <w:szCs w:val="24"/>
          <w:lang w:val="en-GB"/>
        </w:rPr>
        <w:t>ational decision processes</w:t>
      </w:r>
      <w:r w:rsidR="00FA66C6" w:rsidRPr="008C1C25">
        <w:rPr>
          <w:rFonts w:cs="Times New Roman"/>
          <w:szCs w:val="24"/>
          <w:lang w:val="en-GB"/>
        </w:rPr>
        <w:t xml:space="preserve"> </w:t>
      </w:r>
      <w:r w:rsidR="00CF687A" w:rsidRPr="008C1C25">
        <w:rPr>
          <w:rFonts w:cs="Times New Roman"/>
          <w:szCs w:val="24"/>
          <w:lang w:val="en-GB"/>
        </w:rPr>
        <w:t>as well as</w:t>
      </w:r>
      <w:r w:rsidR="00FA66C6" w:rsidRPr="008C1C25">
        <w:rPr>
          <w:rFonts w:cs="Times New Roman"/>
          <w:szCs w:val="24"/>
          <w:lang w:val="en-GB"/>
        </w:rPr>
        <w:t xml:space="preserve"> the costs to build those brands and their high vulnerability</w:t>
      </w:r>
      <w:r w:rsidR="0038256B" w:rsidRPr="008C1C25">
        <w:rPr>
          <w:rFonts w:cs="Times New Roman"/>
          <w:szCs w:val="24"/>
          <w:lang w:val="en-GB"/>
        </w:rPr>
        <w:t xml:space="preserve">. </w:t>
      </w:r>
      <w:r w:rsidR="00FA66C6" w:rsidRPr="008C1C25">
        <w:rPr>
          <w:rFonts w:cs="Times New Roman"/>
          <w:szCs w:val="24"/>
          <w:lang w:val="en-GB"/>
        </w:rPr>
        <w:t xml:space="preserve">Qualifying those arguments, </w:t>
      </w:r>
      <w:r w:rsidR="001648BF" w:rsidRPr="008C1C25">
        <w:rPr>
          <w:rFonts w:cs="Times New Roman"/>
          <w:szCs w:val="24"/>
          <w:lang w:val="en-GB"/>
        </w:rPr>
        <w:t>o</w:t>
      </w:r>
      <w:r w:rsidR="0038256B" w:rsidRPr="008C1C25">
        <w:rPr>
          <w:rFonts w:cs="Times New Roman"/>
          <w:szCs w:val="24"/>
          <w:lang w:val="en-GB"/>
        </w:rPr>
        <w:t xml:space="preserve">ur findings show that </w:t>
      </w:r>
      <w:r w:rsidR="00FA66C6" w:rsidRPr="008C1C25">
        <w:rPr>
          <w:rFonts w:cs="Times New Roman"/>
          <w:szCs w:val="24"/>
          <w:lang w:val="en-GB"/>
        </w:rPr>
        <w:t xml:space="preserve">shareholders see </w:t>
      </w:r>
      <w:r w:rsidR="0038256B" w:rsidRPr="008C1C25">
        <w:rPr>
          <w:rFonts w:cs="Times New Roman"/>
          <w:szCs w:val="24"/>
          <w:lang w:val="en-GB"/>
        </w:rPr>
        <w:t xml:space="preserve">B2B service brands </w:t>
      </w:r>
      <w:r w:rsidR="00FA66C6" w:rsidRPr="008C1C25">
        <w:rPr>
          <w:rFonts w:cs="Times New Roman"/>
          <w:szCs w:val="24"/>
          <w:lang w:val="en-GB"/>
        </w:rPr>
        <w:t>as</w:t>
      </w:r>
      <w:r w:rsidR="0038256B" w:rsidRPr="008C1C25">
        <w:rPr>
          <w:rFonts w:cs="Times New Roman"/>
          <w:szCs w:val="24"/>
          <w:lang w:val="en-GB"/>
        </w:rPr>
        <w:t xml:space="preserve"> net contributing assets. Our results thus make a strong and externally validated case for the financial benefit of B2B service</w:t>
      </w:r>
      <w:r w:rsidR="00EC5A18" w:rsidRPr="008C1C25">
        <w:rPr>
          <w:rFonts w:cs="Times New Roman"/>
          <w:szCs w:val="24"/>
          <w:lang w:val="en-GB"/>
        </w:rPr>
        <w:t xml:space="preserve"> brands</w:t>
      </w:r>
      <w:r w:rsidR="0038256B" w:rsidRPr="008C1C25">
        <w:rPr>
          <w:rFonts w:cs="Times New Roman"/>
          <w:szCs w:val="24"/>
          <w:lang w:val="en-GB"/>
        </w:rPr>
        <w:t xml:space="preserve">. </w:t>
      </w:r>
      <w:r w:rsidR="00CF687A" w:rsidRPr="008C1C25">
        <w:rPr>
          <w:rFonts w:cs="Times New Roman"/>
          <w:szCs w:val="24"/>
          <w:lang w:val="en-GB"/>
        </w:rPr>
        <w:t>Also, i</w:t>
      </w:r>
      <w:r w:rsidR="00B72BAD" w:rsidRPr="008C1C25">
        <w:rPr>
          <w:rFonts w:cs="Times New Roman"/>
          <w:szCs w:val="24"/>
          <w:lang w:val="en-GB"/>
        </w:rPr>
        <w:t>n drawing on a large-scale data set containing objective brand and stock market data, o</w:t>
      </w:r>
      <w:r w:rsidR="0038256B" w:rsidRPr="008C1C25">
        <w:rPr>
          <w:rFonts w:cs="Times New Roman"/>
          <w:szCs w:val="24"/>
          <w:lang w:val="en-GB"/>
        </w:rPr>
        <w:t xml:space="preserve">ur empirical investigation </w:t>
      </w:r>
      <w:r w:rsidR="001648BF" w:rsidRPr="008C1C25">
        <w:rPr>
          <w:rFonts w:cs="Times New Roman"/>
          <w:szCs w:val="24"/>
          <w:lang w:val="en-GB"/>
        </w:rPr>
        <w:t>addresses</w:t>
      </w:r>
      <w:r w:rsidR="0038256B" w:rsidRPr="008C1C25">
        <w:rPr>
          <w:rFonts w:cs="Times New Roman"/>
          <w:szCs w:val="24"/>
          <w:lang w:val="en-GB"/>
        </w:rPr>
        <w:t xml:space="preserve"> criticism that B2B </w:t>
      </w:r>
      <w:r w:rsidR="00B72BAD" w:rsidRPr="008C1C25">
        <w:rPr>
          <w:rFonts w:cs="Times New Roman"/>
          <w:szCs w:val="24"/>
          <w:lang w:val="en-GB"/>
        </w:rPr>
        <w:t xml:space="preserve">service </w:t>
      </w:r>
      <w:r w:rsidR="0038256B" w:rsidRPr="008C1C25">
        <w:rPr>
          <w:rFonts w:cs="Times New Roman"/>
          <w:szCs w:val="24"/>
          <w:lang w:val="en-GB"/>
        </w:rPr>
        <w:t>branding research is predominantly conceptual and lacks empirical validation.</w:t>
      </w:r>
    </w:p>
    <w:p w14:paraId="6D83B7FD" w14:textId="0F9C8EC9" w:rsidR="003B15B4" w:rsidRPr="008C1C25" w:rsidRDefault="004B7655" w:rsidP="005D37A4">
      <w:pPr>
        <w:ind w:firstLine="284"/>
        <w:rPr>
          <w:rFonts w:cs="Times New Roman"/>
          <w:szCs w:val="24"/>
          <w:lang w:val="en-GB"/>
        </w:rPr>
      </w:pPr>
      <w:r w:rsidRPr="008C1C25">
        <w:rPr>
          <w:rFonts w:cs="Times New Roman"/>
          <w:szCs w:val="24"/>
          <w:lang w:val="en-GB"/>
        </w:rPr>
        <w:t>Third</w:t>
      </w:r>
      <w:r w:rsidR="0038256B" w:rsidRPr="008C1C25">
        <w:rPr>
          <w:rFonts w:cs="Times New Roman"/>
          <w:szCs w:val="24"/>
          <w:lang w:val="en-GB"/>
        </w:rPr>
        <w:t>, our research contributes to an on-going debate as to the relative superiority of using corporate branding versus a multi-brand strategy for business goods and services. To the best of our knowledge, our study provides the first empirical test of that suggested superiority</w:t>
      </w:r>
      <w:r w:rsidR="004D0055" w:rsidRPr="008C1C25">
        <w:rPr>
          <w:rFonts w:cs="Times New Roman"/>
          <w:szCs w:val="24"/>
          <w:lang w:val="en-GB"/>
        </w:rPr>
        <w:t xml:space="preserve"> for services</w:t>
      </w:r>
      <w:r w:rsidR="0038256B" w:rsidRPr="008C1C25">
        <w:rPr>
          <w:rFonts w:cs="Times New Roman"/>
          <w:szCs w:val="24"/>
          <w:lang w:val="en-GB"/>
        </w:rPr>
        <w:t xml:space="preserve">, indicating that the financial advantage of using a corporate brand to market B2B services is less systematic than </w:t>
      </w:r>
      <w:r w:rsidR="00DE7A5E" w:rsidRPr="008C1C25">
        <w:rPr>
          <w:rFonts w:cs="Times New Roman"/>
          <w:szCs w:val="24"/>
          <w:lang w:val="en-GB"/>
        </w:rPr>
        <w:t xml:space="preserve">sometimes </w:t>
      </w:r>
      <w:r w:rsidR="0038256B" w:rsidRPr="008C1C25">
        <w:rPr>
          <w:rFonts w:cs="Times New Roman"/>
          <w:szCs w:val="24"/>
          <w:lang w:val="en-GB"/>
        </w:rPr>
        <w:t xml:space="preserve">assumed in the literature and depends on characteristics of the services that B2B service firms sell. Specifically, our results </w:t>
      </w:r>
      <w:r w:rsidR="003B15B4" w:rsidRPr="008C1C25">
        <w:rPr>
          <w:rFonts w:cs="Times New Roman"/>
          <w:szCs w:val="24"/>
          <w:lang w:val="en-GB"/>
        </w:rPr>
        <w:t>indicate</w:t>
      </w:r>
      <w:r w:rsidR="0038256B" w:rsidRPr="008C1C25">
        <w:rPr>
          <w:rFonts w:cs="Times New Roman"/>
          <w:szCs w:val="24"/>
          <w:lang w:val="en-GB"/>
        </w:rPr>
        <w:t xml:space="preserve"> that </w:t>
      </w:r>
      <w:r w:rsidR="003B15B4" w:rsidRPr="008C1C25">
        <w:rPr>
          <w:rFonts w:cs="Times New Roman"/>
          <w:szCs w:val="24"/>
          <w:lang w:val="en-GB"/>
        </w:rPr>
        <w:t>shareholders expect</w:t>
      </w:r>
      <w:r w:rsidR="0038256B" w:rsidRPr="008C1C25">
        <w:rPr>
          <w:rFonts w:cs="Times New Roman"/>
          <w:szCs w:val="24"/>
          <w:lang w:val="en-GB"/>
        </w:rPr>
        <w:t xml:space="preserve"> </w:t>
      </w:r>
      <w:r w:rsidR="007D5201" w:rsidRPr="008C1C25">
        <w:rPr>
          <w:rFonts w:cs="Times New Roman"/>
          <w:szCs w:val="24"/>
          <w:lang w:val="en-GB"/>
        </w:rPr>
        <w:t xml:space="preserve">professional </w:t>
      </w:r>
      <w:r w:rsidR="0038256B" w:rsidRPr="008C1C25">
        <w:rPr>
          <w:rFonts w:cs="Times New Roman"/>
          <w:szCs w:val="24"/>
          <w:lang w:val="en-GB"/>
        </w:rPr>
        <w:t>service firm</w:t>
      </w:r>
      <w:r w:rsidR="005A64B0" w:rsidRPr="008C1C25">
        <w:rPr>
          <w:rFonts w:cs="Times New Roman"/>
          <w:szCs w:val="24"/>
          <w:lang w:val="en-GB"/>
        </w:rPr>
        <w:t>s</w:t>
      </w:r>
      <w:r w:rsidRPr="008C1C25">
        <w:rPr>
          <w:rFonts w:cs="Times New Roman"/>
          <w:szCs w:val="24"/>
          <w:lang w:val="en-GB"/>
        </w:rPr>
        <w:t>, but not other B2B service firms,</w:t>
      </w:r>
      <w:r w:rsidR="0038256B" w:rsidRPr="008C1C25">
        <w:rPr>
          <w:rFonts w:cs="Times New Roman"/>
          <w:szCs w:val="24"/>
          <w:lang w:val="en-GB"/>
        </w:rPr>
        <w:t xml:space="preserve"> to extract </w:t>
      </w:r>
      <w:r w:rsidR="003B15B4" w:rsidRPr="008C1C25">
        <w:rPr>
          <w:rFonts w:cs="Times New Roman"/>
          <w:szCs w:val="24"/>
          <w:lang w:val="en-GB"/>
        </w:rPr>
        <w:t>larger future cash flows</w:t>
      </w:r>
      <w:r w:rsidR="0038256B" w:rsidRPr="008C1C25">
        <w:rPr>
          <w:rFonts w:cs="Times New Roman"/>
          <w:szCs w:val="24"/>
          <w:lang w:val="en-GB"/>
        </w:rPr>
        <w:t xml:space="preserve"> from a corporate brand than from </w:t>
      </w:r>
      <w:r w:rsidR="001F4C5C" w:rsidRPr="008C1C25">
        <w:rPr>
          <w:rFonts w:cs="Times New Roman"/>
          <w:szCs w:val="24"/>
          <w:lang w:val="en-GB"/>
        </w:rPr>
        <w:t xml:space="preserve">a </w:t>
      </w:r>
      <w:r w:rsidR="0038256B" w:rsidRPr="008C1C25">
        <w:rPr>
          <w:rFonts w:cs="Times New Roman"/>
          <w:szCs w:val="24"/>
          <w:lang w:val="en-GB"/>
        </w:rPr>
        <w:t>service</w:t>
      </w:r>
      <w:r w:rsidR="00352B77" w:rsidRPr="008C1C25">
        <w:rPr>
          <w:rFonts w:cs="Times New Roman"/>
          <w:szCs w:val="24"/>
          <w:lang w:val="en-GB"/>
        </w:rPr>
        <w:t>-specific brand</w:t>
      </w:r>
      <w:r w:rsidR="0038256B" w:rsidRPr="008C1C25">
        <w:rPr>
          <w:rFonts w:cs="Times New Roman"/>
          <w:szCs w:val="24"/>
          <w:lang w:val="en-GB"/>
        </w:rPr>
        <w:t xml:space="preserve">. </w:t>
      </w:r>
      <w:r w:rsidR="003B15B4" w:rsidRPr="008C1C25">
        <w:rPr>
          <w:rFonts w:cs="Times New Roman"/>
          <w:szCs w:val="24"/>
          <w:lang w:val="en-GB"/>
        </w:rPr>
        <w:t>This finding</w:t>
      </w:r>
      <w:r w:rsidR="0038256B" w:rsidRPr="008C1C25">
        <w:rPr>
          <w:rFonts w:cs="Times New Roman"/>
          <w:szCs w:val="24"/>
          <w:lang w:val="en-GB"/>
        </w:rPr>
        <w:t xml:space="preserve"> hence </w:t>
      </w:r>
      <w:r w:rsidR="005D37A4" w:rsidRPr="008C1C25">
        <w:rPr>
          <w:rFonts w:cs="Times New Roman"/>
          <w:szCs w:val="24"/>
          <w:lang w:val="en-GB"/>
        </w:rPr>
        <w:t xml:space="preserve">generally </w:t>
      </w:r>
      <w:r w:rsidR="001648BF" w:rsidRPr="008C1C25">
        <w:rPr>
          <w:rFonts w:cs="Times New Roman"/>
          <w:szCs w:val="24"/>
          <w:lang w:val="en-GB"/>
        </w:rPr>
        <w:t>support</w:t>
      </w:r>
      <w:r w:rsidR="003B15B4" w:rsidRPr="008C1C25">
        <w:rPr>
          <w:rFonts w:cs="Times New Roman"/>
          <w:szCs w:val="24"/>
          <w:lang w:val="en-GB"/>
        </w:rPr>
        <w:t>s</w:t>
      </w:r>
      <w:r w:rsidR="0038256B" w:rsidRPr="008C1C25">
        <w:rPr>
          <w:rFonts w:cs="Times New Roman"/>
          <w:szCs w:val="24"/>
          <w:lang w:val="en-GB"/>
        </w:rPr>
        <w:t xml:space="preserve"> a contingency perspective for the relative superiority of branding strategies for B2B firms.</w:t>
      </w:r>
      <w:r w:rsidR="005D37A4" w:rsidRPr="008C1C25">
        <w:rPr>
          <w:rFonts w:cs="Times New Roman"/>
          <w:szCs w:val="24"/>
          <w:lang w:val="en-GB"/>
        </w:rPr>
        <w:t xml:space="preserve"> However, our research also underscores the importance of </w:t>
      </w:r>
      <w:r w:rsidR="005D37A4" w:rsidRPr="008C1C25">
        <w:rPr>
          <w:rFonts w:cs="Times New Roman"/>
          <w:szCs w:val="24"/>
          <w:lang w:val="en-GB"/>
        </w:rPr>
        <w:lastRenderedPageBreak/>
        <w:t xml:space="preserve">empirically validating conceptually </w:t>
      </w:r>
      <w:r w:rsidR="00F71218" w:rsidRPr="008C1C25">
        <w:rPr>
          <w:rFonts w:cs="Times New Roman"/>
          <w:szCs w:val="24"/>
          <w:lang w:val="en-GB"/>
        </w:rPr>
        <w:t>proposed</w:t>
      </w:r>
      <w:r w:rsidR="005D37A4" w:rsidRPr="008C1C25">
        <w:rPr>
          <w:rFonts w:cs="Times New Roman"/>
          <w:szCs w:val="24"/>
          <w:lang w:val="en-GB"/>
        </w:rPr>
        <w:t xml:space="preserve"> contingency factors: </w:t>
      </w:r>
      <w:r w:rsidR="00AE3D2E" w:rsidRPr="008C1C25">
        <w:rPr>
          <w:rFonts w:cs="Times New Roman"/>
          <w:szCs w:val="24"/>
          <w:lang w:val="en-GB"/>
        </w:rPr>
        <w:t>D</w:t>
      </w:r>
      <w:r w:rsidR="005D37A4" w:rsidRPr="008C1C25">
        <w:rPr>
          <w:rFonts w:cs="Times New Roman"/>
          <w:szCs w:val="24"/>
          <w:lang w:val="en-GB"/>
        </w:rPr>
        <w:t>espite suggestions that highly diversified B2B service firms benefit from using a corporate brand inst</w:t>
      </w:r>
      <w:r w:rsidR="00A4481B" w:rsidRPr="008C1C25">
        <w:rPr>
          <w:rFonts w:cs="Times New Roman"/>
          <w:szCs w:val="24"/>
          <w:lang w:val="en-GB"/>
        </w:rPr>
        <w:t>ead of service-specific brands, and vice versa</w:t>
      </w:r>
      <w:r w:rsidR="005D37A4" w:rsidRPr="008C1C25">
        <w:rPr>
          <w:rFonts w:cs="Times New Roman"/>
          <w:szCs w:val="24"/>
          <w:lang w:val="en-GB"/>
        </w:rPr>
        <w:t>, our results do not suggest that shareholders value those b</w:t>
      </w:r>
      <w:r w:rsidR="00A4481B" w:rsidRPr="008C1C25">
        <w:rPr>
          <w:rFonts w:cs="Times New Roman"/>
          <w:szCs w:val="24"/>
          <w:lang w:val="en-GB"/>
        </w:rPr>
        <w:t>rands systematically different.</w:t>
      </w:r>
    </w:p>
    <w:p w14:paraId="7136450A" w14:textId="17184A94" w:rsidR="00AF2C3B" w:rsidRPr="008C1C25" w:rsidRDefault="004B7655" w:rsidP="0038321D">
      <w:pPr>
        <w:ind w:firstLine="284"/>
        <w:rPr>
          <w:rFonts w:cs="Times New Roman"/>
          <w:szCs w:val="24"/>
          <w:lang w:val="en-GB"/>
        </w:rPr>
      </w:pPr>
      <w:r w:rsidRPr="008C1C25">
        <w:rPr>
          <w:rFonts w:cs="Times New Roman"/>
          <w:szCs w:val="24"/>
          <w:lang w:val="en-GB"/>
        </w:rPr>
        <w:t>Fourth</w:t>
      </w:r>
      <w:r w:rsidR="0038256B" w:rsidRPr="008C1C25">
        <w:rPr>
          <w:rFonts w:cs="Times New Roman"/>
          <w:szCs w:val="24"/>
          <w:lang w:val="en-GB"/>
        </w:rPr>
        <w:t xml:space="preserve">, we contribute to the professional services literature by conducting </w:t>
      </w:r>
      <w:r w:rsidR="0095713E" w:rsidRPr="008C1C25">
        <w:rPr>
          <w:rFonts w:cs="Times New Roman"/>
          <w:szCs w:val="24"/>
          <w:lang w:val="en-GB"/>
        </w:rPr>
        <w:t xml:space="preserve">the </w:t>
      </w:r>
      <w:r w:rsidR="0038256B" w:rsidRPr="008C1C25">
        <w:rPr>
          <w:rFonts w:cs="Times New Roman"/>
          <w:szCs w:val="24"/>
          <w:lang w:val="en-GB"/>
        </w:rPr>
        <w:t xml:space="preserve">first empirical examination of the value </w:t>
      </w:r>
      <w:r w:rsidR="00AF2C3B" w:rsidRPr="008C1C25">
        <w:rPr>
          <w:rFonts w:cs="Times New Roman"/>
          <w:szCs w:val="24"/>
          <w:lang w:val="en-GB"/>
        </w:rPr>
        <w:t>that shareholders attach</w:t>
      </w:r>
      <w:r w:rsidR="0038256B" w:rsidRPr="008C1C25">
        <w:rPr>
          <w:rFonts w:cs="Times New Roman"/>
          <w:szCs w:val="24"/>
          <w:lang w:val="en-GB"/>
        </w:rPr>
        <w:t xml:space="preserve"> to </w:t>
      </w:r>
      <w:r w:rsidR="0038321D" w:rsidRPr="008C1C25">
        <w:rPr>
          <w:rFonts w:cs="Times New Roman"/>
          <w:szCs w:val="24"/>
          <w:lang w:val="en-GB"/>
        </w:rPr>
        <w:t>professional service</w:t>
      </w:r>
      <w:r w:rsidR="007D5201" w:rsidRPr="008C1C25">
        <w:rPr>
          <w:rFonts w:cs="Times New Roman"/>
          <w:szCs w:val="24"/>
          <w:lang w:val="en-GB"/>
        </w:rPr>
        <w:t xml:space="preserve"> firms’ </w:t>
      </w:r>
      <w:r w:rsidR="0038256B" w:rsidRPr="008C1C25">
        <w:rPr>
          <w:rFonts w:cs="Times New Roman"/>
          <w:szCs w:val="24"/>
          <w:lang w:val="en-GB"/>
        </w:rPr>
        <w:t xml:space="preserve">branding efforts. </w:t>
      </w:r>
      <w:r w:rsidR="00AF2C3B" w:rsidRPr="008C1C25">
        <w:rPr>
          <w:rFonts w:cs="Times New Roman"/>
          <w:szCs w:val="24"/>
          <w:lang w:val="en-GB"/>
        </w:rPr>
        <w:t>Generally, d</w:t>
      </w:r>
      <w:r w:rsidR="00B374EF" w:rsidRPr="008C1C25">
        <w:rPr>
          <w:rFonts w:cs="Times New Roman"/>
          <w:szCs w:val="24"/>
          <w:lang w:val="en-GB"/>
        </w:rPr>
        <w:t>i</w:t>
      </w:r>
      <w:r w:rsidR="00834C60" w:rsidRPr="008C1C25">
        <w:rPr>
          <w:rFonts w:cs="Times New Roman"/>
          <w:szCs w:val="24"/>
          <w:lang w:val="en-GB"/>
        </w:rPr>
        <w:t>scussions in the marketing literature have not specifically focussed on brands and branding strategies for professional services</w:t>
      </w:r>
      <w:r w:rsidR="00B374EF" w:rsidRPr="008C1C25">
        <w:rPr>
          <w:rFonts w:cs="Times New Roman"/>
          <w:szCs w:val="24"/>
          <w:lang w:val="en-GB"/>
        </w:rPr>
        <w:t xml:space="preserve">, and </w:t>
      </w:r>
      <w:r w:rsidR="00834C60" w:rsidRPr="008C1C25">
        <w:rPr>
          <w:rFonts w:cs="Times New Roman"/>
          <w:szCs w:val="24"/>
          <w:lang w:val="en-GB"/>
        </w:rPr>
        <w:t>our findings indicate that this omission is not trivial</w:t>
      </w:r>
      <w:r w:rsidR="00AB153D" w:rsidRPr="008C1C25">
        <w:rPr>
          <w:rFonts w:cs="Times New Roman"/>
          <w:szCs w:val="24"/>
          <w:lang w:val="en-GB"/>
        </w:rPr>
        <w:t>:</w:t>
      </w:r>
      <w:r w:rsidR="00D60B84" w:rsidRPr="008C1C25">
        <w:rPr>
          <w:rFonts w:cs="Times New Roman"/>
          <w:szCs w:val="24"/>
          <w:lang w:val="en-GB"/>
        </w:rPr>
        <w:t xml:space="preserve"> P</w:t>
      </w:r>
      <w:r w:rsidR="00834C60" w:rsidRPr="008C1C25">
        <w:rPr>
          <w:rFonts w:cs="Times New Roman"/>
          <w:szCs w:val="24"/>
          <w:lang w:val="en-GB"/>
        </w:rPr>
        <w:t>rof</w:t>
      </w:r>
      <w:r w:rsidR="0038256B" w:rsidRPr="008C1C25">
        <w:rPr>
          <w:rFonts w:cs="Times New Roman"/>
          <w:szCs w:val="24"/>
          <w:lang w:val="en-GB"/>
        </w:rPr>
        <w:t xml:space="preserve">essional service firms seem to benefit more than other B2B service firms from establishing brands and making the </w:t>
      </w:r>
      <w:r w:rsidR="004F456B" w:rsidRPr="008C1C25">
        <w:rPr>
          <w:rFonts w:cs="Times New Roman"/>
          <w:szCs w:val="24"/>
          <w:lang w:val="en-GB"/>
        </w:rPr>
        <w:t>right branding strategy choices</w:t>
      </w:r>
      <w:r w:rsidR="0038256B" w:rsidRPr="008C1C25">
        <w:rPr>
          <w:rFonts w:cs="Times New Roman"/>
          <w:szCs w:val="24"/>
          <w:lang w:val="en-GB"/>
        </w:rPr>
        <w:t>.</w:t>
      </w:r>
      <w:r w:rsidR="00AF2C3B" w:rsidRPr="008C1C25">
        <w:rPr>
          <w:rFonts w:cs="Times New Roman"/>
          <w:szCs w:val="24"/>
          <w:lang w:val="en-GB"/>
        </w:rPr>
        <w:t xml:space="preserve"> In addition to </w:t>
      </w:r>
      <w:r w:rsidR="0038321D" w:rsidRPr="008C1C25">
        <w:rPr>
          <w:rFonts w:cs="Times New Roman"/>
          <w:szCs w:val="24"/>
          <w:lang w:val="en-GB"/>
        </w:rPr>
        <w:t xml:space="preserve">clarifying the financial value to shareholders of branding professional services, our results also </w:t>
      </w:r>
      <w:r w:rsidR="00157D81" w:rsidRPr="008C1C25">
        <w:rPr>
          <w:rFonts w:cs="Times New Roman"/>
          <w:szCs w:val="24"/>
          <w:lang w:val="en-GB"/>
        </w:rPr>
        <w:t>provide insights into</w:t>
      </w:r>
      <w:r w:rsidR="0038321D" w:rsidRPr="008C1C25">
        <w:rPr>
          <w:rFonts w:cs="Times New Roman"/>
          <w:szCs w:val="24"/>
          <w:lang w:val="en-GB"/>
        </w:rPr>
        <w:t xml:space="preserve"> </w:t>
      </w:r>
      <w:r w:rsidR="00AF2C3B" w:rsidRPr="008C1C25">
        <w:rPr>
          <w:rFonts w:cs="Times New Roman"/>
          <w:szCs w:val="24"/>
          <w:lang w:val="en-GB"/>
        </w:rPr>
        <w:t xml:space="preserve">shareholders’ valuation of </w:t>
      </w:r>
      <w:r w:rsidR="0038321D" w:rsidRPr="008C1C25">
        <w:rPr>
          <w:rFonts w:cs="Times New Roman"/>
          <w:szCs w:val="24"/>
          <w:lang w:val="en-GB"/>
        </w:rPr>
        <w:t>professional service firms themselves (i.e., beyond the brands these firms own). In this regard</w:t>
      </w:r>
      <w:r w:rsidR="00AF2C3B" w:rsidRPr="008C1C25">
        <w:rPr>
          <w:rFonts w:cs="Times New Roman"/>
          <w:szCs w:val="24"/>
          <w:lang w:val="en-GB"/>
        </w:rPr>
        <w:t xml:space="preserve">, we find a novel shareholder value premium for professional service firms, </w:t>
      </w:r>
      <w:r w:rsidR="0043549A" w:rsidRPr="008C1C25">
        <w:rPr>
          <w:rFonts w:cs="Times New Roman"/>
          <w:szCs w:val="24"/>
          <w:lang w:val="en-GB"/>
        </w:rPr>
        <w:t>indicating</w:t>
      </w:r>
      <w:r w:rsidR="00AF2C3B" w:rsidRPr="008C1C25">
        <w:rPr>
          <w:rFonts w:cs="Times New Roman"/>
          <w:szCs w:val="24"/>
          <w:lang w:val="en-GB"/>
        </w:rPr>
        <w:t xml:space="preserve"> that shareholders expect those firms to earn future cash flows superior to those of other B2B service firms</w:t>
      </w:r>
      <w:r w:rsidR="0038321D" w:rsidRPr="008C1C25">
        <w:rPr>
          <w:rFonts w:cs="Times New Roman"/>
          <w:szCs w:val="24"/>
          <w:lang w:val="en-GB"/>
        </w:rPr>
        <w:t>.</w:t>
      </w:r>
    </w:p>
    <w:p w14:paraId="4A0392A2" w14:textId="3DD5D265" w:rsidR="003815A3" w:rsidRPr="008C1C25" w:rsidRDefault="0038256B" w:rsidP="0038256B">
      <w:pPr>
        <w:ind w:firstLine="284"/>
        <w:rPr>
          <w:rFonts w:cs="Times New Roman"/>
          <w:szCs w:val="24"/>
          <w:lang w:val="en-GB"/>
        </w:rPr>
      </w:pPr>
      <w:r w:rsidRPr="008C1C25">
        <w:rPr>
          <w:rFonts w:cs="Times New Roman"/>
          <w:szCs w:val="24"/>
          <w:lang w:val="en-GB"/>
        </w:rPr>
        <w:t xml:space="preserve">From a managerial perspective, </w:t>
      </w:r>
      <w:r w:rsidR="00C14460" w:rsidRPr="008C1C25">
        <w:rPr>
          <w:rFonts w:cs="Times New Roman"/>
          <w:szCs w:val="24"/>
          <w:lang w:val="en-GB"/>
        </w:rPr>
        <w:t>our research quantifies B2B service brands’ substantial financial value to shareholders. Specifically, our results indicate that the financial market attributes on average a value of $</w:t>
      </w:r>
      <w:r w:rsidR="00023D35" w:rsidRPr="008C1C25">
        <w:rPr>
          <w:rFonts w:cs="Times New Roman"/>
          <w:szCs w:val="24"/>
          <w:lang w:val="en-GB"/>
        </w:rPr>
        <w:t xml:space="preserve">76 </w:t>
      </w:r>
      <w:r w:rsidR="00C14460" w:rsidRPr="008C1C25">
        <w:rPr>
          <w:rFonts w:cs="Times New Roman"/>
          <w:szCs w:val="24"/>
          <w:lang w:val="en-GB"/>
        </w:rPr>
        <w:t>million to B2B service brands for the firms in our sample, with no separate value premium for corporate brands irrespectively of the degree of diversification.</w:t>
      </w:r>
      <w:r w:rsidR="00C14460" w:rsidRPr="008C1C25">
        <w:rPr>
          <w:rStyle w:val="FootnoteReference"/>
          <w:rFonts w:cs="Times New Roman"/>
          <w:szCs w:val="24"/>
          <w:lang w:val="en-GB"/>
        </w:rPr>
        <w:footnoteReference w:id="9"/>
      </w:r>
      <w:r w:rsidR="00C14460" w:rsidRPr="008C1C25">
        <w:rPr>
          <w:rFonts w:cs="Times New Roman"/>
          <w:szCs w:val="24"/>
          <w:lang w:val="en-GB"/>
        </w:rPr>
        <w:t xml:space="preserve"> This substantial net value contribution provides marketing managers in B2B service firms with a strong basis to argue for building those important marketing assets and for defending budgets for brand building against myopic cuts. Referring to the financial value of brands ensures that firms’ boards hear marketing managers’ voice, as boards usually adopt </w:t>
      </w:r>
      <w:r w:rsidR="00C14460" w:rsidRPr="008C1C25">
        <w:rPr>
          <w:rFonts w:cs="Times New Roman"/>
          <w:szCs w:val="24"/>
          <w:lang w:val="en-GB"/>
        </w:rPr>
        <w:lastRenderedPageBreak/>
        <w:t xml:space="preserve">the language of firm owners (i.e., shareholders) and hence “speak finance” </w:t>
      </w:r>
      <w:r w:rsidR="00C14460" w:rsidRPr="008C1C25">
        <w:rPr>
          <w:rFonts w:cs="Times New Roman"/>
          <w:szCs w:val="24"/>
          <w:lang w:val="en-GB"/>
        </w:rPr>
        <w:fldChar w:fldCharType="begin"/>
      </w:r>
      <w:r w:rsidR="00C14460" w:rsidRPr="008C1C25">
        <w:rPr>
          <w:rFonts w:cs="Times New Roman"/>
          <w:szCs w:val="24"/>
          <w:lang w:val="en-GB"/>
        </w:rPr>
        <w:instrText xml:space="preserve"> ADDIN EN.CITE &lt;EndNote&gt;&lt;Cite&gt;&lt;Author&gt;Luo&lt;/Author&gt;&lt;Year&gt;2008&lt;/Year&gt;&lt;RecNum&gt;357&lt;/RecNum&gt;&lt;DisplayText&gt;(Luo &amp;amp; Homburg, 2008)&lt;/DisplayText&gt;&lt;record&gt;&lt;rec-number&gt;357&lt;/rec-number&gt;&lt;foreign-keys&gt;&lt;key app="EN" db-id="af25vswabextd1eve9n5advcra22awve5e0p" timestamp="1323400781"&gt;357&lt;/key&gt;&lt;/foreign-keys&gt;&lt;ref-type name="Journal Article"&gt;17&lt;/ref-type&gt;&lt;contributors&gt;&lt;authors&gt;&lt;author&gt;Luo, Xueming&lt;/author&gt;&lt;author&gt;Homburg, Christian&lt;/author&gt;&lt;/authors&gt;&lt;/contributors&gt;&lt;titles&gt;&lt;title&gt;Satisfaction, Complaint, and the Stock Value Gap&lt;/title&gt;&lt;secondary-title&gt;Journal of Marketing&lt;/secondary-title&gt;&lt;/titles&gt;&lt;periodical&gt;&lt;full-title&gt;Journal of Marketing&lt;/full-title&gt;&lt;/periodical&gt;&lt;pages&gt;29-43&lt;/pages&gt;&lt;volume&gt;72&lt;/volume&gt;&lt;number&gt;4&lt;/number&gt;&lt;keywords&gt;&lt;keyword&gt;MARKET value&lt;/keyword&gt;&lt;keyword&gt;CUSTOMER satisfaction&lt;/keyword&gt;&lt;keyword&gt;CONSUMER complaints&lt;/keyword&gt;&lt;keyword&gt;BENCHMARKING (Management)&lt;/keyword&gt;&lt;keyword&gt;STOCKHOLDERS&lt;/keyword&gt;&lt;keyword&gt;CUSTOMER equity&lt;/keyword&gt;&lt;keyword&gt;WORKING capital&lt;/keyword&gt;&lt;keyword&gt;MARKETING literature&lt;/keyword&gt;&lt;keyword&gt;STOCKS (Finance)&lt;/keyword&gt;&lt;keyword&gt;TIME series analysis&lt;/keyword&gt;&lt;keyword&gt;STOCHASTIC analysis&lt;/keyword&gt;&lt;keyword&gt;COMMUNICATION, Word-of-mouth&lt;/keyword&gt;&lt;keyword&gt;benchmarking&lt;/keyword&gt;&lt;keyword&gt;customer complaint&lt;/keyword&gt;&lt;keyword&gt;shareholder value&lt;/keyword&gt;&lt;/keywords&gt;&lt;dates&gt;&lt;year&gt;2008&lt;/year&gt;&lt;/dates&gt;&lt;publisher&gt;American Marketing Association&lt;/publisher&gt;&lt;isbn&gt;00222429&lt;/isbn&gt;&lt;accession-num&gt;32573169&lt;/accession-num&gt;&lt;work-type&gt;Article&lt;/work-type&gt;&lt;urls&gt;&lt;related-urls&gt;&lt;url&gt;https://ezp.lib.unimelb.edu.au/login?url=https://search.ebscohost.com/login.aspx?direct=true&amp;amp;db=bth&amp;amp;AN=32573169&amp;amp;site=eds-live&lt;/url&gt;&lt;/related-urls&gt;&lt;/urls&gt;&lt;electronic-resource-num&gt;10.1509/jmkg.72.4.29&lt;/electronic-resource-num&gt;&lt;remote-database-name&gt;bth&lt;/remote-database-name&gt;&lt;remote-database-provider&gt;EBSCOhost&lt;/remote-database-provider&gt;&lt;/record&gt;&lt;/Cite&gt;&lt;/EndNote&gt;</w:instrText>
      </w:r>
      <w:r w:rsidR="00C14460" w:rsidRPr="008C1C25">
        <w:rPr>
          <w:rFonts w:cs="Times New Roman"/>
          <w:szCs w:val="24"/>
          <w:lang w:val="en-GB"/>
        </w:rPr>
        <w:fldChar w:fldCharType="separate"/>
      </w:r>
      <w:r w:rsidR="00C14460" w:rsidRPr="008C1C25">
        <w:rPr>
          <w:rFonts w:cs="Times New Roman"/>
          <w:noProof/>
          <w:szCs w:val="24"/>
          <w:lang w:val="en-GB"/>
        </w:rPr>
        <w:t>(Luo &amp; Homburg, 2008)</w:t>
      </w:r>
      <w:r w:rsidR="00C14460" w:rsidRPr="008C1C25">
        <w:rPr>
          <w:rFonts w:cs="Times New Roman"/>
          <w:szCs w:val="24"/>
          <w:lang w:val="en-GB"/>
        </w:rPr>
        <w:fldChar w:fldCharType="end"/>
      </w:r>
      <w:r w:rsidR="00C14460" w:rsidRPr="008C1C25">
        <w:rPr>
          <w:rFonts w:cs="Times New Roman"/>
          <w:szCs w:val="24"/>
          <w:lang w:val="en-GB"/>
        </w:rPr>
        <w:t>.</w:t>
      </w:r>
    </w:p>
    <w:p w14:paraId="061D3064" w14:textId="6CD4764C" w:rsidR="0038256B" w:rsidRPr="008C1C25" w:rsidRDefault="0038256B" w:rsidP="0038256B">
      <w:pPr>
        <w:ind w:firstLine="284"/>
        <w:rPr>
          <w:rFonts w:cs="Times New Roman"/>
          <w:szCs w:val="24"/>
          <w:lang w:val="en-GB"/>
        </w:rPr>
      </w:pPr>
      <w:r w:rsidRPr="008C1C25">
        <w:rPr>
          <w:rFonts w:cs="Times New Roman"/>
          <w:szCs w:val="24"/>
          <w:lang w:val="en-GB"/>
        </w:rPr>
        <w:t xml:space="preserve">For B2B service firms </w:t>
      </w:r>
      <w:r w:rsidR="00C14460" w:rsidRPr="008C1C25">
        <w:rPr>
          <w:rFonts w:cs="Times New Roman"/>
          <w:szCs w:val="24"/>
          <w:lang w:val="en-GB"/>
        </w:rPr>
        <w:t xml:space="preserve">that </w:t>
      </w:r>
      <w:r w:rsidRPr="008C1C25">
        <w:rPr>
          <w:rFonts w:cs="Times New Roman"/>
          <w:szCs w:val="24"/>
          <w:lang w:val="en-GB"/>
        </w:rPr>
        <w:t>predominantly offer professional services</w:t>
      </w:r>
      <w:r w:rsidR="00C14460" w:rsidRPr="008C1C25">
        <w:rPr>
          <w:rFonts w:cs="Times New Roman"/>
          <w:szCs w:val="24"/>
          <w:lang w:val="en-GB"/>
        </w:rPr>
        <w:t xml:space="preserve">, </w:t>
      </w:r>
      <w:r w:rsidRPr="008C1C25">
        <w:rPr>
          <w:rFonts w:cs="Times New Roman"/>
          <w:szCs w:val="24"/>
          <w:lang w:val="en-GB"/>
        </w:rPr>
        <w:t>our results indicate that a corporate brand creates financial value</w:t>
      </w:r>
      <w:r w:rsidR="00B374EF" w:rsidRPr="008C1C25">
        <w:rPr>
          <w:rFonts w:cs="Times New Roman"/>
          <w:szCs w:val="24"/>
          <w:lang w:val="en-GB"/>
        </w:rPr>
        <w:t xml:space="preserve"> superior to that from</w:t>
      </w:r>
      <w:r w:rsidRPr="008C1C25">
        <w:rPr>
          <w:rFonts w:cs="Times New Roman"/>
          <w:szCs w:val="24"/>
          <w:lang w:val="en-GB"/>
        </w:rPr>
        <w:t xml:space="preserve"> branding B2B service</w:t>
      </w:r>
      <w:r w:rsidR="00E36F74" w:rsidRPr="008C1C25">
        <w:rPr>
          <w:rFonts w:cs="Times New Roman"/>
          <w:szCs w:val="24"/>
          <w:lang w:val="en-GB"/>
        </w:rPr>
        <w:t xml:space="preserve">s </w:t>
      </w:r>
      <w:r w:rsidRPr="008C1C25">
        <w:rPr>
          <w:rFonts w:cs="Times New Roman"/>
          <w:szCs w:val="24"/>
          <w:lang w:val="en-GB"/>
        </w:rPr>
        <w:t>individually. Specifically, our findings suggest that the financial value of a corporate brand, as opposed to a tailored service brand, is larger by $</w:t>
      </w:r>
      <w:r w:rsidR="00F722FD" w:rsidRPr="008C1C25">
        <w:rPr>
          <w:rFonts w:cs="Times New Roman"/>
          <w:szCs w:val="24"/>
          <w:lang w:val="en-GB"/>
        </w:rPr>
        <w:t xml:space="preserve">737 </w:t>
      </w:r>
      <w:r w:rsidRPr="008C1C25">
        <w:rPr>
          <w:rFonts w:cs="Times New Roman"/>
          <w:szCs w:val="24"/>
          <w:lang w:val="en-GB"/>
        </w:rPr>
        <w:t>million for professional service firms. In addition to those branding strateg</w:t>
      </w:r>
      <w:r w:rsidR="001648BF" w:rsidRPr="008C1C25">
        <w:rPr>
          <w:rFonts w:cs="Times New Roman"/>
          <w:szCs w:val="24"/>
          <w:lang w:val="en-GB"/>
        </w:rPr>
        <w:t>y</w:t>
      </w:r>
      <w:r w:rsidRPr="008C1C25">
        <w:rPr>
          <w:rFonts w:cs="Times New Roman"/>
          <w:szCs w:val="24"/>
          <w:lang w:val="en-GB"/>
        </w:rPr>
        <w:t xml:space="preserve"> considerations, our results indicate that the financial market pays a premium for professional service firms, suggesting that </w:t>
      </w:r>
      <w:r w:rsidR="001060EB" w:rsidRPr="008C1C25">
        <w:rPr>
          <w:rFonts w:cs="Times New Roman"/>
          <w:szCs w:val="24"/>
          <w:lang w:val="en-GB"/>
        </w:rPr>
        <w:t>shareholders</w:t>
      </w:r>
      <w:r w:rsidRPr="008C1C25">
        <w:rPr>
          <w:rFonts w:cs="Times New Roman"/>
          <w:szCs w:val="24"/>
          <w:lang w:val="en-GB"/>
        </w:rPr>
        <w:t xml:space="preserve"> anticipate superior future net cash flows from professional service offerings. From this perspective, our study provides a </w:t>
      </w:r>
      <w:r w:rsidR="00173E6D" w:rsidRPr="008C1C25">
        <w:rPr>
          <w:rFonts w:cs="Times New Roman"/>
          <w:szCs w:val="24"/>
          <w:lang w:val="en-GB"/>
        </w:rPr>
        <w:t>compelling</w:t>
      </w:r>
      <w:r w:rsidRPr="008C1C25">
        <w:rPr>
          <w:rFonts w:cs="Times New Roman"/>
          <w:szCs w:val="24"/>
          <w:lang w:val="en-GB"/>
        </w:rPr>
        <w:t xml:space="preserve"> firm</w:t>
      </w:r>
      <w:r w:rsidR="00C14460" w:rsidRPr="008C1C25">
        <w:rPr>
          <w:rFonts w:cs="Times New Roman"/>
          <w:szCs w:val="24"/>
          <w:lang w:val="en-GB"/>
        </w:rPr>
        <w:t xml:space="preserve"> </w:t>
      </w:r>
      <w:r w:rsidRPr="008C1C25">
        <w:rPr>
          <w:rFonts w:cs="Times New Roman"/>
          <w:szCs w:val="24"/>
          <w:lang w:val="en-GB"/>
        </w:rPr>
        <w:t>value-based rationale for B2B service managers to add</w:t>
      </w:r>
      <w:r w:rsidR="00C14460" w:rsidRPr="008C1C25">
        <w:rPr>
          <w:rFonts w:cs="Times New Roman"/>
          <w:szCs w:val="24"/>
          <w:lang w:val="en-GB"/>
        </w:rPr>
        <w:t xml:space="preserve"> to the business portfolio</w:t>
      </w:r>
      <w:r w:rsidRPr="008C1C25">
        <w:rPr>
          <w:rFonts w:cs="Times New Roman"/>
          <w:szCs w:val="24"/>
          <w:lang w:val="en-GB"/>
        </w:rPr>
        <w:t xml:space="preserve"> auxiliary professional services (e.g., consulting services), which managers should </w:t>
      </w:r>
      <w:r w:rsidR="00B232BA" w:rsidRPr="008C1C25">
        <w:rPr>
          <w:rFonts w:cs="Times New Roman"/>
          <w:szCs w:val="24"/>
          <w:lang w:val="en-GB"/>
        </w:rPr>
        <w:t xml:space="preserve">market </w:t>
      </w:r>
      <w:r w:rsidRPr="008C1C25">
        <w:rPr>
          <w:rFonts w:cs="Times New Roman"/>
          <w:szCs w:val="24"/>
          <w:lang w:val="en-GB"/>
        </w:rPr>
        <w:t>using the firm</w:t>
      </w:r>
      <w:r w:rsidR="00B374EF" w:rsidRPr="008C1C25">
        <w:rPr>
          <w:rFonts w:cs="Times New Roman"/>
          <w:szCs w:val="24"/>
          <w:lang w:val="en-GB"/>
        </w:rPr>
        <w:t>’</w:t>
      </w:r>
      <w:r w:rsidRPr="008C1C25">
        <w:rPr>
          <w:rFonts w:cs="Times New Roman"/>
          <w:szCs w:val="24"/>
          <w:lang w:val="en-GB"/>
        </w:rPr>
        <w:t>s corporate brand.</w:t>
      </w:r>
    </w:p>
    <w:p w14:paraId="28D61025" w14:textId="77777777" w:rsidR="00D305C5" w:rsidRPr="008C1C25" w:rsidRDefault="00DB0C5E" w:rsidP="003350DB">
      <w:pPr>
        <w:spacing w:before="240" w:after="120"/>
        <w:rPr>
          <w:rFonts w:cs="Times New Roman"/>
          <w:b/>
          <w:szCs w:val="24"/>
          <w:lang w:val="en-GB"/>
        </w:rPr>
      </w:pPr>
      <w:r w:rsidRPr="008C1C25">
        <w:rPr>
          <w:rFonts w:cs="Times New Roman"/>
          <w:b/>
          <w:szCs w:val="24"/>
          <w:lang w:val="en-GB"/>
        </w:rPr>
        <w:t>6. Limitations and directions for further research</w:t>
      </w:r>
    </w:p>
    <w:p w14:paraId="37362E8A" w14:textId="77777777" w:rsidR="00DB0C5E" w:rsidRPr="008C1C25" w:rsidRDefault="00DB0C5E" w:rsidP="00DB0C5E">
      <w:pPr>
        <w:ind w:firstLine="284"/>
        <w:rPr>
          <w:rFonts w:cs="Times New Roman"/>
          <w:szCs w:val="24"/>
          <w:lang w:val="en-GB"/>
        </w:rPr>
      </w:pPr>
      <w:r w:rsidRPr="008C1C25">
        <w:rPr>
          <w:rFonts w:cs="Times New Roman"/>
          <w:szCs w:val="24"/>
          <w:lang w:val="en-GB"/>
        </w:rPr>
        <w:t xml:space="preserve">Our data set has limitations that create opportunities for further research. First, while using observations from one of the largest and most efficient stock markets in the world has advantages, our data are from </w:t>
      </w:r>
      <w:r w:rsidR="007E778B" w:rsidRPr="008C1C25">
        <w:rPr>
          <w:rFonts w:cs="Times New Roman"/>
          <w:szCs w:val="24"/>
          <w:lang w:val="en-GB"/>
        </w:rPr>
        <w:t xml:space="preserve">U.S. </w:t>
      </w:r>
      <w:r w:rsidRPr="008C1C25">
        <w:rPr>
          <w:rFonts w:cs="Times New Roman"/>
          <w:szCs w:val="24"/>
          <w:lang w:val="en-GB"/>
        </w:rPr>
        <w:t xml:space="preserve">public B2B service firms. Further research could examine </w:t>
      </w:r>
      <w:r w:rsidR="00422AFA" w:rsidRPr="008C1C25">
        <w:rPr>
          <w:rFonts w:cs="Times New Roman"/>
          <w:szCs w:val="24"/>
          <w:lang w:val="en-GB"/>
        </w:rPr>
        <w:t>how</w:t>
      </w:r>
      <w:r w:rsidRPr="008C1C25">
        <w:rPr>
          <w:rFonts w:cs="Times New Roman"/>
          <w:szCs w:val="24"/>
          <w:lang w:val="en-GB"/>
        </w:rPr>
        <w:t xml:space="preserve"> findings differ from, or are similar to, our results regarding the firm value contribution of branding in non-U.S. B2B service firms and privately held B2B service firms.</w:t>
      </w:r>
      <w:r w:rsidR="00130D0A" w:rsidRPr="008C1C25">
        <w:rPr>
          <w:rFonts w:cs="Times New Roman"/>
          <w:szCs w:val="24"/>
          <w:lang w:val="en-GB"/>
        </w:rPr>
        <w:t xml:space="preserve"> This research would help determine the degree to which the findings reported in this study can be generalized to other international contexts and </w:t>
      </w:r>
      <w:r w:rsidR="00FA4B62" w:rsidRPr="008C1C25">
        <w:rPr>
          <w:rFonts w:cs="Times New Roman"/>
          <w:szCs w:val="24"/>
          <w:lang w:val="en-GB"/>
        </w:rPr>
        <w:t>company types.</w:t>
      </w:r>
      <w:r w:rsidRPr="008C1C25">
        <w:rPr>
          <w:rFonts w:cs="Times New Roman"/>
          <w:szCs w:val="24"/>
          <w:lang w:val="en-GB"/>
        </w:rPr>
        <w:t xml:space="preserve"> Second, our findings are based on secondary observational data. These data enable</w:t>
      </w:r>
      <w:r w:rsidR="007E778B" w:rsidRPr="008C1C25">
        <w:rPr>
          <w:rFonts w:cs="Times New Roman"/>
          <w:szCs w:val="24"/>
          <w:lang w:val="en-GB"/>
        </w:rPr>
        <w:t xml:space="preserve">d </w:t>
      </w:r>
      <w:r w:rsidRPr="008C1C25">
        <w:rPr>
          <w:rFonts w:cs="Times New Roman"/>
          <w:szCs w:val="24"/>
          <w:lang w:val="en-GB"/>
        </w:rPr>
        <w:t xml:space="preserve">us to conduct a large-scale examination and we took precautionary steps to rule out alterative explanations from omitted variables, </w:t>
      </w:r>
      <w:r w:rsidR="007E778B" w:rsidRPr="008C1C25">
        <w:rPr>
          <w:rFonts w:cs="Times New Roman"/>
          <w:szCs w:val="24"/>
          <w:lang w:val="en-GB"/>
        </w:rPr>
        <w:t xml:space="preserve">while </w:t>
      </w:r>
      <w:r w:rsidRPr="008C1C25">
        <w:rPr>
          <w:rFonts w:cs="Times New Roman"/>
          <w:szCs w:val="24"/>
          <w:lang w:val="en-GB"/>
        </w:rPr>
        <w:t xml:space="preserve">acknowledging that alternative explanations can never be completely ruled out in a non-experimental setting like ours </w:t>
      </w:r>
      <w:r w:rsidR="00834C60" w:rsidRPr="008C1C25">
        <w:rPr>
          <w:rFonts w:cs="Times New Roman"/>
          <w:szCs w:val="24"/>
          <w:lang w:val="en-GB"/>
        </w:rPr>
        <w:fldChar w:fldCharType="begin"/>
      </w:r>
      <w:r w:rsidR="006C3647" w:rsidRPr="008C1C25">
        <w:rPr>
          <w:rFonts w:cs="Times New Roman"/>
          <w:szCs w:val="24"/>
          <w:lang w:val="en-GB"/>
        </w:rPr>
        <w:instrText xml:space="preserve"> ADDIN EN.CITE &lt;EndNote&gt;&lt;Cite&gt;&lt;Author&gt;Rossi&lt;/Author&gt;&lt;Year&gt;2014&lt;/Year&gt;&lt;RecNum&gt;1238&lt;/RecNum&gt;&lt;DisplayText&gt;(Rossi, 2014)&lt;/DisplayText&gt;&lt;record&gt;&lt;rec-number&gt;1238&lt;/rec-number&gt;&lt;foreign-keys&gt;&lt;key app="EN" db-id="af25vswabextd1eve9n5advcra22awve5e0p" timestamp="1448082951"&gt;1238&lt;/key&gt;&lt;/foreign-keys&gt;&lt;ref-type name="Journal Article"&gt;17&lt;/ref-type&gt;&lt;contributors&gt;&lt;authors&gt;&lt;author&gt;Rossi, Peter E.&lt;/author&gt;&lt;/authors&gt;&lt;/contributors&gt;&lt;titles&gt;&lt;title&gt;Even the Rich Can Make Themselves Poor: a Critical Examination of IV Methods in Marketing Applications&lt;/title&gt;&lt;secondary-title&gt;Marketing Science&lt;/secondary-title&gt;&lt;/titles&gt;&lt;periodical&gt;&lt;full-title&gt;Marketing Science&lt;/full-title&gt;&lt;/periodical&gt;&lt;pages&gt;655-672&lt;/pages&gt;&lt;volume&gt;33&lt;/volume&gt;&lt;number&gt;5&lt;/number&gt;&lt;keywords&gt;&lt;keyword&gt;Product price&lt;/keyword&gt;&lt;keyword&gt;Pricing -- Analysis&lt;/keyword&gt;&lt;keyword&gt;Instrumental variables (Statistics) -- Analysis&lt;/keyword&gt;&lt;keyword&gt;Advertising -- Research&lt;/keyword&gt;&lt;keyword&gt;Marketing research&lt;/keyword&gt;&lt;keyword&gt;United States&lt;/keyword&gt;&lt;/keywords&gt;&lt;dates&gt;&lt;year&gt;2014&lt;/year&gt;&lt;/dates&gt;&lt;publisher&gt;Institute for Operations Research and the Management Sciences&lt;/publisher&gt;&lt;isbn&gt;0732-2399&lt;/isbn&gt;&lt;accession-num&gt;edsgcl.386612868&lt;/accession-num&gt;&lt;urls&gt;&lt;related-urls&gt;&lt;url&gt;https://ezp.lib.unimelb.edu.au/login?url=https://search.ebscohost.com/login.aspx?direct=true&amp;amp;db=edsgao&amp;amp;AN=edsgcl.386612868&amp;amp;site=eds-live&amp;amp;scope=site&lt;/url&gt;&lt;/related-urls&gt;&lt;/urls&gt;&lt;remote-database-name&gt;edsgao&lt;/remote-database-name&gt;&lt;remote-database-provider&gt;EBSCOhost&lt;/remote-database-provider&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(Rossi, 2014)</w:t>
      </w:r>
      <w:r w:rsidR="00834C60" w:rsidRPr="008C1C25">
        <w:rPr>
          <w:rFonts w:cs="Times New Roman"/>
          <w:szCs w:val="24"/>
          <w:lang w:val="en-GB"/>
        </w:rPr>
        <w:fldChar w:fldCharType="end"/>
      </w:r>
      <w:r w:rsidRPr="008C1C25">
        <w:rPr>
          <w:rFonts w:cs="Times New Roman"/>
          <w:szCs w:val="24"/>
          <w:lang w:val="en-GB"/>
        </w:rPr>
        <w:t xml:space="preserve">. Although an experiment is practically impossible to conduct for our investigation since B2B service firms cannot be randomly </w:t>
      </w:r>
      <w:r w:rsidRPr="008C1C25">
        <w:rPr>
          <w:rFonts w:cs="Times New Roman"/>
          <w:szCs w:val="24"/>
          <w:lang w:val="en-GB"/>
        </w:rPr>
        <w:lastRenderedPageBreak/>
        <w:t>assigned to branding strategies, further research could conduct interviews with financial market investors or analysts to triangulate our findings concerning the shareholder value contribution of B2B service brands.</w:t>
      </w:r>
    </w:p>
    <w:p w14:paraId="656053C1" w14:textId="73B5216D" w:rsidR="00993260" w:rsidRPr="008C1C25" w:rsidRDefault="00422AFA" w:rsidP="00954C6D">
      <w:pPr>
        <w:ind w:firstLine="284"/>
        <w:rPr>
          <w:rFonts w:cs="Times New Roman"/>
          <w:szCs w:val="24"/>
          <w:lang w:val="en-GB"/>
        </w:rPr>
      </w:pPr>
      <w:r w:rsidRPr="008C1C25">
        <w:rPr>
          <w:rFonts w:cs="Times New Roman"/>
          <w:szCs w:val="24"/>
          <w:lang w:val="en-GB"/>
        </w:rPr>
        <w:t>O</w:t>
      </w:r>
      <w:r w:rsidR="00DB0C5E" w:rsidRPr="008C1C25">
        <w:rPr>
          <w:rFonts w:cs="Times New Roman"/>
          <w:szCs w:val="24"/>
          <w:lang w:val="en-GB"/>
        </w:rPr>
        <w:t>ur research</w:t>
      </w:r>
      <w:r w:rsidRPr="008C1C25">
        <w:rPr>
          <w:rFonts w:cs="Times New Roman"/>
          <w:szCs w:val="24"/>
          <w:lang w:val="en-GB"/>
        </w:rPr>
        <w:t xml:space="preserve"> also</w:t>
      </w:r>
      <w:r w:rsidR="00DB0C5E" w:rsidRPr="008C1C25">
        <w:rPr>
          <w:rFonts w:cs="Times New Roman"/>
          <w:szCs w:val="24"/>
          <w:lang w:val="en-GB"/>
        </w:rPr>
        <w:t xml:space="preserve"> opens up additional avenues for further research. First, while literature suggests that choosing an appropriate branding strategy is one of the most fundamental and important branding decisions for B2B service firms, other branding strategic variables exist (e.g.</w:t>
      </w:r>
      <w:r w:rsidR="00834C60" w:rsidRPr="008C1C25">
        <w:rPr>
          <w:rFonts w:cs="Times New Roman"/>
          <w:szCs w:val="24"/>
          <w:lang w:val="en-GB"/>
        </w:rPr>
        <w:t xml:space="preserve">, </w:t>
      </w:r>
      <w:proofErr w:type="spellStart"/>
      <w:r w:rsidR="00834C60" w:rsidRPr="008C1C25">
        <w:rPr>
          <w:rFonts w:cs="Times New Roman"/>
          <w:szCs w:val="24"/>
          <w:lang w:val="en-GB"/>
        </w:rPr>
        <w:t>premiumi</w:t>
      </w:r>
      <w:r w:rsidR="0032402F" w:rsidRPr="008C1C25">
        <w:rPr>
          <w:rFonts w:cs="Times New Roman"/>
          <w:szCs w:val="24"/>
          <w:lang w:val="en-GB"/>
        </w:rPr>
        <w:t>z</w:t>
      </w:r>
      <w:r w:rsidR="00834C60" w:rsidRPr="008C1C25">
        <w:rPr>
          <w:rFonts w:cs="Times New Roman"/>
          <w:szCs w:val="24"/>
          <w:lang w:val="en-GB"/>
        </w:rPr>
        <w:t>ing</w:t>
      </w:r>
      <w:proofErr w:type="spellEnd"/>
      <w:r w:rsidR="00DB0C5E" w:rsidRPr="008C1C25">
        <w:rPr>
          <w:rFonts w:cs="Times New Roman"/>
          <w:szCs w:val="24"/>
          <w:lang w:val="en-GB"/>
        </w:rPr>
        <w:t xml:space="preserve"> service offerings through higher price points),</w:t>
      </w:r>
      <w:r w:rsidRPr="008C1C25">
        <w:rPr>
          <w:rFonts w:cs="Times New Roman"/>
          <w:szCs w:val="24"/>
          <w:lang w:val="en-GB"/>
        </w:rPr>
        <w:t xml:space="preserve"> for which</w:t>
      </w:r>
      <w:r w:rsidR="00DB0C5E" w:rsidRPr="008C1C25">
        <w:rPr>
          <w:rFonts w:cs="Times New Roman"/>
          <w:szCs w:val="24"/>
          <w:lang w:val="en-GB"/>
        </w:rPr>
        <w:t xml:space="preserve"> the financial value contribution has not been established empirically. </w:t>
      </w:r>
      <w:r w:rsidR="007E778B" w:rsidRPr="008C1C25">
        <w:rPr>
          <w:rFonts w:cs="Times New Roman"/>
          <w:szCs w:val="24"/>
          <w:lang w:val="en-GB"/>
        </w:rPr>
        <w:t>While w</w:t>
      </w:r>
      <w:r w:rsidR="00DB0C5E" w:rsidRPr="008C1C25">
        <w:rPr>
          <w:rFonts w:cs="Times New Roman"/>
          <w:szCs w:val="24"/>
          <w:lang w:val="en-GB"/>
        </w:rPr>
        <w:t xml:space="preserve">e could not investigate those variables for data availability reasons, anecdotal evidence from business practice suggests that those variables </w:t>
      </w:r>
      <w:r w:rsidR="00677FFE" w:rsidRPr="008C1C25">
        <w:rPr>
          <w:rFonts w:cs="Times New Roman"/>
          <w:szCs w:val="24"/>
          <w:lang w:val="en-GB"/>
        </w:rPr>
        <w:t>could</w:t>
      </w:r>
      <w:r w:rsidR="00DB0C5E" w:rsidRPr="008C1C25">
        <w:rPr>
          <w:rFonts w:cs="Times New Roman"/>
          <w:szCs w:val="24"/>
          <w:lang w:val="en-GB"/>
        </w:rPr>
        <w:t xml:space="preserve"> </w:t>
      </w:r>
      <w:r w:rsidR="00E548F5" w:rsidRPr="008C1C25">
        <w:rPr>
          <w:rFonts w:cs="Times New Roman"/>
          <w:szCs w:val="24"/>
          <w:lang w:val="en-GB"/>
        </w:rPr>
        <w:t>influence</w:t>
      </w:r>
      <w:r w:rsidR="00DB0C5E" w:rsidRPr="008C1C25">
        <w:rPr>
          <w:rFonts w:cs="Times New Roman"/>
          <w:szCs w:val="24"/>
          <w:lang w:val="en-GB"/>
        </w:rPr>
        <w:t xml:space="preserve"> B2B firms’ financial performance</w:t>
      </w:r>
      <w:r w:rsidR="007E778B" w:rsidRPr="008C1C25">
        <w:rPr>
          <w:rFonts w:cs="Times New Roman"/>
          <w:szCs w:val="24"/>
          <w:lang w:val="en-GB"/>
        </w:rPr>
        <w:t>. As an example,</w:t>
      </w:r>
      <w:r w:rsidR="00DB0C5E" w:rsidRPr="008C1C25">
        <w:rPr>
          <w:rFonts w:cs="Times New Roman"/>
          <w:szCs w:val="24"/>
          <w:lang w:val="en-GB"/>
        </w:rPr>
        <w:t xml:space="preserve"> </w:t>
      </w:r>
      <w:r w:rsidR="00677FFE" w:rsidRPr="008C1C25">
        <w:rPr>
          <w:rFonts w:cs="Times New Roman"/>
          <w:szCs w:val="24"/>
          <w:lang w:val="en-GB"/>
        </w:rPr>
        <w:t xml:space="preserve">many </w:t>
      </w:r>
      <w:proofErr w:type="gramStart"/>
      <w:r w:rsidR="00DB0C5E" w:rsidRPr="008C1C25">
        <w:rPr>
          <w:rFonts w:cs="Times New Roman"/>
          <w:szCs w:val="24"/>
          <w:lang w:val="en-GB"/>
        </w:rPr>
        <w:t>management consulting</w:t>
      </w:r>
      <w:proofErr w:type="gramEnd"/>
      <w:r w:rsidR="00DB0C5E" w:rsidRPr="008C1C25">
        <w:rPr>
          <w:rFonts w:cs="Times New Roman"/>
          <w:szCs w:val="24"/>
          <w:lang w:val="en-GB"/>
        </w:rPr>
        <w:t xml:space="preserve"> firms</w:t>
      </w:r>
      <w:r w:rsidR="007E778B" w:rsidRPr="008C1C25">
        <w:rPr>
          <w:rFonts w:cs="Times New Roman"/>
          <w:szCs w:val="24"/>
          <w:lang w:val="en-GB"/>
        </w:rPr>
        <w:t xml:space="preserve"> </w:t>
      </w:r>
      <w:r w:rsidR="00677FFE" w:rsidRPr="008C1C25">
        <w:rPr>
          <w:rFonts w:cs="Times New Roman"/>
          <w:szCs w:val="24"/>
          <w:lang w:val="en-GB"/>
        </w:rPr>
        <w:t>tend to</w:t>
      </w:r>
      <w:r w:rsidR="00DB0C5E" w:rsidRPr="008C1C25">
        <w:rPr>
          <w:rFonts w:cs="Times New Roman"/>
          <w:szCs w:val="24"/>
          <w:lang w:val="en-GB"/>
        </w:rPr>
        <w:t xml:space="preserve"> charg</w:t>
      </w:r>
      <w:r w:rsidR="007E778B" w:rsidRPr="008C1C25">
        <w:rPr>
          <w:rFonts w:cs="Times New Roman"/>
          <w:szCs w:val="24"/>
          <w:lang w:val="en-GB"/>
        </w:rPr>
        <w:t>e</w:t>
      </w:r>
      <w:r w:rsidR="00DB0C5E" w:rsidRPr="008C1C25">
        <w:rPr>
          <w:rFonts w:cs="Times New Roman"/>
          <w:szCs w:val="24"/>
          <w:lang w:val="en-GB"/>
        </w:rPr>
        <w:t xml:space="preserve"> premium prices to create a </w:t>
      </w:r>
      <w:r w:rsidR="007E778B" w:rsidRPr="008C1C25">
        <w:rPr>
          <w:rFonts w:cs="Times New Roman"/>
          <w:szCs w:val="24"/>
          <w:lang w:val="en-GB"/>
        </w:rPr>
        <w:t xml:space="preserve">perception of </w:t>
      </w:r>
      <w:r w:rsidR="00DB0C5E" w:rsidRPr="008C1C25">
        <w:rPr>
          <w:rFonts w:cs="Times New Roman"/>
          <w:szCs w:val="24"/>
          <w:lang w:val="en-GB"/>
        </w:rPr>
        <w:t>high quality, and hence</w:t>
      </w:r>
      <w:r w:rsidR="00E548F5" w:rsidRPr="008C1C25">
        <w:rPr>
          <w:rFonts w:cs="Times New Roman"/>
          <w:szCs w:val="24"/>
          <w:lang w:val="en-GB"/>
        </w:rPr>
        <w:t xml:space="preserve"> induce</w:t>
      </w:r>
      <w:r w:rsidR="00DB0C5E" w:rsidRPr="008C1C25">
        <w:rPr>
          <w:rFonts w:cs="Times New Roman"/>
          <w:szCs w:val="24"/>
          <w:lang w:val="en-GB"/>
        </w:rPr>
        <w:t xml:space="preserve"> </w:t>
      </w:r>
      <w:r w:rsidR="007E778B" w:rsidRPr="008C1C25">
        <w:rPr>
          <w:rFonts w:cs="Times New Roman"/>
          <w:szCs w:val="24"/>
          <w:lang w:val="en-GB"/>
        </w:rPr>
        <w:t xml:space="preserve">higher </w:t>
      </w:r>
      <w:r w:rsidR="00DB0C5E" w:rsidRPr="008C1C25">
        <w:rPr>
          <w:rFonts w:cs="Times New Roman"/>
          <w:szCs w:val="24"/>
          <w:lang w:val="en-GB"/>
        </w:rPr>
        <w:t xml:space="preserve">demand, for a highly intangible service. Second, we discovered a shareholder value premium for professional service firms, raising the question as to the origin of that premium. Monopoly theory suggests that since professional services require complex knowledge and educated staff, these characteristics may create an entry barrier in professional service markets, regulating competition and generating monopolistic rents that are reflected in professional service firms’ </w:t>
      </w:r>
      <w:r w:rsidR="009A2B2D" w:rsidRPr="008C1C25">
        <w:rPr>
          <w:rFonts w:cs="Times New Roman"/>
          <w:szCs w:val="24"/>
          <w:lang w:val="en-GB"/>
        </w:rPr>
        <w:t>shareholder</w:t>
      </w:r>
      <w:r w:rsidR="00DB0C5E" w:rsidRPr="008C1C25">
        <w:rPr>
          <w:rFonts w:cs="Times New Roman"/>
          <w:szCs w:val="24"/>
          <w:lang w:val="en-GB"/>
        </w:rPr>
        <w:t xml:space="preserve"> values. However, anecdotal evidence indicates fierce competition in some professional service markets </w:t>
      </w:r>
      <w:r w:rsidR="00834C60" w:rsidRPr="008C1C25">
        <w:rPr>
          <w:rFonts w:cs="Times New Roman"/>
          <w:szCs w:val="24"/>
          <w:lang w:val="en-GB"/>
        </w:rPr>
        <w:fldChar w:fldCharType="begin"/>
      </w:r>
      <w:r w:rsidR="00D31312">
        <w:rPr>
          <w:rFonts w:cs="Times New Roman"/>
          <w:szCs w:val="24"/>
          <w:lang w:val="en-GB"/>
        </w:rPr>
        <w:instrText xml:space="preserve"> ADDIN EN.CITE &lt;EndNote&gt;&lt;Cite&gt;&lt;Author&gt;Greenwood&lt;/Author&gt;&lt;Year&gt;2002&lt;/Year&gt;&lt;RecNum&gt;1391&lt;/RecNum&gt;&lt;DisplayText&gt;(Greenwood et al., 2002; Maister, 2003)&lt;/DisplayText&gt;&lt;record&gt;&lt;rec-number&gt;1391&lt;/rec-number&gt;&lt;foreign-keys&gt;&lt;key app="EN" db-id="af25vswabextd1eve9n5advcra22awve5e0p" timestamp="1486523700"&gt;1391&lt;/key&gt;&lt;/foreign-keys&gt;&lt;ref-type name="Journal Article"&gt;17&lt;/ref-type&gt;&lt;contributors&gt;&lt;authors&gt;&lt;author&gt;Greenwood, Royston&lt;/author&gt;&lt;author&gt;Suddaby, Roy&lt;/author&gt;&lt;author&gt;Hinings, C. R.&lt;/author&gt;&lt;/authors&gt;&lt;/contributors&gt;&lt;titles&gt;&lt;title&gt;Theorizing Change: The Role of Professional Associations in the Transformation of Institutionalized Fields&lt;/title&gt;&lt;secondary-title&gt;Academy of Management Journal&lt;/secondary-title&gt;&lt;/titles&gt;&lt;periodical&gt;&lt;full-title&gt;Academy of Management Journal&lt;/full-title&gt;&lt;/periodical&gt;&lt;pages&gt;58-80&lt;/pages&gt;&lt;volume&gt;45&lt;/volume&gt;&lt;number&gt;1&lt;/number&gt;&lt;dates&gt;&lt;year&gt;2002&lt;/year&gt;&lt;/dates&gt;&lt;publisher&gt;Academy of Management&lt;/publisher&gt;&lt;isbn&gt;00014273&lt;/isbn&gt;&lt;urls&gt;&lt;related-urls&gt;&lt;url&gt;http://www.jstor.org.ezproxy.lib.rmit.edu.au/stable/3069285&lt;/url&gt;&lt;/related-urls&gt;&lt;/urls&gt;&lt;custom1&gt;Full publication date: Feb., 2002&lt;/custom1&gt;&lt;electronic-resource-num&gt;10.2307/3069285&lt;/electronic-resource-num&gt;&lt;/record&gt;&lt;/Cite&gt;&lt;Cite&gt;&lt;Author&gt;Maister&lt;/Author&gt;&lt;Year&gt;2003&lt;/Year&gt;&lt;RecNum&gt;1392&lt;/RecNum&gt;&lt;record&gt;&lt;rec-number&gt;1392&lt;/rec-number&gt;&lt;foreign-keys&gt;&lt;key app="EN" db-id="af25vswabextd1eve9n5advcra22awve5e0p" timestamp="1486524306"&gt;1392&lt;/key&gt;&lt;/foreign-keys&gt;&lt;ref-type name="Book"&gt;6&lt;/ref-type&gt;&lt;contributors&gt;&lt;authors&gt;&lt;author&gt;Maister, David H.&lt;/author&gt;&lt;/authors&gt;&lt;/contributors&gt;&lt;titles&gt;&lt;title&gt;Managing the Professional Service Firm&lt;/title&gt;&lt;/titles&gt;&lt;edition&gt;Paperback ed.&lt;/edition&gt;&lt;keywords&gt;&lt;keyword&gt;Professional corporations -- Management&lt;/keyword&gt;&lt;/keywords&gt;&lt;dates&gt;&lt;year&gt;2003&lt;/year&gt;&lt;/dates&gt;&lt;pub-location&gt;London&lt;/pub-location&gt;&lt;publisher&gt;Free Press&lt;/publisher&gt;&lt;urls&gt;&lt;/urls&gt;&lt;/record&gt;&lt;/Cite&gt;&lt;/EndNote&gt;</w:instrText>
      </w:r>
      <w:r w:rsidR="00834C60" w:rsidRPr="008C1C25">
        <w:rPr>
          <w:rFonts w:cs="Times New Roman"/>
          <w:szCs w:val="24"/>
          <w:lang w:val="en-GB"/>
        </w:rPr>
        <w:fldChar w:fldCharType="separate"/>
      </w:r>
      <w:r w:rsidR="006C3647" w:rsidRPr="008C1C25">
        <w:rPr>
          <w:rFonts w:cs="Times New Roman"/>
          <w:noProof/>
          <w:szCs w:val="24"/>
          <w:lang w:val="en-GB"/>
        </w:rPr>
        <w:t>(Greenwood et al., 2002; Maister, 2003)</w:t>
      </w:r>
      <w:r w:rsidR="00834C60" w:rsidRPr="008C1C25">
        <w:rPr>
          <w:rFonts w:cs="Times New Roman"/>
          <w:szCs w:val="24"/>
          <w:lang w:val="en-GB"/>
        </w:rPr>
        <w:fldChar w:fldCharType="end"/>
      </w:r>
      <w:r w:rsidR="00DB0C5E" w:rsidRPr="008C1C25">
        <w:rPr>
          <w:rFonts w:cs="Times New Roman"/>
          <w:szCs w:val="24"/>
          <w:lang w:val="en-GB"/>
        </w:rPr>
        <w:t>, raising the need for additional explanations for the detected shareholder value premium, and this need creates opportunities for further impactful conceptual and empirical research.</w:t>
      </w:r>
      <w:r w:rsidR="00993260" w:rsidRPr="008C1C25">
        <w:rPr>
          <w:rFonts w:cs="Times New Roman"/>
          <w:lang w:val="en-GB"/>
        </w:rPr>
        <w:br w:type="page"/>
      </w:r>
    </w:p>
    <w:p w14:paraId="3B7A0F45" w14:textId="77777777" w:rsidR="00993260" w:rsidRPr="008C1C25" w:rsidRDefault="00993260" w:rsidP="007D5B32">
      <w:pPr>
        <w:outlineLvl w:val="0"/>
        <w:rPr>
          <w:rFonts w:cs="Times New Roman"/>
          <w:b/>
          <w:szCs w:val="24"/>
          <w:lang w:val="en-GB"/>
        </w:rPr>
      </w:pPr>
      <w:r w:rsidRPr="008C1C25">
        <w:rPr>
          <w:rFonts w:cs="Times New Roman"/>
          <w:b/>
          <w:szCs w:val="24"/>
          <w:lang w:val="en-GB"/>
        </w:rPr>
        <w:lastRenderedPageBreak/>
        <w:t>References</w:t>
      </w:r>
    </w:p>
    <w:p w14:paraId="23AB2F31" w14:textId="77777777" w:rsidR="00D31312" w:rsidRPr="00D31312" w:rsidRDefault="00834C60" w:rsidP="00D31312">
      <w:pPr>
        <w:pStyle w:val="EndNoteBibliography"/>
        <w:ind w:left="360" w:hanging="360"/>
        <w:rPr>
          <w:noProof/>
        </w:rPr>
      </w:pPr>
      <w:r w:rsidRPr="008C1C25">
        <w:rPr>
          <w:lang w:val="en-GB"/>
        </w:rPr>
        <w:fldChar w:fldCharType="begin"/>
      </w:r>
      <w:r w:rsidR="000D4955" w:rsidRPr="008C1C25">
        <w:rPr>
          <w:lang w:val="en-GB"/>
        </w:rPr>
        <w:instrText xml:space="preserve"> ADDIN EN.REFLIST </w:instrText>
      </w:r>
      <w:r w:rsidRPr="008C1C25">
        <w:rPr>
          <w:lang w:val="en-GB"/>
        </w:rPr>
        <w:fldChar w:fldCharType="separate"/>
      </w:r>
      <w:r w:rsidR="00D31312" w:rsidRPr="00D31312">
        <w:rPr>
          <w:noProof/>
        </w:rPr>
        <w:t xml:space="preserve">Aaker, D. A. (1991). </w:t>
      </w:r>
      <w:r w:rsidR="00D31312" w:rsidRPr="00D31312">
        <w:rPr>
          <w:i/>
          <w:noProof/>
        </w:rPr>
        <w:t>Managing brand equity: Capitalizing on the value of a brand name</w:t>
      </w:r>
      <w:r w:rsidR="00D31312" w:rsidRPr="00D31312">
        <w:rPr>
          <w:noProof/>
        </w:rPr>
        <w:t>: New York: Free Press.</w:t>
      </w:r>
    </w:p>
    <w:p w14:paraId="6002511E" w14:textId="77777777" w:rsidR="00D31312" w:rsidRPr="00D31312" w:rsidRDefault="00D31312" w:rsidP="00D31312">
      <w:pPr>
        <w:pStyle w:val="EndNoteBibliography"/>
        <w:ind w:left="360" w:hanging="360"/>
        <w:rPr>
          <w:noProof/>
        </w:rPr>
      </w:pPr>
      <w:r w:rsidRPr="00D31312">
        <w:rPr>
          <w:noProof/>
        </w:rPr>
        <w:t xml:space="preserve">Aaker, D. A., &amp; Joachimsthaler, E. (2000). </w:t>
      </w:r>
      <w:r w:rsidRPr="00D31312">
        <w:rPr>
          <w:i/>
          <w:noProof/>
        </w:rPr>
        <w:t>Brand leadership</w:t>
      </w:r>
      <w:r w:rsidRPr="00D31312">
        <w:rPr>
          <w:noProof/>
        </w:rPr>
        <w:t>. New York: Free Press.</w:t>
      </w:r>
    </w:p>
    <w:p w14:paraId="1D69B8F7" w14:textId="77777777" w:rsidR="00D31312" w:rsidRPr="00D31312" w:rsidRDefault="00D31312" w:rsidP="00D31312">
      <w:pPr>
        <w:pStyle w:val="EndNoteBibliography"/>
        <w:ind w:left="360" w:hanging="360"/>
        <w:rPr>
          <w:noProof/>
        </w:rPr>
      </w:pPr>
      <w:r w:rsidRPr="00D31312">
        <w:rPr>
          <w:noProof/>
        </w:rPr>
        <w:t xml:space="preserve">Aaker, D. A., &amp; Keller, K. L. (1990). Consumer evaluations of brand extensions. </w:t>
      </w:r>
      <w:r w:rsidRPr="00D31312">
        <w:rPr>
          <w:i/>
          <w:noProof/>
        </w:rPr>
        <w:t>Journal of Marketing</w:t>
      </w:r>
      <w:r w:rsidRPr="00D31312">
        <w:rPr>
          <w:noProof/>
        </w:rPr>
        <w:t xml:space="preserve">, </w:t>
      </w:r>
      <w:r w:rsidRPr="00D31312">
        <w:rPr>
          <w:i/>
          <w:noProof/>
        </w:rPr>
        <w:t>54</w:t>
      </w:r>
      <w:r w:rsidRPr="00D31312">
        <w:rPr>
          <w:noProof/>
        </w:rPr>
        <w:t>(1), 27-41.</w:t>
      </w:r>
    </w:p>
    <w:p w14:paraId="7F9321F6" w14:textId="77777777" w:rsidR="00D31312" w:rsidRPr="00D31312" w:rsidRDefault="00D31312" w:rsidP="00D31312">
      <w:pPr>
        <w:pStyle w:val="EndNoteBibliography"/>
        <w:ind w:left="360" w:hanging="360"/>
        <w:rPr>
          <w:noProof/>
        </w:rPr>
      </w:pPr>
      <w:r w:rsidRPr="00D31312">
        <w:rPr>
          <w:noProof/>
        </w:rPr>
        <w:t xml:space="preserve">Aarikka-Stenroos, L., &amp; Makkonen, H. S. (2014). Industrial buyers' use of references, word-of-mouth and reputation in complex buying situation. </w:t>
      </w:r>
      <w:r w:rsidRPr="00D31312">
        <w:rPr>
          <w:i/>
          <w:noProof/>
        </w:rPr>
        <w:t>Journal of Business &amp; Industrial Marketing</w:t>
      </w:r>
      <w:r w:rsidRPr="00D31312">
        <w:rPr>
          <w:noProof/>
        </w:rPr>
        <w:t xml:space="preserve">, </w:t>
      </w:r>
      <w:r w:rsidRPr="00D31312">
        <w:rPr>
          <w:i/>
          <w:noProof/>
        </w:rPr>
        <w:t>29</w:t>
      </w:r>
      <w:r w:rsidRPr="00D31312">
        <w:rPr>
          <w:noProof/>
        </w:rPr>
        <w:t>(4), 344-352.</w:t>
      </w:r>
    </w:p>
    <w:p w14:paraId="4DCFEF43" w14:textId="77777777" w:rsidR="00D31312" w:rsidRPr="00D31312" w:rsidRDefault="00D31312" w:rsidP="00D31312">
      <w:pPr>
        <w:pStyle w:val="EndNoteBibliography"/>
        <w:ind w:left="360" w:hanging="360"/>
        <w:rPr>
          <w:noProof/>
        </w:rPr>
      </w:pPr>
      <w:r w:rsidRPr="00D31312">
        <w:rPr>
          <w:noProof/>
        </w:rPr>
        <w:t xml:space="preserve">Anderson, E. W., Fornell, C., &amp; Mazvancheryl, S. K. (2004). Customer satisfaction and shareholder value. </w:t>
      </w:r>
      <w:r w:rsidRPr="00D31312">
        <w:rPr>
          <w:i/>
          <w:noProof/>
        </w:rPr>
        <w:t>Journal of Marketing</w:t>
      </w:r>
      <w:r w:rsidRPr="00D31312">
        <w:rPr>
          <w:noProof/>
        </w:rPr>
        <w:t xml:space="preserve">, </w:t>
      </w:r>
      <w:r w:rsidRPr="00D31312">
        <w:rPr>
          <w:i/>
          <w:noProof/>
        </w:rPr>
        <w:t>68</w:t>
      </w:r>
      <w:r w:rsidRPr="00D31312">
        <w:rPr>
          <w:noProof/>
        </w:rPr>
        <w:t>(4), 172-185.</w:t>
      </w:r>
    </w:p>
    <w:p w14:paraId="7E669CEB" w14:textId="77777777" w:rsidR="00D31312" w:rsidRPr="00D31312" w:rsidRDefault="00D31312" w:rsidP="00D31312">
      <w:pPr>
        <w:pStyle w:val="EndNoteBibliography"/>
        <w:ind w:left="360" w:hanging="360"/>
        <w:rPr>
          <w:noProof/>
        </w:rPr>
      </w:pPr>
      <w:r w:rsidRPr="00D31312">
        <w:rPr>
          <w:noProof/>
        </w:rPr>
        <w:t xml:space="preserve">Auh, S., Bell, S. J., McLeod, C. S., &amp; Shih, E. (2007). Co-production and customer loyalty in financial services. </w:t>
      </w:r>
      <w:r w:rsidRPr="00D31312">
        <w:rPr>
          <w:i/>
          <w:noProof/>
        </w:rPr>
        <w:t>Journal of Retailing</w:t>
      </w:r>
      <w:r w:rsidRPr="00D31312">
        <w:rPr>
          <w:noProof/>
        </w:rPr>
        <w:t xml:space="preserve">, </w:t>
      </w:r>
      <w:r w:rsidRPr="00D31312">
        <w:rPr>
          <w:i/>
          <w:noProof/>
        </w:rPr>
        <w:t>83</w:t>
      </w:r>
      <w:r w:rsidRPr="00D31312">
        <w:rPr>
          <w:noProof/>
        </w:rPr>
        <w:t>(3), 359-370.</w:t>
      </w:r>
    </w:p>
    <w:p w14:paraId="0628E030" w14:textId="77777777" w:rsidR="00D31312" w:rsidRPr="00D31312" w:rsidRDefault="00D31312" w:rsidP="00D31312">
      <w:pPr>
        <w:pStyle w:val="EndNoteBibliography"/>
        <w:ind w:left="360" w:hanging="360"/>
        <w:rPr>
          <w:noProof/>
        </w:rPr>
      </w:pPr>
      <w:r w:rsidRPr="00D31312">
        <w:rPr>
          <w:noProof/>
        </w:rPr>
        <w:t xml:space="preserve">Balachander, S., &amp; Ghose, S. (2003). Reciprocal spillover effects: A strategic benefit of brand extensions. </w:t>
      </w:r>
      <w:r w:rsidRPr="00D31312">
        <w:rPr>
          <w:i/>
          <w:noProof/>
        </w:rPr>
        <w:t>Journal of Marketing</w:t>
      </w:r>
      <w:r w:rsidRPr="00D31312">
        <w:rPr>
          <w:noProof/>
        </w:rPr>
        <w:t xml:space="preserve">, </w:t>
      </w:r>
      <w:r w:rsidRPr="00D31312">
        <w:rPr>
          <w:i/>
          <w:noProof/>
        </w:rPr>
        <w:t>67</w:t>
      </w:r>
      <w:r w:rsidRPr="00D31312">
        <w:rPr>
          <w:noProof/>
        </w:rPr>
        <w:t>(1), 4-13.</w:t>
      </w:r>
    </w:p>
    <w:p w14:paraId="71E03D27" w14:textId="77777777" w:rsidR="00D31312" w:rsidRPr="00D31312" w:rsidRDefault="00D31312" w:rsidP="00D31312">
      <w:pPr>
        <w:pStyle w:val="EndNoteBibliography"/>
        <w:ind w:left="360" w:hanging="360"/>
        <w:rPr>
          <w:noProof/>
        </w:rPr>
      </w:pPr>
      <w:r w:rsidRPr="00D31312">
        <w:rPr>
          <w:noProof/>
        </w:rPr>
        <w:t xml:space="preserve">Baumgarth, C. (2008). Integrated model of marketing quality (market-q) in the b-to-b sector. </w:t>
      </w:r>
      <w:r w:rsidRPr="00D31312">
        <w:rPr>
          <w:i/>
          <w:noProof/>
        </w:rPr>
        <w:t>Journal of Business Market Management</w:t>
      </w:r>
      <w:r w:rsidRPr="00D31312">
        <w:rPr>
          <w:noProof/>
        </w:rPr>
        <w:t xml:space="preserve">, </w:t>
      </w:r>
      <w:r w:rsidRPr="00D31312">
        <w:rPr>
          <w:i/>
          <w:noProof/>
        </w:rPr>
        <w:t>2</w:t>
      </w:r>
      <w:r w:rsidRPr="00D31312">
        <w:rPr>
          <w:noProof/>
        </w:rPr>
        <w:t>(1), 41-57.</w:t>
      </w:r>
    </w:p>
    <w:p w14:paraId="36F6E16E" w14:textId="77777777" w:rsidR="00D31312" w:rsidRPr="00D31312" w:rsidRDefault="00D31312" w:rsidP="00D31312">
      <w:pPr>
        <w:pStyle w:val="EndNoteBibliography"/>
        <w:ind w:left="360" w:hanging="360"/>
        <w:rPr>
          <w:noProof/>
        </w:rPr>
      </w:pPr>
      <w:r w:rsidRPr="00D31312">
        <w:rPr>
          <w:noProof/>
        </w:rPr>
        <w:t>Baumgarth, C. (2010). “Living the brand”: Brand orientation in the business</w:t>
      </w:r>
      <w:r w:rsidRPr="00D31312">
        <w:rPr>
          <w:rFonts w:ascii="American Typewriter" w:hAnsi="American Typewriter" w:cs="American Typewriter"/>
          <w:noProof/>
        </w:rPr>
        <w:t>‐</w:t>
      </w:r>
      <w:r w:rsidRPr="00D31312">
        <w:rPr>
          <w:noProof/>
        </w:rPr>
        <w:t>to</w:t>
      </w:r>
      <w:r w:rsidRPr="00D31312">
        <w:rPr>
          <w:rFonts w:ascii="American Typewriter" w:hAnsi="American Typewriter" w:cs="American Typewriter"/>
          <w:noProof/>
        </w:rPr>
        <w:t>‐</w:t>
      </w:r>
      <w:r w:rsidRPr="00D31312">
        <w:rPr>
          <w:noProof/>
        </w:rPr>
        <w:t xml:space="preserve">business sector. </w:t>
      </w:r>
      <w:r w:rsidRPr="00D31312">
        <w:rPr>
          <w:i/>
          <w:noProof/>
        </w:rPr>
        <w:t>European Journal of Marketing</w:t>
      </w:r>
      <w:r w:rsidRPr="00D31312">
        <w:rPr>
          <w:noProof/>
        </w:rPr>
        <w:t xml:space="preserve">, </w:t>
      </w:r>
      <w:r w:rsidRPr="00D31312">
        <w:rPr>
          <w:i/>
          <w:noProof/>
        </w:rPr>
        <w:t>44</w:t>
      </w:r>
      <w:r w:rsidRPr="00D31312">
        <w:rPr>
          <w:noProof/>
        </w:rPr>
        <w:t>(5), 653-671.</w:t>
      </w:r>
    </w:p>
    <w:p w14:paraId="7D95E680" w14:textId="77777777" w:rsidR="00D31312" w:rsidRPr="00D31312" w:rsidRDefault="00D31312" w:rsidP="00D31312">
      <w:pPr>
        <w:pStyle w:val="EndNoteBibliography"/>
        <w:ind w:left="360" w:hanging="360"/>
        <w:rPr>
          <w:noProof/>
        </w:rPr>
      </w:pPr>
      <w:r w:rsidRPr="00D31312">
        <w:rPr>
          <w:noProof/>
        </w:rPr>
        <w:t xml:space="preserve">Bendixen, M., Bukasa, K. A., &amp; Abratt, R. (2004). Brand equity in the business-to-business market. </w:t>
      </w:r>
      <w:r w:rsidRPr="00D31312">
        <w:rPr>
          <w:i/>
          <w:noProof/>
        </w:rPr>
        <w:t>Industrial Marketing Management</w:t>
      </w:r>
      <w:r w:rsidRPr="00D31312">
        <w:rPr>
          <w:noProof/>
        </w:rPr>
        <w:t xml:space="preserve">, </w:t>
      </w:r>
      <w:r w:rsidRPr="00D31312">
        <w:rPr>
          <w:i/>
          <w:noProof/>
        </w:rPr>
        <w:t>33</w:t>
      </w:r>
      <w:r w:rsidRPr="00D31312">
        <w:rPr>
          <w:noProof/>
        </w:rPr>
        <w:t>(5), 371-380.</w:t>
      </w:r>
    </w:p>
    <w:p w14:paraId="1A99A93F" w14:textId="77777777" w:rsidR="00D31312" w:rsidRPr="00D31312" w:rsidRDefault="00D31312" w:rsidP="00D31312">
      <w:pPr>
        <w:pStyle w:val="EndNoteBibliography"/>
        <w:ind w:left="360" w:hanging="360"/>
        <w:rPr>
          <w:noProof/>
        </w:rPr>
      </w:pPr>
      <w:r w:rsidRPr="00D31312">
        <w:rPr>
          <w:noProof/>
        </w:rPr>
        <w:t xml:space="preserve">Berger, P. G., Ofek, E., &amp; Swary, I. (1996). Investor valuation of the abandonment option. </w:t>
      </w:r>
      <w:r w:rsidRPr="00D31312">
        <w:rPr>
          <w:i/>
          <w:noProof/>
        </w:rPr>
        <w:t>Journal of Financial Economics</w:t>
      </w:r>
      <w:r w:rsidRPr="00D31312">
        <w:rPr>
          <w:noProof/>
        </w:rPr>
        <w:t xml:space="preserve">, </w:t>
      </w:r>
      <w:r w:rsidRPr="00D31312">
        <w:rPr>
          <w:i/>
          <w:noProof/>
        </w:rPr>
        <w:t>42</w:t>
      </w:r>
      <w:r w:rsidRPr="00D31312">
        <w:rPr>
          <w:noProof/>
        </w:rPr>
        <w:t>(2), 257-287.</w:t>
      </w:r>
    </w:p>
    <w:p w14:paraId="472FBC16" w14:textId="77777777" w:rsidR="00D31312" w:rsidRPr="00D31312" w:rsidRDefault="00D31312" w:rsidP="00D31312">
      <w:pPr>
        <w:pStyle w:val="EndNoteBibliography"/>
        <w:ind w:left="360" w:hanging="360"/>
        <w:rPr>
          <w:noProof/>
        </w:rPr>
      </w:pPr>
      <w:r w:rsidRPr="00D31312">
        <w:rPr>
          <w:noProof/>
        </w:rPr>
        <w:t xml:space="preserve">Berry, L. L. (2000). Cultivating service brand equity. </w:t>
      </w:r>
      <w:r w:rsidRPr="00D31312">
        <w:rPr>
          <w:i/>
          <w:noProof/>
        </w:rPr>
        <w:t>Journal of the Academy of Marketing Science</w:t>
      </w:r>
      <w:r w:rsidRPr="00D31312">
        <w:rPr>
          <w:noProof/>
        </w:rPr>
        <w:t xml:space="preserve">, </w:t>
      </w:r>
      <w:r w:rsidRPr="00D31312">
        <w:rPr>
          <w:i/>
          <w:noProof/>
        </w:rPr>
        <w:t>28</w:t>
      </w:r>
      <w:r w:rsidRPr="00D31312">
        <w:rPr>
          <w:noProof/>
        </w:rPr>
        <w:t>(1), 128.</w:t>
      </w:r>
    </w:p>
    <w:p w14:paraId="3A61BA7A" w14:textId="77777777" w:rsidR="00D31312" w:rsidRPr="00D31312" w:rsidRDefault="00D31312" w:rsidP="00D31312">
      <w:pPr>
        <w:pStyle w:val="EndNoteBibliography"/>
        <w:ind w:left="360" w:hanging="360"/>
        <w:rPr>
          <w:noProof/>
        </w:rPr>
      </w:pPr>
      <w:r w:rsidRPr="00D31312">
        <w:rPr>
          <w:noProof/>
        </w:rPr>
        <w:t xml:space="preserve">Berry, L. L., Lefkowith, E. F., &amp; Clark, T. (1988). In services, what's in a name? </w:t>
      </w:r>
      <w:r w:rsidRPr="00D31312">
        <w:rPr>
          <w:i/>
          <w:noProof/>
        </w:rPr>
        <w:t>Harvard Business Review</w:t>
      </w:r>
      <w:r w:rsidRPr="00D31312">
        <w:rPr>
          <w:noProof/>
        </w:rPr>
        <w:t xml:space="preserve">, </w:t>
      </w:r>
      <w:r w:rsidRPr="00D31312">
        <w:rPr>
          <w:i/>
          <w:noProof/>
        </w:rPr>
        <w:t>66</w:t>
      </w:r>
      <w:r w:rsidRPr="00D31312">
        <w:rPr>
          <w:noProof/>
        </w:rPr>
        <w:t>(5), 28-30.</w:t>
      </w:r>
    </w:p>
    <w:p w14:paraId="485218BB" w14:textId="77777777" w:rsidR="00D31312" w:rsidRPr="00D31312" w:rsidRDefault="00D31312" w:rsidP="00D31312">
      <w:pPr>
        <w:pStyle w:val="EndNoteBibliography"/>
        <w:ind w:left="360" w:hanging="360"/>
        <w:rPr>
          <w:noProof/>
        </w:rPr>
      </w:pPr>
      <w:r w:rsidRPr="00D31312">
        <w:rPr>
          <w:noProof/>
        </w:rPr>
        <w:t xml:space="preserve">Bettis, R. A., &amp; Mahajan, V. (1985). Risk/return performance of diversified firms. </w:t>
      </w:r>
      <w:r w:rsidRPr="00D31312">
        <w:rPr>
          <w:i/>
          <w:noProof/>
        </w:rPr>
        <w:t>Management Science</w:t>
      </w:r>
      <w:r w:rsidRPr="00D31312">
        <w:rPr>
          <w:noProof/>
        </w:rPr>
        <w:t xml:space="preserve">, </w:t>
      </w:r>
      <w:r w:rsidRPr="00D31312">
        <w:rPr>
          <w:i/>
          <w:noProof/>
        </w:rPr>
        <w:t>31</w:t>
      </w:r>
      <w:r w:rsidRPr="00D31312">
        <w:rPr>
          <w:noProof/>
        </w:rPr>
        <w:t>(7), 785-799.</w:t>
      </w:r>
    </w:p>
    <w:p w14:paraId="404E75A5" w14:textId="77777777" w:rsidR="00D31312" w:rsidRPr="00D31312" w:rsidRDefault="00D31312" w:rsidP="00D31312">
      <w:pPr>
        <w:pStyle w:val="EndNoteBibliography"/>
        <w:ind w:left="360" w:hanging="360"/>
        <w:rPr>
          <w:noProof/>
        </w:rPr>
      </w:pPr>
      <w:r w:rsidRPr="00D31312">
        <w:rPr>
          <w:noProof/>
        </w:rPr>
        <w:t xml:space="preserve">Bharadwaj, A. S., Bharadwaj, S. C., &amp; Konsynski, B. R. (1999). Information technology effects on firm performance as measured by tobin's q. </w:t>
      </w:r>
      <w:r w:rsidRPr="00D31312">
        <w:rPr>
          <w:i/>
          <w:noProof/>
        </w:rPr>
        <w:t>Management Science</w:t>
      </w:r>
      <w:r w:rsidRPr="00D31312">
        <w:rPr>
          <w:noProof/>
        </w:rPr>
        <w:t xml:space="preserve">, </w:t>
      </w:r>
      <w:r w:rsidRPr="00D31312">
        <w:rPr>
          <w:i/>
          <w:noProof/>
        </w:rPr>
        <w:t>45</w:t>
      </w:r>
      <w:r w:rsidRPr="00D31312">
        <w:rPr>
          <w:noProof/>
        </w:rPr>
        <w:t>(7), 1008-1024.</w:t>
      </w:r>
    </w:p>
    <w:p w14:paraId="405BF14E" w14:textId="77777777" w:rsidR="00D31312" w:rsidRPr="00D31312" w:rsidRDefault="00D31312" w:rsidP="00D31312">
      <w:pPr>
        <w:pStyle w:val="EndNoteBibliography"/>
        <w:ind w:left="360" w:hanging="360"/>
        <w:rPr>
          <w:noProof/>
        </w:rPr>
      </w:pPr>
      <w:r w:rsidRPr="00D31312">
        <w:rPr>
          <w:noProof/>
        </w:rPr>
        <w:t xml:space="preserve">Biedenbach, G., &amp; Marell, A. (2010). The impact of customer experience on brand equity in a business-to-business services setting. </w:t>
      </w:r>
      <w:r w:rsidRPr="00D31312">
        <w:rPr>
          <w:i/>
          <w:noProof/>
        </w:rPr>
        <w:t>Journal of Brand Management</w:t>
      </w:r>
      <w:r w:rsidRPr="00D31312">
        <w:rPr>
          <w:noProof/>
        </w:rPr>
        <w:t xml:space="preserve">, </w:t>
      </w:r>
      <w:r w:rsidRPr="00D31312">
        <w:rPr>
          <w:i/>
          <w:noProof/>
        </w:rPr>
        <w:t>17</w:t>
      </w:r>
      <w:r w:rsidRPr="00D31312">
        <w:rPr>
          <w:noProof/>
        </w:rPr>
        <w:t>(6), 446-458.</w:t>
      </w:r>
    </w:p>
    <w:p w14:paraId="1992647F" w14:textId="77777777" w:rsidR="00D31312" w:rsidRPr="00D31312" w:rsidRDefault="00D31312" w:rsidP="00D31312">
      <w:pPr>
        <w:pStyle w:val="EndNoteBibliography"/>
        <w:ind w:left="360" w:hanging="360"/>
        <w:rPr>
          <w:noProof/>
        </w:rPr>
      </w:pPr>
      <w:r w:rsidRPr="00D31312">
        <w:rPr>
          <w:noProof/>
        </w:rPr>
        <w:t xml:space="preserve">Bonoma, T. V., Zaltman, G., &amp; Johnston, W. J. (1977). Industrial buying behavior. </w:t>
      </w:r>
      <w:r w:rsidRPr="00D31312">
        <w:rPr>
          <w:i/>
          <w:noProof/>
        </w:rPr>
        <w:t>Working Paper Series, Report No. 77–117</w:t>
      </w:r>
      <w:r w:rsidRPr="00D31312">
        <w:rPr>
          <w:noProof/>
        </w:rPr>
        <w:t>, 77-117.</w:t>
      </w:r>
    </w:p>
    <w:p w14:paraId="2B471095" w14:textId="77777777" w:rsidR="00D31312" w:rsidRPr="00D31312" w:rsidRDefault="00D31312" w:rsidP="00D31312">
      <w:pPr>
        <w:pStyle w:val="EndNoteBibliography"/>
        <w:ind w:left="360" w:hanging="360"/>
        <w:rPr>
          <w:noProof/>
        </w:rPr>
      </w:pPr>
      <w:r w:rsidRPr="00D31312">
        <w:rPr>
          <w:noProof/>
        </w:rPr>
        <w:t xml:space="preserve">Brown, B. P., Zablah, A. R., Bellenger, D. N., &amp; Johnston, W. J. (2011). When do b2b brands influence the decision making of organizational buyers? An examination of the relationship between purchase risk and brand sensitivity. </w:t>
      </w:r>
      <w:r w:rsidRPr="00D31312">
        <w:rPr>
          <w:i/>
          <w:noProof/>
        </w:rPr>
        <w:t>International Journal of Research in Marketing</w:t>
      </w:r>
      <w:r w:rsidRPr="00D31312">
        <w:rPr>
          <w:noProof/>
        </w:rPr>
        <w:t xml:space="preserve">, </w:t>
      </w:r>
      <w:r w:rsidRPr="00D31312">
        <w:rPr>
          <w:i/>
          <w:noProof/>
        </w:rPr>
        <w:t>28</w:t>
      </w:r>
      <w:r w:rsidRPr="00D31312">
        <w:rPr>
          <w:noProof/>
        </w:rPr>
        <w:t>(3), 194-204.</w:t>
      </w:r>
    </w:p>
    <w:p w14:paraId="5A73139E" w14:textId="77777777" w:rsidR="00D31312" w:rsidRPr="00D31312" w:rsidRDefault="00D31312" w:rsidP="00D31312">
      <w:pPr>
        <w:pStyle w:val="EndNoteBibliography"/>
        <w:ind w:left="360" w:hanging="360"/>
        <w:rPr>
          <w:noProof/>
        </w:rPr>
      </w:pPr>
      <w:r w:rsidRPr="00D31312">
        <w:rPr>
          <w:noProof/>
        </w:rPr>
        <w:t xml:space="preserve">Campbell, C., Papania, L., Parent, M., &amp; Cyr, D. (2010). An exploratory study into brand alignment in b2b relationships. </w:t>
      </w:r>
      <w:r w:rsidRPr="00D31312">
        <w:rPr>
          <w:i/>
          <w:noProof/>
        </w:rPr>
        <w:t>Industrial Marketing Management</w:t>
      </w:r>
      <w:r w:rsidRPr="00D31312">
        <w:rPr>
          <w:noProof/>
        </w:rPr>
        <w:t xml:space="preserve">, </w:t>
      </w:r>
      <w:r w:rsidRPr="00D31312">
        <w:rPr>
          <w:i/>
          <w:noProof/>
        </w:rPr>
        <w:t>39</w:t>
      </w:r>
      <w:r w:rsidRPr="00D31312">
        <w:rPr>
          <w:noProof/>
        </w:rPr>
        <w:t>(5), 712-720.</w:t>
      </w:r>
    </w:p>
    <w:p w14:paraId="09C30BF7" w14:textId="77777777" w:rsidR="00D31312" w:rsidRPr="00D31312" w:rsidRDefault="00D31312" w:rsidP="00D31312">
      <w:pPr>
        <w:pStyle w:val="EndNoteBibliography"/>
        <w:ind w:left="360" w:hanging="360"/>
        <w:rPr>
          <w:noProof/>
        </w:rPr>
      </w:pPr>
      <w:r w:rsidRPr="00D31312">
        <w:rPr>
          <w:noProof/>
        </w:rPr>
        <w:t xml:space="preserve">Chung, K. H., &amp; Pruitt, S. W. (1994). A simple approximation of tobin's q. </w:t>
      </w:r>
      <w:r w:rsidRPr="00D31312">
        <w:rPr>
          <w:i/>
          <w:noProof/>
        </w:rPr>
        <w:t>Financial Management</w:t>
      </w:r>
      <w:r w:rsidRPr="00D31312">
        <w:rPr>
          <w:noProof/>
        </w:rPr>
        <w:t xml:space="preserve">, </w:t>
      </w:r>
      <w:r w:rsidRPr="00D31312">
        <w:rPr>
          <w:i/>
          <w:noProof/>
        </w:rPr>
        <w:t>23</w:t>
      </w:r>
      <w:r w:rsidRPr="00D31312">
        <w:rPr>
          <w:noProof/>
        </w:rPr>
        <w:t>(3), 70-74.</w:t>
      </w:r>
    </w:p>
    <w:p w14:paraId="5B8C0221" w14:textId="77777777" w:rsidR="00D31312" w:rsidRPr="00D31312" w:rsidRDefault="00D31312" w:rsidP="00D31312">
      <w:pPr>
        <w:pStyle w:val="EndNoteBibliography"/>
        <w:ind w:left="360" w:hanging="360"/>
        <w:rPr>
          <w:noProof/>
        </w:rPr>
      </w:pPr>
      <w:r w:rsidRPr="00D31312">
        <w:rPr>
          <w:noProof/>
        </w:rPr>
        <w:t xml:space="preserve">Cohen, J., Cohen, P., West, S. G., &amp; Aiken, L. S. (2003). </w:t>
      </w:r>
      <w:r w:rsidRPr="00D31312">
        <w:rPr>
          <w:i/>
          <w:noProof/>
        </w:rPr>
        <w:t>Applied multiple regression/correlation analysis for the behavioral sciences</w:t>
      </w:r>
      <w:r w:rsidRPr="00D31312">
        <w:rPr>
          <w:noProof/>
        </w:rPr>
        <w:t>: Mahwah, N.J.: L. Erlbaum Associates.</w:t>
      </w:r>
    </w:p>
    <w:p w14:paraId="522F9C0C" w14:textId="77777777" w:rsidR="00D31312" w:rsidRPr="00D31312" w:rsidRDefault="00D31312" w:rsidP="00D31312">
      <w:pPr>
        <w:pStyle w:val="EndNoteBibliography"/>
        <w:ind w:left="360" w:hanging="360"/>
        <w:rPr>
          <w:noProof/>
        </w:rPr>
      </w:pPr>
      <w:r w:rsidRPr="00D31312">
        <w:rPr>
          <w:noProof/>
        </w:rPr>
        <w:t xml:space="preserve">Custódio, C. (2014). Mergers and acquisitions accounting and the diversification discount. </w:t>
      </w:r>
      <w:r w:rsidRPr="00D31312">
        <w:rPr>
          <w:i/>
          <w:noProof/>
        </w:rPr>
        <w:t>Journal of Finance</w:t>
      </w:r>
      <w:r w:rsidRPr="00D31312">
        <w:rPr>
          <w:noProof/>
        </w:rPr>
        <w:t xml:space="preserve">, </w:t>
      </w:r>
      <w:r w:rsidRPr="00D31312">
        <w:rPr>
          <w:i/>
          <w:noProof/>
        </w:rPr>
        <w:t>69</w:t>
      </w:r>
      <w:r w:rsidRPr="00D31312">
        <w:rPr>
          <w:noProof/>
        </w:rPr>
        <w:t>(1), 219-240.</w:t>
      </w:r>
    </w:p>
    <w:p w14:paraId="69FF93FC" w14:textId="77777777" w:rsidR="00D31312" w:rsidRPr="00D31312" w:rsidRDefault="00D31312" w:rsidP="00D31312">
      <w:pPr>
        <w:pStyle w:val="EndNoteBibliography"/>
        <w:ind w:left="360" w:hanging="360"/>
        <w:rPr>
          <w:noProof/>
        </w:rPr>
      </w:pPr>
      <w:r w:rsidRPr="00D31312">
        <w:rPr>
          <w:noProof/>
        </w:rPr>
        <w:lastRenderedPageBreak/>
        <w:t xml:space="preserve">Davis, D. F., Golicic, S. L., &amp; Marquardt, A. J. (2008). Branding a b2b service: Does a brand differentiate a logistics service provider? </w:t>
      </w:r>
      <w:r w:rsidRPr="00D31312">
        <w:rPr>
          <w:i/>
          <w:noProof/>
        </w:rPr>
        <w:t>Industrial Marketing Management</w:t>
      </w:r>
      <w:r w:rsidRPr="00D31312">
        <w:rPr>
          <w:noProof/>
        </w:rPr>
        <w:t xml:space="preserve">, </w:t>
      </w:r>
      <w:r w:rsidRPr="00D31312">
        <w:rPr>
          <w:i/>
          <w:noProof/>
        </w:rPr>
        <w:t>37</w:t>
      </w:r>
      <w:r w:rsidRPr="00D31312">
        <w:rPr>
          <w:noProof/>
        </w:rPr>
        <w:t>(2), 218-227.</w:t>
      </w:r>
    </w:p>
    <w:p w14:paraId="388C5EE0" w14:textId="77777777" w:rsidR="00D31312" w:rsidRPr="00D31312" w:rsidRDefault="00D31312" w:rsidP="00D31312">
      <w:pPr>
        <w:pStyle w:val="EndNoteBibliography"/>
        <w:ind w:left="360" w:hanging="360"/>
        <w:rPr>
          <w:noProof/>
        </w:rPr>
      </w:pPr>
      <w:r w:rsidRPr="00D31312">
        <w:rPr>
          <w:noProof/>
        </w:rPr>
        <w:t xml:space="preserve">de Chernatony, L., &amp; Dall'Olmo Riley, F. (1999). Experts' views about defining services brands and the principles of services branding. </w:t>
      </w:r>
      <w:r w:rsidRPr="00D31312">
        <w:rPr>
          <w:i/>
          <w:noProof/>
        </w:rPr>
        <w:t>Journal of Business Research</w:t>
      </w:r>
      <w:r w:rsidRPr="00D31312">
        <w:rPr>
          <w:noProof/>
        </w:rPr>
        <w:t xml:space="preserve">, </w:t>
      </w:r>
      <w:r w:rsidRPr="00D31312">
        <w:rPr>
          <w:i/>
          <w:noProof/>
        </w:rPr>
        <w:t>46</w:t>
      </w:r>
      <w:r w:rsidRPr="00D31312">
        <w:rPr>
          <w:noProof/>
        </w:rPr>
        <w:t>(2), 181-192.</w:t>
      </w:r>
    </w:p>
    <w:p w14:paraId="09896FFB" w14:textId="77777777" w:rsidR="00D31312" w:rsidRPr="00D31312" w:rsidRDefault="00D31312" w:rsidP="00D31312">
      <w:pPr>
        <w:pStyle w:val="EndNoteBibliography"/>
        <w:ind w:left="360" w:hanging="360"/>
        <w:rPr>
          <w:noProof/>
        </w:rPr>
      </w:pPr>
      <w:r w:rsidRPr="00D31312">
        <w:rPr>
          <w:noProof/>
        </w:rPr>
        <w:t xml:space="preserve">Dittmar, A., &amp; Shivdasani, A. (2003). Divestitures and divisional investment policies. </w:t>
      </w:r>
      <w:r w:rsidRPr="00D31312">
        <w:rPr>
          <w:i/>
          <w:noProof/>
        </w:rPr>
        <w:t>Journal of Finance</w:t>
      </w:r>
      <w:r w:rsidRPr="00D31312">
        <w:rPr>
          <w:noProof/>
        </w:rPr>
        <w:t xml:space="preserve">, </w:t>
      </w:r>
      <w:r w:rsidRPr="00D31312">
        <w:rPr>
          <w:i/>
          <w:noProof/>
        </w:rPr>
        <w:t>58</w:t>
      </w:r>
      <w:r w:rsidRPr="00D31312">
        <w:rPr>
          <w:noProof/>
        </w:rPr>
        <w:t>(6), 2711-2744.</w:t>
      </w:r>
    </w:p>
    <w:p w14:paraId="054A6FEA" w14:textId="77777777" w:rsidR="00D31312" w:rsidRPr="00D31312" w:rsidRDefault="00D31312" w:rsidP="00D31312">
      <w:pPr>
        <w:pStyle w:val="EndNoteBibliography"/>
        <w:ind w:left="360" w:hanging="360"/>
        <w:rPr>
          <w:noProof/>
        </w:rPr>
      </w:pPr>
      <w:r w:rsidRPr="00D31312">
        <w:rPr>
          <w:noProof/>
        </w:rPr>
        <w:t xml:space="preserve">Dobree, J., &amp; Page, A. S. (1990). Unleashing the power of service brands in the 1990s. </w:t>
      </w:r>
      <w:r w:rsidRPr="00D31312">
        <w:rPr>
          <w:i/>
          <w:noProof/>
        </w:rPr>
        <w:t>Management Decision</w:t>
      </w:r>
      <w:r w:rsidRPr="00D31312">
        <w:rPr>
          <w:noProof/>
        </w:rPr>
        <w:t xml:space="preserve">, </w:t>
      </w:r>
      <w:r w:rsidRPr="00D31312">
        <w:rPr>
          <w:i/>
          <w:noProof/>
        </w:rPr>
        <w:t>28</w:t>
      </w:r>
      <w:r w:rsidRPr="00D31312">
        <w:rPr>
          <w:noProof/>
        </w:rPr>
        <w:t>(6), 14-28.</w:t>
      </w:r>
    </w:p>
    <w:p w14:paraId="010F498A" w14:textId="77777777" w:rsidR="00D31312" w:rsidRPr="00D31312" w:rsidRDefault="00D31312" w:rsidP="00D31312">
      <w:pPr>
        <w:pStyle w:val="EndNoteBibliography"/>
        <w:ind w:left="360" w:hanging="360"/>
        <w:rPr>
          <w:noProof/>
        </w:rPr>
      </w:pPr>
      <w:r w:rsidRPr="00D31312">
        <w:rPr>
          <w:noProof/>
        </w:rPr>
        <w:t xml:space="preserve">Erdem, T., &amp; Swait, J. (1998). Brand equity as a signaling phenomenon. </w:t>
      </w:r>
      <w:r w:rsidRPr="00D31312">
        <w:rPr>
          <w:i/>
          <w:noProof/>
        </w:rPr>
        <w:t>Journal of Consumer Psychology</w:t>
      </w:r>
      <w:r w:rsidRPr="00D31312">
        <w:rPr>
          <w:noProof/>
        </w:rPr>
        <w:t xml:space="preserve">, </w:t>
      </w:r>
      <w:r w:rsidRPr="00D31312">
        <w:rPr>
          <w:i/>
          <w:noProof/>
        </w:rPr>
        <w:t>7</w:t>
      </w:r>
      <w:r w:rsidRPr="00D31312">
        <w:rPr>
          <w:noProof/>
        </w:rPr>
        <w:t>(2), 131-157.</w:t>
      </w:r>
    </w:p>
    <w:p w14:paraId="7EFD26F0" w14:textId="77777777" w:rsidR="00D31312" w:rsidRPr="00D31312" w:rsidRDefault="00D31312" w:rsidP="00D31312">
      <w:pPr>
        <w:pStyle w:val="EndNoteBibliography"/>
        <w:ind w:left="360" w:hanging="360"/>
        <w:rPr>
          <w:noProof/>
        </w:rPr>
      </w:pPr>
      <w:r w:rsidRPr="00D31312">
        <w:rPr>
          <w:noProof/>
        </w:rPr>
        <w:t xml:space="preserve">Fama, E. F. (1991). Efficient capital markets: Ii. </w:t>
      </w:r>
      <w:r w:rsidRPr="00D31312">
        <w:rPr>
          <w:i/>
          <w:noProof/>
        </w:rPr>
        <w:t>Journal of Finance</w:t>
      </w:r>
      <w:r w:rsidRPr="00D31312">
        <w:rPr>
          <w:noProof/>
        </w:rPr>
        <w:t xml:space="preserve">, </w:t>
      </w:r>
      <w:r w:rsidRPr="00D31312">
        <w:rPr>
          <w:i/>
          <w:noProof/>
        </w:rPr>
        <w:t>46</w:t>
      </w:r>
      <w:r w:rsidRPr="00D31312">
        <w:rPr>
          <w:noProof/>
        </w:rPr>
        <w:t>(5), 1575-1617.</w:t>
      </w:r>
    </w:p>
    <w:p w14:paraId="3F2A9962" w14:textId="77777777" w:rsidR="00D31312" w:rsidRPr="00D31312" w:rsidRDefault="00D31312" w:rsidP="00D31312">
      <w:pPr>
        <w:pStyle w:val="EndNoteBibliography"/>
        <w:ind w:left="360" w:hanging="360"/>
        <w:rPr>
          <w:noProof/>
        </w:rPr>
      </w:pPr>
      <w:r w:rsidRPr="00D31312">
        <w:rPr>
          <w:noProof/>
        </w:rPr>
        <w:t xml:space="preserve">Fang, E., Palmatier, R. W., &amp; Steenkamp, J.-B. E. M. (2008). Effect of service transition strategies on firm value. </w:t>
      </w:r>
      <w:r w:rsidRPr="00D31312">
        <w:rPr>
          <w:i/>
          <w:noProof/>
        </w:rPr>
        <w:t>Journal of Marketing</w:t>
      </w:r>
      <w:r w:rsidRPr="00D31312">
        <w:rPr>
          <w:noProof/>
        </w:rPr>
        <w:t>, (5), 1.</w:t>
      </w:r>
    </w:p>
    <w:p w14:paraId="73A09D2D" w14:textId="77777777" w:rsidR="00D31312" w:rsidRPr="00D31312" w:rsidRDefault="00D31312" w:rsidP="00D31312">
      <w:pPr>
        <w:pStyle w:val="EndNoteBibliography"/>
        <w:ind w:left="360" w:hanging="360"/>
        <w:rPr>
          <w:noProof/>
        </w:rPr>
      </w:pPr>
      <w:r w:rsidRPr="00D31312">
        <w:rPr>
          <w:noProof/>
        </w:rPr>
        <w:t xml:space="preserve">Gabrielsson, P., &amp; Gabrielsson, M. (2004). Globalizing internationals: Business portfolio and marketing strategies in the ict field. </w:t>
      </w:r>
      <w:r w:rsidRPr="00D31312">
        <w:rPr>
          <w:i/>
          <w:noProof/>
        </w:rPr>
        <w:t>International Business Review</w:t>
      </w:r>
      <w:r w:rsidRPr="00D31312">
        <w:rPr>
          <w:noProof/>
        </w:rPr>
        <w:t xml:space="preserve">, </w:t>
      </w:r>
      <w:r w:rsidRPr="00D31312">
        <w:rPr>
          <w:i/>
          <w:noProof/>
        </w:rPr>
        <w:t>13</w:t>
      </w:r>
      <w:r w:rsidRPr="00D31312">
        <w:rPr>
          <w:noProof/>
        </w:rPr>
        <w:t>661-684.</w:t>
      </w:r>
    </w:p>
    <w:p w14:paraId="480BFD51" w14:textId="77777777" w:rsidR="00D31312" w:rsidRPr="00D31312" w:rsidRDefault="00D31312" w:rsidP="00D31312">
      <w:pPr>
        <w:pStyle w:val="EndNoteBibliography"/>
        <w:ind w:left="360" w:hanging="360"/>
        <w:rPr>
          <w:noProof/>
        </w:rPr>
      </w:pPr>
      <w:r w:rsidRPr="00D31312">
        <w:rPr>
          <w:noProof/>
        </w:rPr>
        <w:t xml:space="preserve">Gallan, A. S., Jarvis, C. B., Brown, S. W., &amp; Bitner, M. J. (2013). Customer positivity and participation in services: An empirical test in a health care context. </w:t>
      </w:r>
      <w:r w:rsidRPr="00D31312">
        <w:rPr>
          <w:i/>
          <w:noProof/>
        </w:rPr>
        <w:t>Journal of the Academy of Marketing Science</w:t>
      </w:r>
      <w:r w:rsidRPr="00D31312">
        <w:rPr>
          <w:noProof/>
        </w:rPr>
        <w:t xml:space="preserve">, </w:t>
      </w:r>
      <w:r w:rsidRPr="00D31312">
        <w:rPr>
          <w:i/>
          <w:noProof/>
        </w:rPr>
        <w:t>41</w:t>
      </w:r>
      <w:r w:rsidRPr="00D31312">
        <w:rPr>
          <w:noProof/>
        </w:rPr>
        <w:t>(3), 338-356.</w:t>
      </w:r>
    </w:p>
    <w:p w14:paraId="549E4AE3" w14:textId="77777777" w:rsidR="00D31312" w:rsidRPr="00D31312" w:rsidRDefault="00D31312" w:rsidP="00D31312">
      <w:pPr>
        <w:pStyle w:val="EndNoteBibliography"/>
        <w:ind w:left="360" w:hanging="360"/>
        <w:rPr>
          <w:noProof/>
        </w:rPr>
      </w:pPr>
      <w:r w:rsidRPr="00D31312">
        <w:rPr>
          <w:noProof/>
        </w:rPr>
        <w:t xml:space="preserve">George, W. R. (1990). Internal marketing and organizational behavior: A partnership in developing customer-conscious employees at every level. </w:t>
      </w:r>
      <w:r w:rsidRPr="00D31312">
        <w:rPr>
          <w:i/>
          <w:noProof/>
        </w:rPr>
        <w:t>Journal of Business Research</w:t>
      </w:r>
      <w:r w:rsidRPr="00D31312">
        <w:rPr>
          <w:noProof/>
        </w:rPr>
        <w:t xml:space="preserve">, </w:t>
      </w:r>
      <w:r w:rsidRPr="00D31312">
        <w:rPr>
          <w:i/>
          <w:noProof/>
        </w:rPr>
        <w:t>20</w:t>
      </w:r>
      <w:r w:rsidRPr="00D31312">
        <w:rPr>
          <w:noProof/>
        </w:rPr>
        <w:t>(1), 63-70.</w:t>
      </w:r>
    </w:p>
    <w:p w14:paraId="203A3192" w14:textId="77777777" w:rsidR="00D31312" w:rsidRPr="00D31312" w:rsidRDefault="00D31312" w:rsidP="00D31312">
      <w:pPr>
        <w:pStyle w:val="EndNoteBibliography"/>
        <w:ind w:left="360" w:hanging="360"/>
        <w:rPr>
          <w:noProof/>
        </w:rPr>
      </w:pPr>
      <w:r w:rsidRPr="00D31312">
        <w:rPr>
          <w:noProof/>
        </w:rPr>
        <w:t>Glynn, M. S., Motion, J., &amp; Brodie, R. J. (2007). Sources of brand benefits in manufacturer</w:t>
      </w:r>
      <w:r w:rsidRPr="00D31312">
        <w:rPr>
          <w:rFonts w:ascii="American Typewriter" w:hAnsi="American Typewriter" w:cs="American Typewriter"/>
          <w:noProof/>
        </w:rPr>
        <w:t>‐</w:t>
      </w:r>
      <w:r w:rsidRPr="00D31312">
        <w:rPr>
          <w:noProof/>
        </w:rPr>
        <w:t xml:space="preserve">reseller b2b relationships. </w:t>
      </w:r>
      <w:r w:rsidRPr="00D31312">
        <w:rPr>
          <w:i/>
          <w:noProof/>
        </w:rPr>
        <w:t>Journal of Business &amp; Industrial Marketing</w:t>
      </w:r>
      <w:r w:rsidRPr="00D31312">
        <w:rPr>
          <w:noProof/>
        </w:rPr>
        <w:t xml:space="preserve">, </w:t>
      </w:r>
      <w:r w:rsidRPr="00D31312">
        <w:rPr>
          <w:i/>
          <w:noProof/>
        </w:rPr>
        <w:t>22</w:t>
      </w:r>
      <w:r w:rsidRPr="00D31312">
        <w:rPr>
          <w:noProof/>
        </w:rPr>
        <w:t>(6), 400-409.</w:t>
      </w:r>
    </w:p>
    <w:p w14:paraId="722667AD" w14:textId="77777777" w:rsidR="00D31312" w:rsidRPr="00D31312" w:rsidRDefault="00D31312" w:rsidP="00D31312">
      <w:pPr>
        <w:pStyle w:val="EndNoteBibliography"/>
        <w:ind w:left="360" w:hanging="360"/>
        <w:rPr>
          <w:noProof/>
        </w:rPr>
      </w:pPr>
      <w:r w:rsidRPr="00D31312">
        <w:rPr>
          <w:noProof/>
        </w:rPr>
        <w:t>Gounaris, S. (2005). Measuring service quality in b2b services: An evaluation of the servqual scale vis</w:t>
      </w:r>
      <w:r w:rsidRPr="00D31312">
        <w:rPr>
          <w:rFonts w:ascii="American Typewriter" w:hAnsi="American Typewriter" w:cs="American Typewriter"/>
          <w:noProof/>
        </w:rPr>
        <w:t>‐</w:t>
      </w:r>
      <w:r w:rsidRPr="00D31312">
        <w:rPr>
          <w:noProof/>
        </w:rPr>
        <w:t>à</w:t>
      </w:r>
      <w:r w:rsidRPr="00D31312">
        <w:rPr>
          <w:rFonts w:ascii="American Typewriter" w:hAnsi="American Typewriter" w:cs="American Typewriter"/>
          <w:noProof/>
        </w:rPr>
        <w:t>‐</w:t>
      </w:r>
      <w:r w:rsidRPr="00D31312">
        <w:rPr>
          <w:noProof/>
        </w:rPr>
        <w:t xml:space="preserve">vis the indserv scale. </w:t>
      </w:r>
      <w:r w:rsidRPr="00D31312">
        <w:rPr>
          <w:i/>
          <w:noProof/>
        </w:rPr>
        <w:t>Journal of Services Marketing</w:t>
      </w:r>
      <w:r w:rsidRPr="00D31312">
        <w:rPr>
          <w:noProof/>
        </w:rPr>
        <w:t xml:space="preserve">, </w:t>
      </w:r>
      <w:r w:rsidRPr="00D31312">
        <w:rPr>
          <w:i/>
          <w:noProof/>
        </w:rPr>
        <w:t>19</w:t>
      </w:r>
      <w:r w:rsidRPr="00D31312">
        <w:rPr>
          <w:noProof/>
        </w:rPr>
        <w:t>(6), 421-435.</w:t>
      </w:r>
    </w:p>
    <w:p w14:paraId="117EC8E3" w14:textId="77777777" w:rsidR="00D31312" w:rsidRPr="00D31312" w:rsidRDefault="00D31312" w:rsidP="00D31312">
      <w:pPr>
        <w:pStyle w:val="EndNoteBibliography"/>
        <w:ind w:left="360" w:hanging="360"/>
        <w:rPr>
          <w:noProof/>
        </w:rPr>
      </w:pPr>
      <w:r w:rsidRPr="00D31312">
        <w:rPr>
          <w:noProof/>
        </w:rPr>
        <w:t xml:space="preserve">Grant, R. M., Jammine, A. P., &amp; Thomas, H. (1988). Diversity, diversification, and profitability among british manufacturing companies, 1972-84. </w:t>
      </w:r>
      <w:r w:rsidRPr="00D31312">
        <w:rPr>
          <w:i/>
          <w:noProof/>
        </w:rPr>
        <w:t>The Academy of Management Journal</w:t>
      </w:r>
      <w:r w:rsidRPr="00D31312">
        <w:rPr>
          <w:noProof/>
        </w:rPr>
        <w:t xml:space="preserve">, </w:t>
      </w:r>
      <w:r w:rsidRPr="00D31312">
        <w:rPr>
          <w:i/>
          <w:noProof/>
        </w:rPr>
        <w:t>31</w:t>
      </w:r>
      <w:r w:rsidRPr="00D31312">
        <w:rPr>
          <w:noProof/>
        </w:rPr>
        <w:t>(4), 771-801.</w:t>
      </w:r>
    </w:p>
    <w:p w14:paraId="3EC8F917" w14:textId="77777777" w:rsidR="00D31312" w:rsidRPr="00D31312" w:rsidRDefault="00D31312" w:rsidP="00D31312">
      <w:pPr>
        <w:pStyle w:val="EndNoteBibliography"/>
        <w:ind w:left="360" w:hanging="360"/>
        <w:rPr>
          <w:noProof/>
        </w:rPr>
      </w:pPr>
      <w:r w:rsidRPr="00D31312">
        <w:rPr>
          <w:noProof/>
        </w:rPr>
        <w:t xml:space="preserve">Greenwood, R., Li, S. X., Prakash, R., &amp; Deephouse, D. L. (2005). Reputation, diversification, and organizational explanations of performance in professional service firms. </w:t>
      </w:r>
      <w:r w:rsidRPr="00D31312">
        <w:rPr>
          <w:i/>
          <w:noProof/>
        </w:rPr>
        <w:t>Organization Science</w:t>
      </w:r>
      <w:r w:rsidRPr="00D31312">
        <w:rPr>
          <w:noProof/>
        </w:rPr>
        <w:t xml:space="preserve">, </w:t>
      </w:r>
      <w:r w:rsidRPr="00D31312">
        <w:rPr>
          <w:i/>
          <w:noProof/>
        </w:rPr>
        <w:t>16</w:t>
      </w:r>
      <w:r w:rsidRPr="00D31312">
        <w:rPr>
          <w:noProof/>
        </w:rPr>
        <w:t>(6), 661-673.</w:t>
      </w:r>
    </w:p>
    <w:p w14:paraId="080B5103" w14:textId="77777777" w:rsidR="00D31312" w:rsidRPr="00D31312" w:rsidRDefault="00D31312" w:rsidP="00D31312">
      <w:pPr>
        <w:pStyle w:val="EndNoteBibliography"/>
        <w:ind w:left="360" w:hanging="360"/>
        <w:rPr>
          <w:noProof/>
        </w:rPr>
      </w:pPr>
      <w:r w:rsidRPr="00D31312">
        <w:rPr>
          <w:noProof/>
        </w:rPr>
        <w:t xml:space="preserve">Greenwood, R., Suddaby, R., &amp; Hinings, C. R. (2002). Theorizing change: The role of professional associations in the transformation of institutionalized fields. </w:t>
      </w:r>
      <w:r w:rsidRPr="00D31312">
        <w:rPr>
          <w:i/>
          <w:noProof/>
        </w:rPr>
        <w:t>Academy of Management Journal</w:t>
      </w:r>
      <w:r w:rsidRPr="00D31312">
        <w:rPr>
          <w:noProof/>
        </w:rPr>
        <w:t xml:space="preserve">, </w:t>
      </w:r>
      <w:r w:rsidRPr="00D31312">
        <w:rPr>
          <w:i/>
          <w:noProof/>
        </w:rPr>
        <w:t>45</w:t>
      </w:r>
      <w:r w:rsidRPr="00D31312">
        <w:rPr>
          <w:noProof/>
        </w:rPr>
        <w:t>(1), 58-80.</w:t>
      </w:r>
    </w:p>
    <w:p w14:paraId="7EA4432E" w14:textId="77777777" w:rsidR="00D31312" w:rsidRPr="00D31312" w:rsidRDefault="00D31312" w:rsidP="00D31312">
      <w:pPr>
        <w:pStyle w:val="EndNoteBibliography"/>
        <w:ind w:left="360" w:hanging="360"/>
        <w:rPr>
          <w:noProof/>
        </w:rPr>
      </w:pPr>
      <w:r w:rsidRPr="00D31312">
        <w:rPr>
          <w:noProof/>
        </w:rPr>
        <w:t xml:space="preserve">Griliches, Z. (1981). Market value, r&amp;d, and patents. </w:t>
      </w:r>
      <w:r w:rsidRPr="00D31312">
        <w:rPr>
          <w:i/>
          <w:noProof/>
        </w:rPr>
        <w:t>Economics Letters</w:t>
      </w:r>
      <w:r w:rsidRPr="00D31312">
        <w:rPr>
          <w:noProof/>
        </w:rPr>
        <w:t xml:space="preserve">, </w:t>
      </w:r>
      <w:r w:rsidRPr="00D31312">
        <w:rPr>
          <w:i/>
          <w:noProof/>
        </w:rPr>
        <w:t>7</w:t>
      </w:r>
      <w:r w:rsidRPr="00D31312">
        <w:rPr>
          <w:noProof/>
        </w:rPr>
        <w:t>(2), 183-187.</w:t>
      </w:r>
    </w:p>
    <w:p w14:paraId="3FBA0805" w14:textId="77777777" w:rsidR="00D31312" w:rsidRPr="00D31312" w:rsidRDefault="00D31312" w:rsidP="00D31312">
      <w:pPr>
        <w:pStyle w:val="EndNoteBibliography"/>
        <w:ind w:left="360" w:hanging="360"/>
        <w:rPr>
          <w:noProof/>
        </w:rPr>
      </w:pPr>
      <w:r w:rsidRPr="00D31312">
        <w:rPr>
          <w:noProof/>
        </w:rPr>
        <w:t xml:space="preserve">Grönroos, C. (1990). Relationship approach to marketing in service contexts: The marketing and organizational behavior interface. </w:t>
      </w:r>
      <w:r w:rsidRPr="00D31312">
        <w:rPr>
          <w:i/>
          <w:noProof/>
        </w:rPr>
        <w:t>Journal of Business Research</w:t>
      </w:r>
      <w:r w:rsidRPr="00D31312">
        <w:rPr>
          <w:noProof/>
        </w:rPr>
        <w:t xml:space="preserve">, </w:t>
      </w:r>
      <w:r w:rsidRPr="00D31312">
        <w:rPr>
          <w:i/>
          <w:noProof/>
        </w:rPr>
        <w:t>20</w:t>
      </w:r>
      <w:r w:rsidRPr="00D31312">
        <w:rPr>
          <w:noProof/>
        </w:rPr>
        <w:t>(1), 3-11.</w:t>
      </w:r>
    </w:p>
    <w:p w14:paraId="1E1675A2" w14:textId="77777777" w:rsidR="00D31312" w:rsidRPr="00D31312" w:rsidRDefault="00D31312" w:rsidP="00D31312">
      <w:pPr>
        <w:pStyle w:val="EndNoteBibliography"/>
        <w:ind w:left="360" w:hanging="360"/>
        <w:rPr>
          <w:noProof/>
        </w:rPr>
      </w:pPr>
      <w:r w:rsidRPr="00D31312">
        <w:rPr>
          <w:noProof/>
        </w:rPr>
        <w:t xml:space="preserve">Homburg, C., Klarmann, M., &amp; Schmitt, J. (2010). Brand awareness in business markets: When is it related to firm performance? </w:t>
      </w:r>
      <w:r w:rsidRPr="00D31312">
        <w:rPr>
          <w:i/>
          <w:noProof/>
        </w:rPr>
        <w:t>International Journal of Research in Marketing</w:t>
      </w:r>
      <w:r w:rsidRPr="00D31312">
        <w:rPr>
          <w:noProof/>
        </w:rPr>
        <w:t xml:space="preserve">, </w:t>
      </w:r>
      <w:r w:rsidRPr="00D31312">
        <w:rPr>
          <w:i/>
          <w:noProof/>
        </w:rPr>
        <w:t>27</w:t>
      </w:r>
      <w:r w:rsidRPr="00D31312">
        <w:rPr>
          <w:noProof/>
        </w:rPr>
        <w:t>(3), 201-212.</w:t>
      </w:r>
    </w:p>
    <w:p w14:paraId="50980414" w14:textId="77777777" w:rsidR="00D31312" w:rsidRPr="00D31312" w:rsidRDefault="00D31312" w:rsidP="00D31312">
      <w:pPr>
        <w:pStyle w:val="EndNoteBibliography"/>
        <w:ind w:left="360" w:hanging="360"/>
        <w:rPr>
          <w:noProof/>
        </w:rPr>
      </w:pPr>
      <w:r w:rsidRPr="00D31312">
        <w:rPr>
          <w:noProof/>
        </w:rPr>
        <w:t xml:space="preserve">Hsu, L., Fournier, S., &amp; Srinivasan, S. (2016). Brand architecture strategy and firm value: How leveraging, separating, and distancing the corporate brand affects risk and returns. </w:t>
      </w:r>
      <w:r w:rsidRPr="00D31312">
        <w:rPr>
          <w:i/>
          <w:noProof/>
        </w:rPr>
        <w:t>Journal of the Academy of Marketing Science</w:t>
      </w:r>
      <w:r w:rsidRPr="00D31312">
        <w:rPr>
          <w:noProof/>
        </w:rPr>
        <w:t xml:space="preserve">, </w:t>
      </w:r>
      <w:r w:rsidRPr="00D31312">
        <w:rPr>
          <w:i/>
          <w:noProof/>
        </w:rPr>
        <w:t>44</w:t>
      </w:r>
      <w:r w:rsidRPr="00D31312">
        <w:rPr>
          <w:noProof/>
        </w:rPr>
        <w:t>(2), 261-280.</w:t>
      </w:r>
    </w:p>
    <w:p w14:paraId="4783200D" w14:textId="77777777" w:rsidR="00D31312" w:rsidRPr="00D31312" w:rsidRDefault="00D31312" w:rsidP="00D31312">
      <w:pPr>
        <w:pStyle w:val="EndNoteBibliography"/>
        <w:ind w:left="360" w:hanging="360"/>
        <w:rPr>
          <w:noProof/>
        </w:rPr>
      </w:pPr>
      <w:r w:rsidRPr="00D31312">
        <w:rPr>
          <w:noProof/>
        </w:rPr>
        <w:t xml:space="preserve">Jacobson, R., &amp; Aaker, D. A. (1987). The strategic role of product quality. </w:t>
      </w:r>
      <w:r w:rsidRPr="00D31312">
        <w:rPr>
          <w:i/>
          <w:noProof/>
        </w:rPr>
        <w:t>Journal of Marketing</w:t>
      </w:r>
      <w:r w:rsidRPr="00D31312">
        <w:rPr>
          <w:noProof/>
        </w:rPr>
        <w:t xml:space="preserve">, </w:t>
      </w:r>
      <w:r w:rsidRPr="00D31312">
        <w:rPr>
          <w:i/>
          <w:noProof/>
        </w:rPr>
        <w:t>51</w:t>
      </w:r>
      <w:r w:rsidRPr="00D31312">
        <w:rPr>
          <w:noProof/>
        </w:rPr>
        <w:t>(4), 31-44.</w:t>
      </w:r>
    </w:p>
    <w:p w14:paraId="5EABDD6F" w14:textId="77777777" w:rsidR="00D31312" w:rsidRPr="00D31312" w:rsidRDefault="00D31312" w:rsidP="00D31312">
      <w:pPr>
        <w:pStyle w:val="EndNoteBibliography"/>
        <w:ind w:left="360" w:hanging="360"/>
        <w:rPr>
          <w:noProof/>
        </w:rPr>
      </w:pPr>
      <w:r w:rsidRPr="00D31312">
        <w:rPr>
          <w:noProof/>
        </w:rPr>
        <w:t xml:space="preserve">John, D. R., Loken, B., &amp; Joiner, C. (1998). The negative impact of extensions: Can flagship products be diluted? </w:t>
      </w:r>
      <w:r w:rsidRPr="00D31312">
        <w:rPr>
          <w:i/>
          <w:noProof/>
        </w:rPr>
        <w:t>Journal of Marketing</w:t>
      </w:r>
      <w:r w:rsidRPr="00D31312">
        <w:rPr>
          <w:noProof/>
        </w:rPr>
        <w:t xml:space="preserve">, </w:t>
      </w:r>
      <w:r w:rsidRPr="00D31312">
        <w:rPr>
          <w:i/>
          <w:noProof/>
        </w:rPr>
        <w:t>62</w:t>
      </w:r>
      <w:r w:rsidRPr="00D31312">
        <w:rPr>
          <w:noProof/>
        </w:rPr>
        <w:t>(1), 19-32.</w:t>
      </w:r>
    </w:p>
    <w:p w14:paraId="7183D452" w14:textId="77777777" w:rsidR="00D31312" w:rsidRPr="00D31312" w:rsidRDefault="00D31312" w:rsidP="00D31312">
      <w:pPr>
        <w:pStyle w:val="EndNoteBibliography"/>
        <w:ind w:left="360" w:hanging="360"/>
        <w:rPr>
          <w:noProof/>
        </w:rPr>
      </w:pPr>
      <w:r w:rsidRPr="00D31312">
        <w:rPr>
          <w:noProof/>
        </w:rPr>
        <w:lastRenderedPageBreak/>
        <w:t xml:space="preserve">Kapferer, J.-N. l. (2012). </w:t>
      </w:r>
      <w:r w:rsidRPr="00D31312">
        <w:rPr>
          <w:i/>
          <w:noProof/>
        </w:rPr>
        <w:t>The new strategic brand management: Advanced insights and strategic thinking</w:t>
      </w:r>
      <w:r w:rsidRPr="00D31312">
        <w:rPr>
          <w:noProof/>
        </w:rPr>
        <w:t>. Philadelphia: Kogan Page.</w:t>
      </w:r>
    </w:p>
    <w:p w14:paraId="5FDC3758" w14:textId="77777777" w:rsidR="00D31312" w:rsidRPr="00D31312" w:rsidRDefault="00D31312" w:rsidP="00D31312">
      <w:pPr>
        <w:pStyle w:val="EndNoteBibliography"/>
        <w:ind w:left="360" w:hanging="360"/>
        <w:rPr>
          <w:noProof/>
        </w:rPr>
      </w:pPr>
      <w:r w:rsidRPr="00D31312">
        <w:rPr>
          <w:noProof/>
        </w:rPr>
        <w:t xml:space="preserve">Keränen, J., Piirainen, K. A., &amp; Salminen, R. T. (2012). Systematic review on b2b branding: Research issues and avenues for future research. </w:t>
      </w:r>
      <w:r w:rsidRPr="00D31312">
        <w:rPr>
          <w:i/>
          <w:noProof/>
        </w:rPr>
        <w:t>Journal of Product &amp; Brand Management</w:t>
      </w:r>
      <w:r w:rsidRPr="00D31312">
        <w:rPr>
          <w:noProof/>
        </w:rPr>
        <w:t xml:space="preserve">, </w:t>
      </w:r>
      <w:r w:rsidRPr="00D31312">
        <w:rPr>
          <w:i/>
          <w:noProof/>
        </w:rPr>
        <w:t>21</w:t>
      </w:r>
      <w:r w:rsidRPr="00D31312">
        <w:rPr>
          <w:noProof/>
        </w:rPr>
        <w:t>(6), 404-417.</w:t>
      </w:r>
    </w:p>
    <w:p w14:paraId="5E3C54E8" w14:textId="77777777" w:rsidR="00D31312" w:rsidRPr="00D31312" w:rsidRDefault="00D31312" w:rsidP="00D31312">
      <w:pPr>
        <w:pStyle w:val="EndNoteBibliography"/>
        <w:ind w:left="360" w:hanging="360"/>
        <w:rPr>
          <w:noProof/>
        </w:rPr>
      </w:pPr>
      <w:r w:rsidRPr="00D31312">
        <w:rPr>
          <w:noProof/>
        </w:rPr>
        <w:t xml:space="preserve">Kurt, D., &amp; Hulland, J. (2013). Aggressive marketing strategy following equity offerings and firm value: The role of relative strategic flexibility. </w:t>
      </w:r>
      <w:r w:rsidRPr="00D31312">
        <w:rPr>
          <w:i/>
          <w:noProof/>
        </w:rPr>
        <w:t>Journal of Marketing</w:t>
      </w:r>
      <w:r w:rsidRPr="00D31312">
        <w:rPr>
          <w:noProof/>
        </w:rPr>
        <w:t xml:space="preserve">, </w:t>
      </w:r>
      <w:r w:rsidRPr="00D31312">
        <w:rPr>
          <w:i/>
          <w:noProof/>
        </w:rPr>
        <w:t>77</w:t>
      </w:r>
      <w:r w:rsidRPr="00D31312">
        <w:rPr>
          <w:noProof/>
        </w:rPr>
        <w:t>(5), 57-74.</w:t>
      </w:r>
    </w:p>
    <w:p w14:paraId="69783DAB" w14:textId="77777777" w:rsidR="00D31312" w:rsidRPr="00D31312" w:rsidRDefault="00D31312" w:rsidP="00D31312">
      <w:pPr>
        <w:pStyle w:val="EndNoteBibliography"/>
        <w:ind w:left="360" w:hanging="360"/>
        <w:rPr>
          <w:noProof/>
        </w:rPr>
      </w:pPr>
      <w:r w:rsidRPr="00D31312">
        <w:rPr>
          <w:noProof/>
        </w:rPr>
        <w:t xml:space="preserve">La, V., Patterson, P., &amp; Styles, C. (2009). Client-perceived performance and value in professional b2b services: An international perspective. </w:t>
      </w:r>
      <w:r w:rsidRPr="00D31312">
        <w:rPr>
          <w:i/>
          <w:noProof/>
        </w:rPr>
        <w:t>Journal of International Business Studies</w:t>
      </w:r>
      <w:r w:rsidRPr="00D31312">
        <w:rPr>
          <w:noProof/>
        </w:rPr>
        <w:t xml:space="preserve">, </w:t>
      </w:r>
      <w:r w:rsidRPr="00D31312">
        <w:rPr>
          <w:i/>
          <w:noProof/>
        </w:rPr>
        <w:t>40</w:t>
      </w:r>
      <w:r w:rsidRPr="00D31312">
        <w:rPr>
          <w:noProof/>
        </w:rPr>
        <w:t>(2), 274-300.</w:t>
      </w:r>
    </w:p>
    <w:p w14:paraId="4B4C8715" w14:textId="77777777" w:rsidR="00D31312" w:rsidRPr="00D31312" w:rsidRDefault="00D31312" w:rsidP="00D31312">
      <w:pPr>
        <w:pStyle w:val="EndNoteBibliography"/>
        <w:ind w:left="360" w:hanging="360"/>
        <w:rPr>
          <w:noProof/>
        </w:rPr>
      </w:pPr>
      <w:r w:rsidRPr="00D31312">
        <w:rPr>
          <w:noProof/>
        </w:rPr>
        <w:t xml:space="preserve">Leek, S., &amp; Christodoulides, G. (2011a). Brands: Just for consumers? Introduction to the special issue on b2b branding. </w:t>
      </w:r>
      <w:r w:rsidRPr="00D31312">
        <w:rPr>
          <w:i/>
          <w:noProof/>
        </w:rPr>
        <w:t>Industrial Marketing Management</w:t>
      </w:r>
      <w:r w:rsidRPr="00D31312">
        <w:rPr>
          <w:noProof/>
        </w:rPr>
        <w:t xml:space="preserve">, </w:t>
      </w:r>
      <w:r w:rsidRPr="00D31312">
        <w:rPr>
          <w:i/>
          <w:noProof/>
        </w:rPr>
        <w:t>40</w:t>
      </w:r>
      <w:r w:rsidRPr="00D31312">
        <w:rPr>
          <w:noProof/>
        </w:rPr>
        <w:t>(7), 1060-1062.</w:t>
      </w:r>
    </w:p>
    <w:p w14:paraId="2B1961B9" w14:textId="77777777" w:rsidR="00D31312" w:rsidRPr="00D31312" w:rsidRDefault="00D31312" w:rsidP="00D31312">
      <w:pPr>
        <w:pStyle w:val="EndNoteBibliography"/>
        <w:ind w:left="360" w:hanging="360"/>
        <w:rPr>
          <w:noProof/>
        </w:rPr>
      </w:pPr>
      <w:r w:rsidRPr="00D31312">
        <w:rPr>
          <w:noProof/>
        </w:rPr>
        <w:t xml:space="preserve">Leek, S., &amp; Christodoulides, G. (2011b). A literature review and future agenda for b2b branding: Challenges of branding in a b2b context. </w:t>
      </w:r>
      <w:r w:rsidRPr="00D31312">
        <w:rPr>
          <w:i/>
          <w:noProof/>
        </w:rPr>
        <w:t>Industrial Marketing Management</w:t>
      </w:r>
      <w:r w:rsidRPr="00D31312">
        <w:rPr>
          <w:noProof/>
        </w:rPr>
        <w:t xml:space="preserve">, </w:t>
      </w:r>
      <w:r w:rsidRPr="00D31312">
        <w:rPr>
          <w:i/>
          <w:noProof/>
        </w:rPr>
        <w:t>40</w:t>
      </w:r>
      <w:r w:rsidRPr="00D31312">
        <w:rPr>
          <w:noProof/>
        </w:rPr>
        <w:t>(6), 830-837.</w:t>
      </w:r>
    </w:p>
    <w:p w14:paraId="5B0BF45E" w14:textId="77777777" w:rsidR="00D31312" w:rsidRPr="00D31312" w:rsidRDefault="00D31312" w:rsidP="00D31312">
      <w:pPr>
        <w:pStyle w:val="EndNoteBibliography"/>
        <w:ind w:left="360" w:hanging="360"/>
        <w:rPr>
          <w:noProof/>
        </w:rPr>
      </w:pPr>
      <w:r w:rsidRPr="00D31312">
        <w:rPr>
          <w:noProof/>
        </w:rPr>
        <w:t xml:space="preserve">Lei, J., Dawar, N., &amp; Lemmink, J. (2008). Negative spillover in brand portfolios: Exploring the antecedents of asymmetric effects. </w:t>
      </w:r>
      <w:r w:rsidRPr="00D31312">
        <w:rPr>
          <w:i/>
          <w:noProof/>
        </w:rPr>
        <w:t>Journal of Marketing</w:t>
      </w:r>
      <w:r w:rsidRPr="00D31312">
        <w:rPr>
          <w:noProof/>
        </w:rPr>
        <w:t xml:space="preserve">, </w:t>
      </w:r>
      <w:r w:rsidRPr="00D31312">
        <w:rPr>
          <w:i/>
          <w:noProof/>
        </w:rPr>
        <w:t>72</w:t>
      </w:r>
      <w:r w:rsidRPr="00D31312">
        <w:rPr>
          <w:noProof/>
        </w:rPr>
        <w:t>(3), 111-123.</w:t>
      </w:r>
    </w:p>
    <w:p w14:paraId="508310FE" w14:textId="77777777" w:rsidR="00D31312" w:rsidRPr="00D31312" w:rsidRDefault="00D31312" w:rsidP="00D31312">
      <w:pPr>
        <w:pStyle w:val="EndNoteBibliography"/>
        <w:ind w:left="360" w:hanging="360"/>
        <w:rPr>
          <w:noProof/>
        </w:rPr>
      </w:pPr>
      <w:r w:rsidRPr="00D31312">
        <w:rPr>
          <w:noProof/>
        </w:rPr>
        <w:t xml:space="preserve">Lindenberg, E. B., &amp; Ross, S. A. (1981). Tobin's q ratio and industrial organization. </w:t>
      </w:r>
      <w:r w:rsidRPr="00D31312">
        <w:rPr>
          <w:i/>
          <w:noProof/>
        </w:rPr>
        <w:t>Journal of Business</w:t>
      </w:r>
      <w:r w:rsidRPr="00D31312">
        <w:rPr>
          <w:noProof/>
        </w:rPr>
        <w:t xml:space="preserve">, </w:t>
      </w:r>
      <w:r w:rsidRPr="00D31312">
        <w:rPr>
          <w:i/>
          <w:noProof/>
        </w:rPr>
        <w:t>54</w:t>
      </w:r>
      <w:r w:rsidRPr="00D31312">
        <w:rPr>
          <w:noProof/>
        </w:rPr>
        <w:t>(1), 1-32.</w:t>
      </w:r>
    </w:p>
    <w:p w14:paraId="19412937" w14:textId="77777777" w:rsidR="00D31312" w:rsidRPr="00D31312" w:rsidRDefault="00D31312" w:rsidP="00D31312">
      <w:pPr>
        <w:pStyle w:val="EndNoteBibliography"/>
        <w:ind w:left="360" w:hanging="360"/>
        <w:rPr>
          <w:noProof/>
        </w:rPr>
      </w:pPr>
      <w:r w:rsidRPr="00D31312">
        <w:rPr>
          <w:noProof/>
        </w:rPr>
        <w:t xml:space="preserve">Løwendahl, B. (2000). </w:t>
      </w:r>
      <w:r w:rsidRPr="00D31312">
        <w:rPr>
          <w:i/>
          <w:noProof/>
        </w:rPr>
        <w:t>Strategic management of professional service firms</w:t>
      </w:r>
      <w:r w:rsidRPr="00D31312">
        <w:rPr>
          <w:noProof/>
        </w:rPr>
        <w:t>. Copenhagen: Handelshøjskolens Forlag.</w:t>
      </w:r>
    </w:p>
    <w:p w14:paraId="1774AF92" w14:textId="77777777" w:rsidR="00D31312" w:rsidRPr="00D31312" w:rsidRDefault="00D31312" w:rsidP="00D31312">
      <w:pPr>
        <w:pStyle w:val="EndNoteBibliography"/>
        <w:ind w:left="360" w:hanging="360"/>
        <w:rPr>
          <w:noProof/>
        </w:rPr>
      </w:pPr>
      <w:r w:rsidRPr="00D31312">
        <w:rPr>
          <w:noProof/>
        </w:rPr>
        <w:t xml:space="preserve">Løwendahl, B. (2005). </w:t>
      </w:r>
      <w:r w:rsidRPr="00D31312">
        <w:rPr>
          <w:i/>
          <w:noProof/>
        </w:rPr>
        <w:t>Strategic management of professional service firms</w:t>
      </w:r>
      <w:r w:rsidRPr="00D31312">
        <w:rPr>
          <w:noProof/>
        </w:rPr>
        <w:t>. Copenhagen: Copenhagen Business School Press DK.</w:t>
      </w:r>
    </w:p>
    <w:p w14:paraId="456AA13B" w14:textId="77777777" w:rsidR="00D31312" w:rsidRPr="00D31312" w:rsidRDefault="00D31312" w:rsidP="00D31312">
      <w:pPr>
        <w:pStyle w:val="EndNoteBibliography"/>
        <w:ind w:left="360" w:hanging="360"/>
        <w:rPr>
          <w:noProof/>
        </w:rPr>
      </w:pPr>
      <w:r w:rsidRPr="00D31312">
        <w:rPr>
          <w:noProof/>
        </w:rPr>
        <w:t xml:space="preserve">Luo, X., &amp; Homburg, C. (2008). Satisfaction, complaint, and the stock value gap. </w:t>
      </w:r>
      <w:r w:rsidRPr="00D31312">
        <w:rPr>
          <w:i/>
          <w:noProof/>
        </w:rPr>
        <w:t>Journal of Marketing</w:t>
      </w:r>
      <w:r w:rsidRPr="00D31312">
        <w:rPr>
          <w:noProof/>
        </w:rPr>
        <w:t xml:space="preserve">, </w:t>
      </w:r>
      <w:r w:rsidRPr="00D31312">
        <w:rPr>
          <w:i/>
          <w:noProof/>
        </w:rPr>
        <w:t>72</w:t>
      </w:r>
      <w:r w:rsidRPr="00D31312">
        <w:rPr>
          <w:noProof/>
        </w:rPr>
        <w:t>(4), 29-43.</w:t>
      </w:r>
    </w:p>
    <w:p w14:paraId="04D68DF5" w14:textId="77777777" w:rsidR="00D31312" w:rsidRPr="00D31312" w:rsidRDefault="00D31312" w:rsidP="00D31312">
      <w:pPr>
        <w:pStyle w:val="EndNoteBibliography"/>
        <w:ind w:left="360" w:hanging="360"/>
        <w:rPr>
          <w:noProof/>
        </w:rPr>
      </w:pPr>
      <w:r w:rsidRPr="00D31312">
        <w:rPr>
          <w:noProof/>
        </w:rPr>
        <w:t xml:space="preserve">Maister, D. H. (2003). </w:t>
      </w:r>
      <w:r w:rsidRPr="00D31312">
        <w:rPr>
          <w:i/>
          <w:noProof/>
        </w:rPr>
        <w:t>Managing the professional service firm</w:t>
      </w:r>
      <w:r w:rsidRPr="00D31312">
        <w:rPr>
          <w:noProof/>
        </w:rPr>
        <w:t>. London: Free Press.</w:t>
      </w:r>
    </w:p>
    <w:p w14:paraId="7586D6E5" w14:textId="77777777" w:rsidR="00D31312" w:rsidRPr="00D31312" w:rsidRDefault="00D31312" w:rsidP="00D31312">
      <w:pPr>
        <w:pStyle w:val="EndNoteBibliography"/>
        <w:ind w:left="360" w:hanging="360"/>
        <w:rPr>
          <w:noProof/>
        </w:rPr>
      </w:pPr>
      <w:r w:rsidRPr="00D31312">
        <w:rPr>
          <w:noProof/>
        </w:rPr>
        <w:t xml:space="preserve">McDonald, M. H. B., de Chernatony, L., &amp; Harris, F. (2001). Corporate marketing and service brands </w:t>
      </w:r>
      <w:r w:rsidRPr="00D31312">
        <w:rPr>
          <w:rFonts w:ascii="American Typewriter" w:hAnsi="American Typewriter" w:cs="American Typewriter"/>
          <w:noProof/>
        </w:rPr>
        <w:t>‐</w:t>
      </w:r>
      <w:r w:rsidRPr="00D31312">
        <w:rPr>
          <w:noProof/>
        </w:rPr>
        <w:t xml:space="preserve"> moving beyond the fast</w:t>
      </w:r>
      <w:r w:rsidRPr="00D31312">
        <w:rPr>
          <w:rFonts w:ascii="American Typewriter" w:hAnsi="American Typewriter" w:cs="American Typewriter"/>
          <w:noProof/>
        </w:rPr>
        <w:t>‐</w:t>
      </w:r>
      <w:r w:rsidRPr="00D31312">
        <w:rPr>
          <w:noProof/>
        </w:rPr>
        <w:t xml:space="preserve">moving consumer goods model. </w:t>
      </w:r>
      <w:r w:rsidRPr="00D31312">
        <w:rPr>
          <w:i/>
          <w:noProof/>
        </w:rPr>
        <w:t>European Journal of Marketing</w:t>
      </w:r>
      <w:r w:rsidRPr="00D31312">
        <w:rPr>
          <w:noProof/>
        </w:rPr>
        <w:t xml:space="preserve">, </w:t>
      </w:r>
      <w:r w:rsidRPr="00D31312">
        <w:rPr>
          <w:i/>
          <w:noProof/>
        </w:rPr>
        <w:t>35</w:t>
      </w:r>
      <w:r w:rsidRPr="00D31312">
        <w:rPr>
          <w:noProof/>
        </w:rPr>
        <w:t>(3/4), 335-352.</w:t>
      </w:r>
    </w:p>
    <w:p w14:paraId="7B48C8CD" w14:textId="77777777" w:rsidR="00D31312" w:rsidRPr="00D31312" w:rsidRDefault="00D31312" w:rsidP="00D31312">
      <w:pPr>
        <w:pStyle w:val="EndNoteBibliography"/>
        <w:ind w:left="360" w:hanging="360"/>
        <w:rPr>
          <w:noProof/>
        </w:rPr>
      </w:pPr>
      <w:r w:rsidRPr="00D31312">
        <w:rPr>
          <w:noProof/>
        </w:rPr>
        <w:t xml:space="preserve">Morgan, N. A., &amp; Rego, L. L. (2009). Brand portfolio strategy and firm performance. </w:t>
      </w:r>
      <w:r w:rsidRPr="00D31312">
        <w:rPr>
          <w:i/>
          <w:noProof/>
        </w:rPr>
        <w:t>Journal of Marketing</w:t>
      </w:r>
      <w:r w:rsidRPr="00D31312">
        <w:rPr>
          <w:noProof/>
        </w:rPr>
        <w:t xml:space="preserve">, </w:t>
      </w:r>
      <w:r w:rsidRPr="00D31312">
        <w:rPr>
          <w:i/>
          <w:noProof/>
        </w:rPr>
        <w:t>73</w:t>
      </w:r>
      <w:r w:rsidRPr="00D31312">
        <w:rPr>
          <w:noProof/>
        </w:rPr>
        <w:t>(1), 59-74.</w:t>
      </w:r>
    </w:p>
    <w:p w14:paraId="4F04C628" w14:textId="77777777" w:rsidR="00D31312" w:rsidRPr="00D31312" w:rsidRDefault="00D31312" w:rsidP="00D31312">
      <w:pPr>
        <w:pStyle w:val="EndNoteBibliography"/>
        <w:ind w:left="360" w:hanging="360"/>
        <w:rPr>
          <w:noProof/>
        </w:rPr>
      </w:pPr>
      <w:r w:rsidRPr="00D31312">
        <w:rPr>
          <w:noProof/>
        </w:rPr>
        <w:t xml:space="preserve">Mudambi, S. (2002). Branding importance in business-to-business markets: Three buyer clusters. </w:t>
      </w:r>
      <w:r w:rsidRPr="00D31312">
        <w:rPr>
          <w:i/>
          <w:noProof/>
        </w:rPr>
        <w:t>Industrial Marketing Management</w:t>
      </w:r>
      <w:r w:rsidRPr="00D31312">
        <w:rPr>
          <w:noProof/>
        </w:rPr>
        <w:t xml:space="preserve">, </w:t>
      </w:r>
      <w:r w:rsidRPr="00D31312">
        <w:rPr>
          <w:i/>
          <w:noProof/>
        </w:rPr>
        <w:t>31</w:t>
      </w:r>
      <w:r w:rsidRPr="00D31312">
        <w:rPr>
          <w:noProof/>
        </w:rPr>
        <w:t>(6), 525-533.</w:t>
      </w:r>
    </w:p>
    <w:p w14:paraId="08A3342B" w14:textId="77777777" w:rsidR="00D31312" w:rsidRPr="00D31312" w:rsidRDefault="00D31312" w:rsidP="00D31312">
      <w:pPr>
        <w:pStyle w:val="EndNoteBibliography"/>
        <w:ind w:left="360" w:hanging="360"/>
        <w:rPr>
          <w:noProof/>
        </w:rPr>
      </w:pPr>
      <w:r w:rsidRPr="00D31312">
        <w:rPr>
          <w:noProof/>
        </w:rPr>
        <w:t xml:space="preserve">Nayyar, P. R. (1990). Information asymmetries: A source of competitive advantage for diversified service firms. </w:t>
      </w:r>
      <w:r w:rsidRPr="00D31312">
        <w:rPr>
          <w:i/>
          <w:noProof/>
        </w:rPr>
        <w:t>Strategic Management Journal</w:t>
      </w:r>
      <w:r w:rsidRPr="00D31312">
        <w:rPr>
          <w:noProof/>
        </w:rPr>
        <w:t xml:space="preserve">, </w:t>
      </w:r>
      <w:r w:rsidRPr="00D31312">
        <w:rPr>
          <w:i/>
          <w:noProof/>
        </w:rPr>
        <w:t>11</w:t>
      </w:r>
      <w:r w:rsidRPr="00D31312">
        <w:rPr>
          <w:noProof/>
        </w:rPr>
        <w:t>(7), 513-519.</w:t>
      </w:r>
    </w:p>
    <w:p w14:paraId="4AECA449" w14:textId="77777777" w:rsidR="00D31312" w:rsidRPr="00D31312" w:rsidRDefault="00D31312" w:rsidP="00D31312">
      <w:pPr>
        <w:pStyle w:val="EndNoteBibliography"/>
        <w:ind w:left="360" w:hanging="360"/>
        <w:rPr>
          <w:noProof/>
        </w:rPr>
      </w:pPr>
      <w:r w:rsidRPr="00D31312">
        <w:rPr>
          <w:noProof/>
        </w:rPr>
        <w:t xml:space="preserve">Neter, J. (1996). </w:t>
      </w:r>
      <w:r w:rsidRPr="00D31312">
        <w:rPr>
          <w:i/>
          <w:noProof/>
        </w:rPr>
        <w:t>Applied linear statistical models</w:t>
      </w:r>
      <w:r w:rsidRPr="00D31312">
        <w:rPr>
          <w:noProof/>
        </w:rPr>
        <w:t>. Chicago: Irwin.</w:t>
      </w:r>
    </w:p>
    <w:p w14:paraId="5DE3F4E1" w14:textId="77777777" w:rsidR="00D31312" w:rsidRPr="00D31312" w:rsidRDefault="00D31312" w:rsidP="00D31312">
      <w:pPr>
        <w:pStyle w:val="EndNoteBibliography"/>
        <w:ind w:left="360" w:hanging="360"/>
        <w:rPr>
          <w:noProof/>
        </w:rPr>
      </w:pPr>
      <w:r w:rsidRPr="00D31312">
        <w:rPr>
          <w:noProof/>
        </w:rPr>
        <w:t xml:space="preserve">Rao, V. R., Agarwal, M. K., &amp; Dahlhoff, D. (2004). How is manifest branding strategy related to the intangible value of a corporation. </w:t>
      </w:r>
      <w:r w:rsidRPr="00D31312">
        <w:rPr>
          <w:i/>
          <w:noProof/>
        </w:rPr>
        <w:t>Journal of Marketing</w:t>
      </w:r>
      <w:r w:rsidRPr="00D31312">
        <w:rPr>
          <w:noProof/>
        </w:rPr>
        <w:t xml:space="preserve">, </w:t>
      </w:r>
      <w:r w:rsidRPr="00D31312">
        <w:rPr>
          <w:i/>
          <w:noProof/>
        </w:rPr>
        <w:t>68</w:t>
      </w:r>
      <w:r w:rsidRPr="00D31312">
        <w:rPr>
          <w:noProof/>
        </w:rPr>
        <w:t>(4), 126-141.</w:t>
      </w:r>
    </w:p>
    <w:p w14:paraId="00550E3F" w14:textId="77777777" w:rsidR="00D31312" w:rsidRPr="00D31312" w:rsidRDefault="00D31312" w:rsidP="00D31312">
      <w:pPr>
        <w:pStyle w:val="EndNoteBibliography"/>
        <w:ind w:left="360" w:hanging="360"/>
        <w:rPr>
          <w:noProof/>
        </w:rPr>
      </w:pPr>
      <w:r w:rsidRPr="00D31312">
        <w:rPr>
          <w:noProof/>
        </w:rPr>
        <w:t xml:space="preserve">Rappaport, A. (1986). </w:t>
      </w:r>
      <w:r w:rsidRPr="00D31312">
        <w:rPr>
          <w:i/>
          <w:noProof/>
        </w:rPr>
        <w:t>Creating shareholder value: The new standard for business performance</w:t>
      </w:r>
      <w:r w:rsidRPr="00D31312">
        <w:rPr>
          <w:noProof/>
        </w:rPr>
        <w:t>. New York: The Free Press.</w:t>
      </w:r>
    </w:p>
    <w:p w14:paraId="3A9EDED7" w14:textId="77777777" w:rsidR="00D31312" w:rsidRPr="00D31312" w:rsidRDefault="00D31312" w:rsidP="00D31312">
      <w:pPr>
        <w:pStyle w:val="EndNoteBibliography"/>
        <w:ind w:left="360" w:hanging="360"/>
        <w:rPr>
          <w:noProof/>
        </w:rPr>
      </w:pPr>
      <w:r w:rsidRPr="00D31312">
        <w:rPr>
          <w:noProof/>
        </w:rPr>
        <w:t>Roberts, J., &amp; Merrilees, B. (2007). Multiple roles of brands in business</w:t>
      </w:r>
      <w:r w:rsidRPr="00D31312">
        <w:rPr>
          <w:rFonts w:ascii="American Typewriter" w:hAnsi="American Typewriter" w:cs="American Typewriter"/>
          <w:noProof/>
        </w:rPr>
        <w:t>‐</w:t>
      </w:r>
      <w:r w:rsidRPr="00D31312">
        <w:rPr>
          <w:noProof/>
        </w:rPr>
        <w:t>to</w:t>
      </w:r>
      <w:r w:rsidRPr="00D31312">
        <w:rPr>
          <w:rFonts w:ascii="American Typewriter" w:hAnsi="American Typewriter" w:cs="American Typewriter"/>
          <w:noProof/>
        </w:rPr>
        <w:t>‐</w:t>
      </w:r>
      <w:r w:rsidRPr="00D31312">
        <w:rPr>
          <w:noProof/>
        </w:rPr>
        <w:t xml:space="preserve">business services. </w:t>
      </w:r>
      <w:r w:rsidRPr="00D31312">
        <w:rPr>
          <w:i/>
          <w:noProof/>
        </w:rPr>
        <w:t>Journal of Business &amp; Industrial Marketing</w:t>
      </w:r>
      <w:r w:rsidRPr="00D31312">
        <w:rPr>
          <w:noProof/>
        </w:rPr>
        <w:t xml:space="preserve">, </w:t>
      </w:r>
      <w:r w:rsidRPr="00D31312">
        <w:rPr>
          <w:i/>
          <w:noProof/>
        </w:rPr>
        <w:t>22</w:t>
      </w:r>
      <w:r w:rsidRPr="00D31312">
        <w:rPr>
          <w:noProof/>
        </w:rPr>
        <w:t>(6), 410-417.</w:t>
      </w:r>
    </w:p>
    <w:p w14:paraId="4EB4C229" w14:textId="77777777" w:rsidR="00D31312" w:rsidRPr="00D31312" w:rsidRDefault="00D31312" w:rsidP="00D31312">
      <w:pPr>
        <w:pStyle w:val="EndNoteBibliography"/>
        <w:ind w:left="360" w:hanging="360"/>
        <w:rPr>
          <w:noProof/>
        </w:rPr>
      </w:pPr>
      <w:r w:rsidRPr="00D31312">
        <w:rPr>
          <w:noProof/>
        </w:rPr>
        <w:t xml:space="preserve">Robertson, M., Scarbrough, H., &amp; Swan, J. (2003). Knowledge creation in professional service firms: Institutional effects. </w:t>
      </w:r>
      <w:r w:rsidRPr="00D31312">
        <w:rPr>
          <w:i/>
          <w:noProof/>
        </w:rPr>
        <w:t>Organization Studies</w:t>
      </w:r>
      <w:r w:rsidRPr="00D31312">
        <w:rPr>
          <w:noProof/>
        </w:rPr>
        <w:t xml:space="preserve">, </w:t>
      </w:r>
      <w:r w:rsidRPr="00D31312">
        <w:rPr>
          <w:i/>
          <w:noProof/>
        </w:rPr>
        <w:t>24</w:t>
      </w:r>
      <w:r w:rsidRPr="00D31312">
        <w:rPr>
          <w:noProof/>
        </w:rPr>
        <w:t>(6), 831-857.</w:t>
      </w:r>
    </w:p>
    <w:p w14:paraId="521666D6" w14:textId="77777777" w:rsidR="00D31312" w:rsidRPr="00D31312" w:rsidRDefault="00D31312" w:rsidP="00D31312">
      <w:pPr>
        <w:pStyle w:val="EndNoteBibliography"/>
        <w:ind w:left="360" w:hanging="360"/>
        <w:rPr>
          <w:noProof/>
        </w:rPr>
      </w:pPr>
      <w:r w:rsidRPr="00D31312">
        <w:rPr>
          <w:noProof/>
        </w:rPr>
        <w:t xml:space="preserve">Roper, S., &amp; Davies, G. (2010). Business to business branding: External and internal satisfiers and the role of training quality. </w:t>
      </w:r>
      <w:r w:rsidRPr="00D31312">
        <w:rPr>
          <w:i/>
          <w:noProof/>
        </w:rPr>
        <w:t>European Journal of Marketing</w:t>
      </w:r>
      <w:r w:rsidRPr="00D31312">
        <w:rPr>
          <w:noProof/>
        </w:rPr>
        <w:t xml:space="preserve">, </w:t>
      </w:r>
      <w:r w:rsidRPr="00D31312">
        <w:rPr>
          <w:i/>
          <w:noProof/>
        </w:rPr>
        <w:t>44</w:t>
      </w:r>
      <w:r w:rsidRPr="00D31312">
        <w:rPr>
          <w:noProof/>
        </w:rPr>
        <w:t>(5), 567-590.</w:t>
      </w:r>
    </w:p>
    <w:p w14:paraId="3FA4737C" w14:textId="77777777" w:rsidR="00D31312" w:rsidRPr="00D31312" w:rsidRDefault="00D31312" w:rsidP="00D31312">
      <w:pPr>
        <w:pStyle w:val="EndNoteBibliography"/>
        <w:ind w:left="360" w:hanging="360"/>
        <w:rPr>
          <w:noProof/>
        </w:rPr>
      </w:pPr>
      <w:r w:rsidRPr="00D31312">
        <w:rPr>
          <w:noProof/>
        </w:rPr>
        <w:t xml:space="preserve">Rossi, P. E. (2014). Even the rich can make themselves poor: A critical examination of iv methods in marketing applications. </w:t>
      </w:r>
      <w:r w:rsidRPr="00D31312">
        <w:rPr>
          <w:i/>
          <w:noProof/>
        </w:rPr>
        <w:t>Marketing Science</w:t>
      </w:r>
      <w:r w:rsidRPr="00D31312">
        <w:rPr>
          <w:noProof/>
        </w:rPr>
        <w:t xml:space="preserve">, </w:t>
      </w:r>
      <w:r w:rsidRPr="00D31312">
        <w:rPr>
          <w:i/>
          <w:noProof/>
        </w:rPr>
        <w:t>33</w:t>
      </w:r>
      <w:r w:rsidRPr="00D31312">
        <w:rPr>
          <w:noProof/>
        </w:rPr>
        <w:t>(5), 655-672.</w:t>
      </w:r>
    </w:p>
    <w:p w14:paraId="3C8DC484" w14:textId="77777777" w:rsidR="00D31312" w:rsidRPr="00D31312" w:rsidRDefault="00D31312" w:rsidP="00D31312">
      <w:pPr>
        <w:pStyle w:val="EndNoteBibliography"/>
        <w:ind w:left="360" w:hanging="360"/>
        <w:rPr>
          <w:noProof/>
        </w:rPr>
      </w:pPr>
      <w:r w:rsidRPr="00D31312">
        <w:rPr>
          <w:noProof/>
        </w:rPr>
        <w:lastRenderedPageBreak/>
        <w:t xml:space="preserve">Ruef, M., &amp; Scott, W. R. (1998). A multidimensional model of organizational legitimacy: Hospital survival in changing institutional environments. </w:t>
      </w:r>
      <w:r w:rsidRPr="00D31312">
        <w:rPr>
          <w:i/>
          <w:noProof/>
        </w:rPr>
        <w:t>Administrative Science Quarterly</w:t>
      </w:r>
      <w:r w:rsidRPr="00D31312">
        <w:rPr>
          <w:noProof/>
        </w:rPr>
        <w:t xml:space="preserve">, </w:t>
      </w:r>
      <w:r w:rsidRPr="00D31312">
        <w:rPr>
          <w:i/>
          <w:noProof/>
        </w:rPr>
        <w:t>43</w:t>
      </w:r>
      <w:r w:rsidRPr="00D31312">
        <w:rPr>
          <w:noProof/>
        </w:rPr>
        <w:t>(4), 877-904.</w:t>
      </w:r>
    </w:p>
    <w:p w14:paraId="3795FA41" w14:textId="77777777" w:rsidR="00D31312" w:rsidRPr="00D31312" w:rsidRDefault="00D31312" w:rsidP="00D31312">
      <w:pPr>
        <w:pStyle w:val="EndNoteBibliography"/>
        <w:ind w:left="360" w:hanging="360"/>
        <w:rPr>
          <w:noProof/>
        </w:rPr>
      </w:pPr>
      <w:r w:rsidRPr="00D31312">
        <w:rPr>
          <w:noProof/>
        </w:rPr>
        <w:t xml:space="preserve">Rumelt, R. P. (1974). </w:t>
      </w:r>
      <w:r w:rsidRPr="00D31312">
        <w:rPr>
          <w:i/>
          <w:noProof/>
        </w:rPr>
        <w:t>Strategy, structure, and economic performance</w:t>
      </w:r>
      <w:r w:rsidRPr="00D31312">
        <w:rPr>
          <w:noProof/>
        </w:rPr>
        <w:t>. Boston: Cambridge, Mass.: Division of Research, Harvard University.</w:t>
      </w:r>
    </w:p>
    <w:p w14:paraId="2E197AF5" w14:textId="77777777" w:rsidR="00D31312" w:rsidRPr="00D31312" w:rsidRDefault="00D31312" w:rsidP="00D31312">
      <w:pPr>
        <w:pStyle w:val="EndNoteBibliography"/>
        <w:ind w:left="360" w:hanging="360"/>
        <w:rPr>
          <w:noProof/>
        </w:rPr>
      </w:pPr>
      <w:r w:rsidRPr="00D31312">
        <w:rPr>
          <w:noProof/>
        </w:rPr>
        <w:t xml:space="preserve">Seyedghorban, Z., Matanda, M. J., &amp; LaPlaca, P. (2016). Advancing theory and knowledge in the business-to-business branding literature. </w:t>
      </w:r>
      <w:r w:rsidRPr="00D31312">
        <w:rPr>
          <w:i/>
          <w:noProof/>
        </w:rPr>
        <w:t>Journal of Business Research</w:t>
      </w:r>
      <w:r w:rsidRPr="00D31312">
        <w:rPr>
          <w:noProof/>
        </w:rPr>
        <w:t xml:space="preserve">, </w:t>
      </w:r>
      <w:r w:rsidRPr="00D31312">
        <w:rPr>
          <w:i/>
          <w:noProof/>
        </w:rPr>
        <w:t>69</w:t>
      </w:r>
      <w:r w:rsidRPr="00D31312">
        <w:rPr>
          <w:noProof/>
        </w:rPr>
        <w:t>(8), 2664-2677.</w:t>
      </w:r>
    </w:p>
    <w:p w14:paraId="0CC7F8FD" w14:textId="77777777" w:rsidR="00D31312" w:rsidRPr="00D31312" w:rsidRDefault="00D31312" w:rsidP="00D31312">
      <w:pPr>
        <w:pStyle w:val="EndNoteBibliography"/>
        <w:ind w:left="360" w:hanging="360"/>
        <w:rPr>
          <w:noProof/>
        </w:rPr>
      </w:pPr>
      <w:r w:rsidRPr="00D31312">
        <w:rPr>
          <w:noProof/>
        </w:rPr>
        <w:t xml:space="preserve">Smirlock, M., Gilligan, T., &amp; Marshall, W. (1984). Tobin's q and the structure-performance relationship. </w:t>
      </w:r>
      <w:r w:rsidRPr="00D31312">
        <w:rPr>
          <w:i/>
          <w:noProof/>
        </w:rPr>
        <w:t>American Economic Review</w:t>
      </w:r>
      <w:r w:rsidRPr="00D31312">
        <w:rPr>
          <w:noProof/>
        </w:rPr>
        <w:t xml:space="preserve">, </w:t>
      </w:r>
      <w:r w:rsidRPr="00D31312">
        <w:rPr>
          <w:i/>
          <w:noProof/>
        </w:rPr>
        <w:t>74</w:t>
      </w:r>
      <w:r w:rsidRPr="00D31312">
        <w:rPr>
          <w:noProof/>
        </w:rPr>
        <w:t>(5), 1051-1060.</w:t>
      </w:r>
    </w:p>
    <w:p w14:paraId="35676BCC" w14:textId="77777777" w:rsidR="00D31312" w:rsidRPr="00D31312" w:rsidRDefault="00D31312" w:rsidP="00D31312">
      <w:pPr>
        <w:pStyle w:val="EndNoteBibliography"/>
        <w:ind w:left="360" w:hanging="360"/>
        <w:rPr>
          <w:noProof/>
        </w:rPr>
      </w:pPr>
      <w:r w:rsidRPr="00D31312">
        <w:rPr>
          <w:noProof/>
        </w:rPr>
        <w:t xml:space="preserve">Smith, M. E. (2002). What client employees say about consultants. </w:t>
      </w:r>
      <w:r w:rsidRPr="00D31312">
        <w:rPr>
          <w:i/>
          <w:noProof/>
        </w:rPr>
        <w:t>Leadership &amp; Organization Development Journal</w:t>
      </w:r>
      <w:r w:rsidRPr="00D31312">
        <w:rPr>
          <w:noProof/>
        </w:rPr>
        <w:t xml:space="preserve">, </w:t>
      </w:r>
      <w:r w:rsidRPr="00D31312">
        <w:rPr>
          <w:i/>
          <w:noProof/>
        </w:rPr>
        <w:t>23</w:t>
      </w:r>
      <w:r w:rsidRPr="00D31312">
        <w:rPr>
          <w:noProof/>
        </w:rPr>
        <w:t>(2), 93-103.</w:t>
      </w:r>
    </w:p>
    <w:p w14:paraId="4B7C3EB3" w14:textId="77777777" w:rsidR="00D31312" w:rsidRPr="00D31312" w:rsidRDefault="00D31312" w:rsidP="00D31312">
      <w:pPr>
        <w:pStyle w:val="EndNoteBibliography"/>
        <w:ind w:left="360" w:hanging="360"/>
        <w:rPr>
          <w:noProof/>
        </w:rPr>
      </w:pPr>
      <w:r w:rsidRPr="00D31312">
        <w:rPr>
          <w:noProof/>
        </w:rPr>
        <w:t xml:space="preserve">Srinivasan, R. (2006). Dual distribution and intangible firm value: Franchising in restaurant chains. </w:t>
      </w:r>
      <w:r w:rsidRPr="00D31312">
        <w:rPr>
          <w:i/>
          <w:noProof/>
        </w:rPr>
        <w:t>Journal of Marketing</w:t>
      </w:r>
      <w:r w:rsidRPr="00D31312">
        <w:rPr>
          <w:noProof/>
        </w:rPr>
        <w:t xml:space="preserve">, </w:t>
      </w:r>
      <w:r w:rsidRPr="00D31312">
        <w:rPr>
          <w:i/>
          <w:noProof/>
        </w:rPr>
        <w:t>70</w:t>
      </w:r>
      <w:r w:rsidRPr="00D31312">
        <w:rPr>
          <w:noProof/>
        </w:rPr>
        <w:t>(3), 120-135.</w:t>
      </w:r>
    </w:p>
    <w:p w14:paraId="6639805C" w14:textId="77777777" w:rsidR="00D31312" w:rsidRPr="00D31312" w:rsidRDefault="00D31312" w:rsidP="00D31312">
      <w:pPr>
        <w:pStyle w:val="EndNoteBibliography"/>
        <w:ind w:left="360" w:hanging="360"/>
        <w:rPr>
          <w:noProof/>
        </w:rPr>
      </w:pPr>
      <w:r w:rsidRPr="00D31312">
        <w:rPr>
          <w:noProof/>
        </w:rPr>
        <w:t xml:space="preserve">Srinivasan, S., &amp; Hanssens, D. M. (2009). Marketing and firm value: Metrics, methods, findings, and future directions. </w:t>
      </w:r>
      <w:r w:rsidRPr="00D31312">
        <w:rPr>
          <w:i/>
          <w:noProof/>
        </w:rPr>
        <w:t>Journal of Marketing Research</w:t>
      </w:r>
      <w:r w:rsidRPr="00D31312">
        <w:rPr>
          <w:noProof/>
        </w:rPr>
        <w:t xml:space="preserve">, </w:t>
      </w:r>
      <w:r w:rsidRPr="00D31312">
        <w:rPr>
          <w:i/>
          <w:noProof/>
        </w:rPr>
        <w:t>46</w:t>
      </w:r>
      <w:r w:rsidRPr="00D31312">
        <w:rPr>
          <w:noProof/>
        </w:rPr>
        <w:t>(3), 293-312.</w:t>
      </w:r>
    </w:p>
    <w:p w14:paraId="2002E2D9" w14:textId="77777777" w:rsidR="00D31312" w:rsidRPr="00D31312" w:rsidRDefault="00D31312" w:rsidP="00D31312">
      <w:pPr>
        <w:pStyle w:val="EndNoteBibliography"/>
        <w:ind w:left="360" w:hanging="360"/>
        <w:rPr>
          <w:noProof/>
        </w:rPr>
      </w:pPr>
      <w:r w:rsidRPr="00D31312">
        <w:rPr>
          <w:noProof/>
        </w:rPr>
        <w:t xml:space="preserve">Srivastava, R. K., Shervani, T. A., &amp; Fahey, L. (1998). Market-based assets and shareholder value: A framework for analysis. </w:t>
      </w:r>
      <w:r w:rsidRPr="00D31312">
        <w:rPr>
          <w:i/>
          <w:noProof/>
        </w:rPr>
        <w:t>Journal of Marketing</w:t>
      </w:r>
      <w:r w:rsidRPr="00D31312">
        <w:rPr>
          <w:noProof/>
        </w:rPr>
        <w:t xml:space="preserve">, </w:t>
      </w:r>
      <w:r w:rsidRPr="00D31312">
        <w:rPr>
          <w:i/>
          <w:noProof/>
        </w:rPr>
        <w:t>62</w:t>
      </w:r>
      <w:r w:rsidRPr="00D31312">
        <w:rPr>
          <w:noProof/>
        </w:rPr>
        <w:t>(1), 2-18.</w:t>
      </w:r>
    </w:p>
    <w:p w14:paraId="64683685" w14:textId="77777777" w:rsidR="00D31312" w:rsidRPr="00D31312" w:rsidRDefault="00D31312" w:rsidP="00D31312">
      <w:pPr>
        <w:pStyle w:val="EndNoteBibliography"/>
        <w:ind w:left="360" w:hanging="360"/>
        <w:rPr>
          <w:noProof/>
        </w:rPr>
      </w:pPr>
      <w:r w:rsidRPr="00D31312">
        <w:rPr>
          <w:noProof/>
        </w:rPr>
        <w:t xml:space="preserve">Sullivan, M. (1990). Measuring image spillovers in umbrella-branded products. </w:t>
      </w:r>
      <w:r w:rsidRPr="00D31312">
        <w:rPr>
          <w:i/>
          <w:noProof/>
        </w:rPr>
        <w:t>Journal of Business</w:t>
      </w:r>
      <w:r w:rsidRPr="00D31312">
        <w:rPr>
          <w:noProof/>
        </w:rPr>
        <w:t xml:space="preserve">, </w:t>
      </w:r>
      <w:r w:rsidRPr="00D31312">
        <w:rPr>
          <w:i/>
          <w:noProof/>
        </w:rPr>
        <w:t>63</w:t>
      </w:r>
      <w:r w:rsidRPr="00D31312">
        <w:rPr>
          <w:noProof/>
        </w:rPr>
        <w:t>(3), 309-329.</w:t>
      </w:r>
    </w:p>
    <w:p w14:paraId="663BBD18" w14:textId="77777777" w:rsidR="00D31312" w:rsidRPr="00D31312" w:rsidRDefault="00D31312" w:rsidP="00D31312">
      <w:pPr>
        <w:pStyle w:val="EndNoteBibliography"/>
        <w:ind w:left="360" w:hanging="360"/>
        <w:rPr>
          <w:noProof/>
        </w:rPr>
      </w:pPr>
      <w:r w:rsidRPr="00D31312">
        <w:rPr>
          <w:noProof/>
        </w:rPr>
        <w:t xml:space="preserve">Völckner, F., Sattler, H., Hennig-Thurau, T., &amp; Ringle, C. M. (2010). The role of parent brand quality for service brand extension success. </w:t>
      </w:r>
      <w:r w:rsidRPr="00D31312">
        <w:rPr>
          <w:i/>
          <w:noProof/>
        </w:rPr>
        <w:t>Journal of Service Research</w:t>
      </w:r>
      <w:r w:rsidRPr="00D31312">
        <w:rPr>
          <w:noProof/>
        </w:rPr>
        <w:t xml:space="preserve">, </w:t>
      </w:r>
      <w:r w:rsidRPr="00D31312">
        <w:rPr>
          <w:i/>
          <w:noProof/>
        </w:rPr>
        <w:t>13</w:t>
      </w:r>
      <w:r w:rsidRPr="00D31312">
        <w:rPr>
          <w:noProof/>
        </w:rPr>
        <w:t>(4), 379-396.</w:t>
      </w:r>
    </w:p>
    <w:p w14:paraId="20992BD2" w14:textId="77777777" w:rsidR="00D31312" w:rsidRPr="00D31312" w:rsidRDefault="00D31312" w:rsidP="00D31312">
      <w:pPr>
        <w:pStyle w:val="EndNoteBibliography"/>
        <w:ind w:left="360" w:hanging="360"/>
        <w:rPr>
          <w:noProof/>
        </w:rPr>
      </w:pPr>
      <w:r w:rsidRPr="00D31312">
        <w:rPr>
          <w:noProof/>
        </w:rPr>
        <w:t xml:space="preserve">von Nordenflycht, A. (2010). What is a professional service firm? Toward a theory and taxonomy of knowledge-intensive firms. </w:t>
      </w:r>
      <w:r w:rsidRPr="00D31312">
        <w:rPr>
          <w:i/>
          <w:noProof/>
        </w:rPr>
        <w:t>Academy of Management Review</w:t>
      </w:r>
      <w:r w:rsidRPr="00D31312">
        <w:rPr>
          <w:noProof/>
        </w:rPr>
        <w:t xml:space="preserve">, </w:t>
      </w:r>
      <w:r w:rsidRPr="00D31312">
        <w:rPr>
          <w:i/>
          <w:noProof/>
        </w:rPr>
        <w:t>35</w:t>
      </w:r>
      <w:r w:rsidRPr="00D31312">
        <w:rPr>
          <w:noProof/>
        </w:rPr>
        <w:t>(1), 155-174.</w:t>
      </w:r>
    </w:p>
    <w:p w14:paraId="162BD301" w14:textId="77777777" w:rsidR="00D31312" w:rsidRPr="00D31312" w:rsidRDefault="00D31312" w:rsidP="00D31312">
      <w:pPr>
        <w:pStyle w:val="EndNoteBibliography"/>
        <w:ind w:left="360" w:hanging="360"/>
        <w:rPr>
          <w:noProof/>
        </w:rPr>
      </w:pPr>
      <w:r w:rsidRPr="00D31312">
        <w:rPr>
          <w:noProof/>
        </w:rPr>
        <w:t xml:space="preserve">Walley, K., Custance, P., Taylor, S., Lindgreen, A., &amp; Hingley, M. (2007). The importance of brand in the industrial purchase decision: A case study of the uk tractor market. </w:t>
      </w:r>
      <w:r w:rsidRPr="00D31312">
        <w:rPr>
          <w:i/>
          <w:noProof/>
        </w:rPr>
        <w:t>Journal of Business &amp; Industrial Marketing</w:t>
      </w:r>
      <w:r w:rsidRPr="00D31312">
        <w:rPr>
          <w:noProof/>
        </w:rPr>
        <w:t xml:space="preserve">, </w:t>
      </w:r>
      <w:r w:rsidRPr="00D31312">
        <w:rPr>
          <w:i/>
          <w:noProof/>
        </w:rPr>
        <w:t>22</w:t>
      </w:r>
      <w:r w:rsidRPr="00D31312">
        <w:rPr>
          <w:noProof/>
        </w:rPr>
        <w:t>(6), 383-393.</w:t>
      </w:r>
    </w:p>
    <w:p w14:paraId="05DE2AD2" w14:textId="77777777" w:rsidR="00D31312" w:rsidRPr="00D31312" w:rsidRDefault="00D31312" w:rsidP="00D31312">
      <w:pPr>
        <w:pStyle w:val="EndNoteBibliography"/>
        <w:ind w:left="360" w:hanging="360"/>
        <w:rPr>
          <w:noProof/>
        </w:rPr>
      </w:pPr>
      <w:r w:rsidRPr="00D31312">
        <w:rPr>
          <w:noProof/>
        </w:rPr>
        <w:t xml:space="preserve">Webster, F. E., Jr., &amp; Keller, K. L. (2004). A roadmap for branding in industrial markets. </w:t>
      </w:r>
      <w:r w:rsidRPr="00D31312">
        <w:rPr>
          <w:i/>
          <w:noProof/>
        </w:rPr>
        <w:t>Journal of Brand Management</w:t>
      </w:r>
      <w:r w:rsidRPr="00D31312">
        <w:rPr>
          <w:noProof/>
        </w:rPr>
        <w:t xml:space="preserve">, </w:t>
      </w:r>
      <w:r w:rsidRPr="00D31312">
        <w:rPr>
          <w:i/>
          <w:noProof/>
        </w:rPr>
        <w:t>11</w:t>
      </w:r>
      <w:r w:rsidRPr="00D31312">
        <w:rPr>
          <w:noProof/>
        </w:rPr>
        <w:t>(5), 388-402.</w:t>
      </w:r>
    </w:p>
    <w:p w14:paraId="7D064105" w14:textId="77777777" w:rsidR="00D31312" w:rsidRPr="00D31312" w:rsidRDefault="00D31312" w:rsidP="00D31312">
      <w:pPr>
        <w:pStyle w:val="EndNoteBibliography"/>
        <w:ind w:left="360" w:hanging="360"/>
        <w:rPr>
          <w:noProof/>
        </w:rPr>
      </w:pPr>
      <w:r w:rsidRPr="00D31312">
        <w:rPr>
          <w:noProof/>
        </w:rPr>
        <w:t xml:space="preserve">Wernerfelt, B., &amp; Montgomery, C. A. (1988). Tobin's q and the importance of focus in firm performance. </w:t>
      </w:r>
      <w:r w:rsidRPr="00D31312">
        <w:rPr>
          <w:i/>
          <w:noProof/>
        </w:rPr>
        <w:t>American Economic Review</w:t>
      </w:r>
      <w:r w:rsidRPr="00D31312">
        <w:rPr>
          <w:noProof/>
        </w:rPr>
        <w:t xml:space="preserve">, </w:t>
      </w:r>
      <w:r w:rsidRPr="00D31312">
        <w:rPr>
          <w:i/>
          <w:noProof/>
        </w:rPr>
        <w:t>78</w:t>
      </w:r>
      <w:r w:rsidRPr="00D31312">
        <w:rPr>
          <w:noProof/>
        </w:rPr>
        <w:t>(1), 246-250.</w:t>
      </w:r>
    </w:p>
    <w:p w14:paraId="4E93F07B" w14:textId="77777777" w:rsidR="00D31312" w:rsidRPr="00D31312" w:rsidRDefault="00D31312" w:rsidP="00D31312">
      <w:pPr>
        <w:pStyle w:val="EndNoteBibliography"/>
        <w:ind w:left="360" w:hanging="360"/>
        <w:rPr>
          <w:noProof/>
        </w:rPr>
      </w:pPr>
      <w:r w:rsidRPr="00D31312">
        <w:rPr>
          <w:noProof/>
        </w:rPr>
        <w:t xml:space="preserve">Yu, J., Subramanian, N., Ning, K., &amp; Edwards, D. (2015). Product delivery service provider selection and customer satisfaction in the era of internet of things: A chinese e-retailers’ perspective. </w:t>
      </w:r>
      <w:r w:rsidRPr="00D31312">
        <w:rPr>
          <w:i/>
          <w:noProof/>
        </w:rPr>
        <w:t>International Journal of Production Economics</w:t>
      </w:r>
      <w:r w:rsidRPr="00D31312">
        <w:rPr>
          <w:noProof/>
        </w:rPr>
        <w:t xml:space="preserve">, </w:t>
      </w:r>
      <w:r w:rsidRPr="00D31312">
        <w:rPr>
          <w:i/>
          <w:noProof/>
        </w:rPr>
        <w:t>159</w:t>
      </w:r>
      <w:r w:rsidRPr="00D31312">
        <w:rPr>
          <w:noProof/>
        </w:rPr>
        <w:t>(Supplement C), 104-116.</w:t>
      </w:r>
    </w:p>
    <w:p w14:paraId="68D0508F" w14:textId="41B16C48" w:rsidR="000D4955" w:rsidRPr="008C1C25" w:rsidRDefault="00834C60" w:rsidP="00C6406C">
      <w:pPr>
        <w:rPr>
          <w:lang w:val="en-GB"/>
        </w:rPr>
      </w:pPr>
      <w:r w:rsidRPr="008C1C25">
        <w:rPr>
          <w:lang w:val="en-GB"/>
        </w:rPr>
        <w:fldChar w:fldCharType="end"/>
      </w:r>
    </w:p>
    <w:p w14:paraId="1AAF7B4F" w14:textId="77777777" w:rsidR="00993260" w:rsidRPr="008C1C25" w:rsidRDefault="00993260" w:rsidP="007D5B32">
      <w:pPr>
        <w:rPr>
          <w:rFonts w:cs="Times New Roman"/>
          <w:lang w:val="en-GB"/>
        </w:rPr>
        <w:sectPr w:rsidR="00993260" w:rsidRPr="008C1C25" w:rsidSect="00ED3F15">
          <w:headerReference w:type="even" r:id="rId9"/>
          <w:headerReference w:type="default" r:id="rId10"/>
          <w:pgSz w:w="11900" w:h="16840"/>
          <w:pgMar w:top="1440" w:right="1440" w:bottom="1440" w:left="1418" w:header="708" w:footer="708" w:gutter="0"/>
          <w:cols w:space="708"/>
          <w:docGrid w:linePitch="360"/>
        </w:sectPr>
      </w:pPr>
    </w:p>
    <w:p w14:paraId="342D023E" w14:textId="77777777" w:rsidR="00C377FA" w:rsidRPr="008C1C25" w:rsidRDefault="00C377FA" w:rsidP="00C017F6">
      <w:pPr>
        <w:tabs>
          <w:tab w:val="left" w:pos="-142"/>
        </w:tabs>
        <w:spacing w:line="240" w:lineRule="auto"/>
        <w:rPr>
          <w:rFonts w:cs="Times New Roman"/>
          <w:b/>
          <w:lang w:val="en-GB"/>
        </w:rPr>
      </w:pPr>
      <w:r w:rsidRPr="008C1C25">
        <w:rPr>
          <w:rFonts w:cs="Times New Roman"/>
          <w:b/>
          <w:lang w:val="en-GB"/>
        </w:rPr>
        <w:lastRenderedPageBreak/>
        <w:t>Table 1</w:t>
      </w:r>
    </w:p>
    <w:p w14:paraId="31145A83" w14:textId="30E3ABD4" w:rsidR="00C377FA" w:rsidRPr="008C1C25" w:rsidRDefault="00A20E18" w:rsidP="00C017F6">
      <w:pPr>
        <w:tabs>
          <w:tab w:val="left" w:pos="-142"/>
        </w:tabs>
        <w:spacing w:line="240" w:lineRule="auto"/>
        <w:rPr>
          <w:rFonts w:cs="Times New Roman"/>
          <w:lang w:val="en-GB"/>
        </w:rPr>
      </w:pPr>
      <w:r w:rsidRPr="008C1C25">
        <w:rPr>
          <w:rFonts w:cs="Times New Roman"/>
          <w:lang w:val="en-GB"/>
        </w:rPr>
        <w:t>Cash-flow effects of branding B2B services</w:t>
      </w:r>
    </w:p>
    <w:p w14:paraId="7E1CE0AE" w14:textId="77777777" w:rsidR="00C377FA" w:rsidRPr="008C1C25" w:rsidRDefault="00C377FA" w:rsidP="00C017F6">
      <w:pPr>
        <w:tabs>
          <w:tab w:val="left" w:pos="-142"/>
        </w:tabs>
        <w:spacing w:line="240" w:lineRule="auto"/>
        <w:rPr>
          <w:rFonts w:cs="Times New Roman"/>
          <w:lang w:val="en-GB"/>
        </w:rPr>
      </w:pPr>
    </w:p>
    <w:tbl>
      <w:tblPr>
        <w:tblW w:w="5000" w:type="pct"/>
        <w:tblCellMar>
          <w:left w:w="57" w:type="dxa"/>
          <w:right w:w="57" w:type="dxa"/>
        </w:tblCellMar>
        <w:tblLook w:val="04A0" w:firstRow="1" w:lastRow="0" w:firstColumn="1" w:lastColumn="0" w:noHBand="0" w:noVBand="1"/>
      </w:tblPr>
      <w:tblGrid>
        <w:gridCol w:w="3252"/>
        <w:gridCol w:w="496"/>
        <w:gridCol w:w="4915"/>
        <w:gridCol w:w="495"/>
        <w:gridCol w:w="4914"/>
      </w:tblGrid>
      <w:tr w:rsidR="00454EEE" w:rsidRPr="008C1C25" w14:paraId="5EBF7436" w14:textId="77777777" w:rsidTr="00632DB4">
        <w:trPr>
          <w:trHeight w:val="1008"/>
        </w:trPr>
        <w:tc>
          <w:tcPr>
            <w:tcW w:w="1155" w:type="pct"/>
            <w:tcBorders>
              <w:top w:val="single" w:sz="4" w:space="0" w:color="auto"/>
              <w:left w:val="nil"/>
              <w:bottom w:val="single" w:sz="4" w:space="0" w:color="auto"/>
              <w:right w:val="nil"/>
            </w:tcBorders>
            <w:shd w:val="clear" w:color="auto" w:fill="auto"/>
            <w:vAlign w:val="bottom"/>
            <w:hideMark/>
          </w:tcPr>
          <w:p w14:paraId="3F02B0BB" w14:textId="4DFE61E9" w:rsidR="00454EEE" w:rsidRPr="008C1C25" w:rsidRDefault="00454EEE" w:rsidP="00B078FA">
            <w:pPr>
              <w:spacing w:line="240" w:lineRule="auto"/>
              <w:rPr>
                <w:rFonts w:eastAsia="Times New Roman" w:cs="Times New Roman"/>
                <w:color w:val="000000"/>
                <w:szCs w:val="24"/>
                <w:lang w:val="en-US"/>
              </w:rPr>
            </w:pPr>
            <w:bookmarkStart w:id="1" w:name="RANGE!B2:F7"/>
            <w:r w:rsidRPr="008C1C25">
              <w:rPr>
                <w:rFonts w:eastAsia="Times New Roman" w:cs="Times New Roman"/>
                <w:color w:val="000000"/>
                <w:szCs w:val="24"/>
                <w:lang w:val="en-US"/>
              </w:rPr>
              <w:t>Relevant characteristics</w:t>
            </w:r>
            <w:bookmarkEnd w:id="1"/>
            <w:r w:rsidR="00B078FA" w:rsidRPr="008C1C25">
              <w:rPr>
                <w:rFonts w:eastAsia="Times New Roman" w:cs="Times New Roman"/>
                <w:color w:val="000000"/>
                <w:szCs w:val="24"/>
                <w:lang w:val="en-US"/>
              </w:rPr>
              <w:t xml:space="preserve"> of B2B service</w:t>
            </w:r>
            <w:r w:rsidR="00DD79D8" w:rsidRPr="008C1C25">
              <w:rPr>
                <w:rFonts w:eastAsia="Times New Roman" w:cs="Times New Roman"/>
                <w:color w:val="000000"/>
                <w:szCs w:val="24"/>
                <w:lang w:val="en-US"/>
              </w:rPr>
              <w:t xml:space="preserve"> transactions</w:t>
            </w:r>
          </w:p>
        </w:tc>
        <w:tc>
          <w:tcPr>
            <w:tcW w:w="176" w:type="pct"/>
            <w:tcBorders>
              <w:top w:val="single" w:sz="4" w:space="0" w:color="auto"/>
              <w:left w:val="nil"/>
              <w:bottom w:val="single" w:sz="4" w:space="0" w:color="auto"/>
              <w:right w:val="nil"/>
            </w:tcBorders>
            <w:shd w:val="clear" w:color="auto" w:fill="auto"/>
            <w:vAlign w:val="bottom"/>
            <w:hideMark/>
          </w:tcPr>
          <w:p w14:paraId="6542C4FB" w14:textId="77777777" w:rsidR="00454EEE" w:rsidRPr="008C1C25" w:rsidRDefault="00454EEE" w:rsidP="00454EEE">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1746" w:type="pct"/>
            <w:tcBorders>
              <w:top w:val="single" w:sz="4" w:space="0" w:color="auto"/>
              <w:left w:val="nil"/>
              <w:bottom w:val="single" w:sz="4" w:space="0" w:color="auto"/>
              <w:right w:val="nil"/>
            </w:tcBorders>
            <w:shd w:val="clear" w:color="auto" w:fill="auto"/>
            <w:vAlign w:val="bottom"/>
            <w:hideMark/>
          </w:tcPr>
          <w:p w14:paraId="4D8BC339" w14:textId="7770F620" w:rsidR="00454EEE" w:rsidRPr="008C1C25" w:rsidRDefault="00454EEE" w:rsidP="00454EEE">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 xml:space="preserve">Relevance of </w:t>
            </w:r>
            <w:r w:rsidRPr="008C1C25">
              <w:rPr>
                <w:rFonts w:eastAsia="Times New Roman" w:cs="Times New Roman"/>
                <w:color w:val="000000"/>
                <w:szCs w:val="24"/>
                <w:lang w:val="en-US"/>
              </w:rPr>
              <w:br/>
              <w:t>brands</w:t>
            </w:r>
            <w:r w:rsidRPr="008C1C25">
              <w:rPr>
                <w:rFonts w:eastAsia="Times New Roman" w:cs="Times New Roman"/>
                <w:color w:val="000000"/>
                <w:szCs w:val="24"/>
                <w:lang w:val="en-US"/>
              </w:rPr>
              <w:br/>
              <w:t>▼</w:t>
            </w:r>
            <w:r w:rsidRPr="008C1C25">
              <w:rPr>
                <w:rFonts w:eastAsia="Times New Roman" w:cs="Times New Roman"/>
                <w:color w:val="000000"/>
                <w:szCs w:val="24"/>
                <w:lang w:val="en-US"/>
              </w:rPr>
              <w:br/>
              <w:t xml:space="preserve">Increase of cash inflows </w:t>
            </w:r>
            <w:r w:rsidRPr="008C1C25">
              <w:rPr>
                <w:rFonts w:eastAsia="Times New Roman" w:cs="Times New Roman"/>
                <w:color w:val="000000"/>
                <w:szCs w:val="24"/>
                <w:lang w:val="en-US"/>
              </w:rPr>
              <w:br/>
              <w:t xml:space="preserve">and reduction of cash-flow risk </w:t>
            </w:r>
            <w:r w:rsidRPr="008C1C25">
              <w:rPr>
                <w:rFonts w:eastAsia="Times New Roman" w:cs="Times New Roman"/>
                <w:color w:val="000000"/>
                <w:szCs w:val="24"/>
                <w:lang w:val="en-US"/>
              </w:rPr>
              <w:br/>
              <w:t>(+ cash flow advantage)</w:t>
            </w:r>
          </w:p>
        </w:tc>
        <w:tc>
          <w:tcPr>
            <w:tcW w:w="176" w:type="pct"/>
            <w:tcBorders>
              <w:top w:val="single" w:sz="4" w:space="0" w:color="auto"/>
              <w:left w:val="nil"/>
              <w:bottom w:val="single" w:sz="4" w:space="0" w:color="auto"/>
              <w:right w:val="nil"/>
            </w:tcBorders>
            <w:shd w:val="clear" w:color="auto" w:fill="auto"/>
            <w:vAlign w:val="bottom"/>
            <w:hideMark/>
          </w:tcPr>
          <w:p w14:paraId="05CD4D15" w14:textId="77777777" w:rsidR="00454EEE" w:rsidRPr="008C1C25" w:rsidRDefault="00454EEE" w:rsidP="00454EEE">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1746" w:type="pct"/>
            <w:tcBorders>
              <w:top w:val="single" w:sz="4" w:space="0" w:color="auto"/>
              <w:left w:val="nil"/>
              <w:bottom w:val="single" w:sz="4" w:space="0" w:color="auto"/>
              <w:right w:val="nil"/>
            </w:tcBorders>
            <w:shd w:val="clear" w:color="auto" w:fill="auto"/>
            <w:vAlign w:val="bottom"/>
            <w:hideMark/>
          </w:tcPr>
          <w:p w14:paraId="3012DD45" w14:textId="2943A3A2" w:rsidR="00454EEE" w:rsidRPr="008C1C25" w:rsidRDefault="00454EEE" w:rsidP="00BC3B8B">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 xml:space="preserve">Challenges of building and maintaining </w:t>
            </w:r>
            <w:r w:rsidRPr="008C1C25">
              <w:rPr>
                <w:rFonts w:eastAsia="Times New Roman" w:cs="Times New Roman"/>
                <w:color w:val="000000"/>
                <w:szCs w:val="24"/>
                <w:lang w:val="en-US"/>
              </w:rPr>
              <w:br/>
              <w:t>brand equity</w:t>
            </w:r>
            <w:r w:rsidRPr="008C1C25">
              <w:rPr>
                <w:rFonts w:eastAsia="Times New Roman" w:cs="Times New Roman"/>
                <w:color w:val="000000"/>
                <w:szCs w:val="24"/>
                <w:lang w:val="en-US"/>
              </w:rPr>
              <w:br/>
              <w:t>▼</w:t>
            </w:r>
            <w:r w:rsidRPr="008C1C25">
              <w:rPr>
                <w:rFonts w:eastAsia="Times New Roman" w:cs="Times New Roman"/>
                <w:color w:val="000000"/>
                <w:szCs w:val="24"/>
                <w:lang w:val="en-US"/>
              </w:rPr>
              <w:br/>
              <w:t xml:space="preserve">Increase of cash outflows </w:t>
            </w:r>
            <w:r w:rsidRPr="008C1C25">
              <w:rPr>
                <w:rFonts w:eastAsia="Times New Roman" w:cs="Times New Roman"/>
                <w:color w:val="000000"/>
                <w:szCs w:val="24"/>
                <w:lang w:val="en-US"/>
              </w:rPr>
              <w:br/>
              <w:t>and cash-flow risk</w:t>
            </w:r>
            <w:r w:rsidRPr="008C1C25">
              <w:rPr>
                <w:rFonts w:eastAsia="Times New Roman" w:cs="Times New Roman"/>
                <w:color w:val="000000"/>
                <w:szCs w:val="24"/>
                <w:lang w:val="en-US"/>
              </w:rPr>
              <w:br/>
              <w:t>(− cash flow disadvantage)</w:t>
            </w:r>
          </w:p>
        </w:tc>
      </w:tr>
      <w:tr w:rsidR="00454EEE" w:rsidRPr="008C1C25" w14:paraId="2E3DB471" w14:textId="77777777" w:rsidTr="00632DB4">
        <w:trPr>
          <w:trHeight w:val="1311"/>
        </w:trPr>
        <w:tc>
          <w:tcPr>
            <w:tcW w:w="1155" w:type="pct"/>
            <w:tcBorders>
              <w:top w:val="nil"/>
              <w:left w:val="nil"/>
              <w:bottom w:val="nil"/>
              <w:right w:val="nil"/>
            </w:tcBorders>
            <w:shd w:val="clear" w:color="auto" w:fill="auto"/>
            <w:hideMark/>
          </w:tcPr>
          <w:p w14:paraId="6AA4FA45" w14:textId="77777777" w:rsidR="00454EEE" w:rsidRPr="008C1C25" w:rsidRDefault="00454EEE" w:rsidP="00454EEE">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Uncertainty</w:t>
            </w:r>
          </w:p>
          <w:p w14:paraId="71DA14C7" w14:textId="56222B84"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 w:val="20"/>
                <w:szCs w:val="20"/>
                <w:lang w:val="en-US"/>
              </w:rPr>
              <w:t>[</w:t>
            </w:r>
            <w:proofErr w:type="gramStart"/>
            <w:r w:rsidRPr="008C1C25">
              <w:rPr>
                <w:rFonts w:eastAsia="Times New Roman" w:cs="Times New Roman"/>
                <w:color w:val="000000"/>
                <w:sz w:val="20"/>
                <w:szCs w:val="20"/>
                <w:lang w:val="en-US"/>
              </w:rPr>
              <w:t>usually</w:t>
            </w:r>
            <w:proofErr w:type="gramEnd"/>
            <w:r w:rsidRPr="008C1C25">
              <w:rPr>
                <w:rFonts w:eastAsia="Times New Roman" w:cs="Times New Roman"/>
                <w:color w:val="000000"/>
                <w:sz w:val="20"/>
                <w:szCs w:val="20"/>
                <w:lang w:val="en-US"/>
              </w:rPr>
              <w:t xml:space="preserve"> high purchase value, degree of customization and complexity, and importance for customers' business functioning]</w:t>
            </w:r>
          </w:p>
        </w:tc>
        <w:tc>
          <w:tcPr>
            <w:tcW w:w="176" w:type="pct"/>
            <w:tcBorders>
              <w:top w:val="nil"/>
              <w:left w:val="nil"/>
              <w:bottom w:val="nil"/>
              <w:right w:val="nil"/>
            </w:tcBorders>
            <w:shd w:val="clear" w:color="auto" w:fill="auto"/>
            <w:hideMark/>
          </w:tcPr>
          <w:p w14:paraId="565C1C57"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137FD94D"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Brands are quality signals that can reduce purchase risk (+)</w:t>
            </w:r>
          </w:p>
          <w:p w14:paraId="26B80DCC" w14:textId="2AC022DC"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Brands are tools for customer relationship building (+)</w:t>
            </w:r>
          </w:p>
        </w:tc>
        <w:tc>
          <w:tcPr>
            <w:tcW w:w="176" w:type="pct"/>
            <w:tcBorders>
              <w:top w:val="nil"/>
              <w:left w:val="nil"/>
              <w:bottom w:val="nil"/>
              <w:right w:val="nil"/>
            </w:tcBorders>
            <w:shd w:val="clear" w:color="auto" w:fill="auto"/>
            <w:hideMark/>
          </w:tcPr>
          <w:p w14:paraId="7DF61CED"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65C0BDC9"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w:t>
            </w:r>
          </w:p>
        </w:tc>
      </w:tr>
      <w:tr w:rsidR="00454EEE" w:rsidRPr="008C1C25" w14:paraId="66C0BD09" w14:textId="77777777" w:rsidTr="00632DB4">
        <w:trPr>
          <w:trHeight w:val="1780"/>
        </w:trPr>
        <w:tc>
          <w:tcPr>
            <w:tcW w:w="1155" w:type="pct"/>
            <w:tcBorders>
              <w:top w:val="nil"/>
              <w:left w:val="nil"/>
              <w:bottom w:val="nil"/>
              <w:right w:val="nil"/>
            </w:tcBorders>
            <w:shd w:val="clear" w:color="auto" w:fill="auto"/>
            <w:hideMark/>
          </w:tcPr>
          <w:p w14:paraId="3EDA4DC5" w14:textId="77777777" w:rsidR="00454EEE" w:rsidRPr="008C1C25" w:rsidRDefault="00454EEE" w:rsidP="00454EEE">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Co-creation</w:t>
            </w:r>
          </w:p>
          <w:p w14:paraId="10402686" w14:textId="57E6581B"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 w:val="20"/>
                <w:szCs w:val="20"/>
                <w:lang w:val="en-US"/>
              </w:rPr>
              <w:t>[</w:t>
            </w:r>
            <w:proofErr w:type="gramStart"/>
            <w:r w:rsidRPr="008C1C25">
              <w:rPr>
                <w:rFonts w:eastAsia="Times New Roman" w:cs="Times New Roman"/>
                <w:color w:val="000000"/>
                <w:sz w:val="20"/>
                <w:szCs w:val="20"/>
                <w:lang w:val="en-US"/>
              </w:rPr>
              <w:t>customer</w:t>
            </w:r>
            <w:proofErr w:type="gramEnd"/>
            <w:r w:rsidRPr="008C1C25">
              <w:rPr>
                <w:rFonts w:eastAsia="Times New Roman" w:cs="Times New Roman"/>
                <w:color w:val="000000"/>
                <w:sz w:val="20"/>
                <w:szCs w:val="20"/>
                <w:lang w:val="en-US"/>
              </w:rPr>
              <w:t xml:space="preserve"> input is critical for successful service delivery]</w:t>
            </w:r>
          </w:p>
        </w:tc>
        <w:tc>
          <w:tcPr>
            <w:tcW w:w="176" w:type="pct"/>
            <w:tcBorders>
              <w:top w:val="nil"/>
              <w:left w:val="nil"/>
              <w:bottom w:val="nil"/>
              <w:right w:val="nil"/>
            </w:tcBorders>
            <w:shd w:val="clear" w:color="auto" w:fill="auto"/>
            <w:hideMark/>
          </w:tcPr>
          <w:p w14:paraId="0812A37F"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4E16F72F"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Affective commitment to service provider (e.g., from brand liking) increases customers' motivation to co-create (+)</w:t>
            </w:r>
          </w:p>
        </w:tc>
        <w:tc>
          <w:tcPr>
            <w:tcW w:w="176" w:type="pct"/>
            <w:tcBorders>
              <w:top w:val="nil"/>
              <w:left w:val="nil"/>
              <w:bottom w:val="nil"/>
              <w:right w:val="nil"/>
            </w:tcBorders>
            <w:shd w:val="clear" w:color="auto" w:fill="auto"/>
            <w:hideMark/>
          </w:tcPr>
          <w:p w14:paraId="62159AD1"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0D4B863A" w14:textId="14A0CBF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xml:space="preserve">Services are often delivered at the customers' location, limiting branding opportunities (e.g. via </w:t>
            </w:r>
            <w:proofErr w:type="spellStart"/>
            <w:r w:rsidRPr="008C1C25">
              <w:rPr>
                <w:rFonts w:eastAsia="Times New Roman" w:cs="Times New Roman"/>
                <w:color w:val="000000"/>
                <w:szCs w:val="24"/>
                <w:lang w:val="en-US"/>
              </w:rPr>
              <w:t>service</w:t>
            </w:r>
            <w:r w:rsidR="00632DB4" w:rsidRPr="008C1C25">
              <w:rPr>
                <w:rFonts w:eastAsia="Times New Roman" w:cs="Times New Roman"/>
                <w:color w:val="000000"/>
                <w:szCs w:val="24"/>
                <w:lang w:val="en-US"/>
              </w:rPr>
              <w:t>scape</w:t>
            </w:r>
            <w:proofErr w:type="spellEnd"/>
            <w:r w:rsidRPr="008C1C25">
              <w:rPr>
                <w:rFonts w:eastAsia="Times New Roman" w:cs="Times New Roman"/>
                <w:color w:val="000000"/>
                <w:szCs w:val="24"/>
                <w:lang w:val="en-US"/>
              </w:rPr>
              <w:t xml:space="preserve"> design etc.) (−)</w:t>
            </w:r>
          </w:p>
          <w:p w14:paraId="2B5EB9FB"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Customers often do not participate at levels to optimize outcomes of the service delivery (−)</w:t>
            </w:r>
          </w:p>
          <w:p w14:paraId="71E12E79" w14:textId="684F8717" w:rsidR="00454EEE" w:rsidRPr="008C1C25" w:rsidRDefault="00454EEE" w:rsidP="00A20E18">
            <w:pPr>
              <w:spacing w:line="240" w:lineRule="auto"/>
              <w:ind w:firstLine="284"/>
              <w:rPr>
                <w:rFonts w:eastAsia="Times New Roman" w:cs="Times New Roman"/>
                <w:b/>
                <w:bCs/>
                <w:i/>
                <w:iCs/>
                <w:color w:val="000000"/>
                <w:szCs w:val="24"/>
                <w:lang w:val="en-US"/>
              </w:rPr>
            </w:pPr>
            <w:r w:rsidRPr="008C1C25">
              <w:rPr>
                <w:rFonts w:eastAsia="Times New Roman" w:cs="Times New Roman"/>
                <w:color w:val="000000"/>
                <w:szCs w:val="24"/>
                <w:lang w:val="en-US"/>
              </w:rPr>
              <w:t xml:space="preserve">Brand </w:t>
            </w:r>
            <w:r w:rsidR="006262A8" w:rsidRPr="008C1C25">
              <w:rPr>
                <w:rFonts w:eastAsia="Times New Roman" w:cs="Times New Roman"/>
                <w:color w:val="000000"/>
                <w:szCs w:val="24"/>
                <w:lang w:val="en-US"/>
              </w:rPr>
              <w:t xml:space="preserve">associations are </w:t>
            </w:r>
            <w:r w:rsidRPr="008C1C25">
              <w:rPr>
                <w:rFonts w:eastAsia="Times New Roman" w:cs="Times New Roman"/>
                <w:color w:val="000000"/>
                <w:szCs w:val="24"/>
                <w:lang w:val="en-US"/>
              </w:rPr>
              <w:t>co-created with customers and therefore the eventual brand image will differ for different customers (−)</w:t>
            </w:r>
          </w:p>
        </w:tc>
      </w:tr>
      <w:tr w:rsidR="00454EEE" w:rsidRPr="008C1C25" w14:paraId="1AA4FF3F" w14:textId="77777777" w:rsidTr="00632DB4">
        <w:trPr>
          <w:trHeight w:val="260"/>
        </w:trPr>
        <w:tc>
          <w:tcPr>
            <w:tcW w:w="1155" w:type="pct"/>
            <w:tcBorders>
              <w:top w:val="nil"/>
              <w:left w:val="nil"/>
              <w:bottom w:val="nil"/>
              <w:right w:val="nil"/>
            </w:tcBorders>
            <w:shd w:val="clear" w:color="auto" w:fill="auto"/>
            <w:hideMark/>
          </w:tcPr>
          <w:p w14:paraId="0B20DD76" w14:textId="77777777" w:rsidR="00454EEE" w:rsidRPr="008C1C25" w:rsidRDefault="00454EEE" w:rsidP="00454EEE">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Actor multiplicity</w:t>
            </w:r>
          </w:p>
        </w:tc>
        <w:tc>
          <w:tcPr>
            <w:tcW w:w="176" w:type="pct"/>
            <w:tcBorders>
              <w:top w:val="nil"/>
              <w:left w:val="nil"/>
              <w:bottom w:val="nil"/>
              <w:right w:val="nil"/>
            </w:tcBorders>
            <w:shd w:val="clear" w:color="auto" w:fill="auto"/>
            <w:hideMark/>
          </w:tcPr>
          <w:p w14:paraId="06DCAD85"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5AF97CE4"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6" w:type="pct"/>
            <w:tcBorders>
              <w:top w:val="nil"/>
              <w:left w:val="nil"/>
              <w:bottom w:val="nil"/>
              <w:right w:val="nil"/>
            </w:tcBorders>
            <w:shd w:val="clear" w:color="auto" w:fill="auto"/>
            <w:hideMark/>
          </w:tcPr>
          <w:p w14:paraId="30390BCC"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17866A34" w14:textId="77777777" w:rsidR="00454EEE" w:rsidRPr="008C1C25" w:rsidRDefault="00454EEE" w:rsidP="00454EEE">
            <w:pPr>
              <w:spacing w:line="240" w:lineRule="auto"/>
              <w:ind w:firstLine="284"/>
              <w:rPr>
                <w:rFonts w:eastAsia="Times New Roman" w:cs="Times New Roman"/>
                <w:color w:val="000000"/>
                <w:szCs w:val="24"/>
                <w:lang w:val="en-US"/>
              </w:rPr>
            </w:pPr>
          </w:p>
        </w:tc>
      </w:tr>
      <w:tr w:rsidR="00454EEE" w:rsidRPr="008C1C25" w14:paraId="38DB2F2F" w14:textId="77777777" w:rsidTr="00632DB4">
        <w:trPr>
          <w:trHeight w:val="307"/>
        </w:trPr>
        <w:tc>
          <w:tcPr>
            <w:tcW w:w="1155" w:type="pct"/>
            <w:tcBorders>
              <w:top w:val="nil"/>
              <w:left w:val="nil"/>
              <w:bottom w:val="nil"/>
              <w:right w:val="nil"/>
            </w:tcBorders>
            <w:shd w:val="clear" w:color="auto" w:fill="auto"/>
            <w:hideMark/>
          </w:tcPr>
          <w:p w14:paraId="7688E18C"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xml:space="preserve">− Provider-side </w:t>
            </w:r>
          </w:p>
          <w:p w14:paraId="46E0C9C3" w14:textId="7C41A9AC"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 w:val="20"/>
                <w:szCs w:val="20"/>
                <w:lang w:val="en-US"/>
              </w:rPr>
              <w:t>[</w:t>
            </w:r>
            <w:proofErr w:type="gramStart"/>
            <w:r w:rsidRPr="008C1C25">
              <w:rPr>
                <w:rFonts w:eastAsia="Times New Roman" w:cs="Times New Roman"/>
                <w:color w:val="000000"/>
                <w:sz w:val="20"/>
                <w:szCs w:val="20"/>
                <w:lang w:val="en-US"/>
              </w:rPr>
              <w:t>service</w:t>
            </w:r>
            <w:proofErr w:type="gramEnd"/>
            <w:r w:rsidRPr="008C1C25">
              <w:rPr>
                <w:rFonts w:eastAsia="Times New Roman" w:cs="Times New Roman"/>
                <w:color w:val="000000"/>
                <w:sz w:val="20"/>
                <w:szCs w:val="20"/>
                <w:lang w:val="en-US"/>
              </w:rPr>
              <w:t xml:space="preserve"> delivery team]</w:t>
            </w:r>
          </w:p>
        </w:tc>
        <w:tc>
          <w:tcPr>
            <w:tcW w:w="176" w:type="pct"/>
            <w:tcBorders>
              <w:top w:val="nil"/>
              <w:left w:val="nil"/>
              <w:bottom w:val="nil"/>
              <w:right w:val="nil"/>
            </w:tcBorders>
            <w:shd w:val="clear" w:color="auto" w:fill="auto"/>
            <w:hideMark/>
          </w:tcPr>
          <w:p w14:paraId="38A90852"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47B0FA65"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Brands help create a shared vision, making the service delivery more consistent (+)</w:t>
            </w:r>
          </w:p>
        </w:tc>
        <w:tc>
          <w:tcPr>
            <w:tcW w:w="176" w:type="pct"/>
            <w:tcBorders>
              <w:top w:val="nil"/>
              <w:left w:val="nil"/>
              <w:bottom w:val="nil"/>
              <w:right w:val="nil"/>
            </w:tcBorders>
            <w:shd w:val="clear" w:color="auto" w:fill="auto"/>
            <w:hideMark/>
          </w:tcPr>
          <w:p w14:paraId="6B82CEE7" w14:textId="77777777" w:rsidR="00454EEE" w:rsidRPr="008C1C25" w:rsidRDefault="00454EEE" w:rsidP="00454EEE">
            <w:pPr>
              <w:spacing w:line="240" w:lineRule="auto"/>
              <w:ind w:firstLine="284"/>
              <w:rPr>
                <w:rFonts w:eastAsia="Times New Roman" w:cs="Times New Roman"/>
                <w:color w:val="000000"/>
                <w:szCs w:val="24"/>
                <w:lang w:val="en-US"/>
              </w:rPr>
            </w:pPr>
          </w:p>
        </w:tc>
        <w:tc>
          <w:tcPr>
            <w:tcW w:w="1746" w:type="pct"/>
            <w:tcBorders>
              <w:top w:val="nil"/>
              <w:left w:val="nil"/>
              <w:bottom w:val="nil"/>
              <w:right w:val="nil"/>
            </w:tcBorders>
            <w:shd w:val="clear" w:color="auto" w:fill="auto"/>
            <w:hideMark/>
          </w:tcPr>
          <w:p w14:paraId="0EDAFC8D"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xml:space="preserve">Internal marketing programs are costly and complex (−) </w:t>
            </w:r>
          </w:p>
          <w:p w14:paraId="1448686F" w14:textId="02176AE5"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Large number of actors from service provider involved can impede consistency of service delivery (−)</w:t>
            </w:r>
          </w:p>
        </w:tc>
      </w:tr>
      <w:tr w:rsidR="00454EEE" w:rsidRPr="008C1C25" w14:paraId="23BEA51A" w14:textId="77777777" w:rsidTr="00632DB4">
        <w:trPr>
          <w:trHeight w:val="100"/>
        </w:trPr>
        <w:tc>
          <w:tcPr>
            <w:tcW w:w="1155" w:type="pct"/>
            <w:tcBorders>
              <w:top w:val="nil"/>
              <w:left w:val="nil"/>
              <w:bottom w:val="single" w:sz="4" w:space="0" w:color="auto"/>
              <w:right w:val="nil"/>
            </w:tcBorders>
            <w:shd w:val="clear" w:color="auto" w:fill="auto"/>
            <w:hideMark/>
          </w:tcPr>
          <w:p w14:paraId="40039C68"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xml:space="preserve">− Customer-side </w:t>
            </w:r>
          </w:p>
          <w:p w14:paraId="4BADF524" w14:textId="65941DF1"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 w:val="20"/>
                <w:szCs w:val="20"/>
                <w:lang w:val="en-US"/>
              </w:rPr>
              <w:t>[</w:t>
            </w:r>
            <w:proofErr w:type="gramStart"/>
            <w:r w:rsidRPr="008C1C25">
              <w:rPr>
                <w:rFonts w:eastAsia="Times New Roman" w:cs="Times New Roman"/>
                <w:color w:val="000000"/>
                <w:sz w:val="20"/>
                <w:szCs w:val="20"/>
                <w:lang w:val="en-US"/>
              </w:rPr>
              <w:t>buying</w:t>
            </w:r>
            <w:proofErr w:type="gramEnd"/>
            <w:r w:rsidRPr="008C1C25">
              <w:rPr>
                <w:rFonts w:eastAsia="Times New Roman" w:cs="Times New Roman"/>
                <w:color w:val="000000"/>
                <w:sz w:val="20"/>
                <w:szCs w:val="20"/>
                <w:lang w:val="en-US"/>
              </w:rPr>
              <w:t xml:space="preserve"> </w:t>
            </w:r>
            <w:proofErr w:type="spellStart"/>
            <w:r w:rsidRPr="008C1C25">
              <w:rPr>
                <w:rFonts w:eastAsia="Times New Roman" w:cs="Times New Roman"/>
                <w:color w:val="000000"/>
                <w:sz w:val="20"/>
                <w:szCs w:val="20"/>
                <w:lang w:val="en-US"/>
              </w:rPr>
              <w:t>centre</w:t>
            </w:r>
            <w:proofErr w:type="spellEnd"/>
            <w:r w:rsidRPr="008C1C25">
              <w:rPr>
                <w:rFonts w:eastAsia="Times New Roman" w:cs="Times New Roman"/>
                <w:color w:val="000000"/>
                <w:sz w:val="20"/>
                <w:szCs w:val="20"/>
                <w:lang w:val="en-US"/>
              </w:rPr>
              <w:t>]</w:t>
            </w:r>
          </w:p>
        </w:tc>
        <w:tc>
          <w:tcPr>
            <w:tcW w:w="176" w:type="pct"/>
            <w:tcBorders>
              <w:top w:val="nil"/>
              <w:left w:val="nil"/>
              <w:bottom w:val="single" w:sz="4" w:space="0" w:color="auto"/>
              <w:right w:val="nil"/>
            </w:tcBorders>
            <w:shd w:val="clear" w:color="auto" w:fill="auto"/>
            <w:hideMark/>
          </w:tcPr>
          <w:p w14:paraId="6BA24276"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w:t>
            </w:r>
          </w:p>
        </w:tc>
        <w:tc>
          <w:tcPr>
            <w:tcW w:w="1746" w:type="pct"/>
            <w:tcBorders>
              <w:top w:val="nil"/>
              <w:left w:val="nil"/>
              <w:bottom w:val="single" w:sz="4" w:space="0" w:color="auto"/>
              <w:right w:val="nil"/>
            </w:tcBorders>
            <w:shd w:val="clear" w:color="auto" w:fill="auto"/>
            <w:hideMark/>
          </w:tcPr>
          <w:p w14:paraId="4ADCA7A5"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xml:space="preserve">Rational and systematic information searches of buying </w:t>
            </w:r>
            <w:proofErr w:type="spellStart"/>
            <w:r w:rsidRPr="008C1C25">
              <w:rPr>
                <w:rFonts w:eastAsia="Times New Roman" w:cs="Times New Roman"/>
                <w:color w:val="000000"/>
                <w:szCs w:val="24"/>
                <w:lang w:val="en-US"/>
              </w:rPr>
              <w:t>centres</w:t>
            </w:r>
            <w:proofErr w:type="spellEnd"/>
            <w:r w:rsidRPr="008C1C25">
              <w:rPr>
                <w:rFonts w:eastAsia="Times New Roman" w:cs="Times New Roman"/>
                <w:color w:val="000000"/>
                <w:szCs w:val="24"/>
                <w:lang w:val="en-US"/>
              </w:rPr>
              <w:t xml:space="preserve"> limit relevance of brand signal (−)</w:t>
            </w:r>
          </w:p>
        </w:tc>
        <w:tc>
          <w:tcPr>
            <w:tcW w:w="176" w:type="pct"/>
            <w:tcBorders>
              <w:top w:val="nil"/>
              <w:left w:val="nil"/>
              <w:bottom w:val="single" w:sz="4" w:space="0" w:color="auto"/>
              <w:right w:val="nil"/>
            </w:tcBorders>
            <w:shd w:val="clear" w:color="auto" w:fill="auto"/>
            <w:hideMark/>
          </w:tcPr>
          <w:p w14:paraId="0E184BAC"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w:t>
            </w:r>
          </w:p>
        </w:tc>
        <w:tc>
          <w:tcPr>
            <w:tcW w:w="1746" w:type="pct"/>
            <w:tcBorders>
              <w:top w:val="nil"/>
              <w:left w:val="nil"/>
              <w:bottom w:val="single" w:sz="4" w:space="0" w:color="auto"/>
              <w:right w:val="nil"/>
            </w:tcBorders>
            <w:shd w:val="clear" w:color="auto" w:fill="auto"/>
            <w:hideMark/>
          </w:tcPr>
          <w:p w14:paraId="551BBA15" w14:textId="77777777" w:rsidR="00454EEE" w:rsidRPr="008C1C25" w:rsidRDefault="00454EEE" w:rsidP="00454EEE">
            <w:pPr>
              <w:spacing w:line="240" w:lineRule="auto"/>
              <w:ind w:firstLine="284"/>
              <w:rPr>
                <w:rFonts w:eastAsia="Times New Roman" w:cs="Times New Roman"/>
                <w:color w:val="000000"/>
                <w:szCs w:val="24"/>
                <w:lang w:val="en-US"/>
              </w:rPr>
            </w:pPr>
            <w:r w:rsidRPr="008C1C25">
              <w:rPr>
                <w:rFonts w:eastAsia="Times New Roman" w:cs="Times New Roman"/>
                <w:color w:val="000000"/>
                <w:szCs w:val="24"/>
                <w:lang w:val="en-US"/>
              </w:rPr>
              <w:t xml:space="preserve">Buying </w:t>
            </w:r>
            <w:proofErr w:type="spellStart"/>
            <w:r w:rsidRPr="008C1C25">
              <w:rPr>
                <w:rFonts w:eastAsia="Times New Roman" w:cs="Times New Roman"/>
                <w:color w:val="000000"/>
                <w:szCs w:val="24"/>
                <w:lang w:val="en-US"/>
              </w:rPr>
              <w:t>centre</w:t>
            </w:r>
            <w:proofErr w:type="spellEnd"/>
            <w:r w:rsidRPr="008C1C25">
              <w:rPr>
                <w:rFonts w:eastAsia="Times New Roman" w:cs="Times New Roman"/>
                <w:color w:val="000000"/>
                <w:szCs w:val="24"/>
                <w:lang w:val="en-US"/>
              </w:rPr>
              <w:t xml:space="preserve"> members differ in terms of the brand images that appeal to them (−)</w:t>
            </w:r>
          </w:p>
        </w:tc>
      </w:tr>
    </w:tbl>
    <w:p w14:paraId="216CE0E6" w14:textId="74E130DF" w:rsidR="00C377FA" w:rsidRPr="008C1C25" w:rsidRDefault="00C377FA" w:rsidP="00C017F6">
      <w:pPr>
        <w:tabs>
          <w:tab w:val="left" w:pos="-142"/>
        </w:tabs>
        <w:spacing w:line="240" w:lineRule="auto"/>
        <w:rPr>
          <w:rFonts w:cs="Times New Roman"/>
          <w:lang w:val="en-GB"/>
        </w:rPr>
      </w:pPr>
      <w:r w:rsidRPr="008C1C25">
        <w:rPr>
          <w:rFonts w:cs="Times New Roman"/>
          <w:lang w:val="en-GB"/>
        </w:rPr>
        <w:br w:type="page"/>
      </w:r>
    </w:p>
    <w:p w14:paraId="591A34C1" w14:textId="32FEF858" w:rsidR="004C5640" w:rsidRPr="008C1C25" w:rsidRDefault="00C017F6" w:rsidP="00C017F6">
      <w:pPr>
        <w:tabs>
          <w:tab w:val="left" w:pos="-142"/>
        </w:tabs>
        <w:spacing w:line="240" w:lineRule="auto"/>
        <w:rPr>
          <w:rFonts w:cs="Times New Roman"/>
          <w:b/>
          <w:lang w:val="en-GB"/>
        </w:rPr>
      </w:pPr>
      <w:r w:rsidRPr="008C1C25">
        <w:rPr>
          <w:rFonts w:cs="Times New Roman"/>
          <w:b/>
          <w:lang w:val="en-GB"/>
        </w:rPr>
        <w:lastRenderedPageBreak/>
        <w:t xml:space="preserve">Table </w:t>
      </w:r>
      <w:r w:rsidR="00DD79D8" w:rsidRPr="008C1C25">
        <w:rPr>
          <w:rFonts w:cs="Times New Roman"/>
          <w:b/>
          <w:lang w:val="en-GB"/>
        </w:rPr>
        <w:t>2</w:t>
      </w:r>
    </w:p>
    <w:p w14:paraId="5D66ACA6" w14:textId="77777777" w:rsidR="00C017F6" w:rsidRPr="008C1C25" w:rsidRDefault="00FE73F1" w:rsidP="00C017F6">
      <w:pPr>
        <w:tabs>
          <w:tab w:val="left" w:pos="-142"/>
        </w:tabs>
        <w:spacing w:line="240" w:lineRule="auto"/>
        <w:rPr>
          <w:rFonts w:cs="Times New Roman"/>
          <w:lang w:val="en-GB"/>
        </w:rPr>
      </w:pPr>
      <w:proofErr w:type="gramStart"/>
      <w:r w:rsidRPr="008C1C25">
        <w:rPr>
          <w:rFonts w:cs="Times New Roman"/>
          <w:lang w:val="en-GB"/>
        </w:rPr>
        <w:t xml:space="preserve">Overview of </w:t>
      </w:r>
      <w:r w:rsidR="00C71246" w:rsidRPr="008C1C25">
        <w:rPr>
          <w:rFonts w:cs="Times New Roman"/>
          <w:lang w:val="en-GB"/>
        </w:rPr>
        <w:t>branding</w:t>
      </w:r>
      <w:r w:rsidR="001F751E" w:rsidRPr="008C1C25">
        <w:rPr>
          <w:rFonts w:cs="Times New Roman"/>
          <w:lang w:val="en-GB"/>
        </w:rPr>
        <w:t xml:space="preserve"> in </w:t>
      </w:r>
      <w:r w:rsidR="00A02F91" w:rsidRPr="008C1C25">
        <w:rPr>
          <w:rFonts w:cs="Times New Roman"/>
          <w:lang w:val="en-GB"/>
        </w:rPr>
        <w:t>different</w:t>
      </w:r>
      <w:r w:rsidR="001F751E" w:rsidRPr="008C1C25">
        <w:rPr>
          <w:rFonts w:cs="Times New Roman"/>
          <w:lang w:val="en-GB"/>
        </w:rPr>
        <w:t xml:space="preserve"> business service industries</w:t>
      </w:r>
      <w:r w:rsidR="00B61817" w:rsidRPr="008C1C25">
        <w:rPr>
          <w:rFonts w:cs="Times New Roman"/>
          <w:lang w:val="en-GB"/>
        </w:rPr>
        <w:t>.</w:t>
      </w:r>
      <w:proofErr w:type="gramEnd"/>
    </w:p>
    <w:p w14:paraId="46FA42A8" w14:textId="77777777" w:rsidR="00C017F6" w:rsidRPr="008C1C25" w:rsidRDefault="00C017F6" w:rsidP="00C017F6">
      <w:pPr>
        <w:tabs>
          <w:tab w:val="left" w:pos="-142"/>
        </w:tabs>
        <w:spacing w:line="240" w:lineRule="auto"/>
        <w:rPr>
          <w:rFonts w:cs="Times New Roman"/>
          <w:lang w:val="en-GB"/>
        </w:rPr>
      </w:pPr>
    </w:p>
    <w:tbl>
      <w:tblPr>
        <w:tblW w:w="13768" w:type="dxa"/>
        <w:tblCellMar>
          <w:left w:w="0" w:type="dxa"/>
          <w:right w:w="0" w:type="dxa"/>
        </w:tblCellMar>
        <w:tblLook w:val="04A0" w:firstRow="1" w:lastRow="0" w:firstColumn="1" w:lastColumn="0" w:noHBand="0" w:noVBand="1"/>
      </w:tblPr>
      <w:tblGrid>
        <w:gridCol w:w="723"/>
        <w:gridCol w:w="5780"/>
        <w:gridCol w:w="881"/>
        <w:gridCol w:w="881"/>
        <w:gridCol w:w="522"/>
        <w:gridCol w:w="638"/>
        <w:gridCol w:w="4439"/>
      </w:tblGrid>
      <w:tr w:rsidR="00FF781E" w:rsidRPr="008C1C25" w14:paraId="59E5D799" w14:textId="77777777" w:rsidTr="007D3193">
        <w:trPr>
          <w:trHeight w:val="140"/>
          <w:tblHeader/>
        </w:trPr>
        <w:tc>
          <w:tcPr>
            <w:tcW w:w="715" w:type="dxa"/>
            <w:vMerge w:val="restart"/>
            <w:tcBorders>
              <w:top w:val="single" w:sz="4" w:space="0" w:color="auto"/>
              <w:left w:val="nil"/>
              <w:bottom w:val="single" w:sz="4" w:space="0" w:color="000000"/>
              <w:right w:val="nil"/>
            </w:tcBorders>
            <w:shd w:val="clear" w:color="auto" w:fill="auto"/>
            <w:vAlign w:val="bottom"/>
            <w:hideMark/>
          </w:tcPr>
          <w:p w14:paraId="09DC0585" w14:textId="77777777" w:rsidR="001F751E" w:rsidRPr="008C1C25" w:rsidRDefault="00B5199E" w:rsidP="00B5199E">
            <w:pPr>
              <w:spacing w:line="240" w:lineRule="auto"/>
              <w:rPr>
                <w:rFonts w:eastAsia="Times New Roman" w:cs="Times New Roman"/>
                <w:bCs/>
                <w:color w:val="000000"/>
                <w:sz w:val="20"/>
                <w:szCs w:val="20"/>
                <w:lang w:val="en-GB"/>
              </w:rPr>
            </w:pPr>
            <w:r w:rsidRPr="008C1C25">
              <w:rPr>
                <w:rFonts w:eastAsia="Times New Roman" w:cs="Times New Roman"/>
                <w:bCs/>
                <w:color w:val="000000"/>
                <w:sz w:val="20"/>
                <w:szCs w:val="20"/>
                <w:lang w:val="en-GB"/>
              </w:rPr>
              <w:t>SIC c</w:t>
            </w:r>
            <w:r w:rsidR="001F751E" w:rsidRPr="008C1C25">
              <w:rPr>
                <w:rFonts w:eastAsia="Times New Roman" w:cs="Times New Roman"/>
                <w:bCs/>
                <w:color w:val="000000"/>
                <w:sz w:val="20"/>
                <w:szCs w:val="20"/>
                <w:lang w:val="en-GB"/>
              </w:rPr>
              <w:t>ode</w:t>
            </w:r>
          </w:p>
        </w:tc>
        <w:tc>
          <w:tcPr>
            <w:tcW w:w="5764" w:type="dxa"/>
            <w:vMerge w:val="restart"/>
            <w:tcBorders>
              <w:top w:val="single" w:sz="4" w:space="0" w:color="auto"/>
              <w:left w:val="nil"/>
              <w:bottom w:val="single" w:sz="4" w:space="0" w:color="000000"/>
              <w:right w:val="nil"/>
            </w:tcBorders>
            <w:shd w:val="clear" w:color="auto" w:fill="auto"/>
            <w:noWrap/>
            <w:vAlign w:val="bottom"/>
            <w:hideMark/>
          </w:tcPr>
          <w:p w14:paraId="58CC74AA" w14:textId="77777777" w:rsidR="001F751E" w:rsidRPr="008C1C25" w:rsidRDefault="00B5199E" w:rsidP="00B5199E">
            <w:pPr>
              <w:spacing w:line="240" w:lineRule="auto"/>
              <w:rPr>
                <w:rFonts w:eastAsia="Times New Roman" w:cs="Times New Roman"/>
                <w:bCs/>
                <w:color w:val="000000"/>
                <w:sz w:val="20"/>
                <w:szCs w:val="20"/>
                <w:lang w:val="en-GB"/>
              </w:rPr>
            </w:pPr>
            <w:r w:rsidRPr="008C1C25">
              <w:rPr>
                <w:rFonts w:eastAsia="Times New Roman" w:cs="Times New Roman"/>
                <w:bCs/>
                <w:color w:val="000000"/>
                <w:sz w:val="20"/>
                <w:szCs w:val="20"/>
                <w:lang w:val="en-GB"/>
              </w:rPr>
              <w:t>Industry d</w:t>
            </w:r>
            <w:r w:rsidR="001F751E" w:rsidRPr="008C1C25">
              <w:rPr>
                <w:rFonts w:eastAsia="Times New Roman" w:cs="Times New Roman"/>
                <w:bCs/>
                <w:color w:val="000000"/>
                <w:sz w:val="20"/>
                <w:szCs w:val="20"/>
                <w:lang w:val="en-GB"/>
              </w:rPr>
              <w:t>escription</w:t>
            </w:r>
          </w:p>
        </w:tc>
        <w:tc>
          <w:tcPr>
            <w:tcW w:w="865" w:type="dxa"/>
            <w:vMerge w:val="restart"/>
            <w:tcBorders>
              <w:top w:val="single" w:sz="4" w:space="0" w:color="auto"/>
              <w:left w:val="nil"/>
              <w:bottom w:val="single" w:sz="4" w:space="0" w:color="000000"/>
              <w:right w:val="nil"/>
            </w:tcBorders>
            <w:shd w:val="clear" w:color="auto" w:fill="auto"/>
            <w:vAlign w:val="bottom"/>
            <w:hideMark/>
          </w:tcPr>
          <w:p w14:paraId="36A48430" w14:textId="77777777" w:rsidR="001F751E" w:rsidRPr="008C1C25" w:rsidRDefault="00B5199E" w:rsidP="00B5199E">
            <w:pPr>
              <w:spacing w:line="240" w:lineRule="auto"/>
              <w:jc w:val="center"/>
              <w:rPr>
                <w:rFonts w:eastAsia="Times New Roman" w:cs="Times New Roman"/>
                <w:bCs/>
                <w:color w:val="000000"/>
                <w:sz w:val="20"/>
                <w:szCs w:val="20"/>
                <w:lang w:val="en-GB"/>
              </w:rPr>
            </w:pPr>
            <w:r w:rsidRPr="008C1C25">
              <w:rPr>
                <w:rFonts w:eastAsia="Times New Roman" w:cs="Times New Roman"/>
                <w:bCs/>
                <w:color w:val="000000"/>
                <w:sz w:val="20"/>
                <w:szCs w:val="20"/>
                <w:lang w:val="en-GB"/>
              </w:rPr>
              <w:t>Firms</w:t>
            </w:r>
            <w:r w:rsidR="004C5640" w:rsidRPr="008C1C25">
              <w:rPr>
                <w:rFonts w:eastAsia="Times New Roman" w:cs="Times New Roman"/>
                <w:bCs/>
                <w:color w:val="000000"/>
                <w:sz w:val="20"/>
                <w:szCs w:val="20"/>
                <w:lang w:val="en-GB"/>
              </w:rPr>
              <w:t xml:space="preserve"> </w:t>
            </w:r>
            <w:r w:rsidR="004C5640" w:rsidRPr="008C1C25">
              <w:rPr>
                <w:rFonts w:eastAsia="Times New Roman" w:cs="Times New Roman"/>
                <w:bCs/>
                <w:color w:val="000000"/>
                <w:sz w:val="20"/>
                <w:szCs w:val="20"/>
                <w:lang w:val="en-GB"/>
              </w:rPr>
              <w:br/>
              <w:t>with</w:t>
            </w:r>
            <w:r w:rsidRPr="008C1C25">
              <w:rPr>
                <w:rFonts w:eastAsia="Times New Roman" w:cs="Times New Roman"/>
                <w:bCs/>
                <w:color w:val="000000"/>
                <w:sz w:val="20"/>
                <w:szCs w:val="20"/>
                <w:lang w:val="en-GB"/>
              </w:rPr>
              <w:t xml:space="preserve"> </w:t>
            </w:r>
            <w:r w:rsidRPr="008C1C25">
              <w:rPr>
                <w:rFonts w:eastAsia="Times New Roman" w:cs="Times New Roman"/>
                <w:bCs/>
                <w:color w:val="000000"/>
                <w:sz w:val="20"/>
                <w:szCs w:val="20"/>
                <w:lang w:val="en-GB"/>
              </w:rPr>
              <w:br/>
              <w:t>c</w:t>
            </w:r>
            <w:r w:rsidR="001F751E" w:rsidRPr="008C1C25">
              <w:rPr>
                <w:rFonts w:eastAsia="Times New Roman" w:cs="Times New Roman"/>
                <w:bCs/>
                <w:color w:val="000000"/>
                <w:sz w:val="20"/>
                <w:szCs w:val="20"/>
                <w:lang w:val="en-GB"/>
              </w:rPr>
              <w:t xml:space="preserve">orp. </w:t>
            </w:r>
            <w:r w:rsidRPr="008C1C25">
              <w:rPr>
                <w:rFonts w:eastAsia="Times New Roman" w:cs="Times New Roman"/>
                <w:bCs/>
                <w:color w:val="000000"/>
                <w:sz w:val="20"/>
                <w:szCs w:val="20"/>
                <w:lang w:val="en-GB"/>
              </w:rPr>
              <w:t>b</w:t>
            </w:r>
            <w:r w:rsidR="001F751E" w:rsidRPr="008C1C25">
              <w:rPr>
                <w:rFonts w:eastAsia="Times New Roman" w:cs="Times New Roman"/>
                <w:bCs/>
                <w:color w:val="000000"/>
                <w:sz w:val="20"/>
                <w:szCs w:val="20"/>
                <w:lang w:val="en-GB"/>
              </w:rPr>
              <w:t>rand.</w:t>
            </w:r>
          </w:p>
        </w:tc>
        <w:tc>
          <w:tcPr>
            <w:tcW w:w="865" w:type="dxa"/>
            <w:vMerge w:val="restart"/>
            <w:tcBorders>
              <w:top w:val="single" w:sz="4" w:space="0" w:color="auto"/>
              <w:left w:val="nil"/>
              <w:bottom w:val="single" w:sz="4" w:space="0" w:color="000000"/>
              <w:right w:val="nil"/>
            </w:tcBorders>
            <w:shd w:val="clear" w:color="auto" w:fill="auto"/>
            <w:vAlign w:val="bottom"/>
            <w:hideMark/>
          </w:tcPr>
          <w:p w14:paraId="606FE487" w14:textId="77777777" w:rsidR="001F751E" w:rsidRPr="008C1C25" w:rsidRDefault="00B5199E" w:rsidP="00B5199E">
            <w:pPr>
              <w:spacing w:line="240" w:lineRule="auto"/>
              <w:jc w:val="center"/>
              <w:rPr>
                <w:rFonts w:eastAsia="Times New Roman" w:cs="Times New Roman"/>
                <w:bCs/>
                <w:color w:val="000000"/>
                <w:sz w:val="20"/>
                <w:szCs w:val="20"/>
                <w:lang w:val="en-GB"/>
              </w:rPr>
            </w:pPr>
            <w:r w:rsidRPr="008C1C25">
              <w:rPr>
                <w:rFonts w:eastAsia="Times New Roman" w:cs="Times New Roman"/>
                <w:bCs/>
                <w:color w:val="000000"/>
                <w:sz w:val="20"/>
                <w:szCs w:val="20"/>
                <w:lang w:val="en-GB"/>
              </w:rPr>
              <w:t>Firms</w:t>
            </w:r>
            <w:r w:rsidR="004C5640" w:rsidRPr="008C1C25">
              <w:rPr>
                <w:rFonts w:eastAsia="Times New Roman" w:cs="Times New Roman"/>
                <w:bCs/>
                <w:color w:val="000000"/>
                <w:sz w:val="20"/>
                <w:szCs w:val="20"/>
                <w:lang w:val="en-GB"/>
              </w:rPr>
              <w:t xml:space="preserve"> </w:t>
            </w:r>
            <w:r w:rsidR="004C5640" w:rsidRPr="008C1C25">
              <w:rPr>
                <w:rFonts w:eastAsia="Times New Roman" w:cs="Times New Roman"/>
                <w:bCs/>
                <w:color w:val="000000"/>
                <w:sz w:val="20"/>
                <w:szCs w:val="20"/>
                <w:lang w:val="en-GB"/>
              </w:rPr>
              <w:br/>
              <w:t>with</w:t>
            </w:r>
            <w:r w:rsidRPr="008C1C25">
              <w:rPr>
                <w:rFonts w:eastAsia="Times New Roman" w:cs="Times New Roman"/>
                <w:bCs/>
                <w:color w:val="000000"/>
                <w:sz w:val="20"/>
                <w:szCs w:val="20"/>
                <w:lang w:val="en-GB"/>
              </w:rPr>
              <w:t xml:space="preserve"> </w:t>
            </w:r>
            <w:r w:rsidRPr="008C1C25">
              <w:rPr>
                <w:rFonts w:eastAsia="Times New Roman" w:cs="Times New Roman"/>
                <w:bCs/>
                <w:color w:val="000000"/>
                <w:sz w:val="20"/>
                <w:szCs w:val="20"/>
                <w:lang w:val="en-GB"/>
              </w:rPr>
              <w:br/>
              <w:t>m</w:t>
            </w:r>
            <w:r w:rsidR="001F751E" w:rsidRPr="008C1C25">
              <w:rPr>
                <w:rFonts w:eastAsia="Times New Roman" w:cs="Times New Roman"/>
                <w:bCs/>
                <w:color w:val="000000"/>
                <w:sz w:val="20"/>
                <w:szCs w:val="20"/>
                <w:lang w:val="en-GB"/>
              </w:rPr>
              <w:t>ulti-</w:t>
            </w:r>
            <w:r w:rsidRPr="008C1C25">
              <w:rPr>
                <w:rFonts w:eastAsia="Times New Roman" w:cs="Times New Roman"/>
                <w:bCs/>
                <w:color w:val="000000"/>
                <w:sz w:val="20"/>
                <w:szCs w:val="20"/>
                <w:lang w:val="en-GB"/>
              </w:rPr>
              <w:t>b</w:t>
            </w:r>
            <w:r w:rsidR="001F751E" w:rsidRPr="008C1C25">
              <w:rPr>
                <w:rFonts w:eastAsia="Times New Roman" w:cs="Times New Roman"/>
                <w:bCs/>
                <w:color w:val="000000"/>
                <w:sz w:val="20"/>
                <w:szCs w:val="20"/>
                <w:lang w:val="en-GB"/>
              </w:rPr>
              <w:t>rand.</w:t>
            </w:r>
          </w:p>
        </w:tc>
        <w:tc>
          <w:tcPr>
            <w:tcW w:w="1128" w:type="dxa"/>
            <w:gridSpan w:val="2"/>
            <w:tcBorders>
              <w:top w:val="single" w:sz="4" w:space="0" w:color="auto"/>
              <w:left w:val="nil"/>
              <w:bottom w:val="single" w:sz="4" w:space="0" w:color="auto"/>
              <w:right w:val="nil"/>
            </w:tcBorders>
            <w:shd w:val="clear" w:color="auto" w:fill="auto"/>
            <w:noWrap/>
            <w:vAlign w:val="bottom"/>
            <w:hideMark/>
          </w:tcPr>
          <w:p w14:paraId="3F9EE6A2" w14:textId="77777777" w:rsidR="001F751E" w:rsidRPr="008C1C25" w:rsidRDefault="00B5199E" w:rsidP="00B5199E">
            <w:pPr>
              <w:spacing w:line="240" w:lineRule="auto"/>
              <w:jc w:val="center"/>
              <w:rPr>
                <w:rFonts w:eastAsia="Times New Roman" w:cs="Times New Roman"/>
                <w:bCs/>
                <w:color w:val="000000"/>
                <w:sz w:val="20"/>
                <w:szCs w:val="20"/>
                <w:lang w:val="en-GB"/>
              </w:rPr>
            </w:pPr>
            <w:proofErr w:type="spellStart"/>
            <w:r w:rsidRPr="008C1C25">
              <w:rPr>
                <w:rFonts w:eastAsia="Times New Roman" w:cs="Times New Roman"/>
                <w:bCs/>
                <w:color w:val="000000"/>
                <w:sz w:val="20"/>
                <w:szCs w:val="20"/>
                <w:lang w:val="en-GB"/>
              </w:rPr>
              <w:t>Descriptives</w:t>
            </w:r>
            <w:proofErr w:type="spellEnd"/>
            <w:r w:rsidRPr="008C1C25">
              <w:rPr>
                <w:rFonts w:eastAsia="Times New Roman" w:cs="Times New Roman"/>
                <w:bCs/>
                <w:color w:val="000000"/>
                <w:sz w:val="20"/>
                <w:szCs w:val="20"/>
                <w:lang w:val="en-GB"/>
              </w:rPr>
              <w:t xml:space="preserve"> </w:t>
            </w:r>
            <w:r w:rsidRPr="008C1C25">
              <w:rPr>
                <w:rFonts w:eastAsia="Times New Roman" w:cs="Times New Roman"/>
                <w:bCs/>
                <w:color w:val="000000"/>
                <w:sz w:val="20"/>
                <w:szCs w:val="20"/>
                <w:lang w:val="en-GB"/>
              </w:rPr>
              <w:br/>
              <w:t>m</w:t>
            </w:r>
            <w:r w:rsidR="001F751E" w:rsidRPr="008C1C25">
              <w:rPr>
                <w:rFonts w:eastAsia="Times New Roman" w:cs="Times New Roman"/>
                <w:bCs/>
                <w:color w:val="000000"/>
                <w:sz w:val="20"/>
                <w:szCs w:val="20"/>
                <w:lang w:val="en-GB"/>
              </w:rPr>
              <w:t>ulti-</w:t>
            </w:r>
            <w:r w:rsidR="00BD5EAB" w:rsidRPr="008C1C25">
              <w:rPr>
                <w:rFonts w:eastAsia="Times New Roman" w:cs="Times New Roman"/>
                <w:bCs/>
                <w:color w:val="000000"/>
                <w:sz w:val="20"/>
                <w:szCs w:val="20"/>
                <w:lang w:val="en-GB"/>
              </w:rPr>
              <w:t>branding</w:t>
            </w:r>
          </w:p>
        </w:tc>
        <w:tc>
          <w:tcPr>
            <w:tcW w:w="4431" w:type="dxa"/>
            <w:vMerge w:val="restart"/>
            <w:tcBorders>
              <w:top w:val="single" w:sz="4" w:space="0" w:color="auto"/>
              <w:left w:val="nil"/>
              <w:bottom w:val="single" w:sz="4" w:space="0" w:color="000000"/>
              <w:right w:val="nil"/>
            </w:tcBorders>
            <w:shd w:val="clear" w:color="auto" w:fill="auto"/>
            <w:tcMar>
              <w:left w:w="57" w:type="dxa"/>
            </w:tcMar>
            <w:vAlign w:val="bottom"/>
            <w:hideMark/>
          </w:tcPr>
          <w:p w14:paraId="4E02BBA7" w14:textId="77777777" w:rsidR="001F751E" w:rsidRPr="008C1C25" w:rsidRDefault="00B5199E" w:rsidP="001877E3">
            <w:pPr>
              <w:spacing w:line="240" w:lineRule="auto"/>
              <w:rPr>
                <w:rFonts w:eastAsia="Times New Roman" w:cs="Times New Roman"/>
                <w:bCs/>
                <w:color w:val="000000"/>
                <w:sz w:val="20"/>
                <w:szCs w:val="20"/>
                <w:lang w:val="en-GB"/>
              </w:rPr>
            </w:pPr>
            <w:r w:rsidRPr="008C1C25">
              <w:rPr>
                <w:rFonts w:eastAsia="Times New Roman" w:cs="Times New Roman"/>
                <w:bCs/>
                <w:color w:val="000000"/>
                <w:sz w:val="20"/>
                <w:szCs w:val="20"/>
                <w:lang w:val="en-GB"/>
              </w:rPr>
              <w:t>Exemplary f</w:t>
            </w:r>
            <w:r w:rsidR="001F751E" w:rsidRPr="008C1C25">
              <w:rPr>
                <w:rFonts w:eastAsia="Times New Roman" w:cs="Times New Roman"/>
                <w:bCs/>
                <w:color w:val="000000"/>
                <w:sz w:val="20"/>
                <w:szCs w:val="20"/>
                <w:lang w:val="en-GB"/>
              </w:rPr>
              <w:t>irms</w:t>
            </w:r>
          </w:p>
        </w:tc>
      </w:tr>
      <w:tr w:rsidR="00FF781E" w:rsidRPr="008C1C25" w14:paraId="080DC74C" w14:textId="77777777" w:rsidTr="007D3193">
        <w:trPr>
          <w:trHeight w:val="84"/>
          <w:tblHeader/>
        </w:trPr>
        <w:tc>
          <w:tcPr>
            <w:tcW w:w="715" w:type="dxa"/>
            <w:vMerge/>
            <w:tcBorders>
              <w:top w:val="single" w:sz="4" w:space="0" w:color="auto"/>
              <w:left w:val="nil"/>
              <w:bottom w:val="single" w:sz="4" w:space="0" w:color="000000"/>
              <w:right w:val="nil"/>
            </w:tcBorders>
            <w:vAlign w:val="bottom"/>
            <w:hideMark/>
          </w:tcPr>
          <w:p w14:paraId="618CF1EE" w14:textId="77777777" w:rsidR="001F751E" w:rsidRPr="008C1C25" w:rsidRDefault="001F751E" w:rsidP="001F751E">
            <w:pPr>
              <w:spacing w:line="240" w:lineRule="auto"/>
              <w:rPr>
                <w:rFonts w:eastAsia="Times New Roman" w:cs="Times New Roman"/>
                <w:bCs/>
                <w:color w:val="000000"/>
                <w:sz w:val="20"/>
                <w:szCs w:val="20"/>
                <w:lang w:val="en-GB"/>
              </w:rPr>
            </w:pPr>
          </w:p>
        </w:tc>
        <w:tc>
          <w:tcPr>
            <w:tcW w:w="5764" w:type="dxa"/>
            <w:vMerge/>
            <w:tcBorders>
              <w:top w:val="single" w:sz="4" w:space="0" w:color="auto"/>
              <w:left w:val="nil"/>
              <w:bottom w:val="single" w:sz="4" w:space="0" w:color="000000"/>
              <w:right w:val="nil"/>
            </w:tcBorders>
            <w:vAlign w:val="bottom"/>
            <w:hideMark/>
          </w:tcPr>
          <w:p w14:paraId="772A2022" w14:textId="77777777" w:rsidR="001F751E" w:rsidRPr="008C1C25" w:rsidRDefault="001F751E" w:rsidP="001F751E">
            <w:pPr>
              <w:spacing w:line="240" w:lineRule="auto"/>
              <w:rPr>
                <w:rFonts w:eastAsia="Times New Roman" w:cs="Times New Roman"/>
                <w:bCs/>
                <w:color w:val="000000"/>
                <w:sz w:val="20"/>
                <w:szCs w:val="20"/>
                <w:lang w:val="en-GB"/>
              </w:rPr>
            </w:pPr>
          </w:p>
        </w:tc>
        <w:tc>
          <w:tcPr>
            <w:tcW w:w="865" w:type="dxa"/>
            <w:vMerge/>
            <w:tcBorders>
              <w:top w:val="single" w:sz="4" w:space="0" w:color="auto"/>
              <w:left w:val="nil"/>
              <w:bottom w:val="single" w:sz="4" w:space="0" w:color="000000"/>
              <w:right w:val="nil"/>
            </w:tcBorders>
            <w:vAlign w:val="bottom"/>
            <w:hideMark/>
          </w:tcPr>
          <w:p w14:paraId="261FAF0A" w14:textId="77777777" w:rsidR="001F751E" w:rsidRPr="008C1C25" w:rsidRDefault="001F751E" w:rsidP="001F751E">
            <w:pPr>
              <w:spacing w:line="240" w:lineRule="auto"/>
              <w:rPr>
                <w:rFonts w:eastAsia="Times New Roman" w:cs="Times New Roman"/>
                <w:bCs/>
                <w:color w:val="000000"/>
                <w:sz w:val="20"/>
                <w:szCs w:val="20"/>
                <w:lang w:val="en-GB"/>
              </w:rPr>
            </w:pPr>
          </w:p>
        </w:tc>
        <w:tc>
          <w:tcPr>
            <w:tcW w:w="865" w:type="dxa"/>
            <w:vMerge/>
            <w:tcBorders>
              <w:top w:val="single" w:sz="4" w:space="0" w:color="auto"/>
              <w:left w:val="nil"/>
              <w:bottom w:val="single" w:sz="4" w:space="0" w:color="000000"/>
              <w:right w:val="nil"/>
            </w:tcBorders>
            <w:vAlign w:val="bottom"/>
            <w:hideMark/>
          </w:tcPr>
          <w:p w14:paraId="288AE1AF" w14:textId="77777777" w:rsidR="001F751E" w:rsidRPr="008C1C25" w:rsidRDefault="001F751E" w:rsidP="001F751E">
            <w:pPr>
              <w:spacing w:line="240" w:lineRule="auto"/>
              <w:rPr>
                <w:rFonts w:eastAsia="Times New Roman" w:cs="Times New Roman"/>
                <w:bCs/>
                <w:color w:val="000000"/>
                <w:sz w:val="20"/>
                <w:szCs w:val="20"/>
                <w:lang w:val="en-GB"/>
              </w:rPr>
            </w:pPr>
          </w:p>
        </w:tc>
        <w:tc>
          <w:tcPr>
            <w:tcW w:w="506" w:type="dxa"/>
            <w:tcBorders>
              <w:top w:val="nil"/>
              <w:left w:val="nil"/>
              <w:bottom w:val="single" w:sz="4" w:space="0" w:color="auto"/>
              <w:right w:val="nil"/>
            </w:tcBorders>
            <w:shd w:val="clear" w:color="auto" w:fill="auto"/>
            <w:noWrap/>
            <w:vAlign w:val="bottom"/>
            <w:hideMark/>
          </w:tcPr>
          <w:p w14:paraId="7300C240" w14:textId="77777777" w:rsidR="001F751E" w:rsidRPr="008C1C25" w:rsidRDefault="001F751E" w:rsidP="00B5199E">
            <w:pPr>
              <w:spacing w:line="240" w:lineRule="auto"/>
              <w:jc w:val="center"/>
              <w:rPr>
                <w:rFonts w:eastAsia="Times New Roman" w:cs="Times New Roman"/>
                <w:bCs/>
                <w:color w:val="000000"/>
                <w:sz w:val="20"/>
                <w:szCs w:val="20"/>
                <w:lang w:val="en-GB"/>
              </w:rPr>
            </w:pPr>
            <w:r w:rsidRPr="008C1C25">
              <w:rPr>
                <w:rFonts w:eastAsia="Times New Roman" w:cs="Times New Roman"/>
                <w:bCs/>
                <w:color w:val="000000"/>
                <w:sz w:val="20"/>
                <w:szCs w:val="20"/>
                <w:lang w:val="en-GB"/>
              </w:rPr>
              <w:t>M</w:t>
            </w:r>
          </w:p>
        </w:tc>
        <w:tc>
          <w:tcPr>
            <w:tcW w:w="622" w:type="dxa"/>
            <w:tcBorders>
              <w:top w:val="nil"/>
              <w:left w:val="nil"/>
              <w:bottom w:val="single" w:sz="4" w:space="0" w:color="auto"/>
              <w:right w:val="nil"/>
            </w:tcBorders>
            <w:shd w:val="clear" w:color="auto" w:fill="auto"/>
            <w:noWrap/>
            <w:vAlign w:val="bottom"/>
            <w:hideMark/>
          </w:tcPr>
          <w:p w14:paraId="7F28FC9E" w14:textId="77777777" w:rsidR="001F751E" w:rsidRPr="008C1C25" w:rsidRDefault="001F751E" w:rsidP="00B5199E">
            <w:pPr>
              <w:spacing w:line="240" w:lineRule="auto"/>
              <w:jc w:val="center"/>
              <w:rPr>
                <w:rFonts w:eastAsia="Times New Roman" w:cs="Times New Roman"/>
                <w:bCs/>
                <w:color w:val="000000"/>
                <w:sz w:val="20"/>
                <w:szCs w:val="20"/>
                <w:lang w:val="en-GB"/>
              </w:rPr>
            </w:pPr>
            <w:r w:rsidRPr="008C1C25">
              <w:rPr>
                <w:rFonts w:eastAsia="Times New Roman" w:cs="Times New Roman"/>
                <w:bCs/>
                <w:color w:val="000000"/>
                <w:sz w:val="20"/>
                <w:szCs w:val="20"/>
                <w:lang w:val="en-GB"/>
              </w:rPr>
              <w:t>SD</w:t>
            </w:r>
          </w:p>
        </w:tc>
        <w:tc>
          <w:tcPr>
            <w:tcW w:w="4431" w:type="dxa"/>
            <w:vMerge/>
            <w:tcBorders>
              <w:top w:val="single" w:sz="4" w:space="0" w:color="auto"/>
              <w:left w:val="nil"/>
              <w:bottom w:val="single" w:sz="4" w:space="0" w:color="000000"/>
              <w:right w:val="nil"/>
            </w:tcBorders>
            <w:tcMar>
              <w:left w:w="57" w:type="dxa"/>
            </w:tcMar>
            <w:vAlign w:val="bottom"/>
            <w:hideMark/>
          </w:tcPr>
          <w:p w14:paraId="627044D7" w14:textId="77777777" w:rsidR="001F751E" w:rsidRPr="008C1C25" w:rsidRDefault="001F751E" w:rsidP="001F751E">
            <w:pPr>
              <w:spacing w:line="240" w:lineRule="auto"/>
              <w:rPr>
                <w:rFonts w:eastAsia="Times New Roman" w:cs="Times New Roman"/>
                <w:bCs/>
                <w:color w:val="000000"/>
                <w:sz w:val="20"/>
                <w:szCs w:val="20"/>
                <w:lang w:val="en-GB"/>
              </w:rPr>
            </w:pPr>
          </w:p>
        </w:tc>
      </w:tr>
      <w:tr w:rsidR="00FF781E" w:rsidRPr="008C1C25" w14:paraId="03F0AFEE"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3A3644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700</w:t>
            </w:r>
          </w:p>
        </w:tc>
        <w:tc>
          <w:tcPr>
            <w:tcW w:w="5764" w:type="dxa"/>
            <w:tcBorders>
              <w:top w:val="nil"/>
              <w:left w:val="nil"/>
              <w:bottom w:val="nil"/>
              <w:right w:val="nil"/>
            </w:tcBorders>
            <w:shd w:val="clear" w:color="auto" w:fill="auto"/>
            <w:noWrap/>
            <w:hideMark/>
          </w:tcPr>
          <w:p w14:paraId="7E4A13E9" w14:textId="77777777" w:rsidR="001F751E" w:rsidRPr="008C1C25" w:rsidRDefault="001F751E"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Agricultural </w:t>
            </w:r>
            <w:r w:rsidR="00C91E69" w:rsidRPr="008C1C25">
              <w:rPr>
                <w:rFonts w:eastAsia="Times New Roman" w:cs="Times New Roman"/>
                <w:color w:val="000000"/>
                <w:sz w:val="20"/>
                <w:szCs w:val="20"/>
                <w:lang w:val="en-GB"/>
              </w:rPr>
              <w:t>s</w:t>
            </w:r>
            <w:r w:rsidRPr="008C1C25">
              <w:rPr>
                <w:rFonts w:eastAsia="Times New Roman" w:cs="Times New Roman"/>
                <w:color w:val="000000"/>
                <w:sz w:val="20"/>
                <w:szCs w:val="20"/>
                <w:lang w:val="en-GB"/>
              </w:rPr>
              <w:t>ervices</w:t>
            </w:r>
          </w:p>
        </w:tc>
        <w:tc>
          <w:tcPr>
            <w:tcW w:w="865" w:type="dxa"/>
            <w:tcBorders>
              <w:top w:val="nil"/>
              <w:left w:val="nil"/>
              <w:bottom w:val="nil"/>
              <w:right w:val="nil"/>
            </w:tcBorders>
            <w:shd w:val="clear" w:color="auto" w:fill="auto"/>
            <w:noWrap/>
            <w:hideMark/>
          </w:tcPr>
          <w:p w14:paraId="7AEACCF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nil"/>
              <w:right w:val="nil"/>
            </w:tcBorders>
            <w:shd w:val="clear" w:color="auto" w:fill="auto"/>
            <w:noWrap/>
            <w:hideMark/>
          </w:tcPr>
          <w:p w14:paraId="1CC66C1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032C622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58BF334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3A204B2C" w14:textId="77777777" w:rsidR="001F751E" w:rsidRPr="008C1C25" w:rsidRDefault="001F751E"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5ED0CAFA"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4399E1E0"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1382</w:t>
            </w:r>
          </w:p>
        </w:tc>
        <w:tc>
          <w:tcPr>
            <w:tcW w:w="5764" w:type="dxa"/>
            <w:tcBorders>
              <w:top w:val="nil"/>
              <w:left w:val="nil"/>
              <w:bottom w:val="nil"/>
              <w:right w:val="nil"/>
            </w:tcBorders>
            <w:shd w:val="clear" w:color="auto" w:fill="auto"/>
            <w:noWrap/>
            <w:hideMark/>
          </w:tcPr>
          <w:p w14:paraId="017B32DC" w14:textId="77777777" w:rsidR="001F751E" w:rsidRPr="008C1C25" w:rsidRDefault="00C91E69"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Oil and</w:t>
            </w:r>
            <w:r w:rsidR="001F751E" w:rsidRPr="008C1C25">
              <w:rPr>
                <w:rFonts w:eastAsia="Times New Roman" w:cs="Times New Roman"/>
                <w:color w:val="000000"/>
                <w:sz w:val="20"/>
                <w:szCs w:val="20"/>
                <w:lang w:val="en-GB"/>
              </w:rPr>
              <w:t xml:space="preserve"> </w:t>
            </w:r>
            <w:r w:rsidRPr="008C1C25">
              <w:rPr>
                <w:rFonts w:eastAsia="Times New Roman" w:cs="Times New Roman"/>
                <w:color w:val="000000"/>
                <w:sz w:val="20"/>
                <w:szCs w:val="20"/>
                <w:lang w:val="en-GB"/>
              </w:rPr>
              <w:t>g</w:t>
            </w:r>
            <w:r w:rsidR="001F751E" w:rsidRPr="008C1C25">
              <w:rPr>
                <w:rFonts w:eastAsia="Times New Roman" w:cs="Times New Roman"/>
                <w:color w:val="000000"/>
                <w:sz w:val="20"/>
                <w:szCs w:val="20"/>
                <w:lang w:val="en-GB"/>
              </w:rPr>
              <w:t xml:space="preserve">as </w:t>
            </w:r>
            <w:r w:rsidRPr="008C1C25">
              <w:rPr>
                <w:rFonts w:eastAsia="Times New Roman" w:cs="Times New Roman"/>
                <w:color w:val="000000"/>
                <w:sz w:val="20"/>
                <w:szCs w:val="20"/>
                <w:lang w:val="en-GB"/>
              </w:rPr>
              <w:t>f</w:t>
            </w:r>
            <w:r w:rsidR="001F751E" w:rsidRPr="008C1C25">
              <w:rPr>
                <w:rFonts w:eastAsia="Times New Roman" w:cs="Times New Roman"/>
                <w:color w:val="000000"/>
                <w:sz w:val="20"/>
                <w:szCs w:val="20"/>
                <w:lang w:val="en-GB"/>
              </w:rPr>
              <w:t xml:space="preserve">ield </w:t>
            </w:r>
            <w:r w:rsidRPr="008C1C25">
              <w:rPr>
                <w:rFonts w:eastAsia="Times New Roman" w:cs="Times New Roman"/>
                <w:color w:val="000000"/>
                <w:sz w:val="20"/>
                <w:szCs w:val="20"/>
                <w:lang w:val="en-GB"/>
              </w:rPr>
              <w:t>e</w:t>
            </w:r>
            <w:r w:rsidR="001F751E" w:rsidRPr="008C1C25">
              <w:rPr>
                <w:rFonts w:eastAsia="Times New Roman" w:cs="Times New Roman"/>
                <w:color w:val="000000"/>
                <w:sz w:val="20"/>
                <w:szCs w:val="20"/>
                <w:lang w:val="en-GB"/>
              </w:rPr>
              <w:t xml:space="preserve">xploration </w:t>
            </w:r>
            <w:r w:rsidRPr="008C1C25">
              <w:rPr>
                <w:rFonts w:eastAsia="Times New Roman" w:cs="Times New Roman"/>
                <w:color w:val="000000"/>
                <w:sz w:val="20"/>
                <w:szCs w:val="20"/>
                <w:lang w:val="en-GB"/>
              </w:rPr>
              <w:t>s</w:t>
            </w:r>
            <w:r w:rsidR="001F751E" w:rsidRPr="008C1C25">
              <w:rPr>
                <w:rFonts w:eastAsia="Times New Roman" w:cs="Times New Roman"/>
                <w:color w:val="000000"/>
                <w:sz w:val="20"/>
                <w:szCs w:val="20"/>
                <w:lang w:val="en-GB"/>
              </w:rPr>
              <w:t>ervices</w:t>
            </w:r>
          </w:p>
        </w:tc>
        <w:tc>
          <w:tcPr>
            <w:tcW w:w="865" w:type="dxa"/>
            <w:tcBorders>
              <w:top w:val="nil"/>
              <w:left w:val="nil"/>
              <w:bottom w:val="nil"/>
              <w:right w:val="nil"/>
            </w:tcBorders>
            <w:shd w:val="clear" w:color="auto" w:fill="auto"/>
            <w:noWrap/>
            <w:hideMark/>
          </w:tcPr>
          <w:p w14:paraId="6E5AC54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w:t>
            </w:r>
          </w:p>
        </w:tc>
        <w:tc>
          <w:tcPr>
            <w:tcW w:w="865" w:type="dxa"/>
            <w:tcBorders>
              <w:top w:val="nil"/>
              <w:left w:val="nil"/>
              <w:bottom w:val="nil"/>
              <w:right w:val="nil"/>
            </w:tcBorders>
            <w:shd w:val="clear" w:color="auto" w:fill="auto"/>
            <w:noWrap/>
            <w:hideMark/>
          </w:tcPr>
          <w:p w14:paraId="2B4F778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22A9851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3.5</w:t>
            </w:r>
          </w:p>
        </w:tc>
        <w:tc>
          <w:tcPr>
            <w:tcW w:w="622" w:type="dxa"/>
            <w:tcBorders>
              <w:top w:val="nil"/>
              <w:left w:val="nil"/>
              <w:bottom w:val="nil"/>
              <w:right w:val="nil"/>
            </w:tcBorders>
            <w:shd w:val="clear" w:color="auto" w:fill="auto"/>
            <w:noWrap/>
            <w:hideMark/>
          </w:tcPr>
          <w:p w14:paraId="5C6346F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0.7</w:t>
            </w:r>
          </w:p>
        </w:tc>
        <w:tc>
          <w:tcPr>
            <w:tcW w:w="4431" w:type="dxa"/>
            <w:tcBorders>
              <w:top w:val="nil"/>
              <w:left w:val="nil"/>
              <w:bottom w:val="nil"/>
              <w:right w:val="nil"/>
            </w:tcBorders>
            <w:shd w:val="clear" w:color="auto" w:fill="auto"/>
            <w:noWrap/>
            <w:tcMar>
              <w:left w:w="57" w:type="dxa"/>
            </w:tcMar>
            <w:hideMark/>
          </w:tcPr>
          <w:p w14:paraId="67A5CDB0" w14:textId="77777777" w:rsidR="001F751E" w:rsidRPr="008C1C25" w:rsidRDefault="005F5101"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Global G</w:t>
            </w:r>
            <w:r w:rsidR="00B76169" w:rsidRPr="008C1C25">
              <w:rPr>
                <w:rFonts w:eastAsia="Times New Roman" w:cs="Times New Roman"/>
                <w:color w:val="000000"/>
                <w:sz w:val="20"/>
                <w:szCs w:val="20"/>
                <w:lang w:val="en-GB"/>
              </w:rPr>
              <w:t xml:space="preserve">eophysical </w:t>
            </w:r>
            <w:r w:rsidRPr="008C1C25">
              <w:rPr>
                <w:rFonts w:eastAsia="Times New Roman" w:cs="Times New Roman"/>
                <w:color w:val="000000"/>
                <w:sz w:val="20"/>
                <w:szCs w:val="20"/>
                <w:lang w:val="en-GB"/>
              </w:rPr>
              <w:t>S</w:t>
            </w:r>
            <w:r w:rsidR="00B76169" w:rsidRPr="008C1C25">
              <w:rPr>
                <w:rFonts w:eastAsia="Times New Roman" w:cs="Times New Roman"/>
                <w:color w:val="000000"/>
                <w:sz w:val="20"/>
                <w:szCs w:val="20"/>
                <w:lang w:val="en-GB"/>
              </w:rPr>
              <w:t>ervices</w:t>
            </w:r>
            <w:r w:rsidRPr="008C1C25">
              <w:rPr>
                <w:rFonts w:eastAsia="Times New Roman" w:cs="Times New Roman"/>
                <w:color w:val="000000"/>
                <w:sz w:val="20"/>
                <w:szCs w:val="20"/>
                <w:lang w:val="en-GB"/>
              </w:rPr>
              <w:t xml:space="preserve">, </w:t>
            </w:r>
            <w:r w:rsidR="00FA06E5" w:rsidRPr="008C1C25">
              <w:rPr>
                <w:rFonts w:eastAsia="Times New Roman" w:cs="Times New Roman"/>
                <w:color w:val="000000"/>
                <w:sz w:val="20"/>
                <w:szCs w:val="20"/>
                <w:lang w:val="en-GB"/>
              </w:rPr>
              <w:t>CSI</w:t>
            </w:r>
            <w:r w:rsidRPr="008C1C25">
              <w:rPr>
                <w:rFonts w:eastAsia="Times New Roman" w:cs="Times New Roman"/>
                <w:color w:val="000000"/>
                <w:sz w:val="20"/>
                <w:szCs w:val="20"/>
                <w:lang w:val="en-GB"/>
              </w:rPr>
              <w:t xml:space="preserve"> </w:t>
            </w:r>
            <w:proofErr w:type="spellStart"/>
            <w:r w:rsidRPr="008C1C25">
              <w:rPr>
                <w:rFonts w:eastAsia="Times New Roman" w:cs="Times New Roman"/>
                <w:color w:val="000000"/>
                <w:sz w:val="20"/>
                <w:szCs w:val="20"/>
                <w:lang w:val="en-GB"/>
              </w:rPr>
              <w:t>Compressco</w:t>
            </w:r>
            <w:proofErr w:type="spellEnd"/>
          </w:p>
        </w:tc>
      </w:tr>
      <w:tr w:rsidR="00FF781E" w:rsidRPr="008C1C25" w14:paraId="23880C47"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0B07C432"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1389</w:t>
            </w:r>
          </w:p>
        </w:tc>
        <w:tc>
          <w:tcPr>
            <w:tcW w:w="5764" w:type="dxa"/>
            <w:tcBorders>
              <w:top w:val="nil"/>
              <w:left w:val="nil"/>
              <w:bottom w:val="nil"/>
              <w:right w:val="nil"/>
            </w:tcBorders>
            <w:shd w:val="clear" w:color="auto" w:fill="auto"/>
            <w:noWrap/>
            <w:hideMark/>
          </w:tcPr>
          <w:p w14:paraId="43FE70CE" w14:textId="77777777" w:rsidR="001F751E" w:rsidRPr="008C1C25" w:rsidRDefault="001F751E"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Oil </w:t>
            </w:r>
            <w:r w:rsidR="00C91E69" w:rsidRPr="008C1C25">
              <w:rPr>
                <w:rFonts w:eastAsia="Times New Roman" w:cs="Times New Roman"/>
                <w:color w:val="000000"/>
                <w:sz w:val="20"/>
                <w:szCs w:val="20"/>
                <w:lang w:val="en-GB"/>
              </w:rPr>
              <w:t>and Gas f</w:t>
            </w:r>
            <w:r w:rsidRPr="008C1C25">
              <w:rPr>
                <w:rFonts w:eastAsia="Times New Roman" w:cs="Times New Roman"/>
                <w:color w:val="000000"/>
                <w:sz w:val="20"/>
                <w:szCs w:val="20"/>
                <w:lang w:val="en-GB"/>
              </w:rPr>
              <w:t xml:space="preserve">ield </w:t>
            </w:r>
            <w:r w:rsidR="00C91E69" w:rsidRPr="008C1C25">
              <w:rPr>
                <w:rFonts w:eastAsia="Times New Roman" w:cs="Times New Roman"/>
                <w:color w:val="000000"/>
                <w:sz w:val="20"/>
                <w:szCs w:val="20"/>
                <w:lang w:val="en-GB"/>
              </w:rPr>
              <w:t>services</w:t>
            </w:r>
          </w:p>
        </w:tc>
        <w:tc>
          <w:tcPr>
            <w:tcW w:w="865" w:type="dxa"/>
            <w:tcBorders>
              <w:top w:val="nil"/>
              <w:left w:val="nil"/>
              <w:bottom w:val="nil"/>
              <w:right w:val="nil"/>
            </w:tcBorders>
            <w:shd w:val="clear" w:color="auto" w:fill="auto"/>
            <w:noWrap/>
            <w:hideMark/>
          </w:tcPr>
          <w:p w14:paraId="133A62F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13</w:t>
            </w:r>
          </w:p>
        </w:tc>
        <w:tc>
          <w:tcPr>
            <w:tcW w:w="865" w:type="dxa"/>
            <w:tcBorders>
              <w:top w:val="nil"/>
              <w:left w:val="nil"/>
              <w:bottom w:val="nil"/>
              <w:right w:val="nil"/>
            </w:tcBorders>
            <w:shd w:val="clear" w:color="auto" w:fill="auto"/>
            <w:noWrap/>
            <w:hideMark/>
          </w:tcPr>
          <w:p w14:paraId="41F4105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8</w:t>
            </w:r>
          </w:p>
        </w:tc>
        <w:tc>
          <w:tcPr>
            <w:tcW w:w="506" w:type="dxa"/>
            <w:tcBorders>
              <w:top w:val="nil"/>
              <w:left w:val="nil"/>
              <w:bottom w:val="nil"/>
              <w:right w:val="nil"/>
            </w:tcBorders>
            <w:shd w:val="clear" w:color="auto" w:fill="auto"/>
            <w:noWrap/>
            <w:hideMark/>
          </w:tcPr>
          <w:p w14:paraId="4B24060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6.8</w:t>
            </w:r>
          </w:p>
        </w:tc>
        <w:tc>
          <w:tcPr>
            <w:tcW w:w="622" w:type="dxa"/>
            <w:tcBorders>
              <w:top w:val="nil"/>
              <w:left w:val="nil"/>
              <w:bottom w:val="nil"/>
              <w:right w:val="nil"/>
            </w:tcBorders>
            <w:shd w:val="clear" w:color="auto" w:fill="auto"/>
            <w:noWrap/>
            <w:hideMark/>
          </w:tcPr>
          <w:p w14:paraId="40079F9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7.2</w:t>
            </w:r>
          </w:p>
        </w:tc>
        <w:tc>
          <w:tcPr>
            <w:tcW w:w="4431" w:type="dxa"/>
            <w:tcBorders>
              <w:top w:val="nil"/>
              <w:left w:val="nil"/>
              <w:bottom w:val="nil"/>
              <w:right w:val="nil"/>
            </w:tcBorders>
            <w:shd w:val="clear" w:color="auto" w:fill="auto"/>
            <w:noWrap/>
            <w:tcMar>
              <w:left w:w="57" w:type="dxa"/>
            </w:tcMar>
            <w:hideMark/>
          </w:tcPr>
          <w:p w14:paraId="7F816EE4" w14:textId="77777777" w:rsidR="001F751E" w:rsidRPr="008C1C25" w:rsidRDefault="00B76169"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Halliburton</w:t>
            </w:r>
            <w:r w:rsidR="005F5101" w:rsidRPr="008C1C25">
              <w:rPr>
                <w:rFonts w:eastAsia="Times New Roman" w:cs="Times New Roman"/>
                <w:color w:val="000000"/>
                <w:sz w:val="20"/>
                <w:szCs w:val="20"/>
                <w:lang w:val="en-GB"/>
              </w:rPr>
              <w:t>, Superior Energy Services</w:t>
            </w:r>
          </w:p>
        </w:tc>
      </w:tr>
      <w:tr w:rsidR="00FF781E" w:rsidRPr="008C1C25" w14:paraId="4FEEBE0B"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354BC58D"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2790</w:t>
            </w:r>
          </w:p>
        </w:tc>
        <w:tc>
          <w:tcPr>
            <w:tcW w:w="5764" w:type="dxa"/>
            <w:tcBorders>
              <w:top w:val="nil"/>
              <w:left w:val="nil"/>
              <w:bottom w:val="nil"/>
              <w:right w:val="nil"/>
            </w:tcBorders>
            <w:shd w:val="clear" w:color="auto" w:fill="auto"/>
            <w:noWrap/>
            <w:hideMark/>
          </w:tcPr>
          <w:p w14:paraId="36E6902F" w14:textId="77777777" w:rsidR="001F751E" w:rsidRPr="008C1C25" w:rsidRDefault="001F751E"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Service </w:t>
            </w:r>
            <w:r w:rsidR="00C91E69" w:rsidRPr="008C1C25">
              <w:rPr>
                <w:rFonts w:eastAsia="Times New Roman" w:cs="Times New Roman"/>
                <w:color w:val="000000"/>
                <w:sz w:val="20"/>
                <w:szCs w:val="20"/>
                <w:lang w:val="en-GB"/>
              </w:rPr>
              <w:t>industry f</w:t>
            </w:r>
            <w:r w:rsidRPr="008C1C25">
              <w:rPr>
                <w:rFonts w:eastAsia="Times New Roman" w:cs="Times New Roman"/>
                <w:color w:val="000000"/>
                <w:sz w:val="20"/>
                <w:szCs w:val="20"/>
                <w:lang w:val="en-GB"/>
              </w:rPr>
              <w:t xml:space="preserve">or </w:t>
            </w:r>
            <w:r w:rsidR="00C91E69" w:rsidRPr="008C1C25">
              <w:rPr>
                <w:rFonts w:eastAsia="Times New Roman" w:cs="Times New Roman"/>
                <w:color w:val="000000"/>
                <w:sz w:val="20"/>
                <w:szCs w:val="20"/>
                <w:lang w:val="en-GB"/>
              </w:rPr>
              <w:t>the printing t</w:t>
            </w:r>
            <w:r w:rsidRPr="008C1C25">
              <w:rPr>
                <w:rFonts w:eastAsia="Times New Roman" w:cs="Times New Roman"/>
                <w:color w:val="000000"/>
                <w:sz w:val="20"/>
                <w:szCs w:val="20"/>
                <w:lang w:val="en-GB"/>
              </w:rPr>
              <w:t>rade</w:t>
            </w:r>
          </w:p>
        </w:tc>
        <w:tc>
          <w:tcPr>
            <w:tcW w:w="865" w:type="dxa"/>
            <w:tcBorders>
              <w:top w:val="nil"/>
              <w:left w:val="nil"/>
              <w:bottom w:val="nil"/>
              <w:right w:val="nil"/>
            </w:tcBorders>
            <w:shd w:val="clear" w:color="auto" w:fill="auto"/>
            <w:noWrap/>
            <w:hideMark/>
          </w:tcPr>
          <w:p w14:paraId="46362C5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865" w:type="dxa"/>
            <w:tcBorders>
              <w:top w:val="nil"/>
              <w:left w:val="nil"/>
              <w:bottom w:val="nil"/>
              <w:right w:val="nil"/>
            </w:tcBorders>
            <w:shd w:val="clear" w:color="auto" w:fill="auto"/>
            <w:noWrap/>
            <w:hideMark/>
          </w:tcPr>
          <w:p w14:paraId="2751156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CAFB31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2B755D0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07FBFD2"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66A6581E"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4FD9546"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4100</w:t>
            </w:r>
          </w:p>
        </w:tc>
        <w:tc>
          <w:tcPr>
            <w:tcW w:w="5764" w:type="dxa"/>
            <w:tcBorders>
              <w:top w:val="nil"/>
              <w:left w:val="nil"/>
              <w:bottom w:val="nil"/>
              <w:right w:val="nil"/>
            </w:tcBorders>
            <w:shd w:val="clear" w:color="auto" w:fill="auto"/>
            <w:noWrap/>
            <w:hideMark/>
          </w:tcPr>
          <w:p w14:paraId="5F5459C5" w14:textId="77777777" w:rsidR="001F751E" w:rsidRPr="008C1C25" w:rsidRDefault="00C91E69"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Local and s</w:t>
            </w:r>
            <w:r w:rsidR="001F751E" w:rsidRPr="008C1C25">
              <w:rPr>
                <w:rFonts w:eastAsia="Times New Roman" w:cs="Times New Roman"/>
                <w:color w:val="000000"/>
                <w:sz w:val="20"/>
                <w:szCs w:val="20"/>
                <w:lang w:val="en-GB"/>
              </w:rPr>
              <w:t xml:space="preserve">uburban </w:t>
            </w:r>
            <w:r w:rsidRPr="008C1C25">
              <w:rPr>
                <w:rFonts w:eastAsia="Times New Roman" w:cs="Times New Roman"/>
                <w:color w:val="000000"/>
                <w:sz w:val="20"/>
                <w:szCs w:val="20"/>
                <w:lang w:val="en-GB"/>
              </w:rPr>
              <w:t>t</w:t>
            </w:r>
            <w:r w:rsidR="001F751E" w:rsidRPr="008C1C25">
              <w:rPr>
                <w:rFonts w:eastAsia="Times New Roman" w:cs="Times New Roman"/>
                <w:color w:val="000000"/>
                <w:sz w:val="20"/>
                <w:szCs w:val="20"/>
                <w:lang w:val="en-GB"/>
              </w:rPr>
              <w:t xml:space="preserve">ransit </w:t>
            </w:r>
            <w:r w:rsidRPr="008C1C25">
              <w:rPr>
                <w:rFonts w:eastAsia="Times New Roman" w:cs="Times New Roman"/>
                <w:color w:val="000000"/>
                <w:sz w:val="20"/>
                <w:szCs w:val="20"/>
                <w:lang w:val="en-GB"/>
              </w:rPr>
              <w:t>and</w:t>
            </w:r>
            <w:r w:rsidR="001F751E" w:rsidRPr="008C1C25">
              <w:rPr>
                <w:rFonts w:eastAsia="Times New Roman" w:cs="Times New Roman"/>
                <w:color w:val="000000"/>
                <w:sz w:val="20"/>
                <w:szCs w:val="20"/>
                <w:lang w:val="en-GB"/>
              </w:rPr>
              <w:t xml:space="preserve"> </w:t>
            </w:r>
            <w:r w:rsidRPr="008C1C25">
              <w:rPr>
                <w:rFonts w:eastAsia="Times New Roman" w:cs="Times New Roman"/>
                <w:color w:val="000000"/>
                <w:sz w:val="20"/>
                <w:szCs w:val="20"/>
                <w:lang w:val="en-GB"/>
              </w:rPr>
              <w:t>interurban Hwy passenger t</w:t>
            </w:r>
            <w:r w:rsidR="001F751E" w:rsidRPr="008C1C25">
              <w:rPr>
                <w:rFonts w:eastAsia="Times New Roman" w:cs="Times New Roman"/>
                <w:color w:val="000000"/>
                <w:sz w:val="20"/>
                <w:szCs w:val="20"/>
                <w:lang w:val="en-GB"/>
              </w:rPr>
              <w:t>rans</w:t>
            </w:r>
            <w:r w:rsidRPr="008C1C25">
              <w:rPr>
                <w:rFonts w:eastAsia="Times New Roman" w:cs="Times New Roman"/>
                <w:color w:val="000000"/>
                <w:sz w:val="20"/>
                <w:szCs w:val="20"/>
                <w:lang w:val="en-GB"/>
              </w:rPr>
              <w:t>p.</w:t>
            </w:r>
          </w:p>
        </w:tc>
        <w:tc>
          <w:tcPr>
            <w:tcW w:w="865" w:type="dxa"/>
            <w:tcBorders>
              <w:top w:val="nil"/>
              <w:left w:val="nil"/>
              <w:bottom w:val="nil"/>
              <w:right w:val="nil"/>
            </w:tcBorders>
            <w:shd w:val="clear" w:color="auto" w:fill="auto"/>
            <w:noWrap/>
            <w:hideMark/>
          </w:tcPr>
          <w:p w14:paraId="4204D56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865" w:type="dxa"/>
            <w:tcBorders>
              <w:top w:val="nil"/>
              <w:left w:val="nil"/>
              <w:bottom w:val="nil"/>
              <w:right w:val="nil"/>
            </w:tcBorders>
            <w:shd w:val="clear" w:color="auto" w:fill="auto"/>
            <w:noWrap/>
            <w:hideMark/>
          </w:tcPr>
          <w:p w14:paraId="4E7A928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4F54FA6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0A17DADA"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03399F6"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580D239C"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68F6A5E"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4213</w:t>
            </w:r>
          </w:p>
        </w:tc>
        <w:tc>
          <w:tcPr>
            <w:tcW w:w="5764" w:type="dxa"/>
            <w:tcBorders>
              <w:top w:val="nil"/>
              <w:left w:val="nil"/>
              <w:bottom w:val="nil"/>
              <w:right w:val="nil"/>
            </w:tcBorders>
            <w:shd w:val="clear" w:color="auto" w:fill="auto"/>
            <w:noWrap/>
            <w:hideMark/>
          </w:tcPr>
          <w:p w14:paraId="16F0481B"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Trucking (no local)</w:t>
            </w:r>
          </w:p>
        </w:tc>
        <w:tc>
          <w:tcPr>
            <w:tcW w:w="865" w:type="dxa"/>
            <w:tcBorders>
              <w:top w:val="nil"/>
              <w:left w:val="nil"/>
              <w:bottom w:val="nil"/>
              <w:right w:val="nil"/>
            </w:tcBorders>
            <w:shd w:val="clear" w:color="auto" w:fill="auto"/>
            <w:noWrap/>
            <w:hideMark/>
          </w:tcPr>
          <w:p w14:paraId="1B0AF0E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12</w:t>
            </w:r>
          </w:p>
        </w:tc>
        <w:tc>
          <w:tcPr>
            <w:tcW w:w="865" w:type="dxa"/>
            <w:tcBorders>
              <w:top w:val="nil"/>
              <w:left w:val="nil"/>
              <w:bottom w:val="nil"/>
              <w:right w:val="nil"/>
            </w:tcBorders>
            <w:shd w:val="clear" w:color="auto" w:fill="auto"/>
            <w:noWrap/>
            <w:hideMark/>
          </w:tcPr>
          <w:p w14:paraId="0DC79CA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w:t>
            </w:r>
          </w:p>
        </w:tc>
        <w:tc>
          <w:tcPr>
            <w:tcW w:w="506" w:type="dxa"/>
            <w:tcBorders>
              <w:top w:val="nil"/>
              <w:left w:val="nil"/>
              <w:bottom w:val="nil"/>
              <w:right w:val="nil"/>
            </w:tcBorders>
            <w:shd w:val="clear" w:color="auto" w:fill="auto"/>
            <w:noWrap/>
            <w:hideMark/>
          </w:tcPr>
          <w:p w14:paraId="3DD0FC3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5.5</w:t>
            </w:r>
          </w:p>
        </w:tc>
        <w:tc>
          <w:tcPr>
            <w:tcW w:w="622" w:type="dxa"/>
            <w:tcBorders>
              <w:top w:val="nil"/>
              <w:left w:val="nil"/>
              <w:bottom w:val="nil"/>
              <w:right w:val="nil"/>
            </w:tcBorders>
            <w:shd w:val="clear" w:color="auto" w:fill="auto"/>
            <w:noWrap/>
            <w:hideMark/>
          </w:tcPr>
          <w:p w14:paraId="1567E1F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4.9</w:t>
            </w:r>
          </w:p>
        </w:tc>
        <w:tc>
          <w:tcPr>
            <w:tcW w:w="4431" w:type="dxa"/>
            <w:tcBorders>
              <w:top w:val="nil"/>
              <w:left w:val="nil"/>
              <w:bottom w:val="nil"/>
              <w:right w:val="nil"/>
            </w:tcBorders>
            <w:shd w:val="clear" w:color="auto" w:fill="auto"/>
            <w:noWrap/>
            <w:tcMar>
              <w:left w:w="57" w:type="dxa"/>
            </w:tcMar>
            <w:hideMark/>
          </w:tcPr>
          <w:p w14:paraId="4D552F87" w14:textId="77777777" w:rsidR="001F751E" w:rsidRPr="008C1C25" w:rsidRDefault="00FA06E5"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YRC</w:t>
            </w:r>
            <w:r w:rsidR="00B76169" w:rsidRPr="008C1C25">
              <w:rPr>
                <w:rFonts w:eastAsia="Times New Roman" w:cs="Times New Roman"/>
                <w:color w:val="000000"/>
                <w:sz w:val="20"/>
                <w:szCs w:val="20"/>
                <w:lang w:val="en-GB"/>
              </w:rPr>
              <w:t xml:space="preserve"> </w:t>
            </w:r>
            <w:r w:rsidR="005F5101" w:rsidRPr="008C1C25">
              <w:rPr>
                <w:rFonts w:eastAsia="Times New Roman" w:cs="Times New Roman"/>
                <w:color w:val="000000"/>
                <w:sz w:val="20"/>
                <w:szCs w:val="20"/>
                <w:lang w:val="en-GB"/>
              </w:rPr>
              <w:t xml:space="preserve">Worldwide, </w:t>
            </w:r>
            <w:proofErr w:type="spellStart"/>
            <w:r w:rsidR="005F5101" w:rsidRPr="008C1C25">
              <w:rPr>
                <w:rFonts w:eastAsia="Times New Roman" w:cs="Times New Roman"/>
                <w:color w:val="000000"/>
                <w:sz w:val="20"/>
                <w:szCs w:val="20"/>
                <w:lang w:val="en-GB"/>
              </w:rPr>
              <w:t>Arc</w:t>
            </w:r>
            <w:r w:rsidRPr="008C1C25">
              <w:rPr>
                <w:rFonts w:eastAsia="Times New Roman" w:cs="Times New Roman"/>
                <w:color w:val="000000"/>
                <w:sz w:val="20"/>
                <w:szCs w:val="20"/>
                <w:lang w:val="en-GB"/>
              </w:rPr>
              <w:t>Best</w:t>
            </w:r>
            <w:proofErr w:type="spellEnd"/>
            <w:r w:rsidRPr="008C1C25">
              <w:rPr>
                <w:rFonts w:eastAsia="Times New Roman" w:cs="Times New Roman"/>
                <w:color w:val="000000"/>
                <w:sz w:val="20"/>
                <w:szCs w:val="20"/>
                <w:lang w:val="en-GB"/>
              </w:rPr>
              <w:t xml:space="preserve"> Corporation</w:t>
            </w:r>
          </w:p>
        </w:tc>
      </w:tr>
      <w:tr w:rsidR="00FF781E" w:rsidRPr="008C1C25" w14:paraId="2520C8F9"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0B1C0226"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4412</w:t>
            </w:r>
          </w:p>
        </w:tc>
        <w:tc>
          <w:tcPr>
            <w:tcW w:w="5764" w:type="dxa"/>
            <w:tcBorders>
              <w:top w:val="nil"/>
              <w:left w:val="nil"/>
              <w:bottom w:val="nil"/>
              <w:right w:val="nil"/>
            </w:tcBorders>
            <w:shd w:val="clear" w:color="auto" w:fill="auto"/>
            <w:noWrap/>
            <w:hideMark/>
          </w:tcPr>
          <w:p w14:paraId="4C8B238D"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Deep sea foreign transportation of f</w:t>
            </w:r>
            <w:r w:rsidR="001F751E" w:rsidRPr="008C1C25">
              <w:rPr>
                <w:rFonts w:eastAsia="Times New Roman" w:cs="Times New Roman"/>
                <w:color w:val="000000"/>
                <w:sz w:val="20"/>
                <w:szCs w:val="20"/>
                <w:lang w:val="en-GB"/>
              </w:rPr>
              <w:t>reight</w:t>
            </w:r>
          </w:p>
        </w:tc>
        <w:tc>
          <w:tcPr>
            <w:tcW w:w="865" w:type="dxa"/>
            <w:tcBorders>
              <w:top w:val="nil"/>
              <w:left w:val="nil"/>
              <w:bottom w:val="nil"/>
              <w:right w:val="nil"/>
            </w:tcBorders>
            <w:shd w:val="clear" w:color="auto" w:fill="auto"/>
            <w:noWrap/>
            <w:hideMark/>
          </w:tcPr>
          <w:p w14:paraId="10DFB77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865" w:type="dxa"/>
            <w:tcBorders>
              <w:top w:val="nil"/>
              <w:left w:val="nil"/>
              <w:bottom w:val="nil"/>
              <w:right w:val="nil"/>
            </w:tcBorders>
            <w:shd w:val="clear" w:color="auto" w:fill="auto"/>
            <w:noWrap/>
            <w:hideMark/>
          </w:tcPr>
          <w:p w14:paraId="718DD82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9AAF39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5E4EC49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0ED89034"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0B605660"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75CAC721"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4512</w:t>
            </w:r>
          </w:p>
        </w:tc>
        <w:tc>
          <w:tcPr>
            <w:tcW w:w="5764" w:type="dxa"/>
            <w:tcBorders>
              <w:top w:val="nil"/>
              <w:left w:val="nil"/>
              <w:bottom w:val="nil"/>
              <w:right w:val="nil"/>
            </w:tcBorders>
            <w:shd w:val="clear" w:color="auto" w:fill="auto"/>
            <w:noWrap/>
            <w:hideMark/>
          </w:tcPr>
          <w:p w14:paraId="7F46328C"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Air transportation, scheduled</w:t>
            </w:r>
          </w:p>
        </w:tc>
        <w:tc>
          <w:tcPr>
            <w:tcW w:w="865" w:type="dxa"/>
            <w:tcBorders>
              <w:top w:val="nil"/>
              <w:left w:val="nil"/>
              <w:bottom w:val="nil"/>
              <w:right w:val="nil"/>
            </w:tcBorders>
            <w:shd w:val="clear" w:color="auto" w:fill="auto"/>
            <w:noWrap/>
            <w:hideMark/>
          </w:tcPr>
          <w:p w14:paraId="430E24E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13</w:t>
            </w:r>
          </w:p>
        </w:tc>
        <w:tc>
          <w:tcPr>
            <w:tcW w:w="865" w:type="dxa"/>
            <w:tcBorders>
              <w:top w:val="nil"/>
              <w:left w:val="nil"/>
              <w:bottom w:val="nil"/>
              <w:right w:val="nil"/>
            </w:tcBorders>
            <w:shd w:val="clear" w:color="auto" w:fill="auto"/>
            <w:noWrap/>
            <w:hideMark/>
          </w:tcPr>
          <w:p w14:paraId="10AAE8D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07B2828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2.3</w:t>
            </w:r>
          </w:p>
        </w:tc>
        <w:tc>
          <w:tcPr>
            <w:tcW w:w="622" w:type="dxa"/>
            <w:tcBorders>
              <w:top w:val="nil"/>
              <w:left w:val="nil"/>
              <w:bottom w:val="nil"/>
              <w:right w:val="nil"/>
            </w:tcBorders>
            <w:shd w:val="clear" w:color="auto" w:fill="auto"/>
            <w:noWrap/>
            <w:hideMark/>
          </w:tcPr>
          <w:p w14:paraId="66463E6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0.6</w:t>
            </w:r>
          </w:p>
        </w:tc>
        <w:tc>
          <w:tcPr>
            <w:tcW w:w="4431" w:type="dxa"/>
            <w:tcBorders>
              <w:top w:val="nil"/>
              <w:left w:val="nil"/>
              <w:bottom w:val="nil"/>
              <w:right w:val="nil"/>
            </w:tcBorders>
            <w:shd w:val="clear" w:color="auto" w:fill="auto"/>
            <w:noWrap/>
            <w:tcMar>
              <w:left w:w="57" w:type="dxa"/>
            </w:tcMar>
            <w:hideMark/>
          </w:tcPr>
          <w:p w14:paraId="2FD4A23A" w14:textId="77777777" w:rsidR="001F751E" w:rsidRPr="008C1C25" w:rsidRDefault="00B76169"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Republic </w:t>
            </w:r>
            <w:r w:rsidR="00FA06E5" w:rsidRPr="008C1C25">
              <w:rPr>
                <w:rFonts w:eastAsia="Times New Roman" w:cs="Times New Roman"/>
                <w:color w:val="000000"/>
                <w:sz w:val="20"/>
                <w:szCs w:val="20"/>
                <w:lang w:val="en-GB"/>
              </w:rPr>
              <w:t xml:space="preserve">Airways, </w:t>
            </w:r>
            <w:proofErr w:type="spellStart"/>
            <w:r w:rsidR="00FA06E5" w:rsidRPr="008C1C25">
              <w:rPr>
                <w:rFonts w:eastAsia="Times New Roman" w:cs="Times New Roman"/>
                <w:color w:val="000000"/>
                <w:sz w:val="20"/>
                <w:szCs w:val="20"/>
                <w:lang w:val="en-GB"/>
              </w:rPr>
              <w:t>Skywest</w:t>
            </w:r>
            <w:proofErr w:type="spellEnd"/>
          </w:p>
        </w:tc>
      </w:tr>
      <w:tr w:rsidR="00FF781E" w:rsidRPr="008C1C25" w14:paraId="43B5FE75"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09DE6969"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4581</w:t>
            </w:r>
          </w:p>
        </w:tc>
        <w:tc>
          <w:tcPr>
            <w:tcW w:w="5764" w:type="dxa"/>
            <w:tcBorders>
              <w:top w:val="nil"/>
              <w:left w:val="nil"/>
              <w:bottom w:val="nil"/>
              <w:right w:val="nil"/>
            </w:tcBorders>
            <w:shd w:val="clear" w:color="auto" w:fill="auto"/>
            <w:noWrap/>
            <w:hideMark/>
          </w:tcPr>
          <w:p w14:paraId="347E8E07"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Airports, flying fields and airport terminal services</w:t>
            </w:r>
          </w:p>
        </w:tc>
        <w:tc>
          <w:tcPr>
            <w:tcW w:w="865" w:type="dxa"/>
            <w:tcBorders>
              <w:top w:val="nil"/>
              <w:left w:val="nil"/>
              <w:bottom w:val="nil"/>
              <w:right w:val="nil"/>
            </w:tcBorders>
            <w:shd w:val="clear" w:color="auto" w:fill="auto"/>
            <w:noWrap/>
            <w:hideMark/>
          </w:tcPr>
          <w:p w14:paraId="761B74D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865" w:type="dxa"/>
            <w:tcBorders>
              <w:top w:val="nil"/>
              <w:left w:val="nil"/>
              <w:bottom w:val="nil"/>
              <w:right w:val="nil"/>
            </w:tcBorders>
            <w:shd w:val="clear" w:color="auto" w:fill="auto"/>
            <w:noWrap/>
            <w:hideMark/>
          </w:tcPr>
          <w:p w14:paraId="165D3A5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1193C8F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5.0</w:t>
            </w:r>
          </w:p>
        </w:tc>
        <w:tc>
          <w:tcPr>
            <w:tcW w:w="622" w:type="dxa"/>
            <w:tcBorders>
              <w:top w:val="nil"/>
              <w:left w:val="nil"/>
              <w:bottom w:val="nil"/>
              <w:right w:val="nil"/>
            </w:tcBorders>
            <w:shd w:val="clear" w:color="auto" w:fill="auto"/>
            <w:noWrap/>
            <w:hideMark/>
          </w:tcPr>
          <w:p w14:paraId="6D9074E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9E1BA54" w14:textId="77777777" w:rsidR="001F751E" w:rsidRPr="008C1C25" w:rsidRDefault="00B76169"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Macquarie </w:t>
            </w:r>
            <w:r w:rsidR="005F5101" w:rsidRPr="008C1C25">
              <w:rPr>
                <w:rFonts w:eastAsia="Times New Roman" w:cs="Times New Roman"/>
                <w:color w:val="000000"/>
                <w:sz w:val="20"/>
                <w:szCs w:val="20"/>
                <w:lang w:val="en-GB"/>
              </w:rPr>
              <w:t>Infrastructure Company</w:t>
            </w:r>
          </w:p>
        </w:tc>
      </w:tr>
      <w:tr w:rsidR="00FF781E" w:rsidRPr="008C1C25" w14:paraId="6DC7887D"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37EFB57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4610</w:t>
            </w:r>
          </w:p>
        </w:tc>
        <w:tc>
          <w:tcPr>
            <w:tcW w:w="5764" w:type="dxa"/>
            <w:tcBorders>
              <w:top w:val="nil"/>
              <w:left w:val="nil"/>
              <w:bottom w:val="nil"/>
              <w:right w:val="nil"/>
            </w:tcBorders>
            <w:shd w:val="clear" w:color="auto" w:fill="auto"/>
            <w:noWrap/>
            <w:hideMark/>
          </w:tcPr>
          <w:p w14:paraId="02111303" w14:textId="77777777" w:rsidR="001F751E" w:rsidRPr="008C1C25" w:rsidRDefault="00C91E69"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Pipe line transportation (no natural gas)</w:t>
            </w:r>
          </w:p>
        </w:tc>
        <w:tc>
          <w:tcPr>
            <w:tcW w:w="865" w:type="dxa"/>
            <w:tcBorders>
              <w:top w:val="nil"/>
              <w:left w:val="nil"/>
              <w:bottom w:val="nil"/>
              <w:right w:val="nil"/>
            </w:tcBorders>
            <w:shd w:val="clear" w:color="auto" w:fill="auto"/>
            <w:noWrap/>
            <w:hideMark/>
          </w:tcPr>
          <w:p w14:paraId="641314D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15</w:t>
            </w:r>
          </w:p>
        </w:tc>
        <w:tc>
          <w:tcPr>
            <w:tcW w:w="865" w:type="dxa"/>
            <w:tcBorders>
              <w:top w:val="nil"/>
              <w:left w:val="nil"/>
              <w:bottom w:val="nil"/>
              <w:right w:val="nil"/>
            </w:tcBorders>
            <w:shd w:val="clear" w:color="auto" w:fill="auto"/>
            <w:noWrap/>
            <w:hideMark/>
          </w:tcPr>
          <w:p w14:paraId="4B1318C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36AB771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6B05A36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25A504D"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6FD35ABE"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ACC208B"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4731</w:t>
            </w:r>
          </w:p>
        </w:tc>
        <w:tc>
          <w:tcPr>
            <w:tcW w:w="5764" w:type="dxa"/>
            <w:tcBorders>
              <w:top w:val="nil"/>
              <w:left w:val="nil"/>
              <w:bottom w:val="nil"/>
              <w:right w:val="nil"/>
            </w:tcBorders>
            <w:shd w:val="clear" w:color="auto" w:fill="auto"/>
            <w:noWrap/>
            <w:hideMark/>
          </w:tcPr>
          <w:p w14:paraId="24093529" w14:textId="77777777" w:rsidR="001F751E" w:rsidRPr="008C1C25" w:rsidRDefault="00C91E69"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Arrangement of transportation of f</w:t>
            </w:r>
            <w:r w:rsidR="001F751E" w:rsidRPr="008C1C25">
              <w:rPr>
                <w:rFonts w:eastAsia="Times New Roman" w:cs="Times New Roman"/>
                <w:color w:val="000000"/>
                <w:sz w:val="20"/>
                <w:szCs w:val="20"/>
                <w:lang w:val="en-GB"/>
              </w:rPr>
              <w:t xml:space="preserve">reight </w:t>
            </w:r>
            <w:r w:rsidRPr="008C1C25">
              <w:rPr>
                <w:rFonts w:eastAsia="Times New Roman" w:cs="Times New Roman"/>
                <w:color w:val="000000"/>
                <w:sz w:val="20"/>
                <w:szCs w:val="20"/>
                <w:lang w:val="en-GB"/>
              </w:rPr>
              <w:t>and c</w:t>
            </w:r>
            <w:r w:rsidR="001F751E" w:rsidRPr="008C1C25">
              <w:rPr>
                <w:rFonts w:eastAsia="Times New Roman" w:cs="Times New Roman"/>
                <w:color w:val="000000"/>
                <w:sz w:val="20"/>
                <w:szCs w:val="20"/>
                <w:lang w:val="en-GB"/>
              </w:rPr>
              <w:t>argo</w:t>
            </w:r>
          </w:p>
        </w:tc>
        <w:tc>
          <w:tcPr>
            <w:tcW w:w="865" w:type="dxa"/>
            <w:tcBorders>
              <w:top w:val="nil"/>
              <w:left w:val="nil"/>
              <w:bottom w:val="nil"/>
              <w:right w:val="nil"/>
            </w:tcBorders>
            <w:shd w:val="clear" w:color="auto" w:fill="auto"/>
            <w:noWrap/>
            <w:hideMark/>
          </w:tcPr>
          <w:p w14:paraId="1049365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9</w:t>
            </w:r>
          </w:p>
        </w:tc>
        <w:tc>
          <w:tcPr>
            <w:tcW w:w="865" w:type="dxa"/>
            <w:tcBorders>
              <w:top w:val="nil"/>
              <w:left w:val="nil"/>
              <w:bottom w:val="nil"/>
              <w:right w:val="nil"/>
            </w:tcBorders>
            <w:shd w:val="clear" w:color="auto" w:fill="auto"/>
            <w:noWrap/>
            <w:hideMark/>
          </w:tcPr>
          <w:p w14:paraId="63B7912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1447AF2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7.0</w:t>
            </w:r>
          </w:p>
        </w:tc>
        <w:tc>
          <w:tcPr>
            <w:tcW w:w="622" w:type="dxa"/>
            <w:tcBorders>
              <w:top w:val="nil"/>
              <w:left w:val="nil"/>
              <w:bottom w:val="nil"/>
              <w:right w:val="nil"/>
            </w:tcBorders>
            <w:shd w:val="clear" w:color="auto" w:fill="auto"/>
            <w:noWrap/>
            <w:hideMark/>
          </w:tcPr>
          <w:p w14:paraId="1D1730E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1DBCD20F" w14:textId="77777777" w:rsidR="001F751E" w:rsidRPr="008C1C25" w:rsidRDefault="00B76169"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Radiant </w:t>
            </w:r>
            <w:r w:rsidR="00FA06E5" w:rsidRPr="008C1C25">
              <w:rPr>
                <w:rFonts w:eastAsia="Times New Roman" w:cs="Times New Roman"/>
                <w:color w:val="000000"/>
                <w:sz w:val="20"/>
                <w:szCs w:val="20"/>
                <w:lang w:val="en-GB"/>
              </w:rPr>
              <w:t>Logistics</w:t>
            </w:r>
          </w:p>
        </w:tc>
      </w:tr>
      <w:tr w:rsidR="00FF781E" w:rsidRPr="008C1C25" w14:paraId="5771DEA2"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A4D2E4D"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4922</w:t>
            </w:r>
          </w:p>
        </w:tc>
        <w:tc>
          <w:tcPr>
            <w:tcW w:w="5764" w:type="dxa"/>
            <w:tcBorders>
              <w:top w:val="nil"/>
              <w:left w:val="nil"/>
              <w:bottom w:val="nil"/>
              <w:right w:val="nil"/>
            </w:tcBorders>
            <w:shd w:val="clear" w:color="auto" w:fill="auto"/>
            <w:noWrap/>
            <w:hideMark/>
          </w:tcPr>
          <w:p w14:paraId="1DF5FC71"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Natural gas transmission</w:t>
            </w:r>
          </w:p>
        </w:tc>
        <w:tc>
          <w:tcPr>
            <w:tcW w:w="865" w:type="dxa"/>
            <w:tcBorders>
              <w:top w:val="nil"/>
              <w:left w:val="nil"/>
              <w:bottom w:val="nil"/>
              <w:right w:val="nil"/>
            </w:tcBorders>
            <w:shd w:val="clear" w:color="auto" w:fill="auto"/>
            <w:noWrap/>
            <w:hideMark/>
          </w:tcPr>
          <w:p w14:paraId="00E244E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23</w:t>
            </w:r>
          </w:p>
        </w:tc>
        <w:tc>
          <w:tcPr>
            <w:tcW w:w="865" w:type="dxa"/>
            <w:tcBorders>
              <w:top w:val="nil"/>
              <w:left w:val="nil"/>
              <w:bottom w:val="nil"/>
              <w:right w:val="nil"/>
            </w:tcBorders>
            <w:shd w:val="clear" w:color="auto" w:fill="auto"/>
            <w:noWrap/>
            <w:hideMark/>
          </w:tcPr>
          <w:p w14:paraId="037B3C0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29BB6D2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3.5</w:t>
            </w:r>
          </w:p>
        </w:tc>
        <w:tc>
          <w:tcPr>
            <w:tcW w:w="622" w:type="dxa"/>
            <w:tcBorders>
              <w:top w:val="nil"/>
              <w:left w:val="nil"/>
              <w:bottom w:val="nil"/>
              <w:right w:val="nil"/>
            </w:tcBorders>
            <w:shd w:val="clear" w:color="auto" w:fill="auto"/>
            <w:noWrap/>
            <w:hideMark/>
          </w:tcPr>
          <w:p w14:paraId="1658545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2.1</w:t>
            </w:r>
          </w:p>
        </w:tc>
        <w:tc>
          <w:tcPr>
            <w:tcW w:w="4431" w:type="dxa"/>
            <w:tcBorders>
              <w:top w:val="nil"/>
              <w:left w:val="nil"/>
              <w:bottom w:val="nil"/>
              <w:right w:val="nil"/>
            </w:tcBorders>
            <w:shd w:val="clear" w:color="auto" w:fill="auto"/>
            <w:noWrap/>
            <w:tcMar>
              <w:left w:w="57" w:type="dxa"/>
            </w:tcMar>
            <w:hideMark/>
          </w:tcPr>
          <w:p w14:paraId="55A93562" w14:textId="77777777" w:rsidR="001F751E" w:rsidRPr="008C1C25" w:rsidRDefault="005F5101"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Energy Transfer Partner</w:t>
            </w:r>
            <w:r w:rsidR="00FA06E5" w:rsidRPr="008C1C25">
              <w:rPr>
                <w:rFonts w:eastAsia="Times New Roman" w:cs="Times New Roman"/>
                <w:color w:val="000000"/>
                <w:sz w:val="20"/>
                <w:szCs w:val="20"/>
                <w:lang w:val="en-GB"/>
              </w:rPr>
              <w:t>s</w:t>
            </w:r>
          </w:p>
        </w:tc>
      </w:tr>
      <w:tr w:rsidR="00FF781E" w:rsidRPr="008C1C25" w14:paraId="0B072E78"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4676CFE8"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4950</w:t>
            </w:r>
          </w:p>
        </w:tc>
        <w:tc>
          <w:tcPr>
            <w:tcW w:w="5764" w:type="dxa"/>
            <w:tcBorders>
              <w:top w:val="nil"/>
              <w:left w:val="nil"/>
              <w:bottom w:val="nil"/>
              <w:right w:val="nil"/>
            </w:tcBorders>
            <w:shd w:val="clear" w:color="auto" w:fill="auto"/>
            <w:noWrap/>
            <w:hideMark/>
          </w:tcPr>
          <w:p w14:paraId="5712D611"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Sanitary services</w:t>
            </w:r>
          </w:p>
        </w:tc>
        <w:tc>
          <w:tcPr>
            <w:tcW w:w="865" w:type="dxa"/>
            <w:tcBorders>
              <w:top w:val="nil"/>
              <w:left w:val="nil"/>
              <w:bottom w:val="nil"/>
              <w:right w:val="nil"/>
            </w:tcBorders>
            <w:shd w:val="clear" w:color="auto" w:fill="auto"/>
            <w:noWrap/>
            <w:hideMark/>
          </w:tcPr>
          <w:p w14:paraId="08AB1B6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10</w:t>
            </w:r>
          </w:p>
        </w:tc>
        <w:tc>
          <w:tcPr>
            <w:tcW w:w="865" w:type="dxa"/>
            <w:tcBorders>
              <w:top w:val="nil"/>
              <w:left w:val="nil"/>
              <w:bottom w:val="nil"/>
              <w:right w:val="nil"/>
            </w:tcBorders>
            <w:shd w:val="clear" w:color="auto" w:fill="auto"/>
            <w:noWrap/>
            <w:hideMark/>
          </w:tcPr>
          <w:p w14:paraId="2746EE0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725369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19AC085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77C99287"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10B04382"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2D8E7AF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4953</w:t>
            </w:r>
          </w:p>
        </w:tc>
        <w:tc>
          <w:tcPr>
            <w:tcW w:w="5764" w:type="dxa"/>
            <w:tcBorders>
              <w:top w:val="nil"/>
              <w:left w:val="nil"/>
              <w:bottom w:val="nil"/>
              <w:right w:val="nil"/>
            </w:tcBorders>
            <w:shd w:val="clear" w:color="auto" w:fill="auto"/>
            <w:noWrap/>
            <w:hideMark/>
          </w:tcPr>
          <w:p w14:paraId="4E0F8F72"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Refuse systems</w:t>
            </w:r>
          </w:p>
        </w:tc>
        <w:tc>
          <w:tcPr>
            <w:tcW w:w="865" w:type="dxa"/>
            <w:tcBorders>
              <w:top w:val="nil"/>
              <w:left w:val="nil"/>
              <w:bottom w:val="nil"/>
              <w:right w:val="nil"/>
            </w:tcBorders>
            <w:shd w:val="clear" w:color="auto" w:fill="auto"/>
            <w:noWrap/>
            <w:hideMark/>
          </w:tcPr>
          <w:p w14:paraId="45FEFA1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w:t>
            </w:r>
          </w:p>
        </w:tc>
        <w:tc>
          <w:tcPr>
            <w:tcW w:w="865" w:type="dxa"/>
            <w:tcBorders>
              <w:top w:val="nil"/>
              <w:left w:val="nil"/>
              <w:bottom w:val="nil"/>
              <w:right w:val="nil"/>
            </w:tcBorders>
            <w:shd w:val="clear" w:color="auto" w:fill="auto"/>
            <w:noWrap/>
            <w:hideMark/>
          </w:tcPr>
          <w:p w14:paraId="61CCC02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06F4B82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75490F5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0EDEB41C"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1F433924"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551A819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4955</w:t>
            </w:r>
          </w:p>
        </w:tc>
        <w:tc>
          <w:tcPr>
            <w:tcW w:w="5764" w:type="dxa"/>
            <w:tcBorders>
              <w:top w:val="nil"/>
              <w:left w:val="nil"/>
              <w:bottom w:val="nil"/>
              <w:right w:val="nil"/>
            </w:tcBorders>
            <w:shd w:val="clear" w:color="auto" w:fill="auto"/>
            <w:noWrap/>
            <w:hideMark/>
          </w:tcPr>
          <w:p w14:paraId="74EA032C"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Hazardous waste management</w:t>
            </w:r>
          </w:p>
        </w:tc>
        <w:tc>
          <w:tcPr>
            <w:tcW w:w="865" w:type="dxa"/>
            <w:tcBorders>
              <w:top w:val="nil"/>
              <w:left w:val="nil"/>
              <w:bottom w:val="nil"/>
              <w:right w:val="nil"/>
            </w:tcBorders>
            <w:shd w:val="clear" w:color="auto" w:fill="auto"/>
            <w:noWrap/>
            <w:hideMark/>
          </w:tcPr>
          <w:p w14:paraId="5088AB3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10</w:t>
            </w:r>
          </w:p>
        </w:tc>
        <w:tc>
          <w:tcPr>
            <w:tcW w:w="865" w:type="dxa"/>
            <w:tcBorders>
              <w:top w:val="nil"/>
              <w:left w:val="nil"/>
              <w:bottom w:val="nil"/>
              <w:right w:val="nil"/>
            </w:tcBorders>
            <w:shd w:val="clear" w:color="auto" w:fill="auto"/>
            <w:noWrap/>
            <w:hideMark/>
          </w:tcPr>
          <w:p w14:paraId="261D3D1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4ABE5D1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3.0</w:t>
            </w:r>
          </w:p>
        </w:tc>
        <w:tc>
          <w:tcPr>
            <w:tcW w:w="622" w:type="dxa"/>
            <w:tcBorders>
              <w:top w:val="nil"/>
              <w:left w:val="nil"/>
              <w:bottom w:val="nil"/>
              <w:right w:val="nil"/>
            </w:tcBorders>
            <w:shd w:val="clear" w:color="auto" w:fill="auto"/>
            <w:noWrap/>
            <w:hideMark/>
          </w:tcPr>
          <w:p w14:paraId="0406609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03B3AEBD" w14:textId="77777777" w:rsidR="001F751E" w:rsidRPr="008C1C25" w:rsidRDefault="00B76169" w:rsidP="00FA06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Clean </w:t>
            </w:r>
            <w:proofErr w:type="spellStart"/>
            <w:r w:rsidR="005F5101" w:rsidRPr="008C1C25">
              <w:rPr>
                <w:rFonts w:eastAsia="Times New Roman" w:cs="Times New Roman"/>
                <w:color w:val="000000"/>
                <w:sz w:val="20"/>
                <w:szCs w:val="20"/>
                <w:lang w:val="en-GB"/>
              </w:rPr>
              <w:t>Harbors</w:t>
            </w:r>
            <w:proofErr w:type="spellEnd"/>
          </w:p>
        </w:tc>
      </w:tr>
      <w:tr w:rsidR="00FF781E" w:rsidRPr="008C1C25" w14:paraId="711E796D"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70F3E18F"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4991</w:t>
            </w:r>
          </w:p>
        </w:tc>
        <w:tc>
          <w:tcPr>
            <w:tcW w:w="5764" w:type="dxa"/>
            <w:tcBorders>
              <w:top w:val="nil"/>
              <w:left w:val="nil"/>
              <w:bottom w:val="nil"/>
              <w:right w:val="nil"/>
            </w:tcBorders>
            <w:shd w:val="clear" w:color="auto" w:fill="auto"/>
            <w:noWrap/>
            <w:hideMark/>
          </w:tcPr>
          <w:p w14:paraId="57210FBA" w14:textId="77777777" w:rsidR="001F751E" w:rsidRPr="008C1C25" w:rsidRDefault="00C91E69" w:rsidP="00C91E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Co-generation s</w:t>
            </w:r>
            <w:r w:rsidR="001F751E" w:rsidRPr="008C1C25">
              <w:rPr>
                <w:rFonts w:eastAsia="Times New Roman" w:cs="Times New Roman"/>
                <w:color w:val="000000"/>
                <w:sz w:val="20"/>
                <w:szCs w:val="20"/>
                <w:lang w:val="en-GB"/>
              </w:rPr>
              <w:t xml:space="preserve">ervices </w:t>
            </w:r>
            <w:r w:rsidRPr="008C1C25">
              <w:rPr>
                <w:rFonts w:eastAsia="Times New Roman" w:cs="Times New Roman"/>
                <w:color w:val="000000"/>
                <w:sz w:val="20"/>
                <w:szCs w:val="20"/>
                <w:lang w:val="en-GB"/>
              </w:rPr>
              <w:t>and small p</w:t>
            </w:r>
            <w:r w:rsidR="001F751E" w:rsidRPr="008C1C25">
              <w:rPr>
                <w:rFonts w:eastAsia="Times New Roman" w:cs="Times New Roman"/>
                <w:color w:val="000000"/>
                <w:sz w:val="20"/>
                <w:szCs w:val="20"/>
                <w:lang w:val="en-GB"/>
              </w:rPr>
              <w:t xml:space="preserve">ower </w:t>
            </w:r>
            <w:r w:rsidRPr="008C1C25">
              <w:rPr>
                <w:rFonts w:eastAsia="Times New Roman" w:cs="Times New Roman"/>
                <w:color w:val="000000"/>
                <w:sz w:val="20"/>
                <w:szCs w:val="20"/>
                <w:lang w:val="en-GB"/>
              </w:rPr>
              <w:t>p</w:t>
            </w:r>
            <w:r w:rsidR="001F751E" w:rsidRPr="008C1C25">
              <w:rPr>
                <w:rFonts w:eastAsia="Times New Roman" w:cs="Times New Roman"/>
                <w:color w:val="000000"/>
                <w:sz w:val="20"/>
                <w:szCs w:val="20"/>
                <w:lang w:val="en-GB"/>
              </w:rPr>
              <w:t>roducers</w:t>
            </w:r>
          </w:p>
        </w:tc>
        <w:tc>
          <w:tcPr>
            <w:tcW w:w="865" w:type="dxa"/>
            <w:tcBorders>
              <w:top w:val="nil"/>
              <w:left w:val="nil"/>
              <w:bottom w:val="nil"/>
              <w:right w:val="nil"/>
            </w:tcBorders>
            <w:shd w:val="clear" w:color="auto" w:fill="auto"/>
            <w:noWrap/>
            <w:hideMark/>
          </w:tcPr>
          <w:p w14:paraId="2A65384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14</w:t>
            </w:r>
          </w:p>
        </w:tc>
        <w:tc>
          <w:tcPr>
            <w:tcW w:w="865" w:type="dxa"/>
            <w:tcBorders>
              <w:top w:val="nil"/>
              <w:left w:val="nil"/>
              <w:bottom w:val="nil"/>
              <w:right w:val="nil"/>
            </w:tcBorders>
            <w:shd w:val="clear" w:color="auto" w:fill="auto"/>
            <w:noWrap/>
            <w:hideMark/>
          </w:tcPr>
          <w:p w14:paraId="082BB56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0FDA4B0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25.3</w:t>
            </w:r>
          </w:p>
        </w:tc>
        <w:tc>
          <w:tcPr>
            <w:tcW w:w="622" w:type="dxa"/>
            <w:tcBorders>
              <w:top w:val="nil"/>
              <w:left w:val="nil"/>
              <w:bottom w:val="nil"/>
              <w:right w:val="nil"/>
            </w:tcBorders>
            <w:shd w:val="clear" w:color="auto" w:fill="auto"/>
            <w:noWrap/>
            <w:hideMark/>
          </w:tcPr>
          <w:p w14:paraId="447DA1B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38.7</w:t>
            </w:r>
          </w:p>
        </w:tc>
        <w:tc>
          <w:tcPr>
            <w:tcW w:w="4431" w:type="dxa"/>
            <w:tcBorders>
              <w:top w:val="nil"/>
              <w:left w:val="nil"/>
              <w:bottom w:val="nil"/>
              <w:right w:val="nil"/>
            </w:tcBorders>
            <w:shd w:val="clear" w:color="auto" w:fill="auto"/>
            <w:noWrap/>
            <w:tcMar>
              <w:left w:w="57" w:type="dxa"/>
            </w:tcMar>
            <w:hideMark/>
          </w:tcPr>
          <w:p w14:paraId="22B0BBB9" w14:textId="77777777" w:rsidR="001F751E" w:rsidRPr="008C1C25" w:rsidRDefault="005F5101" w:rsidP="00F277D8">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Forcefield</w:t>
            </w:r>
            <w:proofErr w:type="spellEnd"/>
            <w:r w:rsidRPr="008C1C25">
              <w:rPr>
                <w:rFonts w:eastAsia="Times New Roman" w:cs="Times New Roman"/>
                <w:color w:val="000000"/>
                <w:sz w:val="20"/>
                <w:szCs w:val="20"/>
                <w:lang w:val="en-GB"/>
              </w:rPr>
              <w:t xml:space="preserve"> Energy, American </w:t>
            </w:r>
            <w:r w:rsidR="00F277D8" w:rsidRPr="008C1C25">
              <w:rPr>
                <w:rFonts w:eastAsia="Times New Roman" w:cs="Times New Roman"/>
                <w:color w:val="000000"/>
                <w:sz w:val="20"/>
                <w:szCs w:val="20"/>
                <w:lang w:val="en-GB"/>
              </w:rPr>
              <w:t>DG</w:t>
            </w:r>
            <w:r w:rsidRPr="008C1C25">
              <w:rPr>
                <w:rFonts w:eastAsia="Times New Roman" w:cs="Times New Roman"/>
                <w:color w:val="000000"/>
                <w:sz w:val="20"/>
                <w:szCs w:val="20"/>
                <w:lang w:val="en-GB"/>
              </w:rPr>
              <w:t xml:space="preserve"> Energy</w:t>
            </w:r>
          </w:p>
        </w:tc>
      </w:tr>
      <w:tr w:rsidR="00FF781E" w:rsidRPr="008C1C25" w14:paraId="037D1340"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392546E8"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5000</w:t>
            </w:r>
          </w:p>
        </w:tc>
        <w:tc>
          <w:tcPr>
            <w:tcW w:w="5764" w:type="dxa"/>
            <w:tcBorders>
              <w:top w:val="nil"/>
              <w:left w:val="nil"/>
              <w:bottom w:val="nil"/>
              <w:right w:val="nil"/>
            </w:tcBorders>
            <w:shd w:val="clear" w:color="auto" w:fill="auto"/>
            <w:noWrap/>
            <w:hideMark/>
          </w:tcPr>
          <w:p w14:paraId="661DF2F1" w14:textId="77777777" w:rsidR="001F751E" w:rsidRPr="008C1C25" w:rsidRDefault="00966DDE" w:rsidP="00546D7D">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D</w:t>
            </w:r>
            <w:r w:rsidR="00C91E69" w:rsidRPr="008C1C25">
              <w:rPr>
                <w:rFonts w:eastAsia="Times New Roman" w:cs="Times New Roman"/>
                <w:color w:val="000000"/>
                <w:sz w:val="20"/>
                <w:szCs w:val="20"/>
                <w:lang w:val="en-GB"/>
              </w:rPr>
              <w:t>urable goods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25FDFE6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w:t>
            </w:r>
          </w:p>
        </w:tc>
        <w:tc>
          <w:tcPr>
            <w:tcW w:w="865" w:type="dxa"/>
            <w:tcBorders>
              <w:top w:val="nil"/>
              <w:left w:val="nil"/>
              <w:bottom w:val="nil"/>
              <w:right w:val="nil"/>
            </w:tcBorders>
            <w:shd w:val="clear" w:color="auto" w:fill="auto"/>
            <w:noWrap/>
            <w:hideMark/>
          </w:tcPr>
          <w:p w14:paraId="1C14F8F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B9F6C1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5E02010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0DEE2138"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493040DC"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705830AD"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5010</w:t>
            </w:r>
          </w:p>
        </w:tc>
        <w:tc>
          <w:tcPr>
            <w:tcW w:w="5764" w:type="dxa"/>
            <w:tcBorders>
              <w:top w:val="nil"/>
              <w:left w:val="nil"/>
              <w:bottom w:val="nil"/>
              <w:right w:val="nil"/>
            </w:tcBorders>
            <w:shd w:val="clear" w:color="auto" w:fill="auto"/>
            <w:noWrap/>
            <w:hideMark/>
          </w:tcPr>
          <w:p w14:paraId="0250400F" w14:textId="77777777" w:rsidR="001F751E" w:rsidRPr="008C1C25" w:rsidRDefault="00966DDE" w:rsidP="00546D7D">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546D7D" w:rsidRPr="008C1C25">
              <w:rPr>
                <w:rFonts w:eastAsia="Times New Roman" w:cs="Times New Roman"/>
                <w:color w:val="000000"/>
                <w:sz w:val="20"/>
                <w:szCs w:val="20"/>
                <w:lang w:val="en-GB"/>
              </w:rPr>
              <w:t>otor vehicles,</w:t>
            </w:r>
            <w:r w:rsidR="00C91E69" w:rsidRPr="008C1C25">
              <w:rPr>
                <w:rFonts w:eastAsia="Times New Roman" w:cs="Times New Roman"/>
                <w:color w:val="000000"/>
                <w:sz w:val="20"/>
                <w:szCs w:val="20"/>
                <w:lang w:val="en-GB"/>
              </w:rPr>
              <w:t xml:space="preserve"> motor vehicle parts </w:t>
            </w:r>
            <w:r w:rsidR="00546D7D"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supplies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5BB61F7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nil"/>
              <w:right w:val="nil"/>
            </w:tcBorders>
            <w:shd w:val="clear" w:color="auto" w:fill="auto"/>
            <w:noWrap/>
            <w:hideMark/>
          </w:tcPr>
          <w:p w14:paraId="74E1216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7BCB0D6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4.0</w:t>
            </w:r>
          </w:p>
        </w:tc>
        <w:tc>
          <w:tcPr>
            <w:tcW w:w="622" w:type="dxa"/>
            <w:tcBorders>
              <w:top w:val="nil"/>
              <w:left w:val="nil"/>
              <w:bottom w:val="nil"/>
              <w:right w:val="nil"/>
            </w:tcBorders>
            <w:shd w:val="clear" w:color="auto" w:fill="auto"/>
            <w:noWrap/>
            <w:hideMark/>
          </w:tcPr>
          <w:p w14:paraId="37CD65C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DC77DC1"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China </w:t>
            </w:r>
            <w:r w:rsidR="005F5101" w:rsidRPr="008C1C25">
              <w:rPr>
                <w:rFonts w:eastAsia="Times New Roman" w:cs="Times New Roman"/>
                <w:color w:val="000000"/>
                <w:sz w:val="20"/>
                <w:szCs w:val="20"/>
                <w:lang w:val="en-GB"/>
              </w:rPr>
              <w:t>Auto Logistics</w:t>
            </w:r>
          </w:p>
        </w:tc>
      </w:tr>
      <w:tr w:rsidR="00FF781E" w:rsidRPr="008C1C25" w14:paraId="3A84B58F"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5B351967"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5013</w:t>
            </w:r>
          </w:p>
        </w:tc>
        <w:tc>
          <w:tcPr>
            <w:tcW w:w="5764" w:type="dxa"/>
            <w:tcBorders>
              <w:top w:val="nil"/>
              <w:left w:val="nil"/>
              <w:bottom w:val="nil"/>
              <w:right w:val="nil"/>
            </w:tcBorders>
            <w:shd w:val="clear" w:color="auto" w:fill="auto"/>
            <w:noWrap/>
            <w:hideMark/>
          </w:tcPr>
          <w:p w14:paraId="1F1C6A53" w14:textId="77777777" w:rsidR="001F751E" w:rsidRPr="008C1C25" w:rsidRDefault="00966DDE" w:rsidP="00546D7D">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 xml:space="preserve">otor vehicle supplies </w:t>
            </w:r>
            <w:r w:rsidR="00546D7D"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new parts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2027A6D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865" w:type="dxa"/>
            <w:tcBorders>
              <w:top w:val="nil"/>
              <w:left w:val="nil"/>
              <w:bottom w:val="nil"/>
              <w:right w:val="nil"/>
            </w:tcBorders>
            <w:shd w:val="clear" w:color="auto" w:fill="auto"/>
            <w:noWrap/>
            <w:hideMark/>
          </w:tcPr>
          <w:p w14:paraId="2C37E11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76C3138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18.5</w:t>
            </w:r>
          </w:p>
        </w:tc>
        <w:tc>
          <w:tcPr>
            <w:tcW w:w="622" w:type="dxa"/>
            <w:tcBorders>
              <w:top w:val="nil"/>
              <w:left w:val="nil"/>
              <w:bottom w:val="nil"/>
              <w:right w:val="nil"/>
            </w:tcBorders>
            <w:shd w:val="clear" w:color="auto" w:fill="auto"/>
            <w:noWrap/>
            <w:hideMark/>
          </w:tcPr>
          <w:p w14:paraId="34D142F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20.5</w:t>
            </w:r>
          </w:p>
        </w:tc>
        <w:tc>
          <w:tcPr>
            <w:tcW w:w="4431" w:type="dxa"/>
            <w:tcBorders>
              <w:top w:val="nil"/>
              <w:left w:val="nil"/>
              <w:bottom w:val="nil"/>
              <w:right w:val="nil"/>
            </w:tcBorders>
            <w:shd w:val="clear" w:color="auto" w:fill="auto"/>
            <w:noWrap/>
            <w:tcMar>
              <w:left w:w="57" w:type="dxa"/>
            </w:tcMar>
            <w:hideMark/>
          </w:tcPr>
          <w:p w14:paraId="5B03C40B"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Genuine </w:t>
            </w:r>
            <w:r w:rsidR="005F5101" w:rsidRPr="008C1C25">
              <w:rPr>
                <w:rFonts w:eastAsia="Times New Roman" w:cs="Times New Roman"/>
                <w:color w:val="000000"/>
                <w:sz w:val="20"/>
                <w:szCs w:val="20"/>
                <w:lang w:val="en-GB"/>
              </w:rPr>
              <w:t>Parts, American International Industries</w:t>
            </w:r>
          </w:p>
        </w:tc>
      </w:tr>
      <w:tr w:rsidR="00FF781E" w:rsidRPr="008C1C25" w14:paraId="52FB135C"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0360771"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5030</w:t>
            </w:r>
          </w:p>
        </w:tc>
        <w:tc>
          <w:tcPr>
            <w:tcW w:w="5764" w:type="dxa"/>
            <w:tcBorders>
              <w:top w:val="nil"/>
              <w:left w:val="nil"/>
              <w:bottom w:val="nil"/>
              <w:right w:val="nil"/>
            </w:tcBorders>
            <w:shd w:val="clear" w:color="auto" w:fill="auto"/>
            <w:noWrap/>
            <w:hideMark/>
          </w:tcPr>
          <w:p w14:paraId="03C84163" w14:textId="77777777" w:rsidR="001F751E" w:rsidRPr="008C1C25" w:rsidRDefault="00966DDE" w:rsidP="00546D7D">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L</w:t>
            </w:r>
            <w:r w:rsidR="00546D7D" w:rsidRPr="008C1C25">
              <w:rPr>
                <w:rFonts w:eastAsia="Times New Roman" w:cs="Times New Roman"/>
                <w:color w:val="000000"/>
                <w:sz w:val="20"/>
                <w:szCs w:val="20"/>
                <w:lang w:val="en-GB"/>
              </w:rPr>
              <w:t>umber and</w:t>
            </w:r>
            <w:r w:rsidR="00C91E69" w:rsidRPr="008C1C25">
              <w:rPr>
                <w:rFonts w:eastAsia="Times New Roman" w:cs="Times New Roman"/>
                <w:color w:val="000000"/>
                <w:sz w:val="20"/>
                <w:szCs w:val="20"/>
                <w:lang w:val="en-GB"/>
              </w:rPr>
              <w:t xml:space="preserve"> other construction materials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3481237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865" w:type="dxa"/>
            <w:tcBorders>
              <w:top w:val="nil"/>
              <w:left w:val="nil"/>
              <w:bottom w:val="nil"/>
              <w:right w:val="nil"/>
            </w:tcBorders>
            <w:shd w:val="clear" w:color="auto" w:fill="auto"/>
            <w:noWrap/>
            <w:hideMark/>
          </w:tcPr>
          <w:p w14:paraId="593993E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10EB9CF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17.0</w:t>
            </w:r>
          </w:p>
        </w:tc>
        <w:tc>
          <w:tcPr>
            <w:tcW w:w="622" w:type="dxa"/>
            <w:tcBorders>
              <w:top w:val="nil"/>
              <w:left w:val="nil"/>
              <w:bottom w:val="nil"/>
              <w:right w:val="nil"/>
            </w:tcBorders>
            <w:shd w:val="clear" w:color="auto" w:fill="auto"/>
            <w:noWrap/>
            <w:hideMark/>
          </w:tcPr>
          <w:p w14:paraId="39F1BBB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09BA8132"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Beacon </w:t>
            </w:r>
            <w:r w:rsidR="005F5101" w:rsidRPr="008C1C25">
              <w:rPr>
                <w:rFonts w:eastAsia="Times New Roman" w:cs="Times New Roman"/>
                <w:color w:val="000000"/>
                <w:sz w:val="20"/>
                <w:szCs w:val="20"/>
                <w:lang w:val="en-GB"/>
              </w:rPr>
              <w:t>Roofing Supply</w:t>
            </w:r>
          </w:p>
        </w:tc>
      </w:tr>
      <w:tr w:rsidR="00FF781E" w:rsidRPr="008C1C25" w14:paraId="6429E6D4"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0522931B"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5031</w:t>
            </w:r>
          </w:p>
        </w:tc>
        <w:tc>
          <w:tcPr>
            <w:tcW w:w="5764" w:type="dxa"/>
            <w:tcBorders>
              <w:top w:val="nil"/>
              <w:left w:val="nil"/>
              <w:bottom w:val="nil"/>
              <w:right w:val="nil"/>
            </w:tcBorders>
            <w:shd w:val="clear" w:color="auto" w:fill="auto"/>
            <w:noWrap/>
            <w:hideMark/>
          </w:tcPr>
          <w:p w14:paraId="1A722EC1" w14:textId="77777777" w:rsidR="001F751E" w:rsidRPr="008C1C25" w:rsidRDefault="00966DDE" w:rsidP="00966DD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L</w:t>
            </w:r>
            <w:r w:rsidR="001F751E" w:rsidRPr="008C1C25">
              <w:rPr>
                <w:rFonts w:eastAsia="Times New Roman" w:cs="Times New Roman"/>
                <w:color w:val="000000"/>
                <w:sz w:val="20"/>
                <w:szCs w:val="20"/>
                <w:lang w:val="en-GB"/>
              </w:rPr>
              <w:t xml:space="preserve">umber, </w:t>
            </w:r>
            <w:r w:rsidR="009E4CD1" w:rsidRPr="008C1C25">
              <w:rPr>
                <w:rFonts w:eastAsia="Times New Roman" w:cs="Times New Roman"/>
                <w:color w:val="000000"/>
                <w:sz w:val="20"/>
                <w:szCs w:val="20"/>
                <w:lang w:val="en-GB"/>
              </w:rPr>
              <w:t>p</w:t>
            </w:r>
            <w:r w:rsidR="001F751E" w:rsidRPr="008C1C25">
              <w:rPr>
                <w:rFonts w:eastAsia="Times New Roman" w:cs="Times New Roman"/>
                <w:color w:val="000000"/>
                <w:sz w:val="20"/>
                <w:szCs w:val="20"/>
                <w:lang w:val="en-GB"/>
              </w:rPr>
              <w:t xml:space="preserve">lywood, millwork </w:t>
            </w:r>
            <w:r w:rsidR="009E4CD1" w:rsidRPr="008C1C25">
              <w:rPr>
                <w:rFonts w:eastAsia="Times New Roman" w:cs="Times New Roman"/>
                <w:color w:val="000000"/>
                <w:sz w:val="20"/>
                <w:szCs w:val="20"/>
                <w:lang w:val="en-GB"/>
              </w:rPr>
              <w:t>and</w:t>
            </w:r>
            <w:r w:rsidR="001F751E" w:rsidRPr="008C1C25">
              <w:rPr>
                <w:rFonts w:eastAsia="Times New Roman" w:cs="Times New Roman"/>
                <w:color w:val="000000"/>
                <w:sz w:val="20"/>
                <w:szCs w:val="20"/>
                <w:lang w:val="en-GB"/>
              </w:rPr>
              <w:t xml:space="preserve"> </w:t>
            </w:r>
            <w:r w:rsidR="009E4CD1" w:rsidRPr="008C1C25">
              <w:rPr>
                <w:rFonts w:eastAsia="Times New Roman" w:cs="Times New Roman"/>
                <w:color w:val="000000"/>
                <w:sz w:val="20"/>
                <w:szCs w:val="20"/>
                <w:lang w:val="en-GB"/>
              </w:rPr>
              <w:t>w</w:t>
            </w:r>
            <w:r w:rsidR="001F751E" w:rsidRPr="008C1C25">
              <w:rPr>
                <w:rFonts w:eastAsia="Times New Roman" w:cs="Times New Roman"/>
                <w:color w:val="000000"/>
                <w:sz w:val="20"/>
                <w:szCs w:val="20"/>
                <w:lang w:val="en-GB"/>
              </w:rPr>
              <w:t xml:space="preserve">ood </w:t>
            </w:r>
            <w:r w:rsidRPr="008C1C25">
              <w:rPr>
                <w:rFonts w:eastAsia="Times New Roman" w:cs="Times New Roman"/>
                <w:color w:val="000000"/>
                <w:sz w:val="20"/>
                <w:szCs w:val="20"/>
                <w:lang w:val="en-GB"/>
              </w:rPr>
              <w:t>p</w:t>
            </w:r>
            <w:r w:rsidR="001F751E" w:rsidRPr="008C1C25">
              <w:rPr>
                <w:rFonts w:eastAsia="Times New Roman" w:cs="Times New Roman"/>
                <w:color w:val="000000"/>
                <w:sz w:val="20"/>
                <w:szCs w:val="20"/>
                <w:lang w:val="en-GB"/>
              </w:rPr>
              <w:t>anels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2978619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w:t>
            </w:r>
          </w:p>
        </w:tc>
        <w:tc>
          <w:tcPr>
            <w:tcW w:w="865" w:type="dxa"/>
            <w:tcBorders>
              <w:top w:val="nil"/>
              <w:left w:val="nil"/>
              <w:bottom w:val="nil"/>
              <w:right w:val="nil"/>
            </w:tcBorders>
            <w:shd w:val="clear" w:color="auto" w:fill="auto"/>
            <w:noWrap/>
            <w:hideMark/>
          </w:tcPr>
          <w:p w14:paraId="0A443ED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772B69E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578BFFF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30E88B04"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12691687"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36892CB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5040</w:t>
            </w:r>
          </w:p>
        </w:tc>
        <w:tc>
          <w:tcPr>
            <w:tcW w:w="5764" w:type="dxa"/>
            <w:tcBorders>
              <w:top w:val="nil"/>
              <w:left w:val="nil"/>
              <w:bottom w:val="nil"/>
              <w:right w:val="nil"/>
            </w:tcBorders>
            <w:shd w:val="clear" w:color="auto" w:fill="auto"/>
            <w:noWrap/>
            <w:hideMark/>
          </w:tcPr>
          <w:p w14:paraId="4784DF7D" w14:textId="77777777" w:rsidR="001F751E" w:rsidRPr="008C1C25" w:rsidRDefault="00966DDE" w:rsidP="009E4CD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w:t>
            </w:r>
            <w:r w:rsidR="00C91E69" w:rsidRPr="008C1C25">
              <w:rPr>
                <w:rFonts w:eastAsia="Times New Roman" w:cs="Times New Roman"/>
                <w:color w:val="000000"/>
                <w:sz w:val="20"/>
                <w:szCs w:val="20"/>
                <w:lang w:val="en-GB"/>
              </w:rPr>
              <w:t xml:space="preserve">rofessional </w:t>
            </w:r>
            <w:r w:rsidR="009E4CD1"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commercial equipment </w:t>
            </w:r>
            <w:r w:rsidR="009E4CD1"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supplies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4F7EA00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865" w:type="dxa"/>
            <w:tcBorders>
              <w:top w:val="nil"/>
              <w:left w:val="nil"/>
              <w:bottom w:val="nil"/>
              <w:right w:val="nil"/>
            </w:tcBorders>
            <w:shd w:val="clear" w:color="auto" w:fill="auto"/>
            <w:noWrap/>
            <w:hideMark/>
          </w:tcPr>
          <w:p w14:paraId="47CE937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5AFC5BC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1E58C9F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4F47D953"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7B9A2302"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6491F68F"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5045</w:t>
            </w:r>
          </w:p>
        </w:tc>
        <w:tc>
          <w:tcPr>
            <w:tcW w:w="5764" w:type="dxa"/>
            <w:tcBorders>
              <w:top w:val="nil"/>
              <w:left w:val="nil"/>
              <w:bottom w:val="nil"/>
              <w:right w:val="nil"/>
            </w:tcBorders>
            <w:shd w:val="clear" w:color="auto" w:fill="auto"/>
            <w:noWrap/>
            <w:hideMark/>
          </w:tcPr>
          <w:p w14:paraId="4EACAAA8" w14:textId="77777777" w:rsidR="001F751E" w:rsidRPr="008C1C25" w:rsidRDefault="00966DDE" w:rsidP="009E4CD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w:t>
            </w:r>
            <w:r w:rsidR="009E4CD1" w:rsidRPr="008C1C25">
              <w:rPr>
                <w:rFonts w:eastAsia="Times New Roman" w:cs="Times New Roman"/>
                <w:color w:val="000000"/>
                <w:sz w:val="20"/>
                <w:szCs w:val="20"/>
                <w:lang w:val="en-GB"/>
              </w:rPr>
              <w:t>omputers,</w:t>
            </w:r>
            <w:r w:rsidR="00C91E69" w:rsidRPr="008C1C25">
              <w:rPr>
                <w:rFonts w:eastAsia="Times New Roman" w:cs="Times New Roman"/>
                <w:color w:val="000000"/>
                <w:sz w:val="20"/>
                <w:szCs w:val="20"/>
                <w:lang w:val="en-GB"/>
              </w:rPr>
              <w:t xml:space="preserve"> peripheral equipment </w:t>
            </w:r>
            <w:r w:rsidR="009E4CD1"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software</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511BDFA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9</w:t>
            </w:r>
          </w:p>
        </w:tc>
        <w:tc>
          <w:tcPr>
            <w:tcW w:w="865" w:type="dxa"/>
            <w:tcBorders>
              <w:top w:val="nil"/>
              <w:left w:val="nil"/>
              <w:bottom w:val="nil"/>
              <w:right w:val="nil"/>
            </w:tcBorders>
            <w:shd w:val="clear" w:color="auto" w:fill="auto"/>
            <w:noWrap/>
            <w:hideMark/>
          </w:tcPr>
          <w:p w14:paraId="355FBD5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34F0A5BA"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63.0</w:t>
            </w:r>
          </w:p>
        </w:tc>
        <w:tc>
          <w:tcPr>
            <w:tcW w:w="622" w:type="dxa"/>
            <w:tcBorders>
              <w:top w:val="nil"/>
              <w:left w:val="nil"/>
              <w:bottom w:val="nil"/>
              <w:right w:val="nil"/>
            </w:tcBorders>
            <w:shd w:val="clear" w:color="auto" w:fill="auto"/>
            <w:noWrap/>
            <w:hideMark/>
          </w:tcPr>
          <w:p w14:paraId="0F129D9A"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102.2</w:t>
            </w:r>
          </w:p>
        </w:tc>
        <w:tc>
          <w:tcPr>
            <w:tcW w:w="4431" w:type="dxa"/>
            <w:tcBorders>
              <w:top w:val="nil"/>
              <w:left w:val="nil"/>
              <w:bottom w:val="nil"/>
              <w:right w:val="nil"/>
            </w:tcBorders>
            <w:shd w:val="clear" w:color="auto" w:fill="auto"/>
            <w:noWrap/>
            <w:tcMar>
              <w:left w:w="57" w:type="dxa"/>
            </w:tcMar>
            <w:hideMark/>
          </w:tcPr>
          <w:p w14:paraId="5834C5EE"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Tech </w:t>
            </w:r>
            <w:r w:rsidR="005F5101" w:rsidRPr="008C1C25">
              <w:rPr>
                <w:rFonts w:eastAsia="Times New Roman" w:cs="Times New Roman"/>
                <w:color w:val="000000"/>
                <w:sz w:val="20"/>
                <w:szCs w:val="20"/>
                <w:lang w:val="en-GB"/>
              </w:rPr>
              <w:t xml:space="preserve">Data Corp, </w:t>
            </w:r>
            <w:proofErr w:type="spellStart"/>
            <w:r w:rsidR="005F5101" w:rsidRPr="008C1C25">
              <w:rPr>
                <w:rFonts w:eastAsia="Times New Roman" w:cs="Times New Roman"/>
                <w:color w:val="000000"/>
                <w:sz w:val="20"/>
                <w:szCs w:val="20"/>
                <w:lang w:val="en-GB"/>
              </w:rPr>
              <w:t>Scansource</w:t>
            </w:r>
            <w:proofErr w:type="spellEnd"/>
            <w:r w:rsidR="005F5101" w:rsidRPr="008C1C25">
              <w:rPr>
                <w:rFonts w:eastAsia="Times New Roman" w:cs="Times New Roman"/>
                <w:color w:val="000000"/>
                <w:sz w:val="20"/>
                <w:szCs w:val="20"/>
                <w:lang w:val="en-GB"/>
              </w:rPr>
              <w:t xml:space="preserve"> </w:t>
            </w:r>
          </w:p>
        </w:tc>
      </w:tr>
      <w:tr w:rsidR="00FF781E" w:rsidRPr="008C1C25" w14:paraId="4C2D2702"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633E04FA"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5047</w:t>
            </w:r>
          </w:p>
        </w:tc>
        <w:tc>
          <w:tcPr>
            <w:tcW w:w="5764" w:type="dxa"/>
            <w:tcBorders>
              <w:top w:val="nil"/>
              <w:left w:val="nil"/>
              <w:bottom w:val="nil"/>
              <w:right w:val="nil"/>
            </w:tcBorders>
            <w:shd w:val="clear" w:color="auto" w:fill="auto"/>
            <w:noWrap/>
            <w:hideMark/>
          </w:tcPr>
          <w:p w14:paraId="5D51D165" w14:textId="77777777" w:rsidR="001F751E" w:rsidRPr="008C1C25" w:rsidRDefault="00966DDE" w:rsidP="009E4CD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9E4CD1" w:rsidRPr="008C1C25">
              <w:rPr>
                <w:rFonts w:eastAsia="Times New Roman" w:cs="Times New Roman"/>
                <w:color w:val="000000"/>
                <w:sz w:val="20"/>
                <w:szCs w:val="20"/>
                <w:lang w:val="en-GB"/>
              </w:rPr>
              <w:t>edical, dental and</w:t>
            </w:r>
            <w:r w:rsidR="00C91E69" w:rsidRPr="008C1C25">
              <w:rPr>
                <w:rFonts w:eastAsia="Times New Roman" w:cs="Times New Roman"/>
                <w:color w:val="000000"/>
                <w:sz w:val="20"/>
                <w:szCs w:val="20"/>
                <w:lang w:val="en-GB"/>
              </w:rPr>
              <w:t xml:space="preserve"> hospital equipment </w:t>
            </w:r>
            <w:r w:rsidR="009E4CD1"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supplies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26DB031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nil"/>
              <w:right w:val="nil"/>
            </w:tcBorders>
            <w:shd w:val="clear" w:color="auto" w:fill="auto"/>
            <w:noWrap/>
            <w:hideMark/>
          </w:tcPr>
          <w:p w14:paraId="3B120BF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w:t>
            </w:r>
          </w:p>
        </w:tc>
        <w:tc>
          <w:tcPr>
            <w:tcW w:w="506" w:type="dxa"/>
            <w:tcBorders>
              <w:top w:val="nil"/>
              <w:left w:val="nil"/>
              <w:bottom w:val="nil"/>
              <w:right w:val="nil"/>
            </w:tcBorders>
            <w:shd w:val="clear" w:color="auto" w:fill="auto"/>
            <w:noWrap/>
            <w:hideMark/>
          </w:tcPr>
          <w:p w14:paraId="3E625D5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6.0</w:t>
            </w:r>
          </w:p>
        </w:tc>
        <w:tc>
          <w:tcPr>
            <w:tcW w:w="622" w:type="dxa"/>
            <w:tcBorders>
              <w:top w:val="nil"/>
              <w:left w:val="nil"/>
              <w:bottom w:val="nil"/>
              <w:right w:val="nil"/>
            </w:tcBorders>
            <w:shd w:val="clear" w:color="auto" w:fill="auto"/>
            <w:noWrap/>
            <w:hideMark/>
          </w:tcPr>
          <w:p w14:paraId="5EA4E06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2.9</w:t>
            </w:r>
          </w:p>
        </w:tc>
        <w:tc>
          <w:tcPr>
            <w:tcW w:w="4431" w:type="dxa"/>
            <w:tcBorders>
              <w:top w:val="nil"/>
              <w:left w:val="nil"/>
              <w:bottom w:val="nil"/>
              <w:right w:val="nil"/>
            </w:tcBorders>
            <w:shd w:val="clear" w:color="auto" w:fill="auto"/>
            <w:noWrap/>
            <w:tcMar>
              <w:left w:w="57" w:type="dxa"/>
            </w:tcMar>
            <w:hideMark/>
          </w:tcPr>
          <w:p w14:paraId="76418F8E"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Patterson </w:t>
            </w:r>
            <w:r w:rsidR="00F277D8" w:rsidRPr="008C1C25">
              <w:rPr>
                <w:rFonts w:eastAsia="Times New Roman" w:cs="Times New Roman"/>
                <w:color w:val="000000"/>
                <w:sz w:val="20"/>
                <w:szCs w:val="20"/>
                <w:lang w:val="en-GB"/>
              </w:rPr>
              <w:t>Companies</w:t>
            </w:r>
            <w:r w:rsidR="005F5101" w:rsidRPr="008C1C25">
              <w:rPr>
                <w:rFonts w:eastAsia="Times New Roman" w:cs="Times New Roman"/>
                <w:color w:val="000000"/>
                <w:sz w:val="20"/>
                <w:szCs w:val="20"/>
                <w:lang w:val="en-GB"/>
              </w:rPr>
              <w:t>, Schein Henry</w:t>
            </w:r>
          </w:p>
        </w:tc>
      </w:tr>
      <w:tr w:rsidR="00FF781E" w:rsidRPr="008C1C25" w14:paraId="22606593"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7B3E4B4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5051</w:t>
            </w:r>
          </w:p>
        </w:tc>
        <w:tc>
          <w:tcPr>
            <w:tcW w:w="5764" w:type="dxa"/>
            <w:tcBorders>
              <w:top w:val="nil"/>
              <w:left w:val="nil"/>
              <w:bottom w:val="nil"/>
              <w:right w:val="nil"/>
            </w:tcBorders>
            <w:shd w:val="clear" w:color="auto" w:fill="auto"/>
            <w:noWrap/>
            <w:hideMark/>
          </w:tcPr>
          <w:p w14:paraId="1FDA8437" w14:textId="77777777" w:rsidR="001F751E" w:rsidRPr="008C1C25" w:rsidRDefault="00966DDE" w:rsidP="009E4CD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etals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1D0EE60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8</w:t>
            </w:r>
          </w:p>
        </w:tc>
        <w:tc>
          <w:tcPr>
            <w:tcW w:w="865" w:type="dxa"/>
            <w:tcBorders>
              <w:top w:val="nil"/>
              <w:left w:val="nil"/>
              <w:bottom w:val="nil"/>
              <w:right w:val="nil"/>
            </w:tcBorders>
            <w:shd w:val="clear" w:color="auto" w:fill="auto"/>
            <w:noWrap/>
            <w:hideMark/>
          </w:tcPr>
          <w:p w14:paraId="5F9C8A2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136C65D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27.0</w:t>
            </w:r>
          </w:p>
        </w:tc>
        <w:tc>
          <w:tcPr>
            <w:tcW w:w="622" w:type="dxa"/>
            <w:tcBorders>
              <w:top w:val="nil"/>
              <w:left w:val="nil"/>
              <w:bottom w:val="nil"/>
              <w:right w:val="nil"/>
            </w:tcBorders>
            <w:shd w:val="clear" w:color="auto" w:fill="auto"/>
            <w:noWrap/>
            <w:hideMark/>
          </w:tcPr>
          <w:p w14:paraId="408CA08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25.5</w:t>
            </w:r>
          </w:p>
        </w:tc>
        <w:tc>
          <w:tcPr>
            <w:tcW w:w="4431" w:type="dxa"/>
            <w:tcBorders>
              <w:top w:val="nil"/>
              <w:left w:val="nil"/>
              <w:bottom w:val="nil"/>
              <w:right w:val="nil"/>
            </w:tcBorders>
            <w:shd w:val="clear" w:color="auto" w:fill="auto"/>
            <w:noWrap/>
            <w:tcMar>
              <w:left w:w="57" w:type="dxa"/>
            </w:tcMar>
            <w:hideMark/>
          </w:tcPr>
          <w:p w14:paraId="6DF6712B"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Reliance </w:t>
            </w:r>
            <w:r w:rsidR="005F5101" w:rsidRPr="008C1C25">
              <w:rPr>
                <w:rFonts w:eastAsia="Times New Roman" w:cs="Times New Roman"/>
                <w:color w:val="000000"/>
                <w:sz w:val="20"/>
                <w:szCs w:val="20"/>
                <w:lang w:val="en-GB"/>
              </w:rPr>
              <w:t xml:space="preserve">Steel &amp; </w:t>
            </w:r>
            <w:proofErr w:type="spellStart"/>
            <w:r w:rsidR="005F5101" w:rsidRPr="008C1C25">
              <w:rPr>
                <w:rFonts w:eastAsia="Times New Roman" w:cs="Times New Roman"/>
                <w:color w:val="000000"/>
                <w:sz w:val="20"/>
                <w:szCs w:val="20"/>
                <w:lang w:val="en-GB"/>
              </w:rPr>
              <w:t>Aluminum</w:t>
            </w:r>
            <w:proofErr w:type="spellEnd"/>
            <w:r w:rsidR="005F5101" w:rsidRPr="008C1C25">
              <w:rPr>
                <w:rFonts w:eastAsia="Times New Roman" w:cs="Times New Roman"/>
                <w:color w:val="000000"/>
                <w:sz w:val="20"/>
                <w:szCs w:val="20"/>
                <w:lang w:val="en-GB"/>
              </w:rPr>
              <w:t xml:space="preserve"> Co, </w:t>
            </w:r>
            <w:r w:rsidR="00F277D8" w:rsidRPr="008C1C25">
              <w:rPr>
                <w:rFonts w:eastAsia="Times New Roman" w:cs="Times New Roman"/>
                <w:color w:val="000000"/>
                <w:sz w:val="20"/>
                <w:szCs w:val="20"/>
                <w:lang w:val="en-GB"/>
              </w:rPr>
              <w:t>MRC</w:t>
            </w:r>
            <w:r w:rsidR="005F5101" w:rsidRPr="008C1C25">
              <w:rPr>
                <w:rFonts w:eastAsia="Times New Roman" w:cs="Times New Roman"/>
                <w:color w:val="000000"/>
                <w:sz w:val="20"/>
                <w:szCs w:val="20"/>
                <w:lang w:val="en-GB"/>
              </w:rPr>
              <w:t xml:space="preserve"> Global</w:t>
            </w:r>
          </w:p>
        </w:tc>
      </w:tr>
      <w:tr w:rsidR="00FF781E" w:rsidRPr="008C1C25" w14:paraId="1FEC671B"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6725820E"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5063</w:t>
            </w:r>
          </w:p>
        </w:tc>
        <w:tc>
          <w:tcPr>
            <w:tcW w:w="5764" w:type="dxa"/>
            <w:tcBorders>
              <w:top w:val="nil"/>
              <w:left w:val="nil"/>
              <w:bottom w:val="nil"/>
              <w:right w:val="nil"/>
            </w:tcBorders>
            <w:shd w:val="clear" w:color="auto" w:fill="auto"/>
            <w:noWrap/>
            <w:hideMark/>
          </w:tcPr>
          <w:p w14:paraId="24FB4222" w14:textId="77777777" w:rsidR="001F751E" w:rsidRPr="008C1C25" w:rsidRDefault="00966DDE" w:rsidP="009E4CD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E</w:t>
            </w:r>
            <w:r w:rsidR="009E4CD1" w:rsidRPr="008C1C25">
              <w:rPr>
                <w:rFonts w:eastAsia="Times New Roman" w:cs="Times New Roman"/>
                <w:color w:val="000000"/>
                <w:sz w:val="20"/>
                <w:szCs w:val="20"/>
                <w:lang w:val="en-GB"/>
              </w:rPr>
              <w:t>lectrical apparatus,</w:t>
            </w:r>
            <w:r w:rsidR="00C91E69" w:rsidRPr="008C1C25">
              <w:rPr>
                <w:rFonts w:eastAsia="Times New Roman" w:cs="Times New Roman"/>
                <w:color w:val="000000"/>
                <w:sz w:val="20"/>
                <w:szCs w:val="20"/>
                <w:lang w:val="en-GB"/>
              </w:rPr>
              <w:t xml:space="preserve"> equipm</w:t>
            </w:r>
            <w:r w:rsidR="009E4CD1" w:rsidRPr="008C1C25">
              <w:rPr>
                <w:rFonts w:eastAsia="Times New Roman" w:cs="Times New Roman"/>
                <w:color w:val="000000"/>
                <w:sz w:val="20"/>
                <w:szCs w:val="20"/>
                <w:lang w:val="en-GB"/>
              </w:rPr>
              <w:t>ent and</w:t>
            </w:r>
            <w:r w:rsidR="00C91E69" w:rsidRPr="008C1C25">
              <w:rPr>
                <w:rFonts w:eastAsia="Times New Roman" w:cs="Times New Roman"/>
                <w:color w:val="000000"/>
                <w:sz w:val="20"/>
                <w:szCs w:val="20"/>
                <w:lang w:val="en-GB"/>
              </w:rPr>
              <w:t xml:space="preserve"> wiring supplies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5624CD2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865" w:type="dxa"/>
            <w:tcBorders>
              <w:top w:val="nil"/>
              <w:left w:val="nil"/>
              <w:bottom w:val="nil"/>
              <w:right w:val="nil"/>
            </w:tcBorders>
            <w:shd w:val="clear" w:color="auto" w:fill="auto"/>
            <w:noWrap/>
            <w:hideMark/>
          </w:tcPr>
          <w:p w14:paraId="5CDFDB0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12E1ED9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12.0</w:t>
            </w:r>
          </w:p>
        </w:tc>
        <w:tc>
          <w:tcPr>
            <w:tcW w:w="622" w:type="dxa"/>
            <w:tcBorders>
              <w:top w:val="nil"/>
              <w:left w:val="nil"/>
              <w:bottom w:val="nil"/>
              <w:right w:val="nil"/>
            </w:tcBorders>
            <w:shd w:val="clear" w:color="auto" w:fill="auto"/>
            <w:noWrap/>
            <w:hideMark/>
          </w:tcPr>
          <w:p w14:paraId="00656C9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12.7</w:t>
            </w:r>
          </w:p>
        </w:tc>
        <w:tc>
          <w:tcPr>
            <w:tcW w:w="4431" w:type="dxa"/>
            <w:tcBorders>
              <w:top w:val="nil"/>
              <w:left w:val="nil"/>
              <w:bottom w:val="nil"/>
              <w:right w:val="nil"/>
            </w:tcBorders>
            <w:shd w:val="clear" w:color="auto" w:fill="auto"/>
            <w:noWrap/>
            <w:tcMar>
              <w:left w:w="57" w:type="dxa"/>
            </w:tcMar>
            <w:hideMark/>
          </w:tcPr>
          <w:p w14:paraId="4E048EF0" w14:textId="77777777" w:rsidR="001F751E" w:rsidRPr="008C1C25" w:rsidRDefault="00F277D8"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WESCO</w:t>
            </w:r>
            <w:r w:rsidR="00B76169" w:rsidRPr="008C1C25">
              <w:rPr>
                <w:rFonts w:eastAsia="Times New Roman" w:cs="Times New Roman"/>
                <w:color w:val="000000"/>
                <w:sz w:val="20"/>
                <w:szCs w:val="20"/>
                <w:lang w:val="en-GB"/>
              </w:rPr>
              <w:t xml:space="preserve"> </w:t>
            </w:r>
            <w:r w:rsidRPr="008C1C25">
              <w:rPr>
                <w:rFonts w:eastAsia="Times New Roman" w:cs="Times New Roman"/>
                <w:color w:val="000000"/>
                <w:sz w:val="20"/>
                <w:szCs w:val="20"/>
                <w:lang w:val="en-GB"/>
              </w:rPr>
              <w:t>International, Universal Power Group</w:t>
            </w:r>
          </w:p>
        </w:tc>
      </w:tr>
      <w:tr w:rsidR="00FF781E" w:rsidRPr="008C1C25" w14:paraId="07330EDD"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4B3C3779"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5065</w:t>
            </w:r>
          </w:p>
        </w:tc>
        <w:tc>
          <w:tcPr>
            <w:tcW w:w="5764" w:type="dxa"/>
            <w:tcBorders>
              <w:top w:val="nil"/>
              <w:left w:val="nil"/>
              <w:bottom w:val="nil"/>
              <w:right w:val="nil"/>
            </w:tcBorders>
            <w:shd w:val="clear" w:color="auto" w:fill="auto"/>
            <w:noWrap/>
            <w:hideMark/>
          </w:tcPr>
          <w:p w14:paraId="6028ED6E" w14:textId="77777777" w:rsidR="001F751E" w:rsidRPr="008C1C25" w:rsidRDefault="00966DDE" w:rsidP="009E4CD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E</w:t>
            </w:r>
            <w:r w:rsidR="00C91E69" w:rsidRPr="008C1C25">
              <w:rPr>
                <w:rFonts w:eastAsia="Times New Roman" w:cs="Times New Roman"/>
                <w:color w:val="000000"/>
                <w:sz w:val="20"/>
                <w:szCs w:val="20"/>
                <w:lang w:val="en-GB"/>
              </w:rPr>
              <w:t xml:space="preserve">lectronic parts </w:t>
            </w:r>
            <w:r w:rsidR="009E4CD1"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equipment</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1D2971F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8</w:t>
            </w:r>
          </w:p>
        </w:tc>
        <w:tc>
          <w:tcPr>
            <w:tcW w:w="865" w:type="dxa"/>
            <w:tcBorders>
              <w:top w:val="nil"/>
              <w:left w:val="nil"/>
              <w:bottom w:val="nil"/>
              <w:right w:val="nil"/>
            </w:tcBorders>
            <w:shd w:val="clear" w:color="auto" w:fill="auto"/>
            <w:noWrap/>
            <w:hideMark/>
          </w:tcPr>
          <w:p w14:paraId="5A053AB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w:t>
            </w:r>
          </w:p>
        </w:tc>
        <w:tc>
          <w:tcPr>
            <w:tcW w:w="506" w:type="dxa"/>
            <w:tcBorders>
              <w:top w:val="nil"/>
              <w:left w:val="nil"/>
              <w:bottom w:val="nil"/>
              <w:right w:val="nil"/>
            </w:tcBorders>
            <w:shd w:val="clear" w:color="auto" w:fill="auto"/>
            <w:noWrap/>
            <w:hideMark/>
          </w:tcPr>
          <w:p w14:paraId="15AA443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12.8</w:t>
            </w:r>
          </w:p>
        </w:tc>
        <w:tc>
          <w:tcPr>
            <w:tcW w:w="622" w:type="dxa"/>
            <w:tcBorders>
              <w:top w:val="nil"/>
              <w:left w:val="nil"/>
              <w:bottom w:val="nil"/>
              <w:right w:val="nil"/>
            </w:tcBorders>
            <w:shd w:val="clear" w:color="auto" w:fill="auto"/>
            <w:noWrap/>
            <w:hideMark/>
          </w:tcPr>
          <w:p w14:paraId="4008B61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15.7</w:t>
            </w:r>
          </w:p>
        </w:tc>
        <w:tc>
          <w:tcPr>
            <w:tcW w:w="4431" w:type="dxa"/>
            <w:tcBorders>
              <w:top w:val="nil"/>
              <w:left w:val="nil"/>
              <w:bottom w:val="nil"/>
              <w:right w:val="nil"/>
            </w:tcBorders>
            <w:shd w:val="clear" w:color="auto" w:fill="auto"/>
            <w:noWrap/>
            <w:tcMar>
              <w:left w:w="57" w:type="dxa"/>
            </w:tcMar>
            <w:hideMark/>
          </w:tcPr>
          <w:p w14:paraId="293F9490" w14:textId="77777777" w:rsidR="001F751E" w:rsidRPr="008C1C25" w:rsidRDefault="00B76169" w:rsidP="00F277D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Richardson </w:t>
            </w:r>
            <w:r w:rsidR="005F5101" w:rsidRPr="008C1C25">
              <w:rPr>
                <w:rFonts w:eastAsia="Times New Roman" w:cs="Times New Roman"/>
                <w:color w:val="000000"/>
                <w:sz w:val="20"/>
                <w:szCs w:val="20"/>
                <w:lang w:val="en-GB"/>
              </w:rPr>
              <w:t>Electronics</w:t>
            </w:r>
            <w:r w:rsidR="00F277D8" w:rsidRPr="008C1C25">
              <w:rPr>
                <w:rFonts w:eastAsia="Times New Roman" w:cs="Times New Roman"/>
                <w:color w:val="000000"/>
                <w:sz w:val="20"/>
                <w:szCs w:val="20"/>
                <w:lang w:val="en-GB"/>
              </w:rPr>
              <w:t xml:space="preserve">, </w:t>
            </w:r>
            <w:proofErr w:type="spellStart"/>
            <w:r w:rsidR="00F277D8" w:rsidRPr="008C1C25">
              <w:rPr>
                <w:rFonts w:eastAsia="Times New Roman" w:cs="Times New Roman"/>
                <w:color w:val="000000"/>
                <w:sz w:val="20"/>
                <w:szCs w:val="20"/>
                <w:lang w:val="en-GB"/>
              </w:rPr>
              <w:t>Yosen</w:t>
            </w:r>
            <w:proofErr w:type="spellEnd"/>
            <w:r w:rsidR="00F277D8" w:rsidRPr="008C1C25">
              <w:rPr>
                <w:rFonts w:eastAsia="Times New Roman" w:cs="Times New Roman"/>
                <w:color w:val="000000"/>
                <w:sz w:val="20"/>
                <w:szCs w:val="20"/>
                <w:lang w:val="en-GB"/>
              </w:rPr>
              <w:t xml:space="preserve"> Group</w:t>
            </w:r>
          </w:p>
        </w:tc>
      </w:tr>
      <w:tr w:rsidR="00FF781E" w:rsidRPr="008C1C25" w14:paraId="7D326C2C"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4CCDF0C0"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5070</w:t>
            </w:r>
          </w:p>
        </w:tc>
        <w:tc>
          <w:tcPr>
            <w:tcW w:w="5764" w:type="dxa"/>
            <w:tcBorders>
              <w:top w:val="nil"/>
              <w:left w:val="nil"/>
              <w:bottom w:val="nil"/>
              <w:right w:val="nil"/>
            </w:tcBorders>
            <w:shd w:val="clear" w:color="auto" w:fill="auto"/>
            <w:noWrap/>
            <w:hideMark/>
          </w:tcPr>
          <w:p w14:paraId="1399E5FF" w14:textId="77777777" w:rsidR="001F751E" w:rsidRPr="008C1C25" w:rsidRDefault="00966DDE" w:rsidP="00F742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w:t>
            </w:r>
            <w:r w:rsidR="009E4CD1" w:rsidRPr="008C1C25">
              <w:rPr>
                <w:rFonts w:eastAsia="Times New Roman" w:cs="Times New Roman"/>
                <w:color w:val="000000"/>
                <w:sz w:val="20"/>
                <w:szCs w:val="20"/>
                <w:lang w:val="en-GB"/>
              </w:rPr>
              <w:t>lumbing and</w:t>
            </w:r>
            <w:r w:rsidR="00C91E69" w:rsidRPr="008C1C25">
              <w:rPr>
                <w:rFonts w:eastAsia="Times New Roman" w:cs="Times New Roman"/>
                <w:color w:val="000000"/>
                <w:sz w:val="20"/>
                <w:szCs w:val="20"/>
                <w:lang w:val="en-GB"/>
              </w:rPr>
              <w:t xml:space="preserve"> heating equipm</w:t>
            </w:r>
            <w:r w:rsidR="00F74276" w:rsidRPr="008C1C25">
              <w:rPr>
                <w:rFonts w:eastAsia="Times New Roman" w:cs="Times New Roman"/>
                <w:color w:val="000000"/>
                <w:sz w:val="20"/>
                <w:szCs w:val="20"/>
                <w:lang w:val="en-GB"/>
              </w:rPr>
              <w:t>ent</w:t>
            </w:r>
            <w:r w:rsidR="00C91E69" w:rsidRPr="008C1C25">
              <w:rPr>
                <w:rFonts w:eastAsia="Times New Roman" w:cs="Times New Roman"/>
                <w:color w:val="000000"/>
                <w:sz w:val="20"/>
                <w:szCs w:val="20"/>
                <w:lang w:val="en-GB"/>
              </w:rPr>
              <w:t xml:space="preserve"> </w:t>
            </w:r>
            <w:r w:rsidR="009E4CD1"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supplies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12191ED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865" w:type="dxa"/>
            <w:tcBorders>
              <w:top w:val="nil"/>
              <w:left w:val="nil"/>
              <w:bottom w:val="nil"/>
              <w:right w:val="nil"/>
            </w:tcBorders>
            <w:shd w:val="clear" w:color="auto" w:fill="auto"/>
            <w:noWrap/>
            <w:hideMark/>
          </w:tcPr>
          <w:p w14:paraId="68C1B2B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69F2EE2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6.0</w:t>
            </w:r>
          </w:p>
        </w:tc>
        <w:tc>
          <w:tcPr>
            <w:tcW w:w="622" w:type="dxa"/>
            <w:tcBorders>
              <w:top w:val="nil"/>
              <w:left w:val="nil"/>
              <w:bottom w:val="nil"/>
              <w:right w:val="nil"/>
            </w:tcBorders>
            <w:shd w:val="clear" w:color="auto" w:fill="auto"/>
            <w:noWrap/>
            <w:hideMark/>
          </w:tcPr>
          <w:p w14:paraId="27A8154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1.4</w:t>
            </w:r>
          </w:p>
        </w:tc>
        <w:tc>
          <w:tcPr>
            <w:tcW w:w="4431" w:type="dxa"/>
            <w:tcBorders>
              <w:top w:val="nil"/>
              <w:left w:val="nil"/>
              <w:bottom w:val="nil"/>
              <w:right w:val="nil"/>
            </w:tcBorders>
            <w:shd w:val="clear" w:color="auto" w:fill="auto"/>
            <w:noWrap/>
            <w:tcMar>
              <w:left w:w="57" w:type="dxa"/>
            </w:tcMar>
            <w:hideMark/>
          </w:tcPr>
          <w:p w14:paraId="76462CD2" w14:textId="77777777" w:rsidR="001F751E" w:rsidRPr="008C1C25" w:rsidRDefault="00B76169" w:rsidP="00F277D8">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Watsco</w:t>
            </w:r>
            <w:proofErr w:type="spellEnd"/>
            <w:r w:rsidR="005F5101" w:rsidRPr="008C1C25">
              <w:rPr>
                <w:rFonts w:eastAsia="Times New Roman" w:cs="Times New Roman"/>
                <w:color w:val="000000"/>
                <w:sz w:val="20"/>
                <w:szCs w:val="20"/>
                <w:lang w:val="en-GB"/>
              </w:rPr>
              <w:t xml:space="preserve">, </w:t>
            </w:r>
            <w:r w:rsidR="00F277D8" w:rsidRPr="008C1C25">
              <w:rPr>
                <w:rFonts w:eastAsia="Times New Roman" w:cs="Times New Roman"/>
                <w:color w:val="000000"/>
                <w:sz w:val="20"/>
                <w:szCs w:val="20"/>
                <w:lang w:val="en-GB"/>
              </w:rPr>
              <w:t>CCOM Group</w:t>
            </w:r>
          </w:p>
        </w:tc>
      </w:tr>
      <w:tr w:rsidR="00FF781E" w:rsidRPr="008C1C25" w14:paraId="76ED22FF" w14:textId="77777777" w:rsidTr="007D3193">
        <w:trPr>
          <w:trHeight w:val="113"/>
        </w:trPr>
        <w:tc>
          <w:tcPr>
            <w:tcW w:w="715" w:type="dxa"/>
            <w:tcBorders>
              <w:top w:val="nil"/>
              <w:left w:val="nil"/>
              <w:bottom w:val="nil"/>
              <w:right w:val="nil"/>
            </w:tcBorders>
            <w:shd w:val="clear" w:color="auto" w:fill="auto"/>
            <w:noWrap/>
            <w:tcMar>
              <w:right w:w="57" w:type="dxa"/>
            </w:tcMar>
            <w:hideMark/>
          </w:tcPr>
          <w:p w14:paraId="126CC5CE"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5072</w:t>
            </w:r>
          </w:p>
        </w:tc>
        <w:tc>
          <w:tcPr>
            <w:tcW w:w="5764" w:type="dxa"/>
            <w:tcBorders>
              <w:top w:val="nil"/>
              <w:left w:val="nil"/>
              <w:bottom w:val="nil"/>
              <w:right w:val="nil"/>
            </w:tcBorders>
            <w:shd w:val="clear" w:color="auto" w:fill="auto"/>
            <w:noWrap/>
            <w:hideMark/>
          </w:tcPr>
          <w:p w14:paraId="71ED2003" w14:textId="77777777" w:rsidR="001F751E" w:rsidRPr="008C1C25" w:rsidRDefault="00966DDE" w:rsidP="00F742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H</w:t>
            </w:r>
            <w:r w:rsidR="00C91E69" w:rsidRPr="008C1C25">
              <w:rPr>
                <w:rFonts w:eastAsia="Times New Roman" w:cs="Times New Roman"/>
                <w:color w:val="000000"/>
                <w:sz w:val="20"/>
                <w:szCs w:val="20"/>
                <w:lang w:val="en-GB"/>
              </w:rPr>
              <w:t>ardware</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30F20B6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865" w:type="dxa"/>
            <w:tcBorders>
              <w:top w:val="nil"/>
              <w:left w:val="nil"/>
              <w:bottom w:val="nil"/>
              <w:right w:val="nil"/>
            </w:tcBorders>
            <w:shd w:val="clear" w:color="auto" w:fill="auto"/>
            <w:noWrap/>
            <w:hideMark/>
          </w:tcPr>
          <w:p w14:paraId="50AD23A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1D3D62F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14.0</w:t>
            </w:r>
          </w:p>
        </w:tc>
        <w:tc>
          <w:tcPr>
            <w:tcW w:w="622" w:type="dxa"/>
            <w:tcBorders>
              <w:top w:val="nil"/>
              <w:left w:val="nil"/>
              <w:bottom w:val="nil"/>
              <w:right w:val="nil"/>
            </w:tcBorders>
            <w:shd w:val="clear" w:color="auto" w:fill="auto"/>
            <w:noWrap/>
            <w:hideMark/>
          </w:tcPr>
          <w:p w14:paraId="570B228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61398696" w14:textId="77777777" w:rsidR="001F751E" w:rsidRPr="008C1C25" w:rsidRDefault="00B76169" w:rsidP="00E13ECA">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Park </w:t>
            </w:r>
            <w:r w:rsidR="005F5101" w:rsidRPr="008C1C25">
              <w:rPr>
                <w:rFonts w:eastAsia="Times New Roman" w:cs="Times New Roman"/>
                <w:color w:val="000000"/>
                <w:sz w:val="20"/>
                <w:szCs w:val="20"/>
                <w:lang w:val="en-GB"/>
              </w:rPr>
              <w:t>Ohio Holdings</w:t>
            </w:r>
          </w:p>
        </w:tc>
      </w:tr>
      <w:tr w:rsidR="00FF781E" w:rsidRPr="008C1C25" w14:paraId="34E11A54" w14:textId="77777777" w:rsidTr="001831A7">
        <w:trPr>
          <w:trHeight w:val="113"/>
        </w:trPr>
        <w:tc>
          <w:tcPr>
            <w:tcW w:w="715" w:type="dxa"/>
            <w:tcBorders>
              <w:top w:val="nil"/>
              <w:left w:val="nil"/>
              <w:right w:val="nil"/>
            </w:tcBorders>
            <w:shd w:val="clear" w:color="auto" w:fill="auto"/>
            <w:noWrap/>
            <w:tcMar>
              <w:right w:w="57" w:type="dxa"/>
            </w:tcMar>
            <w:hideMark/>
          </w:tcPr>
          <w:p w14:paraId="0264902B"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5080</w:t>
            </w:r>
          </w:p>
        </w:tc>
        <w:tc>
          <w:tcPr>
            <w:tcW w:w="5764" w:type="dxa"/>
            <w:tcBorders>
              <w:top w:val="nil"/>
              <w:left w:val="nil"/>
              <w:right w:val="nil"/>
            </w:tcBorders>
            <w:shd w:val="clear" w:color="auto" w:fill="auto"/>
            <w:noWrap/>
            <w:hideMark/>
          </w:tcPr>
          <w:p w14:paraId="66FB7B17" w14:textId="77777777" w:rsidR="001F751E" w:rsidRPr="008C1C25" w:rsidRDefault="00966DDE" w:rsidP="00F742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 xml:space="preserve">achinery, equipment </w:t>
            </w:r>
            <w:r w:rsidR="00F74276"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supplies</w:t>
            </w:r>
            <w:r w:rsidRPr="008C1C25">
              <w:rPr>
                <w:rFonts w:eastAsia="Times New Roman" w:cs="Times New Roman"/>
                <w:color w:val="000000"/>
                <w:sz w:val="20"/>
                <w:szCs w:val="20"/>
                <w:lang w:val="en-GB"/>
              </w:rPr>
              <w:t xml:space="preserve"> wholesale</w:t>
            </w:r>
          </w:p>
        </w:tc>
        <w:tc>
          <w:tcPr>
            <w:tcW w:w="865" w:type="dxa"/>
            <w:tcBorders>
              <w:top w:val="nil"/>
              <w:left w:val="nil"/>
              <w:right w:val="nil"/>
            </w:tcBorders>
            <w:shd w:val="clear" w:color="auto" w:fill="auto"/>
            <w:noWrap/>
            <w:hideMark/>
          </w:tcPr>
          <w:p w14:paraId="58AE076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w:t>
            </w:r>
          </w:p>
        </w:tc>
        <w:tc>
          <w:tcPr>
            <w:tcW w:w="865" w:type="dxa"/>
            <w:tcBorders>
              <w:top w:val="nil"/>
              <w:left w:val="nil"/>
              <w:right w:val="nil"/>
            </w:tcBorders>
            <w:shd w:val="clear" w:color="auto" w:fill="auto"/>
            <w:noWrap/>
            <w:hideMark/>
          </w:tcPr>
          <w:p w14:paraId="275F20C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right w:val="nil"/>
            </w:tcBorders>
            <w:shd w:val="clear" w:color="auto" w:fill="auto"/>
            <w:noWrap/>
            <w:hideMark/>
          </w:tcPr>
          <w:p w14:paraId="0778959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9.0</w:t>
            </w:r>
          </w:p>
        </w:tc>
        <w:tc>
          <w:tcPr>
            <w:tcW w:w="622" w:type="dxa"/>
            <w:tcBorders>
              <w:top w:val="nil"/>
              <w:left w:val="nil"/>
              <w:right w:val="nil"/>
            </w:tcBorders>
            <w:shd w:val="clear" w:color="auto" w:fill="auto"/>
            <w:noWrap/>
            <w:hideMark/>
          </w:tcPr>
          <w:p w14:paraId="3810411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9.9</w:t>
            </w:r>
          </w:p>
        </w:tc>
        <w:tc>
          <w:tcPr>
            <w:tcW w:w="4431" w:type="dxa"/>
            <w:tcBorders>
              <w:top w:val="nil"/>
              <w:left w:val="nil"/>
              <w:right w:val="nil"/>
            </w:tcBorders>
            <w:shd w:val="clear" w:color="auto" w:fill="auto"/>
            <w:noWrap/>
            <w:tcMar>
              <w:left w:w="57" w:type="dxa"/>
            </w:tcMar>
            <w:hideMark/>
          </w:tcPr>
          <w:p w14:paraId="629CCFE9" w14:textId="77777777" w:rsidR="001F751E" w:rsidRPr="008C1C25" w:rsidRDefault="00B76169" w:rsidP="000C6D5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Applied </w:t>
            </w:r>
            <w:r w:rsidR="000C6D55" w:rsidRPr="008C1C25">
              <w:rPr>
                <w:rFonts w:eastAsia="Times New Roman" w:cs="Times New Roman"/>
                <w:color w:val="000000"/>
                <w:sz w:val="20"/>
                <w:szCs w:val="20"/>
                <w:lang w:val="en-GB"/>
              </w:rPr>
              <w:t xml:space="preserve">Industrial Technologies, </w:t>
            </w:r>
            <w:proofErr w:type="spellStart"/>
            <w:r w:rsidR="000C6D55" w:rsidRPr="008C1C25">
              <w:rPr>
                <w:rFonts w:eastAsia="Times New Roman" w:cs="Times New Roman"/>
                <w:color w:val="000000"/>
                <w:sz w:val="20"/>
                <w:szCs w:val="20"/>
                <w:lang w:val="en-GB"/>
              </w:rPr>
              <w:t>EnviroS</w:t>
            </w:r>
            <w:r w:rsidR="005F5101" w:rsidRPr="008C1C25">
              <w:rPr>
                <w:rFonts w:eastAsia="Times New Roman" w:cs="Times New Roman"/>
                <w:color w:val="000000"/>
                <w:sz w:val="20"/>
                <w:szCs w:val="20"/>
                <w:lang w:val="en-GB"/>
              </w:rPr>
              <w:t>tar</w:t>
            </w:r>
            <w:proofErr w:type="spellEnd"/>
          </w:p>
        </w:tc>
      </w:tr>
      <w:tr w:rsidR="00FF781E" w:rsidRPr="008C1C25" w14:paraId="4F307166" w14:textId="77777777" w:rsidTr="001831A7">
        <w:trPr>
          <w:trHeight w:val="113"/>
        </w:trPr>
        <w:tc>
          <w:tcPr>
            <w:tcW w:w="715" w:type="dxa"/>
            <w:tcBorders>
              <w:top w:val="nil"/>
              <w:left w:val="nil"/>
              <w:bottom w:val="single" w:sz="4" w:space="0" w:color="auto"/>
              <w:right w:val="nil"/>
            </w:tcBorders>
            <w:shd w:val="clear" w:color="auto" w:fill="auto"/>
            <w:noWrap/>
            <w:tcMar>
              <w:right w:w="57" w:type="dxa"/>
            </w:tcMar>
            <w:hideMark/>
          </w:tcPr>
          <w:p w14:paraId="3ABBC59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5084</w:t>
            </w:r>
          </w:p>
        </w:tc>
        <w:tc>
          <w:tcPr>
            <w:tcW w:w="5764" w:type="dxa"/>
            <w:tcBorders>
              <w:top w:val="nil"/>
              <w:left w:val="nil"/>
              <w:bottom w:val="single" w:sz="4" w:space="0" w:color="auto"/>
              <w:right w:val="nil"/>
            </w:tcBorders>
            <w:shd w:val="clear" w:color="auto" w:fill="auto"/>
            <w:noWrap/>
            <w:hideMark/>
          </w:tcPr>
          <w:p w14:paraId="5097C064" w14:textId="77777777" w:rsidR="001F751E" w:rsidRPr="008C1C25" w:rsidRDefault="00966DDE" w:rsidP="00F742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I</w:t>
            </w:r>
            <w:r w:rsidR="00C91E69" w:rsidRPr="008C1C25">
              <w:rPr>
                <w:rFonts w:eastAsia="Times New Roman" w:cs="Times New Roman"/>
                <w:color w:val="000000"/>
                <w:sz w:val="20"/>
                <w:szCs w:val="20"/>
                <w:lang w:val="en-GB"/>
              </w:rPr>
              <w:t xml:space="preserve">ndustrial machinery </w:t>
            </w:r>
            <w:r w:rsidR="00F74276"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equipment</w:t>
            </w:r>
            <w:r w:rsidRPr="008C1C25">
              <w:rPr>
                <w:rFonts w:eastAsia="Times New Roman" w:cs="Times New Roman"/>
                <w:color w:val="000000"/>
                <w:sz w:val="20"/>
                <w:szCs w:val="20"/>
                <w:lang w:val="en-GB"/>
              </w:rPr>
              <w:t xml:space="preserve"> wholesale</w:t>
            </w:r>
          </w:p>
        </w:tc>
        <w:tc>
          <w:tcPr>
            <w:tcW w:w="865" w:type="dxa"/>
            <w:tcBorders>
              <w:top w:val="nil"/>
              <w:left w:val="nil"/>
              <w:bottom w:val="single" w:sz="4" w:space="0" w:color="auto"/>
              <w:right w:val="nil"/>
            </w:tcBorders>
            <w:shd w:val="clear" w:color="auto" w:fill="auto"/>
            <w:noWrap/>
            <w:hideMark/>
          </w:tcPr>
          <w:p w14:paraId="68BC9F4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w:t>
            </w:r>
          </w:p>
        </w:tc>
        <w:tc>
          <w:tcPr>
            <w:tcW w:w="865" w:type="dxa"/>
            <w:tcBorders>
              <w:top w:val="nil"/>
              <w:left w:val="nil"/>
              <w:bottom w:val="single" w:sz="4" w:space="0" w:color="auto"/>
              <w:right w:val="nil"/>
            </w:tcBorders>
            <w:shd w:val="clear" w:color="auto" w:fill="auto"/>
            <w:noWrap/>
            <w:hideMark/>
          </w:tcPr>
          <w:p w14:paraId="2738718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single" w:sz="4" w:space="0" w:color="auto"/>
              <w:right w:val="nil"/>
            </w:tcBorders>
            <w:shd w:val="clear" w:color="auto" w:fill="auto"/>
            <w:noWrap/>
            <w:hideMark/>
          </w:tcPr>
          <w:p w14:paraId="3B67AA4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3.0</w:t>
            </w:r>
          </w:p>
        </w:tc>
        <w:tc>
          <w:tcPr>
            <w:tcW w:w="622" w:type="dxa"/>
            <w:tcBorders>
              <w:top w:val="nil"/>
              <w:left w:val="nil"/>
              <w:bottom w:val="single" w:sz="4" w:space="0" w:color="auto"/>
              <w:right w:val="nil"/>
            </w:tcBorders>
            <w:shd w:val="clear" w:color="auto" w:fill="auto"/>
            <w:noWrap/>
            <w:hideMark/>
          </w:tcPr>
          <w:p w14:paraId="12FCFB2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single" w:sz="4" w:space="0" w:color="auto"/>
              <w:right w:val="nil"/>
            </w:tcBorders>
            <w:shd w:val="clear" w:color="auto" w:fill="auto"/>
            <w:noWrap/>
            <w:tcMar>
              <w:left w:w="57" w:type="dxa"/>
            </w:tcMar>
            <w:hideMark/>
          </w:tcPr>
          <w:p w14:paraId="0E3CD7D3" w14:textId="77777777" w:rsidR="001F751E" w:rsidRPr="008C1C25" w:rsidRDefault="00B76169" w:rsidP="000C6D55">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Transcat</w:t>
            </w:r>
            <w:proofErr w:type="spellEnd"/>
          </w:p>
        </w:tc>
      </w:tr>
      <w:tr w:rsidR="00FF781E" w:rsidRPr="008C1C25" w14:paraId="73BB68A7" w14:textId="77777777" w:rsidTr="001831A7">
        <w:trPr>
          <w:trHeight w:val="113"/>
        </w:trPr>
        <w:tc>
          <w:tcPr>
            <w:tcW w:w="715" w:type="dxa"/>
            <w:tcBorders>
              <w:top w:val="single" w:sz="4" w:space="0" w:color="auto"/>
              <w:left w:val="nil"/>
              <w:right w:val="nil"/>
            </w:tcBorders>
            <w:shd w:val="clear" w:color="auto" w:fill="auto"/>
            <w:noWrap/>
            <w:tcMar>
              <w:right w:w="57" w:type="dxa"/>
            </w:tcMar>
            <w:hideMark/>
          </w:tcPr>
          <w:p w14:paraId="107B354B"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lastRenderedPageBreak/>
              <w:t>5090</w:t>
            </w:r>
          </w:p>
        </w:tc>
        <w:tc>
          <w:tcPr>
            <w:tcW w:w="5764" w:type="dxa"/>
            <w:tcBorders>
              <w:top w:val="single" w:sz="4" w:space="0" w:color="auto"/>
              <w:left w:val="nil"/>
              <w:right w:val="nil"/>
            </w:tcBorders>
            <w:shd w:val="clear" w:color="auto" w:fill="auto"/>
            <w:noWrap/>
            <w:hideMark/>
          </w:tcPr>
          <w:p w14:paraId="61B82C8D" w14:textId="77777777" w:rsidR="001F751E" w:rsidRPr="008C1C25" w:rsidRDefault="00045D89" w:rsidP="00F742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Miscellaneous </w:t>
            </w:r>
            <w:r w:rsidR="00C91E69" w:rsidRPr="008C1C25">
              <w:rPr>
                <w:rFonts w:eastAsia="Times New Roman" w:cs="Times New Roman"/>
                <w:color w:val="000000"/>
                <w:sz w:val="20"/>
                <w:szCs w:val="20"/>
                <w:lang w:val="en-GB"/>
              </w:rPr>
              <w:t>durable goods</w:t>
            </w:r>
            <w:r w:rsidR="00966DDE" w:rsidRPr="008C1C25">
              <w:rPr>
                <w:rFonts w:eastAsia="Times New Roman" w:cs="Times New Roman"/>
                <w:color w:val="000000"/>
                <w:sz w:val="20"/>
                <w:szCs w:val="20"/>
                <w:lang w:val="en-GB"/>
              </w:rPr>
              <w:t xml:space="preserve"> wholesale</w:t>
            </w:r>
          </w:p>
        </w:tc>
        <w:tc>
          <w:tcPr>
            <w:tcW w:w="865" w:type="dxa"/>
            <w:tcBorders>
              <w:top w:val="single" w:sz="4" w:space="0" w:color="auto"/>
              <w:left w:val="nil"/>
              <w:right w:val="nil"/>
            </w:tcBorders>
            <w:shd w:val="clear" w:color="auto" w:fill="auto"/>
            <w:noWrap/>
            <w:hideMark/>
          </w:tcPr>
          <w:p w14:paraId="719200C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865" w:type="dxa"/>
            <w:tcBorders>
              <w:top w:val="single" w:sz="4" w:space="0" w:color="auto"/>
              <w:left w:val="nil"/>
              <w:right w:val="nil"/>
            </w:tcBorders>
            <w:shd w:val="clear" w:color="auto" w:fill="auto"/>
            <w:noWrap/>
            <w:hideMark/>
          </w:tcPr>
          <w:p w14:paraId="0935A1A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single" w:sz="4" w:space="0" w:color="auto"/>
              <w:left w:val="nil"/>
              <w:right w:val="nil"/>
            </w:tcBorders>
            <w:shd w:val="clear" w:color="auto" w:fill="auto"/>
            <w:noWrap/>
            <w:hideMark/>
          </w:tcPr>
          <w:p w14:paraId="69881E3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4.0</w:t>
            </w:r>
          </w:p>
        </w:tc>
        <w:tc>
          <w:tcPr>
            <w:tcW w:w="622" w:type="dxa"/>
            <w:tcBorders>
              <w:top w:val="single" w:sz="4" w:space="0" w:color="auto"/>
              <w:left w:val="nil"/>
              <w:right w:val="nil"/>
            </w:tcBorders>
            <w:shd w:val="clear" w:color="auto" w:fill="auto"/>
            <w:noWrap/>
            <w:hideMark/>
          </w:tcPr>
          <w:p w14:paraId="25FC494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single" w:sz="4" w:space="0" w:color="auto"/>
              <w:left w:val="nil"/>
              <w:right w:val="nil"/>
            </w:tcBorders>
            <w:shd w:val="clear" w:color="auto" w:fill="auto"/>
            <w:noWrap/>
            <w:tcMar>
              <w:left w:w="57" w:type="dxa"/>
            </w:tcMar>
            <w:hideMark/>
          </w:tcPr>
          <w:p w14:paraId="5A93D0BA" w14:textId="77777777" w:rsidR="001F751E" w:rsidRPr="008C1C25" w:rsidRDefault="00B76169" w:rsidP="00432376">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Bulova</w:t>
            </w:r>
            <w:proofErr w:type="spellEnd"/>
            <w:r w:rsidRPr="008C1C25">
              <w:rPr>
                <w:rFonts w:eastAsia="Times New Roman" w:cs="Times New Roman"/>
                <w:color w:val="000000"/>
                <w:sz w:val="20"/>
                <w:szCs w:val="20"/>
                <w:lang w:val="en-GB"/>
              </w:rPr>
              <w:t xml:space="preserve"> </w:t>
            </w:r>
            <w:r w:rsidR="005F5101" w:rsidRPr="008C1C25">
              <w:rPr>
                <w:rFonts w:eastAsia="Times New Roman" w:cs="Times New Roman"/>
                <w:color w:val="000000"/>
                <w:sz w:val="20"/>
                <w:szCs w:val="20"/>
                <w:lang w:val="en-GB"/>
              </w:rPr>
              <w:t>Technologies Group</w:t>
            </w:r>
          </w:p>
        </w:tc>
      </w:tr>
      <w:tr w:rsidR="00FF781E" w:rsidRPr="008C1C25" w14:paraId="72B69374" w14:textId="77777777" w:rsidTr="001877E3">
        <w:trPr>
          <w:trHeight w:val="113"/>
        </w:trPr>
        <w:tc>
          <w:tcPr>
            <w:tcW w:w="715" w:type="dxa"/>
            <w:tcBorders>
              <w:left w:val="nil"/>
              <w:bottom w:val="nil"/>
              <w:right w:val="nil"/>
            </w:tcBorders>
            <w:shd w:val="clear" w:color="auto" w:fill="auto"/>
            <w:noWrap/>
            <w:tcMar>
              <w:right w:w="57" w:type="dxa"/>
            </w:tcMar>
            <w:hideMark/>
          </w:tcPr>
          <w:p w14:paraId="77AABCE2"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5110</w:t>
            </w:r>
          </w:p>
        </w:tc>
        <w:tc>
          <w:tcPr>
            <w:tcW w:w="5764" w:type="dxa"/>
            <w:tcBorders>
              <w:left w:val="nil"/>
              <w:bottom w:val="nil"/>
              <w:right w:val="nil"/>
            </w:tcBorders>
            <w:shd w:val="clear" w:color="auto" w:fill="auto"/>
            <w:noWrap/>
            <w:hideMark/>
          </w:tcPr>
          <w:p w14:paraId="6C1D31CB" w14:textId="77777777" w:rsidR="001F751E" w:rsidRPr="008C1C25" w:rsidRDefault="00966DDE" w:rsidP="00F742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w:t>
            </w:r>
            <w:r w:rsidR="00C91E69" w:rsidRPr="008C1C25">
              <w:rPr>
                <w:rFonts w:eastAsia="Times New Roman" w:cs="Times New Roman"/>
                <w:color w:val="000000"/>
                <w:sz w:val="20"/>
                <w:szCs w:val="20"/>
                <w:lang w:val="en-GB"/>
              </w:rPr>
              <w:t xml:space="preserve">aper </w:t>
            </w:r>
            <w:r w:rsidR="00F74276"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paper products</w:t>
            </w:r>
            <w:r w:rsidRPr="008C1C25">
              <w:rPr>
                <w:rFonts w:eastAsia="Times New Roman" w:cs="Times New Roman"/>
                <w:color w:val="000000"/>
                <w:sz w:val="20"/>
                <w:szCs w:val="20"/>
                <w:lang w:val="en-GB"/>
              </w:rPr>
              <w:t xml:space="preserve"> wholesale</w:t>
            </w:r>
          </w:p>
        </w:tc>
        <w:tc>
          <w:tcPr>
            <w:tcW w:w="865" w:type="dxa"/>
            <w:tcBorders>
              <w:left w:val="nil"/>
              <w:bottom w:val="nil"/>
              <w:right w:val="nil"/>
            </w:tcBorders>
            <w:shd w:val="clear" w:color="auto" w:fill="auto"/>
            <w:noWrap/>
            <w:hideMark/>
          </w:tcPr>
          <w:p w14:paraId="370C372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865" w:type="dxa"/>
            <w:tcBorders>
              <w:left w:val="nil"/>
              <w:bottom w:val="nil"/>
              <w:right w:val="nil"/>
            </w:tcBorders>
            <w:shd w:val="clear" w:color="auto" w:fill="auto"/>
            <w:noWrap/>
            <w:hideMark/>
          </w:tcPr>
          <w:p w14:paraId="6AAC972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left w:val="nil"/>
              <w:bottom w:val="nil"/>
              <w:right w:val="nil"/>
            </w:tcBorders>
            <w:shd w:val="clear" w:color="auto" w:fill="auto"/>
            <w:noWrap/>
            <w:hideMark/>
          </w:tcPr>
          <w:p w14:paraId="7A2E9D2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4.0</w:t>
            </w:r>
          </w:p>
        </w:tc>
        <w:tc>
          <w:tcPr>
            <w:tcW w:w="622" w:type="dxa"/>
            <w:tcBorders>
              <w:left w:val="nil"/>
              <w:bottom w:val="nil"/>
              <w:right w:val="nil"/>
            </w:tcBorders>
            <w:shd w:val="clear" w:color="auto" w:fill="auto"/>
            <w:noWrap/>
            <w:hideMark/>
          </w:tcPr>
          <w:p w14:paraId="6950155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left w:val="nil"/>
              <w:bottom w:val="nil"/>
              <w:right w:val="nil"/>
            </w:tcBorders>
            <w:shd w:val="clear" w:color="auto" w:fill="auto"/>
            <w:noWrap/>
            <w:tcMar>
              <w:left w:w="57" w:type="dxa"/>
            </w:tcMar>
            <w:hideMark/>
          </w:tcPr>
          <w:p w14:paraId="4050B182" w14:textId="77777777" w:rsidR="001F751E" w:rsidRPr="008C1C25" w:rsidRDefault="00B76169" w:rsidP="00432376">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Sugarmade</w:t>
            </w:r>
            <w:proofErr w:type="spellEnd"/>
          </w:p>
        </w:tc>
      </w:tr>
      <w:tr w:rsidR="00FF781E" w:rsidRPr="008C1C25" w14:paraId="0C216D6F"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6143B111"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5122</w:t>
            </w:r>
          </w:p>
        </w:tc>
        <w:tc>
          <w:tcPr>
            <w:tcW w:w="5764" w:type="dxa"/>
            <w:tcBorders>
              <w:top w:val="nil"/>
              <w:left w:val="nil"/>
              <w:bottom w:val="nil"/>
              <w:right w:val="nil"/>
            </w:tcBorders>
            <w:shd w:val="clear" w:color="auto" w:fill="auto"/>
            <w:noWrap/>
            <w:hideMark/>
          </w:tcPr>
          <w:p w14:paraId="7CECB09D" w14:textId="77777777" w:rsidR="001F751E" w:rsidRPr="008C1C25" w:rsidRDefault="00966DDE"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D</w:t>
            </w:r>
            <w:r w:rsidR="00C91E69" w:rsidRPr="008C1C25">
              <w:rPr>
                <w:rFonts w:eastAsia="Times New Roman" w:cs="Times New Roman"/>
                <w:color w:val="000000"/>
                <w:sz w:val="20"/>
                <w:szCs w:val="20"/>
                <w:lang w:val="en-GB"/>
              </w:rPr>
              <w:t xml:space="preserve">rugs, proprietaries </w:t>
            </w:r>
            <w:r w:rsidR="00CA5BD9"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druggists' sundries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1F40764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9</w:t>
            </w:r>
          </w:p>
        </w:tc>
        <w:tc>
          <w:tcPr>
            <w:tcW w:w="865" w:type="dxa"/>
            <w:tcBorders>
              <w:top w:val="nil"/>
              <w:left w:val="nil"/>
              <w:bottom w:val="nil"/>
              <w:right w:val="nil"/>
            </w:tcBorders>
            <w:shd w:val="clear" w:color="auto" w:fill="auto"/>
            <w:noWrap/>
            <w:hideMark/>
          </w:tcPr>
          <w:p w14:paraId="0705D2A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056F93E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39.5</w:t>
            </w:r>
          </w:p>
        </w:tc>
        <w:tc>
          <w:tcPr>
            <w:tcW w:w="622" w:type="dxa"/>
            <w:tcBorders>
              <w:top w:val="nil"/>
              <w:left w:val="nil"/>
              <w:bottom w:val="nil"/>
              <w:right w:val="nil"/>
            </w:tcBorders>
            <w:shd w:val="clear" w:color="auto" w:fill="auto"/>
            <w:noWrap/>
            <w:hideMark/>
          </w:tcPr>
          <w:p w14:paraId="248AF8F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41.7</w:t>
            </w:r>
          </w:p>
        </w:tc>
        <w:tc>
          <w:tcPr>
            <w:tcW w:w="4431" w:type="dxa"/>
            <w:tcBorders>
              <w:top w:val="nil"/>
              <w:left w:val="nil"/>
              <w:bottom w:val="nil"/>
              <w:right w:val="nil"/>
            </w:tcBorders>
            <w:shd w:val="clear" w:color="auto" w:fill="auto"/>
            <w:noWrap/>
            <w:tcMar>
              <w:left w:w="57" w:type="dxa"/>
            </w:tcMar>
            <w:hideMark/>
          </w:tcPr>
          <w:p w14:paraId="027CE31C" w14:textId="77777777" w:rsidR="001F751E" w:rsidRPr="008C1C25" w:rsidRDefault="00B76169" w:rsidP="0043237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Mc</w:t>
            </w:r>
            <w:r w:rsidR="00432376" w:rsidRPr="008C1C25">
              <w:rPr>
                <w:rFonts w:eastAsia="Times New Roman" w:cs="Times New Roman"/>
                <w:color w:val="000000"/>
                <w:sz w:val="20"/>
                <w:szCs w:val="20"/>
                <w:lang w:val="en-GB"/>
              </w:rPr>
              <w:t>K</w:t>
            </w:r>
            <w:r w:rsidRPr="008C1C25">
              <w:rPr>
                <w:rFonts w:eastAsia="Times New Roman" w:cs="Times New Roman"/>
                <w:color w:val="000000"/>
                <w:sz w:val="20"/>
                <w:szCs w:val="20"/>
                <w:lang w:val="en-GB"/>
              </w:rPr>
              <w:t xml:space="preserve">esson </w:t>
            </w:r>
            <w:r w:rsidR="005F5101" w:rsidRPr="008C1C25">
              <w:rPr>
                <w:rFonts w:eastAsia="Times New Roman" w:cs="Times New Roman"/>
                <w:color w:val="000000"/>
                <w:sz w:val="20"/>
                <w:szCs w:val="20"/>
                <w:lang w:val="en-GB"/>
              </w:rPr>
              <w:t>Corporation, Prestige Brands Holdings</w:t>
            </w:r>
          </w:p>
        </w:tc>
      </w:tr>
      <w:tr w:rsidR="00FF781E" w:rsidRPr="008C1C25" w14:paraId="36572FA9"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79700102"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5150</w:t>
            </w:r>
          </w:p>
        </w:tc>
        <w:tc>
          <w:tcPr>
            <w:tcW w:w="5764" w:type="dxa"/>
            <w:tcBorders>
              <w:top w:val="nil"/>
              <w:left w:val="nil"/>
              <w:bottom w:val="nil"/>
              <w:right w:val="nil"/>
            </w:tcBorders>
            <w:shd w:val="clear" w:color="auto" w:fill="auto"/>
            <w:noWrap/>
            <w:hideMark/>
          </w:tcPr>
          <w:p w14:paraId="58E397B6" w14:textId="77777777" w:rsidR="001F751E" w:rsidRPr="008C1C25" w:rsidRDefault="00966DDE"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F</w:t>
            </w:r>
            <w:r w:rsidR="00C91E69" w:rsidRPr="008C1C25">
              <w:rPr>
                <w:rFonts w:eastAsia="Times New Roman" w:cs="Times New Roman"/>
                <w:color w:val="000000"/>
                <w:sz w:val="20"/>
                <w:szCs w:val="20"/>
                <w:lang w:val="en-GB"/>
              </w:rPr>
              <w:t>arm product raw materials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2E4004B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nil"/>
              <w:right w:val="nil"/>
            </w:tcBorders>
            <w:shd w:val="clear" w:color="auto" w:fill="auto"/>
            <w:noWrap/>
            <w:hideMark/>
          </w:tcPr>
          <w:p w14:paraId="690109D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7E43E0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3A2C44B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4F5621B0"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4E445114"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49CC2E40"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5160</w:t>
            </w:r>
          </w:p>
        </w:tc>
        <w:tc>
          <w:tcPr>
            <w:tcW w:w="5764" w:type="dxa"/>
            <w:tcBorders>
              <w:top w:val="nil"/>
              <w:left w:val="nil"/>
              <w:bottom w:val="nil"/>
              <w:right w:val="nil"/>
            </w:tcBorders>
            <w:shd w:val="clear" w:color="auto" w:fill="auto"/>
            <w:noWrap/>
            <w:hideMark/>
          </w:tcPr>
          <w:p w14:paraId="39172E82" w14:textId="77777777" w:rsidR="001F751E" w:rsidRPr="008C1C25" w:rsidRDefault="00966DDE"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w:t>
            </w:r>
            <w:r w:rsidR="00C91E69" w:rsidRPr="008C1C25">
              <w:rPr>
                <w:rFonts w:eastAsia="Times New Roman" w:cs="Times New Roman"/>
                <w:color w:val="000000"/>
                <w:sz w:val="20"/>
                <w:szCs w:val="20"/>
                <w:lang w:val="en-GB"/>
              </w:rPr>
              <w:t xml:space="preserve">hemicals </w:t>
            </w:r>
            <w:r w:rsidR="00CA5BD9"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allied products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4960023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w:t>
            </w:r>
          </w:p>
        </w:tc>
        <w:tc>
          <w:tcPr>
            <w:tcW w:w="865" w:type="dxa"/>
            <w:tcBorders>
              <w:top w:val="nil"/>
              <w:left w:val="nil"/>
              <w:bottom w:val="nil"/>
              <w:right w:val="nil"/>
            </w:tcBorders>
            <w:shd w:val="clear" w:color="auto" w:fill="auto"/>
            <w:noWrap/>
            <w:hideMark/>
          </w:tcPr>
          <w:p w14:paraId="03422C1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1CA2FB2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3.0</w:t>
            </w:r>
          </w:p>
        </w:tc>
        <w:tc>
          <w:tcPr>
            <w:tcW w:w="622" w:type="dxa"/>
            <w:tcBorders>
              <w:top w:val="nil"/>
              <w:left w:val="nil"/>
              <w:bottom w:val="nil"/>
              <w:right w:val="nil"/>
            </w:tcBorders>
            <w:shd w:val="clear" w:color="auto" w:fill="auto"/>
            <w:noWrap/>
            <w:hideMark/>
          </w:tcPr>
          <w:p w14:paraId="3388C30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1.4</w:t>
            </w:r>
          </w:p>
        </w:tc>
        <w:tc>
          <w:tcPr>
            <w:tcW w:w="4431" w:type="dxa"/>
            <w:tcBorders>
              <w:top w:val="nil"/>
              <w:left w:val="nil"/>
              <w:bottom w:val="nil"/>
              <w:right w:val="nil"/>
            </w:tcBorders>
            <w:shd w:val="clear" w:color="auto" w:fill="auto"/>
            <w:noWrap/>
            <w:tcMar>
              <w:left w:w="57" w:type="dxa"/>
            </w:tcMar>
            <w:hideMark/>
          </w:tcPr>
          <w:p w14:paraId="20AE000A" w14:textId="77777777" w:rsidR="001F751E" w:rsidRPr="008C1C25" w:rsidRDefault="00376AE5" w:rsidP="00376AE5">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CTD</w:t>
            </w:r>
            <w:r w:rsidR="00B76169" w:rsidRPr="008C1C25">
              <w:rPr>
                <w:rFonts w:eastAsia="Times New Roman" w:cs="Times New Roman"/>
                <w:color w:val="000000"/>
                <w:sz w:val="20"/>
                <w:szCs w:val="20"/>
                <w:lang w:val="en-GB"/>
              </w:rPr>
              <w:t xml:space="preserve"> </w:t>
            </w:r>
            <w:r w:rsidR="005F5101" w:rsidRPr="008C1C25">
              <w:rPr>
                <w:rFonts w:eastAsia="Times New Roman" w:cs="Times New Roman"/>
                <w:color w:val="000000"/>
                <w:sz w:val="20"/>
                <w:szCs w:val="20"/>
                <w:lang w:val="en-GB"/>
              </w:rPr>
              <w:t xml:space="preserve">Holdings, </w:t>
            </w:r>
            <w:r w:rsidRPr="008C1C25">
              <w:rPr>
                <w:rFonts w:eastAsia="Times New Roman" w:cs="Times New Roman"/>
                <w:color w:val="000000"/>
                <w:sz w:val="20"/>
                <w:szCs w:val="20"/>
                <w:lang w:val="en-GB"/>
              </w:rPr>
              <w:t>CD</w:t>
            </w:r>
            <w:r w:rsidR="005F5101" w:rsidRPr="008C1C25">
              <w:rPr>
                <w:rFonts w:eastAsia="Times New Roman" w:cs="Times New Roman"/>
                <w:color w:val="000000"/>
                <w:sz w:val="20"/>
                <w:szCs w:val="20"/>
                <w:lang w:val="en-GB"/>
              </w:rPr>
              <w:t xml:space="preserve"> International Enterprises</w:t>
            </w:r>
          </w:p>
        </w:tc>
      </w:tr>
      <w:tr w:rsidR="00FF781E" w:rsidRPr="008C1C25" w14:paraId="6BF1982A"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DE7571D"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5171</w:t>
            </w:r>
          </w:p>
        </w:tc>
        <w:tc>
          <w:tcPr>
            <w:tcW w:w="5764" w:type="dxa"/>
            <w:tcBorders>
              <w:top w:val="nil"/>
              <w:left w:val="nil"/>
              <w:bottom w:val="nil"/>
              <w:right w:val="nil"/>
            </w:tcBorders>
            <w:shd w:val="clear" w:color="auto" w:fill="auto"/>
            <w:noWrap/>
            <w:hideMark/>
          </w:tcPr>
          <w:p w14:paraId="1F05CE20" w14:textId="77777777" w:rsidR="001F751E" w:rsidRPr="008C1C25" w:rsidRDefault="00966DDE"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w:t>
            </w:r>
            <w:r w:rsidR="00C91E69" w:rsidRPr="008C1C25">
              <w:rPr>
                <w:rFonts w:eastAsia="Times New Roman" w:cs="Times New Roman"/>
                <w:color w:val="000000"/>
                <w:sz w:val="20"/>
                <w:szCs w:val="20"/>
                <w:lang w:val="en-GB"/>
              </w:rPr>
              <w:t xml:space="preserve">etroleum bulk stations </w:t>
            </w:r>
            <w:r w:rsidR="00CA5BD9"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terminals</w:t>
            </w:r>
          </w:p>
        </w:tc>
        <w:tc>
          <w:tcPr>
            <w:tcW w:w="865" w:type="dxa"/>
            <w:tcBorders>
              <w:top w:val="nil"/>
              <w:left w:val="nil"/>
              <w:bottom w:val="nil"/>
              <w:right w:val="nil"/>
            </w:tcBorders>
            <w:shd w:val="clear" w:color="auto" w:fill="auto"/>
            <w:noWrap/>
            <w:hideMark/>
          </w:tcPr>
          <w:p w14:paraId="3CC16C4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18</w:t>
            </w:r>
          </w:p>
        </w:tc>
        <w:tc>
          <w:tcPr>
            <w:tcW w:w="865" w:type="dxa"/>
            <w:tcBorders>
              <w:top w:val="nil"/>
              <w:left w:val="nil"/>
              <w:bottom w:val="nil"/>
              <w:right w:val="nil"/>
            </w:tcBorders>
            <w:shd w:val="clear" w:color="auto" w:fill="auto"/>
            <w:noWrap/>
            <w:hideMark/>
          </w:tcPr>
          <w:p w14:paraId="6362D02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60D8608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3.0</w:t>
            </w:r>
          </w:p>
        </w:tc>
        <w:tc>
          <w:tcPr>
            <w:tcW w:w="622" w:type="dxa"/>
            <w:tcBorders>
              <w:top w:val="nil"/>
              <w:left w:val="nil"/>
              <w:bottom w:val="nil"/>
              <w:right w:val="nil"/>
            </w:tcBorders>
            <w:shd w:val="clear" w:color="auto" w:fill="auto"/>
            <w:noWrap/>
            <w:hideMark/>
          </w:tcPr>
          <w:p w14:paraId="67FB03C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1.0</w:t>
            </w:r>
          </w:p>
        </w:tc>
        <w:tc>
          <w:tcPr>
            <w:tcW w:w="4431" w:type="dxa"/>
            <w:tcBorders>
              <w:top w:val="nil"/>
              <w:left w:val="nil"/>
              <w:bottom w:val="nil"/>
              <w:right w:val="nil"/>
            </w:tcBorders>
            <w:shd w:val="clear" w:color="auto" w:fill="auto"/>
            <w:noWrap/>
            <w:tcMar>
              <w:left w:w="57" w:type="dxa"/>
            </w:tcMar>
            <w:hideMark/>
          </w:tcPr>
          <w:p w14:paraId="23CC33F2" w14:textId="77777777" w:rsidR="001F751E" w:rsidRPr="008C1C25" w:rsidRDefault="00B76169" w:rsidP="004C328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Rose </w:t>
            </w:r>
            <w:r w:rsidR="004C3289" w:rsidRPr="008C1C25">
              <w:rPr>
                <w:rFonts w:eastAsia="Times New Roman" w:cs="Times New Roman"/>
                <w:color w:val="000000"/>
                <w:sz w:val="20"/>
                <w:szCs w:val="20"/>
                <w:lang w:val="en-GB"/>
              </w:rPr>
              <w:t>Rock Midstream</w:t>
            </w:r>
            <w:r w:rsidR="005F5101" w:rsidRPr="008C1C25">
              <w:rPr>
                <w:rFonts w:eastAsia="Times New Roman" w:cs="Times New Roman"/>
                <w:color w:val="000000"/>
                <w:sz w:val="20"/>
                <w:szCs w:val="20"/>
                <w:lang w:val="en-GB"/>
              </w:rPr>
              <w:t xml:space="preserve">, </w:t>
            </w:r>
            <w:proofErr w:type="spellStart"/>
            <w:r w:rsidR="005F5101" w:rsidRPr="008C1C25">
              <w:rPr>
                <w:rFonts w:eastAsia="Times New Roman" w:cs="Times New Roman"/>
                <w:color w:val="000000"/>
                <w:sz w:val="20"/>
                <w:szCs w:val="20"/>
                <w:lang w:val="en-GB"/>
              </w:rPr>
              <w:t>Cheniere</w:t>
            </w:r>
            <w:proofErr w:type="spellEnd"/>
            <w:r w:rsidR="005F5101" w:rsidRPr="008C1C25">
              <w:rPr>
                <w:rFonts w:eastAsia="Times New Roman" w:cs="Times New Roman"/>
                <w:color w:val="000000"/>
                <w:sz w:val="20"/>
                <w:szCs w:val="20"/>
                <w:lang w:val="en-GB"/>
              </w:rPr>
              <w:t xml:space="preserve"> Energy</w:t>
            </w:r>
          </w:p>
        </w:tc>
      </w:tr>
      <w:tr w:rsidR="00FF781E" w:rsidRPr="008C1C25" w14:paraId="5351EC13"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E67678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5172</w:t>
            </w:r>
          </w:p>
        </w:tc>
        <w:tc>
          <w:tcPr>
            <w:tcW w:w="5764" w:type="dxa"/>
            <w:tcBorders>
              <w:top w:val="nil"/>
              <w:left w:val="nil"/>
              <w:bottom w:val="nil"/>
              <w:right w:val="nil"/>
            </w:tcBorders>
            <w:shd w:val="clear" w:color="auto" w:fill="auto"/>
            <w:noWrap/>
            <w:hideMark/>
          </w:tcPr>
          <w:p w14:paraId="4FFAE7ED" w14:textId="77777777" w:rsidR="001F751E" w:rsidRPr="008C1C25" w:rsidRDefault="00966DDE"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w:t>
            </w:r>
            <w:r w:rsidR="00C91E69" w:rsidRPr="008C1C25">
              <w:rPr>
                <w:rFonts w:eastAsia="Times New Roman" w:cs="Times New Roman"/>
                <w:color w:val="000000"/>
                <w:sz w:val="20"/>
                <w:szCs w:val="20"/>
                <w:lang w:val="en-GB"/>
              </w:rPr>
              <w:t xml:space="preserve">etroleum </w:t>
            </w:r>
            <w:r w:rsidR="00CA5BD9"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petroleum products </w:t>
            </w:r>
            <w:r w:rsidR="00045D89" w:rsidRPr="008C1C25">
              <w:rPr>
                <w:rFonts w:eastAsia="Times New Roman" w:cs="Times New Roman"/>
                <w:color w:val="000000"/>
                <w:sz w:val="20"/>
                <w:szCs w:val="20"/>
                <w:lang w:val="en-GB"/>
              </w:rPr>
              <w:t xml:space="preserve">wholesale </w:t>
            </w:r>
            <w:r w:rsidR="00C91E69" w:rsidRPr="008C1C25">
              <w:rPr>
                <w:rFonts w:eastAsia="Times New Roman" w:cs="Times New Roman"/>
                <w:color w:val="000000"/>
                <w:sz w:val="20"/>
                <w:szCs w:val="20"/>
                <w:lang w:val="en-GB"/>
              </w:rPr>
              <w:t>(no bulk stations)</w:t>
            </w:r>
          </w:p>
        </w:tc>
        <w:tc>
          <w:tcPr>
            <w:tcW w:w="865" w:type="dxa"/>
            <w:tcBorders>
              <w:top w:val="nil"/>
              <w:left w:val="nil"/>
              <w:bottom w:val="nil"/>
              <w:right w:val="nil"/>
            </w:tcBorders>
            <w:shd w:val="clear" w:color="auto" w:fill="auto"/>
            <w:noWrap/>
            <w:hideMark/>
          </w:tcPr>
          <w:p w14:paraId="67A0590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w:t>
            </w:r>
          </w:p>
        </w:tc>
        <w:tc>
          <w:tcPr>
            <w:tcW w:w="865" w:type="dxa"/>
            <w:tcBorders>
              <w:top w:val="nil"/>
              <w:left w:val="nil"/>
              <w:bottom w:val="nil"/>
              <w:right w:val="nil"/>
            </w:tcBorders>
            <w:shd w:val="clear" w:color="auto" w:fill="auto"/>
            <w:noWrap/>
            <w:hideMark/>
          </w:tcPr>
          <w:p w14:paraId="0D84F50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40B9EFC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13.3</w:t>
            </w:r>
          </w:p>
        </w:tc>
        <w:tc>
          <w:tcPr>
            <w:tcW w:w="622" w:type="dxa"/>
            <w:tcBorders>
              <w:top w:val="nil"/>
              <w:left w:val="nil"/>
              <w:bottom w:val="nil"/>
              <w:right w:val="nil"/>
            </w:tcBorders>
            <w:shd w:val="clear" w:color="auto" w:fill="auto"/>
            <w:noWrap/>
            <w:hideMark/>
          </w:tcPr>
          <w:p w14:paraId="383183E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17.9</w:t>
            </w:r>
          </w:p>
        </w:tc>
        <w:tc>
          <w:tcPr>
            <w:tcW w:w="4431" w:type="dxa"/>
            <w:tcBorders>
              <w:top w:val="nil"/>
              <w:left w:val="nil"/>
              <w:bottom w:val="nil"/>
              <w:right w:val="nil"/>
            </w:tcBorders>
            <w:shd w:val="clear" w:color="auto" w:fill="auto"/>
            <w:noWrap/>
            <w:tcMar>
              <w:left w:w="57" w:type="dxa"/>
            </w:tcMar>
            <w:hideMark/>
          </w:tcPr>
          <w:p w14:paraId="5E9D4AF8" w14:textId="77777777" w:rsidR="001F751E" w:rsidRPr="008C1C25" w:rsidRDefault="00B76169" w:rsidP="004C328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World </w:t>
            </w:r>
            <w:r w:rsidR="005F5101" w:rsidRPr="008C1C25">
              <w:rPr>
                <w:rFonts w:eastAsia="Times New Roman" w:cs="Times New Roman"/>
                <w:color w:val="000000"/>
                <w:sz w:val="20"/>
                <w:szCs w:val="20"/>
                <w:lang w:val="en-GB"/>
              </w:rPr>
              <w:t>Fuel Services, Sunoco</w:t>
            </w:r>
          </w:p>
        </w:tc>
      </w:tr>
      <w:tr w:rsidR="00FF781E" w:rsidRPr="008C1C25" w14:paraId="1D66A328"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08DA88E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5190</w:t>
            </w:r>
          </w:p>
        </w:tc>
        <w:tc>
          <w:tcPr>
            <w:tcW w:w="5764" w:type="dxa"/>
            <w:tcBorders>
              <w:top w:val="nil"/>
              <w:left w:val="nil"/>
              <w:bottom w:val="nil"/>
              <w:right w:val="nil"/>
            </w:tcBorders>
            <w:shd w:val="clear" w:color="auto" w:fill="auto"/>
            <w:noWrap/>
            <w:hideMark/>
          </w:tcPr>
          <w:p w14:paraId="42C27390" w14:textId="77777777" w:rsidR="001F751E" w:rsidRPr="008C1C25" w:rsidRDefault="00045D89"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A5BD9" w:rsidRPr="008C1C25">
              <w:rPr>
                <w:rFonts w:eastAsia="Times New Roman" w:cs="Times New Roman"/>
                <w:color w:val="000000"/>
                <w:sz w:val="20"/>
                <w:szCs w:val="20"/>
                <w:lang w:val="en-GB"/>
              </w:rPr>
              <w:t>iscellaneous non-durable g</w:t>
            </w:r>
            <w:r w:rsidR="001F751E" w:rsidRPr="008C1C25">
              <w:rPr>
                <w:rFonts w:eastAsia="Times New Roman" w:cs="Times New Roman"/>
                <w:color w:val="000000"/>
                <w:sz w:val="20"/>
                <w:szCs w:val="20"/>
                <w:lang w:val="en-GB"/>
              </w:rPr>
              <w:t>oods</w:t>
            </w:r>
            <w:r w:rsidRPr="008C1C25">
              <w:rPr>
                <w:rFonts w:eastAsia="Times New Roman" w:cs="Times New Roman"/>
                <w:color w:val="000000"/>
                <w:sz w:val="20"/>
                <w:szCs w:val="20"/>
                <w:lang w:val="en-GB"/>
              </w:rPr>
              <w:t xml:space="preserve"> wholesale</w:t>
            </w:r>
          </w:p>
        </w:tc>
        <w:tc>
          <w:tcPr>
            <w:tcW w:w="865" w:type="dxa"/>
            <w:tcBorders>
              <w:top w:val="nil"/>
              <w:left w:val="nil"/>
              <w:bottom w:val="nil"/>
              <w:right w:val="nil"/>
            </w:tcBorders>
            <w:shd w:val="clear" w:color="auto" w:fill="auto"/>
            <w:noWrap/>
            <w:hideMark/>
          </w:tcPr>
          <w:p w14:paraId="38D821E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w:t>
            </w:r>
          </w:p>
        </w:tc>
        <w:tc>
          <w:tcPr>
            <w:tcW w:w="865" w:type="dxa"/>
            <w:tcBorders>
              <w:top w:val="nil"/>
              <w:left w:val="nil"/>
              <w:bottom w:val="nil"/>
              <w:right w:val="nil"/>
            </w:tcBorders>
            <w:shd w:val="clear" w:color="auto" w:fill="auto"/>
            <w:noWrap/>
            <w:hideMark/>
          </w:tcPr>
          <w:p w14:paraId="56992C1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4D3CC59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2F75394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3F222EB5"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37655073"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058E015D"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6163</w:t>
            </w:r>
          </w:p>
        </w:tc>
        <w:tc>
          <w:tcPr>
            <w:tcW w:w="5764" w:type="dxa"/>
            <w:tcBorders>
              <w:top w:val="nil"/>
              <w:left w:val="nil"/>
              <w:bottom w:val="nil"/>
              <w:right w:val="nil"/>
            </w:tcBorders>
            <w:shd w:val="clear" w:color="auto" w:fill="auto"/>
            <w:noWrap/>
            <w:hideMark/>
          </w:tcPr>
          <w:p w14:paraId="33D6F95E"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Loan brokers</w:t>
            </w:r>
          </w:p>
        </w:tc>
        <w:tc>
          <w:tcPr>
            <w:tcW w:w="865" w:type="dxa"/>
            <w:tcBorders>
              <w:top w:val="nil"/>
              <w:left w:val="nil"/>
              <w:bottom w:val="nil"/>
              <w:right w:val="nil"/>
            </w:tcBorders>
            <w:shd w:val="clear" w:color="auto" w:fill="auto"/>
            <w:noWrap/>
            <w:hideMark/>
          </w:tcPr>
          <w:p w14:paraId="592967E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nil"/>
              <w:right w:val="nil"/>
            </w:tcBorders>
            <w:shd w:val="clear" w:color="auto" w:fill="auto"/>
            <w:noWrap/>
            <w:hideMark/>
          </w:tcPr>
          <w:p w14:paraId="24842A8A"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7D60C24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0409147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6B625BB6"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311407E0"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44CC2504"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6200</w:t>
            </w:r>
          </w:p>
        </w:tc>
        <w:tc>
          <w:tcPr>
            <w:tcW w:w="5764" w:type="dxa"/>
            <w:tcBorders>
              <w:top w:val="nil"/>
              <w:left w:val="nil"/>
              <w:bottom w:val="nil"/>
              <w:right w:val="nil"/>
            </w:tcBorders>
            <w:shd w:val="clear" w:color="auto" w:fill="auto"/>
            <w:noWrap/>
            <w:hideMark/>
          </w:tcPr>
          <w:p w14:paraId="66B4F11A" w14:textId="77777777" w:rsidR="001F751E" w:rsidRPr="008C1C25" w:rsidRDefault="00C91E69" w:rsidP="00CA5BD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Security </w:t>
            </w:r>
            <w:r w:rsidR="00CA5BD9" w:rsidRPr="008C1C25">
              <w:rPr>
                <w:rFonts w:eastAsia="Times New Roman" w:cs="Times New Roman"/>
                <w:color w:val="000000"/>
                <w:sz w:val="20"/>
                <w:szCs w:val="20"/>
                <w:lang w:val="en-GB"/>
              </w:rPr>
              <w:t>and</w:t>
            </w:r>
            <w:r w:rsidRPr="008C1C25">
              <w:rPr>
                <w:rFonts w:eastAsia="Times New Roman" w:cs="Times New Roman"/>
                <w:color w:val="000000"/>
                <w:sz w:val="20"/>
                <w:szCs w:val="20"/>
                <w:lang w:val="en-GB"/>
              </w:rPr>
              <w:t xml:space="preserve"> commodity brokers, dealers, exchanges </w:t>
            </w:r>
            <w:r w:rsidR="00CA5BD9" w:rsidRPr="008C1C25">
              <w:rPr>
                <w:rFonts w:eastAsia="Times New Roman" w:cs="Times New Roman"/>
                <w:color w:val="000000"/>
                <w:sz w:val="20"/>
                <w:szCs w:val="20"/>
                <w:lang w:val="en-GB"/>
              </w:rPr>
              <w:t>and</w:t>
            </w:r>
            <w:r w:rsidRPr="008C1C25">
              <w:rPr>
                <w:rFonts w:eastAsia="Times New Roman" w:cs="Times New Roman"/>
                <w:color w:val="000000"/>
                <w:sz w:val="20"/>
                <w:szCs w:val="20"/>
                <w:lang w:val="en-GB"/>
              </w:rPr>
              <w:t xml:space="preserve"> services</w:t>
            </w:r>
          </w:p>
        </w:tc>
        <w:tc>
          <w:tcPr>
            <w:tcW w:w="865" w:type="dxa"/>
            <w:tcBorders>
              <w:top w:val="nil"/>
              <w:left w:val="nil"/>
              <w:bottom w:val="nil"/>
              <w:right w:val="nil"/>
            </w:tcBorders>
            <w:shd w:val="clear" w:color="auto" w:fill="auto"/>
            <w:noWrap/>
            <w:hideMark/>
          </w:tcPr>
          <w:p w14:paraId="46926CC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11</w:t>
            </w:r>
          </w:p>
        </w:tc>
        <w:tc>
          <w:tcPr>
            <w:tcW w:w="865" w:type="dxa"/>
            <w:tcBorders>
              <w:top w:val="nil"/>
              <w:left w:val="nil"/>
              <w:bottom w:val="nil"/>
              <w:right w:val="nil"/>
            </w:tcBorders>
            <w:shd w:val="clear" w:color="auto" w:fill="auto"/>
            <w:noWrap/>
            <w:hideMark/>
          </w:tcPr>
          <w:p w14:paraId="7A64E61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0BDADBB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4.0</w:t>
            </w:r>
          </w:p>
        </w:tc>
        <w:tc>
          <w:tcPr>
            <w:tcW w:w="622" w:type="dxa"/>
            <w:tcBorders>
              <w:top w:val="nil"/>
              <w:left w:val="nil"/>
              <w:bottom w:val="nil"/>
              <w:right w:val="nil"/>
            </w:tcBorders>
            <w:shd w:val="clear" w:color="auto" w:fill="auto"/>
            <w:noWrap/>
            <w:hideMark/>
          </w:tcPr>
          <w:p w14:paraId="662CB91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CC5F34F" w14:textId="77777777" w:rsidR="001F751E" w:rsidRPr="008C1C25" w:rsidRDefault="004C3289" w:rsidP="004C328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CME</w:t>
            </w:r>
            <w:r w:rsidR="00B76169" w:rsidRPr="008C1C25">
              <w:rPr>
                <w:rFonts w:eastAsia="Times New Roman" w:cs="Times New Roman"/>
                <w:color w:val="000000"/>
                <w:sz w:val="20"/>
                <w:szCs w:val="20"/>
                <w:lang w:val="en-GB"/>
              </w:rPr>
              <w:t xml:space="preserve"> </w:t>
            </w:r>
            <w:r w:rsidR="005F5101" w:rsidRPr="008C1C25">
              <w:rPr>
                <w:rFonts w:eastAsia="Times New Roman" w:cs="Times New Roman"/>
                <w:color w:val="000000"/>
                <w:sz w:val="20"/>
                <w:szCs w:val="20"/>
                <w:lang w:val="en-GB"/>
              </w:rPr>
              <w:t>Group</w:t>
            </w:r>
          </w:p>
        </w:tc>
      </w:tr>
      <w:tr w:rsidR="00FF781E" w:rsidRPr="008C1C25" w14:paraId="288B9224"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687EDE9C"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6512</w:t>
            </w:r>
          </w:p>
        </w:tc>
        <w:tc>
          <w:tcPr>
            <w:tcW w:w="5764" w:type="dxa"/>
            <w:tcBorders>
              <w:top w:val="nil"/>
              <w:left w:val="nil"/>
              <w:bottom w:val="nil"/>
              <w:right w:val="nil"/>
            </w:tcBorders>
            <w:shd w:val="clear" w:color="auto" w:fill="auto"/>
            <w:noWrap/>
            <w:hideMark/>
          </w:tcPr>
          <w:p w14:paraId="662EF663"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Operators of n</w:t>
            </w:r>
            <w:r w:rsidR="001F751E" w:rsidRPr="008C1C25">
              <w:rPr>
                <w:rFonts w:eastAsia="Times New Roman" w:cs="Times New Roman"/>
                <w:color w:val="000000"/>
                <w:sz w:val="20"/>
                <w:szCs w:val="20"/>
                <w:lang w:val="en-GB"/>
              </w:rPr>
              <w:t>on</w:t>
            </w:r>
            <w:r w:rsidRPr="008C1C25">
              <w:rPr>
                <w:rFonts w:eastAsia="Times New Roman" w:cs="Times New Roman"/>
                <w:color w:val="000000"/>
                <w:sz w:val="20"/>
                <w:szCs w:val="20"/>
                <w:lang w:val="en-GB"/>
              </w:rPr>
              <w:t>-residential b</w:t>
            </w:r>
            <w:r w:rsidR="001F751E" w:rsidRPr="008C1C25">
              <w:rPr>
                <w:rFonts w:eastAsia="Times New Roman" w:cs="Times New Roman"/>
                <w:color w:val="000000"/>
                <w:sz w:val="20"/>
                <w:szCs w:val="20"/>
                <w:lang w:val="en-GB"/>
              </w:rPr>
              <w:t>uildings</w:t>
            </w:r>
          </w:p>
        </w:tc>
        <w:tc>
          <w:tcPr>
            <w:tcW w:w="865" w:type="dxa"/>
            <w:tcBorders>
              <w:top w:val="nil"/>
              <w:left w:val="nil"/>
              <w:bottom w:val="nil"/>
              <w:right w:val="nil"/>
            </w:tcBorders>
            <w:shd w:val="clear" w:color="auto" w:fill="auto"/>
            <w:noWrap/>
            <w:hideMark/>
          </w:tcPr>
          <w:p w14:paraId="32AF2D8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w:t>
            </w:r>
          </w:p>
        </w:tc>
        <w:tc>
          <w:tcPr>
            <w:tcW w:w="865" w:type="dxa"/>
            <w:tcBorders>
              <w:top w:val="nil"/>
              <w:left w:val="nil"/>
              <w:bottom w:val="nil"/>
              <w:right w:val="nil"/>
            </w:tcBorders>
            <w:shd w:val="clear" w:color="auto" w:fill="auto"/>
            <w:noWrap/>
            <w:hideMark/>
          </w:tcPr>
          <w:p w14:paraId="057152C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782715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1243F66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45052F6"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3534B221"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0D7242B4"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6552</w:t>
            </w:r>
          </w:p>
        </w:tc>
        <w:tc>
          <w:tcPr>
            <w:tcW w:w="5764" w:type="dxa"/>
            <w:tcBorders>
              <w:top w:val="nil"/>
              <w:left w:val="nil"/>
              <w:bottom w:val="nil"/>
              <w:right w:val="nil"/>
            </w:tcBorders>
            <w:shd w:val="clear" w:color="auto" w:fill="auto"/>
            <w:noWrap/>
            <w:hideMark/>
          </w:tcPr>
          <w:p w14:paraId="73759BC6" w14:textId="77777777" w:rsidR="001F751E" w:rsidRPr="008C1C25" w:rsidRDefault="00C91E69"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Land sub</w:t>
            </w:r>
            <w:r w:rsidR="00D31A26" w:rsidRPr="008C1C25">
              <w:rPr>
                <w:rFonts w:eastAsia="Times New Roman" w:cs="Times New Roman"/>
                <w:color w:val="000000"/>
                <w:sz w:val="20"/>
                <w:szCs w:val="20"/>
                <w:lang w:val="en-GB"/>
              </w:rPr>
              <w:t>-</w:t>
            </w:r>
            <w:r w:rsidRPr="008C1C25">
              <w:rPr>
                <w:rFonts w:eastAsia="Times New Roman" w:cs="Times New Roman"/>
                <w:color w:val="000000"/>
                <w:sz w:val="20"/>
                <w:szCs w:val="20"/>
                <w:lang w:val="en-GB"/>
              </w:rPr>
              <w:t xml:space="preserve">dividers </w:t>
            </w:r>
            <w:r w:rsidR="00D31A26" w:rsidRPr="008C1C25">
              <w:rPr>
                <w:rFonts w:eastAsia="Times New Roman" w:cs="Times New Roman"/>
                <w:color w:val="000000"/>
                <w:sz w:val="20"/>
                <w:szCs w:val="20"/>
                <w:lang w:val="en-GB"/>
              </w:rPr>
              <w:t>and</w:t>
            </w:r>
            <w:r w:rsidRPr="008C1C25">
              <w:rPr>
                <w:rFonts w:eastAsia="Times New Roman" w:cs="Times New Roman"/>
                <w:color w:val="000000"/>
                <w:sz w:val="20"/>
                <w:szCs w:val="20"/>
                <w:lang w:val="en-GB"/>
              </w:rPr>
              <w:t xml:space="preserve"> developers</w:t>
            </w:r>
          </w:p>
        </w:tc>
        <w:tc>
          <w:tcPr>
            <w:tcW w:w="865" w:type="dxa"/>
            <w:tcBorders>
              <w:top w:val="nil"/>
              <w:left w:val="nil"/>
              <w:bottom w:val="nil"/>
              <w:right w:val="nil"/>
            </w:tcBorders>
            <w:shd w:val="clear" w:color="auto" w:fill="auto"/>
            <w:noWrap/>
            <w:hideMark/>
          </w:tcPr>
          <w:p w14:paraId="01E5F77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17</w:t>
            </w:r>
          </w:p>
        </w:tc>
        <w:tc>
          <w:tcPr>
            <w:tcW w:w="865" w:type="dxa"/>
            <w:tcBorders>
              <w:top w:val="nil"/>
              <w:left w:val="nil"/>
              <w:bottom w:val="nil"/>
              <w:right w:val="nil"/>
            </w:tcBorders>
            <w:shd w:val="clear" w:color="auto" w:fill="auto"/>
            <w:noWrap/>
            <w:hideMark/>
          </w:tcPr>
          <w:p w14:paraId="6E533F8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0AB84FA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5BD5443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1FA5C2F3"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6500E595"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41A26B4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6792</w:t>
            </w:r>
          </w:p>
        </w:tc>
        <w:tc>
          <w:tcPr>
            <w:tcW w:w="5764" w:type="dxa"/>
            <w:tcBorders>
              <w:top w:val="nil"/>
              <w:left w:val="nil"/>
              <w:bottom w:val="nil"/>
              <w:right w:val="nil"/>
            </w:tcBorders>
            <w:shd w:val="clear" w:color="auto" w:fill="auto"/>
            <w:noWrap/>
            <w:hideMark/>
          </w:tcPr>
          <w:p w14:paraId="0EF9C9ED"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Oil royalty traders</w:t>
            </w:r>
          </w:p>
        </w:tc>
        <w:tc>
          <w:tcPr>
            <w:tcW w:w="865" w:type="dxa"/>
            <w:tcBorders>
              <w:top w:val="nil"/>
              <w:left w:val="nil"/>
              <w:bottom w:val="nil"/>
              <w:right w:val="nil"/>
            </w:tcBorders>
            <w:shd w:val="clear" w:color="auto" w:fill="auto"/>
            <w:noWrap/>
            <w:hideMark/>
          </w:tcPr>
          <w:p w14:paraId="1FC441B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18</w:t>
            </w:r>
          </w:p>
        </w:tc>
        <w:tc>
          <w:tcPr>
            <w:tcW w:w="865" w:type="dxa"/>
            <w:tcBorders>
              <w:top w:val="nil"/>
              <w:left w:val="nil"/>
              <w:bottom w:val="nil"/>
              <w:right w:val="nil"/>
            </w:tcBorders>
            <w:shd w:val="clear" w:color="auto" w:fill="auto"/>
            <w:noWrap/>
            <w:hideMark/>
          </w:tcPr>
          <w:p w14:paraId="471AFC2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71482DB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2.0</w:t>
            </w:r>
          </w:p>
        </w:tc>
        <w:tc>
          <w:tcPr>
            <w:tcW w:w="622" w:type="dxa"/>
            <w:tcBorders>
              <w:top w:val="nil"/>
              <w:left w:val="nil"/>
              <w:bottom w:val="nil"/>
              <w:right w:val="nil"/>
            </w:tcBorders>
            <w:shd w:val="clear" w:color="auto" w:fill="auto"/>
            <w:noWrap/>
            <w:hideMark/>
          </w:tcPr>
          <w:p w14:paraId="790FE07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7122F43E" w14:textId="77777777" w:rsidR="001F751E" w:rsidRPr="008C1C25" w:rsidRDefault="00B761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Marine </w:t>
            </w:r>
            <w:r w:rsidR="005F5101" w:rsidRPr="008C1C25">
              <w:rPr>
                <w:rFonts w:eastAsia="Times New Roman" w:cs="Times New Roman"/>
                <w:color w:val="000000"/>
                <w:sz w:val="20"/>
                <w:szCs w:val="20"/>
                <w:lang w:val="en-GB"/>
              </w:rPr>
              <w:t>Petroleum Trust</w:t>
            </w:r>
          </w:p>
        </w:tc>
      </w:tr>
      <w:tr w:rsidR="00FF781E" w:rsidRPr="008C1C25" w14:paraId="5EC86AE1"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6E747718"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6794</w:t>
            </w:r>
          </w:p>
        </w:tc>
        <w:tc>
          <w:tcPr>
            <w:tcW w:w="5764" w:type="dxa"/>
            <w:tcBorders>
              <w:top w:val="nil"/>
              <w:left w:val="nil"/>
              <w:bottom w:val="nil"/>
              <w:right w:val="nil"/>
            </w:tcBorders>
            <w:shd w:val="clear" w:color="auto" w:fill="auto"/>
            <w:noWrap/>
            <w:hideMark/>
          </w:tcPr>
          <w:p w14:paraId="0509B820" w14:textId="77777777" w:rsidR="001F751E" w:rsidRPr="008C1C25" w:rsidRDefault="001F751E"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Paten</w:t>
            </w:r>
            <w:r w:rsidR="00C91E69" w:rsidRPr="008C1C25">
              <w:rPr>
                <w:rFonts w:eastAsia="Times New Roman" w:cs="Times New Roman"/>
                <w:color w:val="000000"/>
                <w:sz w:val="20"/>
                <w:szCs w:val="20"/>
                <w:lang w:val="en-GB"/>
              </w:rPr>
              <w:t xml:space="preserve">t owners </w:t>
            </w:r>
            <w:r w:rsidR="00D31A26"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lessors</w:t>
            </w:r>
          </w:p>
        </w:tc>
        <w:tc>
          <w:tcPr>
            <w:tcW w:w="865" w:type="dxa"/>
            <w:tcBorders>
              <w:top w:val="nil"/>
              <w:left w:val="nil"/>
              <w:bottom w:val="nil"/>
              <w:right w:val="nil"/>
            </w:tcBorders>
            <w:shd w:val="clear" w:color="auto" w:fill="auto"/>
            <w:noWrap/>
            <w:hideMark/>
          </w:tcPr>
          <w:p w14:paraId="60E9666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23</w:t>
            </w:r>
          </w:p>
        </w:tc>
        <w:tc>
          <w:tcPr>
            <w:tcW w:w="865" w:type="dxa"/>
            <w:tcBorders>
              <w:top w:val="nil"/>
              <w:left w:val="nil"/>
              <w:bottom w:val="nil"/>
              <w:right w:val="nil"/>
            </w:tcBorders>
            <w:shd w:val="clear" w:color="auto" w:fill="auto"/>
            <w:noWrap/>
            <w:hideMark/>
          </w:tcPr>
          <w:p w14:paraId="7509B7BB"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9</w:t>
            </w:r>
          </w:p>
        </w:tc>
        <w:tc>
          <w:tcPr>
            <w:tcW w:w="506" w:type="dxa"/>
            <w:tcBorders>
              <w:top w:val="nil"/>
              <w:left w:val="nil"/>
              <w:bottom w:val="nil"/>
              <w:right w:val="nil"/>
            </w:tcBorders>
            <w:shd w:val="clear" w:color="auto" w:fill="auto"/>
            <w:noWrap/>
            <w:hideMark/>
          </w:tcPr>
          <w:p w14:paraId="10DA83F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15.6</w:t>
            </w:r>
          </w:p>
        </w:tc>
        <w:tc>
          <w:tcPr>
            <w:tcW w:w="622" w:type="dxa"/>
            <w:tcBorders>
              <w:top w:val="nil"/>
              <w:left w:val="nil"/>
              <w:bottom w:val="nil"/>
              <w:right w:val="nil"/>
            </w:tcBorders>
            <w:shd w:val="clear" w:color="auto" w:fill="auto"/>
            <w:noWrap/>
            <w:hideMark/>
          </w:tcPr>
          <w:p w14:paraId="2A06288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21.5</w:t>
            </w:r>
          </w:p>
        </w:tc>
        <w:tc>
          <w:tcPr>
            <w:tcW w:w="4431" w:type="dxa"/>
            <w:tcBorders>
              <w:top w:val="nil"/>
              <w:left w:val="nil"/>
              <w:bottom w:val="nil"/>
              <w:right w:val="nil"/>
            </w:tcBorders>
            <w:shd w:val="clear" w:color="auto" w:fill="auto"/>
            <w:noWrap/>
            <w:tcMar>
              <w:left w:w="57" w:type="dxa"/>
            </w:tcMar>
            <w:hideMark/>
          </w:tcPr>
          <w:p w14:paraId="494E6012" w14:textId="77777777" w:rsidR="001F751E" w:rsidRPr="008C1C25" w:rsidRDefault="00B76169" w:rsidP="0045406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Choice </w:t>
            </w:r>
            <w:r w:rsidR="005F5101" w:rsidRPr="008C1C25">
              <w:rPr>
                <w:rFonts w:eastAsia="Times New Roman" w:cs="Times New Roman"/>
                <w:color w:val="000000"/>
                <w:sz w:val="20"/>
                <w:szCs w:val="20"/>
                <w:lang w:val="en-GB"/>
              </w:rPr>
              <w:t xml:space="preserve">Hotels International, </w:t>
            </w:r>
            <w:proofErr w:type="spellStart"/>
            <w:r w:rsidR="005F5101" w:rsidRPr="008C1C25">
              <w:rPr>
                <w:rFonts w:eastAsia="Times New Roman" w:cs="Times New Roman"/>
                <w:color w:val="000000"/>
                <w:sz w:val="20"/>
                <w:szCs w:val="20"/>
                <w:lang w:val="en-GB"/>
              </w:rPr>
              <w:t>Iconix</w:t>
            </w:r>
            <w:proofErr w:type="spellEnd"/>
            <w:r w:rsidR="005F5101" w:rsidRPr="008C1C25">
              <w:rPr>
                <w:rFonts w:eastAsia="Times New Roman" w:cs="Times New Roman"/>
                <w:color w:val="000000"/>
                <w:sz w:val="20"/>
                <w:szCs w:val="20"/>
                <w:lang w:val="en-GB"/>
              </w:rPr>
              <w:t xml:space="preserve"> Brand Group</w:t>
            </w:r>
          </w:p>
        </w:tc>
      </w:tr>
      <w:tr w:rsidR="00FF781E" w:rsidRPr="008C1C25" w14:paraId="078F8521"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49B9197F"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6795</w:t>
            </w:r>
          </w:p>
        </w:tc>
        <w:tc>
          <w:tcPr>
            <w:tcW w:w="5764" w:type="dxa"/>
            <w:tcBorders>
              <w:top w:val="nil"/>
              <w:left w:val="nil"/>
              <w:bottom w:val="nil"/>
              <w:right w:val="nil"/>
            </w:tcBorders>
            <w:shd w:val="clear" w:color="auto" w:fill="auto"/>
            <w:noWrap/>
            <w:hideMark/>
          </w:tcPr>
          <w:p w14:paraId="5D13FC38"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Mineral royalty traders</w:t>
            </w:r>
          </w:p>
        </w:tc>
        <w:tc>
          <w:tcPr>
            <w:tcW w:w="865" w:type="dxa"/>
            <w:tcBorders>
              <w:top w:val="nil"/>
              <w:left w:val="nil"/>
              <w:bottom w:val="nil"/>
              <w:right w:val="nil"/>
            </w:tcBorders>
            <w:shd w:val="clear" w:color="auto" w:fill="auto"/>
            <w:noWrap/>
            <w:hideMark/>
          </w:tcPr>
          <w:p w14:paraId="62BFDD7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w:t>
            </w:r>
          </w:p>
        </w:tc>
        <w:tc>
          <w:tcPr>
            <w:tcW w:w="865" w:type="dxa"/>
            <w:tcBorders>
              <w:top w:val="nil"/>
              <w:left w:val="nil"/>
              <w:bottom w:val="nil"/>
              <w:right w:val="nil"/>
            </w:tcBorders>
            <w:shd w:val="clear" w:color="auto" w:fill="auto"/>
            <w:noWrap/>
            <w:hideMark/>
          </w:tcPr>
          <w:p w14:paraId="759EFD8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6F704CA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423A6AC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561F3DB7"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08482E2B"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7F2E8D4"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7310</w:t>
            </w:r>
          </w:p>
        </w:tc>
        <w:tc>
          <w:tcPr>
            <w:tcW w:w="5764" w:type="dxa"/>
            <w:tcBorders>
              <w:top w:val="nil"/>
              <w:left w:val="nil"/>
              <w:bottom w:val="nil"/>
              <w:right w:val="nil"/>
            </w:tcBorders>
            <w:shd w:val="clear" w:color="auto" w:fill="auto"/>
            <w:noWrap/>
            <w:hideMark/>
          </w:tcPr>
          <w:p w14:paraId="2CDADC71"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A</w:t>
            </w:r>
            <w:r w:rsidR="00C91E69" w:rsidRPr="008C1C25">
              <w:rPr>
                <w:rFonts w:eastAsia="Times New Roman" w:cs="Times New Roman"/>
                <w:color w:val="000000"/>
                <w:sz w:val="20"/>
                <w:szCs w:val="20"/>
                <w:lang w:val="en-GB"/>
              </w:rPr>
              <w:t>dvertising</w:t>
            </w:r>
            <w:r w:rsidRPr="008C1C25">
              <w:rPr>
                <w:rFonts w:eastAsia="Times New Roman" w:cs="Times New Roman"/>
                <w:color w:val="000000"/>
                <w:sz w:val="20"/>
                <w:szCs w:val="20"/>
                <w:lang w:val="en-GB"/>
              </w:rPr>
              <w:t xml:space="preserve"> services</w:t>
            </w:r>
          </w:p>
        </w:tc>
        <w:tc>
          <w:tcPr>
            <w:tcW w:w="865" w:type="dxa"/>
            <w:tcBorders>
              <w:top w:val="nil"/>
              <w:left w:val="nil"/>
              <w:bottom w:val="nil"/>
              <w:right w:val="nil"/>
            </w:tcBorders>
            <w:shd w:val="clear" w:color="auto" w:fill="auto"/>
            <w:noWrap/>
            <w:hideMark/>
          </w:tcPr>
          <w:p w14:paraId="6347A33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14</w:t>
            </w:r>
          </w:p>
        </w:tc>
        <w:tc>
          <w:tcPr>
            <w:tcW w:w="865" w:type="dxa"/>
            <w:tcBorders>
              <w:top w:val="nil"/>
              <w:left w:val="nil"/>
              <w:bottom w:val="nil"/>
              <w:right w:val="nil"/>
            </w:tcBorders>
            <w:shd w:val="clear" w:color="auto" w:fill="auto"/>
            <w:noWrap/>
            <w:hideMark/>
          </w:tcPr>
          <w:p w14:paraId="4E4CFF0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7AE049B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4.0</w:t>
            </w:r>
          </w:p>
        </w:tc>
        <w:tc>
          <w:tcPr>
            <w:tcW w:w="622" w:type="dxa"/>
            <w:tcBorders>
              <w:top w:val="nil"/>
              <w:left w:val="nil"/>
              <w:bottom w:val="nil"/>
              <w:right w:val="nil"/>
            </w:tcBorders>
            <w:shd w:val="clear" w:color="auto" w:fill="auto"/>
            <w:noWrap/>
            <w:hideMark/>
          </w:tcPr>
          <w:p w14:paraId="0977F43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0.0</w:t>
            </w:r>
          </w:p>
        </w:tc>
        <w:tc>
          <w:tcPr>
            <w:tcW w:w="4431" w:type="dxa"/>
            <w:tcBorders>
              <w:top w:val="nil"/>
              <w:left w:val="nil"/>
              <w:bottom w:val="nil"/>
              <w:right w:val="nil"/>
            </w:tcBorders>
            <w:shd w:val="clear" w:color="auto" w:fill="auto"/>
            <w:noWrap/>
            <w:tcMar>
              <w:left w:w="57" w:type="dxa"/>
            </w:tcMar>
            <w:hideMark/>
          </w:tcPr>
          <w:p w14:paraId="59E02DC1" w14:textId="77777777" w:rsidR="001F751E" w:rsidRPr="008C1C25" w:rsidRDefault="00B76169" w:rsidP="00811B63">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Chinanet</w:t>
            </w:r>
            <w:proofErr w:type="spellEnd"/>
            <w:r w:rsidRPr="008C1C25">
              <w:rPr>
                <w:rFonts w:eastAsia="Times New Roman" w:cs="Times New Roman"/>
                <w:color w:val="000000"/>
                <w:sz w:val="20"/>
                <w:szCs w:val="20"/>
                <w:lang w:val="en-GB"/>
              </w:rPr>
              <w:t xml:space="preserve"> </w:t>
            </w:r>
            <w:r w:rsidR="00454066" w:rsidRPr="008C1C25">
              <w:rPr>
                <w:rFonts w:eastAsia="Times New Roman" w:cs="Times New Roman"/>
                <w:color w:val="000000"/>
                <w:sz w:val="20"/>
                <w:szCs w:val="20"/>
                <w:lang w:val="en-GB"/>
              </w:rPr>
              <w:t>Online Holdings</w:t>
            </w:r>
            <w:r w:rsidR="005F5101" w:rsidRPr="008C1C25">
              <w:rPr>
                <w:rFonts w:eastAsia="Times New Roman" w:cs="Times New Roman"/>
                <w:color w:val="000000"/>
                <w:sz w:val="20"/>
                <w:szCs w:val="20"/>
                <w:lang w:val="en-GB"/>
              </w:rPr>
              <w:t>, Next 1 Interactive</w:t>
            </w:r>
          </w:p>
        </w:tc>
      </w:tr>
      <w:tr w:rsidR="00FF781E" w:rsidRPr="008C1C25" w14:paraId="1E0254D7"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541FCE0F"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7311</w:t>
            </w:r>
          </w:p>
        </w:tc>
        <w:tc>
          <w:tcPr>
            <w:tcW w:w="5764" w:type="dxa"/>
            <w:tcBorders>
              <w:top w:val="nil"/>
              <w:left w:val="nil"/>
              <w:bottom w:val="nil"/>
              <w:right w:val="nil"/>
            </w:tcBorders>
            <w:shd w:val="clear" w:color="auto" w:fill="auto"/>
            <w:noWrap/>
            <w:hideMark/>
          </w:tcPr>
          <w:p w14:paraId="6330F641"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A</w:t>
            </w:r>
            <w:r w:rsidR="00C91E69" w:rsidRPr="008C1C25">
              <w:rPr>
                <w:rFonts w:eastAsia="Times New Roman" w:cs="Times New Roman"/>
                <w:color w:val="000000"/>
                <w:sz w:val="20"/>
                <w:szCs w:val="20"/>
                <w:lang w:val="en-GB"/>
              </w:rPr>
              <w:t>dvertising agencies</w:t>
            </w:r>
          </w:p>
        </w:tc>
        <w:tc>
          <w:tcPr>
            <w:tcW w:w="865" w:type="dxa"/>
            <w:tcBorders>
              <w:top w:val="nil"/>
              <w:left w:val="nil"/>
              <w:bottom w:val="nil"/>
              <w:right w:val="nil"/>
            </w:tcBorders>
            <w:shd w:val="clear" w:color="auto" w:fill="auto"/>
            <w:noWrap/>
            <w:hideMark/>
          </w:tcPr>
          <w:p w14:paraId="68640F8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865" w:type="dxa"/>
            <w:tcBorders>
              <w:top w:val="nil"/>
              <w:left w:val="nil"/>
              <w:bottom w:val="nil"/>
              <w:right w:val="nil"/>
            </w:tcBorders>
            <w:shd w:val="clear" w:color="auto" w:fill="auto"/>
            <w:noWrap/>
            <w:hideMark/>
          </w:tcPr>
          <w:p w14:paraId="61B487C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65CADAE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46.5</w:t>
            </w:r>
          </w:p>
        </w:tc>
        <w:tc>
          <w:tcPr>
            <w:tcW w:w="622" w:type="dxa"/>
            <w:tcBorders>
              <w:top w:val="nil"/>
              <w:left w:val="nil"/>
              <w:bottom w:val="nil"/>
              <w:right w:val="nil"/>
            </w:tcBorders>
            <w:shd w:val="clear" w:color="auto" w:fill="auto"/>
            <w:noWrap/>
            <w:hideMark/>
          </w:tcPr>
          <w:p w14:paraId="323CAD6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61.5</w:t>
            </w:r>
          </w:p>
        </w:tc>
        <w:tc>
          <w:tcPr>
            <w:tcW w:w="4431" w:type="dxa"/>
            <w:tcBorders>
              <w:top w:val="nil"/>
              <w:left w:val="nil"/>
              <w:bottom w:val="nil"/>
              <w:right w:val="nil"/>
            </w:tcBorders>
            <w:shd w:val="clear" w:color="auto" w:fill="auto"/>
            <w:noWrap/>
            <w:tcMar>
              <w:left w:w="57" w:type="dxa"/>
            </w:tcMar>
            <w:hideMark/>
          </w:tcPr>
          <w:p w14:paraId="5CD622CF" w14:textId="77777777" w:rsidR="001F751E" w:rsidRPr="008C1C25" w:rsidRDefault="00B76169" w:rsidP="0045406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Interpublic </w:t>
            </w:r>
            <w:r w:rsidR="005F5101" w:rsidRPr="008C1C25">
              <w:rPr>
                <w:rFonts w:eastAsia="Times New Roman" w:cs="Times New Roman"/>
                <w:color w:val="000000"/>
                <w:sz w:val="20"/>
                <w:szCs w:val="20"/>
                <w:lang w:val="en-GB"/>
              </w:rPr>
              <w:t xml:space="preserve">Group Of Companies </w:t>
            </w:r>
            <w:r w:rsidR="00454066" w:rsidRPr="008C1C25">
              <w:rPr>
                <w:rFonts w:eastAsia="Times New Roman" w:cs="Times New Roman"/>
                <w:color w:val="000000"/>
                <w:sz w:val="20"/>
                <w:szCs w:val="20"/>
                <w:lang w:val="en-GB"/>
              </w:rPr>
              <w:t>(IPG)</w:t>
            </w:r>
            <w:r w:rsidR="005F5101" w:rsidRPr="008C1C25">
              <w:rPr>
                <w:rFonts w:eastAsia="Times New Roman" w:cs="Times New Roman"/>
                <w:color w:val="000000"/>
                <w:sz w:val="20"/>
                <w:szCs w:val="20"/>
                <w:lang w:val="en-GB"/>
              </w:rPr>
              <w:t xml:space="preserve">, </w:t>
            </w:r>
            <w:proofErr w:type="spellStart"/>
            <w:r w:rsidR="005F5101" w:rsidRPr="008C1C25">
              <w:rPr>
                <w:rFonts w:eastAsia="Times New Roman" w:cs="Times New Roman"/>
                <w:color w:val="000000"/>
                <w:sz w:val="20"/>
                <w:szCs w:val="20"/>
                <w:lang w:val="en-GB"/>
              </w:rPr>
              <w:t>Inuvo</w:t>
            </w:r>
            <w:proofErr w:type="spellEnd"/>
          </w:p>
        </w:tc>
      </w:tr>
      <w:tr w:rsidR="00FF781E" w:rsidRPr="008C1C25" w14:paraId="0D44D21F"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5A7D765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7323</w:t>
            </w:r>
          </w:p>
        </w:tc>
        <w:tc>
          <w:tcPr>
            <w:tcW w:w="5764" w:type="dxa"/>
            <w:tcBorders>
              <w:top w:val="nil"/>
              <w:left w:val="nil"/>
              <w:bottom w:val="nil"/>
              <w:right w:val="nil"/>
            </w:tcBorders>
            <w:shd w:val="clear" w:color="auto" w:fill="auto"/>
            <w:noWrap/>
            <w:hideMark/>
          </w:tcPr>
          <w:p w14:paraId="1A312D2A" w14:textId="77777777" w:rsidR="001F751E" w:rsidRPr="008C1C25" w:rsidRDefault="00C91E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Credit reporting services</w:t>
            </w:r>
          </w:p>
        </w:tc>
        <w:tc>
          <w:tcPr>
            <w:tcW w:w="865" w:type="dxa"/>
            <w:tcBorders>
              <w:top w:val="nil"/>
              <w:left w:val="nil"/>
              <w:bottom w:val="nil"/>
              <w:right w:val="nil"/>
            </w:tcBorders>
            <w:shd w:val="clear" w:color="auto" w:fill="auto"/>
            <w:noWrap/>
            <w:hideMark/>
          </w:tcPr>
          <w:p w14:paraId="6B9E640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w:t>
            </w:r>
          </w:p>
        </w:tc>
        <w:tc>
          <w:tcPr>
            <w:tcW w:w="865" w:type="dxa"/>
            <w:tcBorders>
              <w:top w:val="nil"/>
              <w:left w:val="nil"/>
              <w:bottom w:val="nil"/>
              <w:right w:val="nil"/>
            </w:tcBorders>
            <w:shd w:val="clear" w:color="auto" w:fill="auto"/>
            <w:noWrap/>
            <w:hideMark/>
          </w:tcPr>
          <w:p w14:paraId="367003C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024D11B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6.0</w:t>
            </w:r>
          </w:p>
        </w:tc>
        <w:tc>
          <w:tcPr>
            <w:tcW w:w="622" w:type="dxa"/>
            <w:tcBorders>
              <w:top w:val="nil"/>
              <w:left w:val="nil"/>
              <w:bottom w:val="nil"/>
              <w:right w:val="nil"/>
            </w:tcBorders>
            <w:shd w:val="clear" w:color="auto" w:fill="auto"/>
            <w:noWrap/>
            <w:hideMark/>
          </w:tcPr>
          <w:p w14:paraId="61ACF34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42FD5F7B" w14:textId="77777777" w:rsidR="001F751E" w:rsidRPr="008C1C25" w:rsidRDefault="00B76169" w:rsidP="00811B63">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Mc</w:t>
            </w:r>
            <w:r w:rsidR="00454066" w:rsidRPr="008C1C25">
              <w:rPr>
                <w:rFonts w:eastAsia="Times New Roman" w:cs="Times New Roman"/>
                <w:color w:val="000000"/>
                <w:sz w:val="20"/>
                <w:szCs w:val="20"/>
                <w:lang w:val="en-GB"/>
              </w:rPr>
              <w:t>G</w:t>
            </w:r>
            <w:r w:rsidRPr="008C1C25">
              <w:rPr>
                <w:rFonts w:eastAsia="Times New Roman" w:cs="Times New Roman"/>
                <w:color w:val="000000"/>
                <w:sz w:val="20"/>
                <w:szCs w:val="20"/>
                <w:lang w:val="en-GB"/>
              </w:rPr>
              <w:t>raw</w:t>
            </w:r>
            <w:r w:rsidR="005F5101" w:rsidRPr="008C1C25">
              <w:rPr>
                <w:rFonts w:eastAsia="Times New Roman" w:cs="Times New Roman"/>
                <w:color w:val="000000"/>
                <w:sz w:val="20"/>
                <w:szCs w:val="20"/>
                <w:lang w:val="en-GB"/>
              </w:rPr>
              <w:t>-Hill Financial</w:t>
            </w:r>
          </w:p>
        </w:tc>
      </w:tr>
      <w:tr w:rsidR="00FF781E" w:rsidRPr="008C1C25" w14:paraId="4CC6C00F"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43D99F9"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7370</w:t>
            </w:r>
          </w:p>
        </w:tc>
        <w:tc>
          <w:tcPr>
            <w:tcW w:w="5764" w:type="dxa"/>
            <w:tcBorders>
              <w:top w:val="nil"/>
              <w:left w:val="nil"/>
              <w:bottom w:val="nil"/>
              <w:right w:val="nil"/>
            </w:tcBorders>
            <w:shd w:val="clear" w:color="auto" w:fill="auto"/>
            <w:noWrap/>
            <w:hideMark/>
          </w:tcPr>
          <w:p w14:paraId="6A48AD76" w14:textId="77777777" w:rsidR="001F751E" w:rsidRPr="008C1C25" w:rsidRDefault="00D31A26"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Computer programming and </w:t>
            </w:r>
            <w:r w:rsidR="00C91E69" w:rsidRPr="008C1C25">
              <w:rPr>
                <w:rFonts w:eastAsia="Times New Roman" w:cs="Times New Roman"/>
                <w:color w:val="000000"/>
                <w:sz w:val="20"/>
                <w:szCs w:val="20"/>
                <w:lang w:val="en-GB"/>
              </w:rPr>
              <w:t>data processing</w:t>
            </w:r>
            <w:r w:rsidRPr="008C1C25">
              <w:rPr>
                <w:rFonts w:eastAsia="Times New Roman" w:cs="Times New Roman"/>
                <w:color w:val="000000"/>
                <w:sz w:val="20"/>
                <w:szCs w:val="20"/>
                <w:lang w:val="en-GB"/>
              </w:rPr>
              <w:t xml:space="preserve"> services</w:t>
            </w:r>
          </w:p>
        </w:tc>
        <w:tc>
          <w:tcPr>
            <w:tcW w:w="865" w:type="dxa"/>
            <w:tcBorders>
              <w:top w:val="nil"/>
              <w:left w:val="nil"/>
              <w:bottom w:val="nil"/>
              <w:right w:val="nil"/>
            </w:tcBorders>
            <w:shd w:val="clear" w:color="auto" w:fill="auto"/>
            <w:noWrap/>
            <w:hideMark/>
          </w:tcPr>
          <w:p w14:paraId="0133771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196</w:t>
            </w:r>
          </w:p>
        </w:tc>
        <w:tc>
          <w:tcPr>
            <w:tcW w:w="865" w:type="dxa"/>
            <w:tcBorders>
              <w:top w:val="nil"/>
              <w:left w:val="nil"/>
              <w:bottom w:val="nil"/>
              <w:right w:val="nil"/>
            </w:tcBorders>
            <w:shd w:val="clear" w:color="auto" w:fill="auto"/>
            <w:noWrap/>
            <w:hideMark/>
          </w:tcPr>
          <w:p w14:paraId="2E6B699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35</w:t>
            </w:r>
          </w:p>
        </w:tc>
        <w:tc>
          <w:tcPr>
            <w:tcW w:w="506" w:type="dxa"/>
            <w:tcBorders>
              <w:top w:val="nil"/>
              <w:left w:val="nil"/>
              <w:bottom w:val="nil"/>
              <w:right w:val="nil"/>
            </w:tcBorders>
            <w:shd w:val="clear" w:color="auto" w:fill="auto"/>
            <w:noWrap/>
            <w:hideMark/>
          </w:tcPr>
          <w:p w14:paraId="69BDC7D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5.6</w:t>
            </w:r>
          </w:p>
        </w:tc>
        <w:tc>
          <w:tcPr>
            <w:tcW w:w="622" w:type="dxa"/>
            <w:tcBorders>
              <w:top w:val="nil"/>
              <w:left w:val="nil"/>
              <w:bottom w:val="nil"/>
              <w:right w:val="nil"/>
            </w:tcBorders>
            <w:shd w:val="clear" w:color="auto" w:fill="auto"/>
            <w:noWrap/>
            <w:hideMark/>
          </w:tcPr>
          <w:p w14:paraId="30A7E16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5.6</w:t>
            </w:r>
          </w:p>
        </w:tc>
        <w:tc>
          <w:tcPr>
            <w:tcW w:w="4431" w:type="dxa"/>
            <w:tcBorders>
              <w:top w:val="nil"/>
              <w:left w:val="nil"/>
              <w:bottom w:val="nil"/>
              <w:right w:val="nil"/>
            </w:tcBorders>
            <w:shd w:val="clear" w:color="auto" w:fill="auto"/>
            <w:noWrap/>
            <w:tcMar>
              <w:left w:w="57" w:type="dxa"/>
            </w:tcMar>
            <w:hideMark/>
          </w:tcPr>
          <w:p w14:paraId="337FE6D1" w14:textId="77777777" w:rsidR="001F751E" w:rsidRPr="008C1C25" w:rsidRDefault="005F5101" w:rsidP="00AA2988">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Verisign</w:t>
            </w:r>
            <w:proofErr w:type="spellEnd"/>
            <w:r w:rsidRPr="008C1C25">
              <w:rPr>
                <w:rFonts w:eastAsia="Times New Roman" w:cs="Times New Roman"/>
                <w:color w:val="000000"/>
                <w:sz w:val="20"/>
                <w:szCs w:val="20"/>
                <w:lang w:val="en-GB"/>
              </w:rPr>
              <w:t xml:space="preserve">, </w:t>
            </w:r>
            <w:proofErr w:type="spellStart"/>
            <w:r w:rsidRPr="008C1C25">
              <w:rPr>
                <w:rFonts w:eastAsia="Times New Roman" w:cs="Times New Roman"/>
                <w:color w:val="000000"/>
                <w:sz w:val="20"/>
                <w:szCs w:val="20"/>
                <w:lang w:val="en-GB"/>
              </w:rPr>
              <w:t>Moduslink</w:t>
            </w:r>
            <w:proofErr w:type="spellEnd"/>
            <w:r w:rsidRPr="008C1C25">
              <w:rPr>
                <w:rFonts w:eastAsia="Times New Roman" w:cs="Times New Roman"/>
                <w:color w:val="000000"/>
                <w:sz w:val="20"/>
                <w:szCs w:val="20"/>
                <w:lang w:val="en-GB"/>
              </w:rPr>
              <w:t xml:space="preserve"> Global Solutions</w:t>
            </w:r>
          </w:p>
        </w:tc>
      </w:tr>
      <w:tr w:rsidR="00FF781E" w:rsidRPr="008C1C25" w14:paraId="05B5CA31"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7FC2DB02"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7373</w:t>
            </w:r>
          </w:p>
        </w:tc>
        <w:tc>
          <w:tcPr>
            <w:tcW w:w="5764" w:type="dxa"/>
            <w:tcBorders>
              <w:top w:val="nil"/>
              <w:left w:val="nil"/>
              <w:bottom w:val="nil"/>
              <w:right w:val="nil"/>
            </w:tcBorders>
            <w:shd w:val="clear" w:color="auto" w:fill="auto"/>
            <w:noWrap/>
            <w:hideMark/>
          </w:tcPr>
          <w:p w14:paraId="7158DA94"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w:t>
            </w:r>
            <w:r w:rsidR="00C91E69" w:rsidRPr="008C1C25">
              <w:rPr>
                <w:rFonts w:eastAsia="Times New Roman" w:cs="Times New Roman"/>
                <w:color w:val="000000"/>
                <w:sz w:val="20"/>
                <w:szCs w:val="20"/>
                <w:lang w:val="en-GB"/>
              </w:rPr>
              <w:t>omputer integrated systems design</w:t>
            </w:r>
            <w:r w:rsidRPr="008C1C25">
              <w:rPr>
                <w:rFonts w:eastAsia="Times New Roman" w:cs="Times New Roman"/>
                <w:color w:val="000000"/>
                <w:sz w:val="20"/>
                <w:szCs w:val="20"/>
                <w:lang w:val="en-GB"/>
              </w:rPr>
              <w:t xml:space="preserve"> services</w:t>
            </w:r>
          </w:p>
        </w:tc>
        <w:tc>
          <w:tcPr>
            <w:tcW w:w="865" w:type="dxa"/>
            <w:tcBorders>
              <w:top w:val="nil"/>
              <w:left w:val="nil"/>
              <w:bottom w:val="nil"/>
              <w:right w:val="nil"/>
            </w:tcBorders>
            <w:shd w:val="clear" w:color="auto" w:fill="auto"/>
            <w:noWrap/>
            <w:hideMark/>
          </w:tcPr>
          <w:p w14:paraId="78C64D8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49</w:t>
            </w:r>
          </w:p>
        </w:tc>
        <w:tc>
          <w:tcPr>
            <w:tcW w:w="865" w:type="dxa"/>
            <w:tcBorders>
              <w:top w:val="nil"/>
              <w:left w:val="nil"/>
              <w:bottom w:val="nil"/>
              <w:right w:val="nil"/>
            </w:tcBorders>
            <w:shd w:val="clear" w:color="auto" w:fill="auto"/>
            <w:noWrap/>
            <w:hideMark/>
          </w:tcPr>
          <w:p w14:paraId="6A995EA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10</w:t>
            </w:r>
          </w:p>
        </w:tc>
        <w:tc>
          <w:tcPr>
            <w:tcW w:w="506" w:type="dxa"/>
            <w:tcBorders>
              <w:top w:val="nil"/>
              <w:left w:val="nil"/>
              <w:bottom w:val="nil"/>
              <w:right w:val="nil"/>
            </w:tcBorders>
            <w:shd w:val="clear" w:color="auto" w:fill="auto"/>
            <w:noWrap/>
            <w:hideMark/>
          </w:tcPr>
          <w:p w14:paraId="18D11D7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2.7</w:t>
            </w:r>
          </w:p>
        </w:tc>
        <w:tc>
          <w:tcPr>
            <w:tcW w:w="622" w:type="dxa"/>
            <w:tcBorders>
              <w:top w:val="nil"/>
              <w:left w:val="nil"/>
              <w:bottom w:val="nil"/>
              <w:right w:val="nil"/>
            </w:tcBorders>
            <w:shd w:val="clear" w:color="auto" w:fill="auto"/>
            <w:noWrap/>
            <w:hideMark/>
          </w:tcPr>
          <w:p w14:paraId="2963135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0.9</w:t>
            </w:r>
          </w:p>
        </w:tc>
        <w:tc>
          <w:tcPr>
            <w:tcW w:w="4431" w:type="dxa"/>
            <w:tcBorders>
              <w:top w:val="nil"/>
              <w:left w:val="nil"/>
              <w:bottom w:val="nil"/>
              <w:right w:val="nil"/>
            </w:tcBorders>
            <w:shd w:val="clear" w:color="auto" w:fill="auto"/>
            <w:noWrap/>
            <w:tcMar>
              <w:left w:w="57" w:type="dxa"/>
            </w:tcMar>
            <w:hideMark/>
          </w:tcPr>
          <w:p w14:paraId="58E9357C" w14:textId="77777777" w:rsidR="001F751E" w:rsidRPr="008C1C25" w:rsidRDefault="00B76169" w:rsidP="00165910">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Leidos</w:t>
            </w:r>
            <w:proofErr w:type="spellEnd"/>
            <w:r w:rsidRPr="008C1C25">
              <w:rPr>
                <w:rFonts w:eastAsia="Times New Roman" w:cs="Times New Roman"/>
                <w:color w:val="000000"/>
                <w:sz w:val="20"/>
                <w:szCs w:val="20"/>
                <w:lang w:val="en-GB"/>
              </w:rPr>
              <w:t xml:space="preserve"> </w:t>
            </w:r>
            <w:r w:rsidR="00AA2988" w:rsidRPr="008C1C25">
              <w:rPr>
                <w:rFonts w:eastAsia="Times New Roman" w:cs="Times New Roman"/>
                <w:color w:val="000000"/>
                <w:sz w:val="20"/>
                <w:szCs w:val="20"/>
                <w:lang w:val="en-GB"/>
              </w:rPr>
              <w:t>Holdings</w:t>
            </w:r>
            <w:r w:rsidR="005F5101" w:rsidRPr="008C1C25">
              <w:rPr>
                <w:rFonts w:eastAsia="Times New Roman" w:cs="Times New Roman"/>
                <w:color w:val="000000"/>
                <w:sz w:val="20"/>
                <w:szCs w:val="20"/>
                <w:lang w:val="en-GB"/>
              </w:rPr>
              <w:t>, Henry Jack &amp; Associates</w:t>
            </w:r>
          </w:p>
        </w:tc>
      </w:tr>
      <w:tr w:rsidR="00FF781E" w:rsidRPr="008C1C25" w14:paraId="5BFFFD39"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A1A5BBF"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7374</w:t>
            </w:r>
          </w:p>
        </w:tc>
        <w:tc>
          <w:tcPr>
            <w:tcW w:w="5764" w:type="dxa"/>
            <w:tcBorders>
              <w:top w:val="nil"/>
              <w:left w:val="nil"/>
              <w:bottom w:val="nil"/>
              <w:right w:val="nil"/>
            </w:tcBorders>
            <w:shd w:val="clear" w:color="auto" w:fill="auto"/>
            <w:noWrap/>
            <w:hideMark/>
          </w:tcPr>
          <w:p w14:paraId="503E6CBA" w14:textId="77777777" w:rsidR="001F751E" w:rsidRPr="008C1C25" w:rsidRDefault="00D31A26"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w:t>
            </w:r>
            <w:r w:rsidR="00C91E69" w:rsidRPr="008C1C25">
              <w:rPr>
                <w:rFonts w:eastAsia="Times New Roman" w:cs="Times New Roman"/>
                <w:color w:val="000000"/>
                <w:sz w:val="20"/>
                <w:szCs w:val="20"/>
                <w:lang w:val="en-GB"/>
              </w:rPr>
              <w:t xml:space="preserve">omputer processing </w:t>
            </w:r>
            <w:r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data preparation</w:t>
            </w:r>
            <w:r w:rsidRPr="008C1C25">
              <w:rPr>
                <w:rFonts w:eastAsia="Times New Roman" w:cs="Times New Roman"/>
                <w:color w:val="000000"/>
                <w:sz w:val="20"/>
                <w:szCs w:val="20"/>
                <w:lang w:val="en-GB"/>
              </w:rPr>
              <w:t xml:space="preserve"> services</w:t>
            </w:r>
          </w:p>
        </w:tc>
        <w:tc>
          <w:tcPr>
            <w:tcW w:w="865" w:type="dxa"/>
            <w:tcBorders>
              <w:top w:val="nil"/>
              <w:left w:val="nil"/>
              <w:bottom w:val="nil"/>
              <w:right w:val="nil"/>
            </w:tcBorders>
            <w:shd w:val="clear" w:color="auto" w:fill="auto"/>
            <w:noWrap/>
            <w:hideMark/>
          </w:tcPr>
          <w:p w14:paraId="05DDFA3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27</w:t>
            </w:r>
          </w:p>
        </w:tc>
        <w:tc>
          <w:tcPr>
            <w:tcW w:w="865" w:type="dxa"/>
            <w:tcBorders>
              <w:top w:val="nil"/>
              <w:left w:val="nil"/>
              <w:bottom w:val="nil"/>
              <w:right w:val="nil"/>
            </w:tcBorders>
            <w:shd w:val="clear" w:color="auto" w:fill="auto"/>
            <w:noWrap/>
            <w:hideMark/>
          </w:tcPr>
          <w:p w14:paraId="2FD4868A"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073A3A5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3.3</w:t>
            </w:r>
          </w:p>
        </w:tc>
        <w:tc>
          <w:tcPr>
            <w:tcW w:w="622" w:type="dxa"/>
            <w:tcBorders>
              <w:top w:val="nil"/>
              <w:left w:val="nil"/>
              <w:bottom w:val="nil"/>
              <w:right w:val="nil"/>
            </w:tcBorders>
            <w:shd w:val="clear" w:color="auto" w:fill="auto"/>
            <w:noWrap/>
            <w:hideMark/>
          </w:tcPr>
          <w:p w14:paraId="5FDC1BA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1.5</w:t>
            </w:r>
          </w:p>
        </w:tc>
        <w:tc>
          <w:tcPr>
            <w:tcW w:w="4431" w:type="dxa"/>
            <w:tcBorders>
              <w:top w:val="nil"/>
              <w:left w:val="nil"/>
              <w:bottom w:val="nil"/>
              <w:right w:val="nil"/>
            </w:tcBorders>
            <w:shd w:val="clear" w:color="auto" w:fill="auto"/>
            <w:noWrap/>
            <w:tcMar>
              <w:left w:w="57" w:type="dxa"/>
            </w:tcMar>
            <w:hideMark/>
          </w:tcPr>
          <w:p w14:paraId="1A1CC00A" w14:textId="77777777" w:rsidR="001F751E" w:rsidRPr="008C1C25" w:rsidRDefault="005F5101" w:rsidP="00165910">
            <w:pPr>
              <w:spacing w:line="240" w:lineRule="auto"/>
              <w:rPr>
                <w:rFonts w:eastAsia="Times New Roman" w:cs="Times New Roman"/>
                <w:color w:val="000000"/>
                <w:sz w:val="20"/>
                <w:szCs w:val="20"/>
                <w:lang w:val="en-GB"/>
              </w:rPr>
            </w:pPr>
            <w:proofErr w:type="spellStart"/>
            <w:r w:rsidRPr="008C1C25">
              <w:rPr>
                <w:rFonts w:eastAsia="Times New Roman" w:cs="Times New Roman"/>
                <w:color w:val="000000"/>
                <w:sz w:val="20"/>
                <w:szCs w:val="20"/>
                <w:lang w:val="en-GB"/>
              </w:rPr>
              <w:t>Compu</w:t>
            </w:r>
            <w:r w:rsidR="00165910" w:rsidRPr="008C1C25">
              <w:rPr>
                <w:rFonts w:eastAsia="Times New Roman" w:cs="Times New Roman"/>
                <w:color w:val="000000"/>
                <w:sz w:val="20"/>
                <w:szCs w:val="20"/>
                <w:lang w:val="en-GB"/>
              </w:rPr>
              <w:t>Med</w:t>
            </w:r>
            <w:proofErr w:type="spellEnd"/>
            <w:r w:rsidRPr="008C1C25">
              <w:rPr>
                <w:rFonts w:eastAsia="Times New Roman" w:cs="Times New Roman"/>
                <w:color w:val="000000"/>
                <w:sz w:val="20"/>
                <w:szCs w:val="20"/>
                <w:lang w:val="en-GB"/>
              </w:rPr>
              <w:t>, Alliance Data</w:t>
            </w:r>
          </w:p>
        </w:tc>
      </w:tr>
      <w:tr w:rsidR="00FF781E" w:rsidRPr="008C1C25" w14:paraId="00DB77BF"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06A2596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7380</w:t>
            </w:r>
          </w:p>
        </w:tc>
        <w:tc>
          <w:tcPr>
            <w:tcW w:w="5764" w:type="dxa"/>
            <w:tcBorders>
              <w:top w:val="nil"/>
              <w:left w:val="nil"/>
              <w:bottom w:val="nil"/>
              <w:right w:val="nil"/>
            </w:tcBorders>
            <w:shd w:val="clear" w:color="auto" w:fill="auto"/>
            <w:noWrap/>
            <w:hideMark/>
          </w:tcPr>
          <w:p w14:paraId="1D4BF11A"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iscellaneous business services</w:t>
            </w:r>
          </w:p>
        </w:tc>
        <w:tc>
          <w:tcPr>
            <w:tcW w:w="865" w:type="dxa"/>
            <w:tcBorders>
              <w:top w:val="nil"/>
              <w:left w:val="nil"/>
              <w:bottom w:val="nil"/>
              <w:right w:val="nil"/>
            </w:tcBorders>
            <w:shd w:val="clear" w:color="auto" w:fill="auto"/>
            <w:noWrap/>
            <w:hideMark/>
          </w:tcPr>
          <w:p w14:paraId="056D268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865" w:type="dxa"/>
            <w:tcBorders>
              <w:top w:val="nil"/>
              <w:left w:val="nil"/>
              <w:bottom w:val="nil"/>
              <w:right w:val="nil"/>
            </w:tcBorders>
            <w:shd w:val="clear" w:color="auto" w:fill="auto"/>
            <w:noWrap/>
            <w:hideMark/>
          </w:tcPr>
          <w:p w14:paraId="476B9F5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06CDDE4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3.0</w:t>
            </w:r>
          </w:p>
        </w:tc>
        <w:tc>
          <w:tcPr>
            <w:tcW w:w="622" w:type="dxa"/>
            <w:tcBorders>
              <w:top w:val="nil"/>
              <w:left w:val="nil"/>
              <w:bottom w:val="nil"/>
              <w:right w:val="nil"/>
            </w:tcBorders>
            <w:shd w:val="clear" w:color="auto" w:fill="auto"/>
            <w:noWrap/>
            <w:hideMark/>
          </w:tcPr>
          <w:p w14:paraId="22D5DAD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0138F353" w14:textId="77777777" w:rsidR="001F751E" w:rsidRPr="008C1C25" w:rsidRDefault="004673FE" w:rsidP="004673F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ADT</w:t>
            </w:r>
            <w:r w:rsidR="00B76169" w:rsidRPr="008C1C25">
              <w:rPr>
                <w:rFonts w:eastAsia="Times New Roman" w:cs="Times New Roman"/>
                <w:color w:val="000000"/>
                <w:sz w:val="20"/>
                <w:szCs w:val="20"/>
                <w:lang w:val="en-GB"/>
              </w:rPr>
              <w:t xml:space="preserve"> </w:t>
            </w:r>
            <w:r w:rsidR="005F5101" w:rsidRPr="008C1C25">
              <w:rPr>
                <w:rFonts w:eastAsia="Times New Roman" w:cs="Times New Roman"/>
                <w:color w:val="000000"/>
                <w:sz w:val="20"/>
                <w:szCs w:val="20"/>
                <w:lang w:val="en-GB"/>
              </w:rPr>
              <w:t>Corporation</w:t>
            </w:r>
          </w:p>
        </w:tc>
      </w:tr>
      <w:tr w:rsidR="00FF781E" w:rsidRPr="008C1C25" w14:paraId="27A98BFB"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7E8D7D87"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7381</w:t>
            </w:r>
          </w:p>
        </w:tc>
        <w:tc>
          <w:tcPr>
            <w:tcW w:w="5764" w:type="dxa"/>
            <w:tcBorders>
              <w:top w:val="nil"/>
              <w:left w:val="nil"/>
              <w:bottom w:val="nil"/>
              <w:right w:val="nil"/>
            </w:tcBorders>
            <w:shd w:val="clear" w:color="auto" w:fill="auto"/>
            <w:noWrap/>
            <w:hideMark/>
          </w:tcPr>
          <w:p w14:paraId="151590A7" w14:textId="77777777" w:rsidR="001F751E" w:rsidRPr="008C1C25" w:rsidRDefault="00D31A26"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D</w:t>
            </w:r>
            <w:r w:rsidR="00C91E69" w:rsidRPr="008C1C25">
              <w:rPr>
                <w:rFonts w:eastAsia="Times New Roman" w:cs="Times New Roman"/>
                <w:color w:val="000000"/>
                <w:sz w:val="20"/>
                <w:szCs w:val="20"/>
                <w:lang w:val="en-GB"/>
              </w:rPr>
              <w:t xml:space="preserve">etective, guard </w:t>
            </w:r>
            <w:r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w:t>
            </w:r>
            <w:r w:rsidRPr="008C1C25">
              <w:rPr>
                <w:rFonts w:eastAsia="Times New Roman" w:cs="Times New Roman"/>
                <w:color w:val="000000"/>
                <w:sz w:val="20"/>
                <w:szCs w:val="20"/>
                <w:lang w:val="en-GB"/>
              </w:rPr>
              <w:t>armoured</w:t>
            </w:r>
            <w:r w:rsidR="00C91E69" w:rsidRPr="008C1C25">
              <w:rPr>
                <w:rFonts w:eastAsia="Times New Roman" w:cs="Times New Roman"/>
                <w:color w:val="000000"/>
                <w:sz w:val="20"/>
                <w:szCs w:val="20"/>
                <w:lang w:val="en-GB"/>
              </w:rPr>
              <w:t xml:space="preserve"> car services</w:t>
            </w:r>
          </w:p>
        </w:tc>
        <w:tc>
          <w:tcPr>
            <w:tcW w:w="865" w:type="dxa"/>
            <w:tcBorders>
              <w:top w:val="nil"/>
              <w:left w:val="nil"/>
              <w:bottom w:val="nil"/>
              <w:right w:val="nil"/>
            </w:tcBorders>
            <w:shd w:val="clear" w:color="auto" w:fill="auto"/>
            <w:noWrap/>
            <w:hideMark/>
          </w:tcPr>
          <w:p w14:paraId="775B117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865" w:type="dxa"/>
            <w:tcBorders>
              <w:top w:val="nil"/>
              <w:left w:val="nil"/>
              <w:bottom w:val="nil"/>
              <w:right w:val="nil"/>
            </w:tcBorders>
            <w:shd w:val="clear" w:color="auto" w:fill="auto"/>
            <w:noWrap/>
            <w:hideMark/>
          </w:tcPr>
          <w:p w14:paraId="7BBAB27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445C5E3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3.5</w:t>
            </w:r>
          </w:p>
        </w:tc>
        <w:tc>
          <w:tcPr>
            <w:tcW w:w="622" w:type="dxa"/>
            <w:tcBorders>
              <w:top w:val="nil"/>
              <w:left w:val="nil"/>
              <w:bottom w:val="nil"/>
              <w:right w:val="nil"/>
            </w:tcBorders>
            <w:shd w:val="clear" w:color="auto" w:fill="auto"/>
            <w:noWrap/>
            <w:hideMark/>
          </w:tcPr>
          <w:p w14:paraId="26970A45"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2.1</w:t>
            </w:r>
          </w:p>
        </w:tc>
        <w:tc>
          <w:tcPr>
            <w:tcW w:w="4431" w:type="dxa"/>
            <w:tcBorders>
              <w:top w:val="nil"/>
              <w:left w:val="nil"/>
              <w:bottom w:val="nil"/>
              <w:right w:val="nil"/>
            </w:tcBorders>
            <w:shd w:val="clear" w:color="auto" w:fill="auto"/>
            <w:noWrap/>
            <w:tcMar>
              <w:left w:w="57" w:type="dxa"/>
            </w:tcMar>
            <w:hideMark/>
          </w:tcPr>
          <w:p w14:paraId="0B71CBF1" w14:textId="77777777" w:rsidR="001F751E" w:rsidRPr="008C1C25" w:rsidRDefault="00B76169" w:rsidP="004673F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Brink's </w:t>
            </w:r>
            <w:r w:rsidR="004673FE" w:rsidRPr="008C1C25">
              <w:rPr>
                <w:rFonts w:eastAsia="Times New Roman" w:cs="Times New Roman"/>
                <w:color w:val="000000"/>
                <w:sz w:val="20"/>
                <w:szCs w:val="20"/>
                <w:lang w:val="en-GB"/>
              </w:rPr>
              <w:t>Company,</w:t>
            </w:r>
            <w:r w:rsidR="005F5101" w:rsidRPr="008C1C25">
              <w:rPr>
                <w:rFonts w:eastAsia="Times New Roman" w:cs="Times New Roman"/>
                <w:color w:val="000000"/>
                <w:sz w:val="20"/>
                <w:szCs w:val="20"/>
                <w:lang w:val="en-GB"/>
              </w:rPr>
              <w:t xml:space="preserve"> Command Security Corp</w:t>
            </w:r>
          </w:p>
        </w:tc>
      </w:tr>
      <w:tr w:rsidR="00FF781E" w:rsidRPr="008C1C25" w14:paraId="4B51EBD4"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E6BF533"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7389</w:t>
            </w:r>
          </w:p>
        </w:tc>
        <w:tc>
          <w:tcPr>
            <w:tcW w:w="5764" w:type="dxa"/>
            <w:tcBorders>
              <w:top w:val="nil"/>
              <w:left w:val="nil"/>
              <w:bottom w:val="nil"/>
              <w:right w:val="nil"/>
            </w:tcBorders>
            <w:shd w:val="clear" w:color="auto" w:fill="auto"/>
            <w:noWrap/>
            <w:hideMark/>
          </w:tcPr>
          <w:p w14:paraId="7EAA7745" w14:textId="77777777" w:rsidR="001F751E" w:rsidRPr="008C1C25" w:rsidRDefault="00D31A26"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Other Business services</w:t>
            </w:r>
          </w:p>
        </w:tc>
        <w:tc>
          <w:tcPr>
            <w:tcW w:w="865" w:type="dxa"/>
            <w:tcBorders>
              <w:top w:val="nil"/>
              <w:left w:val="nil"/>
              <w:bottom w:val="nil"/>
              <w:right w:val="nil"/>
            </w:tcBorders>
            <w:shd w:val="clear" w:color="auto" w:fill="auto"/>
            <w:noWrap/>
            <w:hideMark/>
          </w:tcPr>
          <w:p w14:paraId="6CAE98C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16</w:t>
            </w:r>
          </w:p>
        </w:tc>
        <w:tc>
          <w:tcPr>
            <w:tcW w:w="865" w:type="dxa"/>
            <w:tcBorders>
              <w:top w:val="nil"/>
              <w:left w:val="nil"/>
              <w:bottom w:val="nil"/>
              <w:right w:val="nil"/>
            </w:tcBorders>
            <w:shd w:val="clear" w:color="auto" w:fill="auto"/>
            <w:noWrap/>
            <w:hideMark/>
          </w:tcPr>
          <w:p w14:paraId="012847A4"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8</w:t>
            </w:r>
          </w:p>
        </w:tc>
        <w:tc>
          <w:tcPr>
            <w:tcW w:w="506" w:type="dxa"/>
            <w:tcBorders>
              <w:top w:val="nil"/>
              <w:left w:val="nil"/>
              <w:bottom w:val="nil"/>
              <w:right w:val="nil"/>
            </w:tcBorders>
            <w:shd w:val="clear" w:color="auto" w:fill="auto"/>
            <w:noWrap/>
            <w:hideMark/>
          </w:tcPr>
          <w:p w14:paraId="0151125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4.4</w:t>
            </w:r>
          </w:p>
        </w:tc>
        <w:tc>
          <w:tcPr>
            <w:tcW w:w="622" w:type="dxa"/>
            <w:tcBorders>
              <w:top w:val="nil"/>
              <w:left w:val="nil"/>
              <w:bottom w:val="nil"/>
              <w:right w:val="nil"/>
            </w:tcBorders>
            <w:shd w:val="clear" w:color="auto" w:fill="auto"/>
            <w:noWrap/>
            <w:hideMark/>
          </w:tcPr>
          <w:p w14:paraId="1E39F43E"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1.8</w:t>
            </w:r>
          </w:p>
        </w:tc>
        <w:tc>
          <w:tcPr>
            <w:tcW w:w="4431" w:type="dxa"/>
            <w:tcBorders>
              <w:top w:val="nil"/>
              <w:left w:val="nil"/>
              <w:bottom w:val="nil"/>
              <w:right w:val="nil"/>
            </w:tcBorders>
            <w:shd w:val="clear" w:color="auto" w:fill="auto"/>
            <w:noWrap/>
            <w:tcMar>
              <w:left w:w="57" w:type="dxa"/>
            </w:tcMar>
            <w:hideMark/>
          </w:tcPr>
          <w:p w14:paraId="305BC2EE" w14:textId="77777777" w:rsidR="001F751E" w:rsidRPr="008C1C25" w:rsidRDefault="00CD52FE" w:rsidP="00CD52F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KAR</w:t>
            </w:r>
            <w:r w:rsidR="00B76169" w:rsidRPr="008C1C25">
              <w:rPr>
                <w:rFonts w:eastAsia="Times New Roman" w:cs="Times New Roman"/>
                <w:color w:val="000000"/>
                <w:sz w:val="20"/>
                <w:szCs w:val="20"/>
                <w:lang w:val="en-GB"/>
              </w:rPr>
              <w:t xml:space="preserve"> </w:t>
            </w:r>
            <w:r w:rsidRPr="008C1C25">
              <w:rPr>
                <w:rFonts w:eastAsia="Times New Roman" w:cs="Times New Roman"/>
                <w:color w:val="000000"/>
                <w:sz w:val="20"/>
                <w:szCs w:val="20"/>
                <w:lang w:val="en-GB"/>
              </w:rPr>
              <w:t>Auction Services</w:t>
            </w:r>
            <w:r w:rsidR="005F5101" w:rsidRPr="008C1C25">
              <w:rPr>
                <w:rFonts w:eastAsia="Times New Roman" w:cs="Times New Roman"/>
                <w:color w:val="000000"/>
                <w:sz w:val="20"/>
                <w:szCs w:val="20"/>
                <w:lang w:val="en-GB"/>
              </w:rPr>
              <w:t xml:space="preserve">, </w:t>
            </w:r>
            <w:r w:rsidRPr="008C1C25">
              <w:rPr>
                <w:rFonts w:eastAsia="Times New Roman" w:cs="Times New Roman"/>
                <w:color w:val="000000"/>
                <w:sz w:val="20"/>
                <w:szCs w:val="20"/>
                <w:lang w:val="en-GB"/>
              </w:rPr>
              <w:t>AMREP Corp</w:t>
            </w:r>
          </w:p>
        </w:tc>
      </w:tr>
      <w:tr w:rsidR="00FF781E" w:rsidRPr="008C1C25" w14:paraId="03F4059D"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0D11187"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8071</w:t>
            </w:r>
          </w:p>
        </w:tc>
        <w:tc>
          <w:tcPr>
            <w:tcW w:w="5764" w:type="dxa"/>
            <w:tcBorders>
              <w:top w:val="nil"/>
              <w:left w:val="nil"/>
              <w:bottom w:val="nil"/>
              <w:right w:val="nil"/>
            </w:tcBorders>
            <w:shd w:val="clear" w:color="auto" w:fill="auto"/>
            <w:noWrap/>
            <w:hideMark/>
          </w:tcPr>
          <w:p w14:paraId="0F9A1A40"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edical laboratories</w:t>
            </w:r>
          </w:p>
        </w:tc>
        <w:tc>
          <w:tcPr>
            <w:tcW w:w="865" w:type="dxa"/>
            <w:tcBorders>
              <w:top w:val="nil"/>
              <w:left w:val="nil"/>
              <w:bottom w:val="nil"/>
              <w:right w:val="nil"/>
            </w:tcBorders>
            <w:shd w:val="clear" w:color="auto" w:fill="auto"/>
            <w:noWrap/>
            <w:hideMark/>
          </w:tcPr>
          <w:p w14:paraId="25EDB13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12</w:t>
            </w:r>
          </w:p>
        </w:tc>
        <w:tc>
          <w:tcPr>
            <w:tcW w:w="865" w:type="dxa"/>
            <w:tcBorders>
              <w:top w:val="nil"/>
              <w:left w:val="nil"/>
              <w:bottom w:val="nil"/>
              <w:right w:val="nil"/>
            </w:tcBorders>
            <w:shd w:val="clear" w:color="auto" w:fill="auto"/>
            <w:noWrap/>
            <w:hideMark/>
          </w:tcPr>
          <w:p w14:paraId="2AB3512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w:t>
            </w:r>
          </w:p>
        </w:tc>
        <w:tc>
          <w:tcPr>
            <w:tcW w:w="506" w:type="dxa"/>
            <w:tcBorders>
              <w:top w:val="nil"/>
              <w:left w:val="nil"/>
              <w:bottom w:val="nil"/>
              <w:right w:val="nil"/>
            </w:tcBorders>
            <w:shd w:val="clear" w:color="auto" w:fill="auto"/>
            <w:noWrap/>
            <w:hideMark/>
          </w:tcPr>
          <w:p w14:paraId="3C3D59C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5.0</w:t>
            </w:r>
          </w:p>
        </w:tc>
        <w:tc>
          <w:tcPr>
            <w:tcW w:w="622" w:type="dxa"/>
            <w:tcBorders>
              <w:top w:val="nil"/>
              <w:left w:val="nil"/>
              <w:bottom w:val="nil"/>
              <w:right w:val="nil"/>
            </w:tcBorders>
            <w:shd w:val="clear" w:color="auto" w:fill="auto"/>
            <w:noWrap/>
            <w:hideMark/>
          </w:tcPr>
          <w:p w14:paraId="18A8FC0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3.4</w:t>
            </w:r>
          </w:p>
        </w:tc>
        <w:tc>
          <w:tcPr>
            <w:tcW w:w="4431" w:type="dxa"/>
            <w:tcBorders>
              <w:top w:val="nil"/>
              <w:left w:val="nil"/>
              <w:bottom w:val="nil"/>
              <w:right w:val="nil"/>
            </w:tcBorders>
            <w:shd w:val="clear" w:color="auto" w:fill="auto"/>
            <w:noWrap/>
            <w:tcMar>
              <w:left w:w="57" w:type="dxa"/>
            </w:tcMar>
            <w:hideMark/>
          </w:tcPr>
          <w:p w14:paraId="25D8A9BA" w14:textId="77777777" w:rsidR="001F751E" w:rsidRPr="008C1C25" w:rsidRDefault="00B76169" w:rsidP="00923769">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Quest </w:t>
            </w:r>
            <w:r w:rsidR="005F5101" w:rsidRPr="008C1C25">
              <w:rPr>
                <w:rFonts w:eastAsia="Times New Roman" w:cs="Times New Roman"/>
                <w:color w:val="000000"/>
                <w:sz w:val="20"/>
                <w:szCs w:val="20"/>
                <w:lang w:val="en-GB"/>
              </w:rPr>
              <w:t>Diagnostics</w:t>
            </w:r>
            <w:r w:rsidR="00923769" w:rsidRPr="008C1C25">
              <w:rPr>
                <w:rFonts w:eastAsia="Times New Roman" w:cs="Times New Roman"/>
                <w:color w:val="000000"/>
                <w:sz w:val="20"/>
                <w:szCs w:val="20"/>
                <w:lang w:val="en-GB"/>
              </w:rPr>
              <w:t xml:space="preserve">, </w:t>
            </w:r>
            <w:proofErr w:type="spellStart"/>
            <w:r w:rsidR="00923769" w:rsidRPr="008C1C25">
              <w:rPr>
                <w:rFonts w:eastAsia="Times New Roman" w:cs="Times New Roman"/>
                <w:color w:val="000000"/>
                <w:sz w:val="20"/>
                <w:szCs w:val="20"/>
                <w:lang w:val="en-GB"/>
              </w:rPr>
              <w:t>Bio</w:t>
            </w:r>
            <w:r w:rsidR="005F5101" w:rsidRPr="008C1C25">
              <w:rPr>
                <w:rFonts w:eastAsia="Times New Roman" w:cs="Times New Roman"/>
                <w:color w:val="000000"/>
                <w:sz w:val="20"/>
                <w:szCs w:val="20"/>
                <w:lang w:val="en-GB"/>
              </w:rPr>
              <w:t>Reference</w:t>
            </w:r>
            <w:proofErr w:type="spellEnd"/>
            <w:r w:rsidR="005F5101" w:rsidRPr="008C1C25">
              <w:rPr>
                <w:rFonts w:eastAsia="Times New Roman" w:cs="Times New Roman"/>
                <w:color w:val="000000"/>
                <w:sz w:val="20"/>
                <w:szCs w:val="20"/>
                <w:lang w:val="en-GB"/>
              </w:rPr>
              <w:t xml:space="preserve"> Laboratories</w:t>
            </w:r>
          </w:p>
        </w:tc>
      </w:tr>
      <w:tr w:rsidR="00FF781E" w:rsidRPr="008C1C25" w14:paraId="2D9E5D61"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4387FEA0"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8711</w:t>
            </w:r>
          </w:p>
        </w:tc>
        <w:tc>
          <w:tcPr>
            <w:tcW w:w="5764" w:type="dxa"/>
            <w:tcBorders>
              <w:top w:val="nil"/>
              <w:left w:val="nil"/>
              <w:bottom w:val="nil"/>
              <w:right w:val="nil"/>
            </w:tcBorders>
            <w:shd w:val="clear" w:color="auto" w:fill="auto"/>
            <w:noWrap/>
            <w:hideMark/>
          </w:tcPr>
          <w:p w14:paraId="53400881"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E</w:t>
            </w:r>
            <w:r w:rsidR="00C91E69" w:rsidRPr="008C1C25">
              <w:rPr>
                <w:rFonts w:eastAsia="Times New Roman" w:cs="Times New Roman"/>
                <w:color w:val="000000"/>
                <w:sz w:val="20"/>
                <w:szCs w:val="20"/>
                <w:lang w:val="en-GB"/>
              </w:rPr>
              <w:t>ngineering services</w:t>
            </w:r>
          </w:p>
        </w:tc>
        <w:tc>
          <w:tcPr>
            <w:tcW w:w="865" w:type="dxa"/>
            <w:tcBorders>
              <w:top w:val="nil"/>
              <w:left w:val="nil"/>
              <w:bottom w:val="nil"/>
              <w:right w:val="nil"/>
            </w:tcBorders>
            <w:shd w:val="clear" w:color="auto" w:fill="auto"/>
            <w:noWrap/>
            <w:hideMark/>
          </w:tcPr>
          <w:p w14:paraId="5A932889"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12</w:t>
            </w:r>
          </w:p>
        </w:tc>
        <w:tc>
          <w:tcPr>
            <w:tcW w:w="865" w:type="dxa"/>
            <w:tcBorders>
              <w:top w:val="nil"/>
              <w:left w:val="nil"/>
              <w:bottom w:val="nil"/>
              <w:right w:val="nil"/>
            </w:tcBorders>
            <w:shd w:val="clear" w:color="auto" w:fill="auto"/>
            <w:noWrap/>
            <w:hideMark/>
          </w:tcPr>
          <w:p w14:paraId="5A86EA4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5</w:t>
            </w:r>
          </w:p>
        </w:tc>
        <w:tc>
          <w:tcPr>
            <w:tcW w:w="506" w:type="dxa"/>
            <w:tcBorders>
              <w:top w:val="nil"/>
              <w:left w:val="nil"/>
              <w:bottom w:val="nil"/>
              <w:right w:val="nil"/>
            </w:tcBorders>
            <w:shd w:val="clear" w:color="auto" w:fill="auto"/>
            <w:noWrap/>
            <w:hideMark/>
          </w:tcPr>
          <w:p w14:paraId="04D6B62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4.4</w:t>
            </w:r>
          </w:p>
        </w:tc>
        <w:tc>
          <w:tcPr>
            <w:tcW w:w="622" w:type="dxa"/>
            <w:tcBorders>
              <w:top w:val="nil"/>
              <w:left w:val="nil"/>
              <w:bottom w:val="nil"/>
              <w:right w:val="nil"/>
            </w:tcBorders>
            <w:shd w:val="clear" w:color="auto" w:fill="auto"/>
            <w:noWrap/>
            <w:hideMark/>
          </w:tcPr>
          <w:p w14:paraId="3C17DD6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0.5</w:t>
            </w:r>
          </w:p>
        </w:tc>
        <w:tc>
          <w:tcPr>
            <w:tcW w:w="4431" w:type="dxa"/>
            <w:tcBorders>
              <w:top w:val="nil"/>
              <w:left w:val="nil"/>
              <w:bottom w:val="nil"/>
              <w:right w:val="nil"/>
            </w:tcBorders>
            <w:shd w:val="clear" w:color="auto" w:fill="auto"/>
            <w:noWrap/>
            <w:tcMar>
              <w:left w:w="57" w:type="dxa"/>
            </w:tcMar>
            <w:hideMark/>
          </w:tcPr>
          <w:p w14:paraId="7A947D78" w14:textId="77777777" w:rsidR="001F751E" w:rsidRPr="008C1C25" w:rsidRDefault="00B76169" w:rsidP="00C0199A">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Layne </w:t>
            </w:r>
            <w:r w:rsidR="005F5101" w:rsidRPr="008C1C25">
              <w:rPr>
                <w:rFonts w:eastAsia="Times New Roman" w:cs="Times New Roman"/>
                <w:color w:val="000000"/>
                <w:sz w:val="20"/>
                <w:szCs w:val="20"/>
                <w:lang w:val="en-GB"/>
              </w:rPr>
              <w:t>Christensen</w:t>
            </w:r>
            <w:r w:rsidR="00C0199A" w:rsidRPr="008C1C25">
              <w:rPr>
                <w:rFonts w:eastAsia="Times New Roman" w:cs="Times New Roman"/>
                <w:color w:val="000000"/>
                <w:sz w:val="20"/>
                <w:szCs w:val="20"/>
                <w:lang w:val="en-GB"/>
              </w:rPr>
              <w:t xml:space="preserve">, </w:t>
            </w:r>
            <w:proofErr w:type="spellStart"/>
            <w:r w:rsidR="00C0199A" w:rsidRPr="008C1C25">
              <w:rPr>
                <w:rFonts w:eastAsia="Times New Roman" w:cs="Times New Roman"/>
                <w:color w:val="000000"/>
                <w:sz w:val="20"/>
                <w:szCs w:val="20"/>
                <w:lang w:val="en-GB"/>
              </w:rPr>
              <w:t>Argan</w:t>
            </w:r>
            <w:proofErr w:type="spellEnd"/>
          </w:p>
        </w:tc>
      </w:tr>
      <w:tr w:rsidR="00FF781E" w:rsidRPr="008C1C25" w14:paraId="16B36ABD"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2F712496"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8731</w:t>
            </w:r>
          </w:p>
        </w:tc>
        <w:tc>
          <w:tcPr>
            <w:tcW w:w="5764" w:type="dxa"/>
            <w:tcBorders>
              <w:top w:val="nil"/>
              <w:left w:val="nil"/>
              <w:bottom w:val="nil"/>
              <w:right w:val="nil"/>
            </w:tcBorders>
            <w:shd w:val="clear" w:color="auto" w:fill="auto"/>
            <w:noWrap/>
            <w:hideMark/>
          </w:tcPr>
          <w:p w14:paraId="229559DF" w14:textId="77777777" w:rsidR="001F751E" w:rsidRPr="008C1C25" w:rsidRDefault="00D31A26" w:rsidP="00D31A26">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C</w:t>
            </w:r>
            <w:r w:rsidR="00C91E69" w:rsidRPr="008C1C25">
              <w:rPr>
                <w:rFonts w:eastAsia="Times New Roman" w:cs="Times New Roman"/>
                <w:color w:val="000000"/>
                <w:sz w:val="20"/>
                <w:szCs w:val="20"/>
                <w:lang w:val="en-GB"/>
              </w:rPr>
              <w:t xml:space="preserve">ommercial physical </w:t>
            </w:r>
            <w:r w:rsidRPr="008C1C25">
              <w:rPr>
                <w:rFonts w:eastAsia="Times New Roman" w:cs="Times New Roman"/>
                <w:color w:val="000000"/>
                <w:sz w:val="20"/>
                <w:szCs w:val="20"/>
                <w:lang w:val="en-GB"/>
              </w:rPr>
              <w:t>and</w:t>
            </w:r>
            <w:r w:rsidR="00C91E69" w:rsidRPr="008C1C25">
              <w:rPr>
                <w:rFonts w:eastAsia="Times New Roman" w:cs="Times New Roman"/>
                <w:color w:val="000000"/>
                <w:sz w:val="20"/>
                <w:szCs w:val="20"/>
                <w:lang w:val="en-GB"/>
              </w:rPr>
              <w:t xml:space="preserve"> biological research</w:t>
            </w:r>
          </w:p>
        </w:tc>
        <w:tc>
          <w:tcPr>
            <w:tcW w:w="865" w:type="dxa"/>
            <w:tcBorders>
              <w:top w:val="nil"/>
              <w:left w:val="nil"/>
              <w:bottom w:val="nil"/>
              <w:right w:val="nil"/>
            </w:tcBorders>
            <w:shd w:val="clear" w:color="auto" w:fill="auto"/>
            <w:noWrap/>
            <w:hideMark/>
          </w:tcPr>
          <w:p w14:paraId="56A58F8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17</w:t>
            </w:r>
          </w:p>
        </w:tc>
        <w:tc>
          <w:tcPr>
            <w:tcW w:w="865" w:type="dxa"/>
            <w:tcBorders>
              <w:top w:val="nil"/>
              <w:left w:val="nil"/>
              <w:bottom w:val="nil"/>
              <w:right w:val="nil"/>
            </w:tcBorders>
            <w:shd w:val="clear" w:color="auto" w:fill="auto"/>
            <w:noWrap/>
            <w:hideMark/>
          </w:tcPr>
          <w:p w14:paraId="287F63B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w:t>
            </w:r>
          </w:p>
        </w:tc>
        <w:tc>
          <w:tcPr>
            <w:tcW w:w="506" w:type="dxa"/>
            <w:tcBorders>
              <w:top w:val="nil"/>
              <w:left w:val="nil"/>
              <w:bottom w:val="nil"/>
              <w:right w:val="nil"/>
            </w:tcBorders>
            <w:shd w:val="clear" w:color="auto" w:fill="auto"/>
            <w:noWrap/>
            <w:hideMark/>
          </w:tcPr>
          <w:p w14:paraId="3A21362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2.7</w:t>
            </w:r>
          </w:p>
        </w:tc>
        <w:tc>
          <w:tcPr>
            <w:tcW w:w="622" w:type="dxa"/>
            <w:tcBorders>
              <w:top w:val="nil"/>
              <w:left w:val="nil"/>
              <w:bottom w:val="nil"/>
              <w:right w:val="nil"/>
            </w:tcBorders>
            <w:shd w:val="clear" w:color="auto" w:fill="auto"/>
            <w:noWrap/>
            <w:hideMark/>
          </w:tcPr>
          <w:p w14:paraId="272650E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0.6</w:t>
            </w:r>
          </w:p>
        </w:tc>
        <w:tc>
          <w:tcPr>
            <w:tcW w:w="4431" w:type="dxa"/>
            <w:tcBorders>
              <w:top w:val="nil"/>
              <w:left w:val="nil"/>
              <w:bottom w:val="nil"/>
              <w:right w:val="nil"/>
            </w:tcBorders>
            <w:shd w:val="clear" w:color="auto" w:fill="auto"/>
            <w:noWrap/>
            <w:tcMar>
              <w:left w:w="57" w:type="dxa"/>
            </w:tcMar>
            <w:hideMark/>
          </w:tcPr>
          <w:p w14:paraId="03F986C2" w14:textId="77777777" w:rsidR="001F751E" w:rsidRPr="008C1C25" w:rsidRDefault="00B76169" w:rsidP="00BA1718">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Exact </w:t>
            </w:r>
            <w:r w:rsidR="005F5101" w:rsidRPr="008C1C25">
              <w:rPr>
                <w:rFonts w:eastAsia="Times New Roman" w:cs="Times New Roman"/>
                <w:color w:val="000000"/>
                <w:sz w:val="20"/>
                <w:szCs w:val="20"/>
                <w:lang w:val="en-GB"/>
              </w:rPr>
              <w:t>Sciences Corp, Manhattan Scientifics</w:t>
            </w:r>
          </w:p>
        </w:tc>
      </w:tr>
      <w:tr w:rsidR="00FF781E" w:rsidRPr="008C1C25" w14:paraId="5D5B9BEE"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7C129937"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8734</w:t>
            </w:r>
          </w:p>
        </w:tc>
        <w:tc>
          <w:tcPr>
            <w:tcW w:w="5764" w:type="dxa"/>
            <w:tcBorders>
              <w:top w:val="nil"/>
              <w:left w:val="nil"/>
              <w:bottom w:val="nil"/>
              <w:right w:val="nil"/>
            </w:tcBorders>
            <w:shd w:val="clear" w:color="auto" w:fill="auto"/>
            <w:noWrap/>
            <w:hideMark/>
          </w:tcPr>
          <w:p w14:paraId="708CDAE6"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T</w:t>
            </w:r>
            <w:r w:rsidR="00C91E69" w:rsidRPr="008C1C25">
              <w:rPr>
                <w:rFonts w:eastAsia="Times New Roman" w:cs="Times New Roman"/>
                <w:color w:val="000000"/>
                <w:sz w:val="20"/>
                <w:szCs w:val="20"/>
                <w:lang w:val="en-GB"/>
              </w:rPr>
              <w:t>esting laboratories</w:t>
            </w:r>
          </w:p>
        </w:tc>
        <w:tc>
          <w:tcPr>
            <w:tcW w:w="865" w:type="dxa"/>
            <w:tcBorders>
              <w:top w:val="nil"/>
              <w:left w:val="nil"/>
              <w:bottom w:val="nil"/>
              <w:right w:val="nil"/>
            </w:tcBorders>
            <w:shd w:val="clear" w:color="auto" w:fill="auto"/>
            <w:noWrap/>
            <w:hideMark/>
          </w:tcPr>
          <w:p w14:paraId="66B6969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nil"/>
              <w:right w:val="nil"/>
            </w:tcBorders>
            <w:shd w:val="clear" w:color="auto" w:fill="auto"/>
            <w:noWrap/>
            <w:hideMark/>
          </w:tcPr>
          <w:p w14:paraId="05BB6A5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nil"/>
              <w:right w:val="nil"/>
            </w:tcBorders>
            <w:shd w:val="clear" w:color="auto" w:fill="auto"/>
            <w:noWrap/>
            <w:hideMark/>
          </w:tcPr>
          <w:p w14:paraId="01EB0C0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nil"/>
              <w:right w:val="nil"/>
            </w:tcBorders>
            <w:shd w:val="clear" w:color="auto" w:fill="auto"/>
            <w:noWrap/>
            <w:hideMark/>
          </w:tcPr>
          <w:p w14:paraId="313A525F"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2576E5D3"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r w:rsidR="00FF781E" w:rsidRPr="008C1C25" w14:paraId="70D23342"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1E79CFDB"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8741</w:t>
            </w:r>
          </w:p>
        </w:tc>
        <w:tc>
          <w:tcPr>
            <w:tcW w:w="5764" w:type="dxa"/>
            <w:tcBorders>
              <w:top w:val="nil"/>
              <w:left w:val="nil"/>
              <w:bottom w:val="nil"/>
              <w:right w:val="nil"/>
            </w:tcBorders>
            <w:shd w:val="clear" w:color="auto" w:fill="auto"/>
            <w:noWrap/>
            <w:hideMark/>
          </w:tcPr>
          <w:p w14:paraId="4227C898"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anagement services</w:t>
            </w:r>
          </w:p>
        </w:tc>
        <w:tc>
          <w:tcPr>
            <w:tcW w:w="865" w:type="dxa"/>
            <w:tcBorders>
              <w:top w:val="nil"/>
              <w:left w:val="nil"/>
              <w:bottom w:val="nil"/>
              <w:right w:val="nil"/>
            </w:tcBorders>
            <w:shd w:val="clear" w:color="auto" w:fill="auto"/>
            <w:noWrap/>
            <w:hideMark/>
          </w:tcPr>
          <w:p w14:paraId="0B47465D"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6</w:t>
            </w:r>
          </w:p>
        </w:tc>
        <w:tc>
          <w:tcPr>
            <w:tcW w:w="865" w:type="dxa"/>
            <w:tcBorders>
              <w:top w:val="nil"/>
              <w:left w:val="nil"/>
              <w:bottom w:val="nil"/>
              <w:right w:val="nil"/>
            </w:tcBorders>
            <w:shd w:val="clear" w:color="auto" w:fill="auto"/>
            <w:noWrap/>
            <w:hideMark/>
          </w:tcPr>
          <w:p w14:paraId="48631AC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w:t>
            </w:r>
          </w:p>
        </w:tc>
        <w:tc>
          <w:tcPr>
            <w:tcW w:w="506" w:type="dxa"/>
            <w:tcBorders>
              <w:top w:val="nil"/>
              <w:left w:val="nil"/>
              <w:bottom w:val="nil"/>
              <w:right w:val="nil"/>
            </w:tcBorders>
            <w:shd w:val="clear" w:color="auto" w:fill="auto"/>
            <w:noWrap/>
            <w:hideMark/>
          </w:tcPr>
          <w:p w14:paraId="1D07189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7.0</w:t>
            </w:r>
          </w:p>
        </w:tc>
        <w:tc>
          <w:tcPr>
            <w:tcW w:w="622" w:type="dxa"/>
            <w:tcBorders>
              <w:top w:val="nil"/>
              <w:left w:val="nil"/>
              <w:bottom w:val="nil"/>
              <w:right w:val="nil"/>
            </w:tcBorders>
            <w:shd w:val="clear" w:color="auto" w:fill="auto"/>
            <w:noWrap/>
            <w:hideMark/>
          </w:tcPr>
          <w:p w14:paraId="34471998"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nil"/>
              <w:right w:val="nil"/>
            </w:tcBorders>
            <w:shd w:val="clear" w:color="auto" w:fill="auto"/>
            <w:noWrap/>
            <w:tcMar>
              <w:left w:w="57" w:type="dxa"/>
            </w:tcMar>
            <w:hideMark/>
          </w:tcPr>
          <w:p w14:paraId="26ADB3A9" w14:textId="77777777" w:rsidR="001F751E" w:rsidRPr="008C1C25" w:rsidRDefault="00B76169"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Butler </w:t>
            </w:r>
            <w:r w:rsidR="005F5101" w:rsidRPr="008C1C25">
              <w:rPr>
                <w:rFonts w:eastAsia="Times New Roman" w:cs="Times New Roman"/>
                <w:color w:val="000000"/>
                <w:sz w:val="20"/>
                <w:szCs w:val="20"/>
                <w:lang w:val="en-GB"/>
              </w:rPr>
              <w:t>National Corp</w:t>
            </w:r>
          </w:p>
        </w:tc>
      </w:tr>
      <w:tr w:rsidR="00FF781E" w:rsidRPr="008C1C25" w14:paraId="6CD5A324" w14:textId="77777777" w:rsidTr="001877E3">
        <w:trPr>
          <w:trHeight w:val="113"/>
        </w:trPr>
        <w:tc>
          <w:tcPr>
            <w:tcW w:w="715" w:type="dxa"/>
            <w:tcBorders>
              <w:top w:val="nil"/>
              <w:left w:val="nil"/>
              <w:bottom w:val="nil"/>
              <w:right w:val="nil"/>
            </w:tcBorders>
            <w:shd w:val="clear" w:color="auto" w:fill="auto"/>
            <w:noWrap/>
            <w:tcMar>
              <w:right w:w="57" w:type="dxa"/>
            </w:tcMar>
            <w:hideMark/>
          </w:tcPr>
          <w:p w14:paraId="4B055526"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8742</w:t>
            </w:r>
          </w:p>
        </w:tc>
        <w:tc>
          <w:tcPr>
            <w:tcW w:w="5764" w:type="dxa"/>
            <w:tcBorders>
              <w:top w:val="nil"/>
              <w:left w:val="nil"/>
              <w:bottom w:val="nil"/>
              <w:right w:val="nil"/>
            </w:tcBorders>
            <w:shd w:val="clear" w:color="auto" w:fill="auto"/>
            <w:noWrap/>
            <w:hideMark/>
          </w:tcPr>
          <w:p w14:paraId="26A07B7B"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M</w:t>
            </w:r>
            <w:r w:rsidR="00C91E69" w:rsidRPr="008C1C25">
              <w:rPr>
                <w:rFonts w:eastAsia="Times New Roman" w:cs="Times New Roman"/>
                <w:color w:val="000000"/>
                <w:sz w:val="20"/>
                <w:szCs w:val="20"/>
                <w:lang w:val="en-GB"/>
              </w:rPr>
              <w:t>anagement consulting services</w:t>
            </w:r>
          </w:p>
        </w:tc>
        <w:tc>
          <w:tcPr>
            <w:tcW w:w="865" w:type="dxa"/>
            <w:tcBorders>
              <w:top w:val="nil"/>
              <w:left w:val="nil"/>
              <w:bottom w:val="nil"/>
              <w:right w:val="nil"/>
            </w:tcBorders>
            <w:shd w:val="clear" w:color="auto" w:fill="auto"/>
            <w:noWrap/>
            <w:hideMark/>
          </w:tcPr>
          <w:p w14:paraId="75ADEE01"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20</w:t>
            </w:r>
          </w:p>
        </w:tc>
        <w:tc>
          <w:tcPr>
            <w:tcW w:w="865" w:type="dxa"/>
            <w:tcBorders>
              <w:top w:val="nil"/>
              <w:left w:val="nil"/>
              <w:bottom w:val="nil"/>
              <w:right w:val="nil"/>
            </w:tcBorders>
            <w:shd w:val="clear" w:color="auto" w:fill="auto"/>
            <w:noWrap/>
            <w:hideMark/>
          </w:tcPr>
          <w:p w14:paraId="2C9091C7"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506" w:type="dxa"/>
            <w:tcBorders>
              <w:top w:val="nil"/>
              <w:left w:val="nil"/>
              <w:bottom w:val="nil"/>
              <w:right w:val="nil"/>
            </w:tcBorders>
            <w:shd w:val="clear" w:color="auto" w:fill="auto"/>
            <w:noWrap/>
            <w:hideMark/>
          </w:tcPr>
          <w:p w14:paraId="41354B0C"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3.0</w:t>
            </w:r>
          </w:p>
        </w:tc>
        <w:tc>
          <w:tcPr>
            <w:tcW w:w="622" w:type="dxa"/>
            <w:tcBorders>
              <w:top w:val="nil"/>
              <w:left w:val="nil"/>
              <w:bottom w:val="nil"/>
              <w:right w:val="nil"/>
            </w:tcBorders>
            <w:shd w:val="clear" w:color="auto" w:fill="auto"/>
            <w:noWrap/>
            <w:hideMark/>
          </w:tcPr>
          <w:p w14:paraId="348CD75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1.4</w:t>
            </w:r>
          </w:p>
        </w:tc>
        <w:tc>
          <w:tcPr>
            <w:tcW w:w="4431" w:type="dxa"/>
            <w:tcBorders>
              <w:top w:val="nil"/>
              <w:left w:val="nil"/>
              <w:bottom w:val="nil"/>
              <w:right w:val="nil"/>
            </w:tcBorders>
            <w:shd w:val="clear" w:color="auto" w:fill="auto"/>
            <w:noWrap/>
            <w:tcMar>
              <w:left w:w="57" w:type="dxa"/>
            </w:tcMar>
            <w:hideMark/>
          </w:tcPr>
          <w:p w14:paraId="1A2DDF21" w14:textId="77777777" w:rsidR="001F751E" w:rsidRPr="008C1C25" w:rsidRDefault="00B76169" w:rsidP="008E11E1">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 xml:space="preserve">Corporate </w:t>
            </w:r>
            <w:r w:rsidR="005F5101" w:rsidRPr="008C1C25">
              <w:rPr>
                <w:rFonts w:eastAsia="Times New Roman" w:cs="Times New Roman"/>
                <w:color w:val="000000"/>
                <w:sz w:val="20"/>
                <w:szCs w:val="20"/>
                <w:lang w:val="en-GB"/>
              </w:rPr>
              <w:t xml:space="preserve">Executive Board </w:t>
            </w:r>
            <w:r w:rsidR="00BA1718" w:rsidRPr="008C1C25">
              <w:rPr>
                <w:rFonts w:eastAsia="Times New Roman" w:cs="Times New Roman"/>
                <w:color w:val="000000"/>
                <w:sz w:val="20"/>
                <w:szCs w:val="20"/>
                <w:lang w:val="en-GB"/>
              </w:rPr>
              <w:t>(CEB</w:t>
            </w:r>
            <w:r w:rsidR="005F5101" w:rsidRPr="008C1C25">
              <w:rPr>
                <w:rFonts w:eastAsia="Times New Roman" w:cs="Times New Roman"/>
                <w:color w:val="000000"/>
                <w:sz w:val="20"/>
                <w:szCs w:val="20"/>
                <w:lang w:val="en-GB"/>
              </w:rPr>
              <w:t xml:space="preserve">), </w:t>
            </w:r>
            <w:proofErr w:type="spellStart"/>
            <w:r w:rsidR="005F5101" w:rsidRPr="008C1C25">
              <w:rPr>
                <w:rFonts w:eastAsia="Times New Roman" w:cs="Times New Roman"/>
                <w:color w:val="000000"/>
                <w:sz w:val="20"/>
                <w:szCs w:val="20"/>
                <w:lang w:val="en-GB"/>
              </w:rPr>
              <w:t>Pharma</w:t>
            </w:r>
            <w:proofErr w:type="spellEnd"/>
            <w:r w:rsidR="005F5101" w:rsidRPr="008C1C25">
              <w:rPr>
                <w:rFonts w:eastAsia="Times New Roman" w:cs="Times New Roman"/>
                <w:color w:val="000000"/>
                <w:sz w:val="20"/>
                <w:szCs w:val="20"/>
                <w:lang w:val="en-GB"/>
              </w:rPr>
              <w:t xml:space="preserve">-Bio </w:t>
            </w:r>
            <w:proofErr w:type="spellStart"/>
            <w:r w:rsidR="005F5101" w:rsidRPr="008C1C25">
              <w:rPr>
                <w:rFonts w:eastAsia="Times New Roman" w:cs="Times New Roman"/>
                <w:color w:val="000000"/>
                <w:sz w:val="20"/>
                <w:szCs w:val="20"/>
                <w:lang w:val="en-GB"/>
              </w:rPr>
              <w:t>Serv</w:t>
            </w:r>
            <w:proofErr w:type="spellEnd"/>
          </w:p>
        </w:tc>
      </w:tr>
      <w:tr w:rsidR="00FF781E" w:rsidRPr="008C1C25" w14:paraId="440CA671" w14:textId="77777777" w:rsidTr="001877E3">
        <w:trPr>
          <w:trHeight w:val="113"/>
        </w:trPr>
        <w:tc>
          <w:tcPr>
            <w:tcW w:w="715" w:type="dxa"/>
            <w:tcBorders>
              <w:top w:val="nil"/>
              <w:left w:val="nil"/>
              <w:bottom w:val="single" w:sz="4" w:space="0" w:color="auto"/>
              <w:right w:val="nil"/>
            </w:tcBorders>
            <w:shd w:val="clear" w:color="auto" w:fill="auto"/>
            <w:noWrap/>
            <w:tcMar>
              <w:right w:w="57" w:type="dxa"/>
            </w:tcMar>
            <w:hideMark/>
          </w:tcPr>
          <w:p w14:paraId="5AE09815" w14:textId="77777777" w:rsidR="001F751E" w:rsidRPr="008C1C25" w:rsidRDefault="001F751E" w:rsidP="001F751E">
            <w:pPr>
              <w:spacing w:line="240" w:lineRule="auto"/>
              <w:jc w:val="right"/>
              <w:rPr>
                <w:rFonts w:eastAsia="Times New Roman" w:cs="Times New Roman"/>
                <w:color w:val="000000"/>
                <w:sz w:val="20"/>
                <w:szCs w:val="20"/>
                <w:lang w:val="en-GB"/>
              </w:rPr>
            </w:pPr>
            <w:r w:rsidRPr="008C1C25">
              <w:rPr>
                <w:rFonts w:eastAsia="Times New Roman" w:cs="Times New Roman"/>
                <w:color w:val="000000"/>
                <w:sz w:val="20"/>
                <w:szCs w:val="20"/>
                <w:lang w:val="en-GB"/>
              </w:rPr>
              <w:t>8744</w:t>
            </w:r>
          </w:p>
        </w:tc>
        <w:tc>
          <w:tcPr>
            <w:tcW w:w="5764" w:type="dxa"/>
            <w:tcBorders>
              <w:top w:val="nil"/>
              <w:left w:val="nil"/>
              <w:bottom w:val="single" w:sz="4" w:space="0" w:color="auto"/>
              <w:right w:val="nil"/>
            </w:tcBorders>
            <w:shd w:val="clear" w:color="auto" w:fill="auto"/>
            <w:noWrap/>
            <w:hideMark/>
          </w:tcPr>
          <w:p w14:paraId="75374F24" w14:textId="77777777" w:rsidR="001F751E" w:rsidRPr="008C1C25" w:rsidRDefault="00D31A26"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F</w:t>
            </w:r>
            <w:r w:rsidR="00C91E69" w:rsidRPr="008C1C25">
              <w:rPr>
                <w:rFonts w:eastAsia="Times New Roman" w:cs="Times New Roman"/>
                <w:color w:val="000000"/>
                <w:sz w:val="20"/>
                <w:szCs w:val="20"/>
                <w:lang w:val="en-GB"/>
              </w:rPr>
              <w:t>acilities support management services</w:t>
            </w:r>
          </w:p>
        </w:tc>
        <w:tc>
          <w:tcPr>
            <w:tcW w:w="865" w:type="dxa"/>
            <w:tcBorders>
              <w:top w:val="nil"/>
              <w:left w:val="nil"/>
              <w:bottom w:val="single" w:sz="4" w:space="0" w:color="auto"/>
              <w:right w:val="nil"/>
            </w:tcBorders>
            <w:shd w:val="clear" w:color="auto" w:fill="auto"/>
            <w:noWrap/>
            <w:hideMark/>
          </w:tcPr>
          <w:p w14:paraId="65E41F66"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2</w:t>
            </w:r>
          </w:p>
        </w:tc>
        <w:tc>
          <w:tcPr>
            <w:tcW w:w="865" w:type="dxa"/>
            <w:tcBorders>
              <w:top w:val="nil"/>
              <w:left w:val="nil"/>
              <w:bottom w:val="single" w:sz="4" w:space="0" w:color="auto"/>
              <w:right w:val="nil"/>
            </w:tcBorders>
            <w:shd w:val="clear" w:color="auto" w:fill="auto"/>
            <w:noWrap/>
            <w:hideMark/>
          </w:tcPr>
          <w:p w14:paraId="7B9567B0"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0</w:t>
            </w:r>
          </w:p>
        </w:tc>
        <w:tc>
          <w:tcPr>
            <w:tcW w:w="506" w:type="dxa"/>
            <w:tcBorders>
              <w:top w:val="nil"/>
              <w:left w:val="nil"/>
              <w:bottom w:val="single" w:sz="4" w:space="0" w:color="auto"/>
              <w:right w:val="nil"/>
            </w:tcBorders>
            <w:shd w:val="clear" w:color="auto" w:fill="auto"/>
            <w:noWrap/>
            <w:hideMark/>
          </w:tcPr>
          <w:p w14:paraId="2DB7D0C3"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622" w:type="dxa"/>
            <w:tcBorders>
              <w:top w:val="nil"/>
              <w:left w:val="nil"/>
              <w:bottom w:val="single" w:sz="4" w:space="0" w:color="auto"/>
              <w:right w:val="nil"/>
            </w:tcBorders>
            <w:shd w:val="clear" w:color="auto" w:fill="auto"/>
            <w:noWrap/>
            <w:hideMark/>
          </w:tcPr>
          <w:p w14:paraId="7FD08C32" w14:textId="77777777" w:rsidR="001F751E" w:rsidRPr="008C1C25" w:rsidRDefault="001F751E" w:rsidP="001F751E">
            <w:pPr>
              <w:spacing w:line="240" w:lineRule="auto"/>
              <w:jc w:val="center"/>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c>
          <w:tcPr>
            <w:tcW w:w="4431" w:type="dxa"/>
            <w:tcBorders>
              <w:top w:val="nil"/>
              <w:left w:val="nil"/>
              <w:bottom w:val="single" w:sz="4" w:space="0" w:color="auto"/>
              <w:right w:val="nil"/>
            </w:tcBorders>
            <w:shd w:val="clear" w:color="auto" w:fill="auto"/>
            <w:noWrap/>
            <w:tcMar>
              <w:left w:w="57" w:type="dxa"/>
            </w:tcMar>
            <w:hideMark/>
          </w:tcPr>
          <w:p w14:paraId="7E9F65AD" w14:textId="77777777" w:rsidR="001F751E" w:rsidRPr="008C1C25" w:rsidRDefault="005F5101" w:rsidP="001F751E">
            <w:pPr>
              <w:spacing w:line="240" w:lineRule="auto"/>
              <w:rPr>
                <w:rFonts w:eastAsia="Times New Roman" w:cs="Times New Roman"/>
                <w:color w:val="000000"/>
                <w:sz w:val="20"/>
                <w:szCs w:val="20"/>
                <w:lang w:val="en-GB"/>
              </w:rPr>
            </w:pPr>
            <w:r w:rsidRPr="008C1C25">
              <w:rPr>
                <w:rFonts w:eastAsia="Times New Roman" w:cs="Times New Roman"/>
                <w:color w:val="000000"/>
                <w:sz w:val="20"/>
                <w:szCs w:val="20"/>
                <w:lang w:val="en-GB"/>
              </w:rPr>
              <w:t>—</w:t>
            </w:r>
          </w:p>
        </w:tc>
      </w:tr>
    </w:tbl>
    <w:p w14:paraId="345A1BFC" w14:textId="77777777" w:rsidR="00C017F6" w:rsidRPr="008C1C25" w:rsidRDefault="00C017F6" w:rsidP="00E62824">
      <w:pPr>
        <w:tabs>
          <w:tab w:val="left" w:pos="-142"/>
        </w:tabs>
        <w:spacing w:line="240" w:lineRule="auto"/>
        <w:rPr>
          <w:rFonts w:cs="Times New Roman"/>
          <w:b/>
          <w:lang w:val="en-GB"/>
        </w:rPr>
      </w:pPr>
      <w:r w:rsidRPr="008C1C25">
        <w:rPr>
          <w:rFonts w:cs="Times New Roman"/>
          <w:b/>
          <w:lang w:val="en-GB"/>
        </w:rPr>
        <w:br w:type="page"/>
      </w:r>
    </w:p>
    <w:p w14:paraId="7FF071B4" w14:textId="7A8A137E" w:rsidR="001D56BD" w:rsidRPr="008C1C25" w:rsidRDefault="008101AD" w:rsidP="00E62824">
      <w:pPr>
        <w:tabs>
          <w:tab w:val="left" w:pos="-142"/>
        </w:tabs>
        <w:spacing w:line="240" w:lineRule="auto"/>
        <w:rPr>
          <w:rFonts w:cs="Times New Roman"/>
          <w:b/>
          <w:lang w:val="en-GB"/>
        </w:rPr>
      </w:pPr>
      <w:r w:rsidRPr="008C1C25">
        <w:rPr>
          <w:rFonts w:cs="Times New Roman"/>
          <w:b/>
          <w:lang w:val="en-GB"/>
        </w:rPr>
        <w:lastRenderedPageBreak/>
        <w:t>Table</w:t>
      </w:r>
      <w:r w:rsidR="00993260" w:rsidRPr="008C1C25">
        <w:rPr>
          <w:rFonts w:cs="Times New Roman"/>
          <w:b/>
          <w:lang w:val="en-GB"/>
        </w:rPr>
        <w:t xml:space="preserve"> </w:t>
      </w:r>
      <w:r w:rsidR="00DD79D8" w:rsidRPr="008C1C25">
        <w:rPr>
          <w:rFonts w:cs="Times New Roman"/>
          <w:b/>
          <w:lang w:val="en-GB"/>
        </w:rPr>
        <w:t>3</w:t>
      </w:r>
    </w:p>
    <w:p w14:paraId="4646FA74" w14:textId="77777777" w:rsidR="00993260" w:rsidRPr="008C1C25" w:rsidRDefault="00993260" w:rsidP="00E62824">
      <w:pPr>
        <w:tabs>
          <w:tab w:val="left" w:pos="-142"/>
        </w:tabs>
        <w:spacing w:line="240" w:lineRule="auto"/>
        <w:rPr>
          <w:rFonts w:cs="Times New Roman"/>
          <w:lang w:val="en-GB"/>
        </w:rPr>
      </w:pPr>
      <w:proofErr w:type="gramStart"/>
      <w:r w:rsidRPr="008C1C25">
        <w:rPr>
          <w:rFonts w:cs="Times New Roman"/>
          <w:lang w:val="en-GB"/>
        </w:rPr>
        <w:t xml:space="preserve">Independent and </w:t>
      </w:r>
      <w:r w:rsidR="00283F2C" w:rsidRPr="008C1C25">
        <w:rPr>
          <w:rFonts w:cs="Times New Roman"/>
          <w:lang w:val="en-GB"/>
        </w:rPr>
        <w:t>c</w:t>
      </w:r>
      <w:r w:rsidRPr="008C1C25">
        <w:rPr>
          <w:rFonts w:cs="Times New Roman"/>
          <w:lang w:val="en-GB"/>
        </w:rPr>
        <w:t>ont</w:t>
      </w:r>
      <w:r w:rsidR="00D41400" w:rsidRPr="008C1C25">
        <w:rPr>
          <w:rFonts w:cs="Times New Roman"/>
          <w:lang w:val="en-GB"/>
        </w:rPr>
        <w:t xml:space="preserve">rol </w:t>
      </w:r>
      <w:r w:rsidR="00283F2C" w:rsidRPr="008C1C25">
        <w:rPr>
          <w:rFonts w:cs="Times New Roman"/>
          <w:lang w:val="en-GB"/>
        </w:rPr>
        <w:t>v</w:t>
      </w:r>
      <w:r w:rsidR="00D41400" w:rsidRPr="008C1C25">
        <w:rPr>
          <w:rFonts w:cs="Times New Roman"/>
          <w:lang w:val="en-GB"/>
        </w:rPr>
        <w:t xml:space="preserve">ariable </w:t>
      </w:r>
      <w:r w:rsidR="00283F2C" w:rsidRPr="008C1C25">
        <w:rPr>
          <w:rFonts w:cs="Times New Roman"/>
          <w:lang w:val="en-GB"/>
        </w:rPr>
        <w:t>o</w:t>
      </w:r>
      <w:r w:rsidR="00D41400" w:rsidRPr="008C1C25">
        <w:rPr>
          <w:rFonts w:cs="Times New Roman"/>
          <w:lang w:val="en-GB"/>
        </w:rPr>
        <w:t>perationalization</w:t>
      </w:r>
      <w:r w:rsidR="00B61817" w:rsidRPr="008C1C25">
        <w:rPr>
          <w:rFonts w:cs="Times New Roman"/>
          <w:lang w:val="en-GB"/>
        </w:rPr>
        <w:t>.</w:t>
      </w:r>
      <w:proofErr w:type="gramEnd"/>
    </w:p>
    <w:p w14:paraId="2C031BEB" w14:textId="77777777" w:rsidR="005A0368" w:rsidRPr="008C1C25" w:rsidRDefault="005A0368" w:rsidP="00E62824">
      <w:pPr>
        <w:tabs>
          <w:tab w:val="left" w:pos="-142"/>
        </w:tabs>
        <w:spacing w:line="240" w:lineRule="auto"/>
        <w:rPr>
          <w:rFonts w:cs="Times New Roman"/>
          <w:lang w:val="en-GB"/>
        </w:rPr>
      </w:pPr>
    </w:p>
    <w:p w14:paraId="0E52CFCE" w14:textId="77777777" w:rsidR="00993260" w:rsidRPr="008C1C25" w:rsidRDefault="00993260" w:rsidP="007D5B32">
      <w:pPr>
        <w:spacing w:line="240" w:lineRule="auto"/>
        <w:rPr>
          <w:sz w:val="2"/>
          <w:szCs w:val="2"/>
          <w:lang w:val="en-GB"/>
        </w:rPr>
      </w:pPr>
    </w:p>
    <w:p w14:paraId="19FAC59D" w14:textId="77777777" w:rsidR="00993260" w:rsidRPr="008C1C25" w:rsidRDefault="00993260" w:rsidP="007D5B32">
      <w:pPr>
        <w:spacing w:line="240" w:lineRule="auto"/>
        <w:rPr>
          <w:sz w:val="2"/>
          <w:szCs w:val="2"/>
          <w:lang w:val="en-GB"/>
        </w:rPr>
      </w:pPr>
    </w:p>
    <w:p w14:paraId="447BDF38" w14:textId="77777777" w:rsidR="00993260" w:rsidRPr="008C1C25" w:rsidRDefault="00993260" w:rsidP="007D5B32">
      <w:pPr>
        <w:spacing w:line="240" w:lineRule="auto"/>
        <w:rPr>
          <w:sz w:val="2"/>
          <w:szCs w:val="2"/>
          <w:lang w:val="en-GB"/>
        </w:rPr>
      </w:pPr>
    </w:p>
    <w:tbl>
      <w:tblPr>
        <w:tblW w:w="4925" w:type="pct"/>
        <w:tblLayout w:type="fixed"/>
        <w:tblCellMar>
          <w:left w:w="0" w:type="dxa"/>
          <w:right w:w="0" w:type="dxa"/>
        </w:tblCellMar>
        <w:tblLook w:val="04A0" w:firstRow="1" w:lastRow="0" w:firstColumn="1" w:lastColumn="0" w:noHBand="0" w:noVBand="1"/>
      </w:tblPr>
      <w:tblGrid>
        <w:gridCol w:w="1602"/>
        <w:gridCol w:w="2226"/>
        <w:gridCol w:w="9921"/>
      </w:tblGrid>
      <w:tr w:rsidR="00DD7B4D" w:rsidRPr="008C1C25" w14:paraId="21646BB2" w14:textId="77777777" w:rsidTr="00DD7B4D">
        <w:trPr>
          <w:trHeight w:val="280"/>
        </w:trPr>
        <w:tc>
          <w:tcPr>
            <w:tcW w:w="1602" w:type="dxa"/>
            <w:tcBorders>
              <w:top w:val="single" w:sz="4" w:space="0" w:color="auto"/>
              <w:left w:val="nil"/>
              <w:bottom w:val="single" w:sz="4" w:space="0" w:color="auto"/>
              <w:right w:val="nil"/>
            </w:tcBorders>
            <w:shd w:val="clear" w:color="auto" w:fill="auto"/>
            <w:noWrap/>
            <w:hideMark/>
          </w:tcPr>
          <w:p w14:paraId="5F2F303F" w14:textId="77777777" w:rsidR="00457A9A" w:rsidRPr="008C1C25" w:rsidRDefault="00457A9A" w:rsidP="00457A9A">
            <w:pPr>
              <w:spacing w:line="240" w:lineRule="auto"/>
              <w:rPr>
                <w:rFonts w:eastAsia="Times New Roman" w:cs="Times New Roman"/>
                <w:bCs/>
                <w:color w:val="000000"/>
                <w:szCs w:val="24"/>
                <w:lang w:val="en-GB"/>
              </w:rPr>
            </w:pPr>
            <w:r w:rsidRPr="008C1C25">
              <w:rPr>
                <w:rFonts w:eastAsia="Times New Roman" w:cs="Times New Roman"/>
                <w:bCs/>
                <w:color w:val="000000"/>
                <w:szCs w:val="24"/>
                <w:lang w:val="en-GB"/>
              </w:rPr>
              <w:t>Variable</w:t>
            </w:r>
          </w:p>
        </w:tc>
        <w:tc>
          <w:tcPr>
            <w:tcW w:w="2226" w:type="dxa"/>
            <w:tcBorders>
              <w:top w:val="single" w:sz="4" w:space="0" w:color="auto"/>
              <w:left w:val="nil"/>
              <w:bottom w:val="single" w:sz="4" w:space="0" w:color="auto"/>
              <w:right w:val="nil"/>
            </w:tcBorders>
            <w:shd w:val="clear" w:color="auto" w:fill="auto"/>
            <w:noWrap/>
            <w:hideMark/>
          </w:tcPr>
          <w:p w14:paraId="305AD6FA" w14:textId="77777777" w:rsidR="00457A9A" w:rsidRPr="008C1C25" w:rsidRDefault="00457A9A" w:rsidP="008254A4">
            <w:pPr>
              <w:spacing w:line="240" w:lineRule="auto"/>
              <w:rPr>
                <w:rFonts w:eastAsia="Times New Roman" w:cs="Times New Roman"/>
                <w:bCs/>
                <w:color w:val="000000"/>
                <w:szCs w:val="24"/>
                <w:lang w:val="en-GB"/>
              </w:rPr>
            </w:pPr>
            <w:r w:rsidRPr="008C1C25">
              <w:rPr>
                <w:rFonts w:eastAsia="Times New Roman" w:cs="Times New Roman"/>
                <w:bCs/>
                <w:color w:val="000000"/>
                <w:szCs w:val="24"/>
                <w:lang w:val="en-GB"/>
              </w:rPr>
              <w:t>Source</w:t>
            </w:r>
          </w:p>
        </w:tc>
        <w:tc>
          <w:tcPr>
            <w:tcW w:w="9922" w:type="dxa"/>
            <w:tcBorders>
              <w:top w:val="single" w:sz="4" w:space="0" w:color="auto"/>
              <w:left w:val="nil"/>
              <w:bottom w:val="single" w:sz="4" w:space="0" w:color="auto"/>
              <w:right w:val="nil"/>
            </w:tcBorders>
            <w:shd w:val="clear" w:color="auto" w:fill="auto"/>
            <w:noWrap/>
            <w:hideMark/>
          </w:tcPr>
          <w:p w14:paraId="27F5F27D" w14:textId="77777777" w:rsidR="00457A9A" w:rsidRPr="008C1C25" w:rsidRDefault="001D56BD" w:rsidP="008254A4">
            <w:pPr>
              <w:spacing w:line="240" w:lineRule="auto"/>
              <w:rPr>
                <w:rFonts w:eastAsia="Times New Roman" w:cs="Times New Roman"/>
                <w:bCs/>
                <w:color w:val="000000"/>
                <w:szCs w:val="24"/>
                <w:lang w:val="en-GB"/>
              </w:rPr>
            </w:pPr>
            <w:r w:rsidRPr="008C1C25">
              <w:rPr>
                <w:rFonts w:eastAsia="Times New Roman" w:cs="Times New Roman"/>
                <w:bCs/>
                <w:color w:val="000000"/>
                <w:szCs w:val="24"/>
                <w:lang w:val="en-GB"/>
              </w:rPr>
              <w:t>Definition/o</w:t>
            </w:r>
            <w:r w:rsidR="00457A9A" w:rsidRPr="008C1C25">
              <w:rPr>
                <w:rFonts w:eastAsia="Times New Roman" w:cs="Times New Roman"/>
                <w:bCs/>
                <w:color w:val="000000"/>
                <w:szCs w:val="24"/>
                <w:lang w:val="en-GB"/>
              </w:rPr>
              <w:t>perationalization</w:t>
            </w:r>
          </w:p>
        </w:tc>
      </w:tr>
      <w:tr w:rsidR="00DD7B4D" w:rsidRPr="008C1C25" w14:paraId="18975EA5" w14:textId="77777777" w:rsidTr="00DD7B4D">
        <w:trPr>
          <w:trHeight w:val="280"/>
        </w:trPr>
        <w:tc>
          <w:tcPr>
            <w:tcW w:w="1602" w:type="dxa"/>
            <w:tcBorders>
              <w:top w:val="single" w:sz="4" w:space="0" w:color="auto"/>
              <w:left w:val="nil"/>
              <w:bottom w:val="nil"/>
              <w:right w:val="nil"/>
            </w:tcBorders>
            <w:shd w:val="clear" w:color="auto" w:fill="auto"/>
            <w:noWrap/>
            <w:tcMar>
              <w:top w:w="28" w:type="dxa"/>
              <w:bottom w:w="28" w:type="dxa"/>
            </w:tcMar>
            <w:hideMark/>
          </w:tcPr>
          <w:p w14:paraId="24844DAE" w14:textId="77777777" w:rsidR="00457A9A" w:rsidRPr="008C1C25" w:rsidRDefault="00C71C57" w:rsidP="004A3833">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S</w:t>
            </w:r>
            <w:r w:rsidR="004A3833" w:rsidRPr="008C1C25">
              <w:rPr>
                <w:rFonts w:eastAsia="Times New Roman" w:cs="Times New Roman"/>
                <w:color w:val="000000"/>
                <w:szCs w:val="24"/>
                <w:lang w:val="en-GB"/>
              </w:rPr>
              <w:t>hareholder value</w:t>
            </w:r>
          </w:p>
        </w:tc>
        <w:tc>
          <w:tcPr>
            <w:tcW w:w="2226" w:type="dxa"/>
            <w:tcBorders>
              <w:top w:val="single" w:sz="4" w:space="0" w:color="auto"/>
              <w:left w:val="nil"/>
              <w:bottom w:val="nil"/>
              <w:right w:val="nil"/>
            </w:tcBorders>
            <w:shd w:val="clear" w:color="auto" w:fill="auto"/>
            <w:noWrap/>
            <w:tcMar>
              <w:top w:w="28" w:type="dxa"/>
              <w:bottom w:w="28" w:type="dxa"/>
            </w:tcMar>
            <w:hideMark/>
          </w:tcPr>
          <w:p w14:paraId="02A4C0AA" w14:textId="77777777" w:rsidR="00457A9A" w:rsidRPr="008C1C25" w:rsidRDefault="00457A9A"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COMPUSTAT</w:t>
            </w:r>
          </w:p>
        </w:tc>
        <w:tc>
          <w:tcPr>
            <w:tcW w:w="9922" w:type="dxa"/>
            <w:tcBorders>
              <w:top w:val="single" w:sz="4" w:space="0" w:color="auto"/>
              <w:left w:val="nil"/>
              <w:bottom w:val="nil"/>
              <w:right w:val="nil"/>
            </w:tcBorders>
            <w:shd w:val="clear" w:color="auto" w:fill="auto"/>
            <w:noWrap/>
            <w:tcMar>
              <w:top w:w="28" w:type="dxa"/>
              <w:bottom w:w="28" w:type="dxa"/>
            </w:tcMar>
            <w:hideMark/>
          </w:tcPr>
          <w:p w14:paraId="057FF2EF" w14:textId="77777777" w:rsidR="00457A9A" w:rsidRPr="008C1C25" w:rsidRDefault="004A3833" w:rsidP="004A3833">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 xml:space="preserve">One-year ahead </w:t>
            </w:r>
            <w:r w:rsidR="00C71C57" w:rsidRPr="008C1C25">
              <w:rPr>
                <w:rFonts w:eastAsia="Times New Roman" w:cs="Times New Roman"/>
                <w:color w:val="000000"/>
                <w:szCs w:val="24"/>
                <w:lang w:val="en-GB"/>
              </w:rPr>
              <w:t xml:space="preserve">Tobin’s q = </w:t>
            </w:r>
            <w:r w:rsidR="00812BA2" w:rsidRPr="008C1C25">
              <w:rPr>
                <w:rFonts w:eastAsia="Times New Roman" w:cs="Times New Roman"/>
                <w:color w:val="000000"/>
                <w:szCs w:val="24"/>
                <w:lang w:val="en-GB"/>
              </w:rPr>
              <w:t>(</w:t>
            </w:r>
            <w:r w:rsidR="006A5388" w:rsidRPr="008C1C25">
              <w:rPr>
                <w:rFonts w:eastAsia="Times New Roman" w:cs="Times New Roman"/>
                <w:color w:val="000000"/>
                <w:szCs w:val="24"/>
                <w:lang w:val="en-GB"/>
              </w:rPr>
              <w:t>m</w:t>
            </w:r>
            <w:r w:rsidR="00C71C57" w:rsidRPr="008C1C25">
              <w:rPr>
                <w:rFonts w:eastAsia="Times New Roman" w:cs="Times New Roman"/>
                <w:color w:val="000000"/>
                <w:szCs w:val="24"/>
                <w:lang w:val="en-GB"/>
              </w:rPr>
              <w:t>arket value of common stocks</w:t>
            </w:r>
            <w:r w:rsidR="00457A9A" w:rsidRPr="008C1C25">
              <w:rPr>
                <w:rFonts w:eastAsia="Times New Roman" w:cs="Times New Roman"/>
                <w:color w:val="000000"/>
                <w:szCs w:val="24"/>
                <w:vertAlign w:val="subscript"/>
                <w:lang w:val="en-GB"/>
              </w:rPr>
              <w:t xml:space="preserve"> </w:t>
            </w:r>
            <w:r w:rsidR="00C71C57" w:rsidRPr="008C1C25">
              <w:rPr>
                <w:rFonts w:eastAsia="Times New Roman" w:cs="Times New Roman"/>
                <w:color w:val="000000"/>
                <w:szCs w:val="24"/>
                <w:lang w:val="en-GB"/>
              </w:rPr>
              <w:t xml:space="preserve">+ book value of preferred stocks + book value of long-term debt + book value of inventories </w:t>
            </w:r>
            <w:r w:rsidR="006A5388" w:rsidRPr="008C1C25">
              <w:rPr>
                <w:rFonts w:eastAsia="Times New Roman" w:cs="Times New Roman"/>
                <w:color w:val="000000"/>
                <w:szCs w:val="24"/>
                <w:lang w:val="en-GB"/>
              </w:rPr>
              <w:t>+ book value of current liabilities – book value of current assets</w:t>
            </w:r>
            <w:r w:rsidR="00812BA2" w:rsidRPr="008C1C25">
              <w:rPr>
                <w:rFonts w:eastAsia="Times New Roman" w:cs="Times New Roman"/>
                <w:color w:val="000000"/>
                <w:szCs w:val="24"/>
                <w:lang w:val="en-GB"/>
              </w:rPr>
              <w:t>)</w:t>
            </w:r>
            <w:r w:rsidR="006A5388" w:rsidRPr="008C1C25">
              <w:rPr>
                <w:rFonts w:eastAsia="Times New Roman" w:cs="Times New Roman"/>
                <w:color w:val="000000"/>
                <w:szCs w:val="24"/>
                <w:lang w:val="en-GB"/>
              </w:rPr>
              <w:t xml:space="preserve"> /</w:t>
            </w:r>
            <w:r w:rsidR="00457A9A" w:rsidRPr="008C1C25">
              <w:rPr>
                <w:rFonts w:eastAsia="Times New Roman" w:cs="Times New Roman"/>
                <w:color w:val="000000"/>
                <w:szCs w:val="24"/>
                <w:lang w:val="en-GB"/>
              </w:rPr>
              <w:t xml:space="preserve"> </w:t>
            </w:r>
            <w:r w:rsidR="00812BA2" w:rsidRPr="008C1C25">
              <w:rPr>
                <w:rFonts w:eastAsia="Times New Roman" w:cs="Times New Roman"/>
                <w:color w:val="000000"/>
                <w:szCs w:val="24"/>
                <w:lang w:val="en-GB"/>
              </w:rPr>
              <w:t>(</w:t>
            </w:r>
            <w:r w:rsidR="006A5388" w:rsidRPr="008C1C25">
              <w:rPr>
                <w:rFonts w:eastAsia="Times New Roman" w:cs="Times New Roman"/>
                <w:color w:val="000000"/>
                <w:szCs w:val="24"/>
                <w:lang w:val="en-GB"/>
              </w:rPr>
              <w:t xml:space="preserve">assets </w:t>
            </w:r>
            <w:r w:rsidRPr="008C1C25">
              <w:rPr>
                <w:rFonts w:eastAsia="Times New Roman" w:cs="Times New Roman"/>
                <w:color w:val="000000"/>
                <w:szCs w:val="24"/>
                <w:lang w:val="en-GB"/>
              </w:rPr>
              <w:t>–</w:t>
            </w:r>
            <w:r w:rsidR="006A5388" w:rsidRPr="008C1C25">
              <w:rPr>
                <w:rFonts w:eastAsia="Times New Roman" w:cs="Times New Roman"/>
                <w:color w:val="000000"/>
                <w:szCs w:val="24"/>
                <w:lang w:val="en-GB"/>
              </w:rPr>
              <w:t xml:space="preserve"> goodwill</w:t>
            </w:r>
            <w:r w:rsidR="00812BA2" w:rsidRPr="008C1C25">
              <w:rPr>
                <w:rFonts w:eastAsia="Times New Roman" w:cs="Times New Roman"/>
                <w:color w:val="000000"/>
                <w:szCs w:val="24"/>
                <w:lang w:val="en-GB"/>
              </w:rPr>
              <w:t>)</w:t>
            </w:r>
          </w:p>
        </w:tc>
      </w:tr>
      <w:tr w:rsidR="00DD7B4D" w:rsidRPr="008C1C25" w14:paraId="120A0ADF"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0216A3AC" w14:textId="77777777" w:rsidR="00457A9A" w:rsidRPr="008C1C25" w:rsidRDefault="004A3833" w:rsidP="004A3833">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Brand</w:t>
            </w:r>
            <w:r w:rsidR="00E60F4E" w:rsidRPr="008C1C25">
              <w:rPr>
                <w:rFonts w:eastAsia="Times New Roman" w:cs="Times New Roman"/>
                <w:color w:val="000000"/>
                <w:szCs w:val="24"/>
                <w:lang w:val="en-GB"/>
              </w:rPr>
              <w:t>s</w:t>
            </w:r>
          </w:p>
        </w:tc>
        <w:tc>
          <w:tcPr>
            <w:tcW w:w="2226" w:type="dxa"/>
            <w:tcBorders>
              <w:top w:val="nil"/>
              <w:left w:val="nil"/>
              <w:bottom w:val="nil"/>
              <w:right w:val="nil"/>
            </w:tcBorders>
            <w:shd w:val="clear" w:color="auto" w:fill="auto"/>
            <w:noWrap/>
            <w:tcMar>
              <w:top w:w="28" w:type="dxa"/>
              <w:bottom w:w="28" w:type="dxa"/>
            </w:tcMar>
            <w:hideMark/>
          </w:tcPr>
          <w:p w14:paraId="3991A981" w14:textId="77777777" w:rsidR="00457A9A" w:rsidRPr="008C1C25" w:rsidRDefault="004A3833"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 xml:space="preserve">Firm websites, annual reports, SEC filings </w:t>
            </w:r>
          </w:p>
        </w:tc>
        <w:tc>
          <w:tcPr>
            <w:tcW w:w="9922" w:type="dxa"/>
            <w:tcBorders>
              <w:top w:val="nil"/>
              <w:left w:val="nil"/>
              <w:bottom w:val="nil"/>
              <w:right w:val="nil"/>
            </w:tcBorders>
            <w:shd w:val="clear" w:color="auto" w:fill="auto"/>
            <w:noWrap/>
            <w:tcMar>
              <w:top w:w="28" w:type="dxa"/>
              <w:bottom w:w="28" w:type="dxa"/>
            </w:tcMar>
            <w:hideMark/>
          </w:tcPr>
          <w:p w14:paraId="24209BE9" w14:textId="77777777" w:rsidR="00457A9A" w:rsidRPr="008C1C25" w:rsidRDefault="004A3833" w:rsidP="00DD7B4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Number of brands</w:t>
            </w:r>
            <w:r w:rsidR="007E4D9D" w:rsidRPr="008C1C25">
              <w:rPr>
                <w:rFonts w:eastAsia="Times New Roman" w:cs="Times New Roman"/>
                <w:color w:val="000000"/>
                <w:szCs w:val="24"/>
                <w:lang w:val="en-GB"/>
              </w:rPr>
              <w:t xml:space="preserve"> </w:t>
            </w:r>
            <w:r w:rsidR="00DD7B4D" w:rsidRPr="008C1C25">
              <w:rPr>
                <w:rFonts w:eastAsia="Times New Roman" w:cs="Times New Roman"/>
                <w:color w:val="000000"/>
                <w:szCs w:val="24"/>
                <w:lang w:val="en-GB"/>
              </w:rPr>
              <w:t>a firm owns</w:t>
            </w:r>
          </w:p>
        </w:tc>
      </w:tr>
      <w:tr w:rsidR="00DD7B4D" w:rsidRPr="008C1C25" w14:paraId="3BA45B80"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264FBC98" w14:textId="77777777" w:rsidR="00457A9A" w:rsidRPr="008C1C25" w:rsidRDefault="004A3833" w:rsidP="006A5388">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Corporate branding</w:t>
            </w:r>
          </w:p>
        </w:tc>
        <w:tc>
          <w:tcPr>
            <w:tcW w:w="2226" w:type="dxa"/>
            <w:tcBorders>
              <w:top w:val="nil"/>
              <w:left w:val="nil"/>
              <w:bottom w:val="nil"/>
              <w:right w:val="nil"/>
            </w:tcBorders>
            <w:shd w:val="clear" w:color="auto" w:fill="auto"/>
            <w:noWrap/>
            <w:tcMar>
              <w:top w:w="28" w:type="dxa"/>
              <w:bottom w:w="28" w:type="dxa"/>
            </w:tcMar>
            <w:hideMark/>
          </w:tcPr>
          <w:p w14:paraId="5C02D3CE" w14:textId="77777777" w:rsidR="00457A9A" w:rsidRPr="008C1C25" w:rsidRDefault="004A3833"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Firm websites, annual reports, SEC filings</w:t>
            </w:r>
          </w:p>
        </w:tc>
        <w:tc>
          <w:tcPr>
            <w:tcW w:w="9922" w:type="dxa"/>
            <w:tcBorders>
              <w:top w:val="nil"/>
              <w:left w:val="nil"/>
              <w:bottom w:val="nil"/>
              <w:right w:val="nil"/>
            </w:tcBorders>
            <w:shd w:val="clear" w:color="auto" w:fill="auto"/>
            <w:noWrap/>
            <w:tcMar>
              <w:top w:w="28" w:type="dxa"/>
              <w:bottom w:w="28" w:type="dxa"/>
            </w:tcMar>
            <w:hideMark/>
          </w:tcPr>
          <w:p w14:paraId="738475B3" w14:textId="77777777" w:rsidR="00457A9A" w:rsidRPr="008C1C25" w:rsidRDefault="005D3F01" w:rsidP="007E4D9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 xml:space="preserve">Indicator with value 1 if </w:t>
            </w:r>
            <w:r w:rsidR="00DD7B4D" w:rsidRPr="008C1C25">
              <w:rPr>
                <w:rFonts w:eastAsia="Times New Roman" w:cs="Times New Roman"/>
                <w:color w:val="000000"/>
                <w:szCs w:val="24"/>
                <w:lang w:val="en-GB"/>
              </w:rPr>
              <w:t xml:space="preserve">a </w:t>
            </w:r>
            <w:r w:rsidRPr="008C1C25">
              <w:rPr>
                <w:rFonts w:eastAsia="Times New Roman" w:cs="Times New Roman"/>
                <w:color w:val="000000"/>
                <w:szCs w:val="24"/>
                <w:lang w:val="en-GB"/>
              </w:rPr>
              <w:t>firm owns only a single brand</w:t>
            </w:r>
            <w:r w:rsidR="007E4D9D" w:rsidRPr="008C1C25">
              <w:rPr>
                <w:rFonts w:eastAsia="Times New Roman" w:cs="Times New Roman"/>
                <w:color w:val="000000"/>
                <w:szCs w:val="24"/>
                <w:lang w:val="en-GB"/>
              </w:rPr>
              <w:t>, which is usually the company name,</w:t>
            </w:r>
            <w:r w:rsidRPr="008C1C25">
              <w:rPr>
                <w:rFonts w:eastAsia="Times New Roman" w:cs="Times New Roman"/>
                <w:color w:val="000000"/>
                <w:szCs w:val="24"/>
                <w:lang w:val="en-GB"/>
              </w:rPr>
              <w:t xml:space="preserve"> and 0 otherwise</w:t>
            </w:r>
          </w:p>
        </w:tc>
      </w:tr>
      <w:tr w:rsidR="00DD7B4D" w:rsidRPr="008C1C25" w14:paraId="1F326AA9"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2B570090" w14:textId="77777777" w:rsidR="00457A9A" w:rsidRPr="008C1C25" w:rsidRDefault="00DD7B4D" w:rsidP="004A3833">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Diversi</w:t>
            </w:r>
            <w:r w:rsidR="004A3833" w:rsidRPr="008C1C25">
              <w:rPr>
                <w:rFonts w:eastAsia="Times New Roman" w:cs="Times New Roman"/>
                <w:color w:val="000000"/>
                <w:szCs w:val="24"/>
                <w:lang w:val="en-GB"/>
              </w:rPr>
              <w:t>fication</w:t>
            </w:r>
          </w:p>
        </w:tc>
        <w:tc>
          <w:tcPr>
            <w:tcW w:w="2226" w:type="dxa"/>
            <w:tcBorders>
              <w:top w:val="nil"/>
              <w:left w:val="nil"/>
              <w:bottom w:val="nil"/>
              <w:right w:val="nil"/>
            </w:tcBorders>
            <w:shd w:val="clear" w:color="auto" w:fill="auto"/>
            <w:noWrap/>
            <w:tcMar>
              <w:top w:w="28" w:type="dxa"/>
              <w:bottom w:w="28" w:type="dxa"/>
            </w:tcMar>
            <w:hideMark/>
          </w:tcPr>
          <w:p w14:paraId="43BD5D98" w14:textId="77777777" w:rsidR="00457A9A" w:rsidRPr="008C1C25" w:rsidRDefault="00457A9A"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COMPUSTAT</w:t>
            </w:r>
            <w:r w:rsidR="005C2C51" w:rsidRPr="008C1C25">
              <w:rPr>
                <w:rFonts w:eastAsia="Times New Roman" w:cs="Times New Roman"/>
                <w:color w:val="000000"/>
                <w:szCs w:val="24"/>
                <w:lang w:val="en-GB"/>
              </w:rPr>
              <w:t xml:space="preserve"> Segments</w:t>
            </w:r>
          </w:p>
        </w:tc>
        <w:tc>
          <w:tcPr>
            <w:tcW w:w="9922" w:type="dxa"/>
            <w:tcBorders>
              <w:top w:val="nil"/>
              <w:left w:val="nil"/>
              <w:bottom w:val="nil"/>
              <w:right w:val="nil"/>
            </w:tcBorders>
            <w:shd w:val="clear" w:color="auto" w:fill="auto"/>
            <w:noWrap/>
            <w:tcMar>
              <w:top w:w="28" w:type="dxa"/>
              <w:bottom w:w="28" w:type="dxa"/>
            </w:tcMar>
            <w:hideMark/>
          </w:tcPr>
          <w:p w14:paraId="52BC5C6C" w14:textId="77777777" w:rsidR="00457A9A" w:rsidRPr="008C1C25" w:rsidRDefault="00DD7B4D" w:rsidP="00DD7B4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Number of different industry segments</w:t>
            </w:r>
            <w:r w:rsidR="00756EB2" w:rsidRPr="008C1C25">
              <w:rPr>
                <w:rFonts w:eastAsia="Times New Roman" w:cs="Times New Roman"/>
                <w:color w:val="000000"/>
                <w:szCs w:val="24"/>
                <w:lang w:val="en-GB"/>
              </w:rPr>
              <w:t xml:space="preserve"> (four digit SIC code)</w:t>
            </w:r>
            <w:r w:rsidRPr="008C1C25">
              <w:rPr>
                <w:rFonts w:eastAsia="Times New Roman" w:cs="Times New Roman"/>
                <w:color w:val="000000"/>
                <w:szCs w:val="24"/>
                <w:lang w:val="en-GB"/>
              </w:rPr>
              <w:t xml:space="preserve"> a firm operates in</w:t>
            </w:r>
          </w:p>
        </w:tc>
      </w:tr>
      <w:tr w:rsidR="00DD7B4D" w:rsidRPr="008C1C25" w14:paraId="403157BC"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6C329D8C" w14:textId="77777777" w:rsidR="00457A9A" w:rsidRPr="008C1C25" w:rsidRDefault="004A3833" w:rsidP="00457A9A">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Professional service</w:t>
            </w:r>
            <w:r w:rsidR="00E60F4E" w:rsidRPr="008C1C25">
              <w:rPr>
                <w:rFonts w:eastAsia="Times New Roman" w:cs="Times New Roman"/>
                <w:color w:val="000000"/>
                <w:szCs w:val="24"/>
                <w:lang w:val="en-GB"/>
              </w:rPr>
              <w:t xml:space="preserve"> firm</w:t>
            </w:r>
          </w:p>
        </w:tc>
        <w:tc>
          <w:tcPr>
            <w:tcW w:w="2226" w:type="dxa"/>
            <w:tcBorders>
              <w:top w:val="nil"/>
              <w:left w:val="nil"/>
              <w:bottom w:val="nil"/>
              <w:right w:val="nil"/>
            </w:tcBorders>
            <w:shd w:val="clear" w:color="auto" w:fill="auto"/>
            <w:noWrap/>
            <w:tcMar>
              <w:top w:w="28" w:type="dxa"/>
              <w:bottom w:w="28" w:type="dxa"/>
            </w:tcMar>
            <w:hideMark/>
          </w:tcPr>
          <w:p w14:paraId="6CD300FD" w14:textId="77777777" w:rsidR="00457A9A" w:rsidRPr="008C1C25" w:rsidRDefault="0041021A"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Firm websites, annual reports, SEC filings</w:t>
            </w:r>
          </w:p>
        </w:tc>
        <w:tc>
          <w:tcPr>
            <w:tcW w:w="9922" w:type="dxa"/>
            <w:tcBorders>
              <w:top w:val="nil"/>
              <w:left w:val="nil"/>
              <w:bottom w:val="nil"/>
              <w:right w:val="nil"/>
            </w:tcBorders>
            <w:shd w:val="clear" w:color="auto" w:fill="auto"/>
            <w:noWrap/>
            <w:tcMar>
              <w:top w:w="28" w:type="dxa"/>
              <w:bottom w:w="28" w:type="dxa"/>
            </w:tcMar>
            <w:hideMark/>
          </w:tcPr>
          <w:p w14:paraId="75D9D0EF" w14:textId="77777777" w:rsidR="00457A9A" w:rsidRPr="008C1C25" w:rsidRDefault="00DD7B4D" w:rsidP="00DD7B4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 xml:space="preserve">Indicator with value 1 if a firm predominantly provides professional services, and 0 otherwise. Coded by two independent </w:t>
            </w:r>
            <w:proofErr w:type="spellStart"/>
            <w:r w:rsidRPr="008C1C25">
              <w:rPr>
                <w:rFonts w:eastAsia="Times New Roman" w:cs="Times New Roman"/>
                <w:color w:val="000000"/>
                <w:szCs w:val="24"/>
                <w:lang w:val="en-GB"/>
              </w:rPr>
              <w:t>rate</w:t>
            </w:r>
            <w:r w:rsidR="004B1CAC" w:rsidRPr="008C1C25">
              <w:rPr>
                <w:rFonts w:eastAsia="Times New Roman" w:cs="Times New Roman"/>
                <w:color w:val="000000"/>
                <w:szCs w:val="24"/>
                <w:lang w:val="en-GB"/>
              </w:rPr>
              <w:t>rs</w:t>
            </w:r>
            <w:proofErr w:type="spellEnd"/>
            <w:r w:rsidR="004B1CAC" w:rsidRPr="008C1C25">
              <w:rPr>
                <w:rFonts w:eastAsia="Times New Roman" w:cs="Times New Roman"/>
                <w:color w:val="000000"/>
                <w:szCs w:val="24"/>
                <w:lang w:val="en-GB"/>
              </w:rPr>
              <w:t xml:space="preserve"> with inter-</w:t>
            </w:r>
            <w:proofErr w:type="spellStart"/>
            <w:r w:rsidR="004B1CAC" w:rsidRPr="008C1C25">
              <w:rPr>
                <w:rFonts w:eastAsia="Times New Roman" w:cs="Times New Roman"/>
                <w:color w:val="000000"/>
                <w:szCs w:val="24"/>
                <w:lang w:val="en-GB"/>
              </w:rPr>
              <w:t>rater</w:t>
            </w:r>
            <w:proofErr w:type="spellEnd"/>
            <w:r w:rsidR="004B1CAC" w:rsidRPr="008C1C25">
              <w:rPr>
                <w:rFonts w:eastAsia="Times New Roman" w:cs="Times New Roman"/>
                <w:color w:val="000000"/>
                <w:szCs w:val="24"/>
                <w:lang w:val="en-GB"/>
              </w:rPr>
              <w:t xml:space="preserve"> agreement &gt; </w:t>
            </w:r>
            <w:r w:rsidRPr="008C1C25">
              <w:rPr>
                <w:rFonts w:eastAsia="Times New Roman" w:cs="Times New Roman"/>
                <w:color w:val="000000"/>
                <w:szCs w:val="24"/>
                <w:lang w:val="en-GB"/>
              </w:rPr>
              <w:t>.80. All disagreement was resolved and coding was verified by marketing experts</w:t>
            </w:r>
          </w:p>
        </w:tc>
      </w:tr>
      <w:tr w:rsidR="00DD7B4D" w:rsidRPr="008C1C25" w14:paraId="007254DD"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3FFFAB54" w14:textId="77777777" w:rsidR="00812BA2" w:rsidRPr="008C1C25" w:rsidRDefault="00812BA2" w:rsidP="00812BA2">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R&amp;D</w:t>
            </w:r>
            <w:r w:rsidR="004A3833" w:rsidRPr="008C1C25">
              <w:rPr>
                <w:rFonts w:eastAsia="Times New Roman" w:cs="Times New Roman"/>
                <w:color w:val="000000"/>
                <w:szCs w:val="24"/>
                <w:vertAlign w:val="subscript"/>
                <w:lang w:val="en-GB"/>
              </w:rPr>
              <w:t xml:space="preserve"> </w:t>
            </w:r>
            <w:r w:rsidR="004A3833" w:rsidRPr="008C1C25">
              <w:rPr>
                <w:rFonts w:eastAsia="Times New Roman" w:cs="Times New Roman"/>
                <w:color w:val="000000"/>
                <w:szCs w:val="24"/>
                <w:lang w:val="en-GB"/>
              </w:rPr>
              <w:t>spending</w:t>
            </w:r>
          </w:p>
        </w:tc>
        <w:tc>
          <w:tcPr>
            <w:tcW w:w="2226" w:type="dxa"/>
            <w:tcBorders>
              <w:top w:val="nil"/>
              <w:left w:val="nil"/>
              <w:bottom w:val="nil"/>
              <w:right w:val="nil"/>
            </w:tcBorders>
            <w:shd w:val="clear" w:color="auto" w:fill="auto"/>
            <w:noWrap/>
            <w:tcMar>
              <w:top w:w="28" w:type="dxa"/>
              <w:bottom w:w="28" w:type="dxa"/>
            </w:tcMar>
            <w:hideMark/>
          </w:tcPr>
          <w:p w14:paraId="4E5C7BCC" w14:textId="77777777" w:rsidR="00812BA2" w:rsidRPr="008C1C25" w:rsidRDefault="00812BA2" w:rsidP="00812BA2">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COMPUSTAT</w:t>
            </w:r>
          </w:p>
        </w:tc>
        <w:tc>
          <w:tcPr>
            <w:tcW w:w="9922" w:type="dxa"/>
            <w:tcBorders>
              <w:top w:val="nil"/>
              <w:left w:val="nil"/>
              <w:bottom w:val="nil"/>
              <w:right w:val="nil"/>
            </w:tcBorders>
            <w:shd w:val="clear" w:color="auto" w:fill="auto"/>
            <w:noWrap/>
            <w:tcMar>
              <w:top w:w="28" w:type="dxa"/>
              <w:bottom w:w="28" w:type="dxa"/>
            </w:tcMar>
            <w:hideMark/>
          </w:tcPr>
          <w:p w14:paraId="4D06297C" w14:textId="77777777" w:rsidR="00812BA2" w:rsidRPr="008C1C25" w:rsidRDefault="00812BA2" w:rsidP="007E4D9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R&amp;D spending / revenue</w:t>
            </w:r>
          </w:p>
        </w:tc>
      </w:tr>
      <w:tr w:rsidR="00DD7B4D" w:rsidRPr="008C1C25" w14:paraId="0B2DDC09"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3D2E5B75" w14:textId="77777777" w:rsidR="00812BA2" w:rsidRPr="008C1C25" w:rsidRDefault="00812BA2" w:rsidP="00812BA2">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Patents</w:t>
            </w:r>
          </w:p>
        </w:tc>
        <w:tc>
          <w:tcPr>
            <w:tcW w:w="2226" w:type="dxa"/>
            <w:tcBorders>
              <w:top w:val="nil"/>
              <w:left w:val="nil"/>
              <w:bottom w:val="nil"/>
              <w:right w:val="nil"/>
            </w:tcBorders>
            <w:shd w:val="clear" w:color="auto" w:fill="auto"/>
            <w:noWrap/>
            <w:tcMar>
              <w:top w:w="28" w:type="dxa"/>
              <w:bottom w:w="28" w:type="dxa"/>
            </w:tcMar>
            <w:hideMark/>
          </w:tcPr>
          <w:p w14:paraId="367761AF" w14:textId="77777777" w:rsidR="00812BA2" w:rsidRPr="008C1C25" w:rsidRDefault="00812BA2" w:rsidP="00812BA2">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United States Patent and Trademark Office</w:t>
            </w:r>
          </w:p>
        </w:tc>
        <w:tc>
          <w:tcPr>
            <w:tcW w:w="9922" w:type="dxa"/>
            <w:tcBorders>
              <w:top w:val="nil"/>
              <w:left w:val="nil"/>
              <w:bottom w:val="nil"/>
              <w:right w:val="nil"/>
            </w:tcBorders>
            <w:shd w:val="clear" w:color="auto" w:fill="auto"/>
            <w:noWrap/>
            <w:tcMar>
              <w:top w:w="28" w:type="dxa"/>
              <w:bottom w:w="28" w:type="dxa"/>
            </w:tcMar>
            <w:hideMark/>
          </w:tcPr>
          <w:p w14:paraId="1CEB5523" w14:textId="77777777" w:rsidR="00812BA2" w:rsidRPr="008C1C25" w:rsidRDefault="00812BA2" w:rsidP="00DD7B4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Number of patents</w:t>
            </w:r>
            <w:r w:rsidR="007E4D9D" w:rsidRPr="008C1C25">
              <w:rPr>
                <w:rFonts w:eastAsia="Times New Roman" w:cs="Times New Roman"/>
                <w:color w:val="000000"/>
                <w:szCs w:val="24"/>
                <w:vertAlign w:val="subscript"/>
                <w:lang w:val="en-GB"/>
              </w:rPr>
              <w:t xml:space="preserve"> </w:t>
            </w:r>
            <w:r w:rsidR="00DD7B4D" w:rsidRPr="008C1C25">
              <w:rPr>
                <w:rFonts w:eastAsia="Times New Roman" w:cs="Times New Roman"/>
                <w:color w:val="000000"/>
                <w:szCs w:val="24"/>
                <w:lang w:val="en-GB"/>
              </w:rPr>
              <w:t>a firm owns</w:t>
            </w:r>
          </w:p>
        </w:tc>
      </w:tr>
      <w:tr w:rsidR="00DD7B4D" w:rsidRPr="008C1C25" w14:paraId="557C961D" w14:textId="77777777" w:rsidTr="00DD7B4D">
        <w:trPr>
          <w:trHeight w:val="280"/>
        </w:trPr>
        <w:tc>
          <w:tcPr>
            <w:tcW w:w="1602" w:type="dxa"/>
            <w:tcBorders>
              <w:top w:val="nil"/>
              <w:left w:val="nil"/>
              <w:bottom w:val="nil"/>
              <w:right w:val="nil"/>
            </w:tcBorders>
            <w:shd w:val="clear" w:color="auto" w:fill="auto"/>
            <w:noWrap/>
            <w:tcMar>
              <w:top w:w="28" w:type="dxa"/>
              <w:bottom w:w="28" w:type="dxa"/>
            </w:tcMar>
            <w:hideMark/>
          </w:tcPr>
          <w:p w14:paraId="795F0136" w14:textId="77777777" w:rsidR="00457A9A" w:rsidRPr="008C1C25" w:rsidRDefault="004A3833" w:rsidP="00457A9A">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 xml:space="preserve">Market </w:t>
            </w:r>
            <w:r w:rsidR="00DD7B4D" w:rsidRPr="008C1C25">
              <w:rPr>
                <w:rFonts w:eastAsia="Times New Roman" w:cs="Times New Roman"/>
                <w:color w:val="000000"/>
                <w:szCs w:val="24"/>
                <w:lang w:val="en-GB"/>
              </w:rPr>
              <w:br/>
            </w:r>
            <w:r w:rsidRPr="008C1C25">
              <w:rPr>
                <w:rFonts w:eastAsia="Times New Roman" w:cs="Times New Roman"/>
                <w:color w:val="000000"/>
                <w:szCs w:val="24"/>
                <w:lang w:val="en-GB"/>
              </w:rPr>
              <w:t>share</w:t>
            </w:r>
          </w:p>
        </w:tc>
        <w:tc>
          <w:tcPr>
            <w:tcW w:w="2226" w:type="dxa"/>
            <w:tcBorders>
              <w:top w:val="nil"/>
              <w:left w:val="nil"/>
              <w:bottom w:val="nil"/>
              <w:right w:val="nil"/>
            </w:tcBorders>
            <w:shd w:val="clear" w:color="auto" w:fill="auto"/>
            <w:noWrap/>
            <w:tcMar>
              <w:top w:w="28" w:type="dxa"/>
              <w:bottom w:w="28" w:type="dxa"/>
            </w:tcMar>
            <w:hideMark/>
          </w:tcPr>
          <w:p w14:paraId="4CBE5A72" w14:textId="77777777" w:rsidR="00457A9A" w:rsidRPr="008C1C25" w:rsidRDefault="00457A9A"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COMPUSTAT</w:t>
            </w:r>
          </w:p>
        </w:tc>
        <w:tc>
          <w:tcPr>
            <w:tcW w:w="9922" w:type="dxa"/>
            <w:tcBorders>
              <w:top w:val="nil"/>
              <w:left w:val="nil"/>
              <w:bottom w:val="nil"/>
              <w:right w:val="nil"/>
            </w:tcBorders>
            <w:shd w:val="clear" w:color="auto" w:fill="auto"/>
            <w:noWrap/>
            <w:tcMar>
              <w:top w:w="28" w:type="dxa"/>
              <w:bottom w:w="28" w:type="dxa"/>
            </w:tcMar>
            <w:hideMark/>
          </w:tcPr>
          <w:p w14:paraId="3DA09B8F" w14:textId="77777777" w:rsidR="00457A9A" w:rsidRPr="008C1C25" w:rsidRDefault="00DD7B4D" w:rsidP="00DD7B4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R</w:t>
            </w:r>
            <w:r w:rsidR="005D3F01" w:rsidRPr="008C1C25">
              <w:rPr>
                <w:rFonts w:eastAsia="Times New Roman" w:cs="Times New Roman"/>
                <w:color w:val="000000"/>
                <w:szCs w:val="24"/>
                <w:lang w:val="en-GB"/>
              </w:rPr>
              <w:t>evenue / total revenue in industry (four digit SIC</w:t>
            </w:r>
            <w:r w:rsidRPr="008C1C25">
              <w:rPr>
                <w:rFonts w:eastAsia="Times New Roman" w:cs="Times New Roman"/>
                <w:color w:val="000000"/>
                <w:szCs w:val="24"/>
                <w:lang w:val="en-GB"/>
              </w:rPr>
              <w:t xml:space="preserve"> </w:t>
            </w:r>
            <w:r w:rsidR="005D3F01" w:rsidRPr="008C1C25">
              <w:rPr>
                <w:rFonts w:eastAsia="Times New Roman" w:cs="Times New Roman"/>
                <w:color w:val="000000"/>
                <w:szCs w:val="24"/>
                <w:lang w:val="en-GB"/>
              </w:rPr>
              <w:t>code)</w:t>
            </w:r>
          </w:p>
        </w:tc>
      </w:tr>
      <w:tr w:rsidR="00DD7B4D" w:rsidRPr="008C1C25" w14:paraId="7E4F1D4A" w14:textId="77777777" w:rsidTr="00DD7B4D">
        <w:trPr>
          <w:trHeight w:val="280"/>
        </w:trPr>
        <w:tc>
          <w:tcPr>
            <w:tcW w:w="1602" w:type="dxa"/>
            <w:tcBorders>
              <w:top w:val="nil"/>
              <w:left w:val="nil"/>
              <w:right w:val="nil"/>
            </w:tcBorders>
            <w:shd w:val="clear" w:color="auto" w:fill="auto"/>
            <w:noWrap/>
            <w:tcMar>
              <w:top w:w="28" w:type="dxa"/>
              <w:bottom w:w="28" w:type="dxa"/>
            </w:tcMar>
            <w:hideMark/>
          </w:tcPr>
          <w:p w14:paraId="2797B638" w14:textId="77777777" w:rsidR="00BC15F8" w:rsidRPr="008C1C25" w:rsidRDefault="00DD7B4D" w:rsidP="003A3B0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Industry concen</w:t>
            </w:r>
            <w:r w:rsidR="004A3833" w:rsidRPr="008C1C25">
              <w:rPr>
                <w:rFonts w:eastAsia="Times New Roman" w:cs="Times New Roman"/>
                <w:color w:val="000000"/>
                <w:szCs w:val="24"/>
                <w:lang w:val="en-GB"/>
              </w:rPr>
              <w:t>tration</w:t>
            </w:r>
          </w:p>
        </w:tc>
        <w:tc>
          <w:tcPr>
            <w:tcW w:w="2226" w:type="dxa"/>
            <w:tcBorders>
              <w:top w:val="nil"/>
              <w:left w:val="nil"/>
              <w:right w:val="nil"/>
            </w:tcBorders>
            <w:shd w:val="clear" w:color="auto" w:fill="auto"/>
            <w:noWrap/>
            <w:tcMar>
              <w:top w:w="28" w:type="dxa"/>
              <w:bottom w:w="28" w:type="dxa"/>
            </w:tcMar>
            <w:hideMark/>
          </w:tcPr>
          <w:p w14:paraId="02365A77" w14:textId="77777777" w:rsidR="00BC15F8" w:rsidRPr="008C1C25" w:rsidRDefault="00BC15F8" w:rsidP="003A3B0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COMPUSTAT</w:t>
            </w:r>
          </w:p>
        </w:tc>
        <w:tc>
          <w:tcPr>
            <w:tcW w:w="9922" w:type="dxa"/>
            <w:tcBorders>
              <w:top w:val="nil"/>
              <w:left w:val="nil"/>
              <w:right w:val="nil"/>
            </w:tcBorders>
            <w:shd w:val="clear" w:color="auto" w:fill="auto"/>
            <w:noWrap/>
            <w:tcMar>
              <w:top w:w="28" w:type="dxa"/>
              <w:bottom w:w="28" w:type="dxa"/>
            </w:tcMar>
            <w:hideMark/>
          </w:tcPr>
          <w:p w14:paraId="7A392BB8" w14:textId="77777777" w:rsidR="00BC15F8" w:rsidRPr="008C1C25" w:rsidRDefault="00DD7B4D" w:rsidP="00DD7B4D">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Sum of squared market shares (</w:t>
            </w:r>
            <w:proofErr w:type="spellStart"/>
            <w:r w:rsidR="005D3F01" w:rsidRPr="008C1C25">
              <w:rPr>
                <w:rFonts w:eastAsia="Times New Roman" w:cs="Times New Roman"/>
                <w:color w:val="000000"/>
                <w:szCs w:val="24"/>
                <w:lang w:val="en-GB"/>
              </w:rPr>
              <w:t>Herfindahl</w:t>
            </w:r>
            <w:proofErr w:type="spellEnd"/>
            <w:r w:rsidR="005D3F01" w:rsidRPr="008C1C25">
              <w:rPr>
                <w:rFonts w:eastAsia="Times New Roman" w:cs="Times New Roman"/>
                <w:color w:val="000000"/>
                <w:szCs w:val="24"/>
                <w:lang w:val="en-GB"/>
              </w:rPr>
              <w:t xml:space="preserve">-Hirschman </w:t>
            </w:r>
            <w:r w:rsidRPr="008C1C25">
              <w:rPr>
                <w:rFonts w:eastAsia="Times New Roman" w:cs="Times New Roman"/>
                <w:color w:val="000000"/>
                <w:szCs w:val="24"/>
                <w:lang w:val="en-GB"/>
              </w:rPr>
              <w:t>I</w:t>
            </w:r>
            <w:r w:rsidR="005D3F01" w:rsidRPr="008C1C25">
              <w:rPr>
                <w:rFonts w:eastAsia="Times New Roman" w:cs="Times New Roman"/>
                <w:color w:val="000000"/>
                <w:szCs w:val="24"/>
                <w:lang w:val="en-GB"/>
              </w:rPr>
              <w:t>ndex</w:t>
            </w:r>
            <w:r w:rsidRPr="008C1C25">
              <w:rPr>
                <w:rFonts w:eastAsia="Times New Roman" w:cs="Times New Roman"/>
                <w:color w:val="000000"/>
                <w:szCs w:val="24"/>
                <w:lang w:val="en-GB"/>
              </w:rPr>
              <w:t>)</w:t>
            </w:r>
            <w:r w:rsidR="005D3F01" w:rsidRPr="008C1C25">
              <w:rPr>
                <w:rFonts w:eastAsia="Times New Roman" w:cs="Times New Roman"/>
                <w:color w:val="000000"/>
                <w:szCs w:val="24"/>
                <w:lang w:val="en-GB"/>
              </w:rPr>
              <w:t xml:space="preserve"> for </w:t>
            </w:r>
            <w:r w:rsidRPr="008C1C25">
              <w:rPr>
                <w:rFonts w:eastAsia="Times New Roman" w:cs="Times New Roman"/>
                <w:color w:val="000000"/>
                <w:szCs w:val="24"/>
                <w:lang w:val="en-GB"/>
              </w:rPr>
              <w:t>a</w:t>
            </w:r>
            <w:r w:rsidR="005D3F01" w:rsidRPr="008C1C25">
              <w:rPr>
                <w:rFonts w:eastAsia="Times New Roman" w:cs="Times New Roman"/>
                <w:color w:val="000000"/>
                <w:szCs w:val="24"/>
                <w:lang w:val="en-GB"/>
              </w:rPr>
              <w:t xml:space="preserve"> firm’s industry (four digit SIC</w:t>
            </w:r>
            <w:r w:rsidRPr="008C1C25">
              <w:rPr>
                <w:rFonts w:eastAsia="Times New Roman" w:cs="Times New Roman"/>
                <w:color w:val="000000"/>
                <w:szCs w:val="24"/>
                <w:lang w:val="en-GB"/>
              </w:rPr>
              <w:t xml:space="preserve"> </w:t>
            </w:r>
            <w:r w:rsidR="005D3F01" w:rsidRPr="008C1C25">
              <w:rPr>
                <w:rFonts w:eastAsia="Times New Roman" w:cs="Times New Roman"/>
                <w:color w:val="000000"/>
                <w:szCs w:val="24"/>
                <w:lang w:val="en-GB"/>
              </w:rPr>
              <w:t>code)</w:t>
            </w:r>
          </w:p>
        </w:tc>
      </w:tr>
      <w:tr w:rsidR="00DD7B4D" w:rsidRPr="008C1C25" w14:paraId="3DACDDA0" w14:textId="77777777" w:rsidTr="00DD7B4D">
        <w:trPr>
          <w:trHeight w:val="280"/>
        </w:trPr>
        <w:tc>
          <w:tcPr>
            <w:tcW w:w="1602" w:type="dxa"/>
            <w:tcBorders>
              <w:left w:val="nil"/>
              <w:bottom w:val="single" w:sz="4" w:space="0" w:color="auto"/>
              <w:right w:val="nil"/>
            </w:tcBorders>
            <w:shd w:val="clear" w:color="auto" w:fill="auto"/>
            <w:noWrap/>
            <w:tcMar>
              <w:top w:w="28" w:type="dxa"/>
              <w:bottom w:w="28" w:type="dxa"/>
            </w:tcMar>
            <w:hideMark/>
          </w:tcPr>
          <w:p w14:paraId="3C23A2EF" w14:textId="77777777" w:rsidR="00457A9A" w:rsidRPr="008C1C25" w:rsidRDefault="00030CF7" w:rsidP="00030CF7">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Lagged shareholder value</w:t>
            </w:r>
          </w:p>
        </w:tc>
        <w:tc>
          <w:tcPr>
            <w:tcW w:w="2226" w:type="dxa"/>
            <w:tcBorders>
              <w:left w:val="nil"/>
              <w:bottom w:val="single" w:sz="4" w:space="0" w:color="auto"/>
              <w:right w:val="nil"/>
            </w:tcBorders>
            <w:shd w:val="clear" w:color="auto" w:fill="auto"/>
            <w:noWrap/>
            <w:tcMar>
              <w:top w:w="28" w:type="dxa"/>
              <w:bottom w:w="28" w:type="dxa"/>
            </w:tcMar>
            <w:hideMark/>
          </w:tcPr>
          <w:p w14:paraId="3E2E78D3" w14:textId="77777777" w:rsidR="00457A9A" w:rsidRPr="008C1C25" w:rsidRDefault="00457A9A" w:rsidP="008254A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COMPUSTAT</w:t>
            </w:r>
          </w:p>
        </w:tc>
        <w:tc>
          <w:tcPr>
            <w:tcW w:w="9922" w:type="dxa"/>
            <w:tcBorders>
              <w:left w:val="nil"/>
              <w:bottom w:val="single" w:sz="4" w:space="0" w:color="auto"/>
              <w:right w:val="nil"/>
            </w:tcBorders>
            <w:shd w:val="clear" w:color="auto" w:fill="auto"/>
            <w:noWrap/>
            <w:tcMar>
              <w:top w:w="28" w:type="dxa"/>
              <w:bottom w:w="28" w:type="dxa"/>
            </w:tcMar>
            <w:hideMark/>
          </w:tcPr>
          <w:p w14:paraId="17DE13DE" w14:textId="77777777" w:rsidR="00457A9A" w:rsidRPr="008C1C25" w:rsidRDefault="00C60EF4" w:rsidP="00C60EF4">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Lagged shareholder value to control for unobservable time-varying omitted factors</w:t>
            </w:r>
          </w:p>
        </w:tc>
      </w:tr>
    </w:tbl>
    <w:p w14:paraId="2BBF22E3" w14:textId="77777777" w:rsidR="00AE52C9" w:rsidRPr="008C1C25" w:rsidRDefault="00AE52C9" w:rsidP="007D5B32">
      <w:pPr>
        <w:rPr>
          <w:rFonts w:cs="Times New Roman"/>
          <w:lang w:val="en-GB"/>
        </w:rPr>
      </w:pPr>
      <w:r w:rsidRPr="008C1C25">
        <w:rPr>
          <w:rFonts w:cs="Times New Roman"/>
          <w:lang w:val="en-GB"/>
        </w:rPr>
        <w:br w:type="page"/>
      </w:r>
    </w:p>
    <w:p w14:paraId="5EAA172F" w14:textId="1E1ACC93" w:rsidR="001D56BD" w:rsidRPr="008C1C25" w:rsidRDefault="00160A60" w:rsidP="00160A60">
      <w:pPr>
        <w:tabs>
          <w:tab w:val="left" w:pos="-142"/>
        </w:tabs>
        <w:spacing w:line="240" w:lineRule="auto"/>
        <w:rPr>
          <w:rFonts w:cs="Times New Roman"/>
          <w:b/>
          <w:lang w:val="en-GB"/>
        </w:rPr>
      </w:pPr>
      <w:r w:rsidRPr="008C1C25">
        <w:rPr>
          <w:rFonts w:cs="Times New Roman"/>
          <w:b/>
          <w:lang w:val="en-GB"/>
        </w:rPr>
        <w:lastRenderedPageBreak/>
        <w:t xml:space="preserve">Table </w:t>
      </w:r>
      <w:r w:rsidR="00DD79D8" w:rsidRPr="008C1C25">
        <w:rPr>
          <w:rFonts w:cs="Times New Roman"/>
          <w:b/>
          <w:lang w:val="en-GB"/>
        </w:rPr>
        <w:t>4</w:t>
      </w:r>
    </w:p>
    <w:p w14:paraId="3E48532C" w14:textId="77777777" w:rsidR="00160A60" w:rsidRPr="008C1C25" w:rsidRDefault="00832005" w:rsidP="00160A60">
      <w:pPr>
        <w:tabs>
          <w:tab w:val="left" w:pos="-142"/>
        </w:tabs>
        <w:spacing w:line="240" w:lineRule="auto"/>
        <w:rPr>
          <w:rFonts w:cs="Times New Roman"/>
          <w:lang w:val="en-GB"/>
        </w:rPr>
      </w:pPr>
      <w:proofErr w:type="gramStart"/>
      <w:r w:rsidRPr="008C1C25">
        <w:rPr>
          <w:rFonts w:cs="Times New Roman"/>
          <w:lang w:val="en-GB"/>
        </w:rPr>
        <w:t>D</w:t>
      </w:r>
      <w:r w:rsidR="00160A60" w:rsidRPr="008C1C25">
        <w:rPr>
          <w:rFonts w:cs="Times New Roman"/>
          <w:lang w:val="en-GB"/>
        </w:rPr>
        <w:t>escriptive statistics and correlations</w:t>
      </w:r>
      <w:r w:rsidR="00B61817" w:rsidRPr="008C1C25">
        <w:rPr>
          <w:rFonts w:cs="Times New Roman"/>
          <w:lang w:val="en-GB"/>
        </w:rPr>
        <w:t>.</w:t>
      </w:r>
      <w:proofErr w:type="gramEnd"/>
    </w:p>
    <w:p w14:paraId="77AB8471" w14:textId="77777777" w:rsidR="003A3B0D" w:rsidRPr="008C1C25" w:rsidRDefault="003A3B0D" w:rsidP="00160A60">
      <w:pPr>
        <w:tabs>
          <w:tab w:val="left" w:pos="-142"/>
        </w:tabs>
        <w:spacing w:line="240" w:lineRule="auto"/>
        <w:rPr>
          <w:rFonts w:cs="Times New Roman"/>
          <w:lang w:val="en-GB"/>
        </w:rPr>
      </w:pPr>
    </w:p>
    <w:tbl>
      <w:tblPr>
        <w:tblW w:w="0" w:type="auto"/>
        <w:tblInd w:w="93" w:type="dxa"/>
        <w:tblLook w:val="04A0" w:firstRow="1" w:lastRow="0" w:firstColumn="1" w:lastColumn="0" w:noHBand="0" w:noVBand="1"/>
      </w:tblPr>
      <w:tblGrid>
        <w:gridCol w:w="396"/>
        <w:gridCol w:w="2616"/>
        <w:gridCol w:w="636"/>
        <w:gridCol w:w="636"/>
        <w:gridCol w:w="652"/>
        <w:gridCol w:w="652"/>
        <w:gridCol w:w="652"/>
        <w:gridCol w:w="652"/>
        <w:gridCol w:w="652"/>
        <w:gridCol w:w="652"/>
        <w:gridCol w:w="652"/>
        <w:gridCol w:w="516"/>
      </w:tblGrid>
      <w:tr w:rsidR="001600E6" w:rsidRPr="008C1C25" w14:paraId="6E3A29D3" w14:textId="77777777" w:rsidTr="00E60F4E">
        <w:trPr>
          <w:trHeight w:val="220"/>
        </w:trPr>
        <w:tc>
          <w:tcPr>
            <w:tcW w:w="0" w:type="auto"/>
            <w:gridSpan w:val="2"/>
            <w:tcBorders>
              <w:top w:val="single" w:sz="4" w:space="0" w:color="auto"/>
              <w:left w:val="nil"/>
              <w:bottom w:val="single" w:sz="4" w:space="0" w:color="auto"/>
              <w:right w:val="nil"/>
            </w:tcBorders>
            <w:shd w:val="clear" w:color="auto" w:fill="auto"/>
            <w:noWrap/>
            <w:vAlign w:val="bottom"/>
            <w:hideMark/>
          </w:tcPr>
          <w:p w14:paraId="0A04CB81"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Variables</w:t>
            </w:r>
          </w:p>
        </w:tc>
        <w:tc>
          <w:tcPr>
            <w:tcW w:w="0" w:type="auto"/>
            <w:tcBorders>
              <w:top w:val="single" w:sz="4" w:space="0" w:color="auto"/>
              <w:left w:val="nil"/>
              <w:bottom w:val="single" w:sz="4" w:space="0" w:color="auto"/>
              <w:right w:val="nil"/>
            </w:tcBorders>
            <w:shd w:val="clear" w:color="auto" w:fill="auto"/>
            <w:noWrap/>
            <w:vAlign w:val="bottom"/>
            <w:hideMark/>
          </w:tcPr>
          <w:p w14:paraId="74FFCF6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M</w:t>
            </w:r>
          </w:p>
        </w:tc>
        <w:tc>
          <w:tcPr>
            <w:tcW w:w="0" w:type="auto"/>
            <w:tcBorders>
              <w:top w:val="single" w:sz="4" w:space="0" w:color="auto"/>
              <w:left w:val="nil"/>
              <w:bottom w:val="single" w:sz="4" w:space="0" w:color="auto"/>
              <w:right w:val="nil"/>
            </w:tcBorders>
            <w:shd w:val="clear" w:color="auto" w:fill="auto"/>
            <w:noWrap/>
            <w:vAlign w:val="bottom"/>
            <w:hideMark/>
          </w:tcPr>
          <w:p w14:paraId="14C5985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SD</w:t>
            </w:r>
          </w:p>
        </w:tc>
        <w:tc>
          <w:tcPr>
            <w:tcW w:w="0" w:type="auto"/>
            <w:tcBorders>
              <w:top w:val="single" w:sz="4" w:space="0" w:color="auto"/>
              <w:left w:val="nil"/>
              <w:bottom w:val="single" w:sz="4" w:space="0" w:color="auto"/>
              <w:right w:val="nil"/>
            </w:tcBorders>
            <w:shd w:val="clear" w:color="auto" w:fill="auto"/>
            <w:noWrap/>
            <w:vAlign w:val="bottom"/>
            <w:hideMark/>
          </w:tcPr>
          <w:p w14:paraId="7B70F785"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single" w:sz="4" w:space="0" w:color="auto"/>
              <w:left w:val="nil"/>
              <w:bottom w:val="single" w:sz="4" w:space="0" w:color="auto"/>
              <w:right w:val="nil"/>
            </w:tcBorders>
            <w:shd w:val="clear" w:color="auto" w:fill="auto"/>
            <w:noWrap/>
            <w:vAlign w:val="bottom"/>
            <w:hideMark/>
          </w:tcPr>
          <w:p w14:paraId="37D4ADF1"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w:t>
            </w:r>
          </w:p>
        </w:tc>
        <w:tc>
          <w:tcPr>
            <w:tcW w:w="0" w:type="auto"/>
            <w:tcBorders>
              <w:top w:val="single" w:sz="4" w:space="0" w:color="auto"/>
              <w:left w:val="nil"/>
              <w:bottom w:val="single" w:sz="4" w:space="0" w:color="auto"/>
              <w:right w:val="nil"/>
            </w:tcBorders>
            <w:shd w:val="clear" w:color="auto" w:fill="auto"/>
            <w:noWrap/>
            <w:vAlign w:val="bottom"/>
            <w:hideMark/>
          </w:tcPr>
          <w:p w14:paraId="7521BD81"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3</w:t>
            </w:r>
          </w:p>
        </w:tc>
        <w:tc>
          <w:tcPr>
            <w:tcW w:w="0" w:type="auto"/>
            <w:tcBorders>
              <w:top w:val="single" w:sz="4" w:space="0" w:color="auto"/>
              <w:left w:val="nil"/>
              <w:bottom w:val="single" w:sz="4" w:space="0" w:color="auto"/>
              <w:right w:val="nil"/>
            </w:tcBorders>
            <w:shd w:val="clear" w:color="auto" w:fill="auto"/>
            <w:noWrap/>
            <w:vAlign w:val="bottom"/>
            <w:hideMark/>
          </w:tcPr>
          <w:p w14:paraId="2A6FFE9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w:t>
            </w:r>
          </w:p>
        </w:tc>
        <w:tc>
          <w:tcPr>
            <w:tcW w:w="0" w:type="auto"/>
            <w:tcBorders>
              <w:top w:val="single" w:sz="4" w:space="0" w:color="auto"/>
              <w:left w:val="nil"/>
              <w:bottom w:val="single" w:sz="4" w:space="0" w:color="auto"/>
              <w:right w:val="nil"/>
            </w:tcBorders>
            <w:shd w:val="clear" w:color="auto" w:fill="auto"/>
            <w:noWrap/>
            <w:vAlign w:val="bottom"/>
            <w:hideMark/>
          </w:tcPr>
          <w:p w14:paraId="2586C318"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5</w:t>
            </w:r>
          </w:p>
        </w:tc>
        <w:tc>
          <w:tcPr>
            <w:tcW w:w="0" w:type="auto"/>
            <w:tcBorders>
              <w:top w:val="single" w:sz="4" w:space="0" w:color="auto"/>
              <w:left w:val="nil"/>
              <w:bottom w:val="single" w:sz="4" w:space="0" w:color="auto"/>
              <w:right w:val="nil"/>
            </w:tcBorders>
            <w:shd w:val="clear" w:color="auto" w:fill="auto"/>
            <w:noWrap/>
            <w:vAlign w:val="bottom"/>
            <w:hideMark/>
          </w:tcPr>
          <w:p w14:paraId="3DF73A3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6</w:t>
            </w:r>
          </w:p>
        </w:tc>
        <w:tc>
          <w:tcPr>
            <w:tcW w:w="0" w:type="auto"/>
            <w:tcBorders>
              <w:top w:val="single" w:sz="4" w:space="0" w:color="auto"/>
              <w:left w:val="nil"/>
              <w:bottom w:val="single" w:sz="4" w:space="0" w:color="auto"/>
              <w:right w:val="nil"/>
            </w:tcBorders>
            <w:shd w:val="clear" w:color="auto" w:fill="auto"/>
            <w:noWrap/>
            <w:vAlign w:val="bottom"/>
            <w:hideMark/>
          </w:tcPr>
          <w:p w14:paraId="50807F22"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7</w:t>
            </w:r>
          </w:p>
        </w:tc>
        <w:tc>
          <w:tcPr>
            <w:tcW w:w="0" w:type="auto"/>
            <w:tcBorders>
              <w:top w:val="single" w:sz="4" w:space="0" w:color="auto"/>
              <w:left w:val="nil"/>
              <w:bottom w:val="single" w:sz="4" w:space="0" w:color="auto"/>
              <w:right w:val="nil"/>
            </w:tcBorders>
            <w:shd w:val="clear" w:color="auto" w:fill="auto"/>
            <w:noWrap/>
            <w:vAlign w:val="bottom"/>
            <w:hideMark/>
          </w:tcPr>
          <w:p w14:paraId="6C9A159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8</w:t>
            </w:r>
          </w:p>
        </w:tc>
      </w:tr>
      <w:tr w:rsidR="001600E6" w:rsidRPr="008C1C25" w14:paraId="561BD608" w14:textId="77777777" w:rsidTr="00E60F4E">
        <w:trPr>
          <w:trHeight w:val="220"/>
        </w:trPr>
        <w:tc>
          <w:tcPr>
            <w:tcW w:w="0" w:type="auto"/>
            <w:tcBorders>
              <w:top w:val="nil"/>
              <w:left w:val="nil"/>
              <w:bottom w:val="nil"/>
              <w:right w:val="nil"/>
            </w:tcBorders>
            <w:shd w:val="clear" w:color="auto" w:fill="auto"/>
            <w:noWrap/>
            <w:hideMark/>
          </w:tcPr>
          <w:p w14:paraId="48636EE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single" w:sz="8" w:space="0" w:color="auto"/>
              <w:left w:val="nil"/>
              <w:bottom w:val="nil"/>
              <w:right w:val="nil"/>
            </w:tcBorders>
            <w:shd w:val="clear" w:color="auto" w:fill="auto"/>
            <w:noWrap/>
            <w:vAlign w:val="center"/>
            <w:hideMark/>
          </w:tcPr>
          <w:p w14:paraId="29A15E85"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Shareholder value</w:t>
            </w:r>
          </w:p>
        </w:tc>
        <w:tc>
          <w:tcPr>
            <w:tcW w:w="0" w:type="auto"/>
            <w:tcBorders>
              <w:top w:val="nil"/>
              <w:left w:val="nil"/>
              <w:bottom w:val="nil"/>
              <w:right w:val="nil"/>
            </w:tcBorders>
            <w:shd w:val="clear" w:color="auto" w:fill="auto"/>
            <w:noWrap/>
            <w:hideMark/>
          </w:tcPr>
          <w:p w14:paraId="2EB3D14F"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.94</w:t>
            </w:r>
          </w:p>
        </w:tc>
        <w:tc>
          <w:tcPr>
            <w:tcW w:w="0" w:type="auto"/>
            <w:tcBorders>
              <w:top w:val="nil"/>
              <w:left w:val="nil"/>
              <w:bottom w:val="nil"/>
              <w:right w:val="nil"/>
            </w:tcBorders>
            <w:shd w:val="clear" w:color="auto" w:fill="auto"/>
            <w:noWrap/>
            <w:hideMark/>
          </w:tcPr>
          <w:p w14:paraId="437197F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.56</w:t>
            </w:r>
          </w:p>
        </w:tc>
        <w:tc>
          <w:tcPr>
            <w:tcW w:w="0" w:type="auto"/>
            <w:tcBorders>
              <w:top w:val="nil"/>
              <w:left w:val="nil"/>
              <w:bottom w:val="nil"/>
              <w:right w:val="nil"/>
            </w:tcBorders>
            <w:shd w:val="clear" w:color="auto" w:fill="auto"/>
            <w:noWrap/>
            <w:hideMark/>
          </w:tcPr>
          <w:p w14:paraId="77E0D25F"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06F38452"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4727F05E"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623D10ED"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5BBF3893"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51EA4F7F"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24F88ACA"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6DF11E14"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78EFF7AE" w14:textId="77777777" w:rsidTr="00E60F4E">
        <w:trPr>
          <w:trHeight w:val="220"/>
        </w:trPr>
        <w:tc>
          <w:tcPr>
            <w:tcW w:w="0" w:type="auto"/>
            <w:tcBorders>
              <w:top w:val="nil"/>
              <w:left w:val="nil"/>
              <w:bottom w:val="nil"/>
              <w:right w:val="nil"/>
            </w:tcBorders>
            <w:shd w:val="clear" w:color="auto" w:fill="auto"/>
            <w:noWrap/>
            <w:hideMark/>
          </w:tcPr>
          <w:p w14:paraId="04EED8FC"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w:t>
            </w:r>
          </w:p>
        </w:tc>
        <w:tc>
          <w:tcPr>
            <w:tcW w:w="0" w:type="auto"/>
            <w:tcBorders>
              <w:top w:val="nil"/>
              <w:left w:val="nil"/>
              <w:bottom w:val="nil"/>
              <w:right w:val="nil"/>
            </w:tcBorders>
            <w:shd w:val="clear" w:color="auto" w:fill="auto"/>
            <w:noWrap/>
            <w:vAlign w:val="center"/>
            <w:hideMark/>
          </w:tcPr>
          <w:p w14:paraId="5A06FA7C"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Brand</w:t>
            </w:r>
            <w:r w:rsidR="00D97E33" w:rsidRPr="008C1C25">
              <w:rPr>
                <w:rFonts w:eastAsia="Times New Roman" w:cs="Times New Roman"/>
                <w:color w:val="000000"/>
                <w:szCs w:val="24"/>
                <w:lang w:val="en-GB"/>
              </w:rPr>
              <w:t>s</w:t>
            </w:r>
          </w:p>
        </w:tc>
        <w:tc>
          <w:tcPr>
            <w:tcW w:w="0" w:type="auto"/>
            <w:tcBorders>
              <w:top w:val="nil"/>
              <w:left w:val="nil"/>
              <w:bottom w:val="nil"/>
              <w:right w:val="nil"/>
            </w:tcBorders>
            <w:shd w:val="clear" w:color="auto" w:fill="auto"/>
            <w:noWrap/>
            <w:hideMark/>
          </w:tcPr>
          <w:p w14:paraId="58C4571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1.01</w:t>
            </w:r>
          </w:p>
        </w:tc>
        <w:tc>
          <w:tcPr>
            <w:tcW w:w="0" w:type="auto"/>
            <w:tcBorders>
              <w:top w:val="nil"/>
              <w:left w:val="nil"/>
              <w:bottom w:val="nil"/>
              <w:right w:val="nil"/>
            </w:tcBorders>
            <w:shd w:val="clear" w:color="auto" w:fill="auto"/>
            <w:noWrap/>
            <w:hideMark/>
          </w:tcPr>
          <w:p w14:paraId="7F4CEFDA"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.52</w:t>
            </w:r>
          </w:p>
        </w:tc>
        <w:tc>
          <w:tcPr>
            <w:tcW w:w="0" w:type="auto"/>
            <w:tcBorders>
              <w:top w:val="nil"/>
              <w:left w:val="nil"/>
              <w:bottom w:val="nil"/>
              <w:right w:val="nil"/>
            </w:tcBorders>
            <w:shd w:val="clear" w:color="auto" w:fill="auto"/>
            <w:noWrap/>
            <w:hideMark/>
          </w:tcPr>
          <w:p w14:paraId="459A85B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.05</w:t>
            </w:r>
          </w:p>
        </w:tc>
        <w:tc>
          <w:tcPr>
            <w:tcW w:w="0" w:type="auto"/>
            <w:tcBorders>
              <w:top w:val="nil"/>
              <w:left w:val="nil"/>
              <w:bottom w:val="nil"/>
              <w:right w:val="nil"/>
            </w:tcBorders>
            <w:shd w:val="clear" w:color="auto" w:fill="auto"/>
            <w:noWrap/>
            <w:hideMark/>
          </w:tcPr>
          <w:p w14:paraId="5409942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0E84821E"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0C80815C"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38EF4C56"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4F5055A2"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57F21240"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7CB2F863"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238E7C59" w14:textId="77777777" w:rsidTr="00E60F4E">
        <w:trPr>
          <w:trHeight w:val="220"/>
        </w:trPr>
        <w:tc>
          <w:tcPr>
            <w:tcW w:w="0" w:type="auto"/>
            <w:tcBorders>
              <w:top w:val="nil"/>
              <w:left w:val="nil"/>
              <w:bottom w:val="nil"/>
              <w:right w:val="nil"/>
            </w:tcBorders>
            <w:shd w:val="clear" w:color="auto" w:fill="auto"/>
            <w:noWrap/>
            <w:hideMark/>
          </w:tcPr>
          <w:p w14:paraId="28FDC905"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3.</w:t>
            </w:r>
          </w:p>
        </w:tc>
        <w:tc>
          <w:tcPr>
            <w:tcW w:w="0" w:type="auto"/>
            <w:tcBorders>
              <w:top w:val="nil"/>
              <w:left w:val="nil"/>
              <w:bottom w:val="nil"/>
              <w:right w:val="nil"/>
            </w:tcBorders>
            <w:shd w:val="clear" w:color="auto" w:fill="auto"/>
            <w:noWrap/>
            <w:vAlign w:val="center"/>
            <w:hideMark/>
          </w:tcPr>
          <w:p w14:paraId="2B159391"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Corporate branding</w:t>
            </w:r>
          </w:p>
        </w:tc>
        <w:tc>
          <w:tcPr>
            <w:tcW w:w="0" w:type="auto"/>
            <w:tcBorders>
              <w:top w:val="nil"/>
              <w:left w:val="nil"/>
              <w:bottom w:val="nil"/>
              <w:right w:val="nil"/>
            </w:tcBorders>
            <w:shd w:val="clear" w:color="auto" w:fill="auto"/>
            <w:noWrap/>
            <w:hideMark/>
          </w:tcPr>
          <w:p w14:paraId="75CAF7D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.81</w:t>
            </w:r>
          </w:p>
        </w:tc>
        <w:tc>
          <w:tcPr>
            <w:tcW w:w="0" w:type="auto"/>
            <w:tcBorders>
              <w:top w:val="nil"/>
              <w:left w:val="nil"/>
              <w:bottom w:val="nil"/>
              <w:right w:val="nil"/>
            </w:tcBorders>
            <w:shd w:val="clear" w:color="auto" w:fill="auto"/>
            <w:noWrap/>
            <w:hideMark/>
          </w:tcPr>
          <w:p w14:paraId="0692EEF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.40</w:t>
            </w:r>
          </w:p>
        </w:tc>
        <w:tc>
          <w:tcPr>
            <w:tcW w:w="0" w:type="auto"/>
            <w:tcBorders>
              <w:top w:val="nil"/>
              <w:left w:val="nil"/>
              <w:bottom w:val="nil"/>
              <w:right w:val="nil"/>
            </w:tcBorders>
            <w:shd w:val="clear" w:color="auto" w:fill="auto"/>
            <w:noWrap/>
            <w:hideMark/>
          </w:tcPr>
          <w:p w14:paraId="4DE636F2"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.04</w:t>
            </w:r>
          </w:p>
        </w:tc>
        <w:tc>
          <w:tcPr>
            <w:tcW w:w="0" w:type="auto"/>
            <w:tcBorders>
              <w:top w:val="nil"/>
              <w:left w:val="nil"/>
              <w:bottom w:val="nil"/>
              <w:right w:val="nil"/>
            </w:tcBorders>
            <w:shd w:val="clear" w:color="auto" w:fill="auto"/>
            <w:noWrap/>
            <w:hideMark/>
          </w:tcPr>
          <w:p w14:paraId="13D6CB1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−.68</w:t>
            </w:r>
          </w:p>
        </w:tc>
        <w:tc>
          <w:tcPr>
            <w:tcW w:w="0" w:type="auto"/>
            <w:tcBorders>
              <w:top w:val="nil"/>
              <w:left w:val="nil"/>
              <w:bottom w:val="nil"/>
              <w:right w:val="nil"/>
            </w:tcBorders>
            <w:shd w:val="clear" w:color="auto" w:fill="auto"/>
            <w:noWrap/>
            <w:hideMark/>
          </w:tcPr>
          <w:p w14:paraId="323AF246"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1A6D3FFF"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6C3CE7EF"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779AB4E8"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051B1681"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7B3B0DD4"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081A172F" w14:textId="77777777" w:rsidTr="00E60F4E">
        <w:trPr>
          <w:trHeight w:val="220"/>
        </w:trPr>
        <w:tc>
          <w:tcPr>
            <w:tcW w:w="0" w:type="auto"/>
            <w:tcBorders>
              <w:top w:val="nil"/>
              <w:left w:val="nil"/>
              <w:bottom w:val="nil"/>
              <w:right w:val="nil"/>
            </w:tcBorders>
            <w:shd w:val="clear" w:color="auto" w:fill="auto"/>
            <w:noWrap/>
            <w:hideMark/>
          </w:tcPr>
          <w:p w14:paraId="2C451F66"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w:t>
            </w:r>
          </w:p>
        </w:tc>
        <w:tc>
          <w:tcPr>
            <w:tcW w:w="0" w:type="auto"/>
            <w:tcBorders>
              <w:top w:val="nil"/>
              <w:left w:val="nil"/>
              <w:bottom w:val="nil"/>
              <w:right w:val="nil"/>
            </w:tcBorders>
            <w:shd w:val="clear" w:color="auto" w:fill="auto"/>
            <w:noWrap/>
            <w:vAlign w:val="center"/>
            <w:hideMark/>
          </w:tcPr>
          <w:p w14:paraId="72D26751"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Diversification</w:t>
            </w:r>
          </w:p>
        </w:tc>
        <w:tc>
          <w:tcPr>
            <w:tcW w:w="0" w:type="auto"/>
            <w:tcBorders>
              <w:top w:val="nil"/>
              <w:left w:val="nil"/>
              <w:bottom w:val="nil"/>
              <w:right w:val="nil"/>
            </w:tcBorders>
            <w:shd w:val="clear" w:color="auto" w:fill="auto"/>
            <w:noWrap/>
            <w:hideMark/>
          </w:tcPr>
          <w:p w14:paraId="0CD2716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2.98</w:t>
            </w:r>
          </w:p>
        </w:tc>
        <w:tc>
          <w:tcPr>
            <w:tcW w:w="0" w:type="auto"/>
            <w:tcBorders>
              <w:top w:val="nil"/>
              <w:left w:val="nil"/>
              <w:bottom w:val="nil"/>
              <w:right w:val="nil"/>
            </w:tcBorders>
            <w:shd w:val="clear" w:color="auto" w:fill="auto"/>
            <w:noWrap/>
            <w:hideMark/>
          </w:tcPr>
          <w:p w14:paraId="00557AAD"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1.92</w:t>
            </w:r>
          </w:p>
        </w:tc>
        <w:tc>
          <w:tcPr>
            <w:tcW w:w="0" w:type="auto"/>
            <w:tcBorders>
              <w:top w:val="nil"/>
              <w:left w:val="nil"/>
              <w:bottom w:val="nil"/>
              <w:right w:val="nil"/>
            </w:tcBorders>
            <w:shd w:val="clear" w:color="auto" w:fill="auto"/>
            <w:noWrap/>
            <w:hideMark/>
          </w:tcPr>
          <w:p w14:paraId="6A4FF4CB"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−.12</w:t>
            </w:r>
          </w:p>
        </w:tc>
        <w:tc>
          <w:tcPr>
            <w:tcW w:w="0" w:type="auto"/>
            <w:tcBorders>
              <w:top w:val="nil"/>
              <w:left w:val="nil"/>
              <w:bottom w:val="nil"/>
              <w:right w:val="nil"/>
            </w:tcBorders>
            <w:shd w:val="clear" w:color="auto" w:fill="auto"/>
            <w:noWrap/>
            <w:hideMark/>
          </w:tcPr>
          <w:p w14:paraId="186F079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.03</w:t>
            </w:r>
          </w:p>
        </w:tc>
        <w:tc>
          <w:tcPr>
            <w:tcW w:w="0" w:type="auto"/>
            <w:tcBorders>
              <w:top w:val="nil"/>
              <w:left w:val="nil"/>
              <w:bottom w:val="nil"/>
              <w:right w:val="nil"/>
            </w:tcBorders>
            <w:shd w:val="clear" w:color="auto" w:fill="auto"/>
            <w:noWrap/>
            <w:hideMark/>
          </w:tcPr>
          <w:p w14:paraId="7681CBD1"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−.08</w:t>
            </w:r>
          </w:p>
        </w:tc>
        <w:tc>
          <w:tcPr>
            <w:tcW w:w="0" w:type="auto"/>
            <w:tcBorders>
              <w:top w:val="nil"/>
              <w:left w:val="nil"/>
              <w:bottom w:val="nil"/>
              <w:right w:val="nil"/>
            </w:tcBorders>
            <w:shd w:val="clear" w:color="auto" w:fill="auto"/>
            <w:noWrap/>
            <w:hideMark/>
          </w:tcPr>
          <w:p w14:paraId="6C750D14"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6183B7B8"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152BE6A3"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503BB80E"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1E10DDCF"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3B9E71C5" w14:textId="77777777" w:rsidTr="00E60F4E">
        <w:trPr>
          <w:trHeight w:val="220"/>
        </w:trPr>
        <w:tc>
          <w:tcPr>
            <w:tcW w:w="0" w:type="auto"/>
            <w:tcBorders>
              <w:top w:val="nil"/>
              <w:left w:val="nil"/>
              <w:bottom w:val="nil"/>
              <w:right w:val="nil"/>
            </w:tcBorders>
            <w:shd w:val="clear" w:color="auto" w:fill="auto"/>
            <w:noWrap/>
            <w:hideMark/>
          </w:tcPr>
          <w:p w14:paraId="6BF8166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5.</w:t>
            </w:r>
          </w:p>
        </w:tc>
        <w:tc>
          <w:tcPr>
            <w:tcW w:w="0" w:type="auto"/>
            <w:tcBorders>
              <w:top w:val="nil"/>
              <w:left w:val="nil"/>
              <w:bottom w:val="nil"/>
              <w:right w:val="nil"/>
            </w:tcBorders>
            <w:shd w:val="clear" w:color="auto" w:fill="auto"/>
            <w:noWrap/>
            <w:vAlign w:val="center"/>
            <w:hideMark/>
          </w:tcPr>
          <w:p w14:paraId="27804D54" w14:textId="77777777" w:rsidR="001600E6" w:rsidRPr="008C1C25" w:rsidRDefault="00E60F4E"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Professional service firm</w:t>
            </w:r>
          </w:p>
        </w:tc>
        <w:tc>
          <w:tcPr>
            <w:tcW w:w="0" w:type="auto"/>
            <w:tcBorders>
              <w:top w:val="nil"/>
              <w:left w:val="nil"/>
              <w:bottom w:val="nil"/>
              <w:right w:val="nil"/>
            </w:tcBorders>
            <w:shd w:val="clear" w:color="auto" w:fill="auto"/>
            <w:noWrap/>
            <w:hideMark/>
          </w:tcPr>
          <w:p w14:paraId="0023562D"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.61</w:t>
            </w:r>
          </w:p>
        </w:tc>
        <w:tc>
          <w:tcPr>
            <w:tcW w:w="0" w:type="auto"/>
            <w:tcBorders>
              <w:top w:val="nil"/>
              <w:left w:val="nil"/>
              <w:bottom w:val="nil"/>
              <w:right w:val="nil"/>
            </w:tcBorders>
            <w:shd w:val="clear" w:color="auto" w:fill="auto"/>
            <w:noWrap/>
            <w:hideMark/>
          </w:tcPr>
          <w:p w14:paraId="66ADBAD6"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.49</w:t>
            </w:r>
          </w:p>
        </w:tc>
        <w:tc>
          <w:tcPr>
            <w:tcW w:w="0" w:type="auto"/>
            <w:tcBorders>
              <w:top w:val="nil"/>
              <w:left w:val="nil"/>
              <w:bottom w:val="nil"/>
              <w:right w:val="nil"/>
            </w:tcBorders>
            <w:shd w:val="clear" w:color="auto" w:fill="auto"/>
            <w:noWrap/>
            <w:hideMark/>
          </w:tcPr>
          <w:p w14:paraId="31E59051"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.29</w:t>
            </w:r>
          </w:p>
        </w:tc>
        <w:tc>
          <w:tcPr>
            <w:tcW w:w="0" w:type="auto"/>
            <w:tcBorders>
              <w:top w:val="nil"/>
              <w:left w:val="nil"/>
              <w:bottom w:val="nil"/>
              <w:right w:val="nil"/>
            </w:tcBorders>
            <w:shd w:val="clear" w:color="auto" w:fill="auto"/>
            <w:noWrap/>
            <w:hideMark/>
          </w:tcPr>
          <w:p w14:paraId="4EDE3CDB"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.00</w:t>
            </w:r>
          </w:p>
        </w:tc>
        <w:tc>
          <w:tcPr>
            <w:tcW w:w="0" w:type="auto"/>
            <w:tcBorders>
              <w:top w:val="nil"/>
              <w:left w:val="nil"/>
              <w:bottom w:val="nil"/>
              <w:right w:val="nil"/>
            </w:tcBorders>
            <w:shd w:val="clear" w:color="auto" w:fill="auto"/>
            <w:noWrap/>
            <w:hideMark/>
          </w:tcPr>
          <w:p w14:paraId="3ED177B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.04</w:t>
            </w:r>
          </w:p>
        </w:tc>
        <w:tc>
          <w:tcPr>
            <w:tcW w:w="0" w:type="auto"/>
            <w:tcBorders>
              <w:top w:val="nil"/>
              <w:left w:val="nil"/>
              <w:bottom w:val="nil"/>
              <w:right w:val="nil"/>
            </w:tcBorders>
            <w:shd w:val="clear" w:color="auto" w:fill="auto"/>
            <w:noWrap/>
            <w:hideMark/>
          </w:tcPr>
          <w:p w14:paraId="04E9D53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−.13</w:t>
            </w:r>
          </w:p>
        </w:tc>
        <w:tc>
          <w:tcPr>
            <w:tcW w:w="0" w:type="auto"/>
            <w:tcBorders>
              <w:top w:val="nil"/>
              <w:left w:val="nil"/>
              <w:bottom w:val="nil"/>
              <w:right w:val="nil"/>
            </w:tcBorders>
            <w:shd w:val="clear" w:color="auto" w:fill="auto"/>
            <w:noWrap/>
            <w:hideMark/>
          </w:tcPr>
          <w:p w14:paraId="19A54186"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73CF8167"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7AA43072"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07E37224"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13CEBB98" w14:textId="77777777" w:rsidTr="00E60F4E">
        <w:trPr>
          <w:trHeight w:val="220"/>
        </w:trPr>
        <w:tc>
          <w:tcPr>
            <w:tcW w:w="0" w:type="auto"/>
            <w:tcBorders>
              <w:top w:val="nil"/>
              <w:left w:val="nil"/>
              <w:bottom w:val="nil"/>
              <w:right w:val="nil"/>
            </w:tcBorders>
            <w:shd w:val="clear" w:color="auto" w:fill="auto"/>
            <w:noWrap/>
            <w:hideMark/>
          </w:tcPr>
          <w:p w14:paraId="487F703A"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6.</w:t>
            </w:r>
          </w:p>
        </w:tc>
        <w:tc>
          <w:tcPr>
            <w:tcW w:w="0" w:type="auto"/>
            <w:tcBorders>
              <w:top w:val="nil"/>
              <w:left w:val="nil"/>
              <w:bottom w:val="nil"/>
              <w:right w:val="nil"/>
            </w:tcBorders>
            <w:shd w:val="clear" w:color="auto" w:fill="auto"/>
            <w:noWrap/>
            <w:vAlign w:val="center"/>
            <w:hideMark/>
          </w:tcPr>
          <w:p w14:paraId="5C013CDB"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R&amp;D spending</w:t>
            </w:r>
          </w:p>
        </w:tc>
        <w:tc>
          <w:tcPr>
            <w:tcW w:w="0" w:type="auto"/>
            <w:tcBorders>
              <w:top w:val="nil"/>
              <w:left w:val="nil"/>
              <w:bottom w:val="nil"/>
              <w:right w:val="nil"/>
            </w:tcBorders>
            <w:shd w:val="clear" w:color="auto" w:fill="auto"/>
            <w:noWrap/>
            <w:hideMark/>
          </w:tcPr>
          <w:p w14:paraId="36888AF4" w14:textId="23A1E568"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.30</w:t>
            </w:r>
          </w:p>
        </w:tc>
        <w:tc>
          <w:tcPr>
            <w:tcW w:w="0" w:type="auto"/>
            <w:tcBorders>
              <w:top w:val="nil"/>
              <w:left w:val="nil"/>
              <w:bottom w:val="nil"/>
              <w:right w:val="nil"/>
            </w:tcBorders>
            <w:shd w:val="clear" w:color="auto" w:fill="auto"/>
            <w:noWrap/>
            <w:hideMark/>
          </w:tcPr>
          <w:p w14:paraId="2F4793F9" w14:textId="14EA9CBA"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.93</w:t>
            </w:r>
          </w:p>
        </w:tc>
        <w:tc>
          <w:tcPr>
            <w:tcW w:w="0" w:type="auto"/>
            <w:tcBorders>
              <w:top w:val="nil"/>
              <w:left w:val="nil"/>
              <w:bottom w:val="nil"/>
              <w:right w:val="nil"/>
            </w:tcBorders>
            <w:shd w:val="clear" w:color="auto" w:fill="auto"/>
            <w:noWrap/>
            <w:hideMark/>
          </w:tcPr>
          <w:p w14:paraId="68048F6C"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.24</w:t>
            </w:r>
          </w:p>
        </w:tc>
        <w:tc>
          <w:tcPr>
            <w:tcW w:w="0" w:type="auto"/>
            <w:tcBorders>
              <w:top w:val="nil"/>
              <w:left w:val="nil"/>
              <w:bottom w:val="nil"/>
              <w:right w:val="nil"/>
            </w:tcBorders>
            <w:shd w:val="clear" w:color="auto" w:fill="auto"/>
            <w:noWrap/>
            <w:hideMark/>
          </w:tcPr>
          <w:p w14:paraId="11FF0584"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.03</w:t>
            </w:r>
          </w:p>
        </w:tc>
        <w:tc>
          <w:tcPr>
            <w:tcW w:w="0" w:type="auto"/>
            <w:tcBorders>
              <w:top w:val="nil"/>
              <w:left w:val="nil"/>
              <w:bottom w:val="nil"/>
              <w:right w:val="nil"/>
            </w:tcBorders>
            <w:shd w:val="clear" w:color="auto" w:fill="auto"/>
            <w:noWrap/>
            <w:hideMark/>
          </w:tcPr>
          <w:p w14:paraId="7F83664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.02</w:t>
            </w:r>
          </w:p>
        </w:tc>
        <w:tc>
          <w:tcPr>
            <w:tcW w:w="0" w:type="auto"/>
            <w:tcBorders>
              <w:top w:val="nil"/>
              <w:left w:val="nil"/>
              <w:bottom w:val="nil"/>
              <w:right w:val="nil"/>
            </w:tcBorders>
            <w:shd w:val="clear" w:color="auto" w:fill="auto"/>
            <w:noWrap/>
            <w:hideMark/>
          </w:tcPr>
          <w:p w14:paraId="6EF79D0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.00</w:t>
            </w:r>
          </w:p>
        </w:tc>
        <w:tc>
          <w:tcPr>
            <w:tcW w:w="0" w:type="auto"/>
            <w:tcBorders>
              <w:top w:val="nil"/>
              <w:left w:val="nil"/>
              <w:bottom w:val="nil"/>
              <w:right w:val="nil"/>
            </w:tcBorders>
            <w:shd w:val="clear" w:color="auto" w:fill="auto"/>
            <w:noWrap/>
            <w:hideMark/>
          </w:tcPr>
          <w:p w14:paraId="2C4F799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.47</w:t>
            </w:r>
          </w:p>
        </w:tc>
        <w:tc>
          <w:tcPr>
            <w:tcW w:w="0" w:type="auto"/>
            <w:tcBorders>
              <w:top w:val="nil"/>
              <w:left w:val="nil"/>
              <w:bottom w:val="nil"/>
              <w:right w:val="nil"/>
            </w:tcBorders>
            <w:shd w:val="clear" w:color="auto" w:fill="auto"/>
            <w:noWrap/>
            <w:hideMark/>
          </w:tcPr>
          <w:p w14:paraId="7FF89FA5"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00117E92" w14:textId="77777777" w:rsidR="001600E6" w:rsidRPr="008C1C25" w:rsidRDefault="001600E6" w:rsidP="001600E6">
            <w:pPr>
              <w:spacing w:line="240" w:lineRule="auto"/>
              <w:jc w:val="right"/>
              <w:rPr>
                <w:rFonts w:eastAsia="Times New Roman" w:cs="Times New Roman"/>
                <w:color w:val="000000"/>
                <w:szCs w:val="24"/>
                <w:lang w:val="en-GB"/>
              </w:rPr>
            </w:pPr>
          </w:p>
        </w:tc>
        <w:tc>
          <w:tcPr>
            <w:tcW w:w="0" w:type="auto"/>
            <w:tcBorders>
              <w:top w:val="nil"/>
              <w:left w:val="nil"/>
              <w:bottom w:val="nil"/>
              <w:right w:val="nil"/>
            </w:tcBorders>
            <w:shd w:val="clear" w:color="auto" w:fill="auto"/>
            <w:noWrap/>
            <w:hideMark/>
          </w:tcPr>
          <w:p w14:paraId="3A3163CE"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13101AD5" w14:textId="77777777" w:rsidTr="00E60F4E">
        <w:trPr>
          <w:trHeight w:val="220"/>
        </w:trPr>
        <w:tc>
          <w:tcPr>
            <w:tcW w:w="0" w:type="auto"/>
            <w:tcBorders>
              <w:top w:val="nil"/>
              <w:left w:val="nil"/>
              <w:bottom w:val="nil"/>
              <w:right w:val="nil"/>
            </w:tcBorders>
            <w:shd w:val="clear" w:color="auto" w:fill="auto"/>
            <w:noWrap/>
            <w:hideMark/>
          </w:tcPr>
          <w:p w14:paraId="7CFF6A9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7.</w:t>
            </w:r>
          </w:p>
        </w:tc>
        <w:tc>
          <w:tcPr>
            <w:tcW w:w="0" w:type="auto"/>
            <w:tcBorders>
              <w:top w:val="nil"/>
              <w:left w:val="nil"/>
              <w:bottom w:val="nil"/>
              <w:right w:val="nil"/>
            </w:tcBorders>
            <w:shd w:val="clear" w:color="auto" w:fill="auto"/>
            <w:noWrap/>
            <w:vAlign w:val="center"/>
            <w:hideMark/>
          </w:tcPr>
          <w:p w14:paraId="6DA921C8"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Patents</w:t>
            </w:r>
          </w:p>
        </w:tc>
        <w:tc>
          <w:tcPr>
            <w:tcW w:w="0" w:type="auto"/>
            <w:tcBorders>
              <w:top w:val="nil"/>
              <w:left w:val="nil"/>
              <w:bottom w:val="nil"/>
              <w:right w:val="nil"/>
            </w:tcBorders>
            <w:shd w:val="clear" w:color="auto" w:fill="auto"/>
            <w:noWrap/>
            <w:hideMark/>
          </w:tcPr>
          <w:p w14:paraId="0C81EA7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1.38</w:t>
            </w:r>
          </w:p>
        </w:tc>
        <w:tc>
          <w:tcPr>
            <w:tcW w:w="0" w:type="auto"/>
            <w:tcBorders>
              <w:top w:val="nil"/>
              <w:left w:val="nil"/>
              <w:bottom w:val="nil"/>
              <w:right w:val="nil"/>
            </w:tcBorders>
            <w:shd w:val="clear" w:color="auto" w:fill="auto"/>
            <w:noWrap/>
            <w:hideMark/>
          </w:tcPr>
          <w:p w14:paraId="6F0CDE5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1.84</w:t>
            </w:r>
          </w:p>
        </w:tc>
        <w:tc>
          <w:tcPr>
            <w:tcW w:w="0" w:type="auto"/>
            <w:tcBorders>
              <w:top w:val="nil"/>
              <w:left w:val="nil"/>
              <w:bottom w:val="nil"/>
              <w:right w:val="nil"/>
            </w:tcBorders>
            <w:shd w:val="clear" w:color="auto" w:fill="auto"/>
            <w:noWrap/>
            <w:hideMark/>
          </w:tcPr>
          <w:p w14:paraId="5BBA031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.05</w:t>
            </w:r>
          </w:p>
        </w:tc>
        <w:tc>
          <w:tcPr>
            <w:tcW w:w="0" w:type="auto"/>
            <w:tcBorders>
              <w:top w:val="nil"/>
              <w:left w:val="nil"/>
              <w:bottom w:val="nil"/>
              <w:right w:val="nil"/>
            </w:tcBorders>
            <w:shd w:val="clear" w:color="auto" w:fill="auto"/>
            <w:noWrap/>
            <w:hideMark/>
          </w:tcPr>
          <w:p w14:paraId="0A15B41F"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.01</w:t>
            </w:r>
          </w:p>
        </w:tc>
        <w:tc>
          <w:tcPr>
            <w:tcW w:w="0" w:type="auto"/>
            <w:tcBorders>
              <w:top w:val="nil"/>
              <w:left w:val="nil"/>
              <w:bottom w:val="nil"/>
              <w:right w:val="nil"/>
            </w:tcBorders>
            <w:shd w:val="clear" w:color="auto" w:fill="auto"/>
            <w:noWrap/>
            <w:hideMark/>
          </w:tcPr>
          <w:p w14:paraId="7DABBB2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−.03</w:t>
            </w:r>
          </w:p>
        </w:tc>
        <w:tc>
          <w:tcPr>
            <w:tcW w:w="0" w:type="auto"/>
            <w:tcBorders>
              <w:top w:val="nil"/>
              <w:left w:val="nil"/>
              <w:bottom w:val="nil"/>
              <w:right w:val="nil"/>
            </w:tcBorders>
            <w:shd w:val="clear" w:color="auto" w:fill="auto"/>
            <w:noWrap/>
            <w:hideMark/>
          </w:tcPr>
          <w:p w14:paraId="4038130C"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.16</w:t>
            </w:r>
          </w:p>
        </w:tc>
        <w:tc>
          <w:tcPr>
            <w:tcW w:w="0" w:type="auto"/>
            <w:tcBorders>
              <w:top w:val="nil"/>
              <w:left w:val="nil"/>
              <w:bottom w:val="nil"/>
              <w:right w:val="nil"/>
            </w:tcBorders>
            <w:shd w:val="clear" w:color="auto" w:fill="auto"/>
            <w:noWrap/>
            <w:hideMark/>
          </w:tcPr>
          <w:p w14:paraId="423F96A4"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.23</w:t>
            </w:r>
          </w:p>
        </w:tc>
        <w:tc>
          <w:tcPr>
            <w:tcW w:w="0" w:type="auto"/>
            <w:tcBorders>
              <w:top w:val="nil"/>
              <w:left w:val="nil"/>
              <w:bottom w:val="nil"/>
              <w:right w:val="nil"/>
            </w:tcBorders>
            <w:shd w:val="clear" w:color="auto" w:fill="auto"/>
            <w:noWrap/>
            <w:hideMark/>
          </w:tcPr>
          <w:p w14:paraId="1C82DEE8"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.46</w:t>
            </w:r>
          </w:p>
        </w:tc>
        <w:tc>
          <w:tcPr>
            <w:tcW w:w="0" w:type="auto"/>
            <w:tcBorders>
              <w:top w:val="nil"/>
              <w:left w:val="nil"/>
              <w:bottom w:val="nil"/>
              <w:right w:val="nil"/>
            </w:tcBorders>
            <w:shd w:val="clear" w:color="auto" w:fill="auto"/>
            <w:noWrap/>
            <w:hideMark/>
          </w:tcPr>
          <w:p w14:paraId="63AE2F2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c>
          <w:tcPr>
            <w:tcW w:w="0" w:type="auto"/>
            <w:tcBorders>
              <w:top w:val="nil"/>
              <w:left w:val="nil"/>
              <w:bottom w:val="nil"/>
              <w:right w:val="nil"/>
            </w:tcBorders>
            <w:shd w:val="clear" w:color="auto" w:fill="auto"/>
            <w:noWrap/>
            <w:hideMark/>
          </w:tcPr>
          <w:p w14:paraId="2C534F25" w14:textId="77777777" w:rsidR="001600E6" w:rsidRPr="008C1C25" w:rsidRDefault="001600E6" w:rsidP="001600E6">
            <w:pPr>
              <w:spacing w:line="240" w:lineRule="auto"/>
              <w:jc w:val="right"/>
              <w:rPr>
                <w:rFonts w:eastAsia="Times New Roman" w:cs="Times New Roman"/>
                <w:color w:val="000000"/>
                <w:szCs w:val="24"/>
                <w:lang w:val="en-GB"/>
              </w:rPr>
            </w:pPr>
          </w:p>
        </w:tc>
      </w:tr>
      <w:tr w:rsidR="001600E6" w:rsidRPr="008C1C25" w14:paraId="1AAAE87B" w14:textId="77777777" w:rsidTr="00E60F4E">
        <w:trPr>
          <w:trHeight w:val="220"/>
        </w:trPr>
        <w:tc>
          <w:tcPr>
            <w:tcW w:w="0" w:type="auto"/>
            <w:tcBorders>
              <w:top w:val="nil"/>
              <w:left w:val="nil"/>
              <w:bottom w:val="nil"/>
              <w:right w:val="nil"/>
            </w:tcBorders>
            <w:shd w:val="clear" w:color="auto" w:fill="auto"/>
            <w:noWrap/>
            <w:hideMark/>
          </w:tcPr>
          <w:p w14:paraId="6BE20F6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8.</w:t>
            </w:r>
          </w:p>
        </w:tc>
        <w:tc>
          <w:tcPr>
            <w:tcW w:w="0" w:type="auto"/>
            <w:tcBorders>
              <w:top w:val="nil"/>
              <w:left w:val="nil"/>
              <w:bottom w:val="nil"/>
              <w:right w:val="nil"/>
            </w:tcBorders>
            <w:shd w:val="clear" w:color="auto" w:fill="auto"/>
            <w:noWrap/>
            <w:vAlign w:val="center"/>
            <w:hideMark/>
          </w:tcPr>
          <w:p w14:paraId="5A76D5B0"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Market share</w:t>
            </w:r>
          </w:p>
        </w:tc>
        <w:tc>
          <w:tcPr>
            <w:tcW w:w="0" w:type="auto"/>
            <w:tcBorders>
              <w:top w:val="nil"/>
              <w:left w:val="nil"/>
              <w:bottom w:val="nil"/>
              <w:right w:val="nil"/>
            </w:tcBorders>
            <w:shd w:val="clear" w:color="auto" w:fill="auto"/>
            <w:noWrap/>
            <w:hideMark/>
          </w:tcPr>
          <w:p w14:paraId="1BF09BFA"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.07</w:t>
            </w:r>
          </w:p>
        </w:tc>
        <w:tc>
          <w:tcPr>
            <w:tcW w:w="0" w:type="auto"/>
            <w:tcBorders>
              <w:top w:val="nil"/>
              <w:left w:val="nil"/>
              <w:bottom w:val="nil"/>
              <w:right w:val="nil"/>
            </w:tcBorders>
            <w:shd w:val="clear" w:color="auto" w:fill="auto"/>
            <w:noWrap/>
            <w:hideMark/>
          </w:tcPr>
          <w:p w14:paraId="789C93E4"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.13</w:t>
            </w:r>
          </w:p>
        </w:tc>
        <w:tc>
          <w:tcPr>
            <w:tcW w:w="0" w:type="auto"/>
            <w:tcBorders>
              <w:top w:val="nil"/>
              <w:left w:val="nil"/>
              <w:bottom w:val="nil"/>
              <w:right w:val="nil"/>
            </w:tcBorders>
            <w:shd w:val="clear" w:color="auto" w:fill="auto"/>
            <w:noWrap/>
            <w:hideMark/>
          </w:tcPr>
          <w:p w14:paraId="29E29C5F"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−.10</w:t>
            </w:r>
          </w:p>
        </w:tc>
        <w:tc>
          <w:tcPr>
            <w:tcW w:w="0" w:type="auto"/>
            <w:tcBorders>
              <w:top w:val="nil"/>
              <w:left w:val="nil"/>
              <w:bottom w:val="nil"/>
              <w:right w:val="nil"/>
            </w:tcBorders>
            <w:shd w:val="clear" w:color="auto" w:fill="auto"/>
            <w:noWrap/>
            <w:hideMark/>
          </w:tcPr>
          <w:p w14:paraId="7595BCC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.09</w:t>
            </w:r>
          </w:p>
        </w:tc>
        <w:tc>
          <w:tcPr>
            <w:tcW w:w="0" w:type="auto"/>
            <w:tcBorders>
              <w:top w:val="nil"/>
              <w:left w:val="nil"/>
              <w:bottom w:val="nil"/>
              <w:right w:val="nil"/>
            </w:tcBorders>
            <w:shd w:val="clear" w:color="auto" w:fill="auto"/>
            <w:noWrap/>
            <w:hideMark/>
          </w:tcPr>
          <w:p w14:paraId="0C7911F1"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−.18</w:t>
            </w:r>
          </w:p>
        </w:tc>
        <w:tc>
          <w:tcPr>
            <w:tcW w:w="0" w:type="auto"/>
            <w:tcBorders>
              <w:top w:val="nil"/>
              <w:left w:val="nil"/>
              <w:bottom w:val="nil"/>
              <w:right w:val="nil"/>
            </w:tcBorders>
            <w:shd w:val="clear" w:color="auto" w:fill="auto"/>
            <w:noWrap/>
            <w:hideMark/>
          </w:tcPr>
          <w:p w14:paraId="1BB1FBA2"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.19</w:t>
            </w:r>
          </w:p>
        </w:tc>
        <w:tc>
          <w:tcPr>
            <w:tcW w:w="0" w:type="auto"/>
            <w:tcBorders>
              <w:top w:val="nil"/>
              <w:left w:val="nil"/>
              <w:bottom w:val="nil"/>
              <w:right w:val="nil"/>
            </w:tcBorders>
            <w:shd w:val="clear" w:color="auto" w:fill="auto"/>
            <w:noWrap/>
            <w:hideMark/>
          </w:tcPr>
          <w:p w14:paraId="160F285B"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−.37</w:t>
            </w:r>
          </w:p>
        </w:tc>
        <w:tc>
          <w:tcPr>
            <w:tcW w:w="0" w:type="auto"/>
            <w:tcBorders>
              <w:top w:val="nil"/>
              <w:left w:val="nil"/>
              <w:bottom w:val="nil"/>
              <w:right w:val="nil"/>
            </w:tcBorders>
            <w:shd w:val="clear" w:color="auto" w:fill="auto"/>
            <w:noWrap/>
            <w:hideMark/>
          </w:tcPr>
          <w:p w14:paraId="5E8BEEDE"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−.22</w:t>
            </w:r>
          </w:p>
        </w:tc>
        <w:tc>
          <w:tcPr>
            <w:tcW w:w="0" w:type="auto"/>
            <w:tcBorders>
              <w:top w:val="nil"/>
              <w:left w:val="nil"/>
              <w:bottom w:val="nil"/>
              <w:right w:val="nil"/>
            </w:tcBorders>
            <w:shd w:val="clear" w:color="auto" w:fill="auto"/>
            <w:noWrap/>
            <w:hideMark/>
          </w:tcPr>
          <w:p w14:paraId="3957A340"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−.04</w:t>
            </w:r>
          </w:p>
        </w:tc>
        <w:tc>
          <w:tcPr>
            <w:tcW w:w="0" w:type="auto"/>
            <w:tcBorders>
              <w:top w:val="nil"/>
              <w:left w:val="nil"/>
              <w:bottom w:val="nil"/>
              <w:right w:val="nil"/>
            </w:tcBorders>
            <w:shd w:val="clear" w:color="auto" w:fill="auto"/>
            <w:noWrap/>
            <w:hideMark/>
          </w:tcPr>
          <w:p w14:paraId="721E979A"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w:t>
            </w:r>
          </w:p>
        </w:tc>
      </w:tr>
      <w:tr w:rsidR="001600E6" w:rsidRPr="008C1C25" w14:paraId="4790A9E1" w14:textId="77777777" w:rsidTr="00E60F4E">
        <w:trPr>
          <w:trHeight w:val="220"/>
        </w:trPr>
        <w:tc>
          <w:tcPr>
            <w:tcW w:w="0" w:type="auto"/>
            <w:tcBorders>
              <w:top w:val="nil"/>
              <w:left w:val="nil"/>
              <w:bottom w:val="single" w:sz="4" w:space="0" w:color="auto"/>
              <w:right w:val="nil"/>
            </w:tcBorders>
            <w:shd w:val="clear" w:color="auto" w:fill="auto"/>
            <w:noWrap/>
            <w:hideMark/>
          </w:tcPr>
          <w:p w14:paraId="29A5822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9.</w:t>
            </w:r>
          </w:p>
        </w:tc>
        <w:tc>
          <w:tcPr>
            <w:tcW w:w="0" w:type="auto"/>
            <w:tcBorders>
              <w:top w:val="nil"/>
              <w:left w:val="nil"/>
              <w:bottom w:val="single" w:sz="4" w:space="0" w:color="auto"/>
              <w:right w:val="nil"/>
            </w:tcBorders>
            <w:shd w:val="clear" w:color="auto" w:fill="auto"/>
            <w:noWrap/>
            <w:vAlign w:val="center"/>
            <w:hideMark/>
          </w:tcPr>
          <w:p w14:paraId="4D7E4F2E" w14:textId="77777777" w:rsidR="001600E6" w:rsidRPr="008C1C25" w:rsidRDefault="001600E6" w:rsidP="001600E6">
            <w:pPr>
              <w:spacing w:line="240" w:lineRule="auto"/>
              <w:rPr>
                <w:rFonts w:eastAsia="Times New Roman" w:cs="Times New Roman"/>
                <w:color w:val="000000"/>
                <w:szCs w:val="24"/>
                <w:lang w:val="en-GB"/>
              </w:rPr>
            </w:pPr>
            <w:r w:rsidRPr="008C1C25">
              <w:rPr>
                <w:rFonts w:eastAsia="Times New Roman" w:cs="Times New Roman"/>
                <w:color w:val="000000"/>
                <w:szCs w:val="24"/>
                <w:lang w:val="en-GB"/>
              </w:rPr>
              <w:t>Industry concentration</w:t>
            </w:r>
          </w:p>
        </w:tc>
        <w:tc>
          <w:tcPr>
            <w:tcW w:w="0" w:type="auto"/>
            <w:tcBorders>
              <w:top w:val="nil"/>
              <w:left w:val="nil"/>
              <w:bottom w:val="single" w:sz="4" w:space="0" w:color="auto"/>
              <w:right w:val="nil"/>
            </w:tcBorders>
            <w:shd w:val="clear" w:color="auto" w:fill="auto"/>
            <w:noWrap/>
            <w:hideMark/>
          </w:tcPr>
          <w:p w14:paraId="01B08915"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.19</w:t>
            </w:r>
          </w:p>
        </w:tc>
        <w:tc>
          <w:tcPr>
            <w:tcW w:w="0" w:type="auto"/>
            <w:tcBorders>
              <w:top w:val="nil"/>
              <w:left w:val="nil"/>
              <w:bottom w:val="single" w:sz="4" w:space="0" w:color="auto"/>
              <w:right w:val="nil"/>
            </w:tcBorders>
            <w:shd w:val="clear" w:color="auto" w:fill="auto"/>
            <w:noWrap/>
            <w:hideMark/>
          </w:tcPr>
          <w:p w14:paraId="6C87974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.13</w:t>
            </w:r>
          </w:p>
        </w:tc>
        <w:tc>
          <w:tcPr>
            <w:tcW w:w="0" w:type="auto"/>
            <w:tcBorders>
              <w:top w:val="nil"/>
              <w:left w:val="nil"/>
              <w:bottom w:val="single" w:sz="4" w:space="0" w:color="auto"/>
              <w:right w:val="nil"/>
            </w:tcBorders>
            <w:shd w:val="clear" w:color="auto" w:fill="auto"/>
            <w:noWrap/>
            <w:hideMark/>
          </w:tcPr>
          <w:p w14:paraId="28C3AF41"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−.07</w:t>
            </w:r>
          </w:p>
        </w:tc>
        <w:tc>
          <w:tcPr>
            <w:tcW w:w="0" w:type="auto"/>
            <w:tcBorders>
              <w:top w:val="nil"/>
              <w:left w:val="nil"/>
              <w:bottom w:val="single" w:sz="4" w:space="0" w:color="auto"/>
              <w:right w:val="nil"/>
            </w:tcBorders>
            <w:shd w:val="clear" w:color="auto" w:fill="auto"/>
            <w:noWrap/>
            <w:hideMark/>
          </w:tcPr>
          <w:p w14:paraId="76271206"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−.01</w:t>
            </w:r>
          </w:p>
        </w:tc>
        <w:tc>
          <w:tcPr>
            <w:tcW w:w="0" w:type="auto"/>
            <w:tcBorders>
              <w:top w:val="nil"/>
              <w:left w:val="nil"/>
              <w:bottom w:val="single" w:sz="4" w:space="0" w:color="auto"/>
              <w:right w:val="nil"/>
            </w:tcBorders>
            <w:shd w:val="clear" w:color="auto" w:fill="auto"/>
            <w:noWrap/>
            <w:hideMark/>
          </w:tcPr>
          <w:p w14:paraId="53EB5FF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−.05</w:t>
            </w:r>
          </w:p>
        </w:tc>
        <w:tc>
          <w:tcPr>
            <w:tcW w:w="0" w:type="auto"/>
            <w:tcBorders>
              <w:top w:val="nil"/>
              <w:left w:val="nil"/>
              <w:bottom w:val="single" w:sz="4" w:space="0" w:color="auto"/>
              <w:right w:val="nil"/>
            </w:tcBorders>
            <w:shd w:val="clear" w:color="auto" w:fill="auto"/>
            <w:noWrap/>
            <w:hideMark/>
          </w:tcPr>
          <w:p w14:paraId="07CDAD9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.10</w:t>
            </w:r>
          </w:p>
        </w:tc>
        <w:tc>
          <w:tcPr>
            <w:tcW w:w="0" w:type="auto"/>
            <w:tcBorders>
              <w:top w:val="nil"/>
              <w:left w:val="nil"/>
              <w:bottom w:val="single" w:sz="4" w:space="0" w:color="auto"/>
              <w:right w:val="nil"/>
            </w:tcBorders>
            <w:shd w:val="clear" w:color="auto" w:fill="auto"/>
            <w:noWrap/>
            <w:hideMark/>
          </w:tcPr>
          <w:p w14:paraId="78898DC3"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−.44</w:t>
            </w:r>
          </w:p>
        </w:tc>
        <w:tc>
          <w:tcPr>
            <w:tcW w:w="0" w:type="auto"/>
            <w:tcBorders>
              <w:top w:val="nil"/>
              <w:left w:val="nil"/>
              <w:bottom w:val="single" w:sz="4" w:space="0" w:color="auto"/>
              <w:right w:val="nil"/>
            </w:tcBorders>
            <w:shd w:val="clear" w:color="auto" w:fill="auto"/>
            <w:noWrap/>
            <w:hideMark/>
          </w:tcPr>
          <w:p w14:paraId="5010611C"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−.36</w:t>
            </w:r>
          </w:p>
        </w:tc>
        <w:tc>
          <w:tcPr>
            <w:tcW w:w="0" w:type="auto"/>
            <w:tcBorders>
              <w:top w:val="nil"/>
              <w:left w:val="nil"/>
              <w:bottom w:val="single" w:sz="4" w:space="0" w:color="auto"/>
              <w:right w:val="nil"/>
            </w:tcBorders>
            <w:shd w:val="clear" w:color="auto" w:fill="auto"/>
            <w:noWrap/>
            <w:hideMark/>
          </w:tcPr>
          <w:p w14:paraId="1F6A3EF9"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−.09</w:t>
            </w:r>
          </w:p>
        </w:tc>
        <w:tc>
          <w:tcPr>
            <w:tcW w:w="0" w:type="auto"/>
            <w:tcBorders>
              <w:top w:val="nil"/>
              <w:left w:val="nil"/>
              <w:bottom w:val="single" w:sz="4" w:space="0" w:color="auto"/>
              <w:right w:val="nil"/>
            </w:tcBorders>
            <w:shd w:val="clear" w:color="auto" w:fill="auto"/>
            <w:noWrap/>
            <w:hideMark/>
          </w:tcPr>
          <w:p w14:paraId="49FE9B17" w14:textId="77777777" w:rsidR="001600E6" w:rsidRPr="008C1C25" w:rsidRDefault="001600E6" w:rsidP="001600E6">
            <w:pPr>
              <w:spacing w:line="240" w:lineRule="auto"/>
              <w:jc w:val="right"/>
              <w:rPr>
                <w:rFonts w:eastAsia="Times New Roman" w:cs="Times New Roman"/>
                <w:color w:val="000000"/>
                <w:szCs w:val="24"/>
                <w:lang w:val="en-GB"/>
              </w:rPr>
            </w:pPr>
            <w:r w:rsidRPr="008C1C25">
              <w:rPr>
                <w:rFonts w:eastAsia="Times New Roman" w:cs="Times New Roman"/>
                <w:color w:val="000000"/>
                <w:szCs w:val="24"/>
                <w:lang w:val="en-GB"/>
              </w:rPr>
              <w:t>.54</w:t>
            </w:r>
          </w:p>
        </w:tc>
      </w:tr>
    </w:tbl>
    <w:p w14:paraId="13D2057E" w14:textId="0526EA5D" w:rsidR="00851D8D" w:rsidRPr="008C1C25" w:rsidRDefault="00832005" w:rsidP="007F1C3B">
      <w:pPr>
        <w:tabs>
          <w:tab w:val="left" w:pos="-142"/>
        </w:tabs>
        <w:spacing w:line="240" w:lineRule="auto"/>
        <w:rPr>
          <w:rFonts w:cs="Times New Roman"/>
          <w:lang w:val="en-GB"/>
        </w:rPr>
      </w:pPr>
      <w:r w:rsidRPr="008C1C25">
        <w:rPr>
          <w:rFonts w:cs="Times New Roman"/>
          <w:lang w:val="en-GB"/>
        </w:rPr>
        <w:t xml:space="preserve">Notes: </w:t>
      </w:r>
      <w:r w:rsidR="00DE29F4" w:rsidRPr="008C1C25">
        <w:rPr>
          <w:rFonts w:cs="Times New Roman"/>
          <w:lang w:val="en-GB"/>
        </w:rPr>
        <w:t>Correlations with an absolute value greater</w:t>
      </w:r>
      <w:r w:rsidR="00B61817" w:rsidRPr="008C1C25">
        <w:rPr>
          <w:rFonts w:cs="Times New Roman"/>
          <w:lang w:val="en-GB"/>
        </w:rPr>
        <w:t xml:space="preserve"> than</w:t>
      </w:r>
      <w:r w:rsidR="00DE29F4" w:rsidRPr="008C1C25">
        <w:rPr>
          <w:rFonts w:cs="Times New Roman"/>
          <w:lang w:val="en-GB"/>
        </w:rPr>
        <w:t xml:space="preserve"> .</w:t>
      </w:r>
      <w:r w:rsidR="001600E6" w:rsidRPr="008C1C25">
        <w:rPr>
          <w:rFonts w:cs="Times New Roman"/>
          <w:lang w:val="en-GB"/>
        </w:rPr>
        <w:t>10</w:t>
      </w:r>
      <w:r w:rsidR="00DE29F4" w:rsidRPr="008C1C25">
        <w:rPr>
          <w:rFonts w:cs="Times New Roman"/>
          <w:lang w:val="en-GB"/>
        </w:rPr>
        <w:t xml:space="preserve"> are significant at the </w:t>
      </w:r>
      <w:r w:rsidR="00DE29F4" w:rsidRPr="008C1C25">
        <w:rPr>
          <w:rFonts w:cs="Times New Roman"/>
          <w:i/>
          <w:lang w:val="en-GB"/>
        </w:rPr>
        <w:t>p</w:t>
      </w:r>
      <w:r w:rsidR="00DE29F4" w:rsidRPr="008C1C25">
        <w:rPr>
          <w:rFonts w:cs="Times New Roman"/>
          <w:lang w:val="en-GB"/>
        </w:rPr>
        <w:t xml:space="preserve"> </w:t>
      </w:r>
      <w:proofErr w:type="gramStart"/>
      <w:r w:rsidR="00DE29F4" w:rsidRPr="008C1C25">
        <w:rPr>
          <w:rFonts w:cs="Times New Roman"/>
          <w:lang w:val="en-GB"/>
        </w:rPr>
        <w:t>&lt; .05 level.</w:t>
      </w:r>
      <w:proofErr w:type="gramEnd"/>
      <w:r w:rsidR="001600E6" w:rsidRPr="008C1C25">
        <w:rPr>
          <w:rFonts w:cs="Times New Roman"/>
          <w:lang w:val="en-GB"/>
        </w:rPr>
        <w:t xml:space="preserve"> </w:t>
      </w:r>
      <w:r w:rsidR="00B3034B" w:rsidRPr="008C1C25">
        <w:rPr>
          <w:rFonts w:cs="Times New Roman"/>
          <w:lang w:val="en-GB"/>
        </w:rPr>
        <w:t>All variables</w:t>
      </w:r>
      <w:r w:rsidR="00C56DB8" w:rsidRPr="008C1C25">
        <w:rPr>
          <w:rFonts w:cs="Times New Roman"/>
          <w:lang w:val="en-GB"/>
        </w:rPr>
        <w:t xml:space="preserve"> except for indicator variables</w:t>
      </w:r>
      <w:r w:rsidR="00B3034B" w:rsidRPr="008C1C25">
        <w:rPr>
          <w:rFonts w:cs="Times New Roman"/>
          <w:lang w:val="en-GB"/>
        </w:rPr>
        <w:t xml:space="preserve"> </w:t>
      </w:r>
      <w:r w:rsidR="00C56DB8" w:rsidRPr="008C1C25">
        <w:rPr>
          <w:rFonts w:cs="Times New Roman"/>
          <w:lang w:val="en-GB"/>
        </w:rPr>
        <w:t>were</w:t>
      </w:r>
      <w:r w:rsidR="00B3034B" w:rsidRPr="008C1C25">
        <w:rPr>
          <w:rFonts w:cs="Times New Roman"/>
          <w:lang w:val="en-GB"/>
        </w:rPr>
        <w:t xml:space="preserve"> standard log-transformed, following the logic of Equation </w:t>
      </w:r>
      <w:r w:rsidR="00C276EA" w:rsidRPr="008C1C25">
        <w:rPr>
          <w:rFonts w:cs="Times New Roman"/>
          <w:lang w:val="en-GB"/>
        </w:rPr>
        <w:t>4</w:t>
      </w:r>
      <w:r w:rsidR="00B3034B" w:rsidRPr="008C1C25">
        <w:rPr>
          <w:rFonts w:cs="Times New Roman"/>
          <w:lang w:val="en-GB"/>
        </w:rPr>
        <w:t xml:space="preserve">, decomposing shareholder value measured with Tobin’s q. </w:t>
      </w:r>
      <w:r w:rsidR="001600E6" w:rsidRPr="008C1C25">
        <w:rPr>
          <w:rFonts w:cs="Times New Roman"/>
          <w:lang w:val="en-GB"/>
        </w:rPr>
        <w:t xml:space="preserve">See Table </w:t>
      </w:r>
      <w:r w:rsidR="00866F5B" w:rsidRPr="008C1C25">
        <w:rPr>
          <w:rFonts w:cs="Times New Roman"/>
          <w:lang w:val="en-GB"/>
        </w:rPr>
        <w:t xml:space="preserve">3 </w:t>
      </w:r>
      <w:r w:rsidR="001600E6" w:rsidRPr="008C1C25">
        <w:rPr>
          <w:rFonts w:cs="Times New Roman"/>
          <w:lang w:val="en-GB"/>
        </w:rPr>
        <w:t>for variable definitions.</w:t>
      </w:r>
      <w:r w:rsidR="007F1C3B" w:rsidRPr="008C1C25">
        <w:rPr>
          <w:rFonts w:cs="Times New Roman"/>
          <w:lang w:val="en-GB"/>
        </w:rPr>
        <w:t xml:space="preserve"> </w:t>
      </w:r>
      <w:r w:rsidR="00340F66" w:rsidRPr="008C1C25">
        <w:rPr>
          <w:rFonts w:cs="Times New Roman"/>
          <w:lang w:val="en-GB"/>
        </w:rPr>
        <w:t>Following standard protocol, v</w:t>
      </w:r>
      <w:r w:rsidR="007F1C3B" w:rsidRPr="008C1C25">
        <w:rPr>
          <w:rFonts w:cs="Times New Roman"/>
          <w:lang w:val="en-GB"/>
        </w:rPr>
        <w:t xml:space="preserve">ariables included in interaction terms were mean-centred before </w:t>
      </w:r>
      <w:r w:rsidR="00340F66" w:rsidRPr="008C1C25">
        <w:rPr>
          <w:rFonts w:cs="Times New Roman"/>
          <w:lang w:val="en-GB"/>
        </w:rPr>
        <w:t xml:space="preserve">using them in the </w:t>
      </w:r>
      <w:r w:rsidR="007F1C3B" w:rsidRPr="008C1C25">
        <w:rPr>
          <w:rFonts w:cs="Times New Roman"/>
          <w:lang w:val="en-GB"/>
        </w:rPr>
        <w:t>analyses.</w:t>
      </w:r>
    </w:p>
    <w:p w14:paraId="7B2963B3" w14:textId="77777777" w:rsidR="00C62E13" w:rsidRPr="008C1C25" w:rsidRDefault="00C62E13" w:rsidP="007D5B32">
      <w:pPr>
        <w:rPr>
          <w:rFonts w:cs="Times New Roman"/>
          <w:lang w:val="en-GB"/>
        </w:rPr>
      </w:pPr>
      <w:r w:rsidRPr="008C1C25">
        <w:rPr>
          <w:rFonts w:cs="Times New Roman"/>
          <w:lang w:val="en-GB"/>
        </w:rPr>
        <w:br w:type="page"/>
      </w:r>
    </w:p>
    <w:p w14:paraId="7DE2BB51" w14:textId="40F9A5C9" w:rsidR="00C62E13" w:rsidRPr="008C1C25" w:rsidRDefault="00C62E13" w:rsidP="00C62E13">
      <w:pPr>
        <w:tabs>
          <w:tab w:val="left" w:pos="284"/>
        </w:tabs>
        <w:spacing w:line="240" w:lineRule="auto"/>
        <w:rPr>
          <w:rFonts w:cs="Times New Roman"/>
          <w:b/>
          <w:lang w:val="en-GB"/>
        </w:rPr>
      </w:pPr>
      <w:r w:rsidRPr="008C1C25">
        <w:rPr>
          <w:rFonts w:cs="Times New Roman"/>
          <w:b/>
          <w:lang w:val="en-GB"/>
        </w:rPr>
        <w:lastRenderedPageBreak/>
        <w:t xml:space="preserve">Table </w:t>
      </w:r>
      <w:r w:rsidR="00DD79D8" w:rsidRPr="008C1C25">
        <w:rPr>
          <w:rFonts w:cs="Times New Roman"/>
          <w:b/>
          <w:lang w:val="en-GB"/>
        </w:rPr>
        <w:t>5</w:t>
      </w:r>
    </w:p>
    <w:p w14:paraId="7E3904D6" w14:textId="77777777" w:rsidR="00C62E13" w:rsidRPr="008C1C25" w:rsidRDefault="00C62E13" w:rsidP="00C62E13">
      <w:pPr>
        <w:rPr>
          <w:rFonts w:cs="Times New Roman"/>
          <w:lang w:val="en-GB"/>
        </w:rPr>
      </w:pPr>
      <w:r w:rsidRPr="008C1C25">
        <w:rPr>
          <w:rFonts w:cs="Times New Roman"/>
          <w:lang w:val="en-GB"/>
        </w:rPr>
        <w:t>The value of B2B service branding to shareholders.</w:t>
      </w:r>
    </w:p>
    <w:tbl>
      <w:tblPr>
        <w:tblW w:w="0" w:type="auto"/>
        <w:tblCellMar>
          <w:left w:w="0" w:type="dxa"/>
          <w:right w:w="0" w:type="dxa"/>
        </w:tblCellMar>
        <w:tblLook w:val="04A0" w:firstRow="1" w:lastRow="0" w:firstColumn="1" w:lastColumn="0" w:noHBand="0" w:noVBand="1"/>
      </w:tblPr>
      <w:tblGrid>
        <w:gridCol w:w="4513"/>
        <w:gridCol w:w="60"/>
        <w:gridCol w:w="692"/>
        <w:gridCol w:w="692"/>
        <w:gridCol w:w="448"/>
        <w:gridCol w:w="75"/>
        <w:gridCol w:w="692"/>
        <w:gridCol w:w="692"/>
        <w:gridCol w:w="448"/>
        <w:gridCol w:w="60"/>
        <w:gridCol w:w="880"/>
      </w:tblGrid>
      <w:tr w:rsidR="007C1C84" w:rsidRPr="008C1C25" w14:paraId="5F80FC0F" w14:textId="77777777" w:rsidTr="007C1C84">
        <w:trPr>
          <w:trHeight w:val="320"/>
        </w:trPr>
        <w:tc>
          <w:tcPr>
            <w:tcW w:w="0" w:type="auto"/>
            <w:vMerge w:val="restart"/>
            <w:tcBorders>
              <w:top w:val="single" w:sz="4" w:space="0" w:color="auto"/>
              <w:left w:val="nil"/>
              <w:bottom w:val="single" w:sz="4" w:space="0" w:color="000000"/>
              <w:right w:val="nil"/>
            </w:tcBorders>
            <w:shd w:val="clear" w:color="auto" w:fill="auto"/>
            <w:vAlign w:val="bottom"/>
            <w:hideMark/>
          </w:tcPr>
          <w:p w14:paraId="07265A69"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tcBorders>
              <w:top w:val="single" w:sz="4" w:space="0" w:color="auto"/>
              <w:left w:val="nil"/>
              <w:bottom w:val="nil"/>
              <w:right w:val="nil"/>
            </w:tcBorders>
            <w:shd w:val="clear" w:color="auto" w:fill="auto"/>
            <w:noWrap/>
            <w:vAlign w:val="bottom"/>
            <w:hideMark/>
          </w:tcPr>
          <w:p w14:paraId="65672BE2"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gridSpan w:val="7"/>
            <w:tcBorders>
              <w:top w:val="single" w:sz="4" w:space="0" w:color="auto"/>
              <w:left w:val="nil"/>
              <w:bottom w:val="single" w:sz="4" w:space="0" w:color="auto"/>
              <w:right w:val="nil"/>
            </w:tcBorders>
            <w:shd w:val="clear" w:color="auto" w:fill="auto"/>
            <w:vAlign w:val="bottom"/>
            <w:hideMark/>
          </w:tcPr>
          <w:p w14:paraId="420B70B7"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Dependent variable: Shareholder value</w:t>
            </w:r>
          </w:p>
        </w:tc>
        <w:tc>
          <w:tcPr>
            <w:tcW w:w="0" w:type="auto"/>
            <w:tcBorders>
              <w:top w:val="single" w:sz="4" w:space="0" w:color="auto"/>
              <w:left w:val="nil"/>
              <w:bottom w:val="nil"/>
              <w:right w:val="nil"/>
            </w:tcBorders>
            <w:shd w:val="clear" w:color="auto" w:fill="auto"/>
            <w:noWrap/>
            <w:vAlign w:val="bottom"/>
            <w:hideMark/>
          </w:tcPr>
          <w:p w14:paraId="4BF000BC"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vMerge w:val="restart"/>
            <w:tcBorders>
              <w:top w:val="single" w:sz="4" w:space="0" w:color="auto"/>
              <w:left w:val="nil"/>
              <w:bottom w:val="single" w:sz="4" w:space="0" w:color="000000"/>
              <w:right w:val="nil"/>
            </w:tcBorders>
            <w:shd w:val="clear" w:color="auto" w:fill="auto"/>
            <w:vAlign w:val="bottom"/>
            <w:hideMark/>
          </w:tcPr>
          <w:p w14:paraId="5159077C" w14:textId="335DDB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 xml:space="preserve">Research </w:t>
            </w:r>
            <w:r w:rsidRPr="008C1C25">
              <w:rPr>
                <w:rFonts w:eastAsia="Times New Roman" w:cs="Times New Roman"/>
                <w:color w:val="000000"/>
                <w:szCs w:val="24"/>
                <w:lang w:val="en-US"/>
              </w:rPr>
              <w:br/>
              <w:t>question</w:t>
            </w:r>
          </w:p>
        </w:tc>
      </w:tr>
      <w:tr w:rsidR="007C1C84" w:rsidRPr="008C1C25" w14:paraId="07D5A29F" w14:textId="77777777" w:rsidTr="007C1C84">
        <w:trPr>
          <w:trHeight w:val="320"/>
        </w:trPr>
        <w:tc>
          <w:tcPr>
            <w:tcW w:w="0" w:type="auto"/>
            <w:vMerge/>
            <w:tcBorders>
              <w:top w:val="single" w:sz="4" w:space="0" w:color="auto"/>
              <w:left w:val="nil"/>
              <w:bottom w:val="single" w:sz="4" w:space="0" w:color="000000"/>
              <w:right w:val="nil"/>
            </w:tcBorders>
            <w:vAlign w:val="center"/>
            <w:hideMark/>
          </w:tcPr>
          <w:p w14:paraId="7252A76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7EC55EE"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3"/>
            <w:tcBorders>
              <w:top w:val="single" w:sz="4" w:space="0" w:color="auto"/>
              <w:left w:val="nil"/>
              <w:bottom w:val="single" w:sz="4" w:space="0" w:color="auto"/>
              <w:right w:val="nil"/>
            </w:tcBorders>
            <w:shd w:val="clear" w:color="auto" w:fill="auto"/>
            <w:vAlign w:val="bottom"/>
            <w:hideMark/>
          </w:tcPr>
          <w:p w14:paraId="70A98B10"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Model 1</w:t>
            </w:r>
          </w:p>
        </w:tc>
        <w:tc>
          <w:tcPr>
            <w:tcW w:w="0" w:type="auto"/>
            <w:tcBorders>
              <w:top w:val="nil"/>
              <w:left w:val="nil"/>
              <w:bottom w:val="nil"/>
              <w:right w:val="nil"/>
            </w:tcBorders>
            <w:shd w:val="clear" w:color="auto" w:fill="auto"/>
            <w:noWrap/>
            <w:vAlign w:val="bottom"/>
            <w:hideMark/>
          </w:tcPr>
          <w:p w14:paraId="3348CB77"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3"/>
            <w:tcBorders>
              <w:top w:val="single" w:sz="4" w:space="0" w:color="auto"/>
              <w:left w:val="nil"/>
              <w:bottom w:val="single" w:sz="4" w:space="0" w:color="auto"/>
              <w:right w:val="nil"/>
            </w:tcBorders>
            <w:shd w:val="clear" w:color="auto" w:fill="auto"/>
            <w:vAlign w:val="bottom"/>
            <w:hideMark/>
          </w:tcPr>
          <w:p w14:paraId="0AB26861"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Model 2</w:t>
            </w:r>
          </w:p>
        </w:tc>
        <w:tc>
          <w:tcPr>
            <w:tcW w:w="0" w:type="auto"/>
            <w:tcBorders>
              <w:top w:val="nil"/>
              <w:left w:val="nil"/>
              <w:bottom w:val="nil"/>
              <w:right w:val="nil"/>
            </w:tcBorders>
            <w:shd w:val="clear" w:color="auto" w:fill="auto"/>
            <w:noWrap/>
            <w:vAlign w:val="bottom"/>
            <w:hideMark/>
          </w:tcPr>
          <w:p w14:paraId="795B0409" w14:textId="77777777" w:rsidR="007C1C84" w:rsidRPr="008C1C25" w:rsidRDefault="007C1C84" w:rsidP="007C1C84">
            <w:pPr>
              <w:spacing w:line="240" w:lineRule="auto"/>
              <w:rPr>
                <w:rFonts w:eastAsia="Times New Roman" w:cs="Times New Roman"/>
                <w:color w:val="000000"/>
                <w:szCs w:val="24"/>
                <w:lang w:val="en-US"/>
              </w:rPr>
            </w:pPr>
          </w:p>
        </w:tc>
        <w:tc>
          <w:tcPr>
            <w:tcW w:w="0" w:type="auto"/>
            <w:vMerge/>
            <w:tcBorders>
              <w:top w:val="single" w:sz="4" w:space="0" w:color="auto"/>
              <w:left w:val="nil"/>
              <w:bottom w:val="single" w:sz="4" w:space="0" w:color="000000"/>
              <w:right w:val="nil"/>
            </w:tcBorders>
            <w:vAlign w:val="center"/>
            <w:hideMark/>
          </w:tcPr>
          <w:p w14:paraId="33B6D351"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1984DA2A" w14:textId="77777777" w:rsidTr="007C1C84">
        <w:trPr>
          <w:trHeight w:val="300"/>
        </w:trPr>
        <w:tc>
          <w:tcPr>
            <w:tcW w:w="0" w:type="auto"/>
            <w:vMerge/>
            <w:tcBorders>
              <w:top w:val="single" w:sz="4" w:space="0" w:color="auto"/>
              <w:left w:val="nil"/>
              <w:bottom w:val="single" w:sz="4" w:space="0" w:color="000000"/>
              <w:right w:val="nil"/>
            </w:tcBorders>
            <w:vAlign w:val="center"/>
            <w:hideMark/>
          </w:tcPr>
          <w:p w14:paraId="29CC593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single" w:sz="4" w:space="0" w:color="auto"/>
              <w:right w:val="nil"/>
            </w:tcBorders>
            <w:shd w:val="clear" w:color="auto" w:fill="auto"/>
            <w:noWrap/>
            <w:vAlign w:val="bottom"/>
            <w:hideMark/>
          </w:tcPr>
          <w:p w14:paraId="1F87A0AC"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tcBorders>
              <w:top w:val="nil"/>
              <w:left w:val="nil"/>
              <w:bottom w:val="single" w:sz="4" w:space="0" w:color="auto"/>
              <w:right w:val="nil"/>
            </w:tcBorders>
            <w:shd w:val="clear" w:color="auto" w:fill="auto"/>
            <w:noWrap/>
            <w:vAlign w:val="bottom"/>
            <w:hideMark/>
          </w:tcPr>
          <w:p w14:paraId="312BAC78" w14:textId="77777777" w:rsidR="007C1C84" w:rsidRPr="008C1C25" w:rsidRDefault="007C1C84" w:rsidP="007C1C84">
            <w:pPr>
              <w:spacing w:line="240" w:lineRule="auto"/>
              <w:jc w:val="center"/>
              <w:rPr>
                <w:rFonts w:eastAsia="Times New Roman" w:cs="Times New Roman"/>
                <w:color w:val="000000"/>
                <w:szCs w:val="24"/>
                <w:lang w:val="en-US"/>
              </w:rPr>
            </w:pPr>
            <w:proofErr w:type="gramStart"/>
            <w:r w:rsidRPr="008C1C25">
              <w:rPr>
                <w:rFonts w:eastAsia="Times New Roman" w:cs="Times New Roman"/>
                <w:color w:val="000000"/>
                <w:szCs w:val="24"/>
                <w:lang w:val="en-US"/>
              </w:rPr>
              <w:t>b</w:t>
            </w:r>
            <w:proofErr w:type="gramEnd"/>
          </w:p>
        </w:tc>
        <w:tc>
          <w:tcPr>
            <w:tcW w:w="0" w:type="auto"/>
            <w:tcBorders>
              <w:top w:val="nil"/>
              <w:left w:val="nil"/>
              <w:bottom w:val="single" w:sz="4" w:space="0" w:color="auto"/>
              <w:right w:val="nil"/>
            </w:tcBorders>
            <w:shd w:val="clear" w:color="auto" w:fill="auto"/>
            <w:noWrap/>
            <w:vAlign w:val="bottom"/>
            <w:hideMark/>
          </w:tcPr>
          <w:p w14:paraId="73844418" w14:textId="77777777" w:rsidR="007C1C84" w:rsidRPr="008C1C25" w:rsidRDefault="007C1C84" w:rsidP="007C1C84">
            <w:pPr>
              <w:spacing w:line="240" w:lineRule="auto"/>
              <w:jc w:val="center"/>
              <w:rPr>
                <w:rFonts w:eastAsia="Times New Roman" w:cs="Times New Roman"/>
                <w:color w:val="000000"/>
                <w:szCs w:val="24"/>
                <w:lang w:val="en-US"/>
              </w:rPr>
            </w:pPr>
            <w:proofErr w:type="gramStart"/>
            <w:r w:rsidRPr="008C1C25">
              <w:rPr>
                <w:rFonts w:eastAsia="Times New Roman" w:cs="Times New Roman"/>
                <w:color w:val="000000"/>
                <w:szCs w:val="24"/>
                <w:lang w:val="en-US"/>
              </w:rPr>
              <w:t>t</w:t>
            </w:r>
            <w:proofErr w:type="gramEnd"/>
          </w:p>
        </w:tc>
        <w:tc>
          <w:tcPr>
            <w:tcW w:w="0" w:type="auto"/>
            <w:tcBorders>
              <w:top w:val="nil"/>
              <w:left w:val="nil"/>
              <w:bottom w:val="single" w:sz="4" w:space="0" w:color="auto"/>
              <w:right w:val="nil"/>
            </w:tcBorders>
            <w:shd w:val="clear" w:color="auto" w:fill="auto"/>
            <w:noWrap/>
            <w:vAlign w:val="bottom"/>
            <w:hideMark/>
          </w:tcPr>
          <w:p w14:paraId="34353804"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tcBorders>
              <w:top w:val="nil"/>
              <w:left w:val="nil"/>
              <w:bottom w:val="single" w:sz="4" w:space="0" w:color="auto"/>
              <w:right w:val="nil"/>
            </w:tcBorders>
            <w:shd w:val="clear" w:color="auto" w:fill="auto"/>
            <w:noWrap/>
            <w:vAlign w:val="bottom"/>
            <w:hideMark/>
          </w:tcPr>
          <w:p w14:paraId="78B2CF7C"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tcBorders>
              <w:top w:val="nil"/>
              <w:left w:val="nil"/>
              <w:bottom w:val="single" w:sz="4" w:space="0" w:color="auto"/>
              <w:right w:val="nil"/>
            </w:tcBorders>
            <w:shd w:val="clear" w:color="auto" w:fill="auto"/>
            <w:vAlign w:val="bottom"/>
            <w:hideMark/>
          </w:tcPr>
          <w:p w14:paraId="7ECEC6AC" w14:textId="77777777" w:rsidR="007C1C84" w:rsidRPr="008C1C25" w:rsidRDefault="007C1C84" w:rsidP="007C1C84">
            <w:pPr>
              <w:spacing w:line="240" w:lineRule="auto"/>
              <w:jc w:val="center"/>
              <w:rPr>
                <w:rFonts w:eastAsia="Times New Roman" w:cs="Times New Roman"/>
                <w:color w:val="000000"/>
                <w:szCs w:val="24"/>
                <w:lang w:val="en-US"/>
              </w:rPr>
            </w:pPr>
            <w:proofErr w:type="gramStart"/>
            <w:r w:rsidRPr="008C1C25">
              <w:rPr>
                <w:rFonts w:eastAsia="Times New Roman" w:cs="Times New Roman"/>
                <w:color w:val="000000"/>
                <w:szCs w:val="24"/>
                <w:lang w:val="en-US"/>
              </w:rPr>
              <w:t>b</w:t>
            </w:r>
            <w:proofErr w:type="gramEnd"/>
          </w:p>
        </w:tc>
        <w:tc>
          <w:tcPr>
            <w:tcW w:w="0" w:type="auto"/>
            <w:tcBorders>
              <w:top w:val="nil"/>
              <w:left w:val="nil"/>
              <w:bottom w:val="single" w:sz="4" w:space="0" w:color="auto"/>
              <w:right w:val="nil"/>
            </w:tcBorders>
            <w:shd w:val="clear" w:color="auto" w:fill="auto"/>
            <w:vAlign w:val="bottom"/>
            <w:hideMark/>
          </w:tcPr>
          <w:p w14:paraId="5DA8B3C9" w14:textId="77777777" w:rsidR="007C1C84" w:rsidRPr="008C1C25" w:rsidRDefault="007C1C84" w:rsidP="007C1C84">
            <w:pPr>
              <w:spacing w:line="240" w:lineRule="auto"/>
              <w:jc w:val="center"/>
              <w:rPr>
                <w:rFonts w:eastAsia="Times New Roman" w:cs="Times New Roman"/>
                <w:color w:val="000000"/>
                <w:szCs w:val="24"/>
                <w:lang w:val="en-US"/>
              </w:rPr>
            </w:pPr>
            <w:proofErr w:type="gramStart"/>
            <w:r w:rsidRPr="008C1C25">
              <w:rPr>
                <w:rFonts w:eastAsia="Times New Roman" w:cs="Times New Roman"/>
                <w:color w:val="000000"/>
                <w:szCs w:val="24"/>
                <w:lang w:val="en-US"/>
              </w:rPr>
              <w:t>t</w:t>
            </w:r>
            <w:proofErr w:type="gramEnd"/>
          </w:p>
        </w:tc>
        <w:tc>
          <w:tcPr>
            <w:tcW w:w="0" w:type="auto"/>
            <w:tcBorders>
              <w:top w:val="nil"/>
              <w:left w:val="nil"/>
              <w:bottom w:val="single" w:sz="4" w:space="0" w:color="auto"/>
              <w:right w:val="nil"/>
            </w:tcBorders>
            <w:shd w:val="clear" w:color="auto" w:fill="auto"/>
            <w:vAlign w:val="bottom"/>
            <w:hideMark/>
          </w:tcPr>
          <w:p w14:paraId="2C06173D"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tcBorders>
              <w:top w:val="nil"/>
              <w:left w:val="nil"/>
              <w:bottom w:val="single" w:sz="4" w:space="0" w:color="auto"/>
              <w:right w:val="nil"/>
            </w:tcBorders>
            <w:shd w:val="clear" w:color="auto" w:fill="auto"/>
            <w:noWrap/>
            <w:vAlign w:val="bottom"/>
            <w:hideMark/>
          </w:tcPr>
          <w:p w14:paraId="00B64440"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vMerge/>
            <w:tcBorders>
              <w:top w:val="single" w:sz="4" w:space="0" w:color="auto"/>
              <w:left w:val="nil"/>
              <w:bottom w:val="single" w:sz="4" w:space="0" w:color="000000"/>
              <w:right w:val="nil"/>
            </w:tcBorders>
            <w:vAlign w:val="center"/>
            <w:hideMark/>
          </w:tcPr>
          <w:p w14:paraId="6B64EA7E"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3C8C356D" w14:textId="77777777" w:rsidTr="007C1C84">
        <w:trPr>
          <w:trHeight w:val="300"/>
        </w:trPr>
        <w:tc>
          <w:tcPr>
            <w:tcW w:w="0" w:type="auto"/>
            <w:tcBorders>
              <w:top w:val="nil"/>
              <w:left w:val="nil"/>
              <w:bottom w:val="nil"/>
              <w:right w:val="nil"/>
            </w:tcBorders>
            <w:shd w:val="clear" w:color="auto" w:fill="auto"/>
            <w:noWrap/>
            <w:vAlign w:val="bottom"/>
            <w:hideMark/>
          </w:tcPr>
          <w:p w14:paraId="18B23BFA" w14:textId="77777777" w:rsidR="007C1C84" w:rsidRPr="008C1C25" w:rsidRDefault="007C1C84" w:rsidP="007C1C84">
            <w:pPr>
              <w:spacing w:line="240" w:lineRule="auto"/>
              <w:rPr>
                <w:rFonts w:eastAsia="Times New Roman" w:cs="Times New Roman"/>
                <w:i/>
                <w:iCs/>
                <w:color w:val="000000"/>
                <w:szCs w:val="24"/>
                <w:lang w:val="en-US"/>
              </w:rPr>
            </w:pPr>
            <w:r w:rsidRPr="008C1C25">
              <w:rPr>
                <w:rFonts w:eastAsia="Times New Roman" w:cs="Times New Roman"/>
                <w:i/>
                <w:iCs/>
                <w:color w:val="000000"/>
                <w:szCs w:val="24"/>
                <w:lang w:val="en-US"/>
              </w:rPr>
              <w:t>Value of a brand</w:t>
            </w:r>
          </w:p>
        </w:tc>
        <w:tc>
          <w:tcPr>
            <w:tcW w:w="0" w:type="auto"/>
            <w:tcBorders>
              <w:top w:val="nil"/>
              <w:left w:val="nil"/>
              <w:bottom w:val="nil"/>
              <w:right w:val="nil"/>
            </w:tcBorders>
            <w:shd w:val="clear" w:color="auto" w:fill="auto"/>
            <w:noWrap/>
            <w:vAlign w:val="bottom"/>
            <w:hideMark/>
          </w:tcPr>
          <w:p w14:paraId="08B39A9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D3DA815" w14:textId="77777777" w:rsidR="007C1C84" w:rsidRPr="008C1C25" w:rsidRDefault="007C1C84" w:rsidP="007C1C84">
            <w:pPr>
              <w:spacing w:line="240" w:lineRule="auto"/>
              <w:jc w:val="center"/>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1660DAF" w14:textId="77777777" w:rsidR="007C1C84" w:rsidRPr="008C1C25" w:rsidRDefault="007C1C84" w:rsidP="007C1C84">
            <w:pPr>
              <w:spacing w:line="240" w:lineRule="auto"/>
              <w:jc w:val="center"/>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327EDAE" w14:textId="77777777" w:rsidR="007C1C84" w:rsidRPr="008C1C25" w:rsidRDefault="007C1C84" w:rsidP="007C1C84">
            <w:pPr>
              <w:spacing w:line="240" w:lineRule="auto"/>
              <w:jc w:val="center"/>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DD616D5"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vAlign w:val="bottom"/>
            <w:hideMark/>
          </w:tcPr>
          <w:p w14:paraId="7936D57F" w14:textId="77777777" w:rsidR="007C1C84" w:rsidRPr="008C1C25" w:rsidRDefault="007C1C84" w:rsidP="007C1C84">
            <w:pPr>
              <w:spacing w:line="240" w:lineRule="auto"/>
              <w:jc w:val="center"/>
              <w:rPr>
                <w:rFonts w:eastAsia="Times New Roman" w:cs="Times New Roman"/>
                <w:color w:val="000000"/>
                <w:szCs w:val="24"/>
                <w:lang w:val="en-US"/>
              </w:rPr>
            </w:pPr>
          </w:p>
        </w:tc>
        <w:tc>
          <w:tcPr>
            <w:tcW w:w="0" w:type="auto"/>
            <w:tcBorders>
              <w:top w:val="nil"/>
              <w:left w:val="nil"/>
              <w:bottom w:val="nil"/>
              <w:right w:val="nil"/>
            </w:tcBorders>
            <w:shd w:val="clear" w:color="auto" w:fill="auto"/>
            <w:vAlign w:val="bottom"/>
            <w:hideMark/>
          </w:tcPr>
          <w:p w14:paraId="47A96D76" w14:textId="77777777" w:rsidR="007C1C84" w:rsidRPr="008C1C25" w:rsidRDefault="007C1C84" w:rsidP="007C1C84">
            <w:pPr>
              <w:spacing w:line="240" w:lineRule="auto"/>
              <w:jc w:val="center"/>
              <w:rPr>
                <w:rFonts w:eastAsia="Times New Roman" w:cs="Times New Roman"/>
                <w:color w:val="000000"/>
                <w:szCs w:val="24"/>
                <w:lang w:val="en-US"/>
              </w:rPr>
            </w:pPr>
          </w:p>
        </w:tc>
        <w:tc>
          <w:tcPr>
            <w:tcW w:w="0" w:type="auto"/>
            <w:tcBorders>
              <w:top w:val="nil"/>
              <w:left w:val="nil"/>
              <w:bottom w:val="nil"/>
              <w:right w:val="nil"/>
            </w:tcBorders>
            <w:shd w:val="clear" w:color="auto" w:fill="auto"/>
            <w:vAlign w:val="bottom"/>
            <w:hideMark/>
          </w:tcPr>
          <w:p w14:paraId="49D91950" w14:textId="77777777" w:rsidR="007C1C84" w:rsidRPr="008C1C25" w:rsidRDefault="007C1C84" w:rsidP="007C1C84">
            <w:pPr>
              <w:spacing w:line="240" w:lineRule="auto"/>
              <w:jc w:val="center"/>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8ACFCE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F6F513C"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5C5DD47D" w14:textId="77777777" w:rsidTr="007C1C84">
        <w:trPr>
          <w:trHeight w:val="260"/>
        </w:trPr>
        <w:tc>
          <w:tcPr>
            <w:tcW w:w="0" w:type="auto"/>
            <w:tcBorders>
              <w:top w:val="nil"/>
              <w:left w:val="nil"/>
              <w:bottom w:val="nil"/>
              <w:right w:val="nil"/>
            </w:tcBorders>
            <w:shd w:val="clear" w:color="auto" w:fill="auto"/>
            <w:noWrap/>
            <w:vAlign w:val="center"/>
            <w:hideMark/>
          </w:tcPr>
          <w:p w14:paraId="69EA6D23"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Brands</w:t>
            </w:r>
          </w:p>
        </w:tc>
        <w:tc>
          <w:tcPr>
            <w:tcW w:w="0" w:type="auto"/>
            <w:tcBorders>
              <w:top w:val="nil"/>
              <w:left w:val="nil"/>
              <w:bottom w:val="nil"/>
              <w:right w:val="nil"/>
            </w:tcBorders>
            <w:shd w:val="clear" w:color="auto" w:fill="auto"/>
            <w:noWrap/>
            <w:vAlign w:val="bottom"/>
            <w:hideMark/>
          </w:tcPr>
          <w:p w14:paraId="6169D00C"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35F51A0"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.077</w:t>
            </w:r>
          </w:p>
        </w:tc>
        <w:tc>
          <w:tcPr>
            <w:tcW w:w="0" w:type="auto"/>
            <w:tcBorders>
              <w:top w:val="nil"/>
              <w:left w:val="nil"/>
              <w:bottom w:val="nil"/>
              <w:right w:val="nil"/>
            </w:tcBorders>
            <w:shd w:val="clear" w:color="auto" w:fill="auto"/>
            <w:noWrap/>
            <w:vAlign w:val="bottom"/>
            <w:hideMark/>
          </w:tcPr>
          <w:p w14:paraId="6ACB24DD"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1.97</w:t>
            </w:r>
          </w:p>
        </w:tc>
        <w:tc>
          <w:tcPr>
            <w:tcW w:w="0" w:type="auto"/>
            <w:tcBorders>
              <w:top w:val="nil"/>
              <w:left w:val="nil"/>
              <w:bottom w:val="nil"/>
              <w:right w:val="nil"/>
            </w:tcBorders>
            <w:shd w:val="clear" w:color="auto" w:fill="auto"/>
            <w:noWrap/>
            <w:vAlign w:val="bottom"/>
            <w:hideMark/>
          </w:tcPr>
          <w:p w14:paraId="0E5225E7"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0084CCE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1B4DC43"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.096</w:t>
            </w:r>
          </w:p>
        </w:tc>
        <w:tc>
          <w:tcPr>
            <w:tcW w:w="0" w:type="auto"/>
            <w:tcBorders>
              <w:top w:val="nil"/>
              <w:left w:val="nil"/>
              <w:bottom w:val="nil"/>
              <w:right w:val="nil"/>
            </w:tcBorders>
            <w:shd w:val="clear" w:color="auto" w:fill="auto"/>
            <w:noWrap/>
            <w:vAlign w:val="bottom"/>
            <w:hideMark/>
          </w:tcPr>
          <w:p w14:paraId="1272A7DF"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2.65</w:t>
            </w:r>
          </w:p>
        </w:tc>
        <w:tc>
          <w:tcPr>
            <w:tcW w:w="0" w:type="auto"/>
            <w:tcBorders>
              <w:top w:val="nil"/>
              <w:left w:val="nil"/>
              <w:bottom w:val="nil"/>
              <w:right w:val="nil"/>
            </w:tcBorders>
            <w:shd w:val="clear" w:color="auto" w:fill="auto"/>
            <w:noWrap/>
            <w:vAlign w:val="bottom"/>
            <w:hideMark/>
          </w:tcPr>
          <w:p w14:paraId="539ED775"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0FBC92F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05EB54B"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RQ 1</w:t>
            </w:r>
          </w:p>
        </w:tc>
      </w:tr>
      <w:tr w:rsidR="007C1C84" w:rsidRPr="008C1C25" w14:paraId="497EAE85" w14:textId="77777777" w:rsidTr="007C1C84">
        <w:trPr>
          <w:trHeight w:val="260"/>
        </w:trPr>
        <w:tc>
          <w:tcPr>
            <w:tcW w:w="0" w:type="auto"/>
            <w:tcBorders>
              <w:top w:val="nil"/>
              <w:left w:val="nil"/>
              <w:bottom w:val="nil"/>
              <w:right w:val="nil"/>
            </w:tcBorders>
            <w:shd w:val="clear" w:color="auto" w:fill="auto"/>
            <w:noWrap/>
            <w:vAlign w:val="center"/>
            <w:hideMark/>
          </w:tcPr>
          <w:p w14:paraId="16AD9BE0" w14:textId="77777777" w:rsidR="007C1C84" w:rsidRPr="008C1C25" w:rsidRDefault="007C1C84" w:rsidP="007C1C84">
            <w:pPr>
              <w:spacing w:line="240" w:lineRule="auto"/>
              <w:rPr>
                <w:rFonts w:eastAsia="Times New Roman" w:cs="Times New Roman"/>
                <w:i/>
                <w:iCs/>
                <w:color w:val="000000"/>
                <w:szCs w:val="24"/>
                <w:lang w:val="en-US"/>
              </w:rPr>
            </w:pPr>
            <w:r w:rsidRPr="008C1C25">
              <w:rPr>
                <w:rFonts w:eastAsia="Times New Roman" w:cs="Times New Roman"/>
                <w:i/>
                <w:iCs/>
                <w:color w:val="000000"/>
                <w:szCs w:val="24"/>
                <w:lang w:val="en-US"/>
              </w:rPr>
              <w:t>Value advantage of a corporate brand</w:t>
            </w:r>
          </w:p>
        </w:tc>
        <w:tc>
          <w:tcPr>
            <w:tcW w:w="0" w:type="auto"/>
            <w:tcBorders>
              <w:top w:val="nil"/>
              <w:left w:val="nil"/>
              <w:bottom w:val="nil"/>
              <w:right w:val="nil"/>
            </w:tcBorders>
            <w:shd w:val="clear" w:color="auto" w:fill="auto"/>
            <w:noWrap/>
            <w:vAlign w:val="bottom"/>
            <w:hideMark/>
          </w:tcPr>
          <w:p w14:paraId="1D41996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8A69A4B"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A7A30F3"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CB49DF0"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81BDAD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FA7AECB"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EE9742A"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D1A67F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913608C"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76BB155"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1DA73F35" w14:textId="77777777" w:rsidTr="007C1C84">
        <w:trPr>
          <w:trHeight w:val="260"/>
        </w:trPr>
        <w:tc>
          <w:tcPr>
            <w:tcW w:w="0" w:type="auto"/>
            <w:tcBorders>
              <w:top w:val="nil"/>
              <w:left w:val="nil"/>
              <w:bottom w:val="nil"/>
              <w:right w:val="nil"/>
            </w:tcBorders>
            <w:shd w:val="clear" w:color="auto" w:fill="auto"/>
            <w:noWrap/>
            <w:vAlign w:val="center"/>
            <w:hideMark/>
          </w:tcPr>
          <w:p w14:paraId="1BF9F757"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Corporate branding</w:t>
            </w:r>
          </w:p>
        </w:tc>
        <w:tc>
          <w:tcPr>
            <w:tcW w:w="0" w:type="auto"/>
            <w:tcBorders>
              <w:top w:val="nil"/>
              <w:left w:val="nil"/>
              <w:bottom w:val="nil"/>
              <w:right w:val="nil"/>
            </w:tcBorders>
            <w:shd w:val="clear" w:color="auto" w:fill="auto"/>
            <w:noWrap/>
            <w:vAlign w:val="bottom"/>
            <w:hideMark/>
          </w:tcPr>
          <w:p w14:paraId="5F9281F8"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290FE3C"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.090</w:t>
            </w:r>
          </w:p>
        </w:tc>
        <w:tc>
          <w:tcPr>
            <w:tcW w:w="0" w:type="auto"/>
            <w:tcBorders>
              <w:top w:val="nil"/>
              <w:left w:val="nil"/>
              <w:bottom w:val="nil"/>
              <w:right w:val="nil"/>
            </w:tcBorders>
            <w:shd w:val="clear" w:color="auto" w:fill="auto"/>
            <w:noWrap/>
            <w:vAlign w:val="bottom"/>
            <w:hideMark/>
          </w:tcPr>
          <w:p w14:paraId="5F75EFEE"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1.50</w:t>
            </w:r>
          </w:p>
        </w:tc>
        <w:tc>
          <w:tcPr>
            <w:tcW w:w="0" w:type="auto"/>
            <w:tcBorders>
              <w:top w:val="nil"/>
              <w:left w:val="nil"/>
              <w:bottom w:val="nil"/>
              <w:right w:val="nil"/>
            </w:tcBorders>
            <w:shd w:val="clear" w:color="auto" w:fill="auto"/>
            <w:noWrap/>
            <w:vAlign w:val="bottom"/>
            <w:hideMark/>
          </w:tcPr>
          <w:p w14:paraId="4A8256C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547D78E"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0250C19"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.101</w:t>
            </w:r>
          </w:p>
        </w:tc>
        <w:tc>
          <w:tcPr>
            <w:tcW w:w="0" w:type="auto"/>
            <w:tcBorders>
              <w:top w:val="nil"/>
              <w:left w:val="nil"/>
              <w:bottom w:val="nil"/>
              <w:right w:val="nil"/>
            </w:tcBorders>
            <w:shd w:val="clear" w:color="auto" w:fill="auto"/>
            <w:noWrap/>
            <w:vAlign w:val="bottom"/>
            <w:hideMark/>
          </w:tcPr>
          <w:p w14:paraId="184DE6B0"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1.67</w:t>
            </w:r>
          </w:p>
        </w:tc>
        <w:tc>
          <w:tcPr>
            <w:tcW w:w="0" w:type="auto"/>
            <w:tcBorders>
              <w:top w:val="nil"/>
              <w:left w:val="nil"/>
              <w:bottom w:val="nil"/>
              <w:right w:val="nil"/>
            </w:tcBorders>
            <w:shd w:val="clear" w:color="auto" w:fill="auto"/>
            <w:noWrap/>
            <w:vAlign w:val="bottom"/>
            <w:hideMark/>
          </w:tcPr>
          <w:p w14:paraId="7F97ABF9"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78AD7EF1"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2EBDDC3"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RQ 2</w:t>
            </w:r>
          </w:p>
        </w:tc>
      </w:tr>
      <w:tr w:rsidR="007C1C84" w:rsidRPr="008C1C25" w14:paraId="1E1B7ACF" w14:textId="77777777" w:rsidTr="007C1C84">
        <w:trPr>
          <w:trHeight w:val="260"/>
        </w:trPr>
        <w:tc>
          <w:tcPr>
            <w:tcW w:w="0" w:type="auto"/>
            <w:tcBorders>
              <w:top w:val="nil"/>
              <w:left w:val="nil"/>
              <w:bottom w:val="nil"/>
              <w:right w:val="nil"/>
            </w:tcBorders>
            <w:shd w:val="clear" w:color="auto" w:fill="auto"/>
            <w:noWrap/>
            <w:vAlign w:val="center"/>
            <w:hideMark/>
          </w:tcPr>
          <w:p w14:paraId="3430A507" w14:textId="77777777" w:rsidR="007C1C84" w:rsidRPr="008C1C25" w:rsidRDefault="007C1C84" w:rsidP="007C1C84">
            <w:pPr>
              <w:spacing w:line="240" w:lineRule="auto"/>
              <w:rPr>
                <w:rFonts w:eastAsia="Times New Roman" w:cs="Times New Roman"/>
                <w:i/>
                <w:iCs/>
                <w:color w:val="000000"/>
                <w:szCs w:val="24"/>
                <w:lang w:val="en-US"/>
              </w:rPr>
            </w:pPr>
            <w:r w:rsidRPr="008C1C25">
              <w:rPr>
                <w:rFonts w:eastAsia="Times New Roman" w:cs="Times New Roman"/>
                <w:i/>
                <w:iCs/>
                <w:color w:val="000000"/>
                <w:szCs w:val="24"/>
                <w:lang w:val="en-US"/>
              </w:rPr>
              <w:t>Interaction effects</w:t>
            </w:r>
          </w:p>
        </w:tc>
        <w:tc>
          <w:tcPr>
            <w:tcW w:w="0" w:type="auto"/>
            <w:tcBorders>
              <w:top w:val="nil"/>
              <w:left w:val="nil"/>
              <w:bottom w:val="nil"/>
              <w:right w:val="nil"/>
            </w:tcBorders>
            <w:shd w:val="clear" w:color="auto" w:fill="auto"/>
            <w:noWrap/>
            <w:vAlign w:val="bottom"/>
            <w:hideMark/>
          </w:tcPr>
          <w:p w14:paraId="4937D00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D34E8F2"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1D97988"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F184CB8"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244017E"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5F9FFAA"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2D1DBC7"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7E90B8D"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26D0B2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C518300"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6D9FEA5C" w14:textId="77777777" w:rsidTr="007C1C84">
        <w:trPr>
          <w:trHeight w:val="260"/>
        </w:trPr>
        <w:tc>
          <w:tcPr>
            <w:tcW w:w="0" w:type="auto"/>
            <w:tcBorders>
              <w:top w:val="nil"/>
              <w:left w:val="nil"/>
              <w:bottom w:val="nil"/>
              <w:right w:val="nil"/>
            </w:tcBorders>
            <w:shd w:val="clear" w:color="auto" w:fill="auto"/>
            <w:noWrap/>
            <w:vAlign w:val="center"/>
            <w:hideMark/>
          </w:tcPr>
          <w:p w14:paraId="1F430894"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Corporate branding x Diversification</w:t>
            </w:r>
          </w:p>
        </w:tc>
        <w:tc>
          <w:tcPr>
            <w:tcW w:w="0" w:type="auto"/>
            <w:tcBorders>
              <w:top w:val="nil"/>
              <w:left w:val="nil"/>
              <w:bottom w:val="nil"/>
              <w:right w:val="nil"/>
            </w:tcBorders>
            <w:shd w:val="clear" w:color="auto" w:fill="auto"/>
            <w:noWrap/>
            <w:vAlign w:val="bottom"/>
            <w:hideMark/>
          </w:tcPr>
          <w:p w14:paraId="69ACE42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8B912C5"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F11D34D"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9E4129B"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DAA91C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3A79ED1"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−.021</w:t>
            </w:r>
          </w:p>
        </w:tc>
        <w:tc>
          <w:tcPr>
            <w:tcW w:w="0" w:type="auto"/>
            <w:tcBorders>
              <w:top w:val="nil"/>
              <w:left w:val="nil"/>
              <w:bottom w:val="nil"/>
              <w:right w:val="nil"/>
            </w:tcBorders>
            <w:shd w:val="clear" w:color="auto" w:fill="auto"/>
            <w:noWrap/>
            <w:vAlign w:val="bottom"/>
            <w:hideMark/>
          </w:tcPr>
          <w:p w14:paraId="708486BF"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−.99</w:t>
            </w:r>
          </w:p>
        </w:tc>
        <w:tc>
          <w:tcPr>
            <w:tcW w:w="0" w:type="auto"/>
            <w:tcBorders>
              <w:top w:val="nil"/>
              <w:left w:val="nil"/>
              <w:bottom w:val="nil"/>
              <w:right w:val="nil"/>
            </w:tcBorders>
            <w:shd w:val="clear" w:color="auto" w:fill="auto"/>
            <w:noWrap/>
            <w:vAlign w:val="bottom"/>
            <w:hideMark/>
          </w:tcPr>
          <w:p w14:paraId="273250E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055E5E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A62067F"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RQ 3</w:t>
            </w:r>
          </w:p>
        </w:tc>
      </w:tr>
      <w:tr w:rsidR="007C1C84" w:rsidRPr="008C1C25" w14:paraId="4E6F064F" w14:textId="77777777" w:rsidTr="007C1C84">
        <w:trPr>
          <w:trHeight w:val="260"/>
        </w:trPr>
        <w:tc>
          <w:tcPr>
            <w:tcW w:w="0" w:type="auto"/>
            <w:tcBorders>
              <w:top w:val="nil"/>
              <w:left w:val="nil"/>
              <w:bottom w:val="nil"/>
              <w:right w:val="nil"/>
            </w:tcBorders>
            <w:shd w:val="clear" w:color="auto" w:fill="auto"/>
            <w:noWrap/>
            <w:vAlign w:val="center"/>
            <w:hideMark/>
          </w:tcPr>
          <w:p w14:paraId="2AEEBC6A"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Brands x Professional service firm</w:t>
            </w:r>
          </w:p>
        </w:tc>
        <w:tc>
          <w:tcPr>
            <w:tcW w:w="0" w:type="auto"/>
            <w:tcBorders>
              <w:top w:val="nil"/>
              <w:left w:val="nil"/>
              <w:bottom w:val="nil"/>
              <w:right w:val="nil"/>
            </w:tcBorders>
            <w:shd w:val="clear" w:color="auto" w:fill="auto"/>
            <w:noWrap/>
            <w:vAlign w:val="bottom"/>
            <w:hideMark/>
          </w:tcPr>
          <w:p w14:paraId="23BF050D"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23195B1"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3489C90"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3AB247E"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7A3CA1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18BD548"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.249</w:t>
            </w:r>
          </w:p>
        </w:tc>
        <w:tc>
          <w:tcPr>
            <w:tcW w:w="0" w:type="auto"/>
            <w:tcBorders>
              <w:top w:val="nil"/>
              <w:left w:val="nil"/>
              <w:bottom w:val="nil"/>
              <w:right w:val="nil"/>
            </w:tcBorders>
            <w:shd w:val="clear" w:color="auto" w:fill="auto"/>
            <w:noWrap/>
            <w:vAlign w:val="bottom"/>
            <w:hideMark/>
          </w:tcPr>
          <w:p w14:paraId="6C81DC3B"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3.53</w:t>
            </w:r>
          </w:p>
        </w:tc>
        <w:tc>
          <w:tcPr>
            <w:tcW w:w="0" w:type="auto"/>
            <w:tcBorders>
              <w:top w:val="nil"/>
              <w:left w:val="nil"/>
              <w:bottom w:val="nil"/>
              <w:right w:val="nil"/>
            </w:tcBorders>
            <w:shd w:val="clear" w:color="auto" w:fill="auto"/>
            <w:noWrap/>
            <w:vAlign w:val="bottom"/>
            <w:hideMark/>
          </w:tcPr>
          <w:p w14:paraId="4CEAC2AA"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653AC31B"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A5BCA5D"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RQ 4</w:t>
            </w:r>
          </w:p>
        </w:tc>
      </w:tr>
      <w:tr w:rsidR="007C1C84" w:rsidRPr="008C1C25" w14:paraId="299B4617" w14:textId="77777777" w:rsidTr="007C1C84">
        <w:trPr>
          <w:trHeight w:val="260"/>
        </w:trPr>
        <w:tc>
          <w:tcPr>
            <w:tcW w:w="0" w:type="auto"/>
            <w:tcBorders>
              <w:top w:val="nil"/>
              <w:left w:val="nil"/>
              <w:bottom w:val="nil"/>
              <w:right w:val="nil"/>
            </w:tcBorders>
            <w:shd w:val="clear" w:color="auto" w:fill="auto"/>
            <w:noWrap/>
            <w:vAlign w:val="center"/>
            <w:hideMark/>
          </w:tcPr>
          <w:p w14:paraId="1451EB34"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Corporate branding x Professional service firm</w:t>
            </w:r>
          </w:p>
        </w:tc>
        <w:tc>
          <w:tcPr>
            <w:tcW w:w="0" w:type="auto"/>
            <w:tcBorders>
              <w:top w:val="nil"/>
              <w:left w:val="nil"/>
              <w:bottom w:val="nil"/>
              <w:right w:val="nil"/>
            </w:tcBorders>
            <w:shd w:val="clear" w:color="auto" w:fill="auto"/>
            <w:noWrap/>
            <w:vAlign w:val="bottom"/>
            <w:hideMark/>
          </w:tcPr>
          <w:p w14:paraId="25B8EFF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2DA10BF"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2C15690"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E22B0B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3E27DF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306BDD4"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.331</w:t>
            </w:r>
          </w:p>
        </w:tc>
        <w:tc>
          <w:tcPr>
            <w:tcW w:w="0" w:type="auto"/>
            <w:tcBorders>
              <w:top w:val="nil"/>
              <w:left w:val="nil"/>
              <w:bottom w:val="nil"/>
              <w:right w:val="nil"/>
            </w:tcBorders>
            <w:shd w:val="clear" w:color="auto" w:fill="auto"/>
            <w:noWrap/>
            <w:vAlign w:val="bottom"/>
            <w:hideMark/>
          </w:tcPr>
          <w:p w14:paraId="34AD2CBB"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2.81</w:t>
            </w:r>
          </w:p>
        </w:tc>
        <w:tc>
          <w:tcPr>
            <w:tcW w:w="0" w:type="auto"/>
            <w:tcBorders>
              <w:top w:val="nil"/>
              <w:left w:val="nil"/>
              <w:bottom w:val="nil"/>
              <w:right w:val="nil"/>
            </w:tcBorders>
            <w:shd w:val="clear" w:color="auto" w:fill="auto"/>
            <w:noWrap/>
            <w:vAlign w:val="bottom"/>
            <w:hideMark/>
          </w:tcPr>
          <w:p w14:paraId="7299DD0C"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13C2016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4BCC9ED" w14:textId="77777777" w:rsidR="007C1C84" w:rsidRPr="008C1C25" w:rsidRDefault="007C1C84" w:rsidP="007C1C84">
            <w:pPr>
              <w:spacing w:line="240" w:lineRule="auto"/>
              <w:jc w:val="center"/>
              <w:rPr>
                <w:rFonts w:eastAsia="Times New Roman" w:cs="Times New Roman"/>
                <w:color w:val="000000"/>
                <w:szCs w:val="24"/>
                <w:lang w:val="en-US"/>
              </w:rPr>
            </w:pPr>
            <w:r w:rsidRPr="008C1C25">
              <w:rPr>
                <w:rFonts w:eastAsia="Times New Roman" w:cs="Times New Roman"/>
                <w:color w:val="000000"/>
                <w:szCs w:val="24"/>
                <w:lang w:val="en-US"/>
              </w:rPr>
              <w:t>RQ 5</w:t>
            </w:r>
          </w:p>
        </w:tc>
      </w:tr>
      <w:tr w:rsidR="007C1C84" w:rsidRPr="008C1C25" w14:paraId="6BE9E508" w14:textId="77777777" w:rsidTr="007C1C84">
        <w:trPr>
          <w:trHeight w:val="260"/>
        </w:trPr>
        <w:tc>
          <w:tcPr>
            <w:tcW w:w="0" w:type="auto"/>
            <w:tcBorders>
              <w:top w:val="nil"/>
              <w:left w:val="nil"/>
              <w:bottom w:val="nil"/>
              <w:right w:val="nil"/>
            </w:tcBorders>
            <w:shd w:val="clear" w:color="auto" w:fill="auto"/>
            <w:noWrap/>
            <w:vAlign w:val="center"/>
            <w:hideMark/>
          </w:tcPr>
          <w:p w14:paraId="44DCB4A6" w14:textId="77777777" w:rsidR="007C1C84" w:rsidRPr="008C1C25" w:rsidRDefault="007C1C84" w:rsidP="007C1C84">
            <w:pPr>
              <w:spacing w:line="240" w:lineRule="auto"/>
              <w:rPr>
                <w:rFonts w:eastAsia="Times New Roman" w:cs="Times New Roman"/>
                <w:i/>
                <w:iCs/>
                <w:color w:val="000000"/>
                <w:szCs w:val="24"/>
                <w:lang w:val="en-US"/>
              </w:rPr>
            </w:pPr>
            <w:r w:rsidRPr="008C1C25">
              <w:rPr>
                <w:rFonts w:eastAsia="Times New Roman" w:cs="Times New Roman"/>
                <w:i/>
                <w:iCs/>
                <w:color w:val="000000"/>
                <w:szCs w:val="24"/>
                <w:lang w:val="en-US"/>
              </w:rPr>
              <w:t>Control variables</w:t>
            </w:r>
          </w:p>
        </w:tc>
        <w:tc>
          <w:tcPr>
            <w:tcW w:w="0" w:type="auto"/>
            <w:tcBorders>
              <w:top w:val="nil"/>
              <w:left w:val="nil"/>
              <w:bottom w:val="nil"/>
              <w:right w:val="nil"/>
            </w:tcBorders>
            <w:shd w:val="clear" w:color="auto" w:fill="auto"/>
            <w:noWrap/>
            <w:vAlign w:val="bottom"/>
            <w:hideMark/>
          </w:tcPr>
          <w:p w14:paraId="620B2B6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18D0C39"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B1ABF92"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C342E3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8DDB64C"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CA72B92"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43F4F16"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BC9F10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D30AB6E"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F2D6789"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309F30DE" w14:textId="77777777" w:rsidTr="007C1C84">
        <w:trPr>
          <w:trHeight w:val="260"/>
        </w:trPr>
        <w:tc>
          <w:tcPr>
            <w:tcW w:w="0" w:type="auto"/>
            <w:tcBorders>
              <w:top w:val="nil"/>
              <w:left w:val="nil"/>
              <w:bottom w:val="nil"/>
              <w:right w:val="nil"/>
            </w:tcBorders>
            <w:shd w:val="clear" w:color="auto" w:fill="auto"/>
            <w:noWrap/>
            <w:vAlign w:val="center"/>
            <w:hideMark/>
          </w:tcPr>
          <w:p w14:paraId="07046430"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Diversification</w:t>
            </w:r>
          </w:p>
        </w:tc>
        <w:tc>
          <w:tcPr>
            <w:tcW w:w="0" w:type="auto"/>
            <w:tcBorders>
              <w:top w:val="nil"/>
              <w:left w:val="nil"/>
              <w:bottom w:val="nil"/>
              <w:right w:val="nil"/>
            </w:tcBorders>
            <w:shd w:val="clear" w:color="auto" w:fill="auto"/>
            <w:noWrap/>
            <w:vAlign w:val="bottom"/>
            <w:hideMark/>
          </w:tcPr>
          <w:p w14:paraId="4E8437B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15A3CC0"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.006</w:t>
            </w:r>
          </w:p>
        </w:tc>
        <w:tc>
          <w:tcPr>
            <w:tcW w:w="0" w:type="auto"/>
            <w:tcBorders>
              <w:top w:val="nil"/>
              <w:left w:val="nil"/>
              <w:bottom w:val="nil"/>
              <w:right w:val="nil"/>
            </w:tcBorders>
            <w:shd w:val="clear" w:color="auto" w:fill="auto"/>
            <w:noWrap/>
            <w:vAlign w:val="bottom"/>
            <w:hideMark/>
          </w:tcPr>
          <w:p w14:paraId="3DD9605A"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1.07</w:t>
            </w:r>
          </w:p>
        </w:tc>
        <w:tc>
          <w:tcPr>
            <w:tcW w:w="0" w:type="auto"/>
            <w:tcBorders>
              <w:top w:val="nil"/>
              <w:left w:val="nil"/>
              <w:bottom w:val="nil"/>
              <w:right w:val="nil"/>
            </w:tcBorders>
            <w:shd w:val="clear" w:color="auto" w:fill="auto"/>
            <w:noWrap/>
            <w:vAlign w:val="bottom"/>
            <w:hideMark/>
          </w:tcPr>
          <w:p w14:paraId="575224ED"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55F75D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A384F23"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.006</w:t>
            </w:r>
          </w:p>
        </w:tc>
        <w:tc>
          <w:tcPr>
            <w:tcW w:w="0" w:type="auto"/>
            <w:tcBorders>
              <w:top w:val="nil"/>
              <w:left w:val="nil"/>
              <w:bottom w:val="nil"/>
              <w:right w:val="nil"/>
            </w:tcBorders>
            <w:shd w:val="clear" w:color="auto" w:fill="auto"/>
            <w:noWrap/>
            <w:vAlign w:val="bottom"/>
            <w:hideMark/>
          </w:tcPr>
          <w:p w14:paraId="1D40B4A1"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.95</w:t>
            </w:r>
          </w:p>
        </w:tc>
        <w:tc>
          <w:tcPr>
            <w:tcW w:w="0" w:type="auto"/>
            <w:tcBorders>
              <w:top w:val="nil"/>
              <w:left w:val="nil"/>
              <w:bottom w:val="nil"/>
              <w:right w:val="nil"/>
            </w:tcBorders>
            <w:shd w:val="clear" w:color="auto" w:fill="auto"/>
            <w:noWrap/>
            <w:vAlign w:val="bottom"/>
            <w:hideMark/>
          </w:tcPr>
          <w:p w14:paraId="565E3FD5"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8C3A2D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44A4755"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324F2109" w14:textId="77777777" w:rsidTr="007C1C84">
        <w:trPr>
          <w:trHeight w:val="260"/>
        </w:trPr>
        <w:tc>
          <w:tcPr>
            <w:tcW w:w="0" w:type="auto"/>
            <w:tcBorders>
              <w:top w:val="nil"/>
              <w:left w:val="nil"/>
              <w:bottom w:val="nil"/>
              <w:right w:val="nil"/>
            </w:tcBorders>
            <w:shd w:val="clear" w:color="auto" w:fill="auto"/>
            <w:noWrap/>
            <w:vAlign w:val="center"/>
            <w:hideMark/>
          </w:tcPr>
          <w:p w14:paraId="662275D6"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Brands x Diversification</w:t>
            </w:r>
          </w:p>
        </w:tc>
        <w:tc>
          <w:tcPr>
            <w:tcW w:w="0" w:type="auto"/>
            <w:tcBorders>
              <w:top w:val="nil"/>
              <w:left w:val="nil"/>
              <w:bottom w:val="nil"/>
              <w:right w:val="nil"/>
            </w:tcBorders>
            <w:shd w:val="clear" w:color="auto" w:fill="auto"/>
            <w:noWrap/>
            <w:vAlign w:val="bottom"/>
            <w:hideMark/>
          </w:tcPr>
          <w:p w14:paraId="530F6DA1"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1ED9FFE"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41F9954"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B4A255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687AE8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E3E8FA3"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−.030</w:t>
            </w:r>
          </w:p>
        </w:tc>
        <w:tc>
          <w:tcPr>
            <w:tcW w:w="0" w:type="auto"/>
            <w:tcBorders>
              <w:top w:val="nil"/>
              <w:left w:val="nil"/>
              <w:bottom w:val="nil"/>
              <w:right w:val="nil"/>
            </w:tcBorders>
            <w:shd w:val="clear" w:color="auto" w:fill="auto"/>
            <w:noWrap/>
            <w:vAlign w:val="bottom"/>
            <w:hideMark/>
          </w:tcPr>
          <w:p w14:paraId="311934F6"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−2.21</w:t>
            </w:r>
          </w:p>
        </w:tc>
        <w:tc>
          <w:tcPr>
            <w:tcW w:w="0" w:type="auto"/>
            <w:tcBorders>
              <w:top w:val="nil"/>
              <w:left w:val="nil"/>
              <w:bottom w:val="nil"/>
              <w:right w:val="nil"/>
            </w:tcBorders>
            <w:shd w:val="clear" w:color="auto" w:fill="auto"/>
            <w:noWrap/>
            <w:vAlign w:val="bottom"/>
            <w:hideMark/>
          </w:tcPr>
          <w:p w14:paraId="2F11858E"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4E3D574D"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24B0016"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4286A4E0" w14:textId="77777777" w:rsidTr="007C1C84">
        <w:trPr>
          <w:trHeight w:val="260"/>
        </w:trPr>
        <w:tc>
          <w:tcPr>
            <w:tcW w:w="0" w:type="auto"/>
            <w:tcBorders>
              <w:top w:val="nil"/>
              <w:left w:val="nil"/>
              <w:bottom w:val="nil"/>
              <w:right w:val="nil"/>
            </w:tcBorders>
            <w:shd w:val="clear" w:color="auto" w:fill="auto"/>
            <w:noWrap/>
            <w:vAlign w:val="center"/>
            <w:hideMark/>
          </w:tcPr>
          <w:p w14:paraId="20B33654"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Professional service firm</w:t>
            </w:r>
          </w:p>
        </w:tc>
        <w:tc>
          <w:tcPr>
            <w:tcW w:w="0" w:type="auto"/>
            <w:tcBorders>
              <w:top w:val="nil"/>
              <w:left w:val="nil"/>
              <w:bottom w:val="nil"/>
              <w:right w:val="nil"/>
            </w:tcBorders>
            <w:shd w:val="clear" w:color="auto" w:fill="auto"/>
            <w:noWrap/>
            <w:vAlign w:val="bottom"/>
            <w:hideMark/>
          </w:tcPr>
          <w:p w14:paraId="1638091D"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EC253C8"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.079</w:t>
            </w:r>
          </w:p>
        </w:tc>
        <w:tc>
          <w:tcPr>
            <w:tcW w:w="0" w:type="auto"/>
            <w:tcBorders>
              <w:top w:val="nil"/>
              <w:left w:val="nil"/>
              <w:bottom w:val="nil"/>
              <w:right w:val="nil"/>
            </w:tcBorders>
            <w:shd w:val="clear" w:color="auto" w:fill="auto"/>
            <w:noWrap/>
            <w:vAlign w:val="bottom"/>
            <w:hideMark/>
          </w:tcPr>
          <w:p w14:paraId="00150CFB"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2.37</w:t>
            </w:r>
          </w:p>
        </w:tc>
        <w:tc>
          <w:tcPr>
            <w:tcW w:w="0" w:type="auto"/>
            <w:tcBorders>
              <w:top w:val="nil"/>
              <w:left w:val="nil"/>
              <w:bottom w:val="nil"/>
              <w:right w:val="nil"/>
            </w:tcBorders>
            <w:shd w:val="clear" w:color="auto" w:fill="auto"/>
            <w:noWrap/>
            <w:vAlign w:val="bottom"/>
            <w:hideMark/>
          </w:tcPr>
          <w:p w14:paraId="429FAD42"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02C6A00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8F63F55"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.082</w:t>
            </w:r>
          </w:p>
        </w:tc>
        <w:tc>
          <w:tcPr>
            <w:tcW w:w="0" w:type="auto"/>
            <w:tcBorders>
              <w:top w:val="nil"/>
              <w:left w:val="nil"/>
              <w:bottom w:val="nil"/>
              <w:right w:val="nil"/>
            </w:tcBorders>
            <w:shd w:val="clear" w:color="auto" w:fill="auto"/>
            <w:noWrap/>
            <w:vAlign w:val="bottom"/>
            <w:hideMark/>
          </w:tcPr>
          <w:p w14:paraId="39E84CFD"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2.47</w:t>
            </w:r>
          </w:p>
        </w:tc>
        <w:tc>
          <w:tcPr>
            <w:tcW w:w="0" w:type="auto"/>
            <w:tcBorders>
              <w:top w:val="nil"/>
              <w:left w:val="nil"/>
              <w:bottom w:val="nil"/>
              <w:right w:val="nil"/>
            </w:tcBorders>
            <w:shd w:val="clear" w:color="auto" w:fill="auto"/>
            <w:noWrap/>
            <w:vAlign w:val="bottom"/>
            <w:hideMark/>
          </w:tcPr>
          <w:p w14:paraId="1FDE5DBA"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30BE7DE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6F14F94"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66CE707A" w14:textId="77777777" w:rsidTr="007C1C84">
        <w:trPr>
          <w:trHeight w:val="260"/>
        </w:trPr>
        <w:tc>
          <w:tcPr>
            <w:tcW w:w="0" w:type="auto"/>
            <w:tcBorders>
              <w:top w:val="nil"/>
              <w:left w:val="nil"/>
              <w:bottom w:val="nil"/>
              <w:right w:val="nil"/>
            </w:tcBorders>
            <w:shd w:val="clear" w:color="auto" w:fill="auto"/>
            <w:noWrap/>
            <w:vAlign w:val="center"/>
            <w:hideMark/>
          </w:tcPr>
          <w:p w14:paraId="4270037C"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R&amp;D spending</w:t>
            </w:r>
          </w:p>
        </w:tc>
        <w:tc>
          <w:tcPr>
            <w:tcW w:w="0" w:type="auto"/>
            <w:tcBorders>
              <w:top w:val="nil"/>
              <w:left w:val="nil"/>
              <w:bottom w:val="nil"/>
              <w:right w:val="nil"/>
            </w:tcBorders>
            <w:shd w:val="clear" w:color="auto" w:fill="auto"/>
            <w:noWrap/>
            <w:vAlign w:val="bottom"/>
            <w:hideMark/>
          </w:tcPr>
          <w:p w14:paraId="5E428B4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9E61DD3"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−.011</w:t>
            </w:r>
          </w:p>
        </w:tc>
        <w:tc>
          <w:tcPr>
            <w:tcW w:w="0" w:type="auto"/>
            <w:tcBorders>
              <w:top w:val="nil"/>
              <w:left w:val="nil"/>
              <w:bottom w:val="nil"/>
              <w:right w:val="nil"/>
            </w:tcBorders>
            <w:shd w:val="clear" w:color="auto" w:fill="auto"/>
            <w:noWrap/>
            <w:vAlign w:val="bottom"/>
            <w:hideMark/>
          </w:tcPr>
          <w:p w14:paraId="4C130B3B"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−1.30</w:t>
            </w:r>
          </w:p>
        </w:tc>
        <w:tc>
          <w:tcPr>
            <w:tcW w:w="0" w:type="auto"/>
            <w:tcBorders>
              <w:top w:val="nil"/>
              <w:left w:val="nil"/>
              <w:bottom w:val="nil"/>
              <w:right w:val="nil"/>
            </w:tcBorders>
            <w:shd w:val="clear" w:color="auto" w:fill="auto"/>
            <w:noWrap/>
            <w:vAlign w:val="bottom"/>
            <w:hideMark/>
          </w:tcPr>
          <w:p w14:paraId="11A2BFA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B9E849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B516D6B"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−.013</w:t>
            </w:r>
          </w:p>
        </w:tc>
        <w:tc>
          <w:tcPr>
            <w:tcW w:w="0" w:type="auto"/>
            <w:tcBorders>
              <w:top w:val="nil"/>
              <w:left w:val="nil"/>
              <w:bottom w:val="nil"/>
              <w:right w:val="nil"/>
            </w:tcBorders>
            <w:shd w:val="clear" w:color="auto" w:fill="auto"/>
            <w:noWrap/>
            <w:vAlign w:val="bottom"/>
            <w:hideMark/>
          </w:tcPr>
          <w:p w14:paraId="7DDF9688"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−1.51</w:t>
            </w:r>
          </w:p>
        </w:tc>
        <w:tc>
          <w:tcPr>
            <w:tcW w:w="0" w:type="auto"/>
            <w:tcBorders>
              <w:top w:val="nil"/>
              <w:left w:val="nil"/>
              <w:bottom w:val="nil"/>
              <w:right w:val="nil"/>
            </w:tcBorders>
            <w:shd w:val="clear" w:color="auto" w:fill="auto"/>
            <w:noWrap/>
            <w:vAlign w:val="bottom"/>
            <w:hideMark/>
          </w:tcPr>
          <w:p w14:paraId="059ED89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9E7019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E344881"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0C0E3229" w14:textId="77777777" w:rsidTr="007C1C84">
        <w:trPr>
          <w:trHeight w:val="260"/>
        </w:trPr>
        <w:tc>
          <w:tcPr>
            <w:tcW w:w="0" w:type="auto"/>
            <w:tcBorders>
              <w:top w:val="nil"/>
              <w:left w:val="nil"/>
              <w:bottom w:val="nil"/>
              <w:right w:val="nil"/>
            </w:tcBorders>
            <w:shd w:val="clear" w:color="auto" w:fill="auto"/>
            <w:noWrap/>
            <w:vAlign w:val="center"/>
            <w:hideMark/>
          </w:tcPr>
          <w:p w14:paraId="18BDDCA7"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Patents</w:t>
            </w:r>
          </w:p>
        </w:tc>
        <w:tc>
          <w:tcPr>
            <w:tcW w:w="0" w:type="auto"/>
            <w:tcBorders>
              <w:top w:val="nil"/>
              <w:left w:val="nil"/>
              <w:bottom w:val="nil"/>
              <w:right w:val="nil"/>
            </w:tcBorders>
            <w:shd w:val="clear" w:color="auto" w:fill="auto"/>
            <w:noWrap/>
            <w:vAlign w:val="bottom"/>
            <w:hideMark/>
          </w:tcPr>
          <w:p w14:paraId="46C6AE7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F1FBCC2"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−.004</w:t>
            </w:r>
          </w:p>
        </w:tc>
        <w:tc>
          <w:tcPr>
            <w:tcW w:w="0" w:type="auto"/>
            <w:tcBorders>
              <w:top w:val="nil"/>
              <w:left w:val="nil"/>
              <w:bottom w:val="nil"/>
              <w:right w:val="nil"/>
            </w:tcBorders>
            <w:shd w:val="clear" w:color="auto" w:fill="auto"/>
            <w:noWrap/>
            <w:vAlign w:val="bottom"/>
            <w:hideMark/>
          </w:tcPr>
          <w:p w14:paraId="0F993ACB"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−.53</w:t>
            </w:r>
          </w:p>
        </w:tc>
        <w:tc>
          <w:tcPr>
            <w:tcW w:w="0" w:type="auto"/>
            <w:tcBorders>
              <w:top w:val="nil"/>
              <w:left w:val="nil"/>
              <w:bottom w:val="nil"/>
              <w:right w:val="nil"/>
            </w:tcBorders>
            <w:shd w:val="clear" w:color="auto" w:fill="auto"/>
            <w:noWrap/>
            <w:vAlign w:val="bottom"/>
            <w:hideMark/>
          </w:tcPr>
          <w:p w14:paraId="047128D5"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43837DE"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BC3F3DF"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−.004</w:t>
            </w:r>
          </w:p>
        </w:tc>
        <w:tc>
          <w:tcPr>
            <w:tcW w:w="0" w:type="auto"/>
            <w:tcBorders>
              <w:top w:val="nil"/>
              <w:left w:val="nil"/>
              <w:bottom w:val="nil"/>
              <w:right w:val="nil"/>
            </w:tcBorders>
            <w:shd w:val="clear" w:color="auto" w:fill="auto"/>
            <w:noWrap/>
            <w:vAlign w:val="bottom"/>
            <w:hideMark/>
          </w:tcPr>
          <w:p w14:paraId="276FA301"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−.61</w:t>
            </w:r>
          </w:p>
        </w:tc>
        <w:tc>
          <w:tcPr>
            <w:tcW w:w="0" w:type="auto"/>
            <w:tcBorders>
              <w:top w:val="nil"/>
              <w:left w:val="nil"/>
              <w:bottom w:val="nil"/>
              <w:right w:val="nil"/>
            </w:tcBorders>
            <w:shd w:val="clear" w:color="auto" w:fill="auto"/>
            <w:noWrap/>
            <w:vAlign w:val="bottom"/>
            <w:hideMark/>
          </w:tcPr>
          <w:p w14:paraId="00CD33E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B4D1D40"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8681584"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549C48CB" w14:textId="77777777" w:rsidTr="007C1C84">
        <w:trPr>
          <w:trHeight w:val="260"/>
        </w:trPr>
        <w:tc>
          <w:tcPr>
            <w:tcW w:w="0" w:type="auto"/>
            <w:tcBorders>
              <w:top w:val="nil"/>
              <w:left w:val="nil"/>
              <w:bottom w:val="nil"/>
              <w:right w:val="nil"/>
            </w:tcBorders>
            <w:shd w:val="clear" w:color="auto" w:fill="auto"/>
            <w:noWrap/>
            <w:vAlign w:val="center"/>
            <w:hideMark/>
          </w:tcPr>
          <w:p w14:paraId="17A71422"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Market share</w:t>
            </w:r>
          </w:p>
        </w:tc>
        <w:tc>
          <w:tcPr>
            <w:tcW w:w="0" w:type="auto"/>
            <w:tcBorders>
              <w:top w:val="nil"/>
              <w:left w:val="nil"/>
              <w:bottom w:val="nil"/>
              <w:right w:val="nil"/>
            </w:tcBorders>
            <w:shd w:val="clear" w:color="auto" w:fill="auto"/>
            <w:noWrap/>
            <w:vAlign w:val="bottom"/>
            <w:hideMark/>
          </w:tcPr>
          <w:p w14:paraId="7FBC0988"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BC6948C"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.107</w:t>
            </w:r>
          </w:p>
        </w:tc>
        <w:tc>
          <w:tcPr>
            <w:tcW w:w="0" w:type="auto"/>
            <w:tcBorders>
              <w:top w:val="nil"/>
              <w:left w:val="nil"/>
              <w:bottom w:val="nil"/>
              <w:right w:val="nil"/>
            </w:tcBorders>
            <w:shd w:val="clear" w:color="auto" w:fill="auto"/>
            <w:noWrap/>
            <w:vAlign w:val="bottom"/>
            <w:hideMark/>
          </w:tcPr>
          <w:p w14:paraId="3C3DBFA9"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.97</w:t>
            </w:r>
          </w:p>
        </w:tc>
        <w:tc>
          <w:tcPr>
            <w:tcW w:w="0" w:type="auto"/>
            <w:tcBorders>
              <w:top w:val="nil"/>
              <w:left w:val="nil"/>
              <w:bottom w:val="nil"/>
              <w:right w:val="nil"/>
            </w:tcBorders>
            <w:shd w:val="clear" w:color="auto" w:fill="auto"/>
            <w:noWrap/>
            <w:vAlign w:val="bottom"/>
            <w:hideMark/>
          </w:tcPr>
          <w:p w14:paraId="27EE998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7848F70"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37F626E"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.051</w:t>
            </w:r>
          </w:p>
        </w:tc>
        <w:tc>
          <w:tcPr>
            <w:tcW w:w="0" w:type="auto"/>
            <w:tcBorders>
              <w:top w:val="nil"/>
              <w:left w:val="nil"/>
              <w:bottom w:val="nil"/>
              <w:right w:val="nil"/>
            </w:tcBorders>
            <w:shd w:val="clear" w:color="auto" w:fill="auto"/>
            <w:noWrap/>
            <w:vAlign w:val="bottom"/>
            <w:hideMark/>
          </w:tcPr>
          <w:p w14:paraId="48EFC5EA"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.46</w:t>
            </w:r>
          </w:p>
        </w:tc>
        <w:tc>
          <w:tcPr>
            <w:tcW w:w="0" w:type="auto"/>
            <w:tcBorders>
              <w:top w:val="nil"/>
              <w:left w:val="nil"/>
              <w:bottom w:val="nil"/>
              <w:right w:val="nil"/>
            </w:tcBorders>
            <w:shd w:val="clear" w:color="auto" w:fill="auto"/>
            <w:noWrap/>
            <w:vAlign w:val="bottom"/>
            <w:hideMark/>
          </w:tcPr>
          <w:p w14:paraId="31888570"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D73F4F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488F142"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3B1F92FF" w14:textId="77777777" w:rsidTr="007C1C84">
        <w:trPr>
          <w:trHeight w:val="260"/>
        </w:trPr>
        <w:tc>
          <w:tcPr>
            <w:tcW w:w="0" w:type="auto"/>
            <w:tcBorders>
              <w:top w:val="nil"/>
              <w:left w:val="nil"/>
              <w:bottom w:val="nil"/>
              <w:right w:val="nil"/>
            </w:tcBorders>
            <w:shd w:val="clear" w:color="auto" w:fill="auto"/>
            <w:noWrap/>
            <w:vAlign w:val="center"/>
            <w:hideMark/>
          </w:tcPr>
          <w:p w14:paraId="0AA16918"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Industry concentration</w:t>
            </w:r>
          </w:p>
        </w:tc>
        <w:tc>
          <w:tcPr>
            <w:tcW w:w="0" w:type="auto"/>
            <w:tcBorders>
              <w:top w:val="nil"/>
              <w:left w:val="nil"/>
              <w:bottom w:val="nil"/>
              <w:right w:val="nil"/>
            </w:tcBorders>
            <w:shd w:val="clear" w:color="auto" w:fill="auto"/>
            <w:noWrap/>
            <w:vAlign w:val="bottom"/>
            <w:hideMark/>
          </w:tcPr>
          <w:p w14:paraId="6D496CEC"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4E48435"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.059</w:t>
            </w:r>
          </w:p>
        </w:tc>
        <w:tc>
          <w:tcPr>
            <w:tcW w:w="0" w:type="auto"/>
            <w:tcBorders>
              <w:top w:val="nil"/>
              <w:left w:val="nil"/>
              <w:bottom w:val="nil"/>
              <w:right w:val="nil"/>
            </w:tcBorders>
            <w:shd w:val="clear" w:color="auto" w:fill="auto"/>
            <w:noWrap/>
            <w:vAlign w:val="bottom"/>
            <w:hideMark/>
          </w:tcPr>
          <w:p w14:paraId="3DB0C370"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.49</w:t>
            </w:r>
          </w:p>
        </w:tc>
        <w:tc>
          <w:tcPr>
            <w:tcW w:w="0" w:type="auto"/>
            <w:tcBorders>
              <w:top w:val="nil"/>
              <w:left w:val="nil"/>
              <w:bottom w:val="nil"/>
              <w:right w:val="nil"/>
            </w:tcBorders>
            <w:shd w:val="clear" w:color="auto" w:fill="auto"/>
            <w:noWrap/>
            <w:vAlign w:val="bottom"/>
            <w:hideMark/>
          </w:tcPr>
          <w:p w14:paraId="414685E4"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98B4C60"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FFDE2D3"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.038</w:t>
            </w:r>
          </w:p>
        </w:tc>
        <w:tc>
          <w:tcPr>
            <w:tcW w:w="0" w:type="auto"/>
            <w:tcBorders>
              <w:top w:val="nil"/>
              <w:left w:val="nil"/>
              <w:bottom w:val="nil"/>
              <w:right w:val="nil"/>
            </w:tcBorders>
            <w:shd w:val="clear" w:color="auto" w:fill="auto"/>
            <w:noWrap/>
            <w:vAlign w:val="bottom"/>
            <w:hideMark/>
          </w:tcPr>
          <w:p w14:paraId="49F3C4B1"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.32</w:t>
            </w:r>
          </w:p>
        </w:tc>
        <w:tc>
          <w:tcPr>
            <w:tcW w:w="0" w:type="auto"/>
            <w:tcBorders>
              <w:top w:val="nil"/>
              <w:left w:val="nil"/>
              <w:bottom w:val="nil"/>
              <w:right w:val="nil"/>
            </w:tcBorders>
            <w:shd w:val="clear" w:color="auto" w:fill="auto"/>
            <w:noWrap/>
            <w:vAlign w:val="bottom"/>
            <w:hideMark/>
          </w:tcPr>
          <w:p w14:paraId="27CDA6E0"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7879A6C"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83BD9CE"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611E796E" w14:textId="77777777" w:rsidTr="007C1C84">
        <w:trPr>
          <w:trHeight w:val="260"/>
        </w:trPr>
        <w:tc>
          <w:tcPr>
            <w:tcW w:w="0" w:type="auto"/>
            <w:tcBorders>
              <w:top w:val="nil"/>
              <w:left w:val="nil"/>
              <w:bottom w:val="nil"/>
              <w:right w:val="nil"/>
            </w:tcBorders>
            <w:shd w:val="clear" w:color="auto" w:fill="auto"/>
            <w:noWrap/>
            <w:vAlign w:val="center"/>
            <w:hideMark/>
          </w:tcPr>
          <w:p w14:paraId="45570E56"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Lagged shareholder value</w:t>
            </w:r>
          </w:p>
        </w:tc>
        <w:tc>
          <w:tcPr>
            <w:tcW w:w="0" w:type="auto"/>
            <w:tcBorders>
              <w:top w:val="nil"/>
              <w:left w:val="nil"/>
              <w:bottom w:val="nil"/>
              <w:right w:val="nil"/>
            </w:tcBorders>
            <w:shd w:val="clear" w:color="auto" w:fill="auto"/>
            <w:noWrap/>
            <w:vAlign w:val="bottom"/>
            <w:hideMark/>
          </w:tcPr>
          <w:p w14:paraId="37CDE0F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03B665F"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.877</w:t>
            </w:r>
          </w:p>
        </w:tc>
        <w:tc>
          <w:tcPr>
            <w:tcW w:w="0" w:type="auto"/>
            <w:tcBorders>
              <w:top w:val="nil"/>
              <w:left w:val="nil"/>
              <w:bottom w:val="nil"/>
              <w:right w:val="nil"/>
            </w:tcBorders>
            <w:shd w:val="clear" w:color="auto" w:fill="auto"/>
            <w:noWrap/>
            <w:vAlign w:val="bottom"/>
            <w:hideMark/>
          </w:tcPr>
          <w:p w14:paraId="31D34F23"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27.36</w:t>
            </w:r>
          </w:p>
        </w:tc>
        <w:tc>
          <w:tcPr>
            <w:tcW w:w="0" w:type="auto"/>
            <w:tcBorders>
              <w:top w:val="nil"/>
              <w:left w:val="nil"/>
              <w:bottom w:val="nil"/>
              <w:right w:val="nil"/>
            </w:tcBorders>
            <w:shd w:val="clear" w:color="auto" w:fill="auto"/>
            <w:noWrap/>
            <w:vAlign w:val="bottom"/>
            <w:hideMark/>
          </w:tcPr>
          <w:p w14:paraId="128FB8AD"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2EAC78D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9A4F8EC"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.871</w:t>
            </w:r>
          </w:p>
        </w:tc>
        <w:tc>
          <w:tcPr>
            <w:tcW w:w="0" w:type="auto"/>
            <w:tcBorders>
              <w:top w:val="nil"/>
              <w:left w:val="nil"/>
              <w:bottom w:val="nil"/>
              <w:right w:val="nil"/>
            </w:tcBorders>
            <w:shd w:val="clear" w:color="auto" w:fill="auto"/>
            <w:noWrap/>
            <w:vAlign w:val="bottom"/>
            <w:hideMark/>
          </w:tcPr>
          <w:p w14:paraId="38EE3247"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27.26</w:t>
            </w:r>
          </w:p>
        </w:tc>
        <w:tc>
          <w:tcPr>
            <w:tcW w:w="0" w:type="auto"/>
            <w:tcBorders>
              <w:top w:val="nil"/>
              <w:left w:val="nil"/>
              <w:bottom w:val="nil"/>
              <w:right w:val="nil"/>
            </w:tcBorders>
            <w:shd w:val="clear" w:color="auto" w:fill="auto"/>
            <w:noWrap/>
            <w:vAlign w:val="bottom"/>
            <w:hideMark/>
          </w:tcPr>
          <w:p w14:paraId="250B9EA4"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49D1D30B"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19A2231"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41A73F0E" w14:textId="77777777" w:rsidTr="007C1C84">
        <w:trPr>
          <w:trHeight w:val="260"/>
        </w:trPr>
        <w:tc>
          <w:tcPr>
            <w:tcW w:w="0" w:type="auto"/>
            <w:tcBorders>
              <w:top w:val="nil"/>
              <w:left w:val="nil"/>
              <w:bottom w:val="nil"/>
              <w:right w:val="nil"/>
            </w:tcBorders>
            <w:shd w:val="clear" w:color="auto" w:fill="auto"/>
            <w:noWrap/>
            <w:vAlign w:val="bottom"/>
            <w:hideMark/>
          </w:tcPr>
          <w:p w14:paraId="692563AD"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Intercept</w:t>
            </w:r>
          </w:p>
        </w:tc>
        <w:tc>
          <w:tcPr>
            <w:tcW w:w="0" w:type="auto"/>
            <w:tcBorders>
              <w:top w:val="nil"/>
              <w:left w:val="nil"/>
              <w:bottom w:val="nil"/>
              <w:right w:val="nil"/>
            </w:tcBorders>
            <w:shd w:val="clear" w:color="auto" w:fill="auto"/>
            <w:noWrap/>
            <w:vAlign w:val="bottom"/>
            <w:hideMark/>
          </w:tcPr>
          <w:p w14:paraId="5A6DC135"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F99F488"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.049</w:t>
            </w:r>
          </w:p>
        </w:tc>
        <w:tc>
          <w:tcPr>
            <w:tcW w:w="0" w:type="auto"/>
            <w:tcBorders>
              <w:top w:val="nil"/>
              <w:left w:val="nil"/>
              <w:bottom w:val="nil"/>
              <w:right w:val="nil"/>
            </w:tcBorders>
            <w:shd w:val="clear" w:color="auto" w:fill="auto"/>
            <w:noWrap/>
            <w:vAlign w:val="bottom"/>
            <w:hideMark/>
          </w:tcPr>
          <w:p w14:paraId="1046DCED"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1.26</w:t>
            </w:r>
          </w:p>
        </w:tc>
        <w:tc>
          <w:tcPr>
            <w:tcW w:w="0" w:type="auto"/>
            <w:tcBorders>
              <w:top w:val="nil"/>
              <w:left w:val="nil"/>
              <w:bottom w:val="nil"/>
              <w:right w:val="nil"/>
            </w:tcBorders>
            <w:shd w:val="clear" w:color="auto" w:fill="auto"/>
            <w:noWrap/>
            <w:vAlign w:val="bottom"/>
            <w:hideMark/>
          </w:tcPr>
          <w:p w14:paraId="0996299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0C585B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4A8198C"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.063</w:t>
            </w:r>
          </w:p>
        </w:tc>
        <w:tc>
          <w:tcPr>
            <w:tcW w:w="0" w:type="auto"/>
            <w:tcBorders>
              <w:top w:val="nil"/>
              <w:left w:val="nil"/>
              <w:bottom w:val="nil"/>
              <w:right w:val="nil"/>
            </w:tcBorders>
            <w:shd w:val="clear" w:color="auto" w:fill="auto"/>
            <w:noWrap/>
            <w:vAlign w:val="bottom"/>
            <w:hideMark/>
          </w:tcPr>
          <w:p w14:paraId="0FE8D5B2"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1.61</w:t>
            </w:r>
          </w:p>
        </w:tc>
        <w:tc>
          <w:tcPr>
            <w:tcW w:w="0" w:type="auto"/>
            <w:tcBorders>
              <w:top w:val="nil"/>
              <w:left w:val="nil"/>
              <w:bottom w:val="nil"/>
              <w:right w:val="nil"/>
            </w:tcBorders>
            <w:shd w:val="clear" w:color="auto" w:fill="auto"/>
            <w:noWrap/>
            <w:vAlign w:val="bottom"/>
            <w:hideMark/>
          </w:tcPr>
          <w:p w14:paraId="725ACC3A"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059C09D"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E3EFE1C"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6888B451" w14:textId="77777777" w:rsidTr="007C1C84">
        <w:trPr>
          <w:trHeight w:val="260"/>
        </w:trPr>
        <w:tc>
          <w:tcPr>
            <w:tcW w:w="0" w:type="auto"/>
            <w:tcBorders>
              <w:top w:val="nil"/>
              <w:left w:val="nil"/>
              <w:bottom w:val="nil"/>
              <w:right w:val="nil"/>
            </w:tcBorders>
            <w:shd w:val="clear" w:color="auto" w:fill="auto"/>
            <w:noWrap/>
            <w:vAlign w:val="center"/>
            <w:hideMark/>
          </w:tcPr>
          <w:p w14:paraId="482ACF7B" w14:textId="77777777" w:rsidR="007C1C84" w:rsidRPr="008C1C25" w:rsidRDefault="007C1C84" w:rsidP="007C1C84">
            <w:pPr>
              <w:spacing w:line="240" w:lineRule="auto"/>
              <w:rPr>
                <w:rFonts w:eastAsia="Times New Roman" w:cs="Times New Roman"/>
                <w:i/>
                <w:iCs/>
                <w:color w:val="000000"/>
                <w:szCs w:val="24"/>
                <w:lang w:val="en-US"/>
              </w:rPr>
            </w:pPr>
            <w:r w:rsidRPr="008C1C25">
              <w:rPr>
                <w:rFonts w:eastAsia="Times New Roman" w:cs="Times New Roman"/>
                <w:i/>
                <w:iCs/>
                <w:color w:val="000000"/>
                <w:szCs w:val="24"/>
                <w:lang w:val="en-US"/>
              </w:rPr>
              <w:t>Model</w:t>
            </w:r>
          </w:p>
        </w:tc>
        <w:tc>
          <w:tcPr>
            <w:tcW w:w="0" w:type="auto"/>
            <w:tcBorders>
              <w:top w:val="nil"/>
              <w:left w:val="nil"/>
              <w:bottom w:val="nil"/>
              <w:right w:val="nil"/>
            </w:tcBorders>
            <w:shd w:val="clear" w:color="auto" w:fill="auto"/>
            <w:noWrap/>
            <w:vAlign w:val="bottom"/>
            <w:hideMark/>
          </w:tcPr>
          <w:p w14:paraId="2D6681E5"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091EA5C"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8D89FCB"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976F67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3D99376"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2CFAEF1C"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1B3C576" w14:textId="77777777" w:rsidR="007C1C84" w:rsidRPr="008C1C25" w:rsidRDefault="007C1C84" w:rsidP="007C1C84">
            <w:pPr>
              <w:spacing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8AB13DC"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625D084"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3BD1983"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64361F5C" w14:textId="77777777" w:rsidTr="007C1C84">
        <w:trPr>
          <w:trHeight w:val="260"/>
        </w:trPr>
        <w:tc>
          <w:tcPr>
            <w:tcW w:w="0" w:type="auto"/>
            <w:tcBorders>
              <w:top w:val="nil"/>
              <w:left w:val="nil"/>
              <w:bottom w:val="nil"/>
              <w:right w:val="nil"/>
            </w:tcBorders>
            <w:shd w:val="clear" w:color="auto" w:fill="auto"/>
            <w:noWrap/>
            <w:vAlign w:val="bottom"/>
            <w:hideMark/>
          </w:tcPr>
          <w:p w14:paraId="5F7A7FAF"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N</w:t>
            </w:r>
          </w:p>
        </w:tc>
        <w:tc>
          <w:tcPr>
            <w:tcW w:w="0" w:type="auto"/>
            <w:tcBorders>
              <w:top w:val="nil"/>
              <w:left w:val="nil"/>
              <w:bottom w:val="nil"/>
              <w:right w:val="nil"/>
            </w:tcBorders>
            <w:shd w:val="clear" w:color="auto" w:fill="auto"/>
            <w:noWrap/>
            <w:vAlign w:val="bottom"/>
            <w:hideMark/>
          </w:tcPr>
          <w:p w14:paraId="79814ADE"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2"/>
            <w:tcBorders>
              <w:top w:val="nil"/>
              <w:left w:val="nil"/>
              <w:bottom w:val="nil"/>
              <w:right w:val="nil"/>
            </w:tcBorders>
            <w:shd w:val="clear" w:color="auto" w:fill="auto"/>
            <w:noWrap/>
            <w:vAlign w:val="bottom"/>
            <w:hideMark/>
          </w:tcPr>
          <w:p w14:paraId="70220EDF"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380</w:t>
            </w:r>
          </w:p>
        </w:tc>
        <w:tc>
          <w:tcPr>
            <w:tcW w:w="0" w:type="auto"/>
            <w:tcBorders>
              <w:top w:val="nil"/>
              <w:left w:val="nil"/>
              <w:bottom w:val="nil"/>
              <w:right w:val="nil"/>
            </w:tcBorders>
            <w:shd w:val="clear" w:color="auto" w:fill="auto"/>
            <w:noWrap/>
            <w:vAlign w:val="bottom"/>
            <w:hideMark/>
          </w:tcPr>
          <w:p w14:paraId="65A17453"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DF882F8"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2"/>
            <w:tcBorders>
              <w:top w:val="nil"/>
              <w:left w:val="nil"/>
              <w:bottom w:val="nil"/>
              <w:right w:val="nil"/>
            </w:tcBorders>
            <w:shd w:val="clear" w:color="auto" w:fill="auto"/>
            <w:noWrap/>
            <w:vAlign w:val="bottom"/>
            <w:hideMark/>
          </w:tcPr>
          <w:p w14:paraId="41C556BC"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380</w:t>
            </w:r>
          </w:p>
        </w:tc>
        <w:tc>
          <w:tcPr>
            <w:tcW w:w="0" w:type="auto"/>
            <w:tcBorders>
              <w:top w:val="nil"/>
              <w:left w:val="nil"/>
              <w:bottom w:val="nil"/>
              <w:right w:val="nil"/>
            </w:tcBorders>
            <w:shd w:val="clear" w:color="auto" w:fill="auto"/>
            <w:noWrap/>
            <w:vAlign w:val="bottom"/>
            <w:hideMark/>
          </w:tcPr>
          <w:p w14:paraId="4A9D40D7"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DCD4A15"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179FB02B"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2D2B4F02" w14:textId="77777777" w:rsidTr="007C1C84">
        <w:trPr>
          <w:trHeight w:val="260"/>
        </w:trPr>
        <w:tc>
          <w:tcPr>
            <w:tcW w:w="0" w:type="auto"/>
            <w:tcBorders>
              <w:top w:val="nil"/>
              <w:left w:val="nil"/>
              <w:bottom w:val="nil"/>
              <w:right w:val="nil"/>
            </w:tcBorders>
            <w:shd w:val="clear" w:color="auto" w:fill="auto"/>
            <w:noWrap/>
            <w:vAlign w:val="bottom"/>
            <w:hideMark/>
          </w:tcPr>
          <w:p w14:paraId="0B5E000A"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Max. VIF</w:t>
            </w:r>
          </w:p>
        </w:tc>
        <w:tc>
          <w:tcPr>
            <w:tcW w:w="0" w:type="auto"/>
            <w:tcBorders>
              <w:top w:val="nil"/>
              <w:left w:val="nil"/>
              <w:bottom w:val="nil"/>
              <w:right w:val="nil"/>
            </w:tcBorders>
            <w:shd w:val="clear" w:color="auto" w:fill="auto"/>
            <w:noWrap/>
            <w:vAlign w:val="bottom"/>
            <w:hideMark/>
          </w:tcPr>
          <w:p w14:paraId="30343D86"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2"/>
            <w:tcBorders>
              <w:top w:val="nil"/>
              <w:left w:val="nil"/>
              <w:bottom w:val="nil"/>
              <w:right w:val="nil"/>
            </w:tcBorders>
            <w:shd w:val="clear" w:color="auto" w:fill="auto"/>
            <w:noWrap/>
            <w:vAlign w:val="bottom"/>
            <w:hideMark/>
          </w:tcPr>
          <w:p w14:paraId="5F2918DE"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2.73</w:t>
            </w:r>
          </w:p>
        </w:tc>
        <w:tc>
          <w:tcPr>
            <w:tcW w:w="0" w:type="auto"/>
            <w:tcBorders>
              <w:top w:val="nil"/>
              <w:left w:val="nil"/>
              <w:bottom w:val="nil"/>
              <w:right w:val="nil"/>
            </w:tcBorders>
            <w:shd w:val="clear" w:color="auto" w:fill="auto"/>
            <w:noWrap/>
            <w:vAlign w:val="bottom"/>
            <w:hideMark/>
          </w:tcPr>
          <w:p w14:paraId="46ABD8A9"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9A3A755"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2"/>
            <w:tcBorders>
              <w:top w:val="nil"/>
              <w:left w:val="nil"/>
              <w:bottom w:val="nil"/>
              <w:right w:val="nil"/>
            </w:tcBorders>
            <w:shd w:val="clear" w:color="auto" w:fill="auto"/>
            <w:noWrap/>
            <w:vAlign w:val="bottom"/>
            <w:hideMark/>
          </w:tcPr>
          <w:p w14:paraId="26573CD9"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2.98</w:t>
            </w:r>
          </w:p>
        </w:tc>
        <w:tc>
          <w:tcPr>
            <w:tcW w:w="0" w:type="auto"/>
            <w:tcBorders>
              <w:top w:val="nil"/>
              <w:left w:val="nil"/>
              <w:bottom w:val="nil"/>
              <w:right w:val="nil"/>
            </w:tcBorders>
            <w:shd w:val="clear" w:color="auto" w:fill="auto"/>
            <w:noWrap/>
            <w:vAlign w:val="bottom"/>
            <w:hideMark/>
          </w:tcPr>
          <w:p w14:paraId="7BC629EB"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C431B72"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3580E704"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3752B47C" w14:textId="77777777" w:rsidTr="007C1C84">
        <w:trPr>
          <w:trHeight w:val="260"/>
        </w:trPr>
        <w:tc>
          <w:tcPr>
            <w:tcW w:w="0" w:type="auto"/>
            <w:tcBorders>
              <w:top w:val="nil"/>
              <w:left w:val="nil"/>
              <w:bottom w:val="nil"/>
              <w:right w:val="nil"/>
            </w:tcBorders>
            <w:shd w:val="clear" w:color="auto" w:fill="auto"/>
            <w:noWrap/>
            <w:vAlign w:val="bottom"/>
            <w:hideMark/>
          </w:tcPr>
          <w:p w14:paraId="7182CF4C"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R</w:t>
            </w:r>
            <w:r w:rsidRPr="008C1C25">
              <w:rPr>
                <w:rFonts w:eastAsia="Times New Roman" w:cs="Times New Roman"/>
                <w:color w:val="000000"/>
                <w:szCs w:val="24"/>
                <w:vertAlign w:val="superscript"/>
                <w:lang w:val="en-US"/>
              </w:rPr>
              <w:t>2</w:t>
            </w:r>
          </w:p>
        </w:tc>
        <w:tc>
          <w:tcPr>
            <w:tcW w:w="0" w:type="auto"/>
            <w:tcBorders>
              <w:top w:val="nil"/>
              <w:left w:val="nil"/>
              <w:bottom w:val="nil"/>
              <w:right w:val="nil"/>
            </w:tcBorders>
            <w:shd w:val="clear" w:color="auto" w:fill="auto"/>
            <w:noWrap/>
            <w:vAlign w:val="bottom"/>
            <w:hideMark/>
          </w:tcPr>
          <w:p w14:paraId="42579311"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2"/>
            <w:tcBorders>
              <w:top w:val="nil"/>
              <w:left w:val="nil"/>
              <w:bottom w:val="nil"/>
              <w:right w:val="nil"/>
            </w:tcBorders>
            <w:shd w:val="clear" w:color="auto" w:fill="auto"/>
            <w:noWrap/>
            <w:vAlign w:val="bottom"/>
            <w:hideMark/>
          </w:tcPr>
          <w:p w14:paraId="34B1C1C7"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.80</w:t>
            </w:r>
          </w:p>
        </w:tc>
        <w:tc>
          <w:tcPr>
            <w:tcW w:w="0" w:type="auto"/>
            <w:tcBorders>
              <w:top w:val="nil"/>
              <w:left w:val="nil"/>
              <w:bottom w:val="nil"/>
              <w:right w:val="nil"/>
            </w:tcBorders>
            <w:shd w:val="clear" w:color="auto" w:fill="auto"/>
            <w:noWrap/>
            <w:vAlign w:val="bottom"/>
            <w:hideMark/>
          </w:tcPr>
          <w:p w14:paraId="2263B787"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66846D6A" w14:textId="77777777" w:rsidR="007C1C84" w:rsidRPr="008C1C25" w:rsidRDefault="007C1C84" w:rsidP="007C1C84">
            <w:pPr>
              <w:spacing w:line="240" w:lineRule="auto"/>
              <w:rPr>
                <w:rFonts w:eastAsia="Times New Roman" w:cs="Times New Roman"/>
                <w:color w:val="000000"/>
                <w:szCs w:val="24"/>
                <w:lang w:val="en-US"/>
              </w:rPr>
            </w:pPr>
          </w:p>
        </w:tc>
        <w:tc>
          <w:tcPr>
            <w:tcW w:w="0" w:type="auto"/>
            <w:gridSpan w:val="2"/>
            <w:tcBorders>
              <w:top w:val="nil"/>
              <w:left w:val="nil"/>
              <w:bottom w:val="nil"/>
              <w:right w:val="nil"/>
            </w:tcBorders>
            <w:shd w:val="clear" w:color="auto" w:fill="auto"/>
            <w:noWrap/>
            <w:vAlign w:val="bottom"/>
            <w:hideMark/>
          </w:tcPr>
          <w:p w14:paraId="01665E44"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.81</w:t>
            </w:r>
          </w:p>
        </w:tc>
        <w:tc>
          <w:tcPr>
            <w:tcW w:w="0" w:type="auto"/>
            <w:tcBorders>
              <w:top w:val="nil"/>
              <w:left w:val="nil"/>
              <w:bottom w:val="nil"/>
              <w:right w:val="nil"/>
            </w:tcBorders>
            <w:shd w:val="clear" w:color="auto" w:fill="auto"/>
            <w:noWrap/>
            <w:vAlign w:val="bottom"/>
            <w:hideMark/>
          </w:tcPr>
          <w:p w14:paraId="4F3B199D"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nil"/>
              <w:right w:val="nil"/>
            </w:tcBorders>
            <w:shd w:val="clear" w:color="auto" w:fill="auto"/>
            <w:noWrap/>
            <w:vAlign w:val="bottom"/>
            <w:hideMark/>
          </w:tcPr>
          <w:p w14:paraId="29527DBF" w14:textId="77777777" w:rsidR="007C1C84" w:rsidRPr="008C1C25" w:rsidRDefault="007C1C84" w:rsidP="007C1C84">
            <w:pPr>
              <w:spacing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5CAEC1EE" w14:textId="77777777" w:rsidR="007C1C84" w:rsidRPr="008C1C25" w:rsidRDefault="007C1C84" w:rsidP="007C1C84">
            <w:pPr>
              <w:spacing w:line="240" w:lineRule="auto"/>
              <w:rPr>
                <w:rFonts w:eastAsia="Times New Roman" w:cs="Times New Roman"/>
                <w:color w:val="000000"/>
                <w:szCs w:val="24"/>
                <w:lang w:val="en-US"/>
              </w:rPr>
            </w:pPr>
          </w:p>
        </w:tc>
      </w:tr>
      <w:tr w:rsidR="007C1C84" w:rsidRPr="008C1C25" w14:paraId="3A0D82C0" w14:textId="77777777" w:rsidTr="007C1C84">
        <w:trPr>
          <w:trHeight w:val="260"/>
        </w:trPr>
        <w:tc>
          <w:tcPr>
            <w:tcW w:w="0" w:type="auto"/>
            <w:tcBorders>
              <w:top w:val="nil"/>
              <w:left w:val="nil"/>
              <w:bottom w:val="single" w:sz="4" w:space="0" w:color="auto"/>
              <w:right w:val="nil"/>
            </w:tcBorders>
            <w:shd w:val="clear" w:color="auto" w:fill="auto"/>
            <w:noWrap/>
            <w:vAlign w:val="bottom"/>
            <w:hideMark/>
          </w:tcPr>
          <w:p w14:paraId="7AE2B789"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F-value</w:t>
            </w:r>
          </w:p>
        </w:tc>
        <w:tc>
          <w:tcPr>
            <w:tcW w:w="0" w:type="auto"/>
            <w:tcBorders>
              <w:top w:val="nil"/>
              <w:left w:val="nil"/>
              <w:bottom w:val="single" w:sz="4" w:space="0" w:color="auto"/>
              <w:right w:val="nil"/>
            </w:tcBorders>
            <w:shd w:val="clear" w:color="auto" w:fill="auto"/>
            <w:noWrap/>
            <w:vAlign w:val="bottom"/>
            <w:hideMark/>
          </w:tcPr>
          <w:p w14:paraId="66A7EF57"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gridSpan w:val="2"/>
            <w:tcBorders>
              <w:top w:val="nil"/>
              <w:left w:val="nil"/>
              <w:bottom w:val="single" w:sz="4" w:space="0" w:color="auto"/>
              <w:right w:val="nil"/>
            </w:tcBorders>
            <w:shd w:val="clear" w:color="auto" w:fill="auto"/>
            <w:noWrap/>
            <w:vAlign w:val="bottom"/>
            <w:hideMark/>
          </w:tcPr>
          <w:p w14:paraId="5395BE16"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152.43</w:t>
            </w:r>
          </w:p>
        </w:tc>
        <w:tc>
          <w:tcPr>
            <w:tcW w:w="0" w:type="auto"/>
            <w:tcBorders>
              <w:top w:val="nil"/>
              <w:left w:val="nil"/>
              <w:bottom w:val="single" w:sz="4" w:space="0" w:color="auto"/>
              <w:right w:val="nil"/>
            </w:tcBorders>
            <w:shd w:val="clear" w:color="auto" w:fill="auto"/>
            <w:noWrap/>
            <w:vAlign w:val="bottom"/>
            <w:hideMark/>
          </w:tcPr>
          <w:p w14:paraId="32AA37E5"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single" w:sz="4" w:space="0" w:color="auto"/>
              <w:right w:val="nil"/>
            </w:tcBorders>
            <w:shd w:val="clear" w:color="auto" w:fill="auto"/>
            <w:noWrap/>
            <w:vAlign w:val="bottom"/>
            <w:hideMark/>
          </w:tcPr>
          <w:p w14:paraId="472F273B"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gridSpan w:val="2"/>
            <w:tcBorders>
              <w:top w:val="nil"/>
              <w:left w:val="nil"/>
              <w:bottom w:val="single" w:sz="4" w:space="0" w:color="auto"/>
              <w:right w:val="nil"/>
            </w:tcBorders>
            <w:shd w:val="clear" w:color="auto" w:fill="auto"/>
            <w:noWrap/>
            <w:vAlign w:val="bottom"/>
            <w:hideMark/>
          </w:tcPr>
          <w:p w14:paraId="7700D081" w14:textId="77777777" w:rsidR="007C1C84" w:rsidRPr="008C1C25" w:rsidRDefault="007C1C84" w:rsidP="007C1C84">
            <w:pPr>
              <w:spacing w:line="240" w:lineRule="auto"/>
              <w:jc w:val="right"/>
              <w:rPr>
                <w:rFonts w:eastAsia="Times New Roman" w:cs="Times New Roman"/>
                <w:color w:val="000000"/>
                <w:szCs w:val="24"/>
                <w:lang w:val="en-US"/>
              </w:rPr>
            </w:pPr>
            <w:r w:rsidRPr="008C1C25">
              <w:rPr>
                <w:rFonts w:eastAsia="Times New Roman" w:cs="Times New Roman"/>
                <w:color w:val="000000"/>
                <w:szCs w:val="24"/>
                <w:lang w:val="en-US"/>
              </w:rPr>
              <w:t>144.98</w:t>
            </w:r>
          </w:p>
        </w:tc>
        <w:tc>
          <w:tcPr>
            <w:tcW w:w="0" w:type="auto"/>
            <w:tcBorders>
              <w:top w:val="nil"/>
              <w:left w:val="nil"/>
              <w:bottom w:val="single" w:sz="4" w:space="0" w:color="auto"/>
              <w:right w:val="nil"/>
            </w:tcBorders>
            <w:shd w:val="clear" w:color="auto" w:fill="auto"/>
            <w:noWrap/>
            <w:vAlign w:val="bottom"/>
            <w:hideMark/>
          </w:tcPr>
          <w:p w14:paraId="754BEF67"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w:t>
            </w:r>
          </w:p>
        </w:tc>
        <w:tc>
          <w:tcPr>
            <w:tcW w:w="0" w:type="auto"/>
            <w:tcBorders>
              <w:top w:val="nil"/>
              <w:left w:val="nil"/>
              <w:bottom w:val="single" w:sz="4" w:space="0" w:color="auto"/>
              <w:right w:val="nil"/>
            </w:tcBorders>
            <w:shd w:val="clear" w:color="auto" w:fill="auto"/>
            <w:noWrap/>
            <w:vAlign w:val="bottom"/>
            <w:hideMark/>
          </w:tcPr>
          <w:p w14:paraId="7D2C3D12"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c>
          <w:tcPr>
            <w:tcW w:w="0" w:type="auto"/>
            <w:tcBorders>
              <w:top w:val="nil"/>
              <w:left w:val="nil"/>
              <w:bottom w:val="single" w:sz="4" w:space="0" w:color="auto"/>
              <w:right w:val="nil"/>
            </w:tcBorders>
            <w:shd w:val="clear" w:color="auto" w:fill="auto"/>
            <w:noWrap/>
            <w:vAlign w:val="bottom"/>
            <w:hideMark/>
          </w:tcPr>
          <w:p w14:paraId="252FE915" w14:textId="77777777" w:rsidR="007C1C84" w:rsidRPr="008C1C25" w:rsidRDefault="007C1C84" w:rsidP="007C1C84">
            <w:pPr>
              <w:spacing w:line="240" w:lineRule="auto"/>
              <w:rPr>
                <w:rFonts w:eastAsia="Times New Roman" w:cs="Times New Roman"/>
                <w:color w:val="000000"/>
                <w:szCs w:val="24"/>
                <w:lang w:val="en-US"/>
              </w:rPr>
            </w:pPr>
            <w:r w:rsidRPr="008C1C25">
              <w:rPr>
                <w:rFonts w:eastAsia="Times New Roman" w:cs="Times New Roman"/>
                <w:color w:val="000000"/>
                <w:szCs w:val="24"/>
                <w:lang w:val="en-US"/>
              </w:rPr>
              <w:t> </w:t>
            </w:r>
          </w:p>
        </w:tc>
      </w:tr>
    </w:tbl>
    <w:p w14:paraId="2193032B" w14:textId="03B236B4" w:rsidR="000E5400" w:rsidRPr="008C1C25" w:rsidRDefault="00C62E13" w:rsidP="00ED4820">
      <w:pPr>
        <w:tabs>
          <w:tab w:val="left" w:pos="284"/>
        </w:tabs>
        <w:spacing w:line="240" w:lineRule="auto"/>
        <w:rPr>
          <w:rFonts w:cs="Times New Roman"/>
          <w:lang w:val="en-GB"/>
        </w:rPr>
      </w:pPr>
      <w:r w:rsidRPr="008C1C25">
        <w:rPr>
          <w:rFonts w:cs="Times New Roman"/>
          <w:szCs w:val="24"/>
          <w:lang w:val="en-GB"/>
        </w:rPr>
        <w:t>Notes: All variables except for indicator variables were standard log-transformed, following the logic of Equation 4, decomposing shareholder value measured with Tobin’s q. Following standard protocol, variables included in interaction terms were mean-centred. The significance of the t-statistics is on the basis of a two-tailed test and indicated as: *p ≤ .10, **p ≤ .05, and ***p ≤ .01.</w:t>
      </w:r>
      <w:r w:rsidR="007C1C84" w:rsidRPr="008C1C25">
        <w:rPr>
          <w:rFonts w:cs="Times New Roman"/>
          <w:lang w:val="en-GB"/>
        </w:rPr>
        <w:t xml:space="preserve"> </w:t>
      </w:r>
      <w:r w:rsidR="000E5400" w:rsidRPr="008C1C25">
        <w:rPr>
          <w:rFonts w:cs="Times New Roman"/>
          <w:lang w:val="en-GB"/>
        </w:rPr>
        <w:br w:type="page"/>
      </w:r>
    </w:p>
    <w:p w14:paraId="1FED5460" w14:textId="77777777" w:rsidR="00ED4820" w:rsidRPr="008C1C25" w:rsidRDefault="00ED4820" w:rsidP="00ED4820">
      <w:pPr>
        <w:tabs>
          <w:tab w:val="left" w:pos="284"/>
        </w:tabs>
        <w:spacing w:line="240" w:lineRule="auto"/>
        <w:rPr>
          <w:rFonts w:cs="Times New Roman"/>
          <w:lang w:val="en-GB"/>
        </w:rPr>
      </w:pPr>
      <w:r w:rsidRPr="008C1C25">
        <w:rPr>
          <w:rFonts w:cs="Times New Roman"/>
          <w:b/>
          <w:lang w:val="en-GB"/>
        </w:rPr>
        <w:lastRenderedPageBreak/>
        <w:t xml:space="preserve">Fig. </w:t>
      </w:r>
      <w:proofErr w:type="gramStart"/>
      <w:r w:rsidRPr="008C1C25">
        <w:rPr>
          <w:rFonts w:cs="Times New Roman"/>
          <w:b/>
          <w:lang w:val="en-GB"/>
        </w:rPr>
        <w:t xml:space="preserve">1  </w:t>
      </w:r>
      <w:r w:rsidRPr="008C1C25">
        <w:rPr>
          <w:rFonts w:cs="Times New Roman"/>
          <w:lang w:val="en-GB"/>
        </w:rPr>
        <w:t>Conceptual</w:t>
      </w:r>
      <w:proofErr w:type="gramEnd"/>
      <w:r w:rsidRPr="008C1C25">
        <w:rPr>
          <w:rFonts w:cs="Times New Roman"/>
          <w:lang w:val="en-GB"/>
        </w:rPr>
        <w:t xml:space="preserve"> framework – The economic value of branding for B2B service firms.</w:t>
      </w:r>
    </w:p>
    <w:p w14:paraId="6ECAB2DA" w14:textId="77777777" w:rsidR="00ED4820" w:rsidRPr="008C1C25" w:rsidRDefault="00ED4820" w:rsidP="0057360B">
      <w:pPr>
        <w:pBdr>
          <w:bottom w:val="single" w:sz="4" w:space="1" w:color="auto"/>
        </w:pBdr>
        <w:tabs>
          <w:tab w:val="left" w:pos="284"/>
        </w:tabs>
        <w:spacing w:line="240" w:lineRule="auto"/>
        <w:rPr>
          <w:rFonts w:cs="Times New Roman"/>
          <w:lang w:val="en-GB"/>
        </w:rPr>
      </w:pPr>
    </w:p>
    <w:p w14:paraId="713C3613" w14:textId="77777777" w:rsidR="0057360B" w:rsidRPr="008C1C25" w:rsidRDefault="0057360B" w:rsidP="00ED4820">
      <w:pPr>
        <w:tabs>
          <w:tab w:val="left" w:pos="284"/>
        </w:tabs>
        <w:spacing w:line="240" w:lineRule="auto"/>
        <w:rPr>
          <w:rFonts w:cs="Times New Roman"/>
          <w:lang w:val="en-GB"/>
        </w:rPr>
      </w:pPr>
    </w:p>
    <w:p w14:paraId="2DF371DC" w14:textId="77777777" w:rsidR="00ED4820" w:rsidRPr="008C1C25" w:rsidRDefault="00B61A1A" w:rsidP="00ED4820">
      <w:pPr>
        <w:tabs>
          <w:tab w:val="left" w:pos="284"/>
        </w:tabs>
        <w:spacing w:line="240" w:lineRule="auto"/>
        <w:rPr>
          <w:rFonts w:cs="Times New Roman"/>
          <w:szCs w:val="24"/>
          <w:lang w:val="en-GB"/>
        </w:rPr>
      </w:pPr>
      <w:r w:rsidRPr="008C1C25">
        <w:rPr>
          <w:rFonts w:cs="Times New Roman"/>
          <w:noProof/>
          <w:szCs w:val="24"/>
          <w:lang w:val="en-US"/>
        </w:rPr>
        <w:drawing>
          <wp:inline distT="0" distB="0" distL="0" distR="0" wp14:anchorId="67A522D3" wp14:editId="26542472">
            <wp:extent cx="8862787" cy="343884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png"/>
                    <pic:cNvPicPr/>
                  </pic:nvPicPr>
                  <pic:blipFill>
                    <a:blip r:embed="rId11">
                      <a:extLst>
                        <a:ext uri="{28A0092B-C50C-407E-A947-70E740481C1C}">
                          <a14:useLocalDpi xmlns:a14="http://schemas.microsoft.com/office/drawing/2010/main" val="0"/>
                        </a:ext>
                      </a:extLst>
                    </a:blip>
                    <a:stretch>
                      <a:fillRect/>
                    </a:stretch>
                  </pic:blipFill>
                  <pic:spPr>
                    <a:xfrm>
                      <a:off x="0" y="0"/>
                      <a:ext cx="8862787" cy="3438849"/>
                    </a:xfrm>
                    <a:prstGeom prst="rect">
                      <a:avLst/>
                    </a:prstGeom>
                  </pic:spPr>
                </pic:pic>
              </a:graphicData>
            </a:graphic>
          </wp:inline>
        </w:drawing>
      </w:r>
    </w:p>
    <w:p w14:paraId="6F63E19B" w14:textId="77777777" w:rsidR="00ED4820" w:rsidRPr="008C1C25" w:rsidRDefault="00ED4820" w:rsidP="00ED4820">
      <w:pPr>
        <w:tabs>
          <w:tab w:val="left" w:pos="284"/>
        </w:tabs>
        <w:spacing w:line="240" w:lineRule="auto"/>
        <w:rPr>
          <w:rFonts w:cs="Times New Roman"/>
          <w:szCs w:val="24"/>
          <w:lang w:val="en-GB"/>
        </w:rPr>
      </w:pPr>
    </w:p>
    <w:p w14:paraId="65D2EB98" w14:textId="3B9DDB34" w:rsidR="00ED4820" w:rsidRPr="00FA331B" w:rsidRDefault="00ED4820" w:rsidP="0057360B">
      <w:pPr>
        <w:pBdr>
          <w:top w:val="single" w:sz="4" w:space="1" w:color="auto"/>
        </w:pBdr>
        <w:tabs>
          <w:tab w:val="left" w:pos="284"/>
        </w:tabs>
        <w:spacing w:line="240" w:lineRule="auto"/>
        <w:rPr>
          <w:rFonts w:cs="Times New Roman"/>
          <w:szCs w:val="24"/>
          <w:lang w:val="en-GB"/>
        </w:rPr>
      </w:pPr>
      <w:r w:rsidRPr="008C1C25">
        <w:rPr>
          <w:rFonts w:cs="Times New Roman"/>
          <w:szCs w:val="24"/>
          <w:lang w:val="en-GB"/>
        </w:rPr>
        <w:t xml:space="preserve">Notes: The numbering of </w:t>
      </w:r>
      <w:r w:rsidR="00D72423" w:rsidRPr="008C1C25">
        <w:rPr>
          <w:rFonts w:cs="Times New Roman"/>
          <w:szCs w:val="24"/>
          <w:lang w:val="en-GB"/>
        </w:rPr>
        <w:t xml:space="preserve">the </w:t>
      </w:r>
      <w:r w:rsidRPr="008C1C25">
        <w:rPr>
          <w:rFonts w:cs="Times New Roman"/>
          <w:szCs w:val="24"/>
          <w:lang w:val="en-GB"/>
        </w:rPr>
        <w:t xml:space="preserve">betas </w:t>
      </w:r>
      <w:r w:rsidR="0057360B" w:rsidRPr="008C1C25">
        <w:rPr>
          <w:rFonts w:cs="Times New Roman"/>
          <w:szCs w:val="24"/>
          <w:lang w:val="en-GB"/>
        </w:rPr>
        <w:t>is according to</w:t>
      </w:r>
      <w:r w:rsidRPr="008C1C25">
        <w:rPr>
          <w:rFonts w:cs="Times New Roman"/>
          <w:szCs w:val="24"/>
          <w:lang w:val="en-GB"/>
        </w:rPr>
        <w:t xml:space="preserve"> the statistical model specified in Equation 4. Measurement of </w:t>
      </w:r>
      <w:r w:rsidR="00D72423" w:rsidRPr="008C1C25">
        <w:rPr>
          <w:rFonts w:cs="Times New Roman"/>
          <w:szCs w:val="24"/>
          <w:lang w:val="en-GB"/>
        </w:rPr>
        <w:t xml:space="preserve">the </w:t>
      </w:r>
      <w:r w:rsidRPr="008C1C25">
        <w:rPr>
          <w:rFonts w:cs="Times New Roman"/>
          <w:szCs w:val="24"/>
          <w:lang w:val="en-GB"/>
        </w:rPr>
        <w:t>constructs is indicated in parentheses</w:t>
      </w:r>
      <w:r w:rsidR="00D97E33" w:rsidRPr="008C1C25">
        <w:rPr>
          <w:rFonts w:cs="Times New Roman"/>
          <w:szCs w:val="24"/>
          <w:lang w:val="en-GB"/>
        </w:rPr>
        <w:t xml:space="preserve"> and explained in detail in the text</w:t>
      </w:r>
      <w:r w:rsidRPr="008C1C25">
        <w:rPr>
          <w:rFonts w:cs="Times New Roman"/>
          <w:szCs w:val="24"/>
          <w:lang w:val="en-GB"/>
        </w:rPr>
        <w:t>.</w:t>
      </w:r>
    </w:p>
    <w:sectPr w:rsidR="00ED4820" w:rsidRPr="00FA331B" w:rsidSect="00ED48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613F" w14:textId="77777777" w:rsidR="003806E5" w:rsidRDefault="003806E5" w:rsidP="00993260">
      <w:pPr>
        <w:spacing w:line="240" w:lineRule="auto"/>
      </w:pPr>
      <w:r>
        <w:separator/>
      </w:r>
    </w:p>
  </w:endnote>
  <w:endnote w:type="continuationSeparator" w:id="0">
    <w:p w14:paraId="56C04854" w14:textId="77777777" w:rsidR="003806E5" w:rsidRDefault="003806E5" w:rsidP="00993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Papyrus Condensed">
    <w:altName w:val="Segoe UI"/>
    <w:panose1 w:val="020B0602040200020303"/>
    <w:charset w:val="00"/>
    <w:family w:val="auto"/>
    <w:pitch w:val="variable"/>
    <w:sig w:usb0="A000007F" w:usb1="4000205B" w:usb2="00000000" w:usb3="00000000" w:csb0="00000193" w:csb1="00000000"/>
  </w:font>
  <w:font w:name="American Typewriter">
    <w:altName w:val="Sitka Small"/>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D98EB" w14:textId="77777777" w:rsidR="003806E5" w:rsidRDefault="003806E5" w:rsidP="00993260">
      <w:pPr>
        <w:spacing w:line="240" w:lineRule="auto"/>
      </w:pPr>
      <w:r>
        <w:separator/>
      </w:r>
    </w:p>
  </w:footnote>
  <w:footnote w:type="continuationSeparator" w:id="0">
    <w:p w14:paraId="15F5BF29" w14:textId="77777777" w:rsidR="003806E5" w:rsidRDefault="003806E5" w:rsidP="00993260">
      <w:pPr>
        <w:spacing w:line="240" w:lineRule="auto"/>
      </w:pPr>
      <w:r>
        <w:continuationSeparator/>
      </w:r>
    </w:p>
  </w:footnote>
  <w:footnote w:id="1">
    <w:p w14:paraId="456A442A" w14:textId="0301E256" w:rsidR="003806E5" w:rsidRPr="00D4217E" w:rsidRDefault="003806E5" w:rsidP="000033A1">
      <w:pPr>
        <w:pStyle w:val="FootnoteText"/>
        <w:rPr>
          <w:sz w:val="20"/>
          <w:szCs w:val="20"/>
          <w:lang w:val="en-US"/>
        </w:rPr>
      </w:pPr>
      <w:r w:rsidRPr="00D4217E">
        <w:rPr>
          <w:rStyle w:val="FootnoteReference"/>
          <w:sz w:val="20"/>
          <w:szCs w:val="20"/>
        </w:rPr>
        <w:footnoteRef/>
      </w:r>
      <w:r>
        <w:rPr>
          <w:sz w:val="20"/>
          <w:szCs w:val="20"/>
          <w:lang w:val="en-US"/>
        </w:rPr>
        <w:t xml:space="preserve">For instance, the uncertainty of customers with regard to industrial installation services is not </w:t>
      </w:r>
      <w:r w:rsidRPr="00D4217E">
        <w:rPr>
          <w:i/>
          <w:sz w:val="20"/>
          <w:szCs w:val="20"/>
          <w:lang w:val="en-US"/>
        </w:rPr>
        <w:t>very</w:t>
      </w:r>
      <w:r>
        <w:rPr>
          <w:sz w:val="20"/>
          <w:szCs w:val="20"/>
          <w:lang w:val="en-US"/>
        </w:rPr>
        <w:t xml:space="preserve"> high, since whether equipment has been installed correctly customers can judge by whether it is working properly (although some uncertainty remains related to installation errors that only show after some time). </w:t>
      </w:r>
      <w:r w:rsidRPr="00D4217E">
        <w:rPr>
          <w:sz w:val="20"/>
          <w:szCs w:val="20"/>
          <w:lang w:val="en-US"/>
        </w:rPr>
        <w:t xml:space="preserve">In comparison, whether a market entry strategy designed by a consulting firm is of high quality is more difficult for customers to evaluate. The quality of this service can only be assessed in the long run and even then the assessment may be difficult due to contingencies and </w:t>
      </w:r>
      <w:r>
        <w:rPr>
          <w:sz w:val="20"/>
          <w:szCs w:val="20"/>
          <w:lang w:val="en-US"/>
        </w:rPr>
        <w:t xml:space="preserve">concurrent </w:t>
      </w:r>
      <w:r w:rsidRPr="00D4217E">
        <w:rPr>
          <w:sz w:val="20"/>
          <w:szCs w:val="20"/>
          <w:lang w:val="en-US"/>
        </w:rPr>
        <w:t>events</w:t>
      </w:r>
      <w:r>
        <w:rPr>
          <w:sz w:val="20"/>
          <w:szCs w:val="20"/>
          <w:lang w:val="en-US"/>
        </w:rPr>
        <w:t>.</w:t>
      </w:r>
    </w:p>
  </w:footnote>
  <w:footnote w:id="2">
    <w:p w14:paraId="62418586" w14:textId="62E249DB" w:rsidR="003806E5" w:rsidRPr="00F11A3B" w:rsidRDefault="003806E5" w:rsidP="008A7ED8">
      <w:pPr>
        <w:pStyle w:val="FootnoteText"/>
        <w:rPr>
          <w:sz w:val="20"/>
          <w:szCs w:val="20"/>
          <w:lang w:val="en-US"/>
        </w:rPr>
      </w:pPr>
      <w:r w:rsidRPr="00F11A3B">
        <w:rPr>
          <w:rStyle w:val="FootnoteReference"/>
          <w:sz w:val="20"/>
          <w:szCs w:val="20"/>
        </w:rPr>
        <w:footnoteRef/>
      </w:r>
      <w:r>
        <w:rPr>
          <w:sz w:val="20"/>
          <w:szCs w:val="20"/>
          <w:lang w:val="en-US"/>
        </w:rPr>
        <w:t xml:space="preserve">For studies using a similar approach of deriving the financial value of a marketing asset from its cash-flow implications, see for instance </w:t>
      </w:r>
      <w:r>
        <w:rPr>
          <w:sz w:val="20"/>
          <w:szCs w:val="20"/>
          <w:lang w:val="en-US"/>
        </w:rPr>
        <w:fldChar w:fldCharType="begin"/>
      </w:r>
      <w:r>
        <w:rPr>
          <w:sz w:val="20"/>
          <w:szCs w:val="20"/>
          <w:lang w:val="en-US"/>
        </w:rPr>
        <w:instrText xml:space="preserve"> ADDIN EN.CITE &lt;EndNote&gt;&lt;Cite AuthorYear="1"&gt;&lt;Author&gt;Anderson&lt;/Author&gt;&lt;Year&gt;2004&lt;/Year&gt;&lt;RecNum&gt;102&lt;/RecNum&gt;&lt;DisplayText&gt;Anderson et al. (2004)&lt;/DisplayText&gt;&lt;record&gt;&lt;rec-number&gt;102&lt;/rec-number&gt;&lt;foreign-keys&gt;&lt;key app="EN" db-id="af25vswabextd1eve9n5advcra22awve5e0p" timestamp="1312192063"&gt;102&lt;/key&gt;&lt;/foreign-keys&gt;&lt;ref-type name="Journal Article"&gt;17&lt;/ref-type&gt;&lt;contributors&gt;&lt;authors&gt;&lt;author&gt;Anderson, Eugene W.&lt;/author&gt;&lt;author&gt;Fornell, Claes&lt;/author&gt;&lt;author&gt;Mazvancheryl, Sanal K.&lt;/author&gt;&lt;/authors&gt;&lt;/contributors&gt;&lt;auth-address&gt;Department of Marketing&amp;#xD;Donald C. Cook Dept. of Bus. Admin., Univ. of Michigan Business School&amp;#xD;Department of Marketing, McDonough School of Business, Georgetown University, New York, NY, United States&lt;/auth-address&gt;&lt;titles&gt;&lt;title&gt;Customer Satisfaction and Shareholder Value&lt;/title&gt;&lt;secondary-title&gt;Journal of Marketing&lt;/secondary-title&gt;&lt;/titles&gt;&lt;periodical&gt;&lt;full-title&gt;Journal of Marketing&lt;/full-title&gt;&lt;/periodical&gt;&lt;pages&gt;172-185&lt;/pages&gt;&lt;volume&gt;68&lt;/volume&gt;&lt;number&gt;4&lt;/number&gt;&lt;dates&gt;&lt;year&gt;2004&lt;/year&gt;&lt;/dates&gt;&lt;isbn&gt;00222429 (ISSN)&lt;/isbn&gt;&lt;urls&gt;&lt;related-urls&gt;&lt;url&gt;http://www.scopus.com/inward/record.url?eid=2-s2.0-8644224809&amp;amp;partnerID=40&amp;amp;md5=4432b231dd5218d179be3709476b3c17&lt;/url&gt;&lt;/related-urls&gt;&lt;/urls&gt;&lt;electronic-resource-num&gt;10.1509/jmkg.68.4.172.42723&lt;/electronic-resource-num&gt;&lt;/record&gt;&lt;/Cite&gt;&lt;/EndNote&gt;</w:instrText>
      </w:r>
      <w:r>
        <w:rPr>
          <w:sz w:val="20"/>
          <w:szCs w:val="20"/>
          <w:lang w:val="en-US"/>
        </w:rPr>
        <w:fldChar w:fldCharType="separate"/>
      </w:r>
      <w:r>
        <w:rPr>
          <w:noProof/>
          <w:sz w:val="20"/>
          <w:szCs w:val="20"/>
          <w:lang w:val="en-US"/>
        </w:rPr>
        <w:t>Anderson et al. (2004)</w:t>
      </w:r>
      <w:r>
        <w:rPr>
          <w:sz w:val="20"/>
          <w:szCs w:val="20"/>
          <w:lang w:val="en-US"/>
        </w:rPr>
        <w:fldChar w:fldCharType="end"/>
      </w:r>
      <w:r>
        <w:rPr>
          <w:sz w:val="20"/>
          <w:szCs w:val="20"/>
          <w:lang w:val="en-US"/>
        </w:rPr>
        <w:t xml:space="preserve">, </w:t>
      </w:r>
      <w:r>
        <w:rPr>
          <w:sz w:val="20"/>
          <w:szCs w:val="20"/>
          <w:lang w:val="en-US"/>
        </w:rPr>
        <w:fldChar w:fldCharType="begin"/>
      </w:r>
      <w:r>
        <w:rPr>
          <w:sz w:val="20"/>
          <w:szCs w:val="20"/>
          <w:lang w:val="en-US"/>
        </w:rPr>
        <w:instrText xml:space="preserve"> ADDIN EN.CITE &lt;EndNote&gt;&lt;Cite AuthorYear="1"&gt;&lt;Author&gt;Srinivasan&lt;/Author&gt;&lt;Year&gt;2006&lt;/Year&gt;&lt;RecNum&gt;1529&lt;/RecNum&gt;&lt;DisplayText&gt;Srinivasan (2006)&lt;/DisplayText&gt;&lt;record&gt;&lt;rec-number&gt;1529&lt;/rec-number&gt;&lt;foreign-keys&gt;&lt;key app="EN" db-id="af25vswabextd1eve9n5advcra22awve5e0p" timestamp="1506473352"&gt;1529&lt;/key&gt;&lt;/foreign-keys&gt;&lt;ref-type name="Journal Article"&gt;17&lt;/ref-type&gt;&lt;contributors&gt;&lt;authors&gt;&lt;author&gt;Srinivasan, Raji&lt;/author&gt;&lt;/authors&gt;&lt;/contributors&gt;&lt;titles&gt;&lt;title&gt;Dual Distribution and Intangible Firm Value: Franchising in Restaurant Chains&lt;/title&gt;&lt;secondary-title&gt;Journal of Marketing&lt;/secondary-title&gt;&lt;/titles&gt;&lt;periodical&gt;&lt;full-title&gt;Journal of Marketing&lt;/full-title&gt;&lt;/periodical&gt;&lt;pages&gt;120-135&lt;/pages&gt;&lt;volume&gt;70&lt;/volume&gt;&lt;number&gt;3&lt;/number&gt;&lt;keywords&gt;&lt;keyword&gt;Restaurants&lt;/keyword&gt;&lt;keyword&gt;Chain restaurants&lt;/keyword&gt;&lt;keyword&gt;Vertical integration&lt;/keyword&gt;&lt;keyword&gt;Business finance&lt;/keyword&gt;&lt;keyword&gt;Franchises (Retail trade)&lt;/keyword&gt;&lt;keyword&gt;Empirical research&lt;/keyword&gt;&lt;keyword&gt;Regression analysis&lt;/keyword&gt;&lt;keyword&gt;Physical distribution of goods&lt;/keyword&gt;&lt;keyword&gt;Financial leverage&lt;/keyword&gt;&lt;keyword&gt;Intangible property -- Economic aspects&lt;/keyword&gt;&lt;/keywords&gt;&lt;dates&gt;&lt;year&gt;2006&lt;/year&gt;&lt;/dates&gt;&lt;publisher&gt;American Marketing Association&lt;/publisher&gt;&lt;isbn&gt;00222429&lt;/isbn&gt;&lt;accession-num&gt;21895701&lt;/accession-num&gt;&lt;work-type&gt;Article&lt;/work-type&gt;&lt;urls&gt;&lt;related-urls&gt;&lt;url&gt;https://ezp.lib.unimelb.edu.au/login?url=https://search.ebscohost.com/login.aspx?direct=true&amp;amp;db=bth&amp;amp;AN=21895701&amp;amp;site=eds-live&amp;amp;scope=site&lt;/url&gt;&lt;/related-urls&gt;&lt;/urls&gt;&lt;remote-database-name&gt;bth&lt;/remote-database-name&gt;&lt;remote-database-provider&gt;EBSCOhost&lt;/remote-database-provider&gt;&lt;/record&gt;&lt;/Cite&gt;&lt;/EndNote&gt;</w:instrText>
      </w:r>
      <w:r>
        <w:rPr>
          <w:sz w:val="20"/>
          <w:szCs w:val="20"/>
          <w:lang w:val="en-US"/>
        </w:rPr>
        <w:fldChar w:fldCharType="separate"/>
      </w:r>
      <w:r>
        <w:rPr>
          <w:noProof/>
          <w:sz w:val="20"/>
          <w:szCs w:val="20"/>
          <w:lang w:val="en-US"/>
        </w:rPr>
        <w:t>Srinivasan (2006)</w:t>
      </w:r>
      <w:r>
        <w:rPr>
          <w:sz w:val="20"/>
          <w:szCs w:val="20"/>
          <w:lang w:val="en-US"/>
        </w:rPr>
        <w:fldChar w:fldCharType="end"/>
      </w:r>
      <w:r>
        <w:rPr>
          <w:sz w:val="20"/>
          <w:szCs w:val="20"/>
          <w:lang w:val="en-US"/>
        </w:rPr>
        <w:t xml:space="preserve">, and </w:t>
      </w:r>
      <w:r>
        <w:rPr>
          <w:sz w:val="20"/>
          <w:szCs w:val="20"/>
          <w:lang w:val="en-US"/>
        </w:rPr>
        <w:fldChar w:fldCharType="begin"/>
      </w:r>
      <w:r>
        <w:rPr>
          <w:sz w:val="20"/>
          <w:szCs w:val="20"/>
          <w:lang w:val="en-US"/>
        </w:rPr>
        <w:instrText xml:space="preserve"> ADDIN EN.CITE &lt;EndNote&gt;&lt;Cite AuthorYear="1"&gt;&lt;Author&gt;Fang&lt;/Author&gt;&lt;Year&gt;2008&lt;/Year&gt;&lt;RecNum&gt;1527&lt;/RecNum&gt;&lt;DisplayText&gt;Fang et al. (2008)&lt;/DisplayText&gt;&lt;record&gt;&lt;rec-number&gt;1527&lt;/rec-number&gt;&lt;foreign-keys&gt;&lt;key app="EN" db-id="af25vswabextd1eve9n5advcra22awve5e0p" timestamp="1506472440"&gt;1527&lt;/key&gt;&lt;/foreign-keys&gt;&lt;ref-type name="Journal Article"&gt;17&lt;/ref-type&gt;&lt;contributors&gt;&lt;authors&gt;&lt;author&gt;Fang, Eric&lt;/author&gt;&lt;author&gt;Palmatier, Robert W.&lt;/author&gt;&lt;author&gt;Steenkamp, Jan-Benedict E. M.&lt;/author&gt;&lt;/authors&gt;&lt;/contributors&gt;&lt;titles&gt;&lt;title&gt;Effect of Service Transition Strategies on Firm Value&lt;/title&gt;&lt;secondary-title&gt;Journal of Marketing&lt;/secondary-title&gt;&lt;/titles&gt;&lt;periodical&gt;&lt;full-title&gt;Journal of Marketing&lt;/full-title&gt;&lt;/periodical&gt;&lt;pages&gt;1&lt;/pages&gt;&lt;number&gt;5&lt;/number&gt;&lt;keywords&gt;&lt;keyword&gt;service ratio&lt;/keyword&gt;&lt;keyword&gt;solution selling&lt;/keyword&gt;&lt;keyword&gt;service transition strategies&lt;/keyword&gt;&lt;keyword&gt;Tobin&amp;apos;s q&lt;/keyword&gt;&lt;keyword&gt;resource-based view&lt;/keyword&gt;&lt;keyword&gt;firm value&lt;/keyword&gt;&lt;/keywords&gt;&lt;dates&gt;&lt;year&gt;2008&lt;/year&gt;&lt;/dates&gt;&lt;publisher&gt;American Marketing Association&lt;/publisher&gt;&lt;isbn&gt;00222429&lt;/isbn&gt;&lt;accession-num&gt;edsjsr.20618968&lt;/accession-num&gt;&lt;work-type&gt;research-article&lt;/work-type&gt;&lt;urls&gt;&lt;related-urls&gt;&lt;url&gt;https://ezp.lib.unimelb.edu.au/login?url=https://search.ebscohost.com/login.aspx?direct=true&amp;amp;db=edsjsr&amp;amp;AN=edsjsr.20618968&amp;amp;site=eds-live&amp;amp;scope=site&lt;/url&gt;&lt;/related-urls&gt;&lt;/urls&gt;&lt;remote-database-name&gt;edsjsr&lt;/remote-database-name&gt;&lt;remote-database-provider&gt;EBSCOhost&lt;/remote-database-provider&gt;&lt;/record&gt;&lt;/Cite&gt;&lt;/EndNote&gt;</w:instrText>
      </w:r>
      <w:r>
        <w:rPr>
          <w:sz w:val="20"/>
          <w:szCs w:val="20"/>
          <w:lang w:val="en-US"/>
        </w:rPr>
        <w:fldChar w:fldCharType="separate"/>
      </w:r>
      <w:r>
        <w:rPr>
          <w:noProof/>
          <w:sz w:val="20"/>
          <w:szCs w:val="20"/>
          <w:lang w:val="en-US"/>
        </w:rPr>
        <w:t>Fang et al. (2008)</w:t>
      </w:r>
      <w:r>
        <w:rPr>
          <w:sz w:val="20"/>
          <w:szCs w:val="20"/>
          <w:lang w:val="en-US"/>
        </w:rPr>
        <w:fldChar w:fldCharType="end"/>
      </w:r>
      <w:r>
        <w:rPr>
          <w:sz w:val="20"/>
          <w:szCs w:val="20"/>
          <w:lang w:val="en-US"/>
        </w:rPr>
        <w:t>.</w:t>
      </w:r>
    </w:p>
  </w:footnote>
  <w:footnote w:id="3">
    <w:p w14:paraId="78931524" w14:textId="77777777" w:rsidR="003806E5" w:rsidRPr="005034BF" w:rsidRDefault="003806E5" w:rsidP="00AB0CC3">
      <w:pPr>
        <w:pStyle w:val="FootnoteText"/>
        <w:rPr>
          <w:sz w:val="20"/>
          <w:szCs w:val="20"/>
          <w:lang w:val="en-US"/>
        </w:rPr>
      </w:pPr>
      <w:r w:rsidRPr="005034BF">
        <w:rPr>
          <w:rStyle w:val="FootnoteReference"/>
          <w:sz w:val="20"/>
          <w:szCs w:val="20"/>
        </w:rPr>
        <w:footnoteRef/>
      </w:r>
      <w:r>
        <w:rPr>
          <w:sz w:val="20"/>
          <w:szCs w:val="20"/>
          <w:lang w:val="en-US"/>
        </w:rPr>
        <w:t>U.S. firms’ e</w:t>
      </w:r>
      <w:r w:rsidRPr="005034BF">
        <w:rPr>
          <w:sz w:val="20"/>
          <w:szCs w:val="20"/>
          <w:lang w:val="en-US"/>
        </w:rPr>
        <w:t xml:space="preserve">xports </w:t>
      </w:r>
      <w:r>
        <w:rPr>
          <w:sz w:val="20"/>
          <w:szCs w:val="20"/>
          <w:lang w:val="en-US"/>
        </w:rPr>
        <w:t>to those countries made up approximately two-thirds of total U.S. exports in 2014.</w:t>
      </w:r>
    </w:p>
  </w:footnote>
  <w:footnote w:id="4">
    <w:p w14:paraId="3D9F09BA" w14:textId="77777777" w:rsidR="003806E5" w:rsidRPr="00CA3885" w:rsidRDefault="003806E5" w:rsidP="00CA3885">
      <w:pPr>
        <w:pStyle w:val="FootnoteText"/>
        <w:rPr>
          <w:sz w:val="20"/>
          <w:szCs w:val="20"/>
          <w:lang w:val="en-US"/>
        </w:rPr>
      </w:pPr>
      <w:r w:rsidRPr="00223D75">
        <w:rPr>
          <w:rStyle w:val="FootnoteReference"/>
          <w:sz w:val="20"/>
          <w:szCs w:val="20"/>
        </w:rPr>
        <w:footnoteRef/>
      </w:r>
      <w:r w:rsidRPr="00223D75">
        <w:rPr>
          <w:sz w:val="20"/>
          <w:szCs w:val="20"/>
          <w:lang w:val="en-US"/>
        </w:rPr>
        <w:t>Our sample from the collection of the brand data included 865 firms. This sample was reduced due to unavailable data on variables required to calculate Tobin’s q (market value of common stocks, book value of preferred stocks, long-term debt, inventories, current liabilities, book value of current assets, book value of assets, and goodwill; 179 firms), the one-period ahead Tobin’s q (an additional 223 firms), diversification (an additional 68 firms), and control variables (an additional 15 firms).</w:t>
      </w:r>
    </w:p>
  </w:footnote>
  <w:footnote w:id="5">
    <w:p w14:paraId="194503F5" w14:textId="77777777" w:rsidR="003806E5" w:rsidRPr="00AB6D91" w:rsidRDefault="003806E5" w:rsidP="00CB0916">
      <w:pPr>
        <w:pStyle w:val="FootnoteText"/>
        <w:rPr>
          <w:sz w:val="20"/>
          <w:szCs w:val="20"/>
          <w:lang w:val="en-US"/>
        </w:rPr>
      </w:pPr>
      <w:r w:rsidRPr="00AB6D91">
        <w:rPr>
          <w:rStyle w:val="FootnoteReference"/>
          <w:sz w:val="20"/>
          <w:szCs w:val="20"/>
        </w:rPr>
        <w:footnoteRef/>
      </w:r>
      <w:r>
        <w:rPr>
          <w:sz w:val="20"/>
          <w:szCs w:val="20"/>
        </w:rPr>
        <w:t>Binary indicator variables were not log-transformed, which has no effect on estimation results but facilitates the interpretation of effects estimated for those variables. Log-transformations were applied to observed variable values + 1 to accommodate small positive values and ensure that observed values of zero (e.g., for the number of patents owned) remain zero after the transformation.</w:t>
      </w:r>
    </w:p>
  </w:footnote>
  <w:footnote w:id="6">
    <w:p w14:paraId="2738064F" w14:textId="121EF09B" w:rsidR="003806E5" w:rsidRPr="00CD0D04" w:rsidRDefault="003806E5">
      <w:pPr>
        <w:pStyle w:val="FootnoteText"/>
        <w:rPr>
          <w:sz w:val="20"/>
          <w:szCs w:val="20"/>
          <w:lang w:val="en-US"/>
        </w:rPr>
      </w:pPr>
      <w:r w:rsidRPr="00CD0D04">
        <w:rPr>
          <w:rStyle w:val="FootnoteReference"/>
          <w:sz w:val="20"/>
          <w:szCs w:val="20"/>
        </w:rPr>
        <w:footnoteRef/>
      </w:r>
      <w:r w:rsidRPr="007236CE">
        <w:rPr>
          <w:sz w:val="20"/>
          <w:szCs w:val="20"/>
        </w:rPr>
        <w:t xml:space="preserve">This interpretation of </w:t>
      </w:r>
      <w:r w:rsidRPr="00CD0D04">
        <w:rPr>
          <w:rFonts w:cs="Times New Roman"/>
          <w:sz w:val="20"/>
          <w:szCs w:val="20"/>
          <w:lang w:val="en-GB"/>
        </w:rPr>
        <w:t>β</w:t>
      </w:r>
      <w:r w:rsidRPr="00CD0D04">
        <w:rPr>
          <w:rFonts w:cs="Times New Roman"/>
          <w:sz w:val="20"/>
          <w:szCs w:val="20"/>
          <w:vertAlign w:val="subscript"/>
          <w:lang w:val="en-GB"/>
        </w:rPr>
        <w:t>1</w:t>
      </w:r>
      <w:r>
        <w:rPr>
          <w:sz w:val="20"/>
          <w:szCs w:val="20"/>
        </w:rPr>
        <w:t xml:space="preserve"> is on the basis of standard interpretation of regression coefficients, which represent the change in the dependent variable (i.e., shareholder value) for a one-unit change in the independent variable (i.e., the number of brands). T</w:t>
      </w:r>
      <w:r w:rsidRPr="00CD0D04">
        <w:rPr>
          <w:sz w:val="20"/>
          <w:szCs w:val="20"/>
        </w:rPr>
        <w:t xml:space="preserve">he </w:t>
      </w:r>
      <w:r w:rsidRPr="007236CE">
        <w:rPr>
          <w:sz w:val="20"/>
          <w:szCs w:val="20"/>
        </w:rPr>
        <w:t>transformations of the measures need to be considered</w:t>
      </w:r>
      <w:r>
        <w:rPr>
          <w:sz w:val="20"/>
          <w:szCs w:val="20"/>
        </w:rPr>
        <w:t xml:space="preserve"> for interpretation</w:t>
      </w:r>
      <w:r w:rsidRPr="007236CE">
        <w:rPr>
          <w:sz w:val="20"/>
          <w:szCs w:val="20"/>
        </w:rPr>
        <w:t>.</w:t>
      </w:r>
    </w:p>
  </w:footnote>
  <w:footnote w:id="7">
    <w:p w14:paraId="5D0DE43B" w14:textId="2657334B" w:rsidR="003806E5" w:rsidRPr="0073336C" w:rsidRDefault="003806E5" w:rsidP="001D49F2">
      <w:pPr>
        <w:pStyle w:val="FootnoteText"/>
        <w:rPr>
          <w:sz w:val="20"/>
          <w:szCs w:val="20"/>
          <w:lang w:val="en-US"/>
        </w:rPr>
      </w:pPr>
      <w:r w:rsidRPr="0073336C">
        <w:rPr>
          <w:rStyle w:val="FootnoteReference"/>
          <w:sz w:val="20"/>
          <w:szCs w:val="20"/>
        </w:rPr>
        <w:footnoteRef/>
      </w:r>
      <w:r w:rsidRPr="0073336C">
        <w:rPr>
          <w:sz w:val="20"/>
          <w:szCs w:val="20"/>
        </w:rPr>
        <w:t xml:space="preserve">This </w:t>
      </w:r>
      <w:r>
        <w:rPr>
          <w:sz w:val="20"/>
          <w:szCs w:val="20"/>
        </w:rPr>
        <w:t xml:space="preserve">value premium or disadvantage is compared to the value per brand of more highly diversified B2B service </w:t>
      </w:r>
      <w:r w:rsidRPr="00007146">
        <w:rPr>
          <w:sz w:val="20"/>
          <w:szCs w:val="20"/>
        </w:rPr>
        <w:t xml:space="preserve">firms (i.e., </w:t>
      </w:r>
      <w:r>
        <w:rPr>
          <w:sz w:val="20"/>
          <w:szCs w:val="20"/>
        </w:rPr>
        <w:t xml:space="preserve">determined by </w:t>
      </w:r>
      <w:r w:rsidRPr="0073336C">
        <w:rPr>
          <w:rFonts w:cs="Times New Roman"/>
          <w:sz w:val="20"/>
          <w:szCs w:val="20"/>
          <w:lang w:val="en-GB"/>
        </w:rPr>
        <w:t>β</w:t>
      </w:r>
      <w:r w:rsidRPr="0073336C">
        <w:rPr>
          <w:rFonts w:cs="Times New Roman"/>
          <w:sz w:val="20"/>
          <w:szCs w:val="20"/>
          <w:vertAlign w:val="subscript"/>
          <w:lang w:val="en-GB"/>
        </w:rPr>
        <w:t>1</w:t>
      </w:r>
      <w:r w:rsidRPr="0073336C">
        <w:rPr>
          <w:rFonts w:cs="Times New Roman"/>
          <w:sz w:val="20"/>
          <w:szCs w:val="20"/>
          <w:lang w:val="en-GB"/>
        </w:rPr>
        <w:t xml:space="preserve"> and </w:t>
      </w:r>
      <w:r w:rsidRPr="00A54F61">
        <w:rPr>
          <w:rFonts w:cs="Times New Roman"/>
          <w:sz w:val="20"/>
          <w:szCs w:val="20"/>
          <w:lang w:val="en-GB"/>
        </w:rPr>
        <w:t>β</w:t>
      </w:r>
      <w:r>
        <w:rPr>
          <w:rFonts w:cs="Times New Roman"/>
          <w:sz w:val="20"/>
          <w:szCs w:val="20"/>
          <w:vertAlign w:val="subscript"/>
          <w:lang w:val="en-GB"/>
        </w:rPr>
        <w:t>7</w:t>
      </w:r>
      <w:r w:rsidRPr="00007146">
        <w:rPr>
          <w:sz w:val="20"/>
          <w:szCs w:val="20"/>
        </w:rPr>
        <w:t xml:space="preserve">) </w:t>
      </w:r>
      <w:r>
        <w:rPr>
          <w:sz w:val="20"/>
          <w:szCs w:val="20"/>
        </w:rPr>
        <w:t xml:space="preserve">and any value premium or disadvantage of corporate brands </w:t>
      </w:r>
      <w:r w:rsidRPr="0073336C">
        <w:rPr>
          <w:i/>
          <w:sz w:val="20"/>
          <w:szCs w:val="20"/>
        </w:rPr>
        <w:t>per se</w:t>
      </w:r>
      <w:r>
        <w:rPr>
          <w:sz w:val="20"/>
          <w:szCs w:val="20"/>
        </w:rPr>
        <w:t xml:space="preserve"> (i.e., </w:t>
      </w:r>
      <w:r w:rsidRPr="00A54F61">
        <w:rPr>
          <w:rFonts w:cs="Times New Roman"/>
          <w:sz w:val="20"/>
          <w:szCs w:val="20"/>
          <w:lang w:val="en-GB"/>
        </w:rPr>
        <w:t>β</w:t>
      </w:r>
      <w:r>
        <w:rPr>
          <w:rFonts w:cs="Times New Roman"/>
          <w:sz w:val="20"/>
          <w:szCs w:val="20"/>
          <w:vertAlign w:val="subscript"/>
          <w:lang w:val="en-GB"/>
        </w:rPr>
        <w:t>2</w:t>
      </w:r>
      <w:r>
        <w:rPr>
          <w:sz w:val="20"/>
          <w:szCs w:val="20"/>
        </w:rPr>
        <w:t>).</w:t>
      </w:r>
    </w:p>
  </w:footnote>
  <w:footnote w:id="8">
    <w:p w14:paraId="7F8702E7" w14:textId="7B6557C5" w:rsidR="003806E5" w:rsidRPr="00CD0D04" w:rsidRDefault="003806E5">
      <w:pPr>
        <w:pStyle w:val="FootnoteText"/>
        <w:rPr>
          <w:sz w:val="20"/>
          <w:szCs w:val="20"/>
          <w:lang w:val="en-US"/>
        </w:rPr>
      </w:pPr>
      <w:r w:rsidRPr="00CD0D04">
        <w:rPr>
          <w:rStyle w:val="FootnoteReference"/>
          <w:sz w:val="20"/>
          <w:szCs w:val="20"/>
        </w:rPr>
        <w:footnoteRef/>
      </w:r>
      <w:r w:rsidRPr="00CD0D04">
        <w:rPr>
          <w:sz w:val="20"/>
          <w:szCs w:val="20"/>
        </w:rPr>
        <w:t xml:space="preserve">We should note that </w:t>
      </w:r>
      <w:r>
        <w:rPr>
          <w:sz w:val="20"/>
          <w:szCs w:val="20"/>
        </w:rPr>
        <w:t xml:space="preserve">our findings do not suggest that corporate B2B service brands have no value to shareholders. Corporate brands are B2B service brands, such that the value estimate related to research question 1 also pertains to those brands. However, we do not find a systematic </w:t>
      </w:r>
      <w:r w:rsidRPr="00CD0D04">
        <w:rPr>
          <w:i/>
          <w:sz w:val="20"/>
          <w:szCs w:val="20"/>
        </w:rPr>
        <w:t>differential</w:t>
      </w:r>
      <w:r>
        <w:rPr>
          <w:sz w:val="20"/>
          <w:szCs w:val="20"/>
        </w:rPr>
        <w:t xml:space="preserve"> value effect, in the sense of a value premium (or disadvantage).</w:t>
      </w:r>
    </w:p>
  </w:footnote>
  <w:footnote w:id="9">
    <w:p w14:paraId="07B58A40" w14:textId="079607C9" w:rsidR="003806E5" w:rsidRPr="002A0284" w:rsidRDefault="003806E5" w:rsidP="00C14460">
      <w:pPr>
        <w:pStyle w:val="FootnoteText"/>
        <w:rPr>
          <w:sz w:val="20"/>
          <w:szCs w:val="20"/>
          <w:lang w:val="en-US"/>
        </w:rPr>
      </w:pPr>
      <w:r w:rsidRPr="002A0284">
        <w:rPr>
          <w:rStyle w:val="FootnoteReference"/>
          <w:sz w:val="20"/>
          <w:szCs w:val="20"/>
        </w:rPr>
        <w:footnoteRef/>
      </w:r>
      <w:r w:rsidRPr="002A0284">
        <w:rPr>
          <w:sz w:val="20"/>
          <w:szCs w:val="20"/>
        </w:rPr>
        <w:t>We calculated shareholder value dollar figures by multiplying the estimated effect size</w:t>
      </w:r>
      <w:r>
        <w:rPr>
          <w:sz w:val="20"/>
          <w:szCs w:val="20"/>
        </w:rPr>
        <w:t xml:space="preserve"> of business service brands</w:t>
      </w:r>
      <w:r w:rsidRPr="002A0284">
        <w:rPr>
          <w:sz w:val="20"/>
          <w:szCs w:val="20"/>
        </w:rPr>
        <w:t xml:space="preserve"> on Tobin’s q (Model 2</w:t>
      </w:r>
      <w:r>
        <w:rPr>
          <w:sz w:val="20"/>
          <w:szCs w:val="20"/>
        </w:rPr>
        <w:t xml:space="preserve"> in Table 5) with the mean asset-</w:t>
      </w:r>
      <w:r w:rsidRPr="002A0284">
        <w:rPr>
          <w:sz w:val="20"/>
          <w:szCs w:val="20"/>
        </w:rPr>
        <w:t xml:space="preserve">net-goodwill </w:t>
      </w:r>
      <w:r w:rsidRPr="00030CF7">
        <w:rPr>
          <w:sz w:val="20"/>
          <w:szCs w:val="20"/>
        </w:rPr>
        <w:t>value of $3402 million</w:t>
      </w:r>
      <w:r w:rsidRPr="002A0284">
        <w:rPr>
          <w:sz w:val="20"/>
          <w:szCs w:val="20"/>
        </w:rPr>
        <w:t xml:space="preserve"> for firms in our sample</w:t>
      </w:r>
      <w:r>
        <w:rPr>
          <w:sz w:val="20"/>
          <w:szCs w:val="20"/>
        </w:rPr>
        <w:t>, taking into account the standard log-transformation of variables (Equation 4)</w:t>
      </w:r>
      <w:r w:rsidRPr="002A0284">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DA4" w14:textId="77777777" w:rsidR="003806E5" w:rsidRDefault="003806E5" w:rsidP="007D5B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A7617" w14:textId="77777777" w:rsidR="003806E5" w:rsidRDefault="003806E5" w:rsidP="007D5B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6A69" w14:textId="77777777" w:rsidR="003806E5" w:rsidRDefault="003806E5" w:rsidP="007D5B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312">
      <w:rPr>
        <w:rStyle w:val="PageNumber"/>
        <w:noProof/>
      </w:rPr>
      <w:t>1</w:t>
    </w:r>
    <w:r>
      <w:rPr>
        <w:rStyle w:val="PageNumber"/>
      </w:rPr>
      <w:fldChar w:fldCharType="end"/>
    </w:r>
  </w:p>
  <w:p w14:paraId="3BC100E8" w14:textId="77777777" w:rsidR="003806E5" w:rsidRDefault="003806E5" w:rsidP="007D5B3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C4E"/>
    <w:multiLevelType w:val="hybridMultilevel"/>
    <w:tmpl w:val="B4861FC0"/>
    <w:lvl w:ilvl="0" w:tplc="205A6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521"/>
    <w:multiLevelType w:val="hybridMultilevel"/>
    <w:tmpl w:val="BEEAC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A72432"/>
    <w:multiLevelType w:val="hybridMultilevel"/>
    <w:tmpl w:val="7638D65A"/>
    <w:lvl w:ilvl="0" w:tplc="E42C2B1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430C3"/>
    <w:multiLevelType w:val="hybridMultilevel"/>
    <w:tmpl w:val="B644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0264F"/>
    <w:multiLevelType w:val="hybridMultilevel"/>
    <w:tmpl w:val="C22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800DF"/>
    <w:multiLevelType w:val="hybridMultilevel"/>
    <w:tmpl w:val="7D62789C"/>
    <w:lvl w:ilvl="0" w:tplc="5E24E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460F9D"/>
    <w:multiLevelType w:val="hybridMultilevel"/>
    <w:tmpl w:val="4D1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A6979"/>
    <w:multiLevelType w:val="hybridMultilevel"/>
    <w:tmpl w:val="67689460"/>
    <w:lvl w:ilvl="0" w:tplc="E42C2B1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83921"/>
    <w:multiLevelType w:val="hybridMultilevel"/>
    <w:tmpl w:val="6E040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B80BA5"/>
    <w:multiLevelType w:val="hybridMultilevel"/>
    <w:tmpl w:val="B3E86B2A"/>
    <w:lvl w:ilvl="0" w:tplc="BBCC1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D1FD7"/>
    <w:multiLevelType w:val="hybridMultilevel"/>
    <w:tmpl w:val="78280F56"/>
    <w:lvl w:ilvl="0" w:tplc="E42C2B1E">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1033A"/>
    <w:multiLevelType w:val="hybridMultilevel"/>
    <w:tmpl w:val="1C9E3AB0"/>
    <w:lvl w:ilvl="0" w:tplc="F0DA8BD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6"/>
  </w:num>
  <w:num w:numId="6">
    <w:abstractNumId w:val="4"/>
  </w:num>
  <w:num w:numId="7">
    <w:abstractNumId w:val="7"/>
  </w:num>
  <w:num w:numId="8">
    <w:abstractNumId w:val="10"/>
  </w:num>
  <w:num w:numId="9">
    <w:abstractNumId w:val="2"/>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Industrial Marketing Management&lt;/Style&gt;&lt;LeftDelim&gt;{&lt;/LeftDelim&gt;&lt;RightDelim&gt;}&lt;/RightDelim&gt;&lt;FontName&gt;Times New Roman&lt;/FontName&gt;&lt;FontSize&gt;12&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5vswabextd1eve9n5advcra22awve5e0p&quot;&gt;My EndNote Library&lt;record-ids&gt;&lt;item&gt;5&lt;/item&gt;&lt;item&gt;19&lt;/item&gt;&lt;item&gt;66&lt;/item&gt;&lt;item&gt;94&lt;/item&gt;&lt;item&gt;102&lt;/item&gt;&lt;item&gt;254&lt;/item&gt;&lt;item&gt;357&lt;/item&gt;&lt;item&gt;373&lt;/item&gt;&lt;item&gt;421&lt;/item&gt;&lt;item&gt;448&lt;/item&gt;&lt;item&gt;530&lt;/item&gt;&lt;item&gt;545&lt;/item&gt;&lt;item&gt;1179&lt;/item&gt;&lt;item&gt;1195&lt;/item&gt;&lt;item&gt;1198&lt;/item&gt;&lt;item&gt;1207&lt;/item&gt;&lt;item&gt;1215&lt;/item&gt;&lt;item&gt;1222&lt;/item&gt;&lt;item&gt;1231&lt;/item&gt;&lt;item&gt;1238&lt;/item&gt;&lt;item&gt;1304&lt;/item&gt;&lt;item&gt;1305&lt;/item&gt;&lt;item&gt;1311&lt;/item&gt;&lt;item&gt;1313&lt;/item&gt;&lt;item&gt;1320&lt;/item&gt;&lt;item&gt;1321&lt;/item&gt;&lt;item&gt;1322&lt;/item&gt;&lt;item&gt;1323&lt;/item&gt;&lt;item&gt;1327&lt;/item&gt;&lt;item&gt;1332&lt;/item&gt;&lt;item&gt;1354&lt;/item&gt;&lt;item&gt;1357&lt;/item&gt;&lt;item&gt;1358&lt;/item&gt;&lt;item&gt;1359&lt;/item&gt;&lt;item&gt;1360&lt;/item&gt;&lt;item&gt;1363&lt;/item&gt;&lt;item&gt;1365&lt;/item&gt;&lt;item&gt;1367&lt;/item&gt;&lt;item&gt;1368&lt;/item&gt;&lt;item&gt;1369&lt;/item&gt;&lt;item&gt;1370&lt;/item&gt;&lt;item&gt;1372&lt;/item&gt;&lt;item&gt;1373&lt;/item&gt;&lt;item&gt;1375&lt;/item&gt;&lt;item&gt;1378&lt;/item&gt;&lt;item&gt;1379&lt;/item&gt;&lt;item&gt;1380&lt;/item&gt;&lt;item&gt;1381&lt;/item&gt;&lt;item&gt;1382&lt;/item&gt;&lt;item&gt;1384&lt;/item&gt;&lt;item&gt;1385&lt;/item&gt;&lt;item&gt;1386&lt;/item&gt;&lt;item&gt;1387&lt;/item&gt;&lt;item&gt;1388&lt;/item&gt;&lt;item&gt;1389&lt;/item&gt;&lt;item&gt;1390&lt;/item&gt;&lt;item&gt;1391&lt;/item&gt;&lt;item&gt;1392&lt;/item&gt;&lt;item&gt;1393&lt;/item&gt;&lt;item&gt;1394&lt;/item&gt;&lt;item&gt;1397&lt;/item&gt;&lt;item&gt;1398&lt;/item&gt;&lt;item&gt;1399&lt;/item&gt;&lt;item&gt;1400&lt;/item&gt;&lt;item&gt;1401&lt;/item&gt;&lt;item&gt;1402&lt;/item&gt;&lt;item&gt;1403&lt;/item&gt;&lt;item&gt;1404&lt;/item&gt;&lt;item&gt;1407&lt;/item&gt;&lt;item&gt;1456&lt;/item&gt;&lt;item&gt;1527&lt;/item&gt;&lt;item&gt;1529&lt;/item&gt;&lt;item&gt;1577&lt;/item&gt;&lt;item&gt;1578&lt;/item&gt;&lt;item&gt;1580&lt;/item&gt;&lt;item&gt;1581&lt;/item&gt;&lt;item&gt;1582&lt;/item&gt;&lt;item&gt;1583&lt;/item&gt;&lt;item&gt;1584&lt;/item&gt;&lt;item&gt;1585&lt;/item&gt;&lt;item&gt;1586&lt;/item&gt;&lt;/record-ids&gt;&lt;/item&gt;&lt;/Libraries&gt;"/>
  </w:docVars>
  <w:rsids>
    <w:rsidRoot w:val="00993260"/>
    <w:rsid w:val="00000151"/>
    <w:rsid w:val="0000058F"/>
    <w:rsid w:val="00001D17"/>
    <w:rsid w:val="00002194"/>
    <w:rsid w:val="0000250A"/>
    <w:rsid w:val="00002A90"/>
    <w:rsid w:val="00002FCF"/>
    <w:rsid w:val="0000323F"/>
    <w:rsid w:val="000033A1"/>
    <w:rsid w:val="000044AE"/>
    <w:rsid w:val="00004C55"/>
    <w:rsid w:val="0000604C"/>
    <w:rsid w:val="000062FB"/>
    <w:rsid w:val="0000701A"/>
    <w:rsid w:val="0000703E"/>
    <w:rsid w:val="00007146"/>
    <w:rsid w:val="000072C1"/>
    <w:rsid w:val="0000737F"/>
    <w:rsid w:val="00007BE0"/>
    <w:rsid w:val="000109E0"/>
    <w:rsid w:val="00010CEA"/>
    <w:rsid w:val="0001126E"/>
    <w:rsid w:val="000113D9"/>
    <w:rsid w:val="00011FAD"/>
    <w:rsid w:val="000123C9"/>
    <w:rsid w:val="00012B28"/>
    <w:rsid w:val="00013A67"/>
    <w:rsid w:val="00014759"/>
    <w:rsid w:val="00014CB4"/>
    <w:rsid w:val="00015145"/>
    <w:rsid w:val="00015384"/>
    <w:rsid w:val="00015E1F"/>
    <w:rsid w:val="00015EAA"/>
    <w:rsid w:val="00016BFC"/>
    <w:rsid w:val="00016CE6"/>
    <w:rsid w:val="00017A23"/>
    <w:rsid w:val="000207C9"/>
    <w:rsid w:val="00020C02"/>
    <w:rsid w:val="0002118C"/>
    <w:rsid w:val="0002229D"/>
    <w:rsid w:val="00023D35"/>
    <w:rsid w:val="00023E38"/>
    <w:rsid w:val="000247BD"/>
    <w:rsid w:val="0002491A"/>
    <w:rsid w:val="00024C03"/>
    <w:rsid w:val="00025217"/>
    <w:rsid w:val="0002584E"/>
    <w:rsid w:val="00025E7B"/>
    <w:rsid w:val="00025EBB"/>
    <w:rsid w:val="0002610A"/>
    <w:rsid w:val="000261E5"/>
    <w:rsid w:val="000269FE"/>
    <w:rsid w:val="00026C74"/>
    <w:rsid w:val="00026F77"/>
    <w:rsid w:val="00026FF5"/>
    <w:rsid w:val="000272D9"/>
    <w:rsid w:val="00027B4C"/>
    <w:rsid w:val="00027F47"/>
    <w:rsid w:val="0003010D"/>
    <w:rsid w:val="00030313"/>
    <w:rsid w:val="00030763"/>
    <w:rsid w:val="00030CF7"/>
    <w:rsid w:val="00031009"/>
    <w:rsid w:val="00031035"/>
    <w:rsid w:val="00031158"/>
    <w:rsid w:val="0003142F"/>
    <w:rsid w:val="00031F81"/>
    <w:rsid w:val="00031FBB"/>
    <w:rsid w:val="00032246"/>
    <w:rsid w:val="0003272B"/>
    <w:rsid w:val="00032ADC"/>
    <w:rsid w:val="00032C3B"/>
    <w:rsid w:val="000330E5"/>
    <w:rsid w:val="00033381"/>
    <w:rsid w:val="000338A5"/>
    <w:rsid w:val="00034240"/>
    <w:rsid w:val="00034ABE"/>
    <w:rsid w:val="00035939"/>
    <w:rsid w:val="00035BC4"/>
    <w:rsid w:val="00035F3E"/>
    <w:rsid w:val="00035FC7"/>
    <w:rsid w:val="0003644B"/>
    <w:rsid w:val="0003689B"/>
    <w:rsid w:val="00036E02"/>
    <w:rsid w:val="000371C6"/>
    <w:rsid w:val="0003739B"/>
    <w:rsid w:val="0003787E"/>
    <w:rsid w:val="000378C4"/>
    <w:rsid w:val="00037FFD"/>
    <w:rsid w:val="00040E52"/>
    <w:rsid w:val="00041075"/>
    <w:rsid w:val="000415BE"/>
    <w:rsid w:val="00041A93"/>
    <w:rsid w:val="00041AA8"/>
    <w:rsid w:val="00041D0B"/>
    <w:rsid w:val="00041FEA"/>
    <w:rsid w:val="000420D1"/>
    <w:rsid w:val="000424A3"/>
    <w:rsid w:val="00042CA8"/>
    <w:rsid w:val="0004306C"/>
    <w:rsid w:val="00043ABE"/>
    <w:rsid w:val="00043F65"/>
    <w:rsid w:val="00044010"/>
    <w:rsid w:val="000440D4"/>
    <w:rsid w:val="000440ED"/>
    <w:rsid w:val="000441BE"/>
    <w:rsid w:val="0004429B"/>
    <w:rsid w:val="00044807"/>
    <w:rsid w:val="00045586"/>
    <w:rsid w:val="0004582D"/>
    <w:rsid w:val="0004590D"/>
    <w:rsid w:val="00045D89"/>
    <w:rsid w:val="00045D95"/>
    <w:rsid w:val="00046212"/>
    <w:rsid w:val="000467B1"/>
    <w:rsid w:val="00046B7E"/>
    <w:rsid w:val="00046CEC"/>
    <w:rsid w:val="00047082"/>
    <w:rsid w:val="0004757C"/>
    <w:rsid w:val="00047BC6"/>
    <w:rsid w:val="00050081"/>
    <w:rsid w:val="000502DC"/>
    <w:rsid w:val="00050626"/>
    <w:rsid w:val="00050A6B"/>
    <w:rsid w:val="00050CA1"/>
    <w:rsid w:val="00050E2B"/>
    <w:rsid w:val="00051011"/>
    <w:rsid w:val="00051D62"/>
    <w:rsid w:val="0005368F"/>
    <w:rsid w:val="00053B1B"/>
    <w:rsid w:val="00053E20"/>
    <w:rsid w:val="00053E25"/>
    <w:rsid w:val="00054376"/>
    <w:rsid w:val="000544C9"/>
    <w:rsid w:val="000545D4"/>
    <w:rsid w:val="000547CC"/>
    <w:rsid w:val="00054B94"/>
    <w:rsid w:val="00054F4A"/>
    <w:rsid w:val="000552ED"/>
    <w:rsid w:val="00055843"/>
    <w:rsid w:val="000558A4"/>
    <w:rsid w:val="000564AE"/>
    <w:rsid w:val="000567ED"/>
    <w:rsid w:val="00056B91"/>
    <w:rsid w:val="00057173"/>
    <w:rsid w:val="00057383"/>
    <w:rsid w:val="000575DB"/>
    <w:rsid w:val="000600F3"/>
    <w:rsid w:val="000604DE"/>
    <w:rsid w:val="000605C1"/>
    <w:rsid w:val="00060C84"/>
    <w:rsid w:val="00060D5B"/>
    <w:rsid w:val="00060F9E"/>
    <w:rsid w:val="000612A5"/>
    <w:rsid w:val="00062086"/>
    <w:rsid w:val="0006211C"/>
    <w:rsid w:val="000634A0"/>
    <w:rsid w:val="00063876"/>
    <w:rsid w:val="00063A8E"/>
    <w:rsid w:val="00063C62"/>
    <w:rsid w:val="000642A5"/>
    <w:rsid w:val="00065A87"/>
    <w:rsid w:val="00065B87"/>
    <w:rsid w:val="000674F5"/>
    <w:rsid w:val="000677B0"/>
    <w:rsid w:val="00067823"/>
    <w:rsid w:val="0006792D"/>
    <w:rsid w:val="00067FCD"/>
    <w:rsid w:val="00070EFD"/>
    <w:rsid w:val="00071393"/>
    <w:rsid w:val="00071C12"/>
    <w:rsid w:val="00071CF7"/>
    <w:rsid w:val="000726C0"/>
    <w:rsid w:val="00072B4B"/>
    <w:rsid w:val="00072DAF"/>
    <w:rsid w:val="00073068"/>
    <w:rsid w:val="00074432"/>
    <w:rsid w:val="00074808"/>
    <w:rsid w:val="00075B49"/>
    <w:rsid w:val="00075D75"/>
    <w:rsid w:val="0007611B"/>
    <w:rsid w:val="00076C66"/>
    <w:rsid w:val="00076D96"/>
    <w:rsid w:val="00076DF0"/>
    <w:rsid w:val="000775F5"/>
    <w:rsid w:val="00077A91"/>
    <w:rsid w:val="000802E3"/>
    <w:rsid w:val="00080FD1"/>
    <w:rsid w:val="00081221"/>
    <w:rsid w:val="0008138D"/>
    <w:rsid w:val="000818AC"/>
    <w:rsid w:val="000818D4"/>
    <w:rsid w:val="00081D65"/>
    <w:rsid w:val="000820AE"/>
    <w:rsid w:val="000828A7"/>
    <w:rsid w:val="00082954"/>
    <w:rsid w:val="000836D6"/>
    <w:rsid w:val="00083791"/>
    <w:rsid w:val="000838A9"/>
    <w:rsid w:val="00083BFB"/>
    <w:rsid w:val="00083F77"/>
    <w:rsid w:val="000852AB"/>
    <w:rsid w:val="00085884"/>
    <w:rsid w:val="00085D5A"/>
    <w:rsid w:val="00086B03"/>
    <w:rsid w:val="00086EF4"/>
    <w:rsid w:val="000873BD"/>
    <w:rsid w:val="0008774B"/>
    <w:rsid w:val="00087C92"/>
    <w:rsid w:val="00087E83"/>
    <w:rsid w:val="0009034A"/>
    <w:rsid w:val="00090A65"/>
    <w:rsid w:val="00090ACA"/>
    <w:rsid w:val="000917B8"/>
    <w:rsid w:val="00091AED"/>
    <w:rsid w:val="00093073"/>
    <w:rsid w:val="000930D2"/>
    <w:rsid w:val="00093722"/>
    <w:rsid w:val="00093BD4"/>
    <w:rsid w:val="00094601"/>
    <w:rsid w:val="00094A62"/>
    <w:rsid w:val="00095133"/>
    <w:rsid w:val="00095430"/>
    <w:rsid w:val="00096CB7"/>
    <w:rsid w:val="000971F5"/>
    <w:rsid w:val="000977AC"/>
    <w:rsid w:val="000A0635"/>
    <w:rsid w:val="000A1982"/>
    <w:rsid w:val="000A1EE4"/>
    <w:rsid w:val="000A2224"/>
    <w:rsid w:val="000A265D"/>
    <w:rsid w:val="000A2766"/>
    <w:rsid w:val="000A28D5"/>
    <w:rsid w:val="000A2D3C"/>
    <w:rsid w:val="000A2FDA"/>
    <w:rsid w:val="000A3052"/>
    <w:rsid w:val="000A31CD"/>
    <w:rsid w:val="000A3662"/>
    <w:rsid w:val="000A3978"/>
    <w:rsid w:val="000A3B1F"/>
    <w:rsid w:val="000A5594"/>
    <w:rsid w:val="000A56E2"/>
    <w:rsid w:val="000A645B"/>
    <w:rsid w:val="000A6E3C"/>
    <w:rsid w:val="000A6F01"/>
    <w:rsid w:val="000A6F08"/>
    <w:rsid w:val="000A7CCE"/>
    <w:rsid w:val="000A7E23"/>
    <w:rsid w:val="000A7E6F"/>
    <w:rsid w:val="000B070D"/>
    <w:rsid w:val="000B0A73"/>
    <w:rsid w:val="000B0A95"/>
    <w:rsid w:val="000B0AC9"/>
    <w:rsid w:val="000B0BC5"/>
    <w:rsid w:val="000B0F09"/>
    <w:rsid w:val="000B10BC"/>
    <w:rsid w:val="000B1175"/>
    <w:rsid w:val="000B1235"/>
    <w:rsid w:val="000B1919"/>
    <w:rsid w:val="000B1C56"/>
    <w:rsid w:val="000B1EC3"/>
    <w:rsid w:val="000B26DA"/>
    <w:rsid w:val="000B2D2A"/>
    <w:rsid w:val="000B3637"/>
    <w:rsid w:val="000B3665"/>
    <w:rsid w:val="000B3A7F"/>
    <w:rsid w:val="000B4513"/>
    <w:rsid w:val="000B489B"/>
    <w:rsid w:val="000B4D24"/>
    <w:rsid w:val="000B5753"/>
    <w:rsid w:val="000B5C6C"/>
    <w:rsid w:val="000B7F71"/>
    <w:rsid w:val="000C01CA"/>
    <w:rsid w:val="000C0A20"/>
    <w:rsid w:val="000C0C3D"/>
    <w:rsid w:val="000C0ED3"/>
    <w:rsid w:val="000C1207"/>
    <w:rsid w:val="000C12B8"/>
    <w:rsid w:val="000C17FB"/>
    <w:rsid w:val="000C1A58"/>
    <w:rsid w:val="000C245E"/>
    <w:rsid w:val="000C27E5"/>
    <w:rsid w:val="000C2A8D"/>
    <w:rsid w:val="000C3147"/>
    <w:rsid w:val="000C3300"/>
    <w:rsid w:val="000C3470"/>
    <w:rsid w:val="000C3B7D"/>
    <w:rsid w:val="000C4B45"/>
    <w:rsid w:val="000C6154"/>
    <w:rsid w:val="000C6529"/>
    <w:rsid w:val="000C6D55"/>
    <w:rsid w:val="000C6E32"/>
    <w:rsid w:val="000C708D"/>
    <w:rsid w:val="000C70D5"/>
    <w:rsid w:val="000C7296"/>
    <w:rsid w:val="000C7705"/>
    <w:rsid w:val="000C7839"/>
    <w:rsid w:val="000C7A13"/>
    <w:rsid w:val="000D0591"/>
    <w:rsid w:val="000D2185"/>
    <w:rsid w:val="000D2191"/>
    <w:rsid w:val="000D221B"/>
    <w:rsid w:val="000D235D"/>
    <w:rsid w:val="000D2ADB"/>
    <w:rsid w:val="000D380A"/>
    <w:rsid w:val="000D38F6"/>
    <w:rsid w:val="000D3F6A"/>
    <w:rsid w:val="000D4955"/>
    <w:rsid w:val="000D53BF"/>
    <w:rsid w:val="000D5BA7"/>
    <w:rsid w:val="000D5C42"/>
    <w:rsid w:val="000D5C6C"/>
    <w:rsid w:val="000D5DEF"/>
    <w:rsid w:val="000D5E53"/>
    <w:rsid w:val="000D6201"/>
    <w:rsid w:val="000D6284"/>
    <w:rsid w:val="000D651A"/>
    <w:rsid w:val="000D6735"/>
    <w:rsid w:val="000D6B17"/>
    <w:rsid w:val="000D712A"/>
    <w:rsid w:val="000D7B5D"/>
    <w:rsid w:val="000E0780"/>
    <w:rsid w:val="000E0BC8"/>
    <w:rsid w:val="000E0DF7"/>
    <w:rsid w:val="000E108C"/>
    <w:rsid w:val="000E1F42"/>
    <w:rsid w:val="000E2719"/>
    <w:rsid w:val="000E4E07"/>
    <w:rsid w:val="000E4F22"/>
    <w:rsid w:val="000E5400"/>
    <w:rsid w:val="000E56CE"/>
    <w:rsid w:val="000E5C73"/>
    <w:rsid w:val="000E6B2C"/>
    <w:rsid w:val="000E6FE0"/>
    <w:rsid w:val="000F02D3"/>
    <w:rsid w:val="000F0A40"/>
    <w:rsid w:val="000F0B6C"/>
    <w:rsid w:val="000F0E2C"/>
    <w:rsid w:val="000F19B5"/>
    <w:rsid w:val="000F1AC7"/>
    <w:rsid w:val="000F1B9F"/>
    <w:rsid w:val="000F1BA2"/>
    <w:rsid w:val="000F1BD0"/>
    <w:rsid w:val="000F1F26"/>
    <w:rsid w:val="000F2A90"/>
    <w:rsid w:val="000F2B89"/>
    <w:rsid w:val="000F2CC7"/>
    <w:rsid w:val="000F2E98"/>
    <w:rsid w:val="000F32CC"/>
    <w:rsid w:val="000F3A8A"/>
    <w:rsid w:val="000F3DD1"/>
    <w:rsid w:val="000F4370"/>
    <w:rsid w:val="000F460D"/>
    <w:rsid w:val="000F5057"/>
    <w:rsid w:val="000F5744"/>
    <w:rsid w:val="000F5760"/>
    <w:rsid w:val="000F5C60"/>
    <w:rsid w:val="000F66BC"/>
    <w:rsid w:val="000F7114"/>
    <w:rsid w:val="000F71EE"/>
    <w:rsid w:val="000F7647"/>
    <w:rsid w:val="000F7716"/>
    <w:rsid w:val="000F798E"/>
    <w:rsid w:val="00100074"/>
    <w:rsid w:val="0010077D"/>
    <w:rsid w:val="0010111D"/>
    <w:rsid w:val="00101170"/>
    <w:rsid w:val="001011DB"/>
    <w:rsid w:val="001012EF"/>
    <w:rsid w:val="00102B8E"/>
    <w:rsid w:val="0010311A"/>
    <w:rsid w:val="00103A1D"/>
    <w:rsid w:val="00104033"/>
    <w:rsid w:val="00104052"/>
    <w:rsid w:val="00104756"/>
    <w:rsid w:val="00104D63"/>
    <w:rsid w:val="00105112"/>
    <w:rsid w:val="0010567F"/>
    <w:rsid w:val="001060EB"/>
    <w:rsid w:val="00106A47"/>
    <w:rsid w:val="001073ED"/>
    <w:rsid w:val="00107ACC"/>
    <w:rsid w:val="00107C41"/>
    <w:rsid w:val="00107D72"/>
    <w:rsid w:val="001102CE"/>
    <w:rsid w:val="00111131"/>
    <w:rsid w:val="001122A8"/>
    <w:rsid w:val="00113531"/>
    <w:rsid w:val="001138E9"/>
    <w:rsid w:val="00113AB1"/>
    <w:rsid w:val="00113C22"/>
    <w:rsid w:val="00113F58"/>
    <w:rsid w:val="00115AF3"/>
    <w:rsid w:val="00115DAF"/>
    <w:rsid w:val="00115F18"/>
    <w:rsid w:val="0011685F"/>
    <w:rsid w:val="00117029"/>
    <w:rsid w:val="0011717B"/>
    <w:rsid w:val="001174A0"/>
    <w:rsid w:val="0011755D"/>
    <w:rsid w:val="00120056"/>
    <w:rsid w:val="0012091C"/>
    <w:rsid w:val="00120A47"/>
    <w:rsid w:val="00120C76"/>
    <w:rsid w:val="00121448"/>
    <w:rsid w:val="00121958"/>
    <w:rsid w:val="00121EEF"/>
    <w:rsid w:val="00122688"/>
    <w:rsid w:val="0012280F"/>
    <w:rsid w:val="00122C33"/>
    <w:rsid w:val="00122C65"/>
    <w:rsid w:val="001241B0"/>
    <w:rsid w:val="00124619"/>
    <w:rsid w:val="00124ABE"/>
    <w:rsid w:val="001253E7"/>
    <w:rsid w:val="0012541E"/>
    <w:rsid w:val="001254D9"/>
    <w:rsid w:val="00125540"/>
    <w:rsid w:val="00125829"/>
    <w:rsid w:val="001258B6"/>
    <w:rsid w:val="00125963"/>
    <w:rsid w:val="00125A7B"/>
    <w:rsid w:val="001262C2"/>
    <w:rsid w:val="00126A34"/>
    <w:rsid w:val="00126C8B"/>
    <w:rsid w:val="00127142"/>
    <w:rsid w:val="0012725D"/>
    <w:rsid w:val="00127491"/>
    <w:rsid w:val="001274C7"/>
    <w:rsid w:val="00127874"/>
    <w:rsid w:val="00130011"/>
    <w:rsid w:val="001304B9"/>
    <w:rsid w:val="00130B79"/>
    <w:rsid w:val="00130CA0"/>
    <w:rsid w:val="00130D0A"/>
    <w:rsid w:val="00130D28"/>
    <w:rsid w:val="00130E0F"/>
    <w:rsid w:val="0013100D"/>
    <w:rsid w:val="00131852"/>
    <w:rsid w:val="001318A0"/>
    <w:rsid w:val="00131A29"/>
    <w:rsid w:val="001320D5"/>
    <w:rsid w:val="0013237F"/>
    <w:rsid w:val="0013324D"/>
    <w:rsid w:val="001345F8"/>
    <w:rsid w:val="001350C2"/>
    <w:rsid w:val="001352B2"/>
    <w:rsid w:val="001356BC"/>
    <w:rsid w:val="001358A1"/>
    <w:rsid w:val="00135CAC"/>
    <w:rsid w:val="00137C4B"/>
    <w:rsid w:val="00137E51"/>
    <w:rsid w:val="00140FFA"/>
    <w:rsid w:val="0014123B"/>
    <w:rsid w:val="00141437"/>
    <w:rsid w:val="0014170C"/>
    <w:rsid w:val="00143CD7"/>
    <w:rsid w:val="00143EF2"/>
    <w:rsid w:val="001446C2"/>
    <w:rsid w:val="001447C9"/>
    <w:rsid w:val="001449EA"/>
    <w:rsid w:val="00144BA1"/>
    <w:rsid w:val="0014510E"/>
    <w:rsid w:val="001468C7"/>
    <w:rsid w:val="00146962"/>
    <w:rsid w:val="00146A20"/>
    <w:rsid w:val="00146CD3"/>
    <w:rsid w:val="00146F6F"/>
    <w:rsid w:val="00147CD9"/>
    <w:rsid w:val="00147DC2"/>
    <w:rsid w:val="00150039"/>
    <w:rsid w:val="001502BC"/>
    <w:rsid w:val="001505D3"/>
    <w:rsid w:val="0015065B"/>
    <w:rsid w:val="0015154D"/>
    <w:rsid w:val="0015183A"/>
    <w:rsid w:val="00151EFA"/>
    <w:rsid w:val="00152630"/>
    <w:rsid w:val="0015335F"/>
    <w:rsid w:val="00153749"/>
    <w:rsid w:val="0015397A"/>
    <w:rsid w:val="00155034"/>
    <w:rsid w:val="001552D3"/>
    <w:rsid w:val="00155688"/>
    <w:rsid w:val="001558F2"/>
    <w:rsid w:val="00155BB5"/>
    <w:rsid w:val="00155E63"/>
    <w:rsid w:val="00155F8E"/>
    <w:rsid w:val="00157D81"/>
    <w:rsid w:val="001600E6"/>
    <w:rsid w:val="0016052A"/>
    <w:rsid w:val="001605E4"/>
    <w:rsid w:val="00160A60"/>
    <w:rsid w:val="00160DA6"/>
    <w:rsid w:val="00160DD9"/>
    <w:rsid w:val="00160FF5"/>
    <w:rsid w:val="001610C0"/>
    <w:rsid w:val="0016168D"/>
    <w:rsid w:val="001619B9"/>
    <w:rsid w:val="00161A89"/>
    <w:rsid w:val="001626B8"/>
    <w:rsid w:val="00163060"/>
    <w:rsid w:val="001632C6"/>
    <w:rsid w:val="00164423"/>
    <w:rsid w:val="00164576"/>
    <w:rsid w:val="001648BF"/>
    <w:rsid w:val="00164AD0"/>
    <w:rsid w:val="00164F51"/>
    <w:rsid w:val="00165910"/>
    <w:rsid w:val="00166767"/>
    <w:rsid w:val="001668A8"/>
    <w:rsid w:val="00167BA5"/>
    <w:rsid w:val="001706BD"/>
    <w:rsid w:val="00170766"/>
    <w:rsid w:val="00171125"/>
    <w:rsid w:val="00171686"/>
    <w:rsid w:val="0017188C"/>
    <w:rsid w:val="00171AD5"/>
    <w:rsid w:val="00171BF9"/>
    <w:rsid w:val="0017205B"/>
    <w:rsid w:val="0017260B"/>
    <w:rsid w:val="0017299D"/>
    <w:rsid w:val="00172AB5"/>
    <w:rsid w:val="00172C92"/>
    <w:rsid w:val="00172D00"/>
    <w:rsid w:val="001730AC"/>
    <w:rsid w:val="0017322D"/>
    <w:rsid w:val="001736EF"/>
    <w:rsid w:val="00173E6D"/>
    <w:rsid w:val="00173F9D"/>
    <w:rsid w:val="00174614"/>
    <w:rsid w:val="00174633"/>
    <w:rsid w:val="001747A0"/>
    <w:rsid w:val="001755C0"/>
    <w:rsid w:val="001757F3"/>
    <w:rsid w:val="001758D0"/>
    <w:rsid w:val="001765E2"/>
    <w:rsid w:val="00176AF1"/>
    <w:rsid w:val="00176FA6"/>
    <w:rsid w:val="00177ACA"/>
    <w:rsid w:val="00177CAC"/>
    <w:rsid w:val="00177FDF"/>
    <w:rsid w:val="00180476"/>
    <w:rsid w:val="0018063F"/>
    <w:rsid w:val="00180A95"/>
    <w:rsid w:val="00180B30"/>
    <w:rsid w:val="00180B75"/>
    <w:rsid w:val="00180D54"/>
    <w:rsid w:val="00181563"/>
    <w:rsid w:val="00181708"/>
    <w:rsid w:val="001818DD"/>
    <w:rsid w:val="00181B9A"/>
    <w:rsid w:val="00182348"/>
    <w:rsid w:val="001831A7"/>
    <w:rsid w:val="00183FDC"/>
    <w:rsid w:val="00184CE5"/>
    <w:rsid w:val="00184D9F"/>
    <w:rsid w:val="00184EEA"/>
    <w:rsid w:val="0018526E"/>
    <w:rsid w:val="00185D8C"/>
    <w:rsid w:val="001877E3"/>
    <w:rsid w:val="00190675"/>
    <w:rsid w:val="00190F3A"/>
    <w:rsid w:val="001912F8"/>
    <w:rsid w:val="00191DD2"/>
    <w:rsid w:val="00192A5C"/>
    <w:rsid w:val="00192EF0"/>
    <w:rsid w:val="001930EF"/>
    <w:rsid w:val="00193249"/>
    <w:rsid w:val="0019378C"/>
    <w:rsid w:val="00193C09"/>
    <w:rsid w:val="001947CB"/>
    <w:rsid w:val="00194AAA"/>
    <w:rsid w:val="00194F93"/>
    <w:rsid w:val="00195750"/>
    <w:rsid w:val="00195CC0"/>
    <w:rsid w:val="0019636A"/>
    <w:rsid w:val="001965E8"/>
    <w:rsid w:val="001967E4"/>
    <w:rsid w:val="00196FEF"/>
    <w:rsid w:val="00197004"/>
    <w:rsid w:val="0019714D"/>
    <w:rsid w:val="0019738B"/>
    <w:rsid w:val="001973D9"/>
    <w:rsid w:val="001977CF"/>
    <w:rsid w:val="00197959"/>
    <w:rsid w:val="00197FC6"/>
    <w:rsid w:val="001A0655"/>
    <w:rsid w:val="001A0909"/>
    <w:rsid w:val="001A0B4C"/>
    <w:rsid w:val="001A0DFA"/>
    <w:rsid w:val="001A0F4E"/>
    <w:rsid w:val="001A17C7"/>
    <w:rsid w:val="001A1AF2"/>
    <w:rsid w:val="001A209C"/>
    <w:rsid w:val="001A240E"/>
    <w:rsid w:val="001A26DE"/>
    <w:rsid w:val="001A2FD8"/>
    <w:rsid w:val="001A3151"/>
    <w:rsid w:val="001A3564"/>
    <w:rsid w:val="001A3620"/>
    <w:rsid w:val="001A37A4"/>
    <w:rsid w:val="001A3A29"/>
    <w:rsid w:val="001A4079"/>
    <w:rsid w:val="001A4825"/>
    <w:rsid w:val="001A4DCE"/>
    <w:rsid w:val="001A6739"/>
    <w:rsid w:val="001A6E12"/>
    <w:rsid w:val="001A6E15"/>
    <w:rsid w:val="001A768E"/>
    <w:rsid w:val="001A76CC"/>
    <w:rsid w:val="001B0667"/>
    <w:rsid w:val="001B079D"/>
    <w:rsid w:val="001B0C53"/>
    <w:rsid w:val="001B0FCC"/>
    <w:rsid w:val="001B134A"/>
    <w:rsid w:val="001B1797"/>
    <w:rsid w:val="001B2260"/>
    <w:rsid w:val="001B2478"/>
    <w:rsid w:val="001B3135"/>
    <w:rsid w:val="001B35F2"/>
    <w:rsid w:val="001B3CB9"/>
    <w:rsid w:val="001B3F8A"/>
    <w:rsid w:val="001B40B0"/>
    <w:rsid w:val="001B4278"/>
    <w:rsid w:val="001B43E3"/>
    <w:rsid w:val="001B45B3"/>
    <w:rsid w:val="001B4899"/>
    <w:rsid w:val="001B54C3"/>
    <w:rsid w:val="001B59BE"/>
    <w:rsid w:val="001B5E1E"/>
    <w:rsid w:val="001B63D2"/>
    <w:rsid w:val="001B657F"/>
    <w:rsid w:val="001B661C"/>
    <w:rsid w:val="001B7489"/>
    <w:rsid w:val="001B7583"/>
    <w:rsid w:val="001B7A2E"/>
    <w:rsid w:val="001B7FBA"/>
    <w:rsid w:val="001C09B8"/>
    <w:rsid w:val="001C0E16"/>
    <w:rsid w:val="001C1248"/>
    <w:rsid w:val="001C125F"/>
    <w:rsid w:val="001C1CE8"/>
    <w:rsid w:val="001C23FE"/>
    <w:rsid w:val="001C3286"/>
    <w:rsid w:val="001C37AB"/>
    <w:rsid w:val="001C3BDF"/>
    <w:rsid w:val="001C4022"/>
    <w:rsid w:val="001C4AA6"/>
    <w:rsid w:val="001C4C00"/>
    <w:rsid w:val="001C4FC5"/>
    <w:rsid w:val="001C54CC"/>
    <w:rsid w:val="001C587D"/>
    <w:rsid w:val="001C5978"/>
    <w:rsid w:val="001C5CF7"/>
    <w:rsid w:val="001C6ADB"/>
    <w:rsid w:val="001C6BFC"/>
    <w:rsid w:val="001C6E77"/>
    <w:rsid w:val="001C71EF"/>
    <w:rsid w:val="001C7388"/>
    <w:rsid w:val="001C7722"/>
    <w:rsid w:val="001D0808"/>
    <w:rsid w:val="001D0B5C"/>
    <w:rsid w:val="001D0E0F"/>
    <w:rsid w:val="001D16E3"/>
    <w:rsid w:val="001D1A93"/>
    <w:rsid w:val="001D1D93"/>
    <w:rsid w:val="001D243F"/>
    <w:rsid w:val="001D2AE4"/>
    <w:rsid w:val="001D312A"/>
    <w:rsid w:val="001D339D"/>
    <w:rsid w:val="001D35AF"/>
    <w:rsid w:val="001D3833"/>
    <w:rsid w:val="001D3ED9"/>
    <w:rsid w:val="001D49F2"/>
    <w:rsid w:val="001D4BC8"/>
    <w:rsid w:val="001D4E52"/>
    <w:rsid w:val="001D56BD"/>
    <w:rsid w:val="001D5CE7"/>
    <w:rsid w:val="001D60FA"/>
    <w:rsid w:val="001D6231"/>
    <w:rsid w:val="001D6AB7"/>
    <w:rsid w:val="001D6E87"/>
    <w:rsid w:val="001D76FF"/>
    <w:rsid w:val="001D79EB"/>
    <w:rsid w:val="001D7BE9"/>
    <w:rsid w:val="001E009F"/>
    <w:rsid w:val="001E0A84"/>
    <w:rsid w:val="001E0BF9"/>
    <w:rsid w:val="001E0C76"/>
    <w:rsid w:val="001E23A2"/>
    <w:rsid w:val="001E2410"/>
    <w:rsid w:val="001E2867"/>
    <w:rsid w:val="001E29AC"/>
    <w:rsid w:val="001E2BD4"/>
    <w:rsid w:val="001E330D"/>
    <w:rsid w:val="001E3680"/>
    <w:rsid w:val="001E3809"/>
    <w:rsid w:val="001E391A"/>
    <w:rsid w:val="001E3A35"/>
    <w:rsid w:val="001E3DA5"/>
    <w:rsid w:val="001E4B89"/>
    <w:rsid w:val="001E4DA2"/>
    <w:rsid w:val="001E509F"/>
    <w:rsid w:val="001E51D4"/>
    <w:rsid w:val="001E594B"/>
    <w:rsid w:val="001E5C26"/>
    <w:rsid w:val="001E5FA5"/>
    <w:rsid w:val="001E6189"/>
    <w:rsid w:val="001E655B"/>
    <w:rsid w:val="001E66A0"/>
    <w:rsid w:val="001E68F1"/>
    <w:rsid w:val="001E7073"/>
    <w:rsid w:val="001E79EC"/>
    <w:rsid w:val="001F0690"/>
    <w:rsid w:val="001F0E48"/>
    <w:rsid w:val="001F1966"/>
    <w:rsid w:val="001F1BD0"/>
    <w:rsid w:val="001F2CC5"/>
    <w:rsid w:val="001F2DDA"/>
    <w:rsid w:val="001F2F2D"/>
    <w:rsid w:val="001F3826"/>
    <w:rsid w:val="001F385E"/>
    <w:rsid w:val="001F4102"/>
    <w:rsid w:val="001F441D"/>
    <w:rsid w:val="001F4482"/>
    <w:rsid w:val="001F4C5C"/>
    <w:rsid w:val="001F552E"/>
    <w:rsid w:val="001F55F4"/>
    <w:rsid w:val="001F55F5"/>
    <w:rsid w:val="001F5877"/>
    <w:rsid w:val="001F5948"/>
    <w:rsid w:val="001F5C7B"/>
    <w:rsid w:val="001F6047"/>
    <w:rsid w:val="001F609A"/>
    <w:rsid w:val="001F6208"/>
    <w:rsid w:val="001F636B"/>
    <w:rsid w:val="001F656B"/>
    <w:rsid w:val="001F72DC"/>
    <w:rsid w:val="001F751E"/>
    <w:rsid w:val="001F755B"/>
    <w:rsid w:val="001F76E7"/>
    <w:rsid w:val="001F794C"/>
    <w:rsid w:val="001F79D1"/>
    <w:rsid w:val="001F7A01"/>
    <w:rsid w:val="001F7C85"/>
    <w:rsid w:val="00200814"/>
    <w:rsid w:val="00200BEF"/>
    <w:rsid w:val="00200C2F"/>
    <w:rsid w:val="00200F45"/>
    <w:rsid w:val="00201992"/>
    <w:rsid w:val="00203B70"/>
    <w:rsid w:val="0020439B"/>
    <w:rsid w:val="00204434"/>
    <w:rsid w:val="00204698"/>
    <w:rsid w:val="00204DC2"/>
    <w:rsid w:val="00205004"/>
    <w:rsid w:val="0020514D"/>
    <w:rsid w:val="00205B1E"/>
    <w:rsid w:val="002071FF"/>
    <w:rsid w:val="002077AB"/>
    <w:rsid w:val="002077B4"/>
    <w:rsid w:val="00210CAD"/>
    <w:rsid w:val="002118FD"/>
    <w:rsid w:val="00211A89"/>
    <w:rsid w:val="00211E6B"/>
    <w:rsid w:val="00212437"/>
    <w:rsid w:val="002125B4"/>
    <w:rsid w:val="00212B22"/>
    <w:rsid w:val="00213033"/>
    <w:rsid w:val="00213632"/>
    <w:rsid w:val="0021373A"/>
    <w:rsid w:val="00213DD7"/>
    <w:rsid w:val="002142FA"/>
    <w:rsid w:val="00214A68"/>
    <w:rsid w:val="00214B1E"/>
    <w:rsid w:val="002154A4"/>
    <w:rsid w:val="00215628"/>
    <w:rsid w:val="00215FE4"/>
    <w:rsid w:val="002162F3"/>
    <w:rsid w:val="00216547"/>
    <w:rsid w:val="00216576"/>
    <w:rsid w:val="00216723"/>
    <w:rsid w:val="002176DC"/>
    <w:rsid w:val="00217794"/>
    <w:rsid w:val="00217CF2"/>
    <w:rsid w:val="00220E27"/>
    <w:rsid w:val="0022135E"/>
    <w:rsid w:val="002219A3"/>
    <w:rsid w:val="00221BFB"/>
    <w:rsid w:val="002220EC"/>
    <w:rsid w:val="002227A8"/>
    <w:rsid w:val="0022280B"/>
    <w:rsid w:val="002237D7"/>
    <w:rsid w:val="00223D75"/>
    <w:rsid w:val="00224632"/>
    <w:rsid w:val="00224D34"/>
    <w:rsid w:val="002251F9"/>
    <w:rsid w:val="002253D0"/>
    <w:rsid w:val="0022574E"/>
    <w:rsid w:val="00225DEB"/>
    <w:rsid w:val="0022795E"/>
    <w:rsid w:val="0023063E"/>
    <w:rsid w:val="002307C8"/>
    <w:rsid w:val="00230FB0"/>
    <w:rsid w:val="0023149C"/>
    <w:rsid w:val="002314E7"/>
    <w:rsid w:val="00231DE6"/>
    <w:rsid w:val="002326BA"/>
    <w:rsid w:val="002327E8"/>
    <w:rsid w:val="00232941"/>
    <w:rsid w:val="00233343"/>
    <w:rsid w:val="00233678"/>
    <w:rsid w:val="00234A44"/>
    <w:rsid w:val="002355E0"/>
    <w:rsid w:val="00235A92"/>
    <w:rsid w:val="00235A9A"/>
    <w:rsid w:val="00235F8F"/>
    <w:rsid w:val="00236054"/>
    <w:rsid w:val="00236426"/>
    <w:rsid w:val="00236ABE"/>
    <w:rsid w:val="00237915"/>
    <w:rsid w:val="0024034B"/>
    <w:rsid w:val="00240736"/>
    <w:rsid w:val="0024100C"/>
    <w:rsid w:val="00241AF2"/>
    <w:rsid w:val="00242AF9"/>
    <w:rsid w:val="00242B64"/>
    <w:rsid w:val="00242D48"/>
    <w:rsid w:val="00243463"/>
    <w:rsid w:val="002437E3"/>
    <w:rsid w:val="00244C12"/>
    <w:rsid w:val="00245877"/>
    <w:rsid w:val="00245A39"/>
    <w:rsid w:val="00245AB4"/>
    <w:rsid w:val="00245CC3"/>
    <w:rsid w:val="00245ECC"/>
    <w:rsid w:val="00246AF1"/>
    <w:rsid w:val="00247645"/>
    <w:rsid w:val="002476FE"/>
    <w:rsid w:val="00247B9F"/>
    <w:rsid w:val="002505DC"/>
    <w:rsid w:val="002511B1"/>
    <w:rsid w:val="002514C2"/>
    <w:rsid w:val="00251EF3"/>
    <w:rsid w:val="00251FDF"/>
    <w:rsid w:val="00252D92"/>
    <w:rsid w:val="002530B5"/>
    <w:rsid w:val="002531BE"/>
    <w:rsid w:val="00253629"/>
    <w:rsid w:val="002539B3"/>
    <w:rsid w:val="002539E3"/>
    <w:rsid w:val="00253ABC"/>
    <w:rsid w:val="00253E85"/>
    <w:rsid w:val="00254583"/>
    <w:rsid w:val="002562FB"/>
    <w:rsid w:val="002566A9"/>
    <w:rsid w:val="00256BE0"/>
    <w:rsid w:val="00256E9C"/>
    <w:rsid w:val="00257275"/>
    <w:rsid w:val="00257289"/>
    <w:rsid w:val="00257A92"/>
    <w:rsid w:val="00260027"/>
    <w:rsid w:val="00260602"/>
    <w:rsid w:val="00260A77"/>
    <w:rsid w:val="00260BD9"/>
    <w:rsid w:val="002613B3"/>
    <w:rsid w:val="002618D5"/>
    <w:rsid w:val="00261C73"/>
    <w:rsid w:val="00261FD9"/>
    <w:rsid w:val="002622AA"/>
    <w:rsid w:val="00262B45"/>
    <w:rsid w:val="00263B70"/>
    <w:rsid w:val="00263D59"/>
    <w:rsid w:val="002648A0"/>
    <w:rsid w:val="00264E7C"/>
    <w:rsid w:val="00264EED"/>
    <w:rsid w:val="00265089"/>
    <w:rsid w:val="002655E0"/>
    <w:rsid w:val="002657E8"/>
    <w:rsid w:val="00265848"/>
    <w:rsid w:val="0026625D"/>
    <w:rsid w:val="002662E9"/>
    <w:rsid w:val="00266508"/>
    <w:rsid w:val="00266748"/>
    <w:rsid w:val="00266BF3"/>
    <w:rsid w:val="00267391"/>
    <w:rsid w:val="0026756E"/>
    <w:rsid w:val="00267F9A"/>
    <w:rsid w:val="00270C79"/>
    <w:rsid w:val="00270E51"/>
    <w:rsid w:val="002711E8"/>
    <w:rsid w:val="0027159E"/>
    <w:rsid w:val="00271BFE"/>
    <w:rsid w:val="00271DB7"/>
    <w:rsid w:val="00272C3D"/>
    <w:rsid w:val="0027310F"/>
    <w:rsid w:val="00273B3C"/>
    <w:rsid w:val="00273E87"/>
    <w:rsid w:val="00274540"/>
    <w:rsid w:val="0027473B"/>
    <w:rsid w:val="00274783"/>
    <w:rsid w:val="00274A80"/>
    <w:rsid w:val="00274E7B"/>
    <w:rsid w:val="00275014"/>
    <w:rsid w:val="00276F6B"/>
    <w:rsid w:val="0027721B"/>
    <w:rsid w:val="002778F3"/>
    <w:rsid w:val="00277AF4"/>
    <w:rsid w:val="00277B07"/>
    <w:rsid w:val="00277BAB"/>
    <w:rsid w:val="00277C69"/>
    <w:rsid w:val="00277C84"/>
    <w:rsid w:val="00280039"/>
    <w:rsid w:val="002804E4"/>
    <w:rsid w:val="0028141A"/>
    <w:rsid w:val="00281FE1"/>
    <w:rsid w:val="002822FC"/>
    <w:rsid w:val="0028250D"/>
    <w:rsid w:val="002825B5"/>
    <w:rsid w:val="002827D9"/>
    <w:rsid w:val="002828D7"/>
    <w:rsid w:val="00283462"/>
    <w:rsid w:val="00283760"/>
    <w:rsid w:val="0028392A"/>
    <w:rsid w:val="00283BFF"/>
    <w:rsid w:val="00283F2C"/>
    <w:rsid w:val="002841F5"/>
    <w:rsid w:val="0028432B"/>
    <w:rsid w:val="002844F4"/>
    <w:rsid w:val="00285260"/>
    <w:rsid w:val="0028599E"/>
    <w:rsid w:val="00285BF1"/>
    <w:rsid w:val="0028655C"/>
    <w:rsid w:val="00286A18"/>
    <w:rsid w:val="00286BE8"/>
    <w:rsid w:val="00287297"/>
    <w:rsid w:val="00287D45"/>
    <w:rsid w:val="0029047B"/>
    <w:rsid w:val="00290480"/>
    <w:rsid w:val="002910EB"/>
    <w:rsid w:val="0029185E"/>
    <w:rsid w:val="00291B56"/>
    <w:rsid w:val="00292131"/>
    <w:rsid w:val="00292708"/>
    <w:rsid w:val="00293703"/>
    <w:rsid w:val="00293D3D"/>
    <w:rsid w:val="00294718"/>
    <w:rsid w:val="00294EDA"/>
    <w:rsid w:val="0029538B"/>
    <w:rsid w:val="0029556B"/>
    <w:rsid w:val="00295AE0"/>
    <w:rsid w:val="00296082"/>
    <w:rsid w:val="00296963"/>
    <w:rsid w:val="00296FDD"/>
    <w:rsid w:val="002970D1"/>
    <w:rsid w:val="0029742F"/>
    <w:rsid w:val="00297923"/>
    <w:rsid w:val="002A0089"/>
    <w:rsid w:val="002A0284"/>
    <w:rsid w:val="002A0DB1"/>
    <w:rsid w:val="002A1116"/>
    <w:rsid w:val="002A1363"/>
    <w:rsid w:val="002A18EE"/>
    <w:rsid w:val="002A1C76"/>
    <w:rsid w:val="002A263F"/>
    <w:rsid w:val="002A2713"/>
    <w:rsid w:val="002A2824"/>
    <w:rsid w:val="002A2856"/>
    <w:rsid w:val="002A29B3"/>
    <w:rsid w:val="002A29C3"/>
    <w:rsid w:val="002A2ABD"/>
    <w:rsid w:val="002A2BC8"/>
    <w:rsid w:val="002A2F78"/>
    <w:rsid w:val="002A326A"/>
    <w:rsid w:val="002A3372"/>
    <w:rsid w:val="002A39A1"/>
    <w:rsid w:val="002A44D2"/>
    <w:rsid w:val="002A500B"/>
    <w:rsid w:val="002A59CE"/>
    <w:rsid w:val="002A5A2A"/>
    <w:rsid w:val="002A5F8E"/>
    <w:rsid w:val="002A60AD"/>
    <w:rsid w:val="002A647A"/>
    <w:rsid w:val="002A6836"/>
    <w:rsid w:val="002A747B"/>
    <w:rsid w:val="002A7A9A"/>
    <w:rsid w:val="002B004E"/>
    <w:rsid w:val="002B059E"/>
    <w:rsid w:val="002B068C"/>
    <w:rsid w:val="002B0BC7"/>
    <w:rsid w:val="002B1341"/>
    <w:rsid w:val="002B17C2"/>
    <w:rsid w:val="002B1895"/>
    <w:rsid w:val="002B1CCC"/>
    <w:rsid w:val="002B2552"/>
    <w:rsid w:val="002B2D2D"/>
    <w:rsid w:val="002B388D"/>
    <w:rsid w:val="002B39A4"/>
    <w:rsid w:val="002B3C3A"/>
    <w:rsid w:val="002B40BA"/>
    <w:rsid w:val="002B413F"/>
    <w:rsid w:val="002B41B0"/>
    <w:rsid w:val="002B431B"/>
    <w:rsid w:val="002B4567"/>
    <w:rsid w:val="002B491A"/>
    <w:rsid w:val="002B4A2D"/>
    <w:rsid w:val="002B5477"/>
    <w:rsid w:val="002B54B2"/>
    <w:rsid w:val="002B5EEF"/>
    <w:rsid w:val="002B6D29"/>
    <w:rsid w:val="002B71FE"/>
    <w:rsid w:val="002B775E"/>
    <w:rsid w:val="002B7F80"/>
    <w:rsid w:val="002C01AD"/>
    <w:rsid w:val="002C08AB"/>
    <w:rsid w:val="002C0AF4"/>
    <w:rsid w:val="002C11D9"/>
    <w:rsid w:val="002C1A92"/>
    <w:rsid w:val="002C1ACB"/>
    <w:rsid w:val="002C24C3"/>
    <w:rsid w:val="002C263C"/>
    <w:rsid w:val="002C27B0"/>
    <w:rsid w:val="002C2839"/>
    <w:rsid w:val="002C3345"/>
    <w:rsid w:val="002C370C"/>
    <w:rsid w:val="002C38F1"/>
    <w:rsid w:val="002C3C89"/>
    <w:rsid w:val="002C3EC5"/>
    <w:rsid w:val="002C3FB1"/>
    <w:rsid w:val="002C4284"/>
    <w:rsid w:val="002C472A"/>
    <w:rsid w:val="002C4CF6"/>
    <w:rsid w:val="002C614E"/>
    <w:rsid w:val="002C62F5"/>
    <w:rsid w:val="002C6729"/>
    <w:rsid w:val="002C7091"/>
    <w:rsid w:val="002C725B"/>
    <w:rsid w:val="002C72D0"/>
    <w:rsid w:val="002C74F7"/>
    <w:rsid w:val="002C7C11"/>
    <w:rsid w:val="002C7C93"/>
    <w:rsid w:val="002D01FF"/>
    <w:rsid w:val="002D10E8"/>
    <w:rsid w:val="002D116C"/>
    <w:rsid w:val="002D26B2"/>
    <w:rsid w:val="002D2AE0"/>
    <w:rsid w:val="002D41DF"/>
    <w:rsid w:val="002D45D6"/>
    <w:rsid w:val="002D46EC"/>
    <w:rsid w:val="002D493A"/>
    <w:rsid w:val="002D4C82"/>
    <w:rsid w:val="002D4E09"/>
    <w:rsid w:val="002D5C50"/>
    <w:rsid w:val="002D66FF"/>
    <w:rsid w:val="002E010F"/>
    <w:rsid w:val="002E0373"/>
    <w:rsid w:val="002E04C5"/>
    <w:rsid w:val="002E05C6"/>
    <w:rsid w:val="002E0E8E"/>
    <w:rsid w:val="002E116E"/>
    <w:rsid w:val="002E1659"/>
    <w:rsid w:val="002E176B"/>
    <w:rsid w:val="002E1973"/>
    <w:rsid w:val="002E19EA"/>
    <w:rsid w:val="002E1D25"/>
    <w:rsid w:val="002E276A"/>
    <w:rsid w:val="002E2987"/>
    <w:rsid w:val="002E29FD"/>
    <w:rsid w:val="002E2C46"/>
    <w:rsid w:val="002E3265"/>
    <w:rsid w:val="002E3D40"/>
    <w:rsid w:val="002E4660"/>
    <w:rsid w:val="002E4FF2"/>
    <w:rsid w:val="002E5F07"/>
    <w:rsid w:val="002E5F7D"/>
    <w:rsid w:val="002E6191"/>
    <w:rsid w:val="002E636D"/>
    <w:rsid w:val="002E71F7"/>
    <w:rsid w:val="002E774C"/>
    <w:rsid w:val="002E789B"/>
    <w:rsid w:val="002F0E19"/>
    <w:rsid w:val="002F1358"/>
    <w:rsid w:val="002F1BE7"/>
    <w:rsid w:val="002F20DA"/>
    <w:rsid w:val="002F25ED"/>
    <w:rsid w:val="002F25F4"/>
    <w:rsid w:val="002F2622"/>
    <w:rsid w:val="002F2767"/>
    <w:rsid w:val="002F2E98"/>
    <w:rsid w:val="002F2F47"/>
    <w:rsid w:val="002F2FDD"/>
    <w:rsid w:val="002F3A26"/>
    <w:rsid w:val="002F402F"/>
    <w:rsid w:val="002F423C"/>
    <w:rsid w:val="002F45EF"/>
    <w:rsid w:val="002F4E19"/>
    <w:rsid w:val="002F5E32"/>
    <w:rsid w:val="002F5F19"/>
    <w:rsid w:val="002F614F"/>
    <w:rsid w:val="002F646C"/>
    <w:rsid w:val="002F6652"/>
    <w:rsid w:val="002F68EB"/>
    <w:rsid w:val="002F6DE5"/>
    <w:rsid w:val="002F719E"/>
    <w:rsid w:val="002F7283"/>
    <w:rsid w:val="002F745E"/>
    <w:rsid w:val="002F77DF"/>
    <w:rsid w:val="003025D5"/>
    <w:rsid w:val="00302D6A"/>
    <w:rsid w:val="00303977"/>
    <w:rsid w:val="00303B4D"/>
    <w:rsid w:val="00304284"/>
    <w:rsid w:val="00304679"/>
    <w:rsid w:val="00304989"/>
    <w:rsid w:val="00304BA6"/>
    <w:rsid w:val="00305730"/>
    <w:rsid w:val="0030613E"/>
    <w:rsid w:val="00306193"/>
    <w:rsid w:val="00306842"/>
    <w:rsid w:val="00306953"/>
    <w:rsid w:val="0030726E"/>
    <w:rsid w:val="003103F9"/>
    <w:rsid w:val="0031070D"/>
    <w:rsid w:val="0031120D"/>
    <w:rsid w:val="00311911"/>
    <w:rsid w:val="00311C0B"/>
    <w:rsid w:val="003120D0"/>
    <w:rsid w:val="003124E0"/>
    <w:rsid w:val="00312FA6"/>
    <w:rsid w:val="003131CA"/>
    <w:rsid w:val="00313207"/>
    <w:rsid w:val="0031405D"/>
    <w:rsid w:val="00314F86"/>
    <w:rsid w:val="003151DE"/>
    <w:rsid w:val="00315554"/>
    <w:rsid w:val="00315578"/>
    <w:rsid w:val="00315A37"/>
    <w:rsid w:val="00315C2F"/>
    <w:rsid w:val="00315CBE"/>
    <w:rsid w:val="00316466"/>
    <w:rsid w:val="0031670C"/>
    <w:rsid w:val="00316D2D"/>
    <w:rsid w:val="0031771E"/>
    <w:rsid w:val="00317F61"/>
    <w:rsid w:val="003214FC"/>
    <w:rsid w:val="00321AA4"/>
    <w:rsid w:val="00322564"/>
    <w:rsid w:val="00322A24"/>
    <w:rsid w:val="00322DFE"/>
    <w:rsid w:val="00322E56"/>
    <w:rsid w:val="00322EEC"/>
    <w:rsid w:val="003234BB"/>
    <w:rsid w:val="003238F2"/>
    <w:rsid w:val="00323E57"/>
    <w:rsid w:val="0032402F"/>
    <w:rsid w:val="003243E3"/>
    <w:rsid w:val="003246F8"/>
    <w:rsid w:val="00324A32"/>
    <w:rsid w:val="00324CC4"/>
    <w:rsid w:val="00325181"/>
    <w:rsid w:val="0032640B"/>
    <w:rsid w:val="00326806"/>
    <w:rsid w:val="00326A47"/>
    <w:rsid w:val="00326CA4"/>
    <w:rsid w:val="00326E34"/>
    <w:rsid w:val="00326EDE"/>
    <w:rsid w:val="0032777C"/>
    <w:rsid w:val="003279E1"/>
    <w:rsid w:val="00330724"/>
    <w:rsid w:val="003308DD"/>
    <w:rsid w:val="00330BB2"/>
    <w:rsid w:val="00330FB0"/>
    <w:rsid w:val="00331073"/>
    <w:rsid w:val="003311D3"/>
    <w:rsid w:val="003316A6"/>
    <w:rsid w:val="00331FF9"/>
    <w:rsid w:val="00332785"/>
    <w:rsid w:val="0033280B"/>
    <w:rsid w:val="003329A6"/>
    <w:rsid w:val="00332B4E"/>
    <w:rsid w:val="00332B61"/>
    <w:rsid w:val="00333267"/>
    <w:rsid w:val="00333C19"/>
    <w:rsid w:val="00333D9C"/>
    <w:rsid w:val="00333F29"/>
    <w:rsid w:val="003345B4"/>
    <w:rsid w:val="003348CD"/>
    <w:rsid w:val="00334B00"/>
    <w:rsid w:val="003350DB"/>
    <w:rsid w:val="00335E6C"/>
    <w:rsid w:val="003363EA"/>
    <w:rsid w:val="00336AD3"/>
    <w:rsid w:val="00337024"/>
    <w:rsid w:val="003370EC"/>
    <w:rsid w:val="003371B0"/>
    <w:rsid w:val="0033774E"/>
    <w:rsid w:val="00337971"/>
    <w:rsid w:val="003406B1"/>
    <w:rsid w:val="00340F66"/>
    <w:rsid w:val="00341526"/>
    <w:rsid w:val="00341682"/>
    <w:rsid w:val="0034187D"/>
    <w:rsid w:val="0034232E"/>
    <w:rsid w:val="003429B4"/>
    <w:rsid w:val="003429F9"/>
    <w:rsid w:val="00342A01"/>
    <w:rsid w:val="00342BE9"/>
    <w:rsid w:val="003434E0"/>
    <w:rsid w:val="003440AA"/>
    <w:rsid w:val="003443AA"/>
    <w:rsid w:val="0034514E"/>
    <w:rsid w:val="003458BD"/>
    <w:rsid w:val="003460CF"/>
    <w:rsid w:val="00346C2F"/>
    <w:rsid w:val="00346E6B"/>
    <w:rsid w:val="00346F2A"/>
    <w:rsid w:val="00347113"/>
    <w:rsid w:val="003472B7"/>
    <w:rsid w:val="00350415"/>
    <w:rsid w:val="00350643"/>
    <w:rsid w:val="00350DED"/>
    <w:rsid w:val="0035104C"/>
    <w:rsid w:val="00351147"/>
    <w:rsid w:val="00352B77"/>
    <w:rsid w:val="00353169"/>
    <w:rsid w:val="00353425"/>
    <w:rsid w:val="00353CCB"/>
    <w:rsid w:val="00353DA3"/>
    <w:rsid w:val="003540F6"/>
    <w:rsid w:val="0035587B"/>
    <w:rsid w:val="0035591A"/>
    <w:rsid w:val="00355DB9"/>
    <w:rsid w:val="00356257"/>
    <w:rsid w:val="00356726"/>
    <w:rsid w:val="003568E8"/>
    <w:rsid w:val="00356911"/>
    <w:rsid w:val="00356A53"/>
    <w:rsid w:val="00356AEC"/>
    <w:rsid w:val="00357172"/>
    <w:rsid w:val="003575AE"/>
    <w:rsid w:val="003578C1"/>
    <w:rsid w:val="00357ABA"/>
    <w:rsid w:val="00357E7A"/>
    <w:rsid w:val="00360928"/>
    <w:rsid w:val="00360FF4"/>
    <w:rsid w:val="00361F12"/>
    <w:rsid w:val="00362C8E"/>
    <w:rsid w:val="003631D5"/>
    <w:rsid w:val="00363464"/>
    <w:rsid w:val="00363CA8"/>
    <w:rsid w:val="00363CD4"/>
    <w:rsid w:val="00363EDB"/>
    <w:rsid w:val="00363F00"/>
    <w:rsid w:val="00364A54"/>
    <w:rsid w:val="00365474"/>
    <w:rsid w:val="00365729"/>
    <w:rsid w:val="00365EA7"/>
    <w:rsid w:val="0036620C"/>
    <w:rsid w:val="003665BC"/>
    <w:rsid w:val="00366C52"/>
    <w:rsid w:val="00366D51"/>
    <w:rsid w:val="003670C9"/>
    <w:rsid w:val="00367BA4"/>
    <w:rsid w:val="00367BB9"/>
    <w:rsid w:val="00367C22"/>
    <w:rsid w:val="00367C37"/>
    <w:rsid w:val="00370699"/>
    <w:rsid w:val="00370A98"/>
    <w:rsid w:val="00371158"/>
    <w:rsid w:val="003717BE"/>
    <w:rsid w:val="003718AE"/>
    <w:rsid w:val="00371D27"/>
    <w:rsid w:val="00371E4C"/>
    <w:rsid w:val="00371F41"/>
    <w:rsid w:val="003724A9"/>
    <w:rsid w:val="0037284C"/>
    <w:rsid w:val="00372956"/>
    <w:rsid w:val="00372C5A"/>
    <w:rsid w:val="0037341C"/>
    <w:rsid w:val="00373431"/>
    <w:rsid w:val="00373A5B"/>
    <w:rsid w:val="00373BEA"/>
    <w:rsid w:val="00375757"/>
    <w:rsid w:val="00375C4A"/>
    <w:rsid w:val="00375DB5"/>
    <w:rsid w:val="003760BF"/>
    <w:rsid w:val="00376A4A"/>
    <w:rsid w:val="00376AE5"/>
    <w:rsid w:val="00377072"/>
    <w:rsid w:val="003779D4"/>
    <w:rsid w:val="00377DC9"/>
    <w:rsid w:val="00377E0D"/>
    <w:rsid w:val="003806E5"/>
    <w:rsid w:val="00380B30"/>
    <w:rsid w:val="003812D8"/>
    <w:rsid w:val="00381573"/>
    <w:rsid w:val="003815A3"/>
    <w:rsid w:val="00381F0D"/>
    <w:rsid w:val="00382433"/>
    <w:rsid w:val="0038254A"/>
    <w:rsid w:val="0038256B"/>
    <w:rsid w:val="003829E5"/>
    <w:rsid w:val="003830A8"/>
    <w:rsid w:val="00383207"/>
    <w:rsid w:val="0038321D"/>
    <w:rsid w:val="00384A49"/>
    <w:rsid w:val="00384E81"/>
    <w:rsid w:val="00385FD7"/>
    <w:rsid w:val="003877E2"/>
    <w:rsid w:val="003878A6"/>
    <w:rsid w:val="00390A3F"/>
    <w:rsid w:val="00391586"/>
    <w:rsid w:val="0039199B"/>
    <w:rsid w:val="0039291D"/>
    <w:rsid w:val="003941E9"/>
    <w:rsid w:val="003945BE"/>
    <w:rsid w:val="00394838"/>
    <w:rsid w:val="00394E73"/>
    <w:rsid w:val="003954E5"/>
    <w:rsid w:val="00395C84"/>
    <w:rsid w:val="00396246"/>
    <w:rsid w:val="00396510"/>
    <w:rsid w:val="003967CE"/>
    <w:rsid w:val="00396B13"/>
    <w:rsid w:val="00396EA3"/>
    <w:rsid w:val="003974BC"/>
    <w:rsid w:val="00397775"/>
    <w:rsid w:val="003978E4"/>
    <w:rsid w:val="003A072F"/>
    <w:rsid w:val="003A0735"/>
    <w:rsid w:val="003A0845"/>
    <w:rsid w:val="003A0A67"/>
    <w:rsid w:val="003A14C8"/>
    <w:rsid w:val="003A1714"/>
    <w:rsid w:val="003A1782"/>
    <w:rsid w:val="003A2BF6"/>
    <w:rsid w:val="003A2D58"/>
    <w:rsid w:val="003A2D79"/>
    <w:rsid w:val="003A2DCC"/>
    <w:rsid w:val="003A3B0D"/>
    <w:rsid w:val="003A3E59"/>
    <w:rsid w:val="003A3F75"/>
    <w:rsid w:val="003A4323"/>
    <w:rsid w:val="003A4ACA"/>
    <w:rsid w:val="003A6137"/>
    <w:rsid w:val="003A6834"/>
    <w:rsid w:val="003A6B17"/>
    <w:rsid w:val="003A6D19"/>
    <w:rsid w:val="003A6EB5"/>
    <w:rsid w:val="003A72F2"/>
    <w:rsid w:val="003A797D"/>
    <w:rsid w:val="003A7AF3"/>
    <w:rsid w:val="003A7D9A"/>
    <w:rsid w:val="003B0450"/>
    <w:rsid w:val="003B0AD2"/>
    <w:rsid w:val="003B0E1C"/>
    <w:rsid w:val="003B1149"/>
    <w:rsid w:val="003B15B4"/>
    <w:rsid w:val="003B1841"/>
    <w:rsid w:val="003B192F"/>
    <w:rsid w:val="003B1F3E"/>
    <w:rsid w:val="003B25CB"/>
    <w:rsid w:val="003B26CB"/>
    <w:rsid w:val="003B2D13"/>
    <w:rsid w:val="003B3056"/>
    <w:rsid w:val="003B3465"/>
    <w:rsid w:val="003B4B98"/>
    <w:rsid w:val="003B4C1B"/>
    <w:rsid w:val="003B5014"/>
    <w:rsid w:val="003B508B"/>
    <w:rsid w:val="003B5376"/>
    <w:rsid w:val="003B5809"/>
    <w:rsid w:val="003B5D60"/>
    <w:rsid w:val="003B634E"/>
    <w:rsid w:val="003B65E9"/>
    <w:rsid w:val="003B6CC4"/>
    <w:rsid w:val="003B6DDC"/>
    <w:rsid w:val="003B7340"/>
    <w:rsid w:val="003B755A"/>
    <w:rsid w:val="003B7829"/>
    <w:rsid w:val="003B7C0F"/>
    <w:rsid w:val="003B7F78"/>
    <w:rsid w:val="003C00E5"/>
    <w:rsid w:val="003C02D7"/>
    <w:rsid w:val="003C18AD"/>
    <w:rsid w:val="003C1994"/>
    <w:rsid w:val="003C2466"/>
    <w:rsid w:val="003C274B"/>
    <w:rsid w:val="003C290C"/>
    <w:rsid w:val="003C29AE"/>
    <w:rsid w:val="003C30FC"/>
    <w:rsid w:val="003C3F4E"/>
    <w:rsid w:val="003C45C6"/>
    <w:rsid w:val="003C4A4E"/>
    <w:rsid w:val="003C5223"/>
    <w:rsid w:val="003C5B14"/>
    <w:rsid w:val="003C5D34"/>
    <w:rsid w:val="003C6286"/>
    <w:rsid w:val="003C6418"/>
    <w:rsid w:val="003C646E"/>
    <w:rsid w:val="003C6865"/>
    <w:rsid w:val="003C6D36"/>
    <w:rsid w:val="003C6E0F"/>
    <w:rsid w:val="003C70E2"/>
    <w:rsid w:val="003C73F9"/>
    <w:rsid w:val="003C76E0"/>
    <w:rsid w:val="003C78A2"/>
    <w:rsid w:val="003D0041"/>
    <w:rsid w:val="003D073E"/>
    <w:rsid w:val="003D0830"/>
    <w:rsid w:val="003D22A2"/>
    <w:rsid w:val="003D2590"/>
    <w:rsid w:val="003D29C2"/>
    <w:rsid w:val="003D2CB6"/>
    <w:rsid w:val="003D302D"/>
    <w:rsid w:val="003D32D4"/>
    <w:rsid w:val="003D370B"/>
    <w:rsid w:val="003D3926"/>
    <w:rsid w:val="003D3B96"/>
    <w:rsid w:val="003D4354"/>
    <w:rsid w:val="003D4EFD"/>
    <w:rsid w:val="003D4FDC"/>
    <w:rsid w:val="003D506D"/>
    <w:rsid w:val="003D532B"/>
    <w:rsid w:val="003D5431"/>
    <w:rsid w:val="003D6203"/>
    <w:rsid w:val="003D652D"/>
    <w:rsid w:val="003D6A0F"/>
    <w:rsid w:val="003D6B37"/>
    <w:rsid w:val="003D6BCF"/>
    <w:rsid w:val="003D6DDA"/>
    <w:rsid w:val="003D7456"/>
    <w:rsid w:val="003D765C"/>
    <w:rsid w:val="003E0318"/>
    <w:rsid w:val="003E03C6"/>
    <w:rsid w:val="003E08AC"/>
    <w:rsid w:val="003E16C4"/>
    <w:rsid w:val="003E1879"/>
    <w:rsid w:val="003E1A18"/>
    <w:rsid w:val="003E3652"/>
    <w:rsid w:val="003E378C"/>
    <w:rsid w:val="003E3D3E"/>
    <w:rsid w:val="003E3E42"/>
    <w:rsid w:val="003E4007"/>
    <w:rsid w:val="003E42AB"/>
    <w:rsid w:val="003E4352"/>
    <w:rsid w:val="003E4411"/>
    <w:rsid w:val="003E4433"/>
    <w:rsid w:val="003E4BC2"/>
    <w:rsid w:val="003E4BE9"/>
    <w:rsid w:val="003E4EEC"/>
    <w:rsid w:val="003E51D4"/>
    <w:rsid w:val="003E5368"/>
    <w:rsid w:val="003E544E"/>
    <w:rsid w:val="003E5ED3"/>
    <w:rsid w:val="003E6607"/>
    <w:rsid w:val="003E68F4"/>
    <w:rsid w:val="003E705B"/>
    <w:rsid w:val="003F02CE"/>
    <w:rsid w:val="003F0B9F"/>
    <w:rsid w:val="003F0D0A"/>
    <w:rsid w:val="003F153B"/>
    <w:rsid w:val="003F1727"/>
    <w:rsid w:val="003F1A06"/>
    <w:rsid w:val="003F1AB9"/>
    <w:rsid w:val="003F1B06"/>
    <w:rsid w:val="003F1EDB"/>
    <w:rsid w:val="003F238C"/>
    <w:rsid w:val="003F23F0"/>
    <w:rsid w:val="003F2438"/>
    <w:rsid w:val="003F32DB"/>
    <w:rsid w:val="003F3633"/>
    <w:rsid w:val="003F3752"/>
    <w:rsid w:val="003F384F"/>
    <w:rsid w:val="003F3A60"/>
    <w:rsid w:val="003F3F7B"/>
    <w:rsid w:val="003F5522"/>
    <w:rsid w:val="003F5841"/>
    <w:rsid w:val="003F6855"/>
    <w:rsid w:val="003F6E74"/>
    <w:rsid w:val="003F7211"/>
    <w:rsid w:val="003F7268"/>
    <w:rsid w:val="004006C6"/>
    <w:rsid w:val="004009EC"/>
    <w:rsid w:val="00400C7D"/>
    <w:rsid w:val="004015B1"/>
    <w:rsid w:val="004017E5"/>
    <w:rsid w:val="00401EC2"/>
    <w:rsid w:val="0040248A"/>
    <w:rsid w:val="00402715"/>
    <w:rsid w:val="00402D30"/>
    <w:rsid w:val="00402EF0"/>
    <w:rsid w:val="0040383B"/>
    <w:rsid w:val="00403FB8"/>
    <w:rsid w:val="004046F8"/>
    <w:rsid w:val="00404731"/>
    <w:rsid w:val="00404BB2"/>
    <w:rsid w:val="00404DB8"/>
    <w:rsid w:val="0040598C"/>
    <w:rsid w:val="00405D86"/>
    <w:rsid w:val="004066F5"/>
    <w:rsid w:val="004069A2"/>
    <w:rsid w:val="00406F62"/>
    <w:rsid w:val="00407C86"/>
    <w:rsid w:val="00407F8E"/>
    <w:rsid w:val="00410145"/>
    <w:rsid w:val="0041021A"/>
    <w:rsid w:val="00410D91"/>
    <w:rsid w:val="00411B8C"/>
    <w:rsid w:val="00411F9C"/>
    <w:rsid w:val="004120E4"/>
    <w:rsid w:val="00412735"/>
    <w:rsid w:val="00412D89"/>
    <w:rsid w:val="004130B7"/>
    <w:rsid w:val="00413E0D"/>
    <w:rsid w:val="00413F6F"/>
    <w:rsid w:val="00413F72"/>
    <w:rsid w:val="00414DDA"/>
    <w:rsid w:val="0041518D"/>
    <w:rsid w:val="004159D0"/>
    <w:rsid w:val="00415A92"/>
    <w:rsid w:val="00415BFC"/>
    <w:rsid w:val="00416153"/>
    <w:rsid w:val="004164F7"/>
    <w:rsid w:val="00416580"/>
    <w:rsid w:val="0041696C"/>
    <w:rsid w:val="004171FF"/>
    <w:rsid w:val="0041766D"/>
    <w:rsid w:val="00417725"/>
    <w:rsid w:val="00417918"/>
    <w:rsid w:val="00417E6D"/>
    <w:rsid w:val="004200D5"/>
    <w:rsid w:val="00420287"/>
    <w:rsid w:val="00420CB1"/>
    <w:rsid w:val="00421E7D"/>
    <w:rsid w:val="00422594"/>
    <w:rsid w:val="004226D6"/>
    <w:rsid w:val="00422AFA"/>
    <w:rsid w:val="00422CF6"/>
    <w:rsid w:val="00422EA9"/>
    <w:rsid w:val="00424E24"/>
    <w:rsid w:val="0042547E"/>
    <w:rsid w:val="004259F6"/>
    <w:rsid w:val="004265C5"/>
    <w:rsid w:val="004272C2"/>
    <w:rsid w:val="00427574"/>
    <w:rsid w:val="004277D7"/>
    <w:rsid w:val="00427CFA"/>
    <w:rsid w:val="00427E04"/>
    <w:rsid w:val="00427FBF"/>
    <w:rsid w:val="0043024A"/>
    <w:rsid w:val="00430A23"/>
    <w:rsid w:val="004313D3"/>
    <w:rsid w:val="00431418"/>
    <w:rsid w:val="00431E95"/>
    <w:rsid w:val="00432376"/>
    <w:rsid w:val="00432C44"/>
    <w:rsid w:val="00433197"/>
    <w:rsid w:val="004332A0"/>
    <w:rsid w:val="00433360"/>
    <w:rsid w:val="004338B4"/>
    <w:rsid w:val="00433A48"/>
    <w:rsid w:val="00433C80"/>
    <w:rsid w:val="004341A3"/>
    <w:rsid w:val="00434CB3"/>
    <w:rsid w:val="00434CD8"/>
    <w:rsid w:val="004351B4"/>
    <w:rsid w:val="00435258"/>
    <w:rsid w:val="0043525E"/>
    <w:rsid w:val="0043549A"/>
    <w:rsid w:val="0043564E"/>
    <w:rsid w:val="00435B86"/>
    <w:rsid w:val="004361A9"/>
    <w:rsid w:val="00436552"/>
    <w:rsid w:val="004370E9"/>
    <w:rsid w:val="00437200"/>
    <w:rsid w:val="0043727F"/>
    <w:rsid w:val="00437631"/>
    <w:rsid w:val="00440506"/>
    <w:rsid w:val="00441376"/>
    <w:rsid w:val="00441B53"/>
    <w:rsid w:val="0044207E"/>
    <w:rsid w:val="004420ED"/>
    <w:rsid w:val="00442FBC"/>
    <w:rsid w:val="004430A4"/>
    <w:rsid w:val="00443192"/>
    <w:rsid w:val="00443C32"/>
    <w:rsid w:val="004441F0"/>
    <w:rsid w:val="004444AF"/>
    <w:rsid w:val="00444511"/>
    <w:rsid w:val="00444811"/>
    <w:rsid w:val="0044501B"/>
    <w:rsid w:val="00445282"/>
    <w:rsid w:val="00445360"/>
    <w:rsid w:val="004455B2"/>
    <w:rsid w:val="00446116"/>
    <w:rsid w:val="00446808"/>
    <w:rsid w:val="00446860"/>
    <w:rsid w:val="00446B74"/>
    <w:rsid w:val="00446DAF"/>
    <w:rsid w:val="0044739F"/>
    <w:rsid w:val="00447C8D"/>
    <w:rsid w:val="0045027A"/>
    <w:rsid w:val="00450491"/>
    <w:rsid w:val="00450659"/>
    <w:rsid w:val="004506F0"/>
    <w:rsid w:val="00450D7C"/>
    <w:rsid w:val="00450F66"/>
    <w:rsid w:val="00450FCA"/>
    <w:rsid w:val="00451865"/>
    <w:rsid w:val="004518DF"/>
    <w:rsid w:val="00451DA5"/>
    <w:rsid w:val="004522D0"/>
    <w:rsid w:val="00452E10"/>
    <w:rsid w:val="004531AA"/>
    <w:rsid w:val="00453713"/>
    <w:rsid w:val="00453843"/>
    <w:rsid w:val="00453BD5"/>
    <w:rsid w:val="00453D11"/>
    <w:rsid w:val="00453F6C"/>
    <w:rsid w:val="00454066"/>
    <w:rsid w:val="004540D8"/>
    <w:rsid w:val="004541F1"/>
    <w:rsid w:val="004543D5"/>
    <w:rsid w:val="00454BB4"/>
    <w:rsid w:val="00454DCA"/>
    <w:rsid w:val="00454EEE"/>
    <w:rsid w:val="004556F5"/>
    <w:rsid w:val="0045661E"/>
    <w:rsid w:val="00457A9A"/>
    <w:rsid w:val="00457F9E"/>
    <w:rsid w:val="00460E37"/>
    <w:rsid w:val="004615D8"/>
    <w:rsid w:val="0046184F"/>
    <w:rsid w:val="00461916"/>
    <w:rsid w:val="00461E25"/>
    <w:rsid w:val="0046239E"/>
    <w:rsid w:val="00462BBA"/>
    <w:rsid w:val="0046325B"/>
    <w:rsid w:val="00463A8F"/>
    <w:rsid w:val="004641C4"/>
    <w:rsid w:val="004648C5"/>
    <w:rsid w:val="00465163"/>
    <w:rsid w:val="00465C04"/>
    <w:rsid w:val="00466153"/>
    <w:rsid w:val="0046720B"/>
    <w:rsid w:val="004673FE"/>
    <w:rsid w:val="004678A6"/>
    <w:rsid w:val="00467B2E"/>
    <w:rsid w:val="004703D5"/>
    <w:rsid w:val="00470D61"/>
    <w:rsid w:val="00471204"/>
    <w:rsid w:val="00471436"/>
    <w:rsid w:val="00472C14"/>
    <w:rsid w:val="004732EA"/>
    <w:rsid w:val="00473934"/>
    <w:rsid w:val="00473B17"/>
    <w:rsid w:val="00474623"/>
    <w:rsid w:val="00474951"/>
    <w:rsid w:val="004750DF"/>
    <w:rsid w:val="004751D4"/>
    <w:rsid w:val="00475FF4"/>
    <w:rsid w:val="004767EE"/>
    <w:rsid w:val="00476C8D"/>
    <w:rsid w:val="00476FB8"/>
    <w:rsid w:val="004773E5"/>
    <w:rsid w:val="004801B3"/>
    <w:rsid w:val="004801C6"/>
    <w:rsid w:val="00480376"/>
    <w:rsid w:val="00480523"/>
    <w:rsid w:val="00480994"/>
    <w:rsid w:val="00480A92"/>
    <w:rsid w:val="00480C0F"/>
    <w:rsid w:val="00481C7C"/>
    <w:rsid w:val="00482416"/>
    <w:rsid w:val="0048260D"/>
    <w:rsid w:val="00482D9E"/>
    <w:rsid w:val="00482DED"/>
    <w:rsid w:val="0048343E"/>
    <w:rsid w:val="004839A7"/>
    <w:rsid w:val="00483DC6"/>
    <w:rsid w:val="00484264"/>
    <w:rsid w:val="004848C7"/>
    <w:rsid w:val="00484FCF"/>
    <w:rsid w:val="00485001"/>
    <w:rsid w:val="0048508A"/>
    <w:rsid w:val="004850BC"/>
    <w:rsid w:val="0048527F"/>
    <w:rsid w:val="004857CE"/>
    <w:rsid w:val="00485E68"/>
    <w:rsid w:val="00486099"/>
    <w:rsid w:val="0048671E"/>
    <w:rsid w:val="004867A4"/>
    <w:rsid w:val="004869A3"/>
    <w:rsid w:val="00486BB0"/>
    <w:rsid w:val="00486BF8"/>
    <w:rsid w:val="00486DAD"/>
    <w:rsid w:val="00487583"/>
    <w:rsid w:val="00487EBF"/>
    <w:rsid w:val="00487FA1"/>
    <w:rsid w:val="00487FE3"/>
    <w:rsid w:val="004904A0"/>
    <w:rsid w:val="004914D6"/>
    <w:rsid w:val="00491BB2"/>
    <w:rsid w:val="00491EEA"/>
    <w:rsid w:val="004924AE"/>
    <w:rsid w:val="004925C5"/>
    <w:rsid w:val="0049268C"/>
    <w:rsid w:val="00492E09"/>
    <w:rsid w:val="004937E5"/>
    <w:rsid w:val="00493DBC"/>
    <w:rsid w:val="00494473"/>
    <w:rsid w:val="00494564"/>
    <w:rsid w:val="00494AC3"/>
    <w:rsid w:val="00494CD1"/>
    <w:rsid w:val="00495CC0"/>
    <w:rsid w:val="00496123"/>
    <w:rsid w:val="00496448"/>
    <w:rsid w:val="00496A4E"/>
    <w:rsid w:val="00496F7B"/>
    <w:rsid w:val="004970CB"/>
    <w:rsid w:val="00497937"/>
    <w:rsid w:val="00497DAA"/>
    <w:rsid w:val="004A018C"/>
    <w:rsid w:val="004A07C7"/>
    <w:rsid w:val="004A08DE"/>
    <w:rsid w:val="004A107E"/>
    <w:rsid w:val="004A16F3"/>
    <w:rsid w:val="004A2D58"/>
    <w:rsid w:val="004A324B"/>
    <w:rsid w:val="004A3833"/>
    <w:rsid w:val="004A3A5C"/>
    <w:rsid w:val="004A3BE5"/>
    <w:rsid w:val="004A41BF"/>
    <w:rsid w:val="004A5161"/>
    <w:rsid w:val="004A5221"/>
    <w:rsid w:val="004A536A"/>
    <w:rsid w:val="004A5A9F"/>
    <w:rsid w:val="004A5C68"/>
    <w:rsid w:val="004A5E89"/>
    <w:rsid w:val="004A6978"/>
    <w:rsid w:val="004A7C77"/>
    <w:rsid w:val="004A7D02"/>
    <w:rsid w:val="004B00BC"/>
    <w:rsid w:val="004B0B50"/>
    <w:rsid w:val="004B0CC6"/>
    <w:rsid w:val="004B0F5A"/>
    <w:rsid w:val="004B1543"/>
    <w:rsid w:val="004B19F7"/>
    <w:rsid w:val="004B1BA0"/>
    <w:rsid w:val="004B1CAC"/>
    <w:rsid w:val="004B1D9A"/>
    <w:rsid w:val="004B20A4"/>
    <w:rsid w:val="004B227C"/>
    <w:rsid w:val="004B2E98"/>
    <w:rsid w:val="004B3B2B"/>
    <w:rsid w:val="004B471F"/>
    <w:rsid w:val="004B4827"/>
    <w:rsid w:val="004B5691"/>
    <w:rsid w:val="004B56F1"/>
    <w:rsid w:val="004B6006"/>
    <w:rsid w:val="004B6070"/>
    <w:rsid w:val="004B6962"/>
    <w:rsid w:val="004B7055"/>
    <w:rsid w:val="004B73FE"/>
    <w:rsid w:val="004B7655"/>
    <w:rsid w:val="004B7F04"/>
    <w:rsid w:val="004C0634"/>
    <w:rsid w:val="004C0783"/>
    <w:rsid w:val="004C180F"/>
    <w:rsid w:val="004C24AF"/>
    <w:rsid w:val="004C2508"/>
    <w:rsid w:val="004C2A74"/>
    <w:rsid w:val="004C3289"/>
    <w:rsid w:val="004C3B49"/>
    <w:rsid w:val="004C3D94"/>
    <w:rsid w:val="004C40AA"/>
    <w:rsid w:val="004C40B0"/>
    <w:rsid w:val="004C453F"/>
    <w:rsid w:val="004C5012"/>
    <w:rsid w:val="004C5640"/>
    <w:rsid w:val="004C59AF"/>
    <w:rsid w:val="004C6541"/>
    <w:rsid w:val="004C68F0"/>
    <w:rsid w:val="004C6D62"/>
    <w:rsid w:val="004C6E34"/>
    <w:rsid w:val="004C738E"/>
    <w:rsid w:val="004C7748"/>
    <w:rsid w:val="004D0055"/>
    <w:rsid w:val="004D07AC"/>
    <w:rsid w:val="004D0D80"/>
    <w:rsid w:val="004D100D"/>
    <w:rsid w:val="004D14BB"/>
    <w:rsid w:val="004D1C36"/>
    <w:rsid w:val="004D1D17"/>
    <w:rsid w:val="004D2077"/>
    <w:rsid w:val="004D263D"/>
    <w:rsid w:val="004D322D"/>
    <w:rsid w:val="004D3C0F"/>
    <w:rsid w:val="004D4A40"/>
    <w:rsid w:val="004D4B1E"/>
    <w:rsid w:val="004D4C59"/>
    <w:rsid w:val="004D5328"/>
    <w:rsid w:val="004D55C3"/>
    <w:rsid w:val="004D58D1"/>
    <w:rsid w:val="004D5F85"/>
    <w:rsid w:val="004D63B4"/>
    <w:rsid w:val="004D64E5"/>
    <w:rsid w:val="004D6669"/>
    <w:rsid w:val="004D7355"/>
    <w:rsid w:val="004D789B"/>
    <w:rsid w:val="004D7F21"/>
    <w:rsid w:val="004E0443"/>
    <w:rsid w:val="004E0BA4"/>
    <w:rsid w:val="004E10B3"/>
    <w:rsid w:val="004E1CC1"/>
    <w:rsid w:val="004E302B"/>
    <w:rsid w:val="004E3F50"/>
    <w:rsid w:val="004E4A6C"/>
    <w:rsid w:val="004E4D64"/>
    <w:rsid w:val="004E4DCA"/>
    <w:rsid w:val="004E5CB0"/>
    <w:rsid w:val="004E5D96"/>
    <w:rsid w:val="004E6444"/>
    <w:rsid w:val="004E64A4"/>
    <w:rsid w:val="004E64E8"/>
    <w:rsid w:val="004E6FC1"/>
    <w:rsid w:val="004E7271"/>
    <w:rsid w:val="004E7470"/>
    <w:rsid w:val="004F04DE"/>
    <w:rsid w:val="004F05EE"/>
    <w:rsid w:val="004F133B"/>
    <w:rsid w:val="004F2066"/>
    <w:rsid w:val="004F293C"/>
    <w:rsid w:val="004F35F0"/>
    <w:rsid w:val="004F3F21"/>
    <w:rsid w:val="004F440A"/>
    <w:rsid w:val="004F456B"/>
    <w:rsid w:val="004F4607"/>
    <w:rsid w:val="004F47E7"/>
    <w:rsid w:val="004F4A1D"/>
    <w:rsid w:val="004F4AE4"/>
    <w:rsid w:val="004F4CE7"/>
    <w:rsid w:val="004F5218"/>
    <w:rsid w:val="004F53F6"/>
    <w:rsid w:val="004F541E"/>
    <w:rsid w:val="004F5812"/>
    <w:rsid w:val="004F6E54"/>
    <w:rsid w:val="004F70EF"/>
    <w:rsid w:val="004F7B1D"/>
    <w:rsid w:val="004F7B5D"/>
    <w:rsid w:val="004F7BCF"/>
    <w:rsid w:val="004F7EE0"/>
    <w:rsid w:val="005000C9"/>
    <w:rsid w:val="005000D5"/>
    <w:rsid w:val="005000D6"/>
    <w:rsid w:val="00500AFC"/>
    <w:rsid w:val="0050156C"/>
    <w:rsid w:val="00501880"/>
    <w:rsid w:val="00501993"/>
    <w:rsid w:val="005020AB"/>
    <w:rsid w:val="005024A4"/>
    <w:rsid w:val="005027B9"/>
    <w:rsid w:val="0050307E"/>
    <w:rsid w:val="005030D1"/>
    <w:rsid w:val="00503152"/>
    <w:rsid w:val="0050339A"/>
    <w:rsid w:val="005034FB"/>
    <w:rsid w:val="00503762"/>
    <w:rsid w:val="00503DC6"/>
    <w:rsid w:val="005044C2"/>
    <w:rsid w:val="00504BED"/>
    <w:rsid w:val="005052DC"/>
    <w:rsid w:val="00505738"/>
    <w:rsid w:val="00505B2C"/>
    <w:rsid w:val="005069A5"/>
    <w:rsid w:val="00506D58"/>
    <w:rsid w:val="00506E47"/>
    <w:rsid w:val="00506FED"/>
    <w:rsid w:val="005075B3"/>
    <w:rsid w:val="00507991"/>
    <w:rsid w:val="00507A96"/>
    <w:rsid w:val="005107B4"/>
    <w:rsid w:val="0051091A"/>
    <w:rsid w:val="0051123A"/>
    <w:rsid w:val="00511E41"/>
    <w:rsid w:val="00511F29"/>
    <w:rsid w:val="0051292E"/>
    <w:rsid w:val="00512C08"/>
    <w:rsid w:val="00512FCB"/>
    <w:rsid w:val="005135A9"/>
    <w:rsid w:val="00513726"/>
    <w:rsid w:val="00513E68"/>
    <w:rsid w:val="0051472D"/>
    <w:rsid w:val="00514984"/>
    <w:rsid w:val="005159AE"/>
    <w:rsid w:val="00516060"/>
    <w:rsid w:val="00516534"/>
    <w:rsid w:val="00516669"/>
    <w:rsid w:val="00516CBC"/>
    <w:rsid w:val="00517A1C"/>
    <w:rsid w:val="005204B5"/>
    <w:rsid w:val="0052087F"/>
    <w:rsid w:val="00520B13"/>
    <w:rsid w:val="0052188A"/>
    <w:rsid w:val="00521DD6"/>
    <w:rsid w:val="00522321"/>
    <w:rsid w:val="0052268F"/>
    <w:rsid w:val="00523B59"/>
    <w:rsid w:val="00523E29"/>
    <w:rsid w:val="00524119"/>
    <w:rsid w:val="00524207"/>
    <w:rsid w:val="00526332"/>
    <w:rsid w:val="00526EB8"/>
    <w:rsid w:val="00526F28"/>
    <w:rsid w:val="005272BD"/>
    <w:rsid w:val="005273A4"/>
    <w:rsid w:val="00527681"/>
    <w:rsid w:val="0052776A"/>
    <w:rsid w:val="0052790A"/>
    <w:rsid w:val="00527BC9"/>
    <w:rsid w:val="00530BC5"/>
    <w:rsid w:val="00530F82"/>
    <w:rsid w:val="0053123D"/>
    <w:rsid w:val="00531B54"/>
    <w:rsid w:val="00531CC0"/>
    <w:rsid w:val="005323B4"/>
    <w:rsid w:val="005327FC"/>
    <w:rsid w:val="00533773"/>
    <w:rsid w:val="00534479"/>
    <w:rsid w:val="00534625"/>
    <w:rsid w:val="005346E6"/>
    <w:rsid w:val="005348BA"/>
    <w:rsid w:val="00535019"/>
    <w:rsid w:val="0053524E"/>
    <w:rsid w:val="0053547C"/>
    <w:rsid w:val="005355FF"/>
    <w:rsid w:val="00535724"/>
    <w:rsid w:val="00535D28"/>
    <w:rsid w:val="005360B7"/>
    <w:rsid w:val="00536268"/>
    <w:rsid w:val="005368AA"/>
    <w:rsid w:val="00536D02"/>
    <w:rsid w:val="005373CE"/>
    <w:rsid w:val="005375BD"/>
    <w:rsid w:val="0053762F"/>
    <w:rsid w:val="00537B34"/>
    <w:rsid w:val="00537CC5"/>
    <w:rsid w:val="00537CF6"/>
    <w:rsid w:val="00540AD1"/>
    <w:rsid w:val="00540F72"/>
    <w:rsid w:val="00540F7E"/>
    <w:rsid w:val="00541A47"/>
    <w:rsid w:val="00541DA3"/>
    <w:rsid w:val="00541E89"/>
    <w:rsid w:val="00541EB0"/>
    <w:rsid w:val="0054264F"/>
    <w:rsid w:val="0054313E"/>
    <w:rsid w:val="00543E0B"/>
    <w:rsid w:val="00543E8B"/>
    <w:rsid w:val="00544385"/>
    <w:rsid w:val="00544409"/>
    <w:rsid w:val="00544C19"/>
    <w:rsid w:val="00544C40"/>
    <w:rsid w:val="005453F4"/>
    <w:rsid w:val="0054575D"/>
    <w:rsid w:val="00546D7D"/>
    <w:rsid w:val="005472CF"/>
    <w:rsid w:val="00547317"/>
    <w:rsid w:val="005475F8"/>
    <w:rsid w:val="005479B9"/>
    <w:rsid w:val="00547E67"/>
    <w:rsid w:val="0055002B"/>
    <w:rsid w:val="00550418"/>
    <w:rsid w:val="00550681"/>
    <w:rsid w:val="00551C27"/>
    <w:rsid w:val="005522A5"/>
    <w:rsid w:val="005529F5"/>
    <w:rsid w:val="00552B4C"/>
    <w:rsid w:val="00552D6F"/>
    <w:rsid w:val="0055305F"/>
    <w:rsid w:val="0055346C"/>
    <w:rsid w:val="0055351C"/>
    <w:rsid w:val="00553A81"/>
    <w:rsid w:val="00553E05"/>
    <w:rsid w:val="005541CB"/>
    <w:rsid w:val="00554796"/>
    <w:rsid w:val="00554A29"/>
    <w:rsid w:val="00554BA6"/>
    <w:rsid w:val="00554E8A"/>
    <w:rsid w:val="00556009"/>
    <w:rsid w:val="00556968"/>
    <w:rsid w:val="00556F9B"/>
    <w:rsid w:val="005574DD"/>
    <w:rsid w:val="00557AF5"/>
    <w:rsid w:val="00560040"/>
    <w:rsid w:val="005606B5"/>
    <w:rsid w:val="00560A71"/>
    <w:rsid w:val="00560CBA"/>
    <w:rsid w:val="005613D0"/>
    <w:rsid w:val="0056160D"/>
    <w:rsid w:val="00562140"/>
    <w:rsid w:val="00562360"/>
    <w:rsid w:val="00562484"/>
    <w:rsid w:val="00562708"/>
    <w:rsid w:val="00562CC7"/>
    <w:rsid w:val="00562D7E"/>
    <w:rsid w:val="0056346A"/>
    <w:rsid w:val="00563610"/>
    <w:rsid w:val="005637B1"/>
    <w:rsid w:val="00563916"/>
    <w:rsid w:val="00564F22"/>
    <w:rsid w:val="005663E0"/>
    <w:rsid w:val="00566437"/>
    <w:rsid w:val="005665AF"/>
    <w:rsid w:val="00566686"/>
    <w:rsid w:val="00566881"/>
    <w:rsid w:val="00566F34"/>
    <w:rsid w:val="0056731B"/>
    <w:rsid w:val="00570497"/>
    <w:rsid w:val="00570AC5"/>
    <w:rsid w:val="0057106B"/>
    <w:rsid w:val="00571122"/>
    <w:rsid w:val="0057188D"/>
    <w:rsid w:val="00571ACD"/>
    <w:rsid w:val="00571C27"/>
    <w:rsid w:val="00571D38"/>
    <w:rsid w:val="0057216F"/>
    <w:rsid w:val="00572610"/>
    <w:rsid w:val="0057307E"/>
    <w:rsid w:val="005733AA"/>
    <w:rsid w:val="0057360B"/>
    <w:rsid w:val="0057374A"/>
    <w:rsid w:val="0057382F"/>
    <w:rsid w:val="00573B67"/>
    <w:rsid w:val="00573C99"/>
    <w:rsid w:val="00574717"/>
    <w:rsid w:val="005763C1"/>
    <w:rsid w:val="00576AB1"/>
    <w:rsid w:val="00576EAE"/>
    <w:rsid w:val="005772DB"/>
    <w:rsid w:val="0057743C"/>
    <w:rsid w:val="00577656"/>
    <w:rsid w:val="005779F6"/>
    <w:rsid w:val="00577B2B"/>
    <w:rsid w:val="00580077"/>
    <w:rsid w:val="0058031B"/>
    <w:rsid w:val="0058066C"/>
    <w:rsid w:val="00580DC7"/>
    <w:rsid w:val="00580F27"/>
    <w:rsid w:val="0058105B"/>
    <w:rsid w:val="005815D7"/>
    <w:rsid w:val="00581785"/>
    <w:rsid w:val="0058188A"/>
    <w:rsid w:val="00581E17"/>
    <w:rsid w:val="00582827"/>
    <w:rsid w:val="00582C68"/>
    <w:rsid w:val="00582CA4"/>
    <w:rsid w:val="0058307B"/>
    <w:rsid w:val="005830B6"/>
    <w:rsid w:val="005837EF"/>
    <w:rsid w:val="00583979"/>
    <w:rsid w:val="00583B97"/>
    <w:rsid w:val="00583C03"/>
    <w:rsid w:val="00583DC8"/>
    <w:rsid w:val="00583EC7"/>
    <w:rsid w:val="0058419F"/>
    <w:rsid w:val="00584459"/>
    <w:rsid w:val="005853B6"/>
    <w:rsid w:val="005859F3"/>
    <w:rsid w:val="00585D28"/>
    <w:rsid w:val="005860D4"/>
    <w:rsid w:val="005870F0"/>
    <w:rsid w:val="005874D2"/>
    <w:rsid w:val="0059032D"/>
    <w:rsid w:val="00590B4D"/>
    <w:rsid w:val="00591071"/>
    <w:rsid w:val="0059165D"/>
    <w:rsid w:val="00591E8A"/>
    <w:rsid w:val="00592445"/>
    <w:rsid w:val="0059250F"/>
    <w:rsid w:val="005927EC"/>
    <w:rsid w:val="00592E46"/>
    <w:rsid w:val="005931C8"/>
    <w:rsid w:val="0059386E"/>
    <w:rsid w:val="005945BD"/>
    <w:rsid w:val="005946EA"/>
    <w:rsid w:val="00594BCF"/>
    <w:rsid w:val="0059515D"/>
    <w:rsid w:val="00595DC1"/>
    <w:rsid w:val="00595E76"/>
    <w:rsid w:val="00595F49"/>
    <w:rsid w:val="00596304"/>
    <w:rsid w:val="005972A4"/>
    <w:rsid w:val="00597318"/>
    <w:rsid w:val="00597457"/>
    <w:rsid w:val="00597556"/>
    <w:rsid w:val="00597787"/>
    <w:rsid w:val="00597DA5"/>
    <w:rsid w:val="005A0368"/>
    <w:rsid w:val="005A063B"/>
    <w:rsid w:val="005A06EC"/>
    <w:rsid w:val="005A0911"/>
    <w:rsid w:val="005A0D42"/>
    <w:rsid w:val="005A1141"/>
    <w:rsid w:val="005A2527"/>
    <w:rsid w:val="005A2610"/>
    <w:rsid w:val="005A2E69"/>
    <w:rsid w:val="005A3BF4"/>
    <w:rsid w:val="005A3CEE"/>
    <w:rsid w:val="005A4ABB"/>
    <w:rsid w:val="005A5344"/>
    <w:rsid w:val="005A64B0"/>
    <w:rsid w:val="005A6D21"/>
    <w:rsid w:val="005A6EC9"/>
    <w:rsid w:val="005A7208"/>
    <w:rsid w:val="005A7B9D"/>
    <w:rsid w:val="005A7C56"/>
    <w:rsid w:val="005A7FE0"/>
    <w:rsid w:val="005B1470"/>
    <w:rsid w:val="005B188C"/>
    <w:rsid w:val="005B1ABE"/>
    <w:rsid w:val="005B1C47"/>
    <w:rsid w:val="005B1C64"/>
    <w:rsid w:val="005B1ECB"/>
    <w:rsid w:val="005B2600"/>
    <w:rsid w:val="005B2FAE"/>
    <w:rsid w:val="005B35EC"/>
    <w:rsid w:val="005B3D45"/>
    <w:rsid w:val="005B4498"/>
    <w:rsid w:val="005B488E"/>
    <w:rsid w:val="005B4B41"/>
    <w:rsid w:val="005B4BC1"/>
    <w:rsid w:val="005B507A"/>
    <w:rsid w:val="005B51F5"/>
    <w:rsid w:val="005B52CC"/>
    <w:rsid w:val="005B5500"/>
    <w:rsid w:val="005B5F62"/>
    <w:rsid w:val="005B6052"/>
    <w:rsid w:val="005B6987"/>
    <w:rsid w:val="005B6A9A"/>
    <w:rsid w:val="005B70BF"/>
    <w:rsid w:val="005B7AF0"/>
    <w:rsid w:val="005C05E8"/>
    <w:rsid w:val="005C0CF8"/>
    <w:rsid w:val="005C10BE"/>
    <w:rsid w:val="005C1552"/>
    <w:rsid w:val="005C180B"/>
    <w:rsid w:val="005C1E71"/>
    <w:rsid w:val="005C1F57"/>
    <w:rsid w:val="005C207E"/>
    <w:rsid w:val="005C2AF3"/>
    <w:rsid w:val="005C2C51"/>
    <w:rsid w:val="005C34A7"/>
    <w:rsid w:val="005C3D20"/>
    <w:rsid w:val="005C4176"/>
    <w:rsid w:val="005C4201"/>
    <w:rsid w:val="005C4DF8"/>
    <w:rsid w:val="005C4FF4"/>
    <w:rsid w:val="005C55D3"/>
    <w:rsid w:val="005C622D"/>
    <w:rsid w:val="005C632B"/>
    <w:rsid w:val="005C6909"/>
    <w:rsid w:val="005C70A1"/>
    <w:rsid w:val="005D16BD"/>
    <w:rsid w:val="005D1957"/>
    <w:rsid w:val="005D1A25"/>
    <w:rsid w:val="005D2731"/>
    <w:rsid w:val="005D328F"/>
    <w:rsid w:val="005D37A4"/>
    <w:rsid w:val="005D3F01"/>
    <w:rsid w:val="005D45C8"/>
    <w:rsid w:val="005D4A32"/>
    <w:rsid w:val="005D4DA4"/>
    <w:rsid w:val="005D559A"/>
    <w:rsid w:val="005D6584"/>
    <w:rsid w:val="005D6B7A"/>
    <w:rsid w:val="005D7A63"/>
    <w:rsid w:val="005E05E8"/>
    <w:rsid w:val="005E1431"/>
    <w:rsid w:val="005E1B02"/>
    <w:rsid w:val="005E1E2F"/>
    <w:rsid w:val="005E2B23"/>
    <w:rsid w:val="005E369B"/>
    <w:rsid w:val="005E3AF1"/>
    <w:rsid w:val="005E3AF7"/>
    <w:rsid w:val="005E5040"/>
    <w:rsid w:val="005E5347"/>
    <w:rsid w:val="005E53EC"/>
    <w:rsid w:val="005E547A"/>
    <w:rsid w:val="005E5A12"/>
    <w:rsid w:val="005E5AF4"/>
    <w:rsid w:val="005E5C9D"/>
    <w:rsid w:val="005E6267"/>
    <w:rsid w:val="005E63C3"/>
    <w:rsid w:val="005E69A8"/>
    <w:rsid w:val="005E69F3"/>
    <w:rsid w:val="005E6A66"/>
    <w:rsid w:val="005E71FC"/>
    <w:rsid w:val="005E771B"/>
    <w:rsid w:val="005E7E1D"/>
    <w:rsid w:val="005F0AB3"/>
    <w:rsid w:val="005F1F5F"/>
    <w:rsid w:val="005F23AA"/>
    <w:rsid w:val="005F2D12"/>
    <w:rsid w:val="005F2F7D"/>
    <w:rsid w:val="005F34AD"/>
    <w:rsid w:val="005F3603"/>
    <w:rsid w:val="005F4AFB"/>
    <w:rsid w:val="005F4D60"/>
    <w:rsid w:val="005F5055"/>
    <w:rsid w:val="005F5101"/>
    <w:rsid w:val="005F5719"/>
    <w:rsid w:val="005F5788"/>
    <w:rsid w:val="005F6957"/>
    <w:rsid w:val="005F6AAD"/>
    <w:rsid w:val="005F6B7D"/>
    <w:rsid w:val="005F712B"/>
    <w:rsid w:val="005F72DF"/>
    <w:rsid w:val="005F7684"/>
    <w:rsid w:val="005F76E9"/>
    <w:rsid w:val="005F79C0"/>
    <w:rsid w:val="005F7BC1"/>
    <w:rsid w:val="00600552"/>
    <w:rsid w:val="006005E2"/>
    <w:rsid w:val="0060064C"/>
    <w:rsid w:val="00601A8F"/>
    <w:rsid w:val="00601F22"/>
    <w:rsid w:val="006022B1"/>
    <w:rsid w:val="006026AB"/>
    <w:rsid w:val="0060341B"/>
    <w:rsid w:val="006035C3"/>
    <w:rsid w:val="00603DD3"/>
    <w:rsid w:val="00604686"/>
    <w:rsid w:val="00604BBE"/>
    <w:rsid w:val="00605709"/>
    <w:rsid w:val="00605CE9"/>
    <w:rsid w:val="00606431"/>
    <w:rsid w:val="00607973"/>
    <w:rsid w:val="00607A05"/>
    <w:rsid w:val="00610A2E"/>
    <w:rsid w:val="0061191A"/>
    <w:rsid w:val="00611977"/>
    <w:rsid w:val="00612018"/>
    <w:rsid w:val="006125D7"/>
    <w:rsid w:val="00612F82"/>
    <w:rsid w:val="00613B5E"/>
    <w:rsid w:val="00614405"/>
    <w:rsid w:val="006144B8"/>
    <w:rsid w:val="00614600"/>
    <w:rsid w:val="00614996"/>
    <w:rsid w:val="00614A5A"/>
    <w:rsid w:val="00614F2C"/>
    <w:rsid w:val="0061511D"/>
    <w:rsid w:val="006157D1"/>
    <w:rsid w:val="00616097"/>
    <w:rsid w:val="00616427"/>
    <w:rsid w:val="00617150"/>
    <w:rsid w:val="00617B0E"/>
    <w:rsid w:val="00617C7B"/>
    <w:rsid w:val="00617E5E"/>
    <w:rsid w:val="00617ECA"/>
    <w:rsid w:val="00620507"/>
    <w:rsid w:val="00620778"/>
    <w:rsid w:val="00621F23"/>
    <w:rsid w:val="00622229"/>
    <w:rsid w:val="006224DE"/>
    <w:rsid w:val="00622950"/>
    <w:rsid w:val="00622DD2"/>
    <w:rsid w:val="00623945"/>
    <w:rsid w:val="00623B12"/>
    <w:rsid w:val="00623B83"/>
    <w:rsid w:val="00623BC5"/>
    <w:rsid w:val="00623E2F"/>
    <w:rsid w:val="00624268"/>
    <w:rsid w:val="0062459A"/>
    <w:rsid w:val="00624990"/>
    <w:rsid w:val="00625B25"/>
    <w:rsid w:val="00625D2D"/>
    <w:rsid w:val="006262A8"/>
    <w:rsid w:val="006265DA"/>
    <w:rsid w:val="006267CA"/>
    <w:rsid w:val="00626889"/>
    <w:rsid w:val="00626B24"/>
    <w:rsid w:val="00626DC7"/>
    <w:rsid w:val="006271C2"/>
    <w:rsid w:val="0062762D"/>
    <w:rsid w:val="00630613"/>
    <w:rsid w:val="00630726"/>
    <w:rsid w:val="0063084B"/>
    <w:rsid w:val="006314A0"/>
    <w:rsid w:val="006315AD"/>
    <w:rsid w:val="00631974"/>
    <w:rsid w:val="0063279B"/>
    <w:rsid w:val="00632B54"/>
    <w:rsid w:val="00632B8E"/>
    <w:rsid w:val="00632BFF"/>
    <w:rsid w:val="00632DB4"/>
    <w:rsid w:val="00632F2B"/>
    <w:rsid w:val="00633154"/>
    <w:rsid w:val="00633342"/>
    <w:rsid w:val="006343E5"/>
    <w:rsid w:val="0063485B"/>
    <w:rsid w:val="00634BA5"/>
    <w:rsid w:val="00634D04"/>
    <w:rsid w:val="00635094"/>
    <w:rsid w:val="006350BD"/>
    <w:rsid w:val="00635661"/>
    <w:rsid w:val="006359FB"/>
    <w:rsid w:val="006363E5"/>
    <w:rsid w:val="00636821"/>
    <w:rsid w:val="006368FB"/>
    <w:rsid w:val="00636A6C"/>
    <w:rsid w:val="00637027"/>
    <w:rsid w:val="00637121"/>
    <w:rsid w:val="006379B7"/>
    <w:rsid w:val="00637AE3"/>
    <w:rsid w:val="00640352"/>
    <w:rsid w:val="0064039A"/>
    <w:rsid w:val="00640D63"/>
    <w:rsid w:val="00641A0A"/>
    <w:rsid w:val="0064215C"/>
    <w:rsid w:val="00642852"/>
    <w:rsid w:val="006431C4"/>
    <w:rsid w:val="0064327B"/>
    <w:rsid w:val="006440DE"/>
    <w:rsid w:val="006445F9"/>
    <w:rsid w:val="00644607"/>
    <w:rsid w:val="0064551C"/>
    <w:rsid w:val="006458FA"/>
    <w:rsid w:val="006464F8"/>
    <w:rsid w:val="00646540"/>
    <w:rsid w:val="006467DF"/>
    <w:rsid w:val="00646B1F"/>
    <w:rsid w:val="00646EB3"/>
    <w:rsid w:val="00646EFF"/>
    <w:rsid w:val="00647374"/>
    <w:rsid w:val="0064779B"/>
    <w:rsid w:val="00647A33"/>
    <w:rsid w:val="00647CFC"/>
    <w:rsid w:val="006501A8"/>
    <w:rsid w:val="0065039B"/>
    <w:rsid w:val="00650592"/>
    <w:rsid w:val="00650CC6"/>
    <w:rsid w:val="00650E7E"/>
    <w:rsid w:val="00651063"/>
    <w:rsid w:val="0065166B"/>
    <w:rsid w:val="00651C5B"/>
    <w:rsid w:val="00651CAF"/>
    <w:rsid w:val="006526EA"/>
    <w:rsid w:val="00652797"/>
    <w:rsid w:val="00653797"/>
    <w:rsid w:val="00653ABB"/>
    <w:rsid w:val="00654031"/>
    <w:rsid w:val="00654D09"/>
    <w:rsid w:val="00654EA0"/>
    <w:rsid w:val="00655377"/>
    <w:rsid w:val="00656355"/>
    <w:rsid w:val="006569BF"/>
    <w:rsid w:val="00656C13"/>
    <w:rsid w:val="006571D5"/>
    <w:rsid w:val="00657A6A"/>
    <w:rsid w:val="00657BAF"/>
    <w:rsid w:val="00657DE4"/>
    <w:rsid w:val="00657DF5"/>
    <w:rsid w:val="00660089"/>
    <w:rsid w:val="00660323"/>
    <w:rsid w:val="006608BF"/>
    <w:rsid w:val="00660942"/>
    <w:rsid w:val="00660E3A"/>
    <w:rsid w:val="0066222A"/>
    <w:rsid w:val="00663269"/>
    <w:rsid w:val="006636BB"/>
    <w:rsid w:val="00663D92"/>
    <w:rsid w:val="00665BD4"/>
    <w:rsid w:val="00665F4F"/>
    <w:rsid w:val="00666391"/>
    <w:rsid w:val="00666399"/>
    <w:rsid w:val="00666C14"/>
    <w:rsid w:val="00666F0B"/>
    <w:rsid w:val="0066734C"/>
    <w:rsid w:val="0067002F"/>
    <w:rsid w:val="0067201C"/>
    <w:rsid w:val="00672C05"/>
    <w:rsid w:val="00672D7E"/>
    <w:rsid w:val="00673513"/>
    <w:rsid w:val="00673605"/>
    <w:rsid w:val="00674048"/>
    <w:rsid w:val="006740CB"/>
    <w:rsid w:val="006748B3"/>
    <w:rsid w:val="00674FA0"/>
    <w:rsid w:val="006751AB"/>
    <w:rsid w:val="00675304"/>
    <w:rsid w:val="00675C6F"/>
    <w:rsid w:val="00676218"/>
    <w:rsid w:val="0067686B"/>
    <w:rsid w:val="00676885"/>
    <w:rsid w:val="006768F7"/>
    <w:rsid w:val="00676A01"/>
    <w:rsid w:val="0067709A"/>
    <w:rsid w:val="00677650"/>
    <w:rsid w:val="006778E0"/>
    <w:rsid w:val="00677FFE"/>
    <w:rsid w:val="00680118"/>
    <w:rsid w:val="00680137"/>
    <w:rsid w:val="00680A9B"/>
    <w:rsid w:val="00681DF8"/>
    <w:rsid w:val="00682938"/>
    <w:rsid w:val="0068327E"/>
    <w:rsid w:val="006835A5"/>
    <w:rsid w:val="006839F1"/>
    <w:rsid w:val="00684C3B"/>
    <w:rsid w:val="00685595"/>
    <w:rsid w:val="00685895"/>
    <w:rsid w:val="00686888"/>
    <w:rsid w:val="00686977"/>
    <w:rsid w:val="00686BFE"/>
    <w:rsid w:val="00686C9C"/>
    <w:rsid w:val="0068739C"/>
    <w:rsid w:val="00687883"/>
    <w:rsid w:val="00687A1A"/>
    <w:rsid w:val="00687D21"/>
    <w:rsid w:val="0069007A"/>
    <w:rsid w:val="00690978"/>
    <w:rsid w:val="00691454"/>
    <w:rsid w:val="006920F8"/>
    <w:rsid w:val="00692C0A"/>
    <w:rsid w:val="00692EBC"/>
    <w:rsid w:val="00693F55"/>
    <w:rsid w:val="00694365"/>
    <w:rsid w:val="00694914"/>
    <w:rsid w:val="00694F52"/>
    <w:rsid w:val="00694FAF"/>
    <w:rsid w:val="006953CB"/>
    <w:rsid w:val="0069559B"/>
    <w:rsid w:val="00695F70"/>
    <w:rsid w:val="00696238"/>
    <w:rsid w:val="00696270"/>
    <w:rsid w:val="0069679B"/>
    <w:rsid w:val="00696DF0"/>
    <w:rsid w:val="00697CDC"/>
    <w:rsid w:val="00697E19"/>
    <w:rsid w:val="006A05DB"/>
    <w:rsid w:val="006A0CEF"/>
    <w:rsid w:val="006A0F21"/>
    <w:rsid w:val="006A1623"/>
    <w:rsid w:val="006A18F1"/>
    <w:rsid w:val="006A1ACF"/>
    <w:rsid w:val="006A1BFB"/>
    <w:rsid w:val="006A2A40"/>
    <w:rsid w:val="006A2F65"/>
    <w:rsid w:val="006A2FCA"/>
    <w:rsid w:val="006A312F"/>
    <w:rsid w:val="006A326D"/>
    <w:rsid w:val="006A3656"/>
    <w:rsid w:val="006A3673"/>
    <w:rsid w:val="006A4318"/>
    <w:rsid w:val="006A47CA"/>
    <w:rsid w:val="006A4D5A"/>
    <w:rsid w:val="006A5388"/>
    <w:rsid w:val="006A53D2"/>
    <w:rsid w:val="006A5B78"/>
    <w:rsid w:val="006A5C44"/>
    <w:rsid w:val="006A6108"/>
    <w:rsid w:val="006A6A73"/>
    <w:rsid w:val="006A6D9B"/>
    <w:rsid w:val="006A7EB7"/>
    <w:rsid w:val="006A7EDC"/>
    <w:rsid w:val="006B0128"/>
    <w:rsid w:val="006B0B16"/>
    <w:rsid w:val="006B0DE7"/>
    <w:rsid w:val="006B0E46"/>
    <w:rsid w:val="006B18FE"/>
    <w:rsid w:val="006B1BF5"/>
    <w:rsid w:val="006B1C9F"/>
    <w:rsid w:val="006B2586"/>
    <w:rsid w:val="006B28CA"/>
    <w:rsid w:val="006B28FB"/>
    <w:rsid w:val="006B29DB"/>
    <w:rsid w:val="006B2DF4"/>
    <w:rsid w:val="006B3943"/>
    <w:rsid w:val="006B3C24"/>
    <w:rsid w:val="006B45D5"/>
    <w:rsid w:val="006B4900"/>
    <w:rsid w:val="006B53FD"/>
    <w:rsid w:val="006B56EF"/>
    <w:rsid w:val="006B5710"/>
    <w:rsid w:val="006B5D1F"/>
    <w:rsid w:val="006B643C"/>
    <w:rsid w:val="006B721A"/>
    <w:rsid w:val="006C1307"/>
    <w:rsid w:val="006C13D5"/>
    <w:rsid w:val="006C1590"/>
    <w:rsid w:val="006C21AF"/>
    <w:rsid w:val="006C2BB6"/>
    <w:rsid w:val="006C32DC"/>
    <w:rsid w:val="006C3647"/>
    <w:rsid w:val="006C3ED5"/>
    <w:rsid w:val="006C4B06"/>
    <w:rsid w:val="006C5341"/>
    <w:rsid w:val="006C588A"/>
    <w:rsid w:val="006C5E05"/>
    <w:rsid w:val="006C6839"/>
    <w:rsid w:val="006C6AB8"/>
    <w:rsid w:val="006C6C56"/>
    <w:rsid w:val="006C79DE"/>
    <w:rsid w:val="006D0A6B"/>
    <w:rsid w:val="006D106E"/>
    <w:rsid w:val="006D10DC"/>
    <w:rsid w:val="006D202C"/>
    <w:rsid w:val="006D21B4"/>
    <w:rsid w:val="006D26F0"/>
    <w:rsid w:val="006D2DF4"/>
    <w:rsid w:val="006D2E09"/>
    <w:rsid w:val="006D3182"/>
    <w:rsid w:val="006D335A"/>
    <w:rsid w:val="006D361D"/>
    <w:rsid w:val="006D373F"/>
    <w:rsid w:val="006D38D5"/>
    <w:rsid w:val="006D3A51"/>
    <w:rsid w:val="006D3B4F"/>
    <w:rsid w:val="006D3F7D"/>
    <w:rsid w:val="006D454D"/>
    <w:rsid w:val="006D47F7"/>
    <w:rsid w:val="006D4C17"/>
    <w:rsid w:val="006D4FDA"/>
    <w:rsid w:val="006D5231"/>
    <w:rsid w:val="006D5381"/>
    <w:rsid w:val="006D5451"/>
    <w:rsid w:val="006D5EEC"/>
    <w:rsid w:val="006D6040"/>
    <w:rsid w:val="006D6E06"/>
    <w:rsid w:val="006D7242"/>
    <w:rsid w:val="006D772C"/>
    <w:rsid w:val="006E0660"/>
    <w:rsid w:val="006E0AEB"/>
    <w:rsid w:val="006E0B48"/>
    <w:rsid w:val="006E0D6C"/>
    <w:rsid w:val="006E11DE"/>
    <w:rsid w:val="006E182C"/>
    <w:rsid w:val="006E1CEC"/>
    <w:rsid w:val="006E1F37"/>
    <w:rsid w:val="006E21E0"/>
    <w:rsid w:val="006E24EA"/>
    <w:rsid w:val="006E2734"/>
    <w:rsid w:val="006E2F39"/>
    <w:rsid w:val="006E32F7"/>
    <w:rsid w:val="006E37F9"/>
    <w:rsid w:val="006E3DAB"/>
    <w:rsid w:val="006E3DF2"/>
    <w:rsid w:val="006E46D2"/>
    <w:rsid w:val="006E4CD1"/>
    <w:rsid w:val="006E549A"/>
    <w:rsid w:val="006E5565"/>
    <w:rsid w:val="006E5621"/>
    <w:rsid w:val="006E57F2"/>
    <w:rsid w:val="006E5A84"/>
    <w:rsid w:val="006E5CEB"/>
    <w:rsid w:val="006E6647"/>
    <w:rsid w:val="006E69F9"/>
    <w:rsid w:val="006E6B17"/>
    <w:rsid w:val="006E6C33"/>
    <w:rsid w:val="006E73A4"/>
    <w:rsid w:val="006E79B9"/>
    <w:rsid w:val="006E7FA5"/>
    <w:rsid w:val="006E7FB8"/>
    <w:rsid w:val="006F039D"/>
    <w:rsid w:val="006F05EC"/>
    <w:rsid w:val="006F0608"/>
    <w:rsid w:val="006F1024"/>
    <w:rsid w:val="006F1104"/>
    <w:rsid w:val="006F27A5"/>
    <w:rsid w:val="006F2ABB"/>
    <w:rsid w:val="006F3EF6"/>
    <w:rsid w:val="006F477E"/>
    <w:rsid w:val="006F4A55"/>
    <w:rsid w:val="006F5CA7"/>
    <w:rsid w:val="006F5F0A"/>
    <w:rsid w:val="006F698F"/>
    <w:rsid w:val="006F7F4D"/>
    <w:rsid w:val="0070005E"/>
    <w:rsid w:val="00700743"/>
    <w:rsid w:val="00701913"/>
    <w:rsid w:val="00701BE1"/>
    <w:rsid w:val="00701D8D"/>
    <w:rsid w:val="0070224A"/>
    <w:rsid w:val="00702C94"/>
    <w:rsid w:val="007030EB"/>
    <w:rsid w:val="00703BD4"/>
    <w:rsid w:val="00703C80"/>
    <w:rsid w:val="0070421E"/>
    <w:rsid w:val="00704357"/>
    <w:rsid w:val="00704372"/>
    <w:rsid w:val="00704401"/>
    <w:rsid w:val="0070460F"/>
    <w:rsid w:val="00704988"/>
    <w:rsid w:val="0070498E"/>
    <w:rsid w:val="00704E4F"/>
    <w:rsid w:val="007052E9"/>
    <w:rsid w:val="00706A70"/>
    <w:rsid w:val="00707288"/>
    <w:rsid w:val="0070743E"/>
    <w:rsid w:val="00707884"/>
    <w:rsid w:val="00707ED6"/>
    <w:rsid w:val="00710588"/>
    <w:rsid w:val="007109F1"/>
    <w:rsid w:val="00710D16"/>
    <w:rsid w:val="007112BC"/>
    <w:rsid w:val="007113FF"/>
    <w:rsid w:val="0071192B"/>
    <w:rsid w:val="00711A36"/>
    <w:rsid w:val="007124DB"/>
    <w:rsid w:val="007126DC"/>
    <w:rsid w:val="00712856"/>
    <w:rsid w:val="00712CA7"/>
    <w:rsid w:val="00713272"/>
    <w:rsid w:val="0071443D"/>
    <w:rsid w:val="00714C20"/>
    <w:rsid w:val="00714F1C"/>
    <w:rsid w:val="00714F97"/>
    <w:rsid w:val="00715AEA"/>
    <w:rsid w:val="00715B5C"/>
    <w:rsid w:val="0071616C"/>
    <w:rsid w:val="007161B6"/>
    <w:rsid w:val="00716E6C"/>
    <w:rsid w:val="007200E3"/>
    <w:rsid w:val="007204C8"/>
    <w:rsid w:val="00720D1A"/>
    <w:rsid w:val="007214D6"/>
    <w:rsid w:val="00721994"/>
    <w:rsid w:val="00721A44"/>
    <w:rsid w:val="00721C7B"/>
    <w:rsid w:val="00721E97"/>
    <w:rsid w:val="00722447"/>
    <w:rsid w:val="007224A4"/>
    <w:rsid w:val="00722B4B"/>
    <w:rsid w:val="007235B8"/>
    <w:rsid w:val="007236CE"/>
    <w:rsid w:val="00723FB7"/>
    <w:rsid w:val="00724115"/>
    <w:rsid w:val="0072534B"/>
    <w:rsid w:val="00726836"/>
    <w:rsid w:val="007269AD"/>
    <w:rsid w:val="00726E2B"/>
    <w:rsid w:val="007270E2"/>
    <w:rsid w:val="0072723F"/>
    <w:rsid w:val="00727504"/>
    <w:rsid w:val="00727691"/>
    <w:rsid w:val="007300DF"/>
    <w:rsid w:val="0073054D"/>
    <w:rsid w:val="0073099F"/>
    <w:rsid w:val="007309F0"/>
    <w:rsid w:val="00730B46"/>
    <w:rsid w:val="00731B13"/>
    <w:rsid w:val="00731CAE"/>
    <w:rsid w:val="0073228B"/>
    <w:rsid w:val="007328C8"/>
    <w:rsid w:val="00732AE2"/>
    <w:rsid w:val="007347A6"/>
    <w:rsid w:val="00734924"/>
    <w:rsid w:val="00735016"/>
    <w:rsid w:val="007356D8"/>
    <w:rsid w:val="00735775"/>
    <w:rsid w:val="007357A6"/>
    <w:rsid w:val="00735878"/>
    <w:rsid w:val="00735EEF"/>
    <w:rsid w:val="00736548"/>
    <w:rsid w:val="00736862"/>
    <w:rsid w:val="0073795E"/>
    <w:rsid w:val="007400C4"/>
    <w:rsid w:val="00740634"/>
    <w:rsid w:val="00740E5F"/>
    <w:rsid w:val="00740F6F"/>
    <w:rsid w:val="007410C9"/>
    <w:rsid w:val="007426B6"/>
    <w:rsid w:val="007434D9"/>
    <w:rsid w:val="00743955"/>
    <w:rsid w:val="00743CB9"/>
    <w:rsid w:val="00744290"/>
    <w:rsid w:val="007451D6"/>
    <w:rsid w:val="007452B8"/>
    <w:rsid w:val="007456D9"/>
    <w:rsid w:val="00746208"/>
    <w:rsid w:val="007465B7"/>
    <w:rsid w:val="0075018B"/>
    <w:rsid w:val="007507B0"/>
    <w:rsid w:val="00750817"/>
    <w:rsid w:val="007509CC"/>
    <w:rsid w:val="00750C5E"/>
    <w:rsid w:val="00750DC5"/>
    <w:rsid w:val="00751308"/>
    <w:rsid w:val="00751557"/>
    <w:rsid w:val="007516C9"/>
    <w:rsid w:val="0075211C"/>
    <w:rsid w:val="0075253B"/>
    <w:rsid w:val="007530FD"/>
    <w:rsid w:val="00753584"/>
    <w:rsid w:val="00753976"/>
    <w:rsid w:val="00753F4C"/>
    <w:rsid w:val="00754364"/>
    <w:rsid w:val="0075556D"/>
    <w:rsid w:val="007557FE"/>
    <w:rsid w:val="00755960"/>
    <w:rsid w:val="00755C40"/>
    <w:rsid w:val="00755D3C"/>
    <w:rsid w:val="00756994"/>
    <w:rsid w:val="007569E7"/>
    <w:rsid w:val="00756C0B"/>
    <w:rsid w:val="00756CBF"/>
    <w:rsid w:val="00756EB2"/>
    <w:rsid w:val="00757F3C"/>
    <w:rsid w:val="00760A6E"/>
    <w:rsid w:val="00760FD3"/>
    <w:rsid w:val="00761CD1"/>
    <w:rsid w:val="00761EB8"/>
    <w:rsid w:val="00762463"/>
    <w:rsid w:val="007630B4"/>
    <w:rsid w:val="007636FC"/>
    <w:rsid w:val="00763EBF"/>
    <w:rsid w:val="007643BC"/>
    <w:rsid w:val="007644D1"/>
    <w:rsid w:val="007645E6"/>
    <w:rsid w:val="007646E7"/>
    <w:rsid w:val="00764A61"/>
    <w:rsid w:val="007656AA"/>
    <w:rsid w:val="007657BF"/>
    <w:rsid w:val="00765C0E"/>
    <w:rsid w:val="00766E9A"/>
    <w:rsid w:val="00767258"/>
    <w:rsid w:val="00767E3B"/>
    <w:rsid w:val="00770811"/>
    <w:rsid w:val="00770F43"/>
    <w:rsid w:val="00770FD3"/>
    <w:rsid w:val="00771E56"/>
    <w:rsid w:val="00772AA5"/>
    <w:rsid w:val="00773228"/>
    <w:rsid w:val="007733FA"/>
    <w:rsid w:val="00773A88"/>
    <w:rsid w:val="007748DB"/>
    <w:rsid w:val="007751DF"/>
    <w:rsid w:val="007756D4"/>
    <w:rsid w:val="00777178"/>
    <w:rsid w:val="007777DA"/>
    <w:rsid w:val="00777ECC"/>
    <w:rsid w:val="00780353"/>
    <w:rsid w:val="007804FD"/>
    <w:rsid w:val="00780CA7"/>
    <w:rsid w:val="00780DE7"/>
    <w:rsid w:val="00781388"/>
    <w:rsid w:val="00782396"/>
    <w:rsid w:val="00782D80"/>
    <w:rsid w:val="00782FBD"/>
    <w:rsid w:val="00783AF8"/>
    <w:rsid w:val="00783D8E"/>
    <w:rsid w:val="007847D3"/>
    <w:rsid w:val="00784E72"/>
    <w:rsid w:val="00785594"/>
    <w:rsid w:val="00785FE4"/>
    <w:rsid w:val="0078617D"/>
    <w:rsid w:val="0078685D"/>
    <w:rsid w:val="00787CDD"/>
    <w:rsid w:val="00787EC1"/>
    <w:rsid w:val="007909A9"/>
    <w:rsid w:val="00790B51"/>
    <w:rsid w:val="00790B90"/>
    <w:rsid w:val="00790CBF"/>
    <w:rsid w:val="00790D42"/>
    <w:rsid w:val="00790F2F"/>
    <w:rsid w:val="0079178D"/>
    <w:rsid w:val="00791C0A"/>
    <w:rsid w:val="00791DF9"/>
    <w:rsid w:val="00791E5A"/>
    <w:rsid w:val="0079218E"/>
    <w:rsid w:val="007927AD"/>
    <w:rsid w:val="0079280C"/>
    <w:rsid w:val="00793140"/>
    <w:rsid w:val="007939FA"/>
    <w:rsid w:val="00793A21"/>
    <w:rsid w:val="00793FFC"/>
    <w:rsid w:val="00795269"/>
    <w:rsid w:val="00795454"/>
    <w:rsid w:val="0079564D"/>
    <w:rsid w:val="007958F0"/>
    <w:rsid w:val="0079590B"/>
    <w:rsid w:val="00795B2D"/>
    <w:rsid w:val="00795FBE"/>
    <w:rsid w:val="00796289"/>
    <w:rsid w:val="007967FC"/>
    <w:rsid w:val="00796AC1"/>
    <w:rsid w:val="00797072"/>
    <w:rsid w:val="00797B66"/>
    <w:rsid w:val="00797BE3"/>
    <w:rsid w:val="007A01A6"/>
    <w:rsid w:val="007A0343"/>
    <w:rsid w:val="007A0981"/>
    <w:rsid w:val="007A0E3E"/>
    <w:rsid w:val="007A19FF"/>
    <w:rsid w:val="007A1DAB"/>
    <w:rsid w:val="007A222E"/>
    <w:rsid w:val="007A2ECE"/>
    <w:rsid w:val="007A2F2C"/>
    <w:rsid w:val="007A3581"/>
    <w:rsid w:val="007A3999"/>
    <w:rsid w:val="007A3BE6"/>
    <w:rsid w:val="007A4595"/>
    <w:rsid w:val="007A4CF7"/>
    <w:rsid w:val="007A4DD6"/>
    <w:rsid w:val="007A4F51"/>
    <w:rsid w:val="007A5403"/>
    <w:rsid w:val="007A571C"/>
    <w:rsid w:val="007A5EA5"/>
    <w:rsid w:val="007A677C"/>
    <w:rsid w:val="007A68F3"/>
    <w:rsid w:val="007A78E4"/>
    <w:rsid w:val="007A7AA5"/>
    <w:rsid w:val="007A7F44"/>
    <w:rsid w:val="007B00EC"/>
    <w:rsid w:val="007B0AB5"/>
    <w:rsid w:val="007B15C8"/>
    <w:rsid w:val="007B17B8"/>
    <w:rsid w:val="007B19E4"/>
    <w:rsid w:val="007B1A25"/>
    <w:rsid w:val="007B1B06"/>
    <w:rsid w:val="007B1C34"/>
    <w:rsid w:val="007B1C39"/>
    <w:rsid w:val="007B1FF8"/>
    <w:rsid w:val="007B23F8"/>
    <w:rsid w:val="007B2A32"/>
    <w:rsid w:val="007B2C54"/>
    <w:rsid w:val="007B2E59"/>
    <w:rsid w:val="007B3210"/>
    <w:rsid w:val="007B3683"/>
    <w:rsid w:val="007B36C1"/>
    <w:rsid w:val="007B4294"/>
    <w:rsid w:val="007B5663"/>
    <w:rsid w:val="007B56E0"/>
    <w:rsid w:val="007B5863"/>
    <w:rsid w:val="007B67E5"/>
    <w:rsid w:val="007B6C1A"/>
    <w:rsid w:val="007B742A"/>
    <w:rsid w:val="007B749A"/>
    <w:rsid w:val="007B7CBE"/>
    <w:rsid w:val="007B7E7D"/>
    <w:rsid w:val="007C0DB0"/>
    <w:rsid w:val="007C17BB"/>
    <w:rsid w:val="007C1C84"/>
    <w:rsid w:val="007C2070"/>
    <w:rsid w:val="007C2370"/>
    <w:rsid w:val="007C23A1"/>
    <w:rsid w:val="007C2D4B"/>
    <w:rsid w:val="007C2E24"/>
    <w:rsid w:val="007C2E33"/>
    <w:rsid w:val="007C2E74"/>
    <w:rsid w:val="007C2EA7"/>
    <w:rsid w:val="007C309A"/>
    <w:rsid w:val="007C3220"/>
    <w:rsid w:val="007C34F7"/>
    <w:rsid w:val="007C3C9C"/>
    <w:rsid w:val="007C47A8"/>
    <w:rsid w:val="007C4F00"/>
    <w:rsid w:val="007C56EB"/>
    <w:rsid w:val="007C65DC"/>
    <w:rsid w:val="007C79C3"/>
    <w:rsid w:val="007D0718"/>
    <w:rsid w:val="007D0F02"/>
    <w:rsid w:val="007D10E0"/>
    <w:rsid w:val="007D17BC"/>
    <w:rsid w:val="007D1B72"/>
    <w:rsid w:val="007D1D5D"/>
    <w:rsid w:val="007D2799"/>
    <w:rsid w:val="007D28AC"/>
    <w:rsid w:val="007D2B07"/>
    <w:rsid w:val="007D2E1D"/>
    <w:rsid w:val="007D3028"/>
    <w:rsid w:val="007D3193"/>
    <w:rsid w:val="007D3E1C"/>
    <w:rsid w:val="007D5201"/>
    <w:rsid w:val="007D5B32"/>
    <w:rsid w:val="007D6377"/>
    <w:rsid w:val="007D6BDF"/>
    <w:rsid w:val="007D7EA0"/>
    <w:rsid w:val="007E03D0"/>
    <w:rsid w:val="007E158D"/>
    <w:rsid w:val="007E1612"/>
    <w:rsid w:val="007E163C"/>
    <w:rsid w:val="007E1841"/>
    <w:rsid w:val="007E18A9"/>
    <w:rsid w:val="007E1B33"/>
    <w:rsid w:val="007E1EB9"/>
    <w:rsid w:val="007E2425"/>
    <w:rsid w:val="007E2AC5"/>
    <w:rsid w:val="007E2CF7"/>
    <w:rsid w:val="007E32F3"/>
    <w:rsid w:val="007E4057"/>
    <w:rsid w:val="007E4088"/>
    <w:rsid w:val="007E4148"/>
    <w:rsid w:val="007E4386"/>
    <w:rsid w:val="007E4756"/>
    <w:rsid w:val="007E4D9D"/>
    <w:rsid w:val="007E5296"/>
    <w:rsid w:val="007E603B"/>
    <w:rsid w:val="007E64FB"/>
    <w:rsid w:val="007E778B"/>
    <w:rsid w:val="007E7E8D"/>
    <w:rsid w:val="007F04FB"/>
    <w:rsid w:val="007F0550"/>
    <w:rsid w:val="007F0748"/>
    <w:rsid w:val="007F07A4"/>
    <w:rsid w:val="007F0BC9"/>
    <w:rsid w:val="007F0D57"/>
    <w:rsid w:val="007F1AA0"/>
    <w:rsid w:val="007F1C3B"/>
    <w:rsid w:val="007F1E96"/>
    <w:rsid w:val="007F1E99"/>
    <w:rsid w:val="007F211E"/>
    <w:rsid w:val="007F25CA"/>
    <w:rsid w:val="007F27E2"/>
    <w:rsid w:val="007F283D"/>
    <w:rsid w:val="007F2CB1"/>
    <w:rsid w:val="007F543A"/>
    <w:rsid w:val="007F55DA"/>
    <w:rsid w:val="007F58C4"/>
    <w:rsid w:val="007F5E7C"/>
    <w:rsid w:val="007F606A"/>
    <w:rsid w:val="007F61CB"/>
    <w:rsid w:val="007F6B70"/>
    <w:rsid w:val="007F788E"/>
    <w:rsid w:val="007F799D"/>
    <w:rsid w:val="0080013D"/>
    <w:rsid w:val="00800278"/>
    <w:rsid w:val="0080043A"/>
    <w:rsid w:val="0080061A"/>
    <w:rsid w:val="00800EAD"/>
    <w:rsid w:val="00801209"/>
    <w:rsid w:val="00801378"/>
    <w:rsid w:val="00801512"/>
    <w:rsid w:val="0080222C"/>
    <w:rsid w:val="00802D84"/>
    <w:rsid w:val="00803152"/>
    <w:rsid w:val="00803244"/>
    <w:rsid w:val="00803453"/>
    <w:rsid w:val="00803635"/>
    <w:rsid w:val="00803B6D"/>
    <w:rsid w:val="00803D2B"/>
    <w:rsid w:val="00804531"/>
    <w:rsid w:val="00804845"/>
    <w:rsid w:val="0080498B"/>
    <w:rsid w:val="00805935"/>
    <w:rsid w:val="0080658B"/>
    <w:rsid w:val="00806929"/>
    <w:rsid w:val="00806B3B"/>
    <w:rsid w:val="00806B8B"/>
    <w:rsid w:val="00806BC9"/>
    <w:rsid w:val="00807C0F"/>
    <w:rsid w:val="0081006A"/>
    <w:rsid w:val="008101AD"/>
    <w:rsid w:val="00811325"/>
    <w:rsid w:val="008116B5"/>
    <w:rsid w:val="008116E7"/>
    <w:rsid w:val="00811A4F"/>
    <w:rsid w:val="00811B63"/>
    <w:rsid w:val="00811D49"/>
    <w:rsid w:val="00812810"/>
    <w:rsid w:val="00812BA2"/>
    <w:rsid w:val="0081349C"/>
    <w:rsid w:val="00814280"/>
    <w:rsid w:val="00814EEA"/>
    <w:rsid w:val="008153C5"/>
    <w:rsid w:val="00815484"/>
    <w:rsid w:val="00815A26"/>
    <w:rsid w:val="00815EFC"/>
    <w:rsid w:val="008171E7"/>
    <w:rsid w:val="008172F0"/>
    <w:rsid w:val="00817325"/>
    <w:rsid w:val="008173CC"/>
    <w:rsid w:val="008178F9"/>
    <w:rsid w:val="00817946"/>
    <w:rsid w:val="00817E91"/>
    <w:rsid w:val="00821307"/>
    <w:rsid w:val="00821B75"/>
    <w:rsid w:val="008225E2"/>
    <w:rsid w:val="0082293B"/>
    <w:rsid w:val="00822B36"/>
    <w:rsid w:val="008230FB"/>
    <w:rsid w:val="00823277"/>
    <w:rsid w:val="00823511"/>
    <w:rsid w:val="0082361F"/>
    <w:rsid w:val="00823DA9"/>
    <w:rsid w:val="00823FFD"/>
    <w:rsid w:val="0082478A"/>
    <w:rsid w:val="00824A8B"/>
    <w:rsid w:val="008254A4"/>
    <w:rsid w:val="0082573F"/>
    <w:rsid w:val="00826252"/>
    <w:rsid w:val="00826940"/>
    <w:rsid w:val="00826A29"/>
    <w:rsid w:val="0082730A"/>
    <w:rsid w:val="008279A0"/>
    <w:rsid w:val="00827A05"/>
    <w:rsid w:val="00827A60"/>
    <w:rsid w:val="00831544"/>
    <w:rsid w:val="008318D0"/>
    <w:rsid w:val="00832005"/>
    <w:rsid w:val="0083279E"/>
    <w:rsid w:val="00832844"/>
    <w:rsid w:val="0083293A"/>
    <w:rsid w:val="0083346F"/>
    <w:rsid w:val="0083368F"/>
    <w:rsid w:val="0083432A"/>
    <w:rsid w:val="008343FA"/>
    <w:rsid w:val="00834499"/>
    <w:rsid w:val="008344CD"/>
    <w:rsid w:val="00834531"/>
    <w:rsid w:val="00834660"/>
    <w:rsid w:val="00834B13"/>
    <w:rsid w:val="00834BCE"/>
    <w:rsid w:val="00834C60"/>
    <w:rsid w:val="008352B4"/>
    <w:rsid w:val="00835CD8"/>
    <w:rsid w:val="008368F3"/>
    <w:rsid w:val="00836A76"/>
    <w:rsid w:val="00836A94"/>
    <w:rsid w:val="00837153"/>
    <w:rsid w:val="00837EF3"/>
    <w:rsid w:val="00837F4B"/>
    <w:rsid w:val="00837F4D"/>
    <w:rsid w:val="00840082"/>
    <w:rsid w:val="00840837"/>
    <w:rsid w:val="00840AB5"/>
    <w:rsid w:val="008411AF"/>
    <w:rsid w:val="0084136D"/>
    <w:rsid w:val="0084209D"/>
    <w:rsid w:val="00842800"/>
    <w:rsid w:val="00842860"/>
    <w:rsid w:val="00843092"/>
    <w:rsid w:val="008436E7"/>
    <w:rsid w:val="00843ED0"/>
    <w:rsid w:val="00843F0A"/>
    <w:rsid w:val="00844EB9"/>
    <w:rsid w:val="008456DF"/>
    <w:rsid w:val="00845742"/>
    <w:rsid w:val="00846876"/>
    <w:rsid w:val="00846981"/>
    <w:rsid w:val="00846E74"/>
    <w:rsid w:val="00847967"/>
    <w:rsid w:val="00847C36"/>
    <w:rsid w:val="00850450"/>
    <w:rsid w:val="00850496"/>
    <w:rsid w:val="0085146E"/>
    <w:rsid w:val="008514E8"/>
    <w:rsid w:val="008515EA"/>
    <w:rsid w:val="00851AA5"/>
    <w:rsid w:val="00851D8D"/>
    <w:rsid w:val="0085217B"/>
    <w:rsid w:val="00852492"/>
    <w:rsid w:val="00852B2D"/>
    <w:rsid w:val="00852E3D"/>
    <w:rsid w:val="00852FD0"/>
    <w:rsid w:val="00853197"/>
    <w:rsid w:val="0085352A"/>
    <w:rsid w:val="00853816"/>
    <w:rsid w:val="00853B28"/>
    <w:rsid w:val="0085428B"/>
    <w:rsid w:val="0085434A"/>
    <w:rsid w:val="0085452D"/>
    <w:rsid w:val="00855313"/>
    <w:rsid w:val="0085565C"/>
    <w:rsid w:val="00855C36"/>
    <w:rsid w:val="00855EAF"/>
    <w:rsid w:val="00856C46"/>
    <w:rsid w:val="0085727E"/>
    <w:rsid w:val="008614F2"/>
    <w:rsid w:val="00861B83"/>
    <w:rsid w:val="00861E65"/>
    <w:rsid w:val="008625BA"/>
    <w:rsid w:val="00862EAB"/>
    <w:rsid w:val="00863052"/>
    <w:rsid w:val="008635D1"/>
    <w:rsid w:val="00864152"/>
    <w:rsid w:val="00864BD2"/>
    <w:rsid w:val="008654DC"/>
    <w:rsid w:val="00865C9F"/>
    <w:rsid w:val="00865E18"/>
    <w:rsid w:val="00866505"/>
    <w:rsid w:val="0086692C"/>
    <w:rsid w:val="00866B11"/>
    <w:rsid w:val="00866EE9"/>
    <w:rsid w:val="00866F5B"/>
    <w:rsid w:val="00867498"/>
    <w:rsid w:val="00867562"/>
    <w:rsid w:val="00867723"/>
    <w:rsid w:val="008677FA"/>
    <w:rsid w:val="00870114"/>
    <w:rsid w:val="008701F4"/>
    <w:rsid w:val="00870359"/>
    <w:rsid w:val="0087061F"/>
    <w:rsid w:val="00870C77"/>
    <w:rsid w:val="00870C97"/>
    <w:rsid w:val="0087102D"/>
    <w:rsid w:val="00871329"/>
    <w:rsid w:val="00871B0D"/>
    <w:rsid w:val="00871F4F"/>
    <w:rsid w:val="0087226A"/>
    <w:rsid w:val="008725A8"/>
    <w:rsid w:val="00872668"/>
    <w:rsid w:val="00872A2F"/>
    <w:rsid w:val="00872A64"/>
    <w:rsid w:val="00872B2D"/>
    <w:rsid w:val="00872F03"/>
    <w:rsid w:val="008733AD"/>
    <w:rsid w:val="00873565"/>
    <w:rsid w:val="00873567"/>
    <w:rsid w:val="008736C5"/>
    <w:rsid w:val="008739F5"/>
    <w:rsid w:val="00874E26"/>
    <w:rsid w:val="00875A10"/>
    <w:rsid w:val="00875AE5"/>
    <w:rsid w:val="00876023"/>
    <w:rsid w:val="00876252"/>
    <w:rsid w:val="008767E3"/>
    <w:rsid w:val="00876B53"/>
    <w:rsid w:val="00876FAE"/>
    <w:rsid w:val="00877451"/>
    <w:rsid w:val="008778F4"/>
    <w:rsid w:val="00877D10"/>
    <w:rsid w:val="008803DA"/>
    <w:rsid w:val="0088046D"/>
    <w:rsid w:val="008809FB"/>
    <w:rsid w:val="00880E87"/>
    <w:rsid w:val="00882048"/>
    <w:rsid w:val="00882225"/>
    <w:rsid w:val="008822D6"/>
    <w:rsid w:val="008823B0"/>
    <w:rsid w:val="0088290F"/>
    <w:rsid w:val="00882ADA"/>
    <w:rsid w:val="00882B32"/>
    <w:rsid w:val="00882EB7"/>
    <w:rsid w:val="008834D3"/>
    <w:rsid w:val="0088445E"/>
    <w:rsid w:val="008847B4"/>
    <w:rsid w:val="00884B62"/>
    <w:rsid w:val="00884C86"/>
    <w:rsid w:val="0088529C"/>
    <w:rsid w:val="00885337"/>
    <w:rsid w:val="008854FC"/>
    <w:rsid w:val="00885D89"/>
    <w:rsid w:val="0088619F"/>
    <w:rsid w:val="0088646C"/>
    <w:rsid w:val="0088696B"/>
    <w:rsid w:val="008876DE"/>
    <w:rsid w:val="0089051E"/>
    <w:rsid w:val="0089131D"/>
    <w:rsid w:val="00891979"/>
    <w:rsid w:val="00891F45"/>
    <w:rsid w:val="00892063"/>
    <w:rsid w:val="00892606"/>
    <w:rsid w:val="008926B8"/>
    <w:rsid w:val="0089295D"/>
    <w:rsid w:val="00892EA8"/>
    <w:rsid w:val="0089342D"/>
    <w:rsid w:val="008934B8"/>
    <w:rsid w:val="00894450"/>
    <w:rsid w:val="008945D3"/>
    <w:rsid w:val="00894A31"/>
    <w:rsid w:val="00894FBC"/>
    <w:rsid w:val="00895785"/>
    <w:rsid w:val="00896367"/>
    <w:rsid w:val="00896572"/>
    <w:rsid w:val="00896CB7"/>
    <w:rsid w:val="00897588"/>
    <w:rsid w:val="008976F7"/>
    <w:rsid w:val="0089781C"/>
    <w:rsid w:val="00897F1C"/>
    <w:rsid w:val="008A0061"/>
    <w:rsid w:val="008A01B0"/>
    <w:rsid w:val="008A073A"/>
    <w:rsid w:val="008A0D36"/>
    <w:rsid w:val="008A102D"/>
    <w:rsid w:val="008A1572"/>
    <w:rsid w:val="008A192F"/>
    <w:rsid w:val="008A1B6F"/>
    <w:rsid w:val="008A2A82"/>
    <w:rsid w:val="008A3687"/>
    <w:rsid w:val="008A4170"/>
    <w:rsid w:val="008A4E68"/>
    <w:rsid w:val="008A5946"/>
    <w:rsid w:val="008A618C"/>
    <w:rsid w:val="008A644E"/>
    <w:rsid w:val="008A6672"/>
    <w:rsid w:val="008A6772"/>
    <w:rsid w:val="008A6AD1"/>
    <w:rsid w:val="008A6AFA"/>
    <w:rsid w:val="008A6D5D"/>
    <w:rsid w:val="008A7316"/>
    <w:rsid w:val="008A73A3"/>
    <w:rsid w:val="008A7ED8"/>
    <w:rsid w:val="008B0C86"/>
    <w:rsid w:val="008B2193"/>
    <w:rsid w:val="008B257A"/>
    <w:rsid w:val="008B25D5"/>
    <w:rsid w:val="008B2D6C"/>
    <w:rsid w:val="008B3A19"/>
    <w:rsid w:val="008B3BF6"/>
    <w:rsid w:val="008B445A"/>
    <w:rsid w:val="008B44BA"/>
    <w:rsid w:val="008B5420"/>
    <w:rsid w:val="008B5806"/>
    <w:rsid w:val="008B5D67"/>
    <w:rsid w:val="008B5D9B"/>
    <w:rsid w:val="008B5EBB"/>
    <w:rsid w:val="008B5F5A"/>
    <w:rsid w:val="008B6410"/>
    <w:rsid w:val="008B64CC"/>
    <w:rsid w:val="008B691E"/>
    <w:rsid w:val="008B6F6B"/>
    <w:rsid w:val="008B7EA4"/>
    <w:rsid w:val="008C0157"/>
    <w:rsid w:val="008C0343"/>
    <w:rsid w:val="008C039E"/>
    <w:rsid w:val="008C19DC"/>
    <w:rsid w:val="008C1C12"/>
    <w:rsid w:val="008C1C25"/>
    <w:rsid w:val="008C1CF3"/>
    <w:rsid w:val="008C2450"/>
    <w:rsid w:val="008C2500"/>
    <w:rsid w:val="008C278C"/>
    <w:rsid w:val="008C2A8E"/>
    <w:rsid w:val="008C2FF9"/>
    <w:rsid w:val="008C37C4"/>
    <w:rsid w:val="008C4399"/>
    <w:rsid w:val="008C519C"/>
    <w:rsid w:val="008C5292"/>
    <w:rsid w:val="008C5768"/>
    <w:rsid w:val="008C5C0E"/>
    <w:rsid w:val="008C6438"/>
    <w:rsid w:val="008C68F8"/>
    <w:rsid w:val="008C69A9"/>
    <w:rsid w:val="008C6D03"/>
    <w:rsid w:val="008C6EAF"/>
    <w:rsid w:val="008C7754"/>
    <w:rsid w:val="008C7786"/>
    <w:rsid w:val="008C7912"/>
    <w:rsid w:val="008D0437"/>
    <w:rsid w:val="008D07CF"/>
    <w:rsid w:val="008D0CEB"/>
    <w:rsid w:val="008D0FD9"/>
    <w:rsid w:val="008D1193"/>
    <w:rsid w:val="008D180E"/>
    <w:rsid w:val="008D1865"/>
    <w:rsid w:val="008D1906"/>
    <w:rsid w:val="008D1ECC"/>
    <w:rsid w:val="008D2103"/>
    <w:rsid w:val="008D2547"/>
    <w:rsid w:val="008D3AE1"/>
    <w:rsid w:val="008D3CA8"/>
    <w:rsid w:val="008D3DC2"/>
    <w:rsid w:val="008D45D5"/>
    <w:rsid w:val="008D48FE"/>
    <w:rsid w:val="008D490D"/>
    <w:rsid w:val="008D4E53"/>
    <w:rsid w:val="008D548D"/>
    <w:rsid w:val="008D5544"/>
    <w:rsid w:val="008D5AF3"/>
    <w:rsid w:val="008D5D05"/>
    <w:rsid w:val="008D6247"/>
    <w:rsid w:val="008D6880"/>
    <w:rsid w:val="008D692F"/>
    <w:rsid w:val="008D6AC8"/>
    <w:rsid w:val="008D71D3"/>
    <w:rsid w:val="008D78DC"/>
    <w:rsid w:val="008D7D73"/>
    <w:rsid w:val="008D7E3A"/>
    <w:rsid w:val="008E11E1"/>
    <w:rsid w:val="008E1649"/>
    <w:rsid w:val="008E1E93"/>
    <w:rsid w:val="008E2193"/>
    <w:rsid w:val="008E26EC"/>
    <w:rsid w:val="008E2AB0"/>
    <w:rsid w:val="008E2CBE"/>
    <w:rsid w:val="008E3B11"/>
    <w:rsid w:val="008E3BE8"/>
    <w:rsid w:val="008E3C2E"/>
    <w:rsid w:val="008E3EFB"/>
    <w:rsid w:val="008E411F"/>
    <w:rsid w:val="008E4844"/>
    <w:rsid w:val="008E4A0D"/>
    <w:rsid w:val="008E51B2"/>
    <w:rsid w:val="008E537A"/>
    <w:rsid w:val="008E5709"/>
    <w:rsid w:val="008E5C52"/>
    <w:rsid w:val="008E5F57"/>
    <w:rsid w:val="008E61C7"/>
    <w:rsid w:val="008E6B3B"/>
    <w:rsid w:val="008E6C0D"/>
    <w:rsid w:val="008E6D16"/>
    <w:rsid w:val="008E782F"/>
    <w:rsid w:val="008E7835"/>
    <w:rsid w:val="008F03EE"/>
    <w:rsid w:val="008F0456"/>
    <w:rsid w:val="008F05DD"/>
    <w:rsid w:val="008F0AE6"/>
    <w:rsid w:val="008F0D49"/>
    <w:rsid w:val="008F0F62"/>
    <w:rsid w:val="008F1679"/>
    <w:rsid w:val="008F191A"/>
    <w:rsid w:val="008F1AE2"/>
    <w:rsid w:val="008F1C5C"/>
    <w:rsid w:val="008F1D35"/>
    <w:rsid w:val="008F1DB3"/>
    <w:rsid w:val="008F2407"/>
    <w:rsid w:val="008F2A43"/>
    <w:rsid w:val="008F358D"/>
    <w:rsid w:val="008F3BA5"/>
    <w:rsid w:val="008F3F66"/>
    <w:rsid w:val="008F48C8"/>
    <w:rsid w:val="008F5517"/>
    <w:rsid w:val="008F6D46"/>
    <w:rsid w:val="008F6D5A"/>
    <w:rsid w:val="008F71CA"/>
    <w:rsid w:val="008F786E"/>
    <w:rsid w:val="00900316"/>
    <w:rsid w:val="009003AE"/>
    <w:rsid w:val="0090060A"/>
    <w:rsid w:val="00900918"/>
    <w:rsid w:val="0090111A"/>
    <w:rsid w:val="00901281"/>
    <w:rsid w:val="00901B09"/>
    <w:rsid w:val="009021C5"/>
    <w:rsid w:val="009021EC"/>
    <w:rsid w:val="00902286"/>
    <w:rsid w:val="0090384C"/>
    <w:rsid w:val="009038CD"/>
    <w:rsid w:val="00903C6F"/>
    <w:rsid w:val="00905638"/>
    <w:rsid w:val="0090576E"/>
    <w:rsid w:val="00905BBB"/>
    <w:rsid w:val="00905F39"/>
    <w:rsid w:val="00906B22"/>
    <w:rsid w:val="00906BE4"/>
    <w:rsid w:val="00907BE2"/>
    <w:rsid w:val="00907C84"/>
    <w:rsid w:val="00907E42"/>
    <w:rsid w:val="009107A5"/>
    <w:rsid w:val="009108C0"/>
    <w:rsid w:val="00910B32"/>
    <w:rsid w:val="00911B4B"/>
    <w:rsid w:val="00911D20"/>
    <w:rsid w:val="0091248E"/>
    <w:rsid w:val="00913506"/>
    <w:rsid w:val="00913DE7"/>
    <w:rsid w:val="00913E44"/>
    <w:rsid w:val="009145F0"/>
    <w:rsid w:val="00914F4D"/>
    <w:rsid w:val="00915A78"/>
    <w:rsid w:val="00915ED2"/>
    <w:rsid w:val="00917479"/>
    <w:rsid w:val="009179C7"/>
    <w:rsid w:val="00917E5E"/>
    <w:rsid w:val="009202DB"/>
    <w:rsid w:val="00920B56"/>
    <w:rsid w:val="009212A8"/>
    <w:rsid w:val="00921FA2"/>
    <w:rsid w:val="00922097"/>
    <w:rsid w:val="00922430"/>
    <w:rsid w:val="0092273F"/>
    <w:rsid w:val="00922CB9"/>
    <w:rsid w:val="00922CD6"/>
    <w:rsid w:val="009234C0"/>
    <w:rsid w:val="009234C9"/>
    <w:rsid w:val="009235DB"/>
    <w:rsid w:val="00923769"/>
    <w:rsid w:val="0092377F"/>
    <w:rsid w:val="009238FF"/>
    <w:rsid w:val="00923993"/>
    <w:rsid w:val="00924021"/>
    <w:rsid w:val="00924536"/>
    <w:rsid w:val="00924744"/>
    <w:rsid w:val="0092483E"/>
    <w:rsid w:val="00924873"/>
    <w:rsid w:val="009258EB"/>
    <w:rsid w:val="00925A0C"/>
    <w:rsid w:val="00925FED"/>
    <w:rsid w:val="009261AC"/>
    <w:rsid w:val="009267CE"/>
    <w:rsid w:val="00926B85"/>
    <w:rsid w:val="00926BB4"/>
    <w:rsid w:val="00926FE5"/>
    <w:rsid w:val="009277FA"/>
    <w:rsid w:val="00927DBD"/>
    <w:rsid w:val="00927DDC"/>
    <w:rsid w:val="00927E06"/>
    <w:rsid w:val="009309C2"/>
    <w:rsid w:val="00931B9A"/>
    <w:rsid w:val="009322A0"/>
    <w:rsid w:val="0093257A"/>
    <w:rsid w:val="00932867"/>
    <w:rsid w:val="00932B39"/>
    <w:rsid w:val="00932BA0"/>
    <w:rsid w:val="00932E2D"/>
    <w:rsid w:val="009331B9"/>
    <w:rsid w:val="00933640"/>
    <w:rsid w:val="009336D2"/>
    <w:rsid w:val="00933B48"/>
    <w:rsid w:val="00933FA3"/>
    <w:rsid w:val="00934240"/>
    <w:rsid w:val="0093463B"/>
    <w:rsid w:val="0093472C"/>
    <w:rsid w:val="00934A86"/>
    <w:rsid w:val="00934D19"/>
    <w:rsid w:val="00934DD6"/>
    <w:rsid w:val="00935BD6"/>
    <w:rsid w:val="00935C1D"/>
    <w:rsid w:val="00935E16"/>
    <w:rsid w:val="0093677C"/>
    <w:rsid w:val="0093710F"/>
    <w:rsid w:val="00937A9F"/>
    <w:rsid w:val="00937DDD"/>
    <w:rsid w:val="00937E16"/>
    <w:rsid w:val="00940084"/>
    <w:rsid w:val="009401F1"/>
    <w:rsid w:val="009407BB"/>
    <w:rsid w:val="009407FF"/>
    <w:rsid w:val="00940C57"/>
    <w:rsid w:val="009412BF"/>
    <w:rsid w:val="00941535"/>
    <w:rsid w:val="00943B8C"/>
    <w:rsid w:val="0094401E"/>
    <w:rsid w:val="00944AE5"/>
    <w:rsid w:val="00944FC3"/>
    <w:rsid w:val="0094618C"/>
    <w:rsid w:val="00946B2C"/>
    <w:rsid w:val="00946F84"/>
    <w:rsid w:val="009501E5"/>
    <w:rsid w:val="0095024A"/>
    <w:rsid w:val="009502D9"/>
    <w:rsid w:val="009504DE"/>
    <w:rsid w:val="00950639"/>
    <w:rsid w:val="00950884"/>
    <w:rsid w:val="00950C9F"/>
    <w:rsid w:val="00951B86"/>
    <w:rsid w:val="00951F3D"/>
    <w:rsid w:val="00952134"/>
    <w:rsid w:val="009535A0"/>
    <w:rsid w:val="00953F19"/>
    <w:rsid w:val="009544D1"/>
    <w:rsid w:val="00954C6D"/>
    <w:rsid w:val="00954D05"/>
    <w:rsid w:val="00954D50"/>
    <w:rsid w:val="00955857"/>
    <w:rsid w:val="0095665D"/>
    <w:rsid w:val="00956D38"/>
    <w:rsid w:val="009570AA"/>
    <w:rsid w:val="0095713E"/>
    <w:rsid w:val="009571BA"/>
    <w:rsid w:val="00957319"/>
    <w:rsid w:val="009574FD"/>
    <w:rsid w:val="009577C9"/>
    <w:rsid w:val="00957A70"/>
    <w:rsid w:val="00957BA4"/>
    <w:rsid w:val="00957FEA"/>
    <w:rsid w:val="00960247"/>
    <w:rsid w:val="009606F7"/>
    <w:rsid w:val="00960BA7"/>
    <w:rsid w:val="00960C5A"/>
    <w:rsid w:val="0096105A"/>
    <w:rsid w:val="009619AA"/>
    <w:rsid w:val="009623BF"/>
    <w:rsid w:val="00962678"/>
    <w:rsid w:val="00962754"/>
    <w:rsid w:val="00962E57"/>
    <w:rsid w:val="00962F09"/>
    <w:rsid w:val="00963421"/>
    <w:rsid w:val="009642AB"/>
    <w:rsid w:val="00964912"/>
    <w:rsid w:val="00964B46"/>
    <w:rsid w:val="009654D7"/>
    <w:rsid w:val="00965904"/>
    <w:rsid w:val="00965EAF"/>
    <w:rsid w:val="009663F9"/>
    <w:rsid w:val="00966D99"/>
    <w:rsid w:val="00966DDE"/>
    <w:rsid w:val="00966DFA"/>
    <w:rsid w:val="0096705C"/>
    <w:rsid w:val="009670BD"/>
    <w:rsid w:val="00967CFF"/>
    <w:rsid w:val="009702F4"/>
    <w:rsid w:val="00970551"/>
    <w:rsid w:val="00971442"/>
    <w:rsid w:val="009717BB"/>
    <w:rsid w:val="00971BB7"/>
    <w:rsid w:val="00971D10"/>
    <w:rsid w:val="00972450"/>
    <w:rsid w:val="009738B0"/>
    <w:rsid w:val="00973FBF"/>
    <w:rsid w:val="00974556"/>
    <w:rsid w:val="00974F13"/>
    <w:rsid w:val="009767F1"/>
    <w:rsid w:val="00976C11"/>
    <w:rsid w:val="00976C5D"/>
    <w:rsid w:val="00976D34"/>
    <w:rsid w:val="00976D40"/>
    <w:rsid w:val="00977189"/>
    <w:rsid w:val="009771DB"/>
    <w:rsid w:val="00977E62"/>
    <w:rsid w:val="0098093A"/>
    <w:rsid w:val="009814FA"/>
    <w:rsid w:val="00981610"/>
    <w:rsid w:val="009816D3"/>
    <w:rsid w:val="009817A8"/>
    <w:rsid w:val="009819B1"/>
    <w:rsid w:val="00981A28"/>
    <w:rsid w:val="00981AB2"/>
    <w:rsid w:val="00981F54"/>
    <w:rsid w:val="009821D8"/>
    <w:rsid w:val="00982984"/>
    <w:rsid w:val="00982C11"/>
    <w:rsid w:val="00982DD0"/>
    <w:rsid w:val="00983608"/>
    <w:rsid w:val="009836D8"/>
    <w:rsid w:val="00983832"/>
    <w:rsid w:val="00983F4F"/>
    <w:rsid w:val="00984905"/>
    <w:rsid w:val="00984961"/>
    <w:rsid w:val="00984F63"/>
    <w:rsid w:val="00984FFE"/>
    <w:rsid w:val="00985114"/>
    <w:rsid w:val="009858F5"/>
    <w:rsid w:val="00985F7F"/>
    <w:rsid w:val="00985FF9"/>
    <w:rsid w:val="009867E6"/>
    <w:rsid w:val="00986FBA"/>
    <w:rsid w:val="00987244"/>
    <w:rsid w:val="009872F9"/>
    <w:rsid w:val="00990241"/>
    <w:rsid w:val="00990443"/>
    <w:rsid w:val="0099089A"/>
    <w:rsid w:val="009909DE"/>
    <w:rsid w:val="00990C4F"/>
    <w:rsid w:val="009912EA"/>
    <w:rsid w:val="00992286"/>
    <w:rsid w:val="0099264E"/>
    <w:rsid w:val="00992EA6"/>
    <w:rsid w:val="00993061"/>
    <w:rsid w:val="00993260"/>
    <w:rsid w:val="00993BDE"/>
    <w:rsid w:val="00993F50"/>
    <w:rsid w:val="00994659"/>
    <w:rsid w:val="00994986"/>
    <w:rsid w:val="00994C9D"/>
    <w:rsid w:val="00994F8C"/>
    <w:rsid w:val="00995526"/>
    <w:rsid w:val="0099552E"/>
    <w:rsid w:val="00995FE1"/>
    <w:rsid w:val="00996951"/>
    <w:rsid w:val="00997168"/>
    <w:rsid w:val="009971CB"/>
    <w:rsid w:val="00997926"/>
    <w:rsid w:val="00997DA8"/>
    <w:rsid w:val="00997F08"/>
    <w:rsid w:val="009A0436"/>
    <w:rsid w:val="009A0516"/>
    <w:rsid w:val="009A115E"/>
    <w:rsid w:val="009A13DD"/>
    <w:rsid w:val="009A1FCF"/>
    <w:rsid w:val="009A1FED"/>
    <w:rsid w:val="009A2539"/>
    <w:rsid w:val="009A2B2D"/>
    <w:rsid w:val="009A2BF1"/>
    <w:rsid w:val="009A2F0D"/>
    <w:rsid w:val="009A3CD0"/>
    <w:rsid w:val="009A4458"/>
    <w:rsid w:val="009A46EA"/>
    <w:rsid w:val="009A4A93"/>
    <w:rsid w:val="009A4AC0"/>
    <w:rsid w:val="009A55F6"/>
    <w:rsid w:val="009A56C3"/>
    <w:rsid w:val="009A5C62"/>
    <w:rsid w:val="009A64BF"/>
    <w:rsid w:val="009A6628"/>
    <w:rsid w:val="009A66E9"/>
    <w:rsid w:val="009A67E1"/>
    <w:rsid w:val="009A6A8C"/>
    <w:rsid w:val="009A6DAF"/>
    <w:rsid w:val="009A74E5"/>
    <w:rsid w:val="009A7E0F"/>
    <w:rsid w:val="009B04CD"/>
    <w:rsid w:val="009B0C77"/>
    <w:rsid w:val="009B0D02"/>
    <w:rsid w:val="009B1A4D"/>
    <w:rsid w:val="009B2A4D"/>
    <w:rsid w:val="009B3938"/>
    <w:rsid w:val="009B3CAC"/>
    <w:rsid w:val="009B3D13"/>
    <w:rsid w:val="009B41D5"/>
    <w:rsid w:val="009B45B4"/>
    <w:rsid w:val="009B4B39"/>
    <w:rsid w:val="009B585E"/>
    <w:rsid w:val="009B5B44"/>
    <w:rsid w:val="009B5FB7"/>
    <w:rsid w:val="009B616A"/>
    <w:rsid w:val="009B6D25"/>
    <w:rsid w:val="009B6E04"/>
    <w:rsid w:val="009B7381"/>
    <w:rsid w:val="009B752D"/>
    <w:rsid w:val="009B7777"/>
    <w:rsid w:val="009B7787"/>
    <w:rsid w:val="009C061B"/>
    <w:rsid w:val="009C07A0"/>
    <w:rsid w:val="009C0F97"/>
    <w:rsid w:val="009C1D46"/>
    <w:rsid w:val="009C255D"/>
    <w:rsid w:val="009C2CB0"/>
    <w:rsid w:val="009C2E3E"/>
    <w:rsid w:val="009C2FD5"/>
    <w:rsid w:val="009C3959"/>
    <w:rsid w:val="009C45C7"/>
    <w:rsid w:val="009C4912"/>
    <w:rsid w:val="009C5034"/>
    <w:rsid w:val="009C5070"/>
    <w:rsid w:val="009C51AE"/>
    <w:rsid w:val="009C523C"/>
    <w:rsid w:val="009C53F0"/>
    <w:rsid w:val="009C547B"/>
    <w:rsid w:val="009C5690"/>
    <w:rsid w:val="009C5FC0"/>
    <w:rsid w:val="009C6284"/>
    <w:rsid w:val="009C6690"/>
    <w:rsid w:val="009C7408"/>
    <w:rsid w:val="009C77F7"/>
    <w:rsid w:val="009D00FE"/>
    <w:rsid w:val="009D215D"/>
    <w:rsid w:val="009D2DFF"/>
    <w:rsid w:val="009D3297"/>
    <w:rsid w:val="009D34DB"/>
    <w:rsid w:val="009D3B07"/>
    <w:rsid w:val="009D3E51"/>
    <w:rsid w:val="009D475C"/>
    <w:rsid w:val="009D50C9"/>
    <w:rsid w:val="009D6117"/>
    <w:rsid w:val="009D649C"/>
    <w:rsid w:val="009D6725"/>
    <w:rsid w:val="009D7225"/>
    <w:rsid w:val="009D74EB"/>
    <w:rsid w:val="009D7A60"/>
    <w:rsid w:val="009E0029"/>
    <w:rsid w:val="009E0143"/>
    <w:rsid w:val="009E0196"/>
    <w:rsid w:val="009E0973"/>
    <w:rsid w:val="009E0A9D"/>
    <w:rsid w:val="009E0D64"/>
    <w:rsid w:val="009E0E6A"/>
    <w:rsid w:val="009E131B"/>
    <w:rsid w:val="009E16C8"/>
    <w:rsid w:val="009E1761"/>
    <w:rsid w:val="009E1A2A"/>
    <w:rsid w:val="009E21BF"/>
    <w:rsid w:val="009E372E"/>
    <w:rsid w:val="009E39B9"/>
    <w:rsid w:val="009E4265"/>
    <w:rsid w:val="009E4380"/>
    <w:rsid w:val="009E49CC"/>
    <w:rsid w:val="009E4CD1"/>
    <w:rsid w:val="009E5399"/>
    <w:rsid w:val="009E54AC"/>
    <w:rsid w:val="009E5BEF"/>
    <w:rsid w:val="009E5D59"/>
    <w:rsid w:val="009E628A"/>
    <w:rsid w:val="009E65B2"/>
    <w:rsid w:val="009E6613"/>
    <w:rsid w:val="009E6D06"/>
    <w:rsid w:val="009E7C92"/>
    <w:rsid w:val="009E7E78"/>
    <w:rsid w:val="009E7EF7"/>
    <w:rsid w:val="009F093D"/>
    <w:rsid w:val="009F0A2B"/>
    <w:rsid w:val="009F0F86"/>
    <w:rsid w:val="009F10FD"/>
    <w:rsid w:val="009F194B"/>
    <w:rsid w:val="009F1970"/>
    <w:rsid w:val="009F2098"/>
    <w:rsid w:val="009F2488"/>
    <w:rsid w:val="009F3404"/>
    <w:rsid w:val="009F341E"/>
    <w:rsid w:val="009F4419"/>
    <w:rsid w:val="009F4765"/>
    <w:rsid w:val="009F51F4"/>
    <w:rsid w:val="009F52D9"/>
    <w:rsid w:val="009F5604"/>
    <w:rsid w:val="009F6237"/>
    <w:rsid w:val="009F6842"/>
    <w:rsid w:val="009F7054"/>
    <w:rsid w:val="009F7C40"/>
    <w:rsid w:val="00A004FE"/>
    <w:rsid w:val="00A005F4"/>
    <w:rsid w:val="00A006FD"/>
    <w:rsid w:val="00A01073"/>
    <w:rsid w:val="00A013B8"/>
    <w:rsid w:val="00A01E47"/>
    <w:rsid w:val="00A02F91"/>
    <w:rsid w:val="00A035E4"/>
    <w:rsid w:val="00A0411B"/>
    <w:rsid w:val="00A0415F"/>
    <w:rsid w:val="00A04208"/>
    <w:rsid w:val="00A0562E"/>
    <w:rsid w:val="00A058FB"/>
    <w:rsid w:val="00A05EDE"/>
    <w:rsid w:val="00A065E8"/>
    <w:rsid w:val="00A06A43"/>
    <w:rsid w:val="00A10487"/>
    <w:rsid w:val="00A104BB"/>
    <w:rsid w:val="00A109E2"/>
    <w:rsid w:val="00A10BA2"/>
    <w:rsid w:val="00A10F93"/>
    <w:rsid w:val="00A11458"/>
    <w:rsid w:val="00A12407"/>
    <w:rsid w:val="00A12747"/>
    <w:rsid w:val="00A127CE"/>
    <w:rsid w:val="00A12B3C"/>
    <w:rsid w:val="00A13192"/>
    <w:rsid w:val="00A136A6"/>
    <w:rsid w:val="00A139D4"/>
    <w:rsid w:val="00A13D14"/>
    <w:rsid w:val="00A144B7"/>
    <w:rsid w:val="00A14523"/>
    <w:rsid w:val="00A15352"/>
    <w:rsid w:val="00A15EAC"/>
    <w:rsid w:val="00A160DD"/>
    <w:rsid w:val="00A169C4"/>
    <w:rsid w:val="00A16D2A"/>
    <w:rsid w:val="00A171E4"/>
    <w:rsid w:val="00A1746E"/>
    <w:rsid w:val="00A1751C"/>
    <w:rsid w:val="00A1775A"/>
    <w:rsid w:val="00A17EDB"/>
    <w:rsid w:val="00A200B1"/>
    <w:rsid w:val="00A200CD"/>
    <w:rsid w:val="00A20D8F"/>
    <w:rsid w:val="00A20E18"/>
    <w:rsid w:val="00A20E70"/>
    <w:rsid w:val="00A2140A"/>
    <w:rsid w:val="00A225BD"/>
    <w:rsid w:val="00A22742"/>
    <w:rsid w:val="00A228A1"/>
    <w:rsid w:val="00A23721"/>
    <w:rsid w:val="00A23BA9"/>
    <w:rsid w:val="00A23EB4"/>
    <w:rsid w:val="00A2436D"/>
    <w:rsid w:val="00A24787"/>
    <w:rsid w:val="00A24872"/>
    <w:rsid w:val="00A24CD4"/>
    <w:rsid w:val="00A24E2B"/>
    <w:rsid w:val="00A24FB9"/>
    <w:rsid w:val="00A258AD"/>
    <w:rsid w:val="00A25D0B"/>
    <w:rsid w:val="00A26891"/>
    <w:rsid w:val="00A26957"/>
    <w:rsid w:val="00A26B1B"/>
    <w:rsid w:val="00A26F07"/>
    <w:rsid w:val="00A2710A"/>
    <w:rsid w:val="00A277EE"/>
    <w:rsid w:val="00A2799C"/>
    <w:rsid w:val="00A27A8E"/>
    <w:rsid w:val="00A27AD5"/>
    <w:rsid w:val="00A27D6F"/>
    <w:rsid w:val="00A30032"/>
    <w:rsid w:val="00A305A1"/>
    <w:rsid w:val="00A30C9F"/>
    <w:rsid w:val="00A30DC0"/>
    <w:rsid w:val="00A30E64"/>
    <w:rsid w:val="00A30E69"/>
    <w:rsid w:val="00A3128E"/>
    <w:rsid w:val="00A3160C"/>
    <w:rsid w:val="00A31D27"/>
    <w:rsid w:val="00A320E3"/>
    <w:rsid w:val="00A3222A"/>
    <w:rsid w:val="00A325D2"/>
    <w:rsid w:val="00A3287F"/>
    <w:rsid w:val="00A32C56"/>
    <w:rsid w:val="00A33044"/>
    <w:rsid w:val="00A33771"/>
    <w:rsid w:val="00A338FE"/>
    <w:rsid w:val="00A33B4F"/>
    <w:rsid w:val="00A33DD3"/>
    <w:rsid w:val="00A346AC"/>
    <w:rsid w:val="00A34BF8"/>
    <w:rsid w:val="00A34F4D"/>
    <w:rsid w:val="00A35573"/>
    <w:rsid w:val="00A355C3"/>
    <w:rsid w:val="00A36611"/>
    <w:rsid w:val="00A36A7D"/>
    <w:rsid w:val="00A36C5B"/>
    <w:rsid w:val="00A36CC3"/>
    <w:rsid w:val="00A37101"/>
    <w:rsid w:val="00A371E7"/>
    <w:rsid w:val="00A40971"/>
    <w:rsid w:val="00A40F40"/>
    <w:rsid w:val="00A41478"/>
    <w:rsid w:val="00A41A31"/>
    <w:rsid w:val="00A43159"/>
    <w:rsid w:val="00A436C1"/>
    <w:rsid w:val="00A4383F"/>
    <w:rsid w:val="00A44536"/>
    <w:rsid w:val="00A4481B"/>
    <w:rsid w:val="00A4508B"/>
    <w:rsid w:val="00A45112"/>
    <w:rsid w:val="00A45300"/>
    <w:rsid w:val="00A45412"/>
    <w:rsid w:val="00A45DE8"/>
    <w:rsid w:val="00A4639E"/>
    <w:rsid w:val="00A463BC"/>
    <w:rsid w:val="00A466F9"/>
    <w:rsid w:val="00A467DF"/>
    <w:rsid w:val="00A4736D"/>
    <w:rsid w:val="00A47E7E"/>
    <w:rsid w:val="00A501DD"/>
    <w:rsid w:val="00A50204"/>
    <w:rsid w:val="00A5025A"/>
    <w:rsid w:val="00A50717"/>
    <w:rsid w:val="00A50EE7"/>
    <w:rsid w:val="00A5186F"/>
    <w:rsid w:val="00A5221A"/>
    <w:rsid w:val="00A52849"/>
    <w:rsid w:val="00A532C0"/>
    <w:rsid w:val="00A532D5"/>
    <w:rsid w:val="00A5430F"/>
    <w:rsid w:val="00A54DB1"/>
    <w:rsid w:val="00A54E1F"/>
    <w:rsid w:val="00A54ED0"/>
    <w:rsid w:val="00A55E34"/>
    <w:rsid w:val="00A5642D"/>
    <w:rsid w:val="00A56527"/>
    <w:rsid w:val="00A5694A"/>
    <w:rsid w:val="00A56B21"/>
    <w:rsid w:val="00A56F24"/>
    <w:rsid w:val="00A57181"/>
    <w:rsid w:val="00A57529"/>
    <w:rsid w:val="00A6019E"/>
    <w:rsid w:val="00A603CE"/>
    <w:rsid w:val="00A6040B"/>
    <w:rsid w:val="00A60895"/>
    <w:rsid w:val="00A60BAC"/>
    <w:rsid w:val="00A60EF9"/>
    <w:rsid w:val="00A60F9F"/>
    <w:rsid w:val="00A6110F"/>
    <w:rsid w:val="00A616AD"/>
    <w:rsid w:val="00A62567"/>
    <w:rsid w:val="00A62CDF"/>
    <w:rsid w:val="00A62F20"/>
    <w:rsid w:val="00A636C3"/>
    <w:rsid w:val="00A64262"/>
    <w:rsid w:val="00A64506"/>
    <w:rsid w:val="00A645DF"/>
    <w:rsid w:val="00A64970"/>
    <w:rsid w:val="00A64972"/>
    <w:rsid w:val="00A651ED"/>
    <w:rsid w:val="00A65AD6"/>
    <w:rsid w:val="00A65CF4"/>
    <w:rsid w:val="00A65DA8"/>
    <w:rsid w:val="00A66207"/>
    <w:rsid w:val="00A662CD"/>
    <w:rsid w:val="00A66AFF"/>
    <w:rsid w:val="00A66FF4"/>
    <w:rsid w:val="00A675EA"/>
    <w:rsid w:val="00A67689"/>
    <w:rsid w:val="00A70136"/>
    <w:rsid w:val="00A704DA"/>
    <w:rsid w:val="00A708A7"/>
    <w:rsid w:val="00A719E4"/>
    <w:rsid w:val="00A720F7"/>
    <w:rsid w:val="00A726C3"/>
    <w:rsid w:val="00A72709"/>
    <w:rsid w:val="00A729B4"/>
    <w:rsid w:val="00A72EB5"/>
    <w:rsid w:val="00A72F3D"/>
    <w:rsid w:val="00A7310D"/>
    <w:rsid w:val="00A73378"/>
    <w:rsid w:val="00A737D0"/>
    <w:rsid w:val="00A75078"/>
    <w:rsid w:val="00A750B3"/>
    <w:rsid w:val="00A7537E"/>
    <w:rsid w:val="00A75408"/>
    <w:rsid w:val="00A75541"/>
    <w:rsid w:val="00A760E2"/>
    <w:rsid w:val="00A76478"/>
    <w:rsid w:val="00A765C2"/>
    <w:rsid w:val="00A773B1"/>
    <w:rsid w:val="00A773F3"/>
    <w:rsid w:val="00A775AD"/>
    <w:rsid w:val="00A809C6"/>
    <w:rsid w:val="00A8157D"/>
    <w:rsid w:val="00A81DF6"/>
    <w:rsid w:val="00A8211B"/>
    <w:rsid w:val="00A823D9"/>
    <w:rsid w:val="00A82ABF"/>
    <w:rsid w:val="00A83B8B"/>
    <w:rsid w:val="00A84010"/>
    <w:rsid w:val="00A84138"/>
    <w:rsid w:val="00A84196"/>
    <w:rsid w:val="00A842FE"/>
    <w:rsid w:val="00A843AF"/>
    <w:rsid w:val="00A8465F"/>
    <w:rsid w:val="00A84D45"/>
    <w:rsid w:val="00A8518E"/>
    <w:rsid w:val="00A85D9F"/>
    <w:rsid w:val="00A86343"/>
    <w:rsid w:val="00A866C0"/>
    <w:rsid w:val="00A8700C"/>
    <w:rsid w:val="00A87B75"/>
    <w:rsid w:val="00A87EF1"/>
    <w:rsid w:val="00A87FA6"/>
    <w:rsid w:val="00A905EA"/>
    <w:rsid w:val="00A908A5"/>
    <w:rsid w:val="00A90F77"/>
    <w:rsid w:val="00A9125B"/>
    <w:rsid w:val="00A913FB"/>
    <w:rsid w:val="00A921FA"/>
    <w:rsid w:val="00A92382"/>
    <w:rsid w:val="00A92795"/>
    <w:rsid w:val="00A93334"/>
    <w:rsid w:val="00A93A7D"/>
    <w:rsid w:val="00A945F0"/>
    <w:rsid w:val="00A94965"/>
    <w:rsid w:val="00A9558A"/>
    <w:rsid w:val="00A95831"/>
    <w:rsid w:val="00A958E5"/>
    <w:rsid w:val="00A96746"/>
    <w:rsid w:val="00A969BE"/>
    <w:rsid w:val="00A96A10"/>
    <w:rsid w:val="00A9733F"/>
    <w:rsid w:val="00A9745A"/>
    <w:rsid w:val="00AA003E"/>
    <w:rsid w:val="00AA034C"/>
    <w:rsid w:val="00AA05E7"/>
    <w:rsid w:val="00AA1121"/>
    <w:rsid w:val="00AA12A9"/>
    <w:rsid w:val="00AA192F"/>
    <w:rsid w:val="00AA2988"/>
    <w:rsid w:val="00AA2E32"/>
    <w:rsid w:val="00AA3C66"/>
    <w:rsid w:val="00AA4F5B"/>
    <w:rsid w:val="00AA56F7"/>
    <w:rsid w:val="00AA6236"/>
    <w:rsid w:val="00AA66AF"/>
    <w:rsid w:val="00AA715F"/>
    <w:rsid w:val="00AA7C75"/>
    <w:rsid w:val="00AA7CB6"/>
    <w:rsid w:val="00AA7FC2"/>
    <w:rsid w:val="00AB0150"/>
    <w:rsid w:val="00AB02E6"/>
    <w:rsid w:val="00AB030E"/>
    <w:rsid w:val="00AB09BF"/>
    <w:rsid w:val="00AB0CC3"/>
    <w:rsid w:val="00AB0D6A"/>
    <w:rsid w:val="00AB13AB"/>
    <w:rsid w:val="00AB153D"/>
    <w:rsid w:val="00AB1787"/>
    <w:rsid w:val="00AB1A5F"/>
    <w:rsid w:val="00AB2A8C"/>
    <w:rsid w:val="00AB2ACF"/>
    <w:rsid w:val="00AB2D45"/>
    <w:rsid w:val="00AB30EE"/>
    <w:rsid w:val="00AB3622"/>
    <w:rsid w:val="00AB4039"/>
    <w:rsid w:val="00AB423F"/>
    <w:rsid w:val="00AB45DC"/>
    <w:rsid w:val="00AB544D"/>
    <w:rsid w:val="00AB635B"/>
    <w:rsid w:val="00AB673E"/>
    <w:rsid w:val="00AB6D91"/>
    <w:rsid w:val="00AB6EFB"/>
    <w:rsid w:val="00AB7324"/>
    <w:rsid w:val="00AB7A2D"/>
    <w:rsid w:val="00AC0131"/>
    <w:rsid w:val="00AC031E"/>
    <w:rsid w:val="00AC0857"/>
    <w:rsid w:val="00AC09CA"/>
    <w:rsid w:val="00AC0A2C"/>
    <w:rsid w:val="00AC0F49"/>
    <w:rsid w:val="00AC1394"/>
    <w:rsid w:val="00AC1478"/>
    <w:rsid w:val="00AC15FD"/>
    <w:rsid w:val="00AC1624"/>
    <w:rsid w:val="00AC1D02"/>
    <w:rsid w:val="00AC22EF"/>
    <w:rsid w:val="00AC23FA"/>
    <w:rsid w:val="00AC29AC"/>
    <w:rsid w:val="00AC2A22"/>
    <w:rsid w:val="00AC2FD1"/>
    <w:rsid w:val="00AC2FD4"/>
    <w:rsid w:val="00AC325B"/>
    <w:rsid w:val="00AC376B"/>
    <w:rsid w:val="00AC3C0B"/>
    <w:rsid w:val="00AC3CDF"/>
    <w:rsid w:val="00AC4A18"/>
    <w:rsid w:val="00AC4F64"/>
    <w:rsid w:val="00AC529B"/>
    <w:rsid w:val="00AC607F"/>
    <w:rsid w:val="00AC60F6"/>
    <w:rsid w:val="00AC63A0"/>
    <w:rsid w:val="00AC685C"/>
    <w:rsid w:val="00AC6A3E"/>
    <w:rsid w:val="00AC7749"/>
    <w:rsid w:val="00AC7BEC"/>
    <w:rsid w:val="00AC7EEA"/>
    <w:rsid w:val="00AD0EB7"/>
    <w:rsid w:val="00AD13A3"/>
    <w:rsid w:val="00AD1FFF"/>
    <w:rsid w:val="00AD21AA"/>
    <w:rsid w:val="00AD24A2"/>
    <w:rsid w:val="00AD2DF6"/>
    <w:rsid w:val="00AD2DFA"/>
    <w:rsid w:val="00AD311C"/>
    <w:rsid w:val="00AD3332"/>
    <w:rsid w:val="00AD3419"/>
    <w:rsid w:val="00AD350F"/>
    <w:rsid w:val="00AD36B8"/>
    <w:rsid w:val="00AD3A3E"/>
    <w:rsid w:val="00AD3AE7"/>
    <w:rsid w:val="00AD3B7F"/>
    <w:rsid w:val="00AD3C46"/>
    <w:rsid w:val="00AD49D7"/>
    <w:rsid w:val="00AD4AAD"/>
    <w:rsid w:val="00AD51B3"/>
    <w:rsid w:val="00AD5303"/>
    <w:rsid w:val="00AD5AB5"/>
    <w:rsid w:val="00AD5E94"/>
    <w:rsid w:val="00AD64AA"/>
    <w:rsid w:val="00AD6639"/>
    <w:rsid w:val="00AD6E69"/>
    <w:rsid w:val="00AD6FE5"/>
    <w:rsid w:val="00AD70C3"/>
    <w:rsid w:val="00AE09F0"/>
    <w:rsid w:val="00AE0D88"/>
    <w:rsid w:val="00AE156C"/>
    <w:rsid w:val="00AE1FE3"/>
    <w:rsid w:val="00AE2333"/>
    <w:rsid w:val="00AE2B47"/>
    <w:rsid w:val="00AE2E64"/>
    <w:rsid w:val="00AE2FAF"/>
    <w:rsid w:val="00AE34B9"/>
    <w:rsid w:val="00AE35F1"/>
    <w:rsid w:val="00AE36BC"/>
    <w:rsid w:val="00AE37AE"/>
    <w:rsid w:val="00AE3CED"/>
    <w:rsid w:val="00AE3D2E"/>
    <w:rsid w:val="00AE41E2"/>
    <w:rsid w:val="00AE450D"/>
    <w:rsid w:val="00AE4745"/>
    <w:rsid w:val="00AE47B5"/>
    <w:rsid w:val="00AE4B67"/>
    <w:rsid w:val="00AE4E42"/>
    <w:rsid w:val="00AE52C9"/>
    <w:rsid w:val="00AE5394"/>
    <w:rsid w:val="00AE5D81"/>
    <w:rsid w:val="00AE5DEF"/>
    <w:rsid w:val="00AE605E"/>
    <w:rsid w:val="00AE6286"/>
    <w:rsid w:val="00AE6340"/>
    <w:rsid w:val="00AE6AD6"/>
    <w:rsid w:val="00AE783F"/>
    <w:rsid w:val="00AE7B4F"/>
    <w:rsid w:val="00AE7D24"/>
    <w:rsid w:val="00AF0191"/>
    <w:rsid w:val="00AF05CF"/>
    <w:rsid w:val="00AF0869"/>
    <w:rsid w:val="00AF0A06"/>
    <w:rsid w:val="00AF0A7E"/>
    <w:rsid w:val="00AF1075"/>
    <w:rsid w:val="00AF10E4"/>
    <w:rsid w:val="00AF115D"/>
    <w:rsid w:val="00AF1AAF"/>
    <w:rsid w:val="00AF2C3B"/>
    <w:rsid w:val="00AF2D24"/>
    <w:rsid w:val="00AF3EEA"/>
    <w:rsid w:val="00AF3FD4"/>
    <w:rsid w:val="00AF4316"/>
    <w:rsid w:val="00AF45B6"/>
    <w:rsid w:val="00AF4BD2"/>
    <w:rsid w:val="00AF4F6A"/>
    <w:rsid w:val="00AF56D7"/>
    <w:rsid w:val="00AF56E3"/>
    <w:rsid w:val="00AF5B05"/>
    <w:rsid w:val="00AF5BD3"/>
    <w:rsid w:val="00AF6C7A"/>
    <w:rsid w:val="00AF7137"/>
    <w:rsid w:val="00AF76C1"/>
    <w:rsid w:val="00B00AC7"/>
    <w:rsid w:val="00B00D97"/>
    <w:rsid w:val="00B01453"/>
    <w:rsid w:val="00B01F65"/>
    <w:rsid w:val="00B02455"/>
    <w:rsid w:val="00B024DB"/>
    <w:rsid w:val="00B0252B"/>
    <w:rsid w:val="00B02B82"/>
    <w:rsid w:val="00B04685"/>
    <w:rsid w:val="00B04935"/>
    <w:rsid w:val="00B0508D"/>
    <w:rsid w:val="00B053D0"/>
    <w:rsid w:val="00B06217"/>
    <w:rsid w:val="00B063FA"/>
    <w:rsid w:val="00B06FC7"/>
    <w:rsid w:val="00B071A3"/>
    <w:rsid w:val="00B071F5"/>
    <w:rsid w:val="00B078FA"/>
    <w:rsid w:val="00B107F5"/>
    <w:rsid w:val="00B10A85"/>
    <w:rsid w:val="00B10EC8"/>
    <w:rsid w:val="00B10F84"/>
    <w:rsid w:val="00B11A22"/>
    <w:rsid w:val="00B11AE3"/>
    <w:rsid w:val="00B124BE"/>
    <w:rsid w:val="00B13291"/>
    <w:rsid w:val="00B132B1"/>
    <w:rsid w:val="00B137B7"/>
    <w:rsid w:val="00B137C3"/>
    <w:rsid w:val="00B13C90"/>
    <w:rsid w:val="00B1407E"/>
    <w:rsid w:val="00B146F0"/>
    <w:rsid w:val="00B14CB4"/>
    <w:rsid w:val="00B14E0B"/>
    <w:rsid w:val="00B15355"/>
    <w:rsid w:val="00B16279"/>
    <w:rsid w:val="00B16611"/>
    <w:rsid w:val="00B17590"/>
    <w:rsid w:val="00B17905"/>
    <w:rsid w:val="00B20334"/>
    <w:rsid w:val="00B20F41"/>
    <w:rsid w:val="00B20FCD"/>
    <w:rsid w:val="00B210C9"/>
    <w:rsid w:val="00B21813"/>
    <w:rsid w:val="00B21870"/>
    <w:rsid w:val="00B222E1"/>
    <w:rsid w:val="00B2245A"/>
    <w:rsid w:val="00B22A63"/>
    <w:rsid w:val="00B232BA"/>
    <w:rsid w:val="00B2342F"/>
    <w:rsid w:val="00B23A20"/>
    <w:rsid w:val="00B2465A"/>
    <w:rsid w:val="00B24E0A"/>
    <w:rsid w:val="00B2597C"/>
    <w:rsid w:val="00B259E1"/>
    <w:rsid w:val="00B25A54"/>
    <w:rsid w:val="00B25CE4"/>
    <w:rsid w:val="00B26454"/>
    <w:rsid w:val="00B26532"/>
    <w:rsid w:val="00B26585"/>
    <w:rsid w:val="00B26829"/>
    <w:rsid w:val="00B26E27"/>
    <w:rsid w:val="00B26E8F"/>
    <w:rsid w:val="00B26FF4"/>
    <w:rsid w:val="00B27D0C"/>
    <w:rsid w:val="00B3034B"/>
    <w:rsid w:val="00B303BF"/>
    <w:rsid w:val="00B30709"/>
    <w:rsid w:val="00B3076B"/>
    <w:rsid w:val="00B30B2D"/>
    <w:rsid w:val="00B30DEC"/>
    <w:rsid w:val="00B30E34"/>
    <w:rsid w:val="00B31DAC"/>
    <w:rsid w:val="00B32073"/>
    <w:rsid w:val="00B33094"/>
    <w:rsid w:val="00B34618"/>
    <w:rsid w:val="00B35069"/>
    <w:rsid w:val="00B35F34"/>
    <w:rsid w:val="00B36544"/>
    <w:rsid w:val="00B3691B"/>
    <w:rsid w:val="00B36CE0"/>
    <w:rsid w:val="00B374EF"/>
    <w:rsid w:val="00B37B5E"/>
    <w:rsid w:val="00B37F58"/>
    <w:rsid w:val="00B40063"/>
    <w:rsid w:val="00B4041B"/>
    <w:rsid w:val="00B40CDC"/>
    <w:rsid w:val="00B40E23"/>
    <w:rsid w:val="00B410F1"/>
    <w:rsid w:val="00B41772"/>
    <w:rsid w:val="00B41847"/>
    <w:rsid w:val="00B41C20"/>
    <w:rsid w:val="00B41D7C"/>
    <w:rsid w:val="00B423D0"/>
    <w:rsid w:val="00B42680"/>
    <w:rsid w:val="00B42708"/>
    <w:rsid w:val="00B42D0E"/>
    <w:rsid w:val="00B43070"/>
    <w:rsid w:val="00B4311E"/>
    <w:rsid w:val="00B43631"/>
    <w:rsid w:val="00B43815"/>
    <w:rsid w:val="00B438BA"/>
    <w:rsid w:val="00B43B34"/>
    <w:rsid w:val="00B44CC3"/>
    <w:rsid w:val="00B45310"/>
    <w:rsid w:val="00B46832"/>
    <w:rsid w:val="00B46E11"/>
    <w:rsid w:val="00B470B8"/>
    <w:rsid w:val="00B47778"/>
    <w:rsid w:val="00B47D58"/>
    <w:rsid w:val="00B5050C"/>
    <w:rsid w:val="00B5077A"/>
    <w:rsid w:val="00B50DCE"/>
    <w:rsid w:val="00B5199E"/>
    <w:rsid w:val="00B52644"/>
    <w:rsid w:val="00B5283E"/>
    <w:rsid w:val="00B52AFC"/>
    <w:rsid w:val="00B53D07"/>
    <w:rsid w:val="00B53E86"/>
    <w:rsid w:val="00B53F63"/>
    <w:rsid w:val="00B541CB"/>
    <w:rsid w:val="00B54A49"/>
    <w:rsid w:val="00B54D53"/>
    <w:rsid w:val="00B54E99"/>
    <w:rsid w:val="00B55665"/>
    <w:rsid w:val="00B558EB"/>
    <w:rsid w:val="00B55B8E"/>
    <w:rsid w:val="00B562E8"/>
    <w:rsid w:val="00B56304"/>
    <w:rsid w:val="00B6039F"/>
    <w:rsid w:val="00B6051E"/>
    <w:rsid w:val="00B60811"/>
    <w:rsid w:val="00B6152C"/>
    <w:rsid w:val="00B61817"/>
    <w:rsid w:val="00B6197D"/>
    <w:rsid w:val="00B61A1A"/>
    <w:rsid w:val="00B6245D"/>
    <w:rsid w:val="00B62C19"/>
    <w:rsid w:val="00B62F20"/>
    <w:rsid w:val="00B6348F"/>
    <w:rsid w:val="00B63F77"/>
    <w:rsid w:val="00B643F8"/>
    <w:rsid w:val="00B64CCF"/>
    <w:rsid w:val="00B65141"/>
    <w:rsid w:val="00B65B01"/>
    <w:rsid w:val="00B65C09"/>
    <w:rsid w:val="00B65DD9"/>
    <w:rsid w:val="00B65F78"/>
    <w:rsid w:val="00B664A9"/>
    <w:rsid w:val="00B66B01"/>
    <w:rsid w:val="00B6750C"/>
    <w:rsid w:val="00B67E0B"/>
    <w:rsid w:val="00B70051"/>
    <w:rsid w:val="00B70A07"/>
    <w:rsid w:val="00B70AD7"/>
    <w:rsid w:val="00B712ED"/>
    <w:rsid w:val="00B722E2"/>
    <w:rsid w:val="00B72BAD"/>
    <w:rsid w:val="00B72D79"/>
    <w:rsid w:val="00B7341C"/>
    <w:rsid w:val="00B73481"/>
    <w:rsid w:val="00B734B5"/>
    <w:rsid w:val="00B73EC6"/>
    <w:rsid w:val="00B7410B"/>
    <w:rsid w:val="00B746D8"/>
    <w:rsid w:val="00B74880"/>
    <w:rsid w:val="00B74E57"/>
    <w:rsid w:val="00B752CA"/>
    <w:rsid w:val="00B754C7"/>
    <w:rsid w:val="00B75656"/>
    <w:rsid w:val="00B75805"/>
    <w:rsid w:val="00B759A2"/>
    <w:rsid w:val="00B75E76"/>
    <w:rsid w:val="00B76169"/>
    <w:rsid w:val="00B767A8"/>
    <w:rsid w:val="00B76988"/>
    <w:rsid w:val="00B76F8C"/>
    <w:rsid w:val="00B77F1A"/>
    <w:rsid w:val="00B803B5"/>
    <w:rsid w:val="00B80712"/>
    <w:rsid w:val="00B808D6"/>
    <w:rsid w:val="00B80E81"/>
    <w:rsid w:val="00B81229"/>
    <w:rsid w:val="00B81E03"/>
    <w:rsid w:val="00B82155"/>
    <w:rsid w:val="00B82BBB"/>
    <w:rsid w:val="00B830F8"/>
    <w:rsid w:val="00B8361B"/>
    <w:rsid w:val="00B8431D"/>
    <w:rsid w:val="00B8436E"/>
    <w:rsid w:val="00B84473"/>
    <w:rsid w:val="00B8498F"/>
    <w:rsid w:val="00B850E7"/>
    <w:rsid w:val="00B8512B"/>
    <w:rsid w:val="00B85410"/>
    <w:rsid w:val="00B8553B"/>
    <w:rsid w:val="00B85584"/>
    <w:rsid w:val="00B865AF"/>
    <w:rsid w:val="00B868E6"/>
    <w:rsid w:val="00B86A2D"/>
    <w:rsid w:val="00B86E04"/>
    <w:rsid w:val="00B86F4F"/>
    <w:rsid w:val="00B8754B"/>
    <w:rsid w:val="00B87EA8"/>
    <w:rsid w:val="00B90C95"/>
    <w:rsid w:val="00B90EC6"/>
    <w:rsid w:val="00B9127E"/>
    <w:rsid w:val="00B9159A"/>
    <w:rsid w:val="00B91FCA"/>
    <w:rsid w:val="00B92C12"/>
    <w:rsid w:val="00B92D25"/>
    <w:rsid w:val="00B92D29"/>
    <w:rsid w:val="00B92DB0"/>
    <w:rsid w:val="00B92DC5"/>
    <w:rsid w:val="00B93973"/>
    <w:rsid w:val="00B94A24"/>
    <w:rsid w:val="00B94C43"/>
    <w:rsid w:val="00B95703"/>
    <w:rsid w:val="00B95F22"/>
    <w:rsid w:val="00B964D9"/>
    <w:rsid w:val="00B96D0D"/>
    <w:rsid w:val="00B97320"/>
    <w:rsid w:val="00B97CD3"/>
    <w:rsid w:val="00B97E18"/>
    <w:rsid w:val="00B97F54"/>
    <w:rsid w:val="00BA00F3"/>
    <w:rsid w:val="00BA01F1"/>
    <w:rsid w:val="00BA069E"/>
    <w:rsid w:val="00BA07E6"/>
    <w:rsid w:val="00BA170B"/>
    <w:rsid w:val="00BA1718"/>
    <w:rsid w:val="00BA1E7E"/>
    <w:rsid w:val="00BA1F5F"/>
    <w:rsid w:val="00BA2B43"/>
    <w:rsid w:val="00BA322D"/>
    <w:rsid w:val="00BA37C3"/>
    <w:rsid w:val="00BA401A"/>
    <w:rsid w:val="00BA4648"/>
    <w:rsid w:val="00BA4AED"/>
    <w:rsid w:val="00BA4E4A"/>
    <w:rsid w:val="00BA4F1C"/>
    <w:rsid w:val="00BA5334"/>
    <w:rsid w:val="00BA5416"/>
    <w:rsid w:val="00BA56AA"/>
    <w:rsid w:val="00BA5EF7"/>
    <w:rsid w:val="00BA63B0"/>
    <w:rsid w:val="00BA662C"/>
    <w:rsid w:val="00BA6DC4"/>
    <w:rsid w:val="00BA6F8D"/>
    <w:rsid w:val="00BA7024"/>
    <w:rsid w:val="00BA723C"/>
    <w:rsid w:val="00BA75E7"/>
    <w:rsid w:val="00BB0C6B"/>
    <w:rsid w:val="00BB1011"/>
    <w:rsid w:val="00BB10B9"/>
    <w:rsid w:val="00BB1336"/>
    <w:rsid w:val="00BB23A3"/>
    <w:rsid w:val="00BB2659"/>
    <w:rsid w:val="00BB26AB"/>
    <w:rsid w:val="00BB2DBC"/>
    <w:rsid w:val="00BB2F0B"/>
    <w:rsid w:val="00BB43FD"/>
    <w:rsid w:val="00BB45AC"/>
    <w:rsid w:val="00BB4A54"/>
    <w:rsid w:val="00BB4AEF"/>
    <w:rsid w:val="00BB4B52"/>
    <w:rsid w:val="00BB527B"/>
    <w:rsid w:val="00BB59EC"/>
    <w:rsid w:val="00BB68E7"/>
    <w:rsid w:val="00BB6E33"/>
    <w:rsid w:val="00BB7560"/>
    <w:rsid w:val="00BB75EC"/>
    <w:rsid w:val="00BC0905"/>
    <w:rsid w:val="00BC15F8"/>
    <w:rsid w:val="00BC1C5F"/>
    <w:rsid w:val="00BC21AC"/>
    <w:rsid w:val="00BC2C1A"/>
    <w:rsid w:val="00BC2C84"/>
    <w:rsid w:val="00BC2E63"/>
    <w:rsid w:val="00BC2E7C"/>
    <w:rsid w:val="00BC3525"/>
    <w:rsid w:val="00BC3B8B"/>
    <w:rsid w:val="00BC3D9C"/>
    <w:rsid w:val="00BC4388"/>
    <w:rsid w:val="00BC457C"/>
    <w:rsid w:val="00BC4872"/>
    <w:rsid w:val="00BC4A73"/>
    <w:rsid w:val="00BC4C5B"/>
    <w:rsid w:val="00BC4E9B"/>
    <w:rsid w:val="00BC4EA5"/>
    <w:rsid w:val="00BC50E8"/>
    <w:rsid w:val="00BC51F7"/>
    <w:rsid w:val="00BC53EE"/>
    <w:rsid w:val="00BC56C4"/>
    <w:rsid w:val="00BC57BA"/>
    <w:rsid w:val="00BC6396"/>
    <w:rsid w:val="00BC64CE"/>
    <w:rsid w:val="00BC6A7F"/>
    <w:rsid w:val="00BC6DC2"/>
    <w:rsid w:val="00BC6EED"/>
    <w:rsid w:val="00BC750D"/>
    <w:rsid w:val="00BC7685"/>
    <w:rsid w:val="00BC7CC5"/>
    <w:rsid w:val="00BD0973"/>
    <w:rsid w:val="00BD0F90"/>
    <w:rsid w:val="00BD141B"/>
    <w:rsid w:val="00BD248C"/>
    <w:rsid w:val="00BD260B"/>
    <w:rsid w:val="00BD30E2"/>
    <w:rsid w:val="00BD344D"/>
    <w:rsid w:val="00BD38B8"/>
    <w:rsid w:val="00BD4517"/>
    <w:rsid w:val="00BD4700"/>
    <w:rsid w:val="00BD4A0F"/>
    <w:rsid w:val="00BD5264"/>
    <w:rsid w:val="00BD5873"/>
    <w:rsid w:val="00BD5EAB"/>
    <w:rsid w:val="00BD60E9"/>
    <w:rsid w:val="00BD6219"/>
    <w:rsid w:val="00BD63A6"/>
    <w:rsid w:val="00BD6524"/>
    <w:rsid w:val="00BD6533"/>
    <w:rsid w:val="00BD6911"/>
    <w:rsid w:val="00BD6B55"/>
    <w:rsid w:val="00BD799C"/>
    <w:rsid w:val="00BD79AC"/>
    <w:rsid w:val="00BD7F52"/>
    <w:rsid w:val="00BE0414"/>
    <w:rsid w:val="00BE097B"/>
    <w:rsid w:val="00BE09B2"/>
    <w:rsid w:val="00BE0A83"/>
    <w:rsid w:val="00BE0FA7"/>
    <w:rsid w:val="00BE1152"/>
    <w:rsid w:val="00BE1877"/>
    <w:rsid w:val="00BE1F91"/>
    <w:rsid w:val="00BE203E"/>
    <w:rsid w:val="00BE2373"/>
    <w:rsid w:val="00BE2391"/>
    <w:rsid w:val="00BE3745"/>
    <w:rsid w:val="00BE3A3A"/>
    <w:rsid w:val="00BE3B21"/>
    <w:rsid w:val="00BE3DCD"/>
    <w:rsid w:val="00BE479B"/>
    <w:rsid w:val="00BE5374"/>
    <w:rsid w:val="00BE54A9"/>
    <w:rsid w:val="00BE58B1"/>
    <w:rsid w:val="00BE58DD"/>
    <w:rsid w:val="00BE5A57"/>
    <w:rsid w:val="00BE6452"/>
    <w:rsid w:val="00BE66EA"/>
    <w:rsid w:val="00BE696C"/>
    <w:rsid w:val="00BE6DA7"/>
    <w:rsid w:val="00BE7168"/>
    <w:rsid w:val="00BE755B"/>
    <w:rsid w:val="00BE7F03"/>
    <w:rsid w:val="00BF12C5"/>
    <w:rsid w:val="00BF14CF"/>
    <w:rsid w:val="00BF16DC"/>
    <w:rsid w:val="00BF1AB1"/>
    <w:rsid w:val="00BF24F1"/>
    <w:rsid w:val="00BF2629"/>
    <w:rsid w:val="00BF28D9"/>
    <w:rsid w:val="00BF2D4B"/>
    <w:rsid w:val="00BF31C9"/>
    <w:rsid w:val="00BF370D"/>
    <w:rsid w:val="00BF380D"/>
    <w:rsid w:val="00BF3D6B"/>
    <w:rsid w:val="00BF481F"/>
    <w:rsid w:val="00BF520F"/>
    <w:rsid w:val="00BF522C"/>
    <w:rsid w:val="00BF5429"/>
    <w:rsid w:val="00BF57C1"/>
    <w:rsid w:val="00BF5B4E"/>
    <w:rsid w:val="00BF6063"/>
    <w:rsid w:val="00BF68AC"/>
    <w:rsid w:val="00BF7BA5"/>
    <w:rsid w:val="00BF7F58"/>
    <w:rsid w:val="00C00348"/>
    <w:rsid w:val="00C00BA9"/>
    <w:rsid w:val="00C00CF6"/>
    <w:rsid w:val="00C00D5C"/>
    <w:rsid w:val="00C00FBF"/>
    <w:rsid w:val="00C011F4"/>
    <w:rsid w:val="00C01266"/>
    <w:rsid w:val="00C017D4"/>
    <w:rsid w:val="00C017F6"/>
    <w:rsid w:val="00C0199A"/>
    <w:rsid w:val="00C01CBB"/>
    <w:rsid w:val="00C0244F"/>
    <w:rsid w:val="00C026A3"/>
    <w:rsid w:val="00C0284F"/>
    <w:rsid w:val="00C02A23"/>
    <w:rsid w:val="00C02B48"/>
    <w:rsid w:val="00C02F31"/>
    <w:rsid w:val="00C03567"/>
    <w:rsid w:val="00C03A06"/>
    <w:rsid w:val="00C040DF"/>
    <w:rsid w:val="00C04382"/>
    <w:rsid w:val="00C043E4"/>
    <w:rsid w:val="00C0481C"/>
    <w:rsid w:val="00C05377"/>
    <w:rsid w:val="00C067D7"/>
    <w:rsid w:val="00C06845"/>
    <w:rsid w:val="00C07B4D"/>
    <w:rsid w:val="00C105BB"/>
    <w:rsid w:val="00C10D29"/>
    <w:rsid w:val="00C111C1"/>
    <w:rsid w:val="00C11BE2"/>
    <w:rsid w:val="00C11C49"/>
    <w:rsid w:val="00C11DD5"/>
    <w:rsid w:val="00C12605"/>
    <w:rsid w:val="00C12AF6"/>
    <w:rsid w:val="00C132B6"/>
    <w:rsid w:val="00C13945"/>
    <w:rsid w:val="00C139D7"/>
    <w:rsid w:val="00C139DC"/>
    <w:rsid w:val="00C1410C"/>
    <w:rsid w:val="00C14460"/>
    <w:rsid w:val="00C14A22"/>
    <w:rsid w:val="00C14C63"/>
    <w:rsid w:val="00C14E03"/>
    <w:rsid w:val="00C152A6"/>
    <w:rsid w:val="00C15423"/>
    <w:rsid w:val="00C15524"/>
    <w:rsid w:val="00C15BED"/>
    <w:rsid w:val="00C15CD6"/>
    <w:rsid w:val="00C16188"/>
    <w:rsid w:val="00C16BA0"/>
    <w:rsid w:val="00C1790B"/>
    <w:rsid w:val="00C179F4"/>
    <w:rsid w:val="00C17B7B"/>
    <w:rsid w:val="00C17BC9"/>
    <w:rsid w:val="00C17EE6"/>
    <w:rsid w:val="00C20239"/>
    <w:rsid w:val="00C208B2"/>
    <w:rsid w:val="00C20907"/>
    <w:rsid w:val="00C20A1B"/>
    <w:rsid w:val="00C20EE8"/>
    <w:rsid w:val="00C21504"/>
    <w:rsid w:val="00C2152F"/>
    <w:rsid w:val="00C2157A"/>
    <w:rsid w:val="00C2321D"/>
    <w:rsid w:val="00C2324A"/>
    <w:rsid w:val="00C232B5"/>
    <w:rsid w:val="00C237D1"/>
    <w:rsid w:val="00C23A04"/>
    <w:rsid w:val="00C23AAD"/>
    <w:rsid w:val="00C23DEB"/>
    <w:rsid w:val="00C24852"/>
    <w:rsid w:val="00C24CBC"/>
    <w:rsid w:val="00C24CD8"/>
    <w:rsid w:val="00C24D46"/>
    <w:rsid w:val="00C25140"/>
    <w:rsid w:val="00C26185"/>
    <w:rsid w:val="00C2716C"/>
    <w:rsid w:val="00C276EA"/>
    <w:rsid w:val="00C2785A"/>
    <w:rsid w:val="00C27CBB"/>
    <w:rsid w:val="00C30B13"/>
    <w:rsid w:val="00C30F27"/>
    <w:rsid w:val="00C30F99"/>
    <w:rsid w:val="00C3115E"/>
    <w:rsid w:val="00C31232"/>
    <w:rsid w:val="00C31C3C"/>
    <w:rsid w:val="00C31F82"/>
    <w:rsid w:val="00C32539"/>
    <w:rsid w:val="00C32F45"/>
    <w:rsid w:val="00C33223"/>
    <w:rsid w:val="00C33586"/>
    <w:rsid w:val="00C33B46"/>
    <w:rsid w:val="00C34332"/>
    <w:rsid w:val="00C34A44"/>
    <w:rsid w:val="00C354FD"/>
    <w:rsid w:val="00C3647F"/>
    <w:rsid w:val="00C36A5C"/>
    <w:rsid w:val="00C36A7C"/>
    <w:rsid w:val="00C36ECB"/>
    <w:rsid w:val="00C37082"/>
    <w:rsid w:val="00C37088"/>
    <w:rsid w:val="00C377FA"/>
    <w:rsid w:val="00C37973"/>
    <w:rsid w:val="00C37D5D"/>
    <w:rsid w:val="00C37DDC"/>
    <w:rsid w:val="00C40157"/>
    <w:rsid w:val="00C4111E"/>
    <w:rsid w:val="00C41544"/>
    <w:rsid w:val="00C41555"/>
    <w:rsid w:val="00C4164C"/>
    <w:rsid w:val="00C416AE"/>
    <w:rsid w:val="00C41F87"/>
    <w:rsid w:val="00C41FB1"/>
    <w:rsid w:val="00C42241"/>
    <w:rsid w:val="00C42334"/>
    <w:rsid w:val="00C434BA"/>
    <w:rsid w:val="00C435C2"/>
    <w:rsid w:val="00C44E5D"/>
    <w:rsid w:val="00C46828"/>
    <w:rsid w:val="00C46829"/>
    <w:rsid w:val="00C46C03"/>
    <w:rsid w:val="00C46CFF"/>
    <w:rsid w:val="00C47328"/>
    <w:rsid w:val="00C50589"/>
    <w:rsid w:val="00C50CBC"/>
    <w:rsid w:val="00C50FB0"/>
    <w:rsid w:val="00C51987"/>
    <w:rsid w:val="00C51BA3"/>
    <w:rsid w:val="00C52072"/>
    <w:rsid w:val="00C528A6"/>
    <w:rsid w:val="00C53F9D"/>
    <w:rsid w:val="00C540C0"/>
    <w:rsid w:val="00C542EF"/>
    <w:rsid w:val="00C54572"/>
    <w:rsid w:val="00C54BC7"/>
    <w:rsid w:val="00C54D9C"/>
    <w:rsid w:val="00C55334"/>
    <w:rsid w:val="00C55E7C"/>
    <w:rsid w:val="00C56054"/>
    <w:rsid w:val="00C56079"/>
    <w:rsid w:val="00C562AF"/>
    <w:rsid w:val="00C56AD5"/>
    <w:rsid w:val="00C56CBF"/>
    <w:rsid w:val="00C56D2A"/>
    <w:rsid w:val="00C56DB8"/>
    <w:rsid w:val="00C573B9"/>
    <w:rsid w:val="00C573DF"/>
    <w:rsid w:val="00C57424"/>
    <w:rsid w:val="00C57926"/>
    <w:rsid w:val="00C57DA5"/>
    <w:rsid w:val="00C57EBF"/>
    <w:rsid w:val="00C60665"/>
    <w:rsid w:val="00C607F8"/>
    <w:rsid w:val="00C60A0E"/>
    <w:rsid w:val="00C60EEB"/>
    <w:rsid w:val="00C60EF4"/>
    <w:rsid w:val="00C611A5"/>
    <w:rsid w:val="00C6145A"/>
    <w:rsid w:val="00C6151A"/>
    <w:rsid w:val="00C6167A"/>
    <w:rsid w:val="00C61CBA"/>
    <w:rsid w:val="00C6291B"/>
    <w:rsid w:val="00C62D19"/>
    <w:rsid w:val="00C62E13"/>
    <w:rsid w:val="00C6315C"/>
    <w:rsid w:val="00C63D4B"/>
    <w:rsid w:val="00C63FF6"/>
    <w:rsid w:val="00C6406C"/>
    <w:rsid w:val="00C64489"/>
    <w:rsid w:val="00C644F9"/>
    <w:rsid w:val="00C64CF0"/>
    <w:rsid w:val="00C64EA6"/>
    <w:rsid w:val="00C65688"/>
    <w:rsid w:val="00C65855"/>
    <w:rsid w:val="00C65DE2"/>
    <w:rsid w:val="00C660AA"/>
    <w:rsid w:val="00C661BC"/>
    <w:rsid w:val="00C6661E"/>
    <w:rsid w:val="00C66930"/>
    <w:rsid w:val="00C673AD"/>
    <w:rsid w:val="00C67490"/>
    <w:rsid w:val="00C67BB6"/>
    <w:rsid w:val="00C7060A"/>
    <w:rsid w:val="00C70AFD"/>
    <w:rsid w:val="00C70D0F"/>
    <w:rsid w:val="00C70F64"/>
    <w:rsid w:val="00C71246"/>
    <w:rsid w:val="00C712B8"/>
    <w:rsid w:val="00C71C0C"/>
    <w:rsid w:val="00C71C57"/>
    <w:rsid w:val="00C71DB3"/>
    <w:rsid w:val="00C72426"/>
    <w:rsid w:val="00C72B27"/>
    <w:rsid w:val="00C730F8"/>
    <w:rsid w:val="00C73167"/>
    <w:rsid w:val="00C74178"/>
    <w:rsid w:val="00C75082"/>
    <w:rsid w:val="00C752E1"/>
    <w:rsid w:val="00C75771"/>
    <w:rsid w:val="00C75B70"/>
    <w:rsid w:val="00C75C1E"/>
    <w:rsid w:val="00C76232"/>
    <w:rsid w:val="00C76276"/>
    <w:rsid w:val="00C776B3"/>
    <w:rsid w:val="00C778A4"/>
    <w:rsid w:val="00C7790A"/>
    <w:rsid w:val="00C80376"/>
    <w:rsid w:val="00C80456"/>
    <w:rsid w:val="00C8063C"/>
    <w:rsid w:val="00C80FBE"/>
    <w:rsid w:val="00C81015"/>
    <w:rsid w:val="00C81513"/>
    <w:rsid w:val="00C81F14"/>
    <w:rsid w:val="00C827CE"/>
    <w:rsid w:val="00C83141"/>
    <w:rsid w:val="00C835A8"/>
    <w:rsid w:val="00C844F4"/>
    <w:rsid w:val="00C84767"/>
    <w:rsid w:val="00C847F4"/>
    <w:rsid w:val="00C85853"/>
    <w:rsid w:val="00C8625B"/>
    <w:rsid w:val="00C8629C"/>
    <w:rsid w:val="00C865EC"/>
    <w:rsid w:val="00C868B6"/>
    <w:rsid w:val="00C868DD"/>
    <w:rsid w:val="00C87117"/>
    <w:rsid w:val="00C87298"/>
    <w:rsid w:val="00C873BA"/>
    <w:rsid w:val="00C87884"/>
    <w:rsid w:val="00C90FEB"/>
    <w:rsid w:val="00C91176"/>
    <w:rsid w:val="00C917BC"/>
    <w:rsid w:val="00C91E69"/>
    <w:rsid w:val="00C929B6"/>
    <w:rsid w:val="00C92E09"/>
    <w:rsid w:val="00C93722"/>
    <w:rsid w:val="00C94498"/>
    <w:rsid w:val="00C94976"/>
    <w:rsid w:val="00C9566C"/>
    <w:rsid w:val="00C95860"/>
    <w:rsid w:val="00C96038"/>
    <w:rsid w:val="00C970BA"/>
    <w:rsid w:val="00C9779C"/>
    <w:rsid w:val="00CA03E5"/>
    <w:rsid w:val="00CA051A"/>
    <w:rsid w:val="00CA05E3"/>
    <w:rsid w:val="00CA069F"/>
    <w:rsid w:val="00CA06A4"/>
    <w:rsid w:val="00CA0787"/>
    <w:rsid w:val="00CA0A42"/>
    <w:rsid w:val="00CA0D35"/>
    <w:rsid w:val="00CA0ED3"/>
    <w:rsid w:val="00CA11D3"/>
    <w:rsid w:val="00CA1BBF"/>
    <w:rsid w:val="00CA1BFE"/>
    <w:rsid w:val="00CA20C3"/>
    <w:rsid w:val="00CA2549"/>
    <w:rsid w:val="00CA2DA6"/>
    <w:rsid w:val="00CA3885"/>
    <w:rsid w:val="00CA39D6"/>
    <w:rsid w:val="00CA3D92"/>
    <w:rsid w:val="00CA45D0"/>
    <w:rsid w:val="00CA57E9"/>
    <w:rsid w:val="00CA5BD9"/>
    <w:rsid w:val="00CA74E3"/>
    <w:rsid w:val="00CA75D8"/>
    <w:rsid w:val="00CA78CE"/>
    <w:rsid w:val="00CB08CF"/>
    <w:rsid w:val="00CB0916"/>
    <w:rsid w:val="00CB09B6"/>
    <w:rsid w:val="00CB0D9E"/>
    <w:rsid w:val="00CB0EA6"/>
    <w:rsid w:val="00CB1961"/>
    <w:rsid w:val="00CB2744"/>
    <w:rsid w:val="00CB2A28"/>
    <w:rsid w:val="00CB2D27"/>
    <w:rsid w:val="00CB32AD"/>
    <w:rsid w:val="00CB36D7"/>
    <w:rsid w:val="00CB3A83"/>
    <w:rsid w:val="00CB3BCA"/>
    <w:rsid w:val="00CB4706"/>
    <w:rsid w:val="00CB4E5F"/>
    <w:rsid w:val="00CB5243"/>
    <w:rsid w:val="00CB602C"/>
    <w:rsid w:val="00CB6033"/>
    <w:rsid w:val="00CB62E4"/>
    <w:rsid w:val="00CB65AE"/>
    <w:rsid w:val="00CB68F5"/>
    <w:rsid w:val="00CB7BAE"/>
    <w:rsid w:val="00CC0230"/>
    <w:rsid w:val="00CC0247"/>
    <w:rsid w:val="00CC06AF"/>
    <w:rsid w:val="00CC1478"/>
    <w:rsid w:val="00CC16DF"/>
    <w:rsid w:val="00CC1C08"/>
    <w:rsid w:val="00CC1C95"/>
    <w:rsid w:val="00CC1E67"/>
    <w:rsid w:val="00CC213B"/>
    <w:rsid w:val="00CC221B"/>
    <w:rsid w:val="00CC2E4F"/>
    <w:rsid w:val="00CC2E51"/>
    <w:rsid w:val="00CC36D7"/>
    <w:rsid w:val="00CC493C"/>
    <w:rsid w:val="00CC4C3D"/>
    <w:rsid w:val="00CC5B60"/>
    <w:rsid w:val="00CC616A"/>
    <w:rsid w:val="00CC64E0"/>
    <w:rsid w:val="00CC6651"/>
    <w:rsid w:val="00CC6AE6"/>
    <w:rsid w:val="00CC7CDA"/>
    <w:rsid w:val="00CD0A55"/>
    <w:rsid w:val="00CD0CAA"/>
    <w:rsid w:val="00CD0D04"/>
    <w:rsid w:val="00CD17AA"/>
    <w:rsid w:val="00CD181F"/>
    <w:rsid w:val="00CD1ABE"/>
    <w:rsid w:val="00CD1F82"/>
    <w:rsid w:val="00CD21BE"/>
    <w:rsid w:val="00CD21FE"/>
    <w:rsid w:val="00CD2406"/>
    <w:rsid w:val="00CD2A78"/>
    <w:rsid w:val="00CD2FAF"/>
    <w:rsid w:val="00CD390A"/>
    <w:rsid w:val="00CD396E"/>
    <w:rsid w:val="00CD52FE"/>
    <w:rsid w:val="00CD536E"/>
    <w:rsid w:val="00CD560B"/>
    <w:rsid w:val="00CD57AF"/>
    <w:rsid w:val="00CD583A"/>
    <w:rsid w:val="00CD594F"/>
    <w:rsid w:val="00CD5B25"/>
    <w:rsid w:val="00CD5B7C"/>
    <w:rsid w:val="00CD6006"/>
    <w:rsid w:val="00CD6423"/>
    <w:rsid w:val="00CD687D"/>
    <w:rsid w:val="00CD6916"/>
    <w:rsid w:val="00CD699E"/>
    <w:rsid w:val="00CD6E17"/>
    <w:rsid w:val="00CD7375"/>
    <w:rsid w:val="00CD741D"/>
    <w:rsid w:val="00CD7ED3"/>
    <w:rsid w:val="00CE0682"/>
    <w:rsid w:val="00CE185F"/>
    <w:rsid w:val="00CE1D98"/>
    <w:rsid w:val="00CE2BBD"/>
    <w:rsid w:val="00CE3734"/>
    <w:rsid w:val="00CE3F0E"/>
    <w:rsid w:val="00CE48FB"/>
    <w:rsid w:val="00CE5045"/>
    <w:rsid w:val="00CE6137"/>
    <w:rsid w:val="00CE642D"/>
    <w:rsid w:val="00CE66D2"/>
    <w:rsid w:val="00CE6AC3"/>
    <w:rsid w:val="00CE6EED"/>
    <w:rsid w:val="00CE7337"/>
    <w:rsid w:val="00CE7457"/>
    <w:rsid w:val="00CE75FD"/>
    <w:rsid w:val="00CF06CB"/>
    <w:rsid w:val="00CF119D"/>
    <w:rsid w:val="00CF1300"/>
    <w:rsid w:val="00CF153C"/>
    <w:rsid w:val="00CF17EF"/>
    <w:rsid w:val="00CF1936"/>
    <w:rsid w:val="00CF1C02"/>
    <w:rsid w:val="00CF2E98"/>
    <w:rsid w:val="00CF40C0"/>
    <w:rsid w:val="00CF4163"/>
    <w:rsid w:val="00CF431C"/>
    <w:rsid w:val="00CF564A"/>
    <w:rsid w:val="00CF5827"/>
    <w:rsid w:val="00CF5991"/>
    <w:rsid w:val="00CF5E80"/>
    <w:rsid w:val="00CF61F8"/>
    <w:rsid w:val="00CF687A"/>
    <w:rsid w:val="00CF7899"/>
    <w:rsid w:val="00CF793B"/>
    <w:rsid w:val="00CF7BE4"/>
    <w:rsid w:val="00CF7E07"/>
    <w:rsid w:val="00D00026"/>
    <w:rsid w:val="00D00028"/>
    <w:rsid w:val="00D00069"/>
    <w:rsid w:val="00D008CA"/>
    <w:rsid w:val="00D00CFD"/>
    <w:rsid w:val="00D012AC"/>
    <w:rsid w:val="00D020A4"/>
    <w:rsid w:val="00D0217F"/>
    <w:rsid w:val="00D02276"/>
    <w:rsid w:val="00D03477"/>
    <w:rsid w:val="00D037D0"/>
    <w:rsid w:val="00D03F45"/>
    <w:rsid w:val="00D046BC"/>
    <w:rsid w:val="00D0521B"/>
    <w:rsid w:val="00D059F3"/>
    <w:rsid w:val="00D05CF1"/>
    <w:rsid w:val="00D05EFD"/>
    <w:rsid w:val="00D05F48"/>
    <w:rsid w:val="00D061AA"/>
    <w:rsid w:val="00D0684A"/>
    <w:rsid w:val="00D07003"/>
    <w:rsid w:val="00D07085"/>
    <w:rsid w:val="00D072CA"/>
    <w:rsid w:val="00D07B7F"/>
    <w:rsid w:val="00D10532"/>
    <w:rsid w:val="00D10D7E"/>
    <w:rsid w:val="00D115DF"/>
    <w:rsid w:val="00D12320"/>
    <w:rsid w:val="00D12FFC"/>
    <w:rsid w:val="00D1303F"/>
    <w:rsid w:val="00D13487"/>
    <w:rsid w:val="00D1357B"/>
    <w:rsid w:val="00D13721"/>
    <w:rsid w:val="00D13B94"/>
    <w:rsid w:val="00D14ACB"/>
    <w:rsid w:val="00D15A60"/>
    <w:rsid w:val="00D16151"/>
    <w:rsid w:val="00D166AC"/>
    <w:rsid w:val="00D16F09"/>
    <w:rsid w:val="00D17235"/>
    <w:rsid w:val="00D17440"/>
    <w:rsid w:val="00D20277"/>
    <w:rsid w:val="00D2061E"/>
    <w:rsid w:val="00D206E0"/>
    <w:rsid w:val="00D20917"/>
    <w:rsid w:val="00D20FE6"/>
    <w:rsid w:val="00D21B45"/>
    <w:rsid w:val="00D21ED7"/>
    <w:rsid w:val="00D220D6"/>
    <w:rsid w:val="00D226BC"/>
    <w:rsid w:val="00D22D37"/>
    <w:rsid w:val="00D22D74"/>
    <w:rsid w:val="00D23354"/>
    <w:rsid w:val="00D23423"/>
    <w:rsid w:val="00D23680"/>
    <w:rsid w:val="00D238DA"/>
    <w:rsid w:val="00D24065"/>
    <w:rsid w:val="00D246E2"/>
    <w:rsid w:val="00D24DE9"/>
    <w:rsid w:val="00D2550E"/>
    <w:rsid w:val="00D25A3D"/>
    <w:rsid w:val="00D26603"/>
    <w:rsid w:val="00D26B02"/>
    <w:rsid w:val="00D26BA5"/>
    <w:rsid w:val="00D2710F"/>
    <w:rsid w:val="00D2714D"/>
    <w:rsid w:val="00D27560"/>
    <w:rsid w:val="00D2789F"/>
    <w:rsid w:val="00D27A55"/>
    <w:rsid w:val="00D27C9F"/>
    <w:rsid w:val="00D301D2"/>
    <w:rsid w:val="00D3036A"/>
    <w:rsid w:val="00D30381"/>
    <w:rsid w:val="00D304E1"/>
    <w:rsid w:val="00D305B6"/>
    <w:rsid w:val="00D305C5"/>
    <w:rsid w:val="00D30DBE"/>
    <w:rsid w:val="00D312E7"/>
    <w:rsid w:val="00D31312"/>
    <w:rsid w:val="00D3137D"/>
    <w:rsid w:val="00D31A26"/>
    <w:rsid w:val="00D31AB7"/>
    <w:rsid w:val="00D32DE8"/>
    <w:rsid w:val="00D335F9"/>
    <w:rsid w:val="00D342BE"/>
    <w:rsid w:val="00D34535"/>
    <w:rsid w:val="00D34AEC"/>
    <w:rsid w:val="00D350EE"/>
    <w:rsid w:val="00D35475"/>
    <w:rsid w:val="00D35FF9"/>
    <w:rsid w:val="00D366DF"/>
    <w:rsid w:val="00D36F12"/>
    <w:rsid w:val="00D372D5"/>
    <w:rsid w:val="00D3743D"/>
    <w:rsid w:val="00D375DE"/>
    <w:rsid w:val="00D3783C"/>
    <w:rsid w:val="00D405BF"/>
    <w:rsid w:val="00D408D7"/>
    <w:rsid w:val="00D40C5B"/>
    <w:rsid w:val="00D40F5C"/>
    <w:rsid w:val="00D41400"/>
    <w:rsid w:val="00D41598"/>
    <w:rsid w:val="00D415ED"/>
    <w:rsid w:val="00D41B67"/>
    <w:rsid w:val="00D4217E"/>
    <w:rsid w:val="00D42C2B"/>
    <w:rsid w:val="00D42D0C"/>
    <w:rsid w:val="00D43245"/>
    <w:rsid w:val="00D432F9"/>
    <w:rsid w:val="00D4354A"/>
    <w:rsid w:val="00D4370D"/>
    <w:rsid w:val="00D444C7"/>
    <w:rsid w:val="00D44642"/>
    <w:rsid w:val="00D447BA"/>
    <w:rsid w:val="00D45288"/>
    <w:rsid w:val="00D45375"/>
    <w:rsid w:val="00D4542A"/>
    <w:rsid w:val="00D45A67"/>
    <w:rsid w:val="00D46F06"/>
    <w:rsid w:val="00D4727D"/>
    <w:rsid w:val="00D47329"/>
    <w:rsid w:val="00D4733E"/>
    <w:rsid w:val="00D47786"/>
    <w:rsid w:val="00D50043"/>
    <w:rsid w:val="00D508E5"/>
    <w:rsid w:val="00D50E82"/>
    <w:rsid w:val="00D50FF6"/>
    <w:rsid w:val="00D518F7"/>
    <w:rsid w:val="00D526BD"/>
    <w:rsid w:val="00D5287A"/>
    <w:rsid w:val="00D52916"/>
    <w:rsid w:val="00D532C7"/>
    <w:rsid w:val="00D534FD"/>
    <w:rsid w:val="00D53730"/>
    <w:rsid w:val="00D53854"/>
    <w:rsid w:val="00D539A4"/>
    <w:rsid w:val="00D54058"/>
    <w:rsid w:val="00D541B0"/>
    <w:rsid w:val="00D54666"/>
    <w:rsid w:val="00D546E4"/>
    <w:rsid w:val="00D549B7"/>
    <w:rsid w:val="00D55883"/>
    <w:rsid w:val="00D567E0"/>
    <w:rsid w:val="00D56F0E"/>
    <w:rsid w:val="00D57706"/>
    <w:rsid w:val="00D579E6"/>
    <w:rsid w:val="00D57CAE"/>
    <w:rsid w:val="00D60967"/>
    <w:rsid w:val="00D60B84"/>
    <w:rsid w:val="00D612C3"/>
    <w:rsid w:val="00D6196C"/>
    <w:rsid w:val="00D62920"/>
    <w:rsid w:val="00D63129"/>
    <w:rsid w:val="00D63F00"/>
    <w:rsid w:val="00D63FE3"/>
    <w:rsid w:val="00D640A2"/>
    <w:rsid w:val="00D645C1"/>
    <w:rsid w:val="00D64906"/>
    <w:rsid w:val="00D64B2F"/>
    <w:rsid w:val="00D64E8F"/>
    <w:rsid w:val="00D65141"/>
    <w:rsid w:val="00D652C3"/>
    <w:rsid w:val="00D6549A"/>
    <w:rsid w:val="00D65708"/>
    <w:rsid w:val="00D65C39"/>
    <w:rsid w:val="00D65EAF"/>
    <w:rsid w:val="00D65F5D"/>
    <w:rsid w:val="00D65FA6"/>
    <w:rsid w:val="00D6628B"/>
    <w:rsid w:val="00D66FEF"/>
    <w:rsid w:val="00D67534"/>
    <w:rsid w:val="00D67EC8"/>
    <w:rsid w:val="00D702E5"/>
    <w:rsid w:val="00D70609"/>
    <w:rsid w:val="00D707F0"/>
    <w:rsid w:val="00D72411"/>
    <w:rsid w:val="00D72423"/>
    <w:rsid w:val="00D730C8"/>
    <w:rsid w:val="00D73927"/>
    <w:rsid w:val="00D73C0F"/>
    <w:rsid w:val="00D73D14"/>
    <w:rsid w:val="00D74363"/>
    <w:rsid w:val="00D74602"/>
    <w:rsid w:val="00D74787"/>
    <w:rsid w:val="00D747F8"/>
    <w:rsid w:val="00D74B06"/>
    <w:rsid w:val="00D74E6D"/>
    <w:rsid w:val="00D74FE9"/>
    <w:rsid w:val="00D7524C"/>
    <w:rsid w:val="00D75371"/>
    <w:rsid w:val="00D75E1B"/>
    <w:rsid w:val="00D75E61"/>
    <w:rsid w:val="00D7616E"/>
    <w:rsid w:val="00D76915"/>
    <w:rsid w:val="00D76B32"/>
    <w:rsid w:val="00D76FA0"/>
    <w:rsid w:val="00D773B1"/>
    <w:rsid w:val="00D77465"/>
    <w:rsid w:val="00D77653"/>
    <w:rsid w:val="00D776F3"/>
    <w:rsid w:val="00D77D4D"/>
    <w:rsid w:val="00D77DB5"/>
    <w:rsid w:val="00D77E28"/>
    <w:rsid w:val="00D80391"/>
    <w:rsid w:val="00D807A1"/>
    <w:rsid w:val="00D80832"/>
    <w:rsid w:val="00D8107F"/>
    <w:rsid w:val="00D81143"/>
    <w:rsid w:val="00D81B67"/>
    <w:rsid w:val="00D81D19"/>
    <w:rsid w:val="00D81FEC"/>
    <w:rsid w:val="00D825A9"/>
    <w:rsid w:val="00D83618"/>
    <w:rsid w:val="00D84BBF"/>
    <w:rsid w:val="00D84E33"/>
    <w:rsid w:val="00D84F77"/>
    <w:rsid w:val="00D85060"/>
    <w:rsid w:val="00D85214"/>
    <w:rsid w:val="00D8555C"/>
    <w:rsid w:val="00D85D60"/>
    <w:rsid w:val="00D86A0E"/>
    <w:rsid w:val="00D86F2F"/>
    <w:rsid w:val="00D900B4"/>
    <w:rsid w:val="00D91F88"/>
    <w:rsid w:val="00D92366"/>
    <w:rsid w:val="00D92824"/>
    <w:rsid w:val="00D94D0C"/>
    <w:rsid w:val="00D951BE"/>
    <w:rsid w:val="00D95DAE"/>
    <w:rsid w:val="00D95EAB"/>
    <w:rsid w:val="00D96245"/>
    <w:rsid w:val="00D962EF"/>
    <w:rsid w:val="00D96A73"/>
    <w:rsid w:val="00D97E33"/>
    <w:rsid w:val="00DA01B4"/>
    <w:rsid w:val="00DA0EB7"/>
    <w:rsid w:val="00DA12CD"/>
    <w:rsid w:val="00DA1E6C"/>
    <w:rsid w:val="00DA1F13"/>
    <w:rsid w:val="00DA214B"/>
    <w:rsid w:val="00DA2E77"/>
    <w:rsid w:val="00DA3011"/>
    <w:rsid w:val="00DA375F"/>
    <w:rsid w:val="00DA41C8"/>
    <w:rsid w:val="00DA41DD"/>
    <w:rsid w:val="00DA45D5"/>
    <w:rsid w:val="00DA49F9"/>
    <w:rsid w:val="00DA4CAA"/>
    <w:rsid w:val="00DA53F5"/>
    <w:rsid w:val="00DA5498"/>
    <w:rsid w:val="00DA563A"/>
    <w:rsid w:val="00DA65D1"/>
    <w:rsid w:val="00DA725C"/>
    <w:rsid w:val="00DA73AC"/>
    <w:rsid w:val="00DA76E9"/>
    <w:rsid w:val="00DA776D"/>
    <w:rsid w:val="00DA790F"/>
    <w:rsid w:val="00DA7DF5"/>
    <w:rsid w:val="00DA7FB2"/>
    <w:rsid w:val="00DA7FC9"/>
    <w:rsid w:val="00DB042D"/>
    <w:rsid w:val="00DB05FE"/>
    <w:rsid w:val="00DB079F"/>
    <w:rsid w:val="00DB0C5E"/>
    <w:rsid w:val="00DB0F3E"/>
    <w:rsid w:val="00DB1422"/>
    <w:rsid w:val="00DB1B34"/>
    <w:rsid w:val="00DB1CB0"/>
    <w:rsid w:val="00DB1D63"/>
    <w:rsid w:val="00DB2A2F"/>
    <w:rsid w:val="00DB2DD3"/>
    <w:rsid w:val="00DB2EB3"/>
    <w:rsid w:val="00DB2F55"/>
    <w:rsid w:val="00DB3EA4"/>
    <w:rsid w:val="00DB41AA"/>
    <w:rsid w:val="00DB4720"/>
    <w:rsid w:val="00DB5ED7"/>
    <w:rsid w:val="00DB635D"/>
    <w:rsid w:val="00DB6389"/>
    <w:rsid w:val="00DB662F"/>
    <w:rsid w:val="00DB67D0"/>
    <w:rsid w:val="00DB6BB5"/>
    <w:rsid w:val="00DB7194"/>
    <w:rsid w:val="00DB79D7"/>
    <w:rsid w:val="00DB7CF9"/>
    <w:rsid w:val="00DB7E21"/>
    <w:rsid w:val="00DB7E3C"/>
    <w:rsid w:val="00DC092C"/>
    <w:rsid w:val="00DC0B6C"/>
    <w:rsid w:val="00DC1068"/>
    <w:rsid w:val="00DC2FCD"/>
    <w:rsid w:val="00DC31DB"/>
    <w:rsid w:val="00DC3956"/>
    <w:rsid w:val="00DC3A51"/>
    <w:rsid w:val="00DC3E81"/>
    <w:rsid w:val="00DC410B"/>
    <w:rsid w:val="00DC4294"/>
    <w:rsid w:val="00DC47EC"/>
    <w:rsid w:val="00DC4BE6"/>
    <w:rsid w:val="00DC56B9"/>
    <w:rsid w:val="00DC6032"/>
    <w:rsid w:val="00DC60C1"/>
    <w:rsid w:val="00DC7726"/>
    <w:rsid w:val="00DC7ADA"/>
    <w:rsid w:val="00DC7BF0"/>
    <w:rsid w:val="00DD0AFF"/>
    <w:rsid w:val="00DD0DA5"/>
    <w:rsid w:val="00DD219C"/>
    <w:rsid w:val="00DD28A3"/>
    <w:rsid w:val="00DD2C4F"/>
    <w:rsid w:val="00DD2EF1"/>
    <w:rsid w:val="00DD3619"/>
    <w:rsid w:val="00DD37B2"/>
    <w:rsid w:val="00DD3BEA"/>
    <w:rsid w:val="00DD4651"/>
    <w:rsid w:val="00DD4B37"/>
    <w:rsid w:val="00DD4EA5"/>
    <w:rsid w:val="00DD55D6"/>
    <w:rsid w:val="00DD56C4"/>
    <w:rsid w:val="00DD5760"/>
    <w:rsid w:val="00DD5F68"/>
    <w:rsid w:val="00DD64A4"/>
    <w:rsid w:val="00DD6AF5"/>
    <w:rsid w:val="00DD6E1A"/>
    <w:rsid w:val="00DD6FDE"/>
    <w:rsid w:val="00DD7552"/>
    <w:rsid w:val="00DD7624"/>
    <w:rsid w:val="00DD79D8"/>
    <w:rsid w:val="00DD7B4D"/>
    <w:rsid w:val="00DE036A"/>
    <w:rsid w:val="00DE07A5"/>
    <w:rsid w:val="00DE0DCA"/>
    <w:rsid w:val="00DE0F99"/>
    <w:rsid w:val="00DE124B"/>
    <w:rsid w:val="00DE1747"/>
    <w:rsid w:val="00DE17E4"/>
    <w:rsid w:val="00DE1874"/>
    <w:rsid w:val="00DE244C"/>
    <w:rsid w:val="00DE29F4"/>
    <w:rsid w:val="00DE3301"/>
    <w:rsid w:val="00DE3D78"/>
    <w:rsid w:val="00DE4398"/>
    <w:rsid w:val="00DE50EF"/>
    <w:rsid w:val="00DE5113"/>
    <w:rsid w:val="00DE5BFB"/>
    <w:rsid w:val="00DE6600"/>
    <w:rsid w:val="00DE6B5A"/>
    <w:rsid w:val="00DE6DCB"/>
    <w:rsid w:val="00DE6E89"/>
    <w:rsid w:val="00DE70B5"/>
    <w:rsid w:val="00DE7A5E"/>
    <w:rsid w:val="00DE7E85"/>
    <w:rsid w:val="00DE7EBD"/>
    <w:rsid w:val="00DF0E69"/>
    <w:rsid w:val="00DF1145"/>
    <w:rsid w:val="00DF1345"/>
    <w:rsid w:val="00DF2429"/>
    <w:rsid w:val="00DF2A20"/>
    <w:rsid w:val="00DF30B1"/>
    <w:rsid w:val="00DF30B9"/>
    <w:rsid w:val="00DF387C"/>
    <w:rsid w:val="00DF4C36"/>
    <w:rsid w:val="00DF4E63"/>
    <w:rsid w:val="00DF4EBA"/>
    <w:rsid w:val="00DF510C"/>
    <w:rsid w:val="00DF5309"/>
    <w:rsid w:val="00DF577B"/>
    <w:rsid w:val="00DF687C"/>
    <w:rsid w:val="00DF6B54"/>
    <w:rsid w:val="00DF6C4B"/>
    <w:rsid w:val="00DF6CC5"/>
    <w:rsid w:val="00DF75FE"/>
    <w:rsid w:val="00E004B1"/>
    <w:rsid w:val="00E009A1"/>
    <w:rsid w:val="00E00B2A"/>
    <w:rsid w:val="00E00C30"/>
    <w:rsid w:val="00E00CA4"/>
    <w:rsid w:val="00E011C2"/>
    <w:rsid w:val="00E01899"/>
    <w:rsid w:val="00E019AB"/>
    <w:rsid w:val="00E019E8"/>
    <w:rsid w:val="00E02609"/>
    <w:rsid w:val="00E032D2"/>
    <w:rsid w:val="00E03574"/>
    <w:rsid w:val="00E03C12"/>
    <w:rsid w:val="00E05181"/>
    <w:rsid w:val="00E055FD"/>
    <w:rsid w:val="00E05778"/>
    <w:rsid w:val="00E05798"/>
    <w:rsid w:val="00E07963"/>
    <w:rsid w:val="00E07DF6"/>
    <w:rsid w:val="00E1059D"/>
    <w:rsid w:val="00E10C82"/>
    <w:rsid w:val="00E118D5"/>
    <w:rsid w:val="00E11FEC"/>
    <w:rsid w:val="00E120D8"/>
    <w:rsid w:val="00E12118"/>
    <w:rsid w:val="00E1279E"/>
    <w:rsid w:val="00E12882"/>
    <w:rsid w:val="00E12AF4"/>
    <w:rsid w:val="00E12DFB"/>
    <w:rsid w:val="00E1320F"/>
    <w:rsid w:val="00E13426"/>
    <w:rsid w:val="00E13ECA"/>
    <w:rsid w:val="00E1401D"/>
    <w:rsid w:val="00E141B6"/>
    <w:rsid w:val="00E1432F"/>
    <w:rsid w:val="00E14343"/>
    <w:rsid w:val="00E146B7"/>
    <w:rsid w:val="00E15868"/>
    <w:rsid w:val="00E15EB6"/>
    <w:rsid w:val="00E1610A"/>
    <w:rsid w:val="00E162D4"/>
    <w:rsid w:val="00E1637E"/>
    <w:rsid w:val="00E16650"/>
    <w:rsid w:val="00E16EB1"/>
    <w:rsid w:val="00E17B2C"/>
    <w:rsid w:val="00E20453"/>
    <w:rsid w:val="00E206B2"/>
    <w:rsid w:val="00E20ADC"/>
    <w:rsid w:val="00E20DB8"/>
    <w:rsid w:val="00E2206C"/>
    <w:rsid w:val="00E22FAA"/>
    <w:rsid w:val="00E235CA"/>
    <w:rsid w:val="00E2364E"/>
    <w:rsid w:val="00E239D0"/>
    <w:rsid w:val="00E23F31"/>
    <w:rsid w:val="00E24888"/>
    <w:rsid w:val="00E249EA"/>
    <w:rsid w:val="00E25605"/>
    <w:rsid w:val="00E25FBC"/>
    <w:rsid w:val="00E26AFB"/>
    <w:rsid w:val="00E30833"/>
    <w:rsid w:val="00E30DB4"/>
    <w:rsid w:val="00E31162"/>
    <w:rsid w:val="00E317C9"/>
    <w:rsid w:val="00E31813"/>
    <w:rsid w:val="00E31BE2"/>
    <w:rsid w:val="00E325E8"/>
    <w:rsid w:val="00E328A7"/>
    <w:rsid w:val="00E3393F"/>
    <w:rsid w:val="00E33ACF"/>
    <w:rsid w:val="00E34072"/>
    <w:rsid w:val="00E34285"/>
    <w:rsid w:val="00E343A5"/>
    <w:rsid w:val="00E347E5"/>
    <w:rsid w:val="00E34C2D"/>
    <w:rsid w:val="00E3520C"/>
    <w:rsid w:val="00E35307"/>
    <w:rsid w:val="00E3539B"/>
    <w:rsid w:val="00E354A7"/>
    <w:rsid w:val="00E368CE"/>
    <w:rsid w:val="00E36C2B"/>
    <w:rsid w:val="00E36F74"/>
    <w:rsid w:val="00E36FE8"/>
    <w:rsid w:val="00E3736C"/>
    <w:rsid w:val="00E375B0"/>
    <w:rsid w:val="00E37984"/>
    <w:rsid w:val="00E40538"/>
    <w:rsid w:val="00E4083A"/>
    <w:rsid w:val="00E40BF2"/>
    <w:rsid w:val="00E40E5D"/>
    <w:rsid w:val="00E41EF5"/>
    <w:rsid w:val="00E422BE"/>
    <w:rsid w:val="00E42A42"/>
    <w:rsid w:val="00E42B04"/>
    <w:rsid w:val="00E42B4C"/>
    <w:rsid w:val="00E42D79"/>
    <w:rsid w:val="00E430FE"/>
    <w:rsid w:val="00E44ADC"/>
    <w:rsid w:val="00E44BAD"/>
    <w:rsid w:val="00E45D9F"/>
    <w:rsid w:val="00E45DEE"/>
    <w:rsid w:val="00E45E24"/>
    <w:rsid w:val="00E4688F"/>
    <w:rsid w:val="00E46ABE"/>
    <w:rsid w:val="00E46ADA"/>
    <w:rsid w:val="00E46F3D"/>
    <w:rsid w:val="00E4752C"/>
    <w:rsid w:val="00E47A3A"/>
    <w:rsid w:val="00E47AA3"/>
    <w:rsid w:val="00E503D7"/>
    <w:rsid w:val="00E51EDA"/>
    <w:rsid w:val="00E52B56"/>
    <w:rsid w:val="00E52B8B"/>
    <w:rsid w:val="00E52C37"/>
    <w:rsid w:val="00E52C7A"/>
    <w:rsid w:val="00E531BC"/>
    <w:rsid w:val="00E531F3"/>
    <w:rsid w:val="00E53241"/>
    <w:rsid w:val="00E5327F"/>
    <w:rsid w:val="00E5382E"/>
    <w:rsid w:val="00E53A74"/>
    <w:rsid w:val="00E53DE2"/>
    <w:rsid w:val="00E54252"/>
    <w:rsid w:val="00E5458B"/>
    <w:rsid w:val="00E5486B"/>
    <w:rsid w:val="00E548F5"/>
    <w:rsid w:val="00E55BE2"/>
    <w:rsid w:val="00E56C00"/>
    <w:rsid w:val="00E56E5C"/>
    <w:rsid w:val="00E56FBF"/>
    <w:rsid w:val="00E57001"/>
    <w:rsid w:val="00E60050"/>
    <w:rsid w:val="00E6022E"/>
    <w:rsid w:val="00E602DA"/>
    <w:rsid w:val="00E60A39"/>
    <w:rsid w:val="00E60F4E"/>
    <w:rsid w:val="00E6137B"/>
    <w:rsid w:val="00E61546"/>
    <w:rsid w:val="00E61755"/>
    <w:rsid w:val="00E619D2"/>
    <w:rsid w:val="00E61A6C"/>
    <w:rsid w:val="00E61F6D"/>
    <w:rsid w:val="00E62824"/>
    <w:rsid w:val="00E62E54"/>
    <w:rsid w:val="00E632F6"/>
    <w:rsid w:val="00E64204"/>
    <w:rsid w:val="00E644B7"/>
    <w:rsid w:val="00E647D0"/>
    <w:rsid w:val="00E656E6"/>
    <w:rsid w:val="00E657D4"/>
    <w:rsid w:val="00E65D73"/>
    <w:rsid w:val="00E66195"/>
    <w:rsid w:val="00E667BA"/>
    <w:rsid w:val="00E667CA"/>
    <w:rsid w:val="00E66907"/>
    <w:rsid w:val="00E67332"/>
    <w:rsid w:val="00E674C6"/>
    <w:rsid w:val="00E67781"/>
    <w:rsid w:val="00E67C07"/>
    <w:rsid w:val="00E70164"/>
    <w:rsid w:val="00E70723"/>
    <w:rsid w:val="00E70842"/>
    <w:rsid w:val="00E70EA0"/>
    <w:rsid w:val="00E710C6"/>
    <w:rsid w:val="00E71291"/>
    <w:rsid w:val="00E71BBC"/>
    <w:rsid w:val="00E71E33"/>
    <w:rsid w:val="00E71FC5"/>
    <w:rsid w:val="00E72679"/>
    <w:rsid w:val="00E72B86"/>
    <w:rsid w:val="00E73330"/>
    <w:rsid w:val="00E73380"/>
    <w:rsid w:val="00E73A8A"/>
    <w:rsid w:val="00E73ADF"/>
    <w:rsid w:val="00E73BC9"/>
    <w:rsid w:val="00E74A2C"/>
    <w:rsid w:val="00E74BD0"/>
    <w:rsid w:val="00E74D0B"/>
    <w:rsid w:val="00E75021"/>
    <w:rsid w:val="00E7527D"/>
    <w:rsid w:val="00E753E1"/>
    <w:rsid w:val="00E75ABC"/>
    <w:rsid w:val="00E76327"/>
    <w:rsid w:val="00E763B2"/>
    <w:rsid w:val="00E77246"/>
    <w:rsid w:val="00E77328"/>
    <w:rsid w:val="00E774EC"/>
    <w:rsid w:val="00E7786C"/>
    <w:rsid w:val="00E77F06"/>
    <w:rsid w:val="00E77F9E"/>
    <w:rsid w:val="00E80686"/>
    <w:rsid w:val="00E80BAA"/>
    <w:rsid w:val="00E80BC9"/>
    <w:rsid w:val="00E81116"/>
    <w:rsid w:val="00E815F9"/>
    <w:rsid w:val="00E819B0"/>
    <w:rsid w:val="00E81E0D"/>
    <w:rsid w:val="00E820C2"/>
    <w:rsid w:val="00E82353"/>
    <w:rsid w:val="00E8340A"/>
    <w:rsid w:val="00E839D4"/>
    <w:rsid w:val="00E83B35"/>
    <w:rsid w:val="00E8462A"/>
    <w:rsid w:val="00E84A9A"/>
    <w:rsid w:val="00E84C21"/>
    <w:rsid w:val="00E84C77"/>
    <w:rsid w:val="00E850E8"/>
    <w:rsid w:val="00E86C08"/>
    <w:rsid w:val="00E87236"/>
    <w:rsid w:val="00E87463"/>
    <w:rsid w:val="00E875A0"/>
    <w:rsid w:val="00E8773C"/>
    <w:rsid w:val="00E8795C"/>
    <w:rsid w:val="00E879D1"/>
    <w:rsid w:val="00E90C84"/>
    <w:rsid w:val="00E90CFD"/>
    <w:rsid w:val="00E90D36"/>
    <w:rsid w:val="00E9141F"/>
    <w:rsid w:val="00E91A31"/>
    <w:rsid w:val="00E91BBD"/>
    <w:rsid w:val="00E92CF6"/>
    <w:rsid w:val="00E93835"/>
    <w:rsid w:val="00E93A87"/>
    <w:rsid w:val="00E93E62"/>
    <w:rsid w:val="00E94038"/>
    <w:rsid w:val="00E94BBA"/>
    <w:rsid w:val="00E94F2C"/>
    <w:rsid w:val="00E95378"/>
    <w:rsid w:val="00E95CE1"/>
    <w:rsid w:val="00E96E80"/>
    <w:rsid w:val="00E96F01"/>
    <w:rsid w:val="00E97345"/>
    <w:rsid w:val="00E974EF"/>
    <w:rsid w:val="00EA1111"/>
    <w:rsid w:val="00EA123C"/>
    <w:rsid w:val="00EA1BFA"/>
    <w:rsid w:val="00EA319F"/>
    <w:rsid w:val="00EA3ACF"/>
    <w:rsid w:val="00EA3C54"/>
    <w:rsid w:val="00EA4499"/>
    <w:rsid w:val="00EA4714"/>
    <w:rsid w:val="00EA4752"/>
    <w:rsid w:val="00EA509F"/>
    <w:rsid w:val="00EA55D0"/>
    <w:rsid w:val="00EA5D5F"/>
    <w:rsid w:val="00EA6418"/>
    <w:rsid w:val="00EA64DC"/>
    <w:rsid w:val="00EA6CBC"/>
    <w:rsid w:val="00EA768E"/>
    <w:rsid w:val="00EB000A"/>
    <w:rsid w:val="00EB0057"/>
    <w:rsid w:val="00EB02B0"/>
    <w:rsid w:val="00EB04FD"/>
    <w:rsid w:val="00EB0EFD"/>
    <w:rsid w:val="00EB1052"/>
    <w:rsid w:val="00EB185A"/>
    <w:rsid w:val="00EB222A"/>
    <w:rsid w:val="00EB233C"/>
    <w:rsid w:val="00EB2B37"/>
    <w:rsid w:val="00EB3F88"/>
    <w:rsid w:val="00EB5761"/>
    <w:rsid w:val="00EB58DB"/>
    <w:rsid w:val="00EB5BC5"/>
    <w:rsid w:val="00EB6313"/>
    <w:rsid w:val="00EB6A38"/>
    <w:rsid w:val="00EB7054"/>
    <w:rsid w:val="00EC0194"/>
    <w:rsid w:val="00EC0A8A"/>
    <w:rsid w:val="00EC0CE4"/>
    <w:rsid w:val="00EC1625"/>
    <w:rsid w:val="00EC2A56"/>
    <w:rsid w:val="00EC2B14"/>
    <w:rsid w:val="00EC2E26"/>
    <w:rsid w:val="00EC386F"/>
    <w:rsid w:val="00EC39A2"/>
    <w:rsid w:val="00EC3B8E"/>
    <w:rsid w:val="00EC3CEB"/>
    <w:rsid w:val="00EC4088"/>
    <w:rsid w:val="00EC4218"/>
    <w:rsid w:val="00EC4C84"/>
    <w:rsid w:val="00EC510F"/>
    <w:rsid w:val="00EC5619"/>
    <w:rsid w:val="00EC58F1"/>
    <w:rsid w:val="00EC5A18"/>
    <w:rsid w:val="00EC62A3"/>
    <w:rsid w:val="00EC6604"/>
    <w:rsid w:val="00EC6E6E"/>
    <w:rsid w:val="00EC7368"/>
    <w:rsid w:val="00EC788C"/>
    <w:rsid w:val="00EC7E04"/>
    <w:rsid w:val="00ED1140"/>
    <w:rsid w:val="00ED1182"/>
    <w:rsid w:val="00ED1999"/>
    <w:rsid w:val="00ED1C0D"/>
    <w:rsid w:val="00ED1D97"/>
    <w:rsid w:val="00ED246B"/>
    <w:rsid w:val="00ED2510"/>
    <w:rsid w:val="00ED2C81"/>
    <w:rsid w:val="00ED30DB"/>
    <w:rsid w:val="00ED35F2"/>
    <w:rsid w:val="00ED3F15"/>
    <w:rsid w:val="00ED45F2"/>
    <w:rsid w:val="00ED4820"/>
    <w:rsid w:val="00ED498A"/>
    <w:rsid w:val="00ED4D27"/>
    <w:rsid w:val="00ED4E7D"/>
    <w:rsid w:val="00ED55A1"/>
    <w:rsid w:val="00ED590C"/>
    <w:rsid w:val="00ED59D3"/>
    <w:rsid w:val="00ED5B0F"/>
    <w:rsid w:val="00ED5CA7"/>
    <w:rsid w:val="00ED61AA"/>
    <w:rsid w:val="00ED69E4"/>
    <w:rsid w:val="00ED6A90"/>
    <w:rsid w:val="00ED762B"/>
    <w:rsid w:val="00ED79A2"/>
    <w:rsid w:val="00ED7AF2"/>
    <w:rsid w:val="00EE0298"/>
    <w:rsid w:val="00EE02AF"/>
    <w:rsid w:val="00EE0397"/>
    <w:rsid w:val="00EE092F"/>
    <w:rsid w:val="00EE0A33"/>
    <w:rsid w:val="00EE1692"/>
    <w:rsid w:val="00EE1C49"/>
    <w:rsid w:val="00EE1FFC"/>
    <w:rsid w:val="00EE2E28"/>
    <w:rsid w:val="00EE2FB7"/>
    <w:rsid w:val="00EE3124"/>
    <w:rsid w:val="00EE3608"/>
    <w:rsid w:val="00EE3970"/>
    <w:rsid w:val="00EE3C09"/>
    <w:rsid w:val="00EE4211"/>
    <w:rsid w:val="00EE422B"/>
    <w:rsid w:val="00EE4408"/>
    <w:rsid w:val="00EE46D0"/>
    <w:rsid w:val="00EE488B"/>
    <w:rsid w:val="00EE56AD"/>
    <w:rsid w:val="00EE5AB7"/>
    <w:rsid w:val="00EE5B90"/>
    <w:rsid w:val="00EE5BCB"/>
    <w:rsid w:val="00EE5C7E"/>
    <w:rsid w:val="00EE61B8"/>
    <w:rsid w:val="00EE622D"/>
    <w:rsid w:val="00EE6743"/>
    <w:rsid w:val="00EE696A"/>
    <w:rsid w:val="00EE6EAD"/>
    <w:rsid w:val="00EE7466"/>
    <w:rsid w:val="00EE795C"/>
    <w:rsid w:val="00EE7E41"/>
    <w:rsid w:val="00EF037A"/>
    <w:rsid w:val="00EF0724"/>
    <w:rsid w:val="00EF0A39"/>
    <w:rsid w:val="00EF138E"/>
    <w:rsid w:val="00EF13CF"/>
    <w:rsid w:val="00EF1479"/>
    <w:rsid w:val="00EF18E9"/>
    <w:rsid w:val="00EF190B"/>
    <w:rsid w:val="00EF27F7"/>
    <w:rsid w:val="00EF2D53"/>
    <w:rsid w:val="00EF341F"/>
    <w:rsid w:val="00EF381F"/>
    <w:rsid w:val="00EF38AB"/>
    <w:rsid w:val="00EF4E45"/>
    <w:rsid w:val="00EF58EF"/>
    <w:rsid w:val="00EF5B04"/>
    <w:rsid w:val="00EF6167"/>
    <w:rsid w:val="00EF6CF4"/>
    <w:rsid w:val="00EF6DA3"/>
    <w:rsid w:val="00EF7837"/>
    <w:rsid w:val="00EF7B40"/>
    <w:rsid w:val="00F00375"/>
    <w:rsid w:val="00F003C3"/>
    <w:rsid w:val="00F004B9"/>
    <w:rsid w:val="00F00D51"/>
    <w:rsid w:val="00F0106F"/>
    <w:rsid w:val="00F0117B"/>
    <w:rsid w:val="00F012B0"/>
    <w:rsid w:val="00F0130A"/>
    <w:rsid w:val="00F0145C"/>
    <w:rsid w:val="00F015B5"/>
    <w:rsid w:val="00F023A5"/>
    <w:rsid w:val="00F0257D"/>
    <w:rsid w:val="00F0283D"/>
    <w:rsid w:val="00F0295B"/>
    <w:rsid w:val="00F02D65"/>
    <w:rsid w:val="00F02E9F"/>
    <w:rsid w:val="00F03145"/>
    <w:rsid w:val="00F03221"/>
    <w:rsid w:val="00F03398"/>
    <w:rsid w:val="00F03AFC"/>
    <w:rsid w:val="00F0419B"/>
    <w:rsid w:val="00F0506C"/>
    <w:rsid w:val="00F05923"/>
    <w:rsid w:val="00F059AB"/>
    <w:rsid w:val="00F05E8B"/>
    <w:rsid w:val="00F0614F"/>
    <w:rsid w:val="00F0660D"/>
    <w:rsid w:val="00F069C2"/>
    <w:rsid w:val="00F06BAC"/>
    <w:rsid w:val="00F06BB3"/>
    <w:rsid w:val="00F07068"/>
    <w:rsid w:val="00F07367"/>
    <w:rsid w:val="00F0769F"/>
    <w:rsid w:val="00F07905"/>
    <w:rsid w:val="00F07D62"/>
    <w:rsid w:val="00F10228"/>
    <w:rsid w:val="00F10738"/>
    <w:rsid w:val="00F10F52"/>
    <w:rsid w:val="00F11039"/>
    <w:rsid w:val="00F11720"/>
    <w:rsid w:val="00F11A3B"/>
    <w:rsid w:val="00F11F5A"/>
    <w:rsid w:val="00F12766"/>
    <w:rsid w:val="00F127C1"/>
    <w:rsid w:val="00F148B1"/>
    <w:rsid w:val="00F149A6"/>
    <w:rsid w:val="00F14A9D"/>
    <w:rsid w:val="00F14F3E"/>
    <w:rsid w:val="00F150AC"/>
    <w:rsid w:val="00F15199"/>
    <w:rsid w:val="00F1564B"/>
    <w:rsid w:val="00F15E88"/>
    <w:rsid w:val="00F163C3"/>
    <w:rsid w:val="00F1748F"/>
    <w:rsid w:val="00F176AE"/>
    <w:rsid w:val="00F17D73"/>
    <w:rsid w:val="00F200EB"/>
    <w:rsid w:val="00F20139"/>
    <w:rsid w:val="00F2030F"/>
    <w:rsid w:val="00F204B1"/>
    <w:rsid w:val="00F21418"/>
    <w:rsid w:val="00F2206C"/>
    <w:rsid w:val="00F220B4"/>
    <w:rsid w:val="00F22BF9"/>
    <w:rsid w:val="00F2356E"/>
    <w:rsid w:val="00F23628"/>
    <w:rsid w:val="00F23854"/>
    <w:rsid w:val="00F248C0"/>
    <w:rsid w:val="00F24B16"/>
    <w:rsid w:val="00F24D4A"/>
    <w:rsid w:val="00F2551F"/>
    <w:rsid w:val="00F25910"/>
    <w:rsid w:val="00F25EB6"/>
    <w:rsid w:val="00F26102"/>
    <w:rsid w:val="00F263D0"/>
    <w:rsid w:val="00F26647"/>
    <w:rsid w:val="00F2743B"/>
    <w:rsid w:val="00F275D9"/>
    <w:rsid w:val="00F277D8"/>
    <w:rsid w:val="00F27E76"/>
    <w:rsid w:val="00F305F6"/>
    <w:rsid w:val="00F30B38"/>
    <w:rsid w:val="00F30CAD"/>
    <w:rsid w:val="00F31215"/>
    <w:rsid w:val="00F3180F"/>
    <w:rsid w:val="00F31CFD"/>
    <w:rsid w:val="00F32213"/>
    <w:rsid w:val="00F32AF9"/>
    <w:rsid w:val="00F33CFF"/>
    <w:rsid w:val="00F34482"/>
    <w:rsid w:val="00F34576"/>
    <w:rsid w:val="00F352C3"/>
    <w:rsid w:val="00F35DF4"/>
    <w:rsid w:val="00F35FB5"/>
    <w:rsid w:val="00F3649A"/>
    <w:rsid w:val="00F36903"/>
    <w:rsid w:val="00F36A43"/>
    <w:rsid w:val="00F36AE2"/>
    <w:rsid w:val="00F36EC9"/>
    <w:rsid w:val="00F36FEF"/>
    <w:rsid w:val="00F37007"/>
    <w:rsid w:val="00F3792F"/>
    <w:rsid w:val="00F37B33"/>
    <w:rsid w:val="00F4063E"/>
    <w:rsid w:val="00F4092E"/>
    <w:rsid w:val="00F410B2"/>
    <w:rsid w:val="00F413F6"/>
    <w:rsid w:val="00F4184F"/>
    <w:rsid w:val="00F418A5"/>
    <w:rsid w:val="00F41DDF"/>
    <w:rsid w:val="00F42257"/>
    <w:rsid w:val="00F42FB8"/>
    <w:rsid w:val="00F4321B"/>
    <w:rsid w:val="00F4341B"/>
    <w:rsid w:val="00F4363C"/>
    <w:rsid w:val="00F4385B"/>
    <w:rsid w:val="00F4397E"/>
    <w:rsid w:val="00F43B25"/>
    <w:rsid w:val="00F43C25"/>
    <w:rsid w:val="00F44C22"/>
    <w:rsid w:val="00F4527C"/>
    <w:rsid w:val="00F457B1"/>
    <w:rsid w:val="00F45F31"/>
    <w:rsid w:val="00F45FC2"/>
    <w:rsid w:val="00F4670E"/>
    <w:rsid w:val="00F4675F"/>
    <w:rsid w:val="00F46E95"/>
    <w:rsid w:val="00F46EA7"/>
    <w:rsid w:val="00F473CA"/>
    <w:rsid w:val="00F47776"/>
    <w:rsid w:val="00F47E4E"/>
    <w:rsid w:val="00F47E8F"/>
    <w:rsid w:val="00F504AF"/>
    <w:rsid w:val="00F507CA"/>
    <w:rsid w:val="00F50AE4"/>
    <w:rsid w:val="00F52018"/>
    <w:rsid w:val="00F524D9"/>
    <w:rsid w:val="00F52615"/>
    <w:rsid w:val="00F53510"/>
    <w:rsid w:val="00F5388E"/>
    <w:rsid w:val="00F543BC"/>
    <w:rsid w:val="00F544C1"/>
    <w:rsid w:val="00F5462D"/>
    <w:rsid w:val="00F549EF"/>
    <w:rsid w:val="00F5504E"/>
    <w:rsid w:val="00F55308"/>
    <w:rsid w:val="00F55646"/>
    <w:rsid w:val="00F55A38"/>
    <w:rsid w:val="00F5651B"/>
    <w:rsid w:val="00F56BD7"/>
    <w:rsid w:val="00F5712C"/>
    <w:rsid w:val="00F57726"/>
    <w:rsid w:val="00F57731"/>
    <w:rsid w:val="00F604EE"/>
    <w:rsid w:val="00F6140A"/>
    <w:rsid w:val="00F61962"/>
    <w:rsid w:val="00F61AF3"/>
    <w:rsid w:val="00F62B23"/>
    <w:rsid w:val="00F62B44"/>
    <w:rsid w:val="00F630DA"/>
    <w:rsid w:val="00F63533"/>
    <w:rsid w:val="00F63A1C"/>
    <w:rsid w:val="00F63B4D"/>
    <w:rsid w:val="00F63D77"/>
    <w:rsid w:val="00F64130"/>
    <w:rsid w:val="00F6430B"/>
    <w:rsid w:val="00F64411"/>
    <w:rsid w:val="00F64B18"/>
    <w:rsid w:val="00F64D8D"/>
    <w:rsid w:val="00F65453"/>
    <w:rsid w:val="00F656F6"/>
    <w:rsid w:val="00F65F5B"/>
    <w:rsid w:val="00F6610A"/>
    <w:rsid w:val="00F66851"/>
    <w:rsid w:val="00F66865"/>
    <w:rsid w:val="00F678E1"/>
    <w:rsid w:val="00F7065D"/>
    <w:rsid w:val="00F706B6"/>
    <w:rsid w:val="00F71218"/>
    <w:rsid w:val="00F7156C"/>
    <w:rsid w:val="00F71DD0"/>
    <w:rsid w:val="00F71DE7"/>
    <w:rsid w:val="00F71F21"/>
    <w:rsid w:val="00F71FF1"/>
    <w:rsid w:val="00F722FD"/>
    <w:rsid w:val="00F728B0"/>
    <w:rsid w:val="00F74276"/>
    <w:rsid w:val="00F7438B"/>
    <w:rsid w:val="00F7474C"/>
    <w:rsid w:val="00F749CD"/>
    <w:rsid w:val="00F74A74"/>
    <w:rsid w:val="00F74C0D"/>
    <w:rsid w:val="00F757CE"/>
    <w:rsid w:val="00F76C63"/>
    <w:rsid w:val="00F76C69"/>
    <w:rsid w:val="00F76DB7"/>
    <w:rsid w:val="00F770E8"/>
    <w:rsid w:val="00F77276"/>
    <w:rsid w:val="00F77402"/>
    <w:rsid w:val="00F7766E"/>
    <w:rsid w:val="00F77D33"/>
    <w:rsid w:val="00F77D91"/>
    <w:rsid w:val="00F8024F"/>
    <w:rsid w:val="00F804AA"/>
    <w:rsid w:val="00F8055E"/>
    <w:rsid w:val="00F808FE"/>
    <w:rsid w:val="00F80A35"/>
    <w:rsid w:val="00F80EE5"/>
    <w:rsid w:val="00F81784"/>
    <w:rsid w:val="00F82051"/>
    <w:rsid w:val="00F83972"/>
    <w:rsid w:val="00F83CAD"/>
    <w:rsid w:val="00F8448F"/>
    <w:rsid w:val="00F844C4"/>
    <w:rsid w:val="00F848FD"/>
    <w:rsid w:val="00F84A5B"/>
    <w:rsid w:val="00F84BE7"/>
    <w:rsid w:val="00F84F4C"/>
    <w:rsid w:val="00F856E3"/>
    <w:rsid w:val="00F86B0D"/>
    <w:rsid w:val="00F86C82"/>
    <w:rsid w:val="00F87324"/>
    <w:rsid w:val="00F8788D"/>
    <w:rsid w:val="00F9047E"/>
    <w:rsid w:val="00F90980"/>
    <w:rsid w:val="00F910F8"/>
    <w:rsid w:val="00F911CD"/>
    <w:rsid w:val="00F916E4"/>
    <w:rsid w:val="00F92183"/>
    <w:rsid w:val="00F9218C"/>
    <w:rsid w:val="00F923D5"/>
    <w:rsid w:val="00F92D34"/>
    <w:rsid w:val="00F9350E"/>
    <w:rsid w:val="00F9384C"/>
    <w:rsid w:val="00F94380"/>
    <w:rsid w:val="00F946B1"/>
    <w:rsid w:val="00F950F4"/>
    <w:rsid w:val="00F951E2"/>
    <w:rsid w:val="00F95480"/>
    <w:rsid w:val="00F9568B"/>
    <w:rsid w:val="00F95968"/>
    <w:rsid w:val="00F96224"/>
    <w:rsid w:val="00F96DC2"/>
    <w:rsid w:val="00F974D1"/>
    <w:rsid w:val="00F97DED"/>
    <w:rsid w:val="00F97F14"/>
    <w:rsid w:val="00FA0679"/>
    <w:rsid w:val="00FA06E5"/>
    <w:rsid w:val="00FA0736"/>
    <w:rsid w:val="00FA0A0A"/>
    <w:rsid w:val="00FA1040"/>
    <w:rsid w:val="00FA154C"/>
    <w:rsid w:val="00FA20C5"/>
    <w:rsid w:val="00FA237B"/>
    <w:rsid w:val="00FA2592"/>
    <w:rsid w:val="00FA2A0A"/>
    <w:rsid w:val="00FA2A30"/>
    <w:rsid w:val="00FA31FE"/>
    <w:rsid w:val="00FA331B"/>
    <w:rsid w:val="00FA36C0"/>
    <w:rsid w:val="00FA48C2"/>
    <w:rsid w:val="00FA4B62"/>
    <w:rsid w:val="00FA5085"/>
    <w:rsid w:val="00FA5759"/>
    <w:rsid w:val="00FA650D"/>
    <w:rsid w:val="00FA6614"/>
    <w:rsid w:val="00FA66C6"/>
    <w:rsid w:val="00FA69DF"/>
    <w:rsid w:val="00FA6A23"/>
    <w:rsid w:val="00FA7CBE"/>
    <w:rsid w:val="00FB037C"/>
    <w:rsid w:val="00FB04FF"/>
    <w:rsid w:val="00FB059A"/>
    <w:rsid w:val="00FB05F3"/>
    <w:rsid w:val="00FB0836"/>
    <w:rsid w:val="00FB09D0"/>
    <w:rsid w:val="00FB0DBB"/>
    <w:rsid w:val="00FB1839"/>
    <w:rsid w:val="00FB1900"/>
    <w:rsid w:val="00FB1CB5"/>
    <w:rsid w:val="00FB226B"/>
    <w:rsid w:val="00FB2C51"/>
    <w:rsid w:val="00FB2CE4"/>
    <w:rsid w:val="00FB3546"/>
    <w:rsid w:val="00FB41C5"/>
    <w:rsid w:val="00FB4214"/>
    <w:rsid w:val="00FB42FB"/>
    <w:rsid w:val="00FB436B"/>
    <w:rsid w:val="00FB4AA8"/>
    <w:rsid w:val="00FB57F0"/>
    <w:rsid w:val="00FB5893"/>
    <w:rsid w:val="00FB5B49"/>
    <w:rsid w:val="00FB5CA4"/>
    <w:rsid w:val="00FB6C13"/>
    <w:rsid w:val="00FB6F9C"/>
    <w:rsid w:val="00FB71E1"/>
    <w:rsid w:val="00FB7219"/>
    <w:rsid w:val="00FB76A6"/>
    <w:rsid w:val="00FB7B0E"/>
    <w:rsid w:val="00FB7E9B"/>
    <w:rsid w:val="00FC1696"/>
    <w:rsid w:val="00FC1A90"/>
    <w:rsid w:val="00FC1F8B"/>
    <w:rsid w:val="00FC24E7"/>
    <w:rsid w:val="00FC2966"/>
    <w:rsid w:val="00FC36D9"/>
    <w:rsid w:val="00FC375F"/>
    <w:rsid w:val="00FC3E2F"/>
    <w:rsid w:val="00FC3E77"/>
    <w:rsid w:val="00FC4366"/>
    <w:rsid w:val="00FC4405"/>
    <w:rsid w:val="00FC47C5"/>
    <w:rsid w:val="00FC4BF1"/>
    <w:rsid w:val="00FC4D47"/>
    <w:rsid w:val="00FC4EBA"/>
    <w:rsid w:val="00FC530F"/>
    <w:rsid w:val="00FC562D"/>
    <w:rsid w:val="00FC58B0"/>
    <w:rsid w:val="00FC5A42"/>
    <w:rsid w:val="00FC61C1"/>
    <w:rsid w:val="00FC6708"/>
    <w:rsid w:val="00FC7067"/>
    <w:rsid w:val="00FC76BF"/>
    <w:rsid w:val="00FC7816"/>
    <w:rsid w:val="00FC7BD8"/>
    <w:rsid w:val="00FC7F1B"/>
    <w:rsid w:val="00FD02CA"/>
    <w:rsid w:val="00FD0529"/>
    <w:rsid w:val="00FD0E95"/>
    <w:rsid w:val="00FD0F22"/>
    <w:rsid w:val="00FD11E8"/>
    <w:rsid w:val="00FD12E1"/>
    <w:rsid w:val="00FD17F3"/>
    <w:rsid w:val="00FD1970"/>
    <w:rsid w:val="00FD1E03"/>
    <w:rsid w:val="00FD24E5"/>
    <w:rsid w:val="00FD338B"/>
    <w:rsid w:val="00FD34C8"/>
    <w:rsid w:val="00FD3A47"/>
    <w:rsid w:val="00FD3BED"/>
    <w:rsid w:val="00FD3CE3"/>
    <w:rsid w:val="00FD3EF5"/>
    <w:rsid w:val="00FD4210"/>
    <w:rsid w:val="00FD4495"/>
    <w:rsid w:val="00FD4BC3"/>
    <w:rsid w:val="00FD4C53"/>
    <w:rsid w:val="00FD5316"/>
    <w:rsid w:val="00FD5ABB"/>
    <w:rsid w:val="00FD5E56"/>
    <w:rsid w:val="00FD6656"/>
    <w:rsid w:val="00FD79AE"/>
    <w:rsid w:val="00FD7E92"/>
    <w:rsid w:val="00FE01A1"/>
    <w:rsid w:val="00FE0469"/>
    <w:rsid w:val="00FE0A51"/>
    <w:rsid w:val="00FE0EC4"/>
    <w:rsid w:val="00FE1063"/>
    <w:rsid w:val="00FE1597"/>
    <w:rsid w:val="00FE2394"/>
    <w:rsid w:val="00FE2476"/>
    <w:rsid w:val="00FE28AB"/>
    <w:rsid w:val="00FE2A3F"/>
    <w:rsid w:val="00FE3685"/>
    <w:rsid w:val="00FE3D6E"/>
    <w:rsid w:val="00FE4037"/>
    <w:rsid w:val="00FE440E"/>
    <w:rsid w:val="00FE49C7"/>
    <w:rsid w:val="00FE4DFF"/>
    <w:rsid w:val="00FE5116"/>
    <w:rsid w:val="00FE5264"/>
    <w:rsid w:val="00FE57B9"/>
    <w:rsid w:val="00FE5885"/>
    <w:rsid w:val="00FE5A5F"/>
    <w:rsid w:val="00FE5D13"/>
    <w:rsid w:val="00FE614C"/>
    <w:rsid w:val="00FE67B2"/>
    <w:rsid w:val="00FE6988"/>
    <w:rsid w:val="00FE6D25"/>
    <w:rsid w:val="00FE6F4A"/>
    <w:rsid w:val="00FE7050"/>
    <w:rsid w:val="00FE70F3"/>
    <w:rsid w:val="00FE720B"/>
    <w:rsid w:val="00FE7210"/>
    <w:rsid w:val="00FE73C2"/>
    <w:rsid w:val="00FE73F1"/>
    <w:rsid w:val="00FE7451"/>
    <w:rsid w:val="00FE7696"/>
    <w:rsid w:val="00FE7774"/>
    <w:rsid w:val="00FE78A7"/>
    <w:rsid w:val="00FE7919"/>
    <w:rsid w:val="00FE7A97"/>
    <w:rsid w:val="00FF0F1B"/>
    <w:rsid w:val="00FF12B2"/>
    <w:rsid w:val="00FF1937"/>
    <w:rsid w:val="00FF1E52"/>
    <w:rsid w:val="00FF2636"/>
    <w:rsid w:val="00FF2769"/>
    <w:rsid w:val="00FF3ED7"/>
    <w:rsid w:val="00FF413F"/>
    <w:rsid w:val="00FF4B41"/>
    <w:rsid w:val="00FF5499"/>
    <w:rsid w:val="00FF77A0"/>
    <w:rsid w:val="00FF7800"/>
    <w:rsid w:val="00FF781E"/>
    <w:rsid w:val="00FF7CAC"/>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2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60"/>
    <w:pPr>
      <w:spacing w:line="480" w:lineRule="auto"/>
    </w:pPr>
    <w:rPr>
      <w:rFonts w:ascii="Times New Roman" w:eastAsiaTheme="minorHAnsi" w:hAnsi="Times New Roman"/>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60"/>
    <w:pPr>
      <w:ind w:left="720"/>
      <w:contextualSpacing/>
    </w:pPr>
  </w:style>
  <w:style w:type="table" w:styleId="TableGrid">
    <w:name w:val="Table Grid"/>
    <w:basedOn w:val="TableNormal"/>
    <w:uiPriority w:val="59"/>
    <w:rsid w:val="0099326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3260"/>
    <w:pPr>
      <w:tabs>
        <w:tab w:val="center" w:pos="4320"/>
        <w:tab w:val="right" w:pos="8640"/>
      </w:tabs>
      <w:spacing w:line="240" w:lineRule="auto"/>
    </w:pPr>
  </w:style>
  <w:style w:type="character" w:customStyle="1" w:styleId="HeaderChar">
    <w:name w:val="Header Char"/>
    <w:basedOn w:val="DefaultParagraphFont"/>
    <w:link w:val="Header"/>
    <w:uiPriority w:val="99"/>
    <w:rsid w:val="00993260"/>
    <w:rPr>
      <w:rFonts w:ascii="Times New Roman" w:eastAsiaTheme="minorHAnsi" w:hAnsi="Times New Roman"/>
      <w:szCs w:val="22"/>
      <w:lang w:val="en-AU"/>
    </w:rPr>
  </w:style>
  <w:style w:type="character" w:styleId="PageNumber">
    <w:name w:val="page number"/>
    <w:basedOn w:val="DefaultParagraphFont"/>
    <w:uiPriority w:val="99"/>
    <w:semiHidden/>
    <w:unhideWhenUsed/>
    <w:rsid w:val="00993260"/>
  </w:style>
  <w:style w:type="paragraph" w:customStyle="1" w:styleId="EndNoteBibliographyTitle">
    <w:name w:val="EndNote Bibliography Title"/>
    <w:basedOn w:val="Normal"/>
    <w:rsid w:val="00993260"/>
    <w:pPr>
      <w:jc w:val="center"/>
    </w:pPr>
    <w:rPr>
      <w:rFonts w:cs="Times New Roman"/>
      <w:lang w:val="en-US"/>
    </w:rPr>
  </w:style>
  <w:style w:type="paragraph" w:customStyle="1" w:styleId="EndNoteBibliography">
    <w:name w:val="EndNote Bibliography"/>
    <w:basedOn w:val="Normal"/>
    <w:rsid w:val="00993260"/>
    <w:pPr>
      <w:spacing w:line="240" w:lineRule="auto"/>
    </w:pPr>
    <w:rPr>
      <w:rFonts w:cs="Times New Roman"/>
      <w:lang w:val="en-US"/>
    </w:rPr>
  </w:style>
  <w:style w:type="paragraph" w:styleId="BalloonText">
    <w:name w:val="Balloon Text"/>
    <w:basedOn w:val="Normal"/>
    <w:link w:val="BalloonTextChar"/>
    <w:uiPriority w:val="99"/>
    <w:semiHidden/>
    <w:unhideWhenUsed/>
    <w:rsid w:val="009932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260"/>
    <w:rPr>
      <w:rFonts w:ascii="Lucida Grande" w:eastAsiaTheme="minorHAnsi" w:hAnsi="Lucida Grande"/>
      <w:sz w:val="18"/>
      <w:szCs w:val="18"/>
      <w:lang w:val="en-AU"/>
    </w:rPr>
  </w:style>
  <w:style w:type="character" w:styleId="CommentReference">
    <w:name w:val="annotation reference"/>
    <w:basedOn w:val="DefaultParagraphFont"/>
    <w:uiPriority w:val="99"/>
    <w:semiHidden/>
    <w:unhideWhenUsed/>
    <w:rsid w:val="00993260"/>
    <w:rPr>
      <w:sz w:val="16"/>
      <w:szCs w:val="16"/>
    </w:rPr>
  </w:style>
  <w:style w:type="paragraph" w:styleId="CommentText">
    <w:name w:val="annotation text"/>
    <w:basedOn w:val="Normal"/>
    <w:link w:val="CommentTextChar"/>
    <w:uiPriority w:val="99"/>
    <w:semiHidden/>
    <w:unhideWhenUsed/>
    <w:rsid w:val="00993260"/>
    <w:pPr>
      <w:spacing w:line="240" w:lineRule="auto"/>
    </w:pPr>
    <w:rPr>
      <w:sz w:val="20"/>
      <w:szCs w:val="20"/>
    </w:rPr>
  </w:style>
  <w:style w:type="character" w:customStyle="1" w:styleId="CommentTextChar">
    <w:name w:val="Comment Text Char"/>
    <w:basedOn w:val="DefaultParagraphFont"/>
    <w:link w:val="CommentText"/>
    <w:uiPriority w:val="99"/>
    <w:semiHidden/>
    <w:rsid w:val="00993260"/>
    <w:rPr>
      <w:rFonts w:ascii="Times New Roman" w:eastAsiaTheme="minorHAnsi"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993260"/>
    <w:rPr>
      <w:b/>
      <w:bCs/>
    </w:rPr>
  </w:style>
  <w:style w:type="character" w:customStyle="1" w:styleId="CommentSubjectChar">
    <w:name w:val="Comment Subject Char"/>
    <w:basedOn w:val="CommentTextChar"/>
    <w:link w:val="CommentSubject"/>
    <w:uiPriority w:val="99"/>
    <w:semiHidden/>
    <w:rsid w:val="00993260"/>
    <w:rPr>
      <w:rFonts w:ascii="Times New Roman" w:eastAsiaTheme="minorHAnsi" w:hAnsi="Times New Roman"/>
      <w:b/>
      <w:bCs/>
      <w:sz w:val="20"/>
      <w:szCs w:val="20"/>
      <w:lang w:val="en-AU"/>
    </w:rPr>
  </w:style>
  <w:style w:type="paragraph" w:styleId="Revision">
    <w:name w:val="Revision"/>
    <w:hidden/>
    <w:uiPriority w:val="99"/>
    <w:semiHidden/>
    <w:rsid w:val="00993260"/>
    <w:rPr>
      <w:rFonts w:ascii="Times New Roman" w:eastAsiaTheme="minorHAnsi" w:hAnsi="Times New Roman"/>
      <w:szCs w:val="22"/>
      <w:lang w:val="en-AU"/>
    </w:rPr>
  </w:style>
  <w:style w:type="character" w:customStyle="1" w:styleId="definition">
    <w:name w:val="definition"/>
    <w:basedOn w:val="DefaultParagraphFont"/>
    <w:rsid w:val="00993260"/>
  </w:style>
  <w:style w:type="character" w:styleId="Hyperlink">
    <w:name w:val="Hyperlink"/>
    <w:basedOn w:val="DefaultParagraphFont"/>
    <w:uiPriority w:val="99"/>
    <w:unhideWhenUsed/>
    <w:rsid w:val="00993260"/>
    <w:rPr>
      <w:color w:val="0000FF"/>
      <w:u w:val="single"/>
    </w:rPr>
  </w:style>
  <w:style w:type="paragraph" w:styleId="FootnoteText">
    <w:name w:val="footnote text"/>
    <w:basedOn w:val="Normal"/>
    <w:link w:val="FootnoteTextChar"/>
    <w:uiPriority w:val="99"/>
    <w:unhideWhenUsed/>
    <w:rsid w:val="00993260"/>
    <w:pPr>
      <w:spacing w:line="240" w:lineRule="auto"/>
    </w:pPr>
    <w:rPr>
      <w:szCs w:val="24"/>
    </w:rPr>
  </w:style>
  <w:style w:type="character" w:customStyle="1" w:styleId="FootnoteTextChar">
    <w:name w:val="Footnote Text Char"/>
    <w:basedOn w:val="DefaultParagraphFont"/>
    <w:link w:val="FootnoteText"/>
    <w:uiPriority w:val="99"/>
    <w:rsid w:val="00993260"/>
    <w:rPr>
      <w:rFonts w:ascii="Times New Roman" w:eastAsiaTheme="minorHAnsi" w:hAnsi="Times New Roman"/>
      <w:lang w:val="en-AU"/>
    </w:rPr>
  </w:style>
  <w:style w:type="character" w:styleId="FootnoteReference">
    <w:name w:val="footnote reference"/>
    <w:basedOn w:val="DefaultParagraphFont"/>
    <w:uiPriority w:val="99"/>
    <w:unhideWhenUsed/>
    <w:rsid w:val="00993260"/>
    <w:rPr>
      <w:vertAlign w:val="superscript"/>
    </w:rPr>
  </w:style>
  <w:style w:type="character" w:styleId="PlaceholderText">
    <w:name w:val="Placeholder Text"/>
    <w:basedOn w:val="DefaultParagraphFont"/>
    <w:uiPriority w:val="99"/>
    <w:semiHidden/>
    <w:rsid w:val="00993260"/>
    <w:rPr>
      <w:color w:val="808080"/>
    </w:rPr>
  </w:style>
  <w:style w:type="paragraph" w:styleId="Footer">
    <w:name w:val="footer"/>
    <w:basedOn w:val="Normal"/>
    <w:link w:val="FooterChar"/>
    <w:uiPriority w:val="99"/>
    <w:unhideWhenUsed/>
    <w:rsid w:val="00993260"/>
    <w:pPr>
      <w:tabs>
        <w:tab w:val="center" w:pos="4320"/>
        <w:tab w:val="right" w:pos="8640"/>
      </w:tabs>
      <w:spacing w:line="240" w:lineRule="auto"/>
    </w:pPr>
  </w:style>
  <w:style w:type="character" w:customStyle="1" w:styleId="FooterChar">
    <w:name w:val="Footer Char"/>
    <w:basedOn w:val="DefaultParagraphFont"/>
    <w:link w:val="Footer"/>
    <w:uiPriority w:val="99"/>
    <w:rsid w:val="00993260"/>
    <w:rPr>
      <w:rFonts w:ascii="Times New Roman" w:eastAsiaTheme="minorHAnsi" w:hAnsi="Times New Roman"/>
      <w:szCs w:val="22"/>
      <w:lang w:val="en-AU"/>
    </w:rPr>
  </w:style>
  <w:style w:type="paragraph" w:styleId="DocumentMap">
    <w:name w:val="Document Map"/>
    <w:basedOn w:val="Normal"/>
    <w:link w:val="DocumentMapChar"/>
    <w:uiPriority w:val="99"/>
    <w:semiHidden/>
    <w:unhideWhenUsed/>
    <w:rsid w:val="00993260"/>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93260"/>
    <w:rPr>
      <w:rFonts w:ascii="Lucida Grande" w:eastAsiaTheme="minorHAnsi" w:hAnsi="Lucida Grande" w:cs="Lucida Grande"/>
      <w:lang w:val="en-AU"/>
    </w:rPr>
  </w:style>
  <w:style w:type="paragraph" w:customStyle="1" w:styleId="EndNoteCategoryHeading">
    <w:name w:val="EndNote Category Heading"/>
    <w:basedOn w:val="Normal"/>
    <w:rsid w:val="00C3115E"/>
    <w:pPr>
      <w:spacing w:before="120" w:after="120"/>
    </w:pPr>
  </w:style>
  <w:style w:type="paragraph" w:customStyle="1" w:styleId="EndNoteCategoryTitle">
    <w:name w:val="EndNote Category Title"/>
    <w:basedOn w:val="Normal"/>
    <w:rsid w:val="00C3115E"/>
    <w:pPr>
      <w:spacing w:before="120" w:after="120"/>
      <w:jc w:val="center"/>
    </w:pPr>
  </w:style>
  <w:style w:type="character" w:customStyle="1" w:styleId="apple-converted-space">
    <w:name w:val="apple-converted-space"/>
    <w:basedOn w:val="DefaultParagraphFont"/>
    <w:rsid w:val="009C53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60"/>
    <w:pPr>
      <w:spacing w:line="480" w:lineRule="auto"/>
    </w:pPr>
    <w:rPr>
      <w:rFonts w:ascii="Times New Roman" w:eastAsiaTheme="minorHAnsi" w:hAnsi="Times New Roman"/>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60"/>
    <w:pPr>
      <w:ind w:left="720"/>
      <w:contextualSpacing/>
    </w:pPr>
  </w:style>
  <w:style w:type="table" w:styleId="TableGrid">
    <w:name w:val="Table Grid"/>
    <w:basedOn w:val="TableNormal"/>
    <w:uiPriority w:val="59"/>
    <w:rsid w:val="0099326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3260"/>
    <w:pPr>
      <w:tabs>
        <w:tab w:val="center" w:pos="4320"/>
        <w:tab w:val="right" w:pos="8640"/>
      </w:tabs>
      <w:spacing w:line="240" w:lineRule="auto"/>
    </w:pPr>
  </w:style>
  <w:style w:type="character" w:customStyle="1" w:styleId="HeaderChar">
    <w:name w:val="Header Char"/>
    <w:basedOn w:val="DefaultParagraphFont"/>
    <w:link w:val="Header"/>
    <w:uiPriority w:val="99"/>
    <w:rsid w:val="00993260"/>
    <w:rPr>
      <w:rFonts w:ascii="Times New Roman" w:eastAsiaTheme="minorHAnsi" w:hAnsi="Times New Roman"/>
      <w:szCs w:val="22"/>
      <w:lang w:val="en-AU"/>
    </w:rPr>
  </w:style>
  <w:style w:type="character" w:styleId="PageNumber">
    <w:name w:val="page number"/>
    <w:basedOn w:val="DefaultParagraphFont"/>
    <w:uiPriority w:val="99"/>
    <w:semiHidden/>
    <w:unhideWhenUsed/>
    <w:rsid w:val="00993260"/>
  </w:style>
  <w:style w:type="paragraph" w:customStyle="1" w:styleId="EndNoteBibliographyTitle">
    <w:name w:val="EndNote Bibliography Title"/>
    <w:basedOn w:val="Normal"/>
    <w:rsid w:val="00993260"/>
    <w:pPr>
      <w:jc w:val="center"/>
    </w:pPr>
    <w:rPr>
      <w:rFonts w:cs="Times New Roman"/>
      <w:lang w:val="en-US"/>
    </w:rPr>
  </w:style>
  <w:style w:type="paragraph" w:customStyle="1" w:styleId="EndNoteBibliography">
    <w:name w:val="EndNote Bibliography"/>
    <w:basedOn w:val="Normal"/>
    <w:rsid w:val="00993260"/>
    <w:pPr>
      <w:spacing w:line="240" w:lineRule="auto"/>
    </w:pPr>
    <w:rPr>
      <w:rFonts w:cs="Times New Roman"/>
      <w:lang w:val="en-US"/>
    </w:rPr>
  </w:style>
  <w:style w:type="paragraph" w:styleId="BalloonText">
    <w:name w:val="Balloon Text"/>
    <w:basedOn w:val="Normal"/>
    <w:link w:val="BalloonTextChar"/>
    <w:uiPriority w:val="99"/>
    <w:semiHidden/>
    <w:unhideWhenUsed/>
    <w:rsid w:val="009932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260"/>
    <w:rPr>
      <w:rFonts w:ascii="Lucida Grande" w:eastAsiaTheme="minorHAnsi" w:hAnsi="Lucida Grande"/>
      <w:sz w:val="18"/>
      <w:szCs w:val="18"/>
      <w:lang w:val="en-AU"/>
    </w:rPr>
  </w:style>
  <w:style w:type="character" w:styleId="CommentReference">
    <w:name w:val="annotation reference"/>
    <w:basedOn w:val="DefaultParagraphFont"/>
    <w:uiPriority w:val="99"/>
    <w:semiHidden/>
    <w:unhideWhenUsed/>
    <w:rsid w:val="00993260"/>
    <w:rPr>
      <w:sz w:val="16"/>
      <w:szCs w:val="16"/>
    </w:rPr>
  </w:style>
  <w:style w:type="paragraph" w:styleId="CommentText">
    <w:name w:val="annotation text"/>
    <w:basedOn w:val="Normal"/>
    <w:link w:val="CommentTextChar"/>
    <w:uiPriority w:val="99"/>
    <w:semiHidden/>
    <w:unhideWhenUsed/>
    <w:rsid w:val="00993260"/>
    <w:pPr>
      <w:spacing w:line="240" w:lineRule="auto"/>
    </w:pPr>
    <w:rPr>
      <w:sz w:val="20"/>
      <w:szCs w:val="20"/>
    </w:rPr>
  </w:style>
  <w:style w:type="character" w:customStyle="1" w:styleId="CommentTextChar">
    <w:name w:val="Comment Text Char"/>
    <w:basedOn w:val="DefaultParagraphFont"/>
    <w:link w:val="CommentText"/>
    <w:uiPriority w:val="99"/>
    <w:semiHidden/>
    <w:rsid w:val="00993260"/>
    <w:rPr>
      <w:rFonts w:ascii="Times New Roman" w:eastAsiaTheme="minorHAnsi"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993260"/>
    <w:rPr>
      <w:b/>
      <w:bCs/>
    </w:rPr>
  </w:style>
  <w:style w:type="character" w:customStyle="1" w:styleId="CommentSubjectChar">
    <w:name w:val="Comment Subject Char"/>
    <w:basedOn w:val="CommentTextChar"/>
    <w:link w:val="CommentSubject"/>
    <w:uiPriority w:val="99"/>
    <w:semiHidden/>
    <w:rsid w:val="00993260"/>
    <w:rPr>
      <w:rFonts w:ascii="Times New Roman" w:eastAsiaTheme="minorHAnsi" w:hAnsi="Times New Roman"/>
      <w:b/>
      <w:bCs/>
      <w:sz w:val="20"/>
      <w:szCs w:val="20"/>
      <w:lang w:val="en-AU"/>
    </w:rPr>
  </w:style>
  <w:style w:type="paragraph" w:styleId="Revision">
    <w:name w:val="Revision"/>
    <w:hidden/>
    <w:uiPriority w:val="99"/>
    <w:semiHidden/>
    <w:rsid w:val="00993260"/>
    <w:rPr>
      <w:rFonts w:ascii="Times New Roman" w:eastAsiaTheme="minorHAnsi" w:hAnsi="Times New Roman"/>
      <w:szCs w:val="22"/>
      <w:lang w:val="en-AU"/>
    </w:rPr>
  </w:style>
  <w:style w:type="character" w:customStyle="1" w:styleId="definition">
    <w:name w:val="definition"/>
    <w:basedOn w:val="DefaultParagraphFont"/>
    <w:rsid w:val="00993260"/>
  </w:style>
  <w:style w:type="character" w:styleId="Hyperlink">
    <w:name w:val="Hyperlink"/>
    <w:basedOn w:val="DefaultParagraphFont"/>
    <w:uiPriority w:val="99"/>
    <w:unhideWhenUsed/>
    <w:rsid w:val="00993260"/>
    <w:rPr>
      <w:color w:val="0000FF"/>
      <w:u w:val="single"/>
    </w:rPr>
  </w:style>
  <w:style w:type="paragraph" w:styleId="FootnoteText">
    <w:name w:val="footnote text"/>
    <w:basedOn w:val="Normal"/>
    <w:link w:val="FootnoteTextChar"/>
    <w:uiPriority w:val="99"/>
    <w:unhideWhenUsed/>
    <w:rsid w:val="00993260"/>
    <w:pPr>
      <w:spacing w:line="240" w:lineRule="auto"/>
    </w:pPr>
    <w:rPr>
      <w:szCs w:val="24"/>
    </w:rPr>
  </w:style>
  <w:style w:type="character" w:customStyle="1" w:styleId="FootnoteTextChar">
    <w:name w:val="Footnote Text Char"/>
    <w:basedOn w:val="DefaultParagraphFont"/>
    <w:link w:val="FootnoteText"/>
    <w:uiPriority w:val="99"/>
    <w:rsid w:val="00993260"/>
    <w:rPr>
      <w:rFonts w:ascii="Times New Roman" w:eastAsiaTheme="minorHAnsi" w:hAnsi="Times New Roman"/>
      <w:lang w:val="en-AU"/>
    </w:rPr>
  </w:style>
  <w:style w:type="character" w:styleId="FootnoteReference">
    <w:name w:val="footnote reference"/>
    <w:basedOn w:val="DefaultParagraphFont"/>
    <w:uiPriority w:val="99"/>
    <w:unhideWhenUsed/>
    <w:rsid w:val="00993260"/>
    <w:rPr>
      <w:vertAlign w:val="superscript"/>
    </w:rPr>
  </w:style>
  <w:style w:type="character" w:styleId="PlaceholderText">
    <w:name w:val="Placeholder Text"/>
    <w:basedOn w:val="DefaultParagraphFont"/>
    <w:uiPriority w:val="99"/>
    <w:semiHidden/>
    <w:rsid w:val="00993260"/>
    <w:rPr>
      <w:color w:val="808080"/>
    </w:rPr>
  </w:style>
  <w:style w:type="paragraph" w:styleId="Footer">
    <w:name w:val="footer"/>
    <w:basedOn w:val="Normal"/>
    <w:link w:val="FooterChar"/>
    <w:uiPriority w:val="99"/>
    <w:unhideWhenUsed/>
    <w:rsid w:val="00993260"/>
    <w:pPr>
      <w:tabs>
        <w:tab w:val="center" w:pos="4320"/>
        <w:tab w:val="right" w:pos="8640"/>
      </w:tabs>
      <w:spacing w:line="240" w:lineRule="auto"/>
    </w:pPr>
  </w:style>
  <w:style w:type="character" w:customStyle="1" w:styleId="FooterChar">
    <w:name w:val="Footer Char"/>
    <w:basedOn w:val="DefaultParagraphFont"/>
    <w:link w:val="Footer"/>
    <w:uiPriority w:val="99"/>
    <w:rsid w:val="00993260"/>
    <w:rPr>
      <w:rFonts w:ascii="Times New Roman" w:eastAsiaTheme="minorHAnsi" w:hAnsi="Times New Roman"/>
      <w:szCs w:val="22"/>
      <w:lang w:val="en-AU"/>
    </w:rPr>
  </w:style>
  <w:style w:type="paragraph" w:styleId="DocumentMap">
    <w:name w:val="Document Map"/>
    <w:basedOn w:val="Normal"/>
    <w:link w:val="DocumentMapChar"/>
    <w:uiPriority w:val="99"/>
    <w:semiHidden/>
    <w:unhideWhenUsed/>
    <w:rsid w:val="00993260"/>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93260"/>
    <w:rPr>
      <w:rFonts w:ascii="Lucida Grande" w:eastAsiaTheme="minorHAnsi" w:hAnsi="Lucida Grande" w:cs="Lucida Grande"/>
      <w:lang w:val="en-AU"/>
    </w:rPr>
  </w:style>
  <w:style w:type="paragraph" w:customStyle="1" w:styleId="EndNoteCategoryHeading">
    <w:name w:val="EndNote Category Heading"/>
    <w:basedOn w:val="Normal"/>
    <w:rsid w:val="00C3115E"/>
    <w:pPr>
      <w:spacing w:before="120" w:after="120"/>
    </w:pPr>
  </w:style>
  <w:style w:type="paragraph" w:customStyle="1" w:styleId="EndNoteCategoryTitle">
    <w:name w:val="EndNote Category Title"/>
    <w:basedOn w:val="Normal"/>
    <w:rsid w:val="00C3115E"/>
    <w:pPr>
      <w:spacing w:before="120" w:after="120"/>
      <w:jc w:val="center"/>
    </w:pPr>
  </w:style>
  <w:style w:type="character" w:customStyle="1" w:styleId="apple-converted-space">
    <w:name w:val="apple-converted-space"/>
    <w:basedOn w:val="DefaultParagraphFont"/>
    <w:rsid w:val="009C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734">
      <w:bodyDiv w:val="1"/>
      <w:marLeft w:val="0"/>
      <w:marRight w:val="0"/>
      <w:marTop w:val="0"/>
      <w:marBottom w:val="0"/>
      <w:divBdr>
        <w:top w:val="none" w:sz="0" w:space="0" w:color="auto"/>
        <w:left w:val="none" w:sz="0" w:space="0" w:color="auto"/>
        <w:bottom w:val="none" w:sz="0" w:space="0" w:color="auto"/>
        <w:right w:val="none" w:sz="0" w:space="0" w:color="auto"/>
      </w:divBdr>
    </w:div>
    <w:div w:id="46153423">
      <w:bodyDiv w:val="1"/>
      <w:marLeft w:val="0"/>
      <w:marRight w:val="0"/>
      <w:marTop w:val="0"/>
      <w:marBottom w:val="0"/>
      <w:divBdr>
        <w:top w:val="none" w:sz="0" w:space="0" w:color="auto"/>
        <w:left w:val="none" w:sz="0" w:space="0" w:color="auto"/>
        <w:bottom w:val="none" w:sz="0" w:space="0" w:color="auto"/>
        <w:right w:val="none" w:sz="0" w:space="0" w:color="auto"/>
      </w:divBdr>
    </w:div>
    <w:div w:id="71587475">
      <w:bodyDiv w:val="1"/>
      <w:marLeft w:val="0"/>
      <w:marRight w:val="0"/>
      <w:marTop w:val="0"/>
      <w:marBottom w:val="0"/>
      <w:divBdr>
        <w:top w:val="none" w:sz="0" w:space="0" w:color="auto"/>
        <w:left w:val="none" w:sz="0" w:space="0" w:color="auto"/>
        <w:bottom w:val="none" w:sz="0" w:space="0" w:color="auto"/>
        <w:right w:val="none" w:sz="0" w:space="0" w:color="auto"/>
      </w:divBdr>
    </w:div>
    <w:div w:id="149450470">
      <w:bodyDiv w:val="1"/>
      <w:marLeft w:val="0"/>
      <w:marRight w:val="0"/>
      <w:marTop w:val="0"/>
      <w:marBottom w:val="0"/>
      <w:divBdr>
        <w:top w:val="none" w:sz="0" w:space="0" w:color="auto"/>
        <w:left w:val="none" w:sz="0" w:space="0" w:color="auto"/>
        <w:bottom w:val="none" w:sz="0" w:space="0" w:color="auto"/>
        <w:right w:val="none" w:sz="0" w:space="0" w:color="auto"/>
      </w:divBdr>
    </w:div>
    <w:div w:id="150484685">
      <w:bodyDiv w:val="1"/>
      <w:marLeft w:val="0"/>
      <w:marRight w:val="0"/>
      <w:marTop w:val="0"/>
      <w:marBottom w:val="0"/>
      <w:divBdr>
        <w:top w:val="none" w:sz="0" w:space="0" w:color="auto"/>
        <w:left w:val="none" w:sz="0" w:space="0" w:color="auto"/>
        <w:bottom w:val="none" w:sz="0" w:space="0" w:color="auto"/>
        <w:right w:val="none" w:sz="0" w:space="0" w:color="auto"/>
      </w:divBdr>
    </w:div>
    <w:div w:id="187062525">
      <w:bodyDiv w:val="1"/>
      <w:marLeft w:val="0"/>
      <w:marRight w:val="0"/>
      <w:marTop w:val="0"/>
      <w:marBottom w:val="0"/>
      <w:divBdr>
        <w:top w:val="none" w:sz="0" w:space="0" w:color="auto"/>
        <w:left w:val="none" w:sz="0" w:space="0" w:color="auto"/>
        <w:bottom w:val="none" w:sz="0" w:space="0" w:color="auto"/>
        <w:right w:val="none" w:sz="0" w:space="0" w:color="auto"/>
      </w:divBdr>
    </w:div>
    <w:div w:id="232279816">
      <w:bodyDiv w:val="1"/>
      <w:marLeft w:val="0"/>
      <w:marRight w:val="0"/>
      <w:marTop w:val="0"/>
      <w:marBottom w:val="0"/>
      <w:divBdr>
        <w:top w:val="none" w:sz="0" w:space="0" w:color="auto"/>
        <w:left w:val="none" w:sz="0" w:space="0" w:color="auto"/>
        <w:bottom w:val="none" w:sz="0" w:space="0" w:color="auto"/>
        <w:right w:val="none" w:sz="0" w:space="0" w:color="auto"/>
      </w:divBdr>
    </w:div>
    <w:div w:id="241372523">
      <w:bodyDiv w:val="1"/>
      <w:marLeft w:val="0"/>
      <w:marRight w:val="0"/>
      <w:marTop w:val="0"/>
      <w:marBottom w:val="0"/>
      <w:divBdr>
        <w:top w:val="none" w:sz="0" w:space="0" w:color="auto"/>
        <w:left w:val="none" w:sz="0" w:space="0" w:color="auto"/>
        <w:bottom w:val="none" w:sz="0" w:space="0" w:color="auto"/>
        <w:right w:val="none" w:sz="0" w:space="0" w:color="auto"/>
      </w:divBdr>
    </w:div>
    <w:div w:id="246815189">
      <w:bodyDiv w:val="1"/>
      <w:marLeft w:val="0"/>
      <w:marRight w:val="0"/>
      <w:marTop w:val="0"/>
      <w:marBottom w:val="0"/>
      <w:divBdr>
        <w:top w:val="none" w:sz="0" w:space="0" w:color="auto"/>
        <w:left w:val="none" w:sz="0" w:space="0" w:color="auto"/>
        <w:bottom w:val="none" w:sz="0" w:space="0" w:color="auto"/>
        <w:right w:val="none" w:sz="0" w:space="0" w:color="auto"/>
      </w:divBdr>
    </w:div>
    <w:div w:id="334647557">
      <w:bodyDiv w:val="1"/>
      <w:marLeft w:val="0"/>
      <w:marRight w:val="0"/>
      <w:marTop w:val="0"/>
      <w:marBottom w:val="0"/>
      <w:divBdr>
        <w:top w:val="none" w:sz="0" w:space="0" w:color="auto"/>
        <w:left w:val="none" w:sz="0" w:space="0" w:color="auto"/>
        <w:bottom w:val="none" w:sz="0" w:space="0" w:color="auto"/>
        <w:right w:val="none" w:sz="0" w:space="0" w:color="auto"/>
      </w:divBdr>
    </w:div>
    <w:div w:id="436098050">
      <w:bodyDiv w:val="1"/>
      <w:marLeft w:val="0"/>
      <w:marRight w:val="0"/>
      <w:marTop w:val="0"/>
      <w:marBottom w:val="0"/>
      <w:divBdr>
        <w:top w:val="none" w:sz="0" w:space="0" w:color="auto"/>
        <w:left w:val="none" w:sz="0" w:space="0" w:color="auto"/>
        <w:bottom w:val="none" w:sz="0" w:space="0" w:color="auto"/>
        <w:right w:val="none" w:sz="0" w:space="0" w:color="auto"/>
      </w:divBdr>
    </w:div>
    <w:div w:id="453213363">
      <w:bodyDiv w:val="1"/>
      <w:marLeft w:val="0"/>
      <w:marRight w:val="0"/>
      <w:marTop w:val="0"/>
      <w:marBottom w:val="0"/>
      <w:divBdr>
        <w:top w:val="none" w:sz="0" w:space="0" w:color="auto"/>
        <w:left w:val="none" w:sz="0" w:space="0" w:color="auto"/>
        <w:bottom w:val="none" w:sz="0" w:space="0" w:color="auto"/>
        <w:right w:val="none" w:sz="0" w:space="0" w:color="auto"/>
      </w:divBdr>
    </w:div>
    <w:div w:id="453451834">
      <w:bodyDiv w:val="1"/>
      <w:marLeft w:val="0"/>
      <w:marRight w:val="0"/>
      <w:marTop w:val="0"/>
      <w:marBottom w:val="0"/>
      <w:divBdr>
        <w:top w:val="none" w:sz="0" w:space="0" w:color="auto"/>
        <w:left w:val="none" w:sz="0" w:space="0" w:color="auto"/>
        <w:bottom w:val="none" w:sz="0" w:space="0" w:color="auto"/>
        <w:right w:val="none" w:sz="0" w:space="0" w:color="auto"/>
      </w:divBdr>
    </w:div>
    <w:div w:id="481391355">
      <w:bodyDiv w:val="1"/>
      <w:marLeft w:val="0"/>
      <w:marRight w:val="0"/>
      <w:marTop w:val="0"/>
      <w:marBottom w:val="0"/>
      <w:divBdr>
        <w:top w:val="none" w:sz="0" w:space="0" w:color="auto"/>
        <w:left w:val="none" w:sz="0" w:space="0" w:color="auto"/>
        <w:bottom w:val="none" w:sz="0" w:space="0" w:color="auto"/>
        <w:right w:val="none" w:sz="0" w:space="0" w:color="auto"/>
      </w:divBdr>
    </w:div>
    <w:div w:id="554779540">
      <w:bodyDiv w:val="1"/>
      <w:marLeft w:val="0"/>
      <w:marRight w:val="0"/>
      <w:marTop w:val="0"/>
      <w:marBottom w:val="0"/>
      <w:divBdr>
        <w:top w:val="none" w:sz="0" w:space="0" w:color="auto"/>
        <w:left w:val="none" w:sz="0" w:space="0" w:color="auto"/>
        <w:bottom w:val="none" w:sz="0" w:space="0" w:color="auto"/>
        <w:right w:val="none" w:sz="0" w:space="0" w:color="auto"/>
      </w:divBdr>
    </w:div>
    <w:div w:id="613291262">
      <w:bodyDiv w:val="1"/>
      <w:marLeft w:val="0"/>
      <w:marRight w:val="0"/>
      <w:marTop w:val="0"/>
      <w:marBottom w:val="0"/>
      <w:divBdr>
        <w:top w:val="none" w:sz="0" w:space="0" w:color="auto"/>
        <w:left w:val="none" w:sz="0" w:space="0" w:color="auto"/>
        <w:bottom w:val="none" w:sz="0" w:space="0" w:color="auto"/>
        <w:right w:val="none" w:sz="0" w:space="0" w:color="auto"/>
      </w:divBdr>
    </w:div>
    <w:div w:id="633174723">
      <w:bodyDiv w:val="1"/>
      <w:marLeft w:val="0"/>
      <w:marRight w:val="0"/>
      <w:marTop w:val="0"/>
      <w:marBottom w:val="0"/>
      <w:divBdr>
        <w:top w:val="none" w:sz="0" w:space="0" w:color="auto"/>
        <w:left w:val="none" w:sz="0" w:space="0" w:color="auto"/>
        <w:bottom w:val="none" w:sz="0" w:space="0" w:color="auto"/>
        <w:right w:val="none" w:sz="0" w:space="0" w:color="auto"/>
      </w:divBdr>
    </w:div>
    <w:div w:id="652755114">
      <w:bodyDiv w:val="1"/>
      <w:marLeft w:val="0"/>
      <w:marRight w:val="0"/>
      <w:marTop w:val="0"/>
      <w:marBottom w:val="0"/>
      <w:divBdr>
        <w:top w:val="none" w:sz="0" w:space="0" w:color="auto"/>
        <w:left w:val="none" w:sz="0" w:space="0" w:color="auto"/>
        <w:bottom w:val="none" w:sz="0" w:space="0" w:color="auto"/>
        <w:right w:val="none" w:sz="0" w:space="0" w:color="auto"/>
      </w:divBdr>
    </w:div>
    <w:div w:id="658466195">
      <w:bodyDiv w:val="1"/>
      <w:marLeft w:val="0"/>
      <w:marRight w:val="0"/>
      <w:marTop w:val="0"/>
      <w:marBottom w:val="0"/>
      <w:divBdr>
        <w:top w:val="none" w:sz="0" w:space="0" w:color="auto"/>
        <w:left w:val="none" w:sz="0" w:space="0" w:color="auto"/>
        <w:bottom w:val="none" w:sz="0" w:space="0" w:color="auto"/>
        <w:right w:val="none" w:sz="0" w:space="0" w:color="auto"/>
      </w:divBdr>
    </w:div>
    <w:div w:id="831801871">
      <w:bodyDiv w:val="1"/>
      <w:marLeft w:val="0"/>
      <w:marRight w:val="0"/>
      <w:marTop w:val="0"/>
      <w:marBottom w:val="0"/>
      <w:divBdr>
        <w:top w:val="none" w:sz="0" w:space="0" w:color="auto"/>
        <w:left w:val="none" w:sz="0" w:space="0" w:color="auto"/>
        <w:bottom w:val="none" w:sz="0" w:space="0" w:color="auto"/>
        <w:right w:val="none" w:sz="0" w:space="0" w:color="auto"/>
      </w:divBdr>
    </w:div>
    <w:div w:id="844176050">
      <w:bodyDiv w:val="1"/>
      <w:marLeft w:val="0"/>
      <w:marRight w:val="0"/>
      <w:marTop w:val="0"/>
      <w:marBottom w:val="0"/>
      <w:divBdr>
        <w:top w:val="none" w:sz="0" w:space="0" w:color="auto"/>
        <w:left w:val="none" w:sz="0" w:space="0" w:color="auto"/>
        <w:bottom w:val="none" w:sz="0" w:space="0" w:color="auto"/>
        <w:right w:val="none" w:sz="0" w:space="0" w:color="auto"/>
      </w:divBdr>
    </w:div>
    <w:div w:id="857818367">
      <w:bodyDiv w:val="1"/>
      <w:marLeft w:val="0"/>
      <w:marRight w:val="0"/>
      <w:marTop w:val="0"/>
      <w:marBottom w:val="0"/>
      <w:divBdr>
        <w:top w:val="none" w:sz="0" w:space="0" w:color="auto"/>
        <w:left w:val="none" w:sz="0" w:space="0" w:color="auto"/>
        <w:bottom w:val="none" w:sz="0" w:space="0" w:color="auto"/>
        <w:right w:val="none" w:sz="0" w:space="0" w:color="auto"/>
      </w:divBdr>
    </w:div>
    <w:div w:id="975452764">
      <w:bodyDiv w:val="1"/>
      <w:marLeft w:val="0"/>
      <w:marRight w:val="0"/>
      <w:marTop w:val="0"/>
      <w:marBottom w:val="0"/>
      <w:divBdr>
        <w:top w:val="none" w:sz="0" w:space="0" w:color="auto"/>
        <w:left w:val="none" w:sz="0" w:space="0" w:color="auto"/>
        <w:bottom w:val="none" w:sz="0" w:space="0" w:color="auto"/>
        <w:right w:val="none" w:sz="0" w:space="0" w:color="auto"/>
      </w:divBdr>
    </w:div>
    <w:div w:id="976446585">
      <w:bodyDiv w:val="1"/>
      <w:marLeft w:val="0"/>
      <w:marRight w:val="0"/>
      <w:marTop w:val="0"/>
      <w:marBottom w:val="0"/>
      <w:divBdr>
        <w:top w:val="none" w:sz="0" w:space="0" w:color="auto"/>
        <w:left w:val="none" w:sz="0" w:space="0" w:color="auto"/>
        <w:bottom w:val="none" w:sz="0" w:space="0" w:color="auto"/>
        <w:right w:val="none" w:sz="0" w:space="0" w:color="auto"/>
      </w:divBdr>
    </w:div>
    <w:div w:id="983196987">
      <w:bodyDiv w:val="1"/>
      <w:marLeft w:val="0"/>
      <w:marRight w:val="0"/>
      <w:marTop w:val="0"/>
      <w:marBottom w:val="0"/>
      <w:divBdr>
        <w:top w:val="none" w:sz="0" w:space="0" w:color="auto"/>
        <w:left w:val="none" w:sz="0" w:space="0" w:color="auto"/>
        <w:bottom w:val="none" w:sz="0" w:space="0" w:color="auto"/>
        <w:right w:val="none" w:sz="0" w:space="0" w:color="auto"/>
      </w:divBdr>
    </w:div>
    <w:div w:id="985399437">
      <w:bodyDiv w:val="1"/>
      <w:marLeft w:val="0"/>
      <w:marRight w:val="0"/>
      <w:marTop w:val="0"/>
      <w:marBottom w:val="0"/>
      <w:divBdr>
        <w:top w:val="none" w:sz="0" w:space="0" w:color="auto"/>
        <w:left w:val="none" w:sz="0" w:space="0" w:color="auto"/>
        <w:bottom w:val="none" w:sz="0" w:space="0" w:color="auto"/>
        <w:right w:val="none" w:sz="0" w:space="0" w:color="auto"/>
      </w:divBdr>
    </w:div>
    <w:div w:id="996349226">
      <w:bodyDiv w:val="1"/>
      <w:marLeft w:val="0"/>
      <w:marRight w:val="0"/>
      <w:marTop w:val="0"/>
      <w:marBottom w:val="0"/>
      <w:divBdr>
        <w:top w:val="none" w:sz="0" w:space="0" w:color="auto"/>
        <w:left w:val="none" w:sz="0" w:space="0" w:color="auto"/>
        <w:bottom w:val="none" w:sz="0" w:space="0" w:color="auto"/>
        <w:right w:val="none" w:sz="0" w:space="0" w:color="auto"/>
      </w:divBdr>
    </w:div>
    <w:div w:id="1264220603">
      <w:bodyDiv w:val="1"/>
      <w:marLeft w:val="0"/>
      <w:marRight w:val="0"/>
      <w:marTop w:val="0"/>
      <w:marBottom w:val="0"/>
      <w:divBdr>
        <w:top w:val="none" w:sz="0" w:space="0" w:color="auto"/>
        <w:left w:val="none" w:sz="0" w:space="0" w:color="auto"/>
        <w:bottom w:val="none" w:sz="0" w:space="0" w:color="auto"/>
        <w:right w:val="none" w:sz="0" w:space="0" w:color="auto"/>
      </w:divBdr>
    </w:div>
    <w:div w:id="1264418021">
      <w:bodyDiv w:val="1"/>
      <w:marLeft w:val="0"/>
      <w:marRight w:val="0"/>
      <w:marTop w:val="0"/>
      <w:marBottom w:val="0"/>
      <w:divBdr>
        <w:top w:val="none" w:sz="0" w:space="0" w:color="auto"/>
        <w:left w:val="none" w:sz="0" w:space="0" w:color="auto"/>
        <w:bottom w:val="none" w:sz="0" w:space="0" w:color="auto"/>
        <w:right w:val="none" w:sz="0" w:space="0" w:color="auto"/>
      </w:divBdr>
    </w:div>
    <w:div w:id="1331639365">
      <w:bodyDiv w:val="1"/>
      <w:marLeft w:val="0"/>
      <w:marRight w:val="0"/>
      <w:marTop w:val="0"/>
      <w:marBottom w:val="0"/>
      <w:divBdr>
        <w:top w:val="none" w:sz="0" w:space="0" w:color="auto"/>
        <w:left w:val="none" w:sz="0" w:space="0" w:color="auto"/>
        <w:bottom w:val="none" w:sz="0" w:space="0" w:color="auto"/>
        <w:right w:val="none" w:sz="0" w:space="0" w:color="auto"/>
      </w:divBdr>
    </w:div>
    <w:div w:id="1380015069">
      <w:bodyDiv w:val="1"/>
      <w:marLeft w:val="0"/>
      <w:marRight w:val="0"/>
      <w:marTop w:val="0"/>
      <w:marBottom w:val="0"/>
      <w:divBdr>
        <w:top w:val="none" w:sz="0" w:space="0" w:color="auto"/>
        <w:left w:val="none" w:sz="0" w:space="0" w:color="auto"/>
        <w:bottom w:val="none" w:sz="0" w:space="0" w:color="auto"/>
        <w:right w:val="none" w:sz="0" w:space="0" w:color="auto"/>
      </w:divBdr>
    </w:div>
    <w:div w:id="1395740384">
      <w:bodyDiv w:val="1"/>
      <w:marLeft w:val="0"/>
      <w:marRight w:val="0"/>
      <w:marTop w:val="0"/>
      <w:marBottom w:val="0"/>
      <w:divBdr>
        <w:top w:val="none" w:sz="0" w:space="0" w:color="auto"/>
        <w:left w:val="none" w:sz="0" w:space="0" w:color="auto"/>
        <w:bottom w:val="none" w:sz="0" w:space="0" w:color="auto"/>
        <w:right w:val="none" w:sz="0" w:space="0" w:color="auto"/>
      </w:divBdr>
    </w:div>
    <w:div w:id="1462991172">
      <w:bodyDiv w:val="1"/>
      <w:marLeft w:val="0"/>
      <w:marRight w:val="0"/>
      <w:marTop w:val="0"/>
      <w:marBottom w:val="0"/>
      <w:divBdr>
        <w:top w:val="none" w:sz="0" w:space="0" w:color="auto"/>
        <w:left w:val="none" w:sz="0" w:space="0" w:color="auto"/>
        <w:bottom w:val="none" w:sz="0" w:space="0" w:color="auto"/>
        <w:right w:val="none" w:sz="0" w:space="0" w:color="auto"/>
      </w:divBdr>
    </w:div>
    <w:div w:id="1471165950">
      <w:bodyDiv w:val="1"/>
      <w:marLeft w:val="0"/>
      <w:marRight w:val="0"/>
      <w:marTop w:val="0"/>
      <w:marBottom w:val="0"/>
      <w:divBdr>
        <w:top w:val="none" w:sz="0" w:space="0" w:color="auto"/>
        <w:left w:val="none" w:sz="0" w:space="0" w:color="auto"/>
        <w:bottom w:val="none" w:sz="0" w:space="0" w:color="auto"/>
        <w:right w:val="none" w:sz="0" w:space="0" w:color="auto"/>
      </w:divBdr>
    </w:div>
    <w:div w:id="1487895585">
      <w:bodyDiv w:val="1"/>
      <w:marLeft w:val="0"/>
      <w:marRight w:val="0"/>
      <w:marTop w:val="0"/>
      <w:marBottom w:val="0"/>
      <w:divBdr>
        <w:top w:val="none" w:sz="0" w:space="0" w:color="auto"/>
        <w:left w:val="none" w:sz="0" w:space="0" w:color="auto"/>
        <w:bottom w:val="none" w:sz="0" w:space="0" w:color="auto"/>
        <w:right w:val="none" w:sz="0" w:space="0" w:color="auto"/>
      </w:divBdr>
    </w:div>
    <w:div w:id="1498425098">
      <w:bodyDiv w:val="1"/>
      <w:marLeft w:val="0"/>
      <w:marRight w:val="0"/>
      <w:marTop w:val="0"/>
      <w:marBottom w:val="0"/>
      <w:divBdr>
        <w:top w:val="none" w:sz="0" w:space="0" w:color="auto"/>
        <w:left w:val="none" w:sz="0" w:space="0" w:color="auto"/>
        <w:bottom w:val="none" w:sz="0" w:space="0" w:color="auto"/>
        <w:right w:val="none" w:sz="0" w:space="0" w:color="auto"/>
      </w:divBdr>
    </w:div>
    <w:div w:id="1501581008">
      <w:bodyDiv w:val="1"/>
      <w:marLeft w:val="0"/>
      <w:marRight w:val="0"/>
      <w:marTop w:val="0"/>
      <w:marBottom w:val="0"/>
      <w:divBdr>
        <w:top w:val="none" w:sz="0" w:space="0" w:color="auto"/>
        <w:left w:val="none" w:sz="0" w:space="0" w:color="auto"/>
        <w:bottom w:val="none" w:sz="0" w:space="0" w:color="auto"/>
        <w:right w:val="none" w:sz="0" w:space="0" w:color="auto"/>
      </w:divBdr>
    </w:div>
    <w:div w:id="1517495730">
      <w:bodyDiv w:val="1"/>
      <w:marLeft w:val="0"/>
      <w:marRight w:val="0"/>
      <w:marTop w:val="0"/>
      <w:marBottom w:val="0"/>
      <w:divBdr>
        <w:top w:val="none" w:sz="0" w:space="0" w:color="auto"/>
        <w:left w:val="none" w:sz="0" w:space="0" w:color="auto"/>
        <w:bottom w:val="none" w:sz="0" w:space="0" w:color="auto"/>
        <w:right w:val="none" w:sz="0" w:space="0" w:color="auto"/>
      </w:divBdr>
    </w:div>
    <w:div w:id="1547140631">
      <w:bodyDiv w:val="1"/>
      <w:marLeft w:val="0"/>
      <w:marRight w:val="0"/>
      <w:marTop w:val="0"/>
      <w:marBottom w:val="0"/>
      <w:divBdr>
        <w:top w:val="none" w:sz="0" w:space="0" w:color="auto"/>
        <w:left w:val="none" w:sz="0" w:space="0" w:color="auto"/>
        <w:bottom w:val="none" w:sz="0" w:space="0" w:color="auto"/>
        <w:right w:val="none" w:sz="0" w:space="0" w:color="auto"/>
      </w:divBdr>
    </w:div>
    <w:div w:id="1683583310">
      <w:bodyDiv w:val="1"/>
      <w:marLeft w:val="0"/>
      <w:marRight w:val="0"/>
      <w:marTop w:val="0"/>
      <w:marBottom w:val="0"/>
      <w:divBdr>
        <w:top w:val="none" w:sz="0" w:space="0" w:color="auto"/>
        <w:left w:val="none" w:sz="0" w:space="0" w:color="auto"/>
        <w:bottom w:val="none" w:sz="0" w:space="0" w:color="auto"/>
        <w:right w:val="none" w:sz="0" w:space="0" w:color="auto"/>
      </w:divBdr>
    </w:div>
    <w:div w:id="1706515676">
      <w:bodyDiv w:val="1"/>
      <w:marLeft w:val="0"/>
      <w:marRight w:val="0"/>
      <w:marTop w:val="0"/>
      <w:marBottom w:val="0"/>
      <w:divBdr>
        <w:top w:val="none" w:sz="0" w:space="0" w:color="auto"/>
        <w:left w:val="none" w:sz="0" w:space="0" w:color="auto"/>
        <w:bottom w:val="none" w:sz="0" w:space="0" w:color="auto"/>
        <w:right w:val="none" w:sz="0" w:space="0" w:color="auto"/>
      </w:divBdr>
      <w:divsChild>
        <w:div w:id="1689209982">
          <w:marLeft w:val="0"/>
          <w:marRight w:val="0"/>
          <w:marTop w:val="0"/>
          <w:marBottom w:val="0"/>
          <w:divBdr>
            <w:top w:val="none" w:sz="0" w:space="0" w:color="auto"/>
            <w:left w:val="none" w:sz="0" w:space="0" w:color="auto"/>
            <w:bottom w:val="none" w:sz="0" w:space="0" w:color="auto"/>
            <w:right w:val="none" w:sz="0" w:space="0" w:color="auto"/>
          </w:divBdr>
          <w:divsChild>
            <w:div w:id="1258487964">
              <w:marLeft w:val="0"/>
              <w:marRight w:val="0"/>
              <w:marTop w:val="0"/>
              <w:marBottom w:val="0"/>
              <w:divBdr>
                <w:top w:val="none" w:sz="0" w:space="0" w:color="auto"/>
                <w:left w:val="none" w:sz="0" w:space="0" w:color="auto"/>
                <w:bottom w:val="none" w:sz="0" w:space="0" w:color="auto"/>
                <w:right w:val="none" w:sz="0" w:space="0" w:color="auto"/>
              </w:divBdr>
            </w:div>
          </w:divsChild>
        </w:div>
        <w:div w:id="49885447">
          <w:marLeft w:val="0"/>
          <w:marRight w:val="0"/>
          <w:marTop w:val="0"/>
          <w:marBottom w:val="0"/>
          <w:divBdr>
            <w:top w:val="none" w:sz="0" w:space="0" w:color="auto"/>
            <w:left w:val="none" w:sz="0" w:space="0" w:color="auto"/>
            <w:bottom w:val="none" w:sz="0" w:space="0" w:color="auto"/>
            <w:right w:val="none" w:sz="0" w:space="0" w:color="auto"/>
          </w:divBdr>
          <w:divsChild>
            <w:div w:id="766920884">
              <w:marLeft w:val="0"/>
              <w:marRight w:val="0"/>
              <w:marTop w:val="0"/>
              <w:marBottom w:val="0"/>
              <w:divBdr>
                <w:top w:val="none" w:sz="0" w:space="0" w:color="auto"/>
                <w:left w:val="none" w:sz="0" w:space="0" w:color="auto"/>
                <w:bottom w:val="none" w:sz="0" w:space="0" w:color="auto"/>
                <w:right w:val="none" w:sz="0" w:space="0" w:color="auto"/>
              </w:divBdr>
            </w:div>
            <w:div w:id="1214737617">
              <w:marLeft w:val="0"/>
              <w:marRight w:val="0"/>
              <w:marTop w:val="0"/>
              <w:marBottom w:val="0"/>
              <w:divBdr>
                <w:top w:val="none" w:sz="0" w:space="0" w:color="auto"/>
                <w:left w:val="none" w:sz="0" w:space="0" w:color="auto"/>
                <w:bottom w:val="none" w:sz="0" w:space="0" w:color="auto"/>
                <w:right w:val="none" w:sz="0" w:space="0" w:color="auto"/>
              </w:divBdr>
            </w:div>
            <w:div w:id="681054988">
              <w:marLeft w:val="0"/>
              <w:marRight w:val="0"/>
              <w:marTop w:val="0"/>
              <w:marBottom w:val="0"/>
              <w:divBdr>
                <w:top w:val="none" w:sz="0" w:space="0" w:color="auto"/>
                <w:left w:val="none" w:sz="0" w:space="0" w:color="auto"/>
                <w:bottom w:val="none" w:sz="0" w:space="0" w:color="auto"/>
                <w:right w:val="none" w:sz="0" w:space="0" w:color="auto"/>
              </w:divBdr>
            </w:div>
            <w:div w:id="1107040417">
              <w:marLeft w:val="0"/>
              <w:marRight w:val="0"/>
              <w:marTop w:val="0"/>
              <w:marBottom w:val="0"/>
              <w:divBdr>
                <w:top w:val="none" w:sz="0" w:space="0" w:color="auto"/>
                <w:left w:val="none" w:sz="0" w:space="0" w:color="auto"/>
                <w:bottom w:val="none" w:sz="0" w:space="0" w:color="auto"/>
                <w:right w:val="none" w:sz="0" w:space="0" w:color="auto"/>
              </w:divBdr>
            </w:div>
            <w:div w:id="1663436570">
              <w:marLeft w:val="0"/>
              <w:marRight w:val="0"/>
              <w:marTop w:val="0"/>
              <w:marBottom w:val="0"/>
              <w:divBdr>
                <w:top w:val="none" w:sz="0" w:space="0" w:color="auto"/>
                <w:left w:val="none" w:sz="0" w:space="0" w:color="auto"/>
                <w:bottom w:val="none" w:sz="0" w:space="0" w:color="auto"/>
                <w:right w:val="none" w:sz="0" w:space="0" w:color="auto"/>
              </w:divBdr>
            </w:div>
            <w:div w:id="2011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8859">
      <w:bodyDiv w:val="1"/>
      <w:marLeft w:val="0"/>
      <w:marRight w:val="0"/>
      <w:marTop w:val="0"/>
      <w:marBottom w:val="0"/>
      <w:divBdr>
        <w:top w:val="none" w:sz="0" w:space="0" w:color="auto"/>
        <w:left w:val="none" w:sz="0" w:space="0" w:color="auto"/>
        <w:bottom w:val="none" w:sz="0" w:space="0" w:color="auto"/>
        <w:right w:val="none" w:sz="0" w:space="0" w:color="auto"/>
      </w:divBdr>
    </w:div>
    <w:div w:id="1792166895">
      <w:bodyDiv w:val="1"/>
      <w:marLeft w:val="0"/>
      <w:marRight w:val="0"/>
      <w:marTop w:val="0"/>
      <w:marBottom w:val="0"/>
      <w:divBdr>
        <w:top w:val="none" w:sz="0" w:space="0" w:color="auto"/>
        <w:left w:val="none" w:sz="0" w:space="0" w:color="auto"/>
        <w:bottom w:val="none" w:sz="0" w:space="0" w:color="auto"/>
        <w:right w:val="none" w:sz="0" w:space="0" w:color="auto"/>
      </w:divBdr>
    </w:div>
    <w:div w:id="1797486171">
      <w:bodyDiv w:val="1"/>
      <w:marLeft w:val="0"/>
      <w:marRight w:val="0"/>
      <w:marTop w:val="0"/>
      <w:marBottom w:val="0"/>
      <w:divBdr>
        <w:top w:val="none" w:sz="0" w:space="0" w:color="auto"/>
        <w:left w:val="none" w:sz="0" w:space="0" w:color="auto"/>
        <w:bottom w:val="none" w:sz="0" w:space="0" w:color="auto"/>
        <w:right w:val="none" w:sz="0" w:space="0" w:color="auto"/>
      </w:divBdr>
    </w:div>
    <w:div w:id="1895238842">
      <w:bodyDiv w:val="1"/>
      <w:marLeft w:val="0"/>
      <w:marRight w:val="0"/>
      <w:marTop w:val="0"/>
      <w:marBottom w:val="0"/>
      <w:divBdr>
        <w:top w:val="none" w:sz="0" w:space="0" w:color="auto"/>
        <w:left w:val="none" w:sz="0" w:space="0" w:color="auto"/>
        <w:bottom w:val="none" w:sz="0" w:space="0" w:color="auto"/>
        <w:right w:val="none" w:sz="0" w:space="0" w:color="auto"/>
      </w:divBdr>
    </w:div>
    <w:div w:id="1896816901">
      <w:bodyDiv w:val="1"/>
      <w:marLeft w:val="0"/>
      <w:marRight w:val="0"/>
      <w:marTop w:val="0"/>
      <w:marBottom w:val="0"/>
      <w:divBdr>
        <w:top w:val="none" w:sz="0" w:space="0" w:color="auto"/>
        <w:left w:val="none" w:sz="0" w:space="0" w:color="auto"/>
        <w:bottom w:val="none" w:sz="0" w:space="0" w:color="auto"/>
        <w:right w:val="none" w:sz="0" w:space="0" w:color="auto"/>
      </w:divBdr>
    </w:div>
    <w:div w:id="1902783892">
      <w:bodyDiv w:val="1"/>
      <w:marLeft w:val="0"/>
      <w:marRight w:val="0"/>
      <w:marTop w:val="0"/>
      <w:marBottom w:val="0"/>
      <w:divBdr>
        <w:top w:val="none" w:sz="0" w:space="0" w:color="auto"/>
        <w:left w:val="none" w:sz="0" w:space="0" w:color="auto"/>
        <w:bottom w:val="none" w:sz="0" w:space="0" w:color="auto"/>
        <w:right w:val="none" w:sz="0" w:space="0" w:color="auto"/>
      </w:divBdr>
    </w:div>
    <w:div w:id="1925915120">
      <w:bodyDiv w:val="1"/>
      <w:marLeft w:val="0"/>
      <w:marRight w:val="0"/>
      <w:marTop w:val="0"/>
      <w:marBottom w:val="0"/>
      <w:divBdr>
        <w:top w:val="none" w:sz="0" w:space="0" w:color="auto"/>
        <w:left w:val="none" w:sz="0" w:space="0" w:color="auto"/>
        <w:bottom w:val="none" w:sz="0" w:space="0" w:color="auto"/>
        <w:right w:val="none" w:sz="0" w:space="0" w:color="auto"/>
      </w:divBdr>
    </w:div>
    <w:div w:id="1932815521">
      <w:bodyDiv w:val="1"/>
      <w:marLeft w:val="0"/>
      <w:marRight w:val="0"/>
      <w:marTop w:val="0"/>
      <w:marBottom w:val="0"/>
      <w:divBdr>
        <w:top w:val="none" w:sz="0" w:space="0" w:color="auto"/>
        <w:left w:val="none" w:sz="0" w:space="0" w:color="auto"/>
        <w:bottom w:val="none" w:sz="0" w:space="0" w:color="auto"/>
        <w:right w:val="none" w:sz="0" w:space="0" w:color="auto"/>
      </w:divBdr>
    </w:div>
    <w:div w:id="1950235021">
      <w:bodyDiv w:val="1"/>
      <w:marLeft w:val="0"/>
      <w:marRight w:val="0"/>
      <w:marTop w:val="0"/>
      <w:marBottom w:val="0"/>
      <w:divBdr>
        <w:top w:val="none" w:sz="0" w:space="0" w:color="auto"/>
        <w:left w:val="none" w:sz="0" w:space="0" w:color="auto"/>
        <w:bottom w:val="none" w:sz="0" w:space="0" w:color="auto"/>
        <w:right w:val="none" w:sz="0" w:space="0" w:color="auto"/>
      </w:divBdr>
    </w:div>
    <w:div w:id="1955670143">
      <w:bodyDiv w:val="1"/>
      <w:marLeft w:val="0"/>
      <w:marRight w:val="0"/>
      <w:marTop w:val="0"/>
      <w:marBottom w:val="0"/>
      <w:divBdr>
        <w:top w:val="none" w:sz="0" w:space="0" w:color="auto"/>
        <w:left w:val="none" w:sz="0" w:space="0" w:color="auto"/>
        <w:bottom w:val="none" w:sz="0" w:space="0" w:color="auto"/>
        <w:right w:val="none" w:sz="0" w:space="0" w:color="auto"/>
      </w:divBdr>
    </w:div>
    <w:div w:id="2051759168">
      <w:bodyDiv w:val="1"/>
      <w:marLeft w:val="0"/>
      <w:marRight w:val="0"/>
      <w:marTop w:val="0"/>
      <w:marBottom w:val="0"/>
      <w:divBdr>
        <w:top w:val="none" w:sz="0" w:space="0" w:color="auto"/>
        <w:left w:val="none" w:sz="0" w:space="0" w:color="auto"/>
        <w:bottom w:val="none" w:sz="0" w:space="0" w:color="auto"/>
        <w:right w:val="none" w:sz="0" w:space="0" w:color="auto"/>
      </w:divBdr>
    </w:div>
    <w:div w:id="2057468253">
      <w:bodyDiv w:val="1"/>
      <w:marLeft w:val="0"/>
      <w:marRight w:val="0"/>
      <w:marTop w:val="0"/>
      <w:marBottom w:val="0"/>
      <w:divBdr>
        <w:top w:val="none" w:sz="0" w:space="0" w:color="auto"/>
        <w:left w:val="none" w:sz="0" w:space="0" w:color="auto"/>
        <w:bottom w:val="none" w:sz="0" w:space="0" w:color="auto"/>
        <w:right w:val="none" w:sz="0" w:space="0" w:color="auto"/>
      </w:divBdr>
    </w:div>
    <w:div w:id="2088266172">
      <w:bodyDiv w:val="1"/>
      <w:marLeft w:val="0"/>
      <w:marRight w:val="0"/>
      <w:marTop w:val="0"/>
      <w:marBottom w:val="0"/>
      <w:divBdr>
        <w:top w:val="none" w:sz="0" w:space="0" w:color="auto"/>
        <w:left w:val="none" w:sz="0" w:space="0" w:color="auto"/>
        <w:bottom w:val="none" w:sz="0" w:space="0" w:color="auto"/>
        <w:right w:val="none" w:sz="0" w:space="0" w:color="auto"/>
      </w:divBdr>
    </w:div>
    <w:div w:id="2145535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1A6F-171D-6A44-96CF-30129C30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26445</Words>
  <Characters>150739</Characters>
  <Application>Microsoft Macintosh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 University</dc:creator>
  <cp:lastModifiedBy>RMIT University</cp:lastModifiedBy>
  <cp:revision>18</cp:revision>
  <cp:lastPrinted>2017-11-21T00:59:00Z</cp:lastPrinted>
  <dcterms:created xsi:type="dcterms:W3CDTF">2017-11-24T03:44:00Z</dcterms:created>
  <dcterms:modified xsi:type="dcterms:W3CDTF">2017-11-24T06:42:00Z</dcterms:modified>
</cp:coreProperties>
</file>