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77B801" w14:textId="141A65C4" w:rsidR="008C3324" w:rsidRPr="00CC4BBC" w:rsidRDefault="006C0CB4" w:rsidP="001976EB">
      <w:pPr>
        <w:pStyle w:val="Title"/>
        <w:spacing w:line="480" w:lineRule="auto"/>
        <w:rPr>
          <w:rFonts w:eastAsia="DengXian Light"/>
          <w:sz w:val="28"/>
          <w:szCs w:val="28"/>
          <w:lang w:eastAsia="zh-CN"/>
        </w:rPr>
      </w:pPr>
      <w:bookmarkStart w:id="0" w:name="OLE_LINK9"/>
      <w:bookmarkStart w:id="1" w:name="OLE_LINK10"/>
      <w:bookmarkStart w:id="2" w:name="OLE_LINK11"/>
      <w:r w:rsidRPr="00CC4BBC">
        <w:rPr>
          <w:rFonts w:eastAsia="DengXian Light"/>
          <w:sz w:val="28"/>
          <w:szCs w:val="28"/>
          <w:lang w:eastAsia="zh-CN"/>
        </w:rPr>
        <w:t xml:space="preserve">Mesoscale modelling </w:t>
      </w:r>
      <w:r w:rsidR="008C3324" w:rsidRPr="00CC4BBC">
        <w:rPr>
          <w:rFonts w:eastAsia="DengXian Light"/>
          <w:sz w:val="28"/>
          <w:szCs w:val="28"/>
          <w:lang w:eastAsia="zh-CN"/>
        </w:rPr>
        <w:t xml:space="preserve">of concrete under high strain rate tension with </w:t>
      </w:r>
      <w:r w:rsidR="00303B26" w:rsidRPr="00CC4BBC">
        <w:rPr>
          <w:rFonts w:eastAsia="DengXian Light"/>
          <w:sz w:val="28"/>
          <w:szCs w:val="28"/>
          <w:lang w:eastAsia="zh-CN"/>
        </w:rPr>
        <w:t>a</w:t>
      </w:r>
      <w:r w:rsidRPr="00CC4BBC">
        <w:rPr>
          <w:rFonts w:eastAsia="DengXian Light"/>
          <w:sz w:val="28"/>
          <w:szCs w:val="28"/>
          <w:lang w:eastAsia="zh-CN"/>
        </w:rPr>
        <w:t xml:space="preserve"> rate-dependent cohesive </w:t>
      </w:r>
      <w:r w:rsidR="008C3324" w:rsidRPr="00CC4BBC">
        <w:rPr>
          <w:rFonts w:eastAsia="DengXian Light"/>
          <w:sz w:val="28"/>
          <w:szCs w:val="28"/>
          <w:lang w:eastAsia="zh-CN"/>
        </w:rPr>
        <w:t xml:space="preserve">interface approach </w:t>
      </w:r>
    </w:p>
    <w:p w14:paraId="4077B802" w14:textId="566EE28D" w:rsidR="00AA446F" w:rsidRPr="00CC4BBC" w:rsidRDefault="00AA446F" w:rsidP="001976EB">
      <w:pPr>
        <w:snapToGrid w:val="0"/>
        <w:spacing w:after="120" w:line="480" w:lineRule="auto"/>
        <w:jc w:val="center"/>
        <w:rPr>
          <w:rFonts w:eastAsia="Arial Unicode MS" w:cs="Times New Roman"/>
          <w:lang w:eastAsia="zh-CN"/>
        </w:rPr>
      </w:pPr>
      <w:r w:rsidRPr="00CC4BBC">
        <w:rPr>
          <w:rFonts w:eastAsia="Arial Unicode MS" w:cs="Times New Roman"/>
          <w:lang w:eastAsia="zh-CN"/>
        </w:rPr>
        <w:t xml:space="preserve">Rongxin Zhou </w:t>
      </w:r>
      <w:r w:rsidRPr="00CC4BBC">
        <w:rPr>
          <w:rFonts w:eastAsia="Arial Unicode MS" w:cs="Times New Roman"/>
          <w:vertAlign w:val="superscript"/>
          <w:lang w:eastAsia="zh-CN"/>
        </w:rPr>
        <w:t>a</w:t>
      </w:r>
      <w:r w:rsidRPr="00CC4BBC">
        <w:rPr>
          <w:rFonts w:eastAsia="Arial Unicode MS" w:cs="Times New Roman"/>
          <w:lang w:eastAsia="zh-CN"/>
        </w:rPr>
        <w:t xml:space="preserve">, </w:t>
      </w:r>
      <w:r w:rsidR="00D5064A" w:rsidRPr="00CC4BBC">
        <w:rPr>
          <w:rFonts w:eastAsia="Arial Unicode MS" w:cs="Times New Roman"/>
          <w:lang w:eastAsia="zh-CN"/>
        </w:rPr>
        <w:t>Han</w:t>
      </w:r>
      <w:r w:rsidR="009865B7" w:rsidRPr="00CC4BBC">
        <w:rPr>
          <w:rFonts w:eastAsia="Arial Unicode MS" w:cs="Times New Roman"/>
          <w:lang w:eastAsia="zh-CN"/>
        </w:rPr>
        <w:t>-</w:t>
      </w:r>
      <w:r w:rsidR="0136A4E0" w:rsidRPr="00CC4BBC">
        <w:rPr>
          <w:rFonts w:eastAsia="Arial Unicode MS" w:cs="Times New Roman"/>
          <w:lang w:eastAsia="zh-CN"/>
        </w:rPr>
        <w:t>Mei</w:t>
      </w:r>
      <w:r w:rsidR="00D5064A" w:rsidRPr="00CC4BBC">
        <w:rPr>
          <w:rFonts w:eastAsia="Arial Unicode MS" w:cs="Times New Roman"/>
          <w:lang w:eastAsia="zh-CN"/>
        </w:rPr>
        <w:t xml:space="preserve"> Chen</w:t>
      </w:r>
      <w:r w:rsidR="00AB6EB3" w:rsidRPr="00CC4BBC">
        <w:rPr>
          <w:rFonts w:eastAsia="Arial Unicode MS" w:cs="Times New Roman"/>
          <w:lang w:eastAsia="zh-CN"/>
        </w:rPr>
        <w:t xml:space="preserve"> </w:t>
      </w:r>
      <w:r w:rsidR="00AB6EB3" w:rsidRPr="00CC4BBC">
        <w:rPr>
          <w:rFonts w:eastAsia="Arial Unicode MS" w:cs="Times New Roman"/>
          <w:vertAlign w:val="superscript"/>
          <w:lang w:eastAsia="zh-CN"/>
        </w:rPr>
        <w:t>b</w:t>
      </w:r>
      <w:r w:rsidR="000D454C" w:rsidRPr="00CC4BBC">
        <w:rPr>
          <w:rFonts w:eastAsia="Arial Unicode MS" w:cs="Times New Roman"/>
          <w:vertAlign w:val="superscript"/>
          <w:lang w:eastAsia="zh-CN"/>
        </w:rPr>
        <w:t>, c</w:t>
      </w:r>
      <w:r w:rsidR="002C7AEF" w:rsidRPr="00CC4BBC">
        <w:rPr>
          <w:rFonts w:eastAsia="Arial Unicode MS" w:cs="Times New Roman"/>
          <w:lang w:eastAsia="zh-CN"/>
        </w:rPr>
        <w:t>*</w:t>
      </w:r>
      <w:r w:rsidR="00D5064A" w:rsidRPr="00CC4BBC">
        <w:rPr>
          <w:rFonts w:eastAsia="Arial Unicode MS" w:cs="Times New Roman"/>
          <w:lang w:eastAsia="zh-CN"/>
        </w:rPr>
        <w:t xml:space="preserve">, </w:t>
      </w:r>
      <w:r w:rsidRPr="00CC4BBC">
        <w:rPr>
          <w:rFonts w:eastAsia="Arial Unicode MS" w:cs="Times New Roman"/>
          <w:lang w:eastAsia="zh-CN"/>
        </w:rPr>
        <w:t xml:space="preserve">Yong Lu </w:t>
      </w:r>
      <w:r w:rsidR="000D454C" w:rsidRPr="00CC4BBC">
        <w:rPr>
          <w:rFonts w:eastAsia="Arial Unicode MS" w:cs="Times New Roman"/>
          <w:vertAlign w:val="superscript"/>
          <w:lang w:eastAsia="zh-CN"/>
        </w:rPr>
        <w:t>d</w:t>
      </w:r>
    </w:p>
    <w:p w14:paraId="4077B803" w14:textId="14D727AF" w:rsidR="00AA446F" w:rsidRPr="00CC4BBC" w:rsidRDefault="00AA446F" w:rsidP="001976EB">
      <w:pPr>
        <w:snapToGrid w:val="0"/>
        <w:spacing w:after="120" w:line="480" w:lineRule="auto"/>
        <w:jc w:val="center"/>
        <w:rPr>
          <w:rFonts w:eastAsia="Arial Unicode MS" w:cs="Times New Roman"/>
          <w:szCs w:val="24"/>
          <w:lang w:eastAsia="zh-CN"/>
        </w:rPr>
      </w:pPr>
      <w:bookmarkStart w:id="3" w:name="OLE_LINK6"/>
      <w:bookmarkStart w:id="4" w:name="OLE_LINK1"/>
      <w:r w:rsidRPr="00CC4BBC">
        <w:rPr>
          <w:rFonts w:eastAsia="Arial Unicode MS" w:cs="Times New Roman"/>
          <w:szCs w:val="24"/>
          <w:vertAlign w:val="superscript"/>
          <w:lang w:eastAsia="zh-CN"/>
        </w:rPr>
        <w:t>a</w:t>
      </w:r>
      <w:r w:rsidRPr="00CC4BBC">
        <w:rPr>
          <w:rFonts w:eastAsia="Arial Unicode MS" w:cs="Times New Roman"/>
          <w:szCs w:val="24"/>
          <w:lang w:eastAsia="zh-CN"/>
        </w:rPr>
        <w:t xml:space="preserve"> Wolfson School of Mechanical, Electrical and Manufacturing Engineering, Loughborough University, LE11 3TU, UK</w:t>
      </w:r>
    </w:p>
    <w:p w14:paraId="2A2D4E1A" w14:textId="25E5A882" w:rsidR="00564406" w:rsidRPr="00CC4BBC" w:rsidRDefault="00564406" w:rsidP="001976EB">
      <w:pPr>
        <w:snapToGrid w:val="0"/>
        <w:spacing w:after="120" w:line="480" w:lineRule="auto"/>
        <w:jc w:val="center"/>
        <w:rPr>
          <w:rFonts w:eastAsia="Arial Unicode MS" w:cs="Times New Roman"/>
          <w:szCs w:val="24"/>
          <w:lang w:eastAsia="zh-CN"/>
        </w:rPr>
      </w:pPr>
      <w:r w:rsidRPr="00CC4BBC">
        <w:rPr>
          <w:rFonts w:eastAsia="Arial Unicode MS" w:cs="Times New Roman"/>
          <w:szCs w:val="24"/>
          <w:vertAlign w:val="superscript"/>
          <w:lang w:eastAsia="zh-CN"/>
        </w:rPr>
        <w:t xml:space="preserve">b </w:t>
      </w:r>
      <w:r w:rsidR="00BD7708" w:rsidRPr="00CC4BBC">
        <w:rPr>
          <w:rFonts w:eastAsia="Arial Unicode MS" w:cs="Times New Roman"/>
          <w:szCs w:val="24"/>
          <w:lang w:eastAsia="zh-CN"/>
        </w:rPr>
        <w:t xml:space="preserve">Department </w:t>
      </w:r>
      <w:r w:rsidRPr="00CC4BBC">
        <w:rPr>
          <w:rFonts w:eastAsia="Arial Unicode MS" w:cs="Times New Roman"/>
          <w:szCs w:val="24"/>
          <w:lang w:eastAsia="zh-CN"/>
        </w:rPr>
        <w:t xml:space="preserve">of Mechanical, Aerospace and Civil Engineering, </w:t>
      </w:r>
      <w:r w:rsidR="00BD7708" w:rsidRPr="00CC4BBC">
        <w:rPr>
          <w:rFonts w:eastAsia="Arial Unicode MS" w:cs="Times New Roman"/>
          <w:szCs w:val="24"/>
          <w:lang w:eastAsia="zh-CN"/>
        </w:rPr>
        <w:t xml:space="preserve">School of Engineering, </w:t>
      </w:r>
      <w:r w:rsidR="006E032D" w:rsidRPr="00CC4BBC">
        <w:rPr>
          <w:rFonts w:eastAsia="Arial Unicode MS" w:cs="Times New Roman"/>
          <w:szCs w:val="24"/>
          <w:lang w:eastAsia="zh-CN"/>
        </w:rPr>
        <w:t xml:space="preserve">The </w:t>
      </w:r>
      <w:r w:rsidRPr="00CC4BBC">
        <w:rPr>
          <w:rFonts w:eastAsia="Arial Unicode MS" w:cs="Times New Roman"/>
          <w:szCs w:val="24"/>
          <w:lang w:eastAsia="zh-CN"/>
        </w:rPr>
        <w:t xml:space="preserve">University of Manchester, M13 9PL, </w:t>
      </w:r>
      <w:r w:rsidR="00BD7708" w:rsidRPr="00CC4BBC">
        <w:rPr>
          <w:rFonts w:eastAsia="Arial Unicode MS" w:cs="Times New Roman"/>
          <w:szCs w:val="24"/>
          <w:lang w:eastAsia="zh-CN"/>
        </w:rPr>
        <w:t>UK</w:t>
      </w:r>
    </w:p>
    <w:p w14:paraId="43A0A64D" w14:textId="4F1CE504" w:rsidR="000D454C" w:rsidRPr="00CC4BBC" w:rsidRDefault="000D454C" w:rsidP="001976EB">
      <w:pPr>
        <w:snapToGrid w:val="0"/>
        <w:spacing w:after="120" w:line="480" w:lineRule="auto"/>
        <w:jc w:val="center"/>
        <w:rPr>
          <w:rFonts w:eastAsia="Arial Unicode MS" w:cs="Times New Roman"/>
          <w:szCs w:val="24"/>
          <w:lang w:eastAsia="zh-CN"/>
        </w:rPr>
      </w:pPr>
      <w:r w:rsidRPr="00CC4BBC">
        <w:rPr>
          <w:rFonts w:eastAsia="Arial Unicode MS" w:cs="Times New Roman"/>
          <w:szCs w:val="24"/>
          <w:vertAlign w:val="superscript"/>
          <w:lang w:eastAsia="zh-CN"/>
        </w:rPr>
        <w:t>c</w:t>
      </w:r>
      <w:r w:rsidRPr="00CC4BBC">
        <w:rPr>
          <w:rFonts w:eastAsia="Arial Unicode MS" w:cs="Times New Roman"/>
          <w:szCs w:val="24"/>
          <w:lang w:eastAsia="zh-CN"/>
        </w:rPr>
        <w:t xml:space="preserve"> School of Architecture, University of Liverpool, L69 7ZN, UK</w:t>
      </w:r>
    </w:p>
    <w:bookmarkEnd w:id="3"/>
    <w:p w14:paraId="128A5DF9" w14:textId="23625A07" w:rsidR="00F12E8C" w:rsidRPr="00CC4BBC" w:rsidRDefault="000D454C" w:rsidP="001976EB">
      <w:pPr>
        <w:snapToGrid w:val="0"/>
        <w:spacing w:after="120" w:line="480" w:lineRule="auto"/>
        <w:jc w:val="center"/>
        <w:rPr>
          <w:rFonts w:eastAsia="Arial Unicode MS" w:cs="Times New Roman"/>
          <w:szCs w:val="24"/>
          <w:lang w:eastAsia="zh-CN"/>
        </w:rPr>
      </w:pPr>
      <w:r w:rsidRPr="00CC4BBC">
        <w:rPr>
          <w:rFonts w:eastAsia="Arial Unicode MS" w:cs="Times New Roman"/>
          <w:szCs w:val="24"/>
          <w:vertAlign w:val="superscript"/>
          <w:lang w:eastAsia="zh-CN"/>
        </w:rPr>
        <w:t>d</w:t>
      </w:r>
      <w:r w:rsidR="00AA446F" w:rsidRPr="00CC4BBC">
        <w:rPr>
          <w:rFonts w:eastAsia="Arial Unicode MS" w:cs="Times New Roman"/>
          <w:szCs w:val="24"/>
          <w:lang w:eastAsia="zh-CN"/>
        </w:rPr>
        <w:t xml:space="preserve"> Institute for Infrastructure and Environment, School of Engineering, The University of Edinburgh, UK</w:t>
      </w:r>
      <w:bookmarkEnd w:id="4"/>
    </w:p>
    <w:p w14:paraId="575F7597" w14:textId="66466EC3" w:rsidR="002B3473" w:rsidRPr="00CC4BBC" w:rsidRDefault="00AA446F" w:rsidP="000E2F9A">
      <w:pPr>
        <w:snapToGrid w:val="0"/>
        <w:spacing w:after="120" w:line="480" w:lineRule="auto"/>
        <w:jc w:val="center"/>
        <w:rPr>
          <w:rFonts w:eastAsia="Arial Unicode MS" w:cs="Times New Roman"/>
          <w:szCs w:val="24"/>
          <w:lang w:eastAsia="zh-CN"/>
        </w:rPr>
      </w:pPr>
      <w:r w:rsidRPr="00CC4BBC">
        <w:rPr>
          <w:rFonts w:eastAsia="Arial Unicode MS" w:cs="Times New Roman"/>
          <w:szCs w:val="24"/>
          <w:lang w:eastAsia="zh-CN"/>
        </w:rPr>
        <w:t xml:space="preserve">* Correspondence: </w:t>
      </w:r>
      <w:r w:rsidR="000E2F9A" w:rsidRPr="00CC4BBC">
        <w:rPr>
          <w:rStyle w:val="Hyperlink"/>
        </w:rPr>
        <w:t>Hanmei.Chen@liverpool.ac.uk</w:t>
      </w:r>
    </w:p>
    <w:p w14:paraId="4077B805" w14:textId="2D8B62F1" w:rsidR="00AA446F" w:rsidRPr="00CC4BBC" w:rsidRDefault="00AA446F" w:rsidP="001976EB">
      <w:pPr>
        <w:snapToGrid w:val="0"/>
        <w:spacing w:after="120" w:line="480" w:lineRule="auto"/>
        <w:ind w:left="720"/>
        <w:jc w:val="center"/>
        <w:rPr>
          <w:rFonts w:eastAsia="Arial Unicode MS" w:cs="Times New Roman"/>
          <w:szCs w:val="24"/>
          <w:lang w:eastAsia="zh-CN"/>
        </w:rPr>
      </w:pPr>
    </w:p>
    <w:p w14:paraId="4077B806" w14:textId="28281556" w:rsidR="00AA446F" w:rsidRPr="00CC4BBC" w:rsidRDefault="00AA446F" w:rsidP="001976EB">
      <w:pPr>
        <w:pStyle w:val="Subtitle"/>
        <w:tabs>
          <w:tab w:val="left" w:pos="7647"/>
        </w:tabs>
        <w:spacing w:line="480" w:lineRule="auto"/>
        <w:rPr>
          <w:rFonts w:eastAsia="Arial Unicode MS"/>
          <w:lang w:eastAsia="zh-CN"/>
        </w:rPr>
      </w:pPr>
      <w:r w:rsidRPr="00CC4BBC">
        <w:rPr>
          <w:rFonts w:eastAsia="Arial Unicode MS" w:cs="Times New Roman"/>
          <w:szCs w:val="28"/>
        </w:rPr>
        <w:t>Abstract</w:t>
      </w:r>
      <w:r w:rsidR="009952AB" w:rsidRPr="00CC4BBC">
        <w:rPr>
          <w:rFonts w:eastAsia="Arial Unicode MS" w:cs="Times New Roman"/>
          <w:szCs w:val="28"/>
        </w:rPr>
        <w:tab/>
      </w:r>
    </w:p>
    <w:p w14:paraId="24A2CD50" w14:textId="695D143A" w:rsidR="00EA78EB" w:rsidRPr="00CC4BBC" w:rsidRDefault="004C10DA" w:rsidP="001976EB">
      <w:pPr>
        <w:spacing w:line="480" w:lineRule="auto"/>
      </w:pPr>
      <w:r w:rsidRPr="00CC4BBC">
        <w:t xml:space="preserve">This paper presents the investigation of the dynamic behaviour of concrete material under high strain rate tension using </w:t>
      </w:r>
      <w:r w:rsidR="00303B26" w:rsidRPr="00CC4BBC">
        <w:t xml:space="preserve">an </w:t>
      </w:r>
      <w:r w:rsidRPr="00CC4BBC">
        <w:t xml:space="preserve">interface approach in a mesoscale model framework. </w:t>
      </w:r>
      <w:r w:rsidR="00303B26" w:rsidRPr="00CC4BBC">
        <w:t>A r</w:t>
      </w:r>
      <w:r w:rsidR="00FE5B8F" w:rsidRPr="00CC4BBC">
        <w:t>ate-dependent cohesive</w:t>
      </w:r>
      <w:r w:rsidR="00743603" w:rsidRPr="00CC4BBC">
        <w:t xml:space="preserve"> constitutive </w:t>
      </w:r>
      <w:r w:rsidR="00FE5B8F" w:rsidRPr="00CC4BBC">
        <w:t xml:space="preserve">description </w:t>
      </w:r>
      <w:r w:rsidR="00303B26" w:rsidRPr="00CC4BBC">
        <w:t>i</w:t>
      </w:r>
      <w:r w:rsidR="00FE5B8F" w:rsidRPr="00CC4BBC">
        <w:t xml:space="preserve">s introduced into the mesoscale framework to account for the effects of viscosity occurring in the dynamic fracture process. </w:t>
      </w:r>
      <w:r w:rsidR="006C0CB4" w:rsidRPr="00CC4BBC">
        <w:t>A</w:t>
      </w:r>
      <w:r w:rsidRPr="00CC4BBC">
        <w:t xml:space="preserve">n algorithm </w:t>
      </w:r>
      <w:r w:rsidR="006C0CB4" w:rsidRPr="00CC4BBC">
        <w:t xml:space="preserve">is developed </w:t>
      </w:r>
      <w:r w:rsidRPr="00CC4BBC">
        <w:t xml:space="preserve">to insert cohesive elements throughout the </w:t>
      </w:r>
      <w:r w:rsidR="00303B26" w:rsidRPr="00CC4BBC">
        <w:t xml:space="preserve">mesoscale </w:t>
      </w:r>
      <w:r w:rsidRPr="00CC4BBC">
        <w:t xml:space="preserve">mesh grids in a concrete specimen, and to identify the cohesive element properties based on the original mesoscale structure. After parameter studies in terms of the cohesive element properties, the proposed model is validated against representative experimental </w:t>
      </w:r>
      <w:r w:rsidR="006C0CB4" w:rsidRPr="00CC4BBC">
        <w:t>data</w:t>
      </w:r>
      <w:r w:rsidRPr="00CC4BBC">
        <w:t xml:space="preserve">. The model is then employed to </w:t>
      </w:r>
      <w:r w:rsidRPr="00CC4BBC">
        <w:lastRenderedPageBreak/>
        <w:t xml:space="preserve">investigate the dynamic tensile behaviour </w:t>
      </w:r>
      <w:r w:rsidR="003438D1" w:rsidRPr="00CC4BBC">
        <w:t xml:space="preserve">of concrete </w:t>
      </w:r>
      <w:r w:rsidRPr="00CC4BBC">
        <w:t xml:space="preserve">under high strain rates.  </w:t>
      </w:r>
      <w:r w:rsidR="004E7E54" w:rsidRPr="00CC4BBC">
        <w:t>T</w:t>
      </w:r>
      <w:r w:rsidR="005C0438" w:rsidRPr="00CC4BBC">
        <w:t xml:space="preserve">he underlying mechanisms of the dynamic tensile strength </w:t>
      </w:r>
      <w:r w:rsidR="001E28B1" w:rsidRPr="00CC4BBC">
        <w:t xml:space="preserve">increase </w:t>
      </w:r>
      <w:r w:rsidR="005C0438" w:rsidRPr="00CC4BBC">
        <w:t>of concrete</w:t>
      </w:r>
      <w:r w:rsidR="001E28B1" w:rsidRPr="00CC4BBC">
        <w:t>, including the influence of</w:t>
      </w:r>
      <w:r w:rsidR="004E7E54" w:rsidRPr="00CC4BBC">
        <w:t xml:space="preserve"> viscous effect from </w:t>
      </w:r>
      <w:r w:rsidR="0026590E" w:rsidRPr="00CC4BBC">
        <w:t>rate-</w:t>
      </w:r>
      <w:r w:rsidR="004E7E54" w:rsidRPr="00CC4BBC">
        <w:t xml:space="preserve">dependent material description, </w:t>
      </w:r>
      <w:r w:rsidR="001E28B1" w:rsidRPr="00CC4BBC">
        <w:t>the inertial effect from cracking and the material heterogeneity, are discussed and identified respectively.</w:t>
      </w:r>
      <w:r w:rsidR="005C0438" w:rsidRPr="00CC4BBC">
        <w:t xml:space="preserve"> </w:t>
      </w:r>
      <w:r w:rsidR="006D7F30" w:rsidRPr="00CC4BBC">
        <w:t xml:space="preserve">Results demonstrate that the </w:t>
      </w:r>
      <w:r w:rsidR="00D809AD" w:rsidRPr="00CC4BBC">
        <w:t>viscous effect should be incorporat</w:t>
      </w:r>
      <w:r w:rsidR="00EE47E3" w:rsidRPr="00CC4BBC">
        <w:t>ed into the cohesive constitutive law</w:t>
      </w:r>
      <w:r w:rsidR="00D809AD" w:rsidRPr="00CC4BBC">
        <w:t xml:space="preserve"> to account for the Stefan effect at low and moderate strain rates and the micro-crack inertial effect only plays </w:t>
      </w:r>
      <w:r w:rsidR="006C0CB4" w:rsidRPr="00CC4BBC">
        <w:t xml:space="preserve">a </w:t>
      </w:r>
      <w:r w:rsidR="00D809AD" w:rsidRPr="00CC4BBC">
        <w:t xml:space="preserve">significant role at a relatively high strain rate. </w:t>
      </w:r>
      <w:r w:rsidR="00BA7834" w:rsidRPr="00CC4BBC">
        <w:t xml:space="preserve">Material heterogeneity does influence the strength enhancement </w:t>
      </w:r>
      <w:r w:rsidR="000C22FF" w:rsidRPr="00CC4BBC">
        <w:t>under dynamic loading</w:t>
      </w:r>
      <w:r w:rsidR="003D2CE1" w:rsidRPr="00CC4BBC">
        <w:t xml:space="preserve"> and the significance of this effect increases with the strain rate</w:t>
      </w:r>
      <w:r w:rsidR="000C22FF" w:rsidRPr="00CC4BBC">
        <w:t xml:space="preserve">.  </w:t>
      </w:r>
    </w:p>
    <w:p w14:paraId="4077B814" w14:textId="1B35ACA5" w:rsidR="003B32E6" w:rsidRPr="00CC4BBC" w:rsidRDefault="003B32E6" w:rsidP="001976EB">
      <w:pPr>
        <w:pStyle w:val="Subtitle"/>
        <w:spacing w:line="480" w:lineRule="auto"/>
        <w:jc w:val="left"/>
        <w:rPr>
          <w:sz w:val="24"/>
        </w:rPr>
      </w:pPr>
      <w:r w:rsidRPr="00CC4BBC">
        <w:rPr>
          <w:sz w:val="24"/>
        </w:rPr>
        <w:t xml:space="preserve">Keywords: </w:t>
      </w:r>
      <w:r w:rsidR="00247A7B" w:rsidRPr="00CC4BBC">
        <w:rPr>
          <w:b w:val="0"/>
          <w:sz w:val="24"/>
        </w:rPr>
        <w:t>c</w:t>
      </w:r>
      <w:r w:rsidR="00FB1AE1" w:rsidRPr="00CC4BBC">
        <w:rPr>
          <w:b w:val="0"/>
          <w:sz w:val="24"/>
        </w:rPr>
        <w:t xml:space="preserve">oncrete material; </w:t>
      </w:r>
      <w:r w:rsidR="00247A7B" w:rsidRPr="00CC4BBC">
        <w:rPr>
          <w:b w:val="0"/>
          <w:sz w:val="24"/>
        </w:rPr>
        <w:t>d</w:t>
      </w:r>
      <w:r w:rsidR="0048045A" w:rsidRPr="00CC4BBC">
        <w:rPr>
          <w:b w:val="0"/>
          <w:sz w:val="24"/>
        </w:rPr>
        <w:t xml:space="preserve">ynamic tension; </w:t>
      </w:r>
      <w:r w:rsidR="00085F2D" w:rsidRPr="00CC4BBC">
        <w:rPr>
          <w:b w:val="0"/>
          <w:sz w:val="24"/>
        </w:rPr>
        <w:t>h</w:t>
      </w:r>
      <w:r w:rsidR="0048045A" w:rsidRPr="00CC4BBC">
        <w:rPr>
          <w:b w:val="0"/>
          <w:sz w:val="24"/>
        </w:rPr>
        <w:t>eterogeneity;</w:t>
      </w:r>
      <w:r w:rsidR="001E28B1" w:rsidRPr="00CC4BBC">
        <w:rPr>
          <w:b w:val="0"/>
          <w:sz w:val="24"/>
        </w:rPr>
        <w:t xml:space="preserve"> mesoscale model; cohesive element; </w:t>
      </w:r>
      <w:r w:rsidR="00247A7B" w:rsidRPr="00CC4BBC">
        <w:rPr>
          <w:b w:val="0"/>
          <w:sz w:val="24"/>
        </w:rPr>
        <w:t>m</w:t>
      </w:r>
      <w:r w:rsidR="0048045A" w:rsidRPr="00CC4BBC">
        <w:rPr>
          <w:b w:val="0"/>
          <w:sz w:val="24"/>
        </w:rPr>
        <w:t>icro-inertial effect</w:t>
      </w:r>
    </w:p>
    <w:p w14:paraId="4077B816" w14:textId="77777777" w:rsidR="003B32E6" w:rsidRPr="00CC4BBC" w:rsidRDefault="003B32E6" w:rsidP="001976EB">
      <w:pPr>
        <w:pStyle w:val="Heading1"/>
        <w:numPr>
          <w:ilvl w:val="0"/>
          <w:numId w:val="1"/>
        </w:numPr>
        <w:spacing w:line="480" w:lineRule="auto"/>
        <w:ind w:left="426" w:hanging="426"/>
      </w:pPr>
      <w:r w:rsidRPr="00CC4BBC">
        <w:t xml:space="preserve">Introduction </w:t>
      </w:r>
    </w:p>
    <w:p w14:paraId="4077B817" w14:textId="143444CD" w:rsidR="006A790E" w:rsidRPr="00CC4BBC" w:rsidRDefault="006A790E" w:rsidP="001976EB">
      <w:pPr>
        <w:pStyle w:val="ListParagraph"/>
        <w:spacing w:before="240" w:after="240" w:line="480" w:lineRule="auto"/>
        <w:ind w:left="0"/>
        <w:rPr>
          <w:rFonts w:cs="Times New Roman"/>
          <w:szCs w:val="24"/>
        </w:rPr>
      </w:pPr>
      <w:r w:rsidRPr="00CC4BBC">
        <w:rPr>
          <w:rFonts w:cs="Times New Roman"/>
          <w:szCs w:val="24"/>
        </w:rPr>
        <w:t>The dynamic behaviour of concrete has been a subject of continuous research interest over the last few decades. In concrete structures, the behaviour under dynamic loads is complex due to significant sensitivity of concrete to loading rate. Abundant experimental test data</w:t>
      </w:r>
      <w:r w:rsidR="00795268" w:rsidRPr="00CC4BBC">
        <w:rPr>
          <w:rFonts w:cs="Times New Roman"/>
          <w:szCs w:val="24"/>
        </w:rPr>
        <w:t xml:space="preserve"> </w:t>
      </w:r>
      <w:r w:rsidR="000408A6" w:rsidRPr="00CC4BBC">
        <w:rPr>
          <w:rFonts w:cs="Times New Roman"/>
          <w:szCs w:val="24"/>
        </w:rPr>
        <w:fldChar w:fldCharType="begin" w:fldLock="1"/>
      </w:r>
      <w:r w:rsidR="00F16B9A" w:rsidRPr="00CC4BBC">
        <w:rPr>
          <w:rFonts w:cs="Times New Roman"/>
          <w:szCs w:val="24"/>
        </w:rPr>
        <w:instrText xml:space="preserve">ADDIN CSL_CITATION {"citationItems":[{"id":"ITEM-1","itemData":{"DOI":"10.1016/S0734-743X(01)00020-3","ISSN":"0734-743X","abstract":"Understanding the behavior of concrete and mortar at very high strain rates is of critical importance in a range of applications. Under highly dynamic conditions, the strain-rate dependence of material response and high levels of hydrostatic pressure cause the material behavior to be significantly different from what is observed under quasistatic conditions. The behavior of concrete and mortar at strain rates of the order of 104s−1 and pressures up to 1.5GPa are studied experimentally. The mortar analyzed has the same composition and processing conditions as the matrix phase in the concrete, allowing the effect of concrete microstructure to be delineated. The focus is on the effects of loading rate, hydrostatic pressure and microstructural heterogeneity on the load-carrying capacities of the materials. This experimental investigation uses split Hopkinson pressure bar (SHPB) and plate impact to achieve a range of loading rate and hydrostatic pressure. The SHPB experiments involve strain rates between 250 and 1700s−1 without lateral confinement and the plate impact experiments subject the materials to deformation at strain rates of the order of 104s−1 with confining pressures of 1–1.5GPa. Experiments indicate that the load-carrying capacities of the concrete and mortar increase significantly with strain rate and hydrostatic pressure. The compressive flow stress of mortar at a strain rate of 1700s−1 is approximately four times its quasistatic strength. Under the conditions of plate impact involving impact velocities of approximately 330ms−1, the average flow stress is 1.7GPa for the concrete and 1.3GPa for the mortar. In contrast, the corresponding unconfined quasistatic compressive strengths are only 30 and 46MPa, respectively. Due to the composite microstructure of concrete, deformation and stresses are nonuniform in the specimens. The effects of material inhomogeneity on the measurements during the impact experiments are analyzed using a four-beam VISAR laser interferometer system.","author":[{"dropping-particle":"","family":"Grote","given":"D.L.","non-dropping-particle":"","parse-names":false,"suffix":""},{"dropping-particle":"","family":"Park","given":"S.W.","non-dropping-particle":"","parse-names":false,"suffix":""},{"dropping-particle":"","family":"Zhou","given":"M.","non-dropping-particle":"","parse-names":false,"suffix":""}],"container-title":"International Journal of Impact Engineering","id":"ITEM-1","issue":"9","issued":{"date-parts":[["2001","10","1"]]},"page":"869-886","publisher":"Pergamon","title":"Dynamic behavior of concrete at high strain rates and pressures: I. experimental characterization","type":"article-journal","volume":"25"},"uris":["http://www.mendeley.com/documents/?uuid=300a862e-c93e-376f-882f-5dff3b9342e8"]},{"id":"ITEM-2","itemData":{"DOI":"10.1016/S0734-743X(00)00050-6","ISSN":"0734-743X","abstract":"A new application of the spalling phenomenon in long specimens is reported in this paper. The new experimental technique is based on an experimental setup which consists of an air launcher of cylindrical projectiles with a Hopkinson bar as a measuring tool and a relatively long concrete specimen in contact with the bar. The incident compression wave transmitted by the Hopkinson bar into the specimen is reflected as a tensile wave causing spalling. Although such configurations have been reported in the past, the main advantage of the present approach lies in the application of the detailed analysis, based on the wave mechanics with dispersion, to extract the specimen behaviour. Such an approach leads to an exact estimation of the local failure stress in tension at high strain rates, even above 100s−1. This paper demonstrates, using two series of tests on concrete, that this experimental setup can cover one decimal order of strain rates, from </w:instrText>
      </w:r>
      <w:r w:rsidR="00F16B9A" w:rsidRPr="00CC4BBC">
        <w:rPr>
          <w:rFonts w:ascii="Cambria Math" w:hAnsi="Cambria Math" w:cs="Cambria Math"/>
          <w:szCs w:val="24"/>
        </w:rPr>
        <w:instrText>∼</w:instrText>
      </w:r>
      <w:r w:rsidR="00F16B9A" w:rsidRPr="00CC4BBC">
        <w:rPr>
          <w:rFonts w:cs="Times New Roman"/>
          <w:szCs w:val="24"/>
        </w:rPr>
        <w:instrText xml:space="preserve">10 to </w:instrText>
      </w:r>
      <w:r w:rsidR="00F16B9A" w:rsidRPr="00CC4BBC">
        <w:rPr>
          <w:rFonts w:ascii="Cambria Math" w:hAnsi="Cambria Math" w:cs="Cambria Math"/>
          <w:szCs w:val="24"/>
        </w:rPr>
        <w:instrText>∼</w:instrText>
      </w:r>
      <w:r w:rsidR="00F16B9A" w:rsidRPr="00CC4BBC">
        <w:rPr>
          <w:rFonts w:cs="Times New Roman"/>
          <w:szCs w:val="24"/>
        </w:rPr>
        <w:instrText>120s−1. The tests performed at high strain rates on wet and dry concrete have indicated that the tensile strength is substantially influenced by the loading rate or strain rate. The absolute value of the failure stress for wet and dry concrete is almost the same for a particular strain rate, which does not occur when subject to low strain rates in tension or compression. A brief discussion is offered on a high rate sensitivity of concrete strength in tension at high strain rates.","author":[{"dropping-particle":"","family":"Klepaczko","given":"J.R.","non-dropping-particle":"","parse-names":false,"suffix":""},{"dropping-particle":"","family":"Brara","given":"A.","non-dropping-particle":"","parse-names":false,"suffix":""}],"container-title":"International Journal of Impact Engineering","id":"ITEM-2","issue":"4","issued":{"date-parts":[["2001","4","1"]]},"page":"387-409","publisher":"Pergamon","title":"An experimental method for dynamic tensile testing of concrete by spalling","type":"article-journal","volume":"25"},"uris":["http://www.mendeley.com/documents/?uuid=bedab3c0-3f56-384d-b83d-8b6ffa236b30"]},{"id":"ITEM-3","itemData":{"DOI":"10.1016/J.IJIMPENG.2005.01.010","ISSN":"0734-743X","abstract":"To study the behavior of concrete under dynamic loads, a Hopkinson-Bar was set up and used. Cylindrical concrete specimens were positioned at the end of the incident bar and the spall event was studied. The purpose of this contribution is to explain the measurement of the tensile strength and the specific fracture energy. To determine the tensile strength, the measured free surface velocity at the end of the specimen is used. The method is known from plate impact experiments and was adapted to Hopkinson-Bar experiments. The measurement of the specific fracture energy is more difficult in spall experiments. It cannot be measured directly as it can be done in direct tension tests. A method is proposed where the fracture energy is calculated from the change of the fragment velocities while cracking takes place. The experimental results of the investigation complete the data of the literature in regard to higher strain rates. In former investigations conducted by Weerheijm (PhD thesis. Delft University of Technology: Delft University Press; 1992), an increase of the specific fracture energy with the strain rate or the crack opening velocity was not seen. The experiments performed within this contribution consider the fracture behavior at higher strain rates. A sharp increase in the specific fracture energy at this strain rates was measured. The following paper describes the method and the experiments to measure the tensile strength and the specific fracture energy in spall experiments.","author":[{"dropping-particle":"","family":"Schuler","given":"Harald","non-dropping-particle":"","parse-names":false,"suffix":""},{"dropping-particle":"","family":"Mayrhofer","given":"Christoph","non-dropping-particle":"","parse-names":false,"suffix":""},{"dropping-particle":"","family":"Thoma","given":"Klaus","non-dropping-particle":"","parse-names":false,"suffix":""}],"container-title":"International Journal of Impact Engineering","id":"ITEM-3","issue":"10","issued":{"date-parts":[["2006","10","1"]]},"page":"1635-1650","publisher":"Pergamon","title":"Spall experiments for the measurement of the tensile strength and fracture energy of concrete at high strain rates","type":"article-journal","volume":"32"},"uris":["http://www.mendeley.com/documents/?uuid=66a292db-4aa3-3082-8e7a-dc4e57ab1c92"]},{"id":"ITEM-4","itemData":{"DOI":"10.1016/J.IJIMPENG.2006.01.005","ISSN":"0734-743X","abstract":"For the numerical prediction of the response of concrete structures under extreme dynamic loading, like debris impact and explosions, reliable material data and material models are essential. TNO-PML and the Delft University of Technology collaborate in the field of impact dynamics and concrete modelling. Recently, TNO-PML developed an alternative Split Hopkinson Bar test methodology which is based on the old principle of spalling, but equipped with up-to-date diagnostic tools and to be combined with advanced numerical simulations. Data on dynamic tensile strength and, most important, on fracture energy at loading rates up to 1000GPa/s are obtained. The paper describes the test and measurement set-up, presents the new test data and the analysis of the test results. In addition, a rate-dependent softening curve is given which is based on the integrated findings so far.","author":[{"dropping-particle":"","family":"Weerheijm","given":"J.","non-dropping-particle":"","parse-names":false,"suffix":""},{"dropping-particle":"","family":"Doormaal","given":"J.C.A.M.","non-dropping-particle":"Van","parse-names":false,"suffix":""}],"container-title":"International Journal of Impact Engineering","id":"ITEM-4","issue":"3","issued":{"date-parts":[["2007","3","1"]]},"page":"609-626","publisher":"Pergamon","title":"Tensile failure of concrete at high loading rates: New test data on strength and fracture energy from instrumented spalling tests","type":"article-journal","volume":"34"},"uris":["http://www.mendeley.com/documents/?uuid=68bff418-0b81-3aa5-9a61-0f47f2728437"]},{"id":"ITEM-5","itemData":{"DOI":"10.1038/s41598-017-15700-2","ISSN":"2045-2322","abstract":"As concrete and mortar materials widely used in structural engineering may suffer dynamic loadings, studies on their mechanical properties under different strain rates are of great importance. In this paper, based on splitting tests of Brazilian discs, the tensile strength and failure pattern of concrete and mortar were investigated under quasi-static and dynamic loadings with a strain rate of 1–200 s−1. It is shown that the quasi-static tensile strength of mortar is higher than that of concrete since coarse aggregates weaken the interface bonding strength of the latter. Numerical results confirmed that the plane stress hypothesis lead to a lower value tensile strength for the cylindrical specimens. With the increase of strain rates, dynamic tensile strengths of concrete and mortar significantly increase, and their failure patterns change form a single crack to multiple cracks and even fragment. Furthermore, a relationship between the dynamic increase factor and strain rate was established by using a linear fitting algorithm, which can be conveniently used to calculate the dynamic increase factor of concrete-like materials in engineering applications.","author":[{"dropping-particle":"","family":"Jin","given":"Xiaochao","non-dropping-particle":"","parse-names":false,"suffix":""},{"dropping-particle":"","family":"Hou","given":"Cheng","non-dropping-particle":"","parse-names":false,"suffix":""},{"dropping-particle":"","family":"Fan","given":"Xueling","non-dropping-particle":"","parse-names":false,"suffix":""},{"dropping-particle":"","family":"Lu","given":"Chunsheng","non-dropping-particle":"","parse-names":false,"suffix":""},{"dropping-particle":"","family":"Yang","given":"Huawei","non-dropping-particle":"","parse-names":false,"suffix":""},{"dropping-particle":"","family":"Shu","given":"Xuefeng","non-dropping-particle":"","parse-names":false,"suffix":""},{"dropping-particle":"","family":"Wang","given":"Zhihua","non-dropping-particle":"","parse-names":false,"suffix":""}],"container-title":"Scientific Reports","id":"ITEM-5","issue":"1","issued":{"date-parts":[["2017","12","10"]]},"page":"15305","publisher":"Nature Publishing Group","title":"Quasi-static and dynamic experimental studies on the tensile strength and failure pattern of concrete and mortar discs","type":"article-journal","volume":"7"},"uris":["http://www.mendeley.com/documents/?uuid=49d22292-03e3-3a18-b2c0-28f811f9590b"]},{"id":"ITEM-6","itemData":{"DOI":"10.1007/s40870-017-0135-1","ISSN":"2199-7446","author":[{"dropping-particle":"","family":"Forquin","given":"P.","non-dropping-particle":"","parse-names":false,"suffix":""},{"dropping-particle":"","family":"Lukić","given":"B.","non-dropping-particle":"","parse-names":false,"suffix":""}],"container-title":"Journal of Dynamic Behavior of Materials","id":"ITEM-6","issue":"1","issued":{"date-parts":[["2018","3","21"]]},"page":"34-55","publisher":"Springer International Publishing","title":"On the Processing of Spalling Experiments. Part I: Identification of the Dynamic Tensile Strength of Concrete","type":"article-journal","volume":"4"},"uris":["http://www.mendeley.com/documents/?uuid=688449a4-ee39-4b57-a2a6-37ac7791ab24"]},{"id":"ITEM-7","itemData":{"DOI":"10.1007/s40870-017-0138-y","ISSN":"2199-7446","author":[{"dropping-particle":"","family":"Lukić","given":"Bratislav B.","non-dropping-particle":"","parse-names":false,"suffix":""},{"dropping-particle":"","family":"Saletti","given":"Dominique","non-dropping-particle":"","parse-names":false,"suffix":""},{"dropping-particle":"","family":"Forquin","given":"Pascal","non-dropping-particle":"","parse-names":false,"suffix":""}],"container-title":"Journal of Dynamic Behavior of Materials","id":"ITEM-7","issue":"1","issued":{"date-parts":[["2018","3","18"]]},"page":"56-73","publisher":"Springer International Publishing","title":"On the Processing of Spalling Experiments. Part II: Identification of Concrete Fracture Energy in Dynamic Tension","type":"article-journal","volume":"4"},"uris":["http://www.mendeley.com/documents/?uuid=da335edd-bb3a-4440-8303-fb65ee84288a"]}],"mendeley":{"formattedCitation":"[1–7]","plainTextFormattedCitation":"[1–7]","previouslyFormattedCitation":"[1–7]"},"properties":{"noteIndex":0},"schema":"https://github.com/citation-style-language/schema/raw/master/csl-citation.json"}</w:instrText>
      </w:r>
      <w:r w:rsidR="000408A6" w:rsidRPr="00CC4BBC">
        <w:rPr>
          <w:rFonts w:cs="Times New Roman"/>
          <w:szCs w:val="24"/>
        </w:rPr>
        <w:fldChar w:fldCharType="separate"/>
      </w:r>
      <w:r w:rsidR="000408A6" w:rsidRPr="00CC4BBC">
        <w:rPr>
          <w:rFonts w:cs="Times New Roman"/>
          <w:noProof/>
          <w:szCs w:val="24"/>
        </w:rPr>
        <w:t>[1–7]</w:t>
      </w:r>
      <w:r w:rsidR="000408A6" w:rsidRPr="00CC4BBC">
        <w:rPr>
          <w:rFonts w:cs="Times New Roman"/>
          <w:szCs w:val="24"/>
        </w:rPr>
        <w:fldChar w:fldCharType="end"/>
      </w:r>
      <w:r w:rsidRPr="00CC4BBC">
        <w:rPr>
          <w:rFonts w:cs="Times New Roman"/>
          <w:szCs w:val="24"/>
        </w:rPr>
        <w:t xml:space="preserve"> show that there is an apparent increase of the dynamic strength and fracture energy, i.e. the </w:t>
      </w:r>
      <w:r w:rsidR="00127CC6" w:rsidRPr="00CC4BBC">
        <w:rPr>
          <w:rFonts w:cs="Times New Roman"/>
          <w:szCs w:val="24"/>
        </w:rPr>
        <w:t>so-</w:t>
      </w:r>
      <w:r w:rsidRPr="00CC4BBC">
        <w:rPr>
          <w:rFonts w:cs="Times New Roman"/>
          <w:szCs w:val="24"/>
        </w:rPr>
        <w:t xml:space="preserve">called </w:t>
      </w:r>
      <w:r w:rsidR="007C3E8B" w:rsidRPr="00CC4BBC">
        <w:rPr>
          <w:rFonts w:cs="Times New Roman"/>
          <w:szCs w:val="24"/>
        </w:rPr>
        <w:t>dynamic increase factor (</w:t>
      </w:r>
      <w:r w:rsidRPr="00CC4BBC">
        <w:rPr>
          <w:rFonts w:cs="Times New Roman"/>
          <w:szCs w:val="24"/>
        </w:rPr>
        <w:t>DIF</w:t>
      </w:r>
      <w:r w:rsidR="007C3E8B" w:rsidRPr="00CC4BBC">
        <w:rPr>
          <w:rFonts w:cs="Times New Roman"/>
          <w:szCs w:val="24"/>
        </w:rPr>
        <w:t>)</w:t>
      </w:r>
      <w:r w:rsidRPr="00CC4BBC">
        <w:rPr>
          <w:rFonts w:cs="Times New Roman"/>
          <w:szCs w:val="24"/>
        </w:rPr>
        <w:t>, when concrete is subjected to high strain (loading) rates both in compression and tension. However as generally recognized, while the DIF in compression may largely be attributed to the involvement of inertia-induced radial confinement</w:t>
      </w:r>
      <w:r w:rsidR="00795268" w:rsidRPr="00CC4BBC">
        <w:rPr>
          <w:rFonts w:cs="Times New Roman"/>
          <w:szCs w:val="24"/>
        </w:rPr>
        <w:t xml:space="preserve"> </w:t>
      </w:r>
      <w:r w:rsidR="00795268" w:rsidRPr="00CC4BBC">
        <w:rPr>
          <w:rFonts w:cs="Times New Roman"/>
          <w:szCs w:val="24"/>
        </w:rPr>
        <w:fldChar w:fldCharType="begin" w:fldLock="1"/>
      </w:r>
      <w:r w:rsidR="00F16B9A" w:rsidRPr="00CC4BBC">
        <w:rPr>
          <w:rFonts w:cs="Times New Roman"/>
          <w:szCs w:val="24"/>
        </w:rPr>
        <w:instrText>ADDIN CSL_CITATION {"citationItems":[{"id":"ITEM-1","itemData":{"DOI":"10.1016/S0020-7683(02)00526-7","ISSN":"0020-7683","abstract":"Split Hopkinson pressure bar (SHPB) technique has been used widely to measure the dynamic strength enhancement of concrete-like materials at high strain-rate between 101 and 103 s−1. Although SHPB technique has been verified for metallic materials, the validity and accuracy of SHPB results for non-metallic materials have not been thoroughly studied. The present paper examines the application of SHPB to determine the dynamic strength of concrete-like materials whose compressive strength is hydrostatic-stress-dependent. It shows that the apparent dynamic strength enhancement beyond the strain-rate of 102 s−1 is strongly influenced by the hydrostatic stress effect due to the lateral inertia confinement in a SHPB test. This apparent dynamic strength enhancement has been wrongly interpreted as strain-rate effect and has been adopted in both dynamic structural design and concrete-like material models for analytical and numerical simulations, which may lead to over-prediction on the dynamic strength of concrete-like materials. The SHPB test is simulated in the present paper using FE method and Drucker–Prager model to investigate how the hydrostatic stress affects the SHPB test results of concrete-like materials. A rate-insensitive material model is used in order to examine this pseudo-strain-rate sensitive phenomenon. A collection of SHPB test results of concrete-like materials are compared with simulation results, which confirms quantitatively that the apparent dynamic strength enhancement of concrete-like materials in a SHPB test is caused by the lateral inertia confinement instead of the strain-rate sensitivity of the tested material.","author":[{"dropping-particle":"","family":"Li","given":"Q.M.","non-dropping-particle":"","parse-names":false,"suffix":""},{"dropping-particle":"","family":"Meng","given":"H.","non-dropping-particle":"","parse-names":false,"suffix":""}],"container-title":"International Journal of Solids and Structures","id":"ITEM-1","issue":"2","issued":{"date-parts":[["2003","1","1"]]},"page":"343-360","publisher":"Pergamon","title":"About the dynamic strength enhancement of concrete-like materials in a split Hopkinson pressure bar test","type":"article-journal","volume":"40"},"uris":["http://www.mendeley.com/documents/?uuid=6739586f-09d9-3d02-9b15-2a6cbad079b7"]},{"id":"ITEM-2","itemData":{"DOI":"10.1016/J.IJSOLSTR.2008.04.002","ISSN":"0020-7683","abstract":"Uniaxial compression tests are the most common tests for characterizing the strength of concrete-like materials. The dynamic compression strength of concrete-like material is typically obtained by Split Hopkinson Pressure Bar (SHPB) tests. The increase in material strength under dynamic loading is usually attributed to the strain rate effect and modelled with a dynamic increase factor (DIF). However, it was observed by some researchers that the radial inertial confinement caused apparent increase of dynamic strength of concrete-like specimen in SHPB tests. They attributed the material strength increase to this inertial effect, instead of the strain rate effect. In the present study, numerical analyses are performed to investigate the compressive behaviour of concrete-like material at high strain rates. A homogeneous macroscale model and a heterogeneous mesoscale model are developed in the study. In the macroscale model, the material is assumed to be homogeneous and isotropic. In the mesoscale model, the test sample is modelled as a three-phase composite consisting of aggregate, mortar matrix and interfacial transaction zone (ITZ) between the aggregate and the mortar matrix. The aggregate is assumed to be circular and the ITZ is modelled as a thin boundary around the aggregate. In the both models, the materials are assumed to be insensitive to the strain rate first. Therefore, the obtained strength enhancement is only due to the inertial confinement. Strain rate sensitive material properties are then used in the two models in the calculations. Numerical simulations of the concrete samples under compression at different strain rates are carried out. The relative contribution of the inertial effect and the strain rate effect on the compressive strength DIF is examined based on the numerical results. The failure process of concrete specimen is also studied.","author":[{"dropping-particle":"","family":"Zhou","given":"X.Q.","non-dropping-particle":"","parse-names":false,"suffix":""},{"dropping-particle":"","family":"Hao","given":"H.","non-dropping-particle":"","parse-names":false,"suffix":""}],"container-title":"International Journal of Solids and Structures","id":"ITEM-2","issue":"17","issued":{"date-parts":[["2008","8","15"]]},"page":"4648-4661","publisher":"Pergamon","title":"Modelling of compressive behaviour of concrete-like materials at high strain rate","type":"article-journal","volume":"45"},"uris":["http://www.mendeley.com/documents/?uuid=e1e78d78-d355-385e-bd67-726e02bd09f6"]},{"id":"ITEM-3","itemData":{"DOI":"10.1016/J.COMPSTRUC.2017.07.009","ISSN":"0045-7949","abstract":"Concrete is non-homogeneous and is composed of three main constituent phases from a mesoscopic viewpoint, namely aggregates, mortar matrix, and interface transition zone (ITZ). A mesoscale model with explicit representation of the three distinctive phases is needed for investigation into the damage processes underlying the macroscopic behaviour of the composite material. This paper presents a full 3-D mesoscale finite element model for concrete. On top of the conventional take-and-place method, an additional process of creating supplementary aggregates is developed to overcome the low packing density problem associated with the take-and-place procedure. An advanced FE meshing solver is employed to mesh the highly unstructured domains. 3D mesoscale numerical simulation is then conducted for concrete specimen under different loading conditions, including dynamic loading with high strain rate. The results demonstrate that detailed mesoscopic damage processes can be realistically captured by the 3D mesoscale model while the macroscopic behaviour compares well with experimental observations under various stress conditions. The well-known inertial confinement effect under dynamic compression can be fully represented with the 3D mesoscale model and the trend of dynamic strength increase with strain rate from the 3D mesoscale analysis agrees well with the experimental data.","author":[{"dropping-particle":"","family":"Zhou","given":"Rongxin","non-dropping-particle":"","parse-names":false,"suffix":""},{"dropping-particle":"","family":"Song","given":"Zhenhuan","non-dropping-particle":"","parse-names":false,"suffix":""},{"dropping-particle":"","family":"Lu","given":"Yong","non-dropping-particle":"","parse-names":false,"suffix":""}],"container-title":"Computers &amp; Structures","id":"ITEM-3","issued":{"date-parts":[["2017","11","1"]]},"page":"96-113","publisher":"Pergamon","title":"3D mesoscale finite element modelling of concrete","type":"article-journal","volume":"192"},"uris":["http://www.mendeley.com/documents/?uuid=9187362a-7070-4720-a381-2da1a13ad446"]},{"id":"ITEM-4","itemData":{"DOI":"10.1016/J.CONBUILDMAT.2018.01.040","ISSN":"0950-0618","abstract":"Advanced computational modelling can provide a powerful tool for material investigation and characterisation. For concrete materials, appropriate description of the heterogeneity and realisation of complex fractures are two challenging aspects in high fidelity numerical simulations. This paper presents a new mesoscale model for concrete with the ability of simulating natural evolution of fracture at the interface between the aggregates and mortar matrix and without restriction to the loading conditions. To this end, a combined cohesive and contact interface approach is employed. The contact-friction process at a fractured interface is treated as an independent process that complements the general cohesive law, thus allowing the closure of cracked surfaces and the development of residual shear resistance in a realistic manner. Parametrisation is conducted to examine the effects of pertinent interface parameters on the macroscopic behaviour of concrete. The modelling approach is demonstrated to be capable of simulating the behaviour of concrete under a variety of loading conditions, including confined and dynamic compression. The new mesoscale model provides a comprehensive numerical means for investigating into the micro-mesoscale mechanisms underlying the macroscopic behaviour of concrete.","author":[{"dropping-particle":"","family":"Zhou","given":"Rongxin","non-dropping-particle":"","parse-names":false,"suffix":""},{"dropping-particle":"","family":"Lu","given":"Yong","non-dropping-particle":"","parse-names":false,"suffix":""}],"container-title":"Construction and Building Materials","id":"ITEM-4","issued":{"date-parts":[["2018","3","20"]]},"page":"608-620","publisher":"Elsevier","title":"A mesoscale interface approach to modelling fractures in concrete for material investigation","type":"article-journal","volume":"165"},"uris":["http://www.mendeley.com/documents/?uuid=0e39c6ae-230e-4e60-adc7-3e3eed262e85"]}],"mendeley":{"formattedCitation":"[8–11]","plainTextFormattedCitation":"[8–11]","previouslyFormattedCitation":"[8–11]"},"properties":{"noteIndex":0},"schema":"https://github.com/citation-style-language/schema/raw/master/csl-citation.json"}</w:instrText>
      </w:r>
      <w:r w:rsidR="00795268" w:rsidRPr="00CC4BBC">
        <w:rPr>
          <w:rFonts w:cs="Times New Roman"/>
          <w:szCs w:val="24"/>
        </w:rPr>
        <w:fldChar w:fldCharType="separate"/>
      </w:r>
      <w:r w:rsidR="00795268" w:rsidRPr="00CC4BBC">
        <w:rPr>
          <w:rFonts w:cs="Times New Roman"/>
          <w:noProof/>
          <w:szCs w:val="24"/>
        </w:rPr>
        <w:t>[8–11]</w:t>
      </w:r>
      <w:r w:rsidR="00795268" w:rsidRPr="00CC4BBC">
        <w:rPr>
          <w:rFonts w:cs="Times New Roman"/>
          <w:szCs w:val="24"/>
        </w:rPr>
        <w:fldChar w:fldCharType="end"/>
      </w:r>
      <w:r w:rsidRPr="00CC4BBC">
        <w:rPr>
          <w:rFonts w:cs="Times New Roman"/>
          <w:szCs w:val="24"/>
        </w:rPr>
        <w:t>, the mechanism</w:t>
      </w:r>
      <w:r w:rsidR="00291363" w:rsidRPr="00CC4BBC">
        <w:rPr>
          <w:rFonts w:cs="Times New Roman"/>
          <w:szCs w:val="24"/>
        </w:rPr>
        <w:t>s</w:t>
      </w:r>
      <w:r w:rsidRPr="00CC4BBC">
        <w:rPr>
          <w:rFonts w:cs="Times New Roman"/>
          <w:szCs w:val="24"/>
        </w:rPr>
        <w:t xml:space="preserve"> behind the increase of the dynamic tensile strength and fracture energy </w:t>
      </w:r>
      <w:r w:rsidR="00291363" w:rsidRPr="00CC4BBC">
        <w:rPr>
          <w:rFonts w:cs="Times New Roman"/>
          <w:szCs w:val="24"/>
        </w:rPr>
        <w:t xml:space="preserve">are </w:t>
      </w:r>
      <w:r w:rsidRPr="00CC4BBC">
        <w:rPr>
          <w:rFonts w:cs="Times New Roman"/>
          <w:szCs w:val="24"/>
        </w:rPr>
        <w:t xml:space="preserve">not clear. </w:t>
      </w:r>
      <w:r w:rsidR="00291363" w:rsidRPr="00CC4BBC">
        <w:rPr>
          <w:rFonts w:cs="Times New Roman"/>
          <w:szCs w:val="24"/>
        </w:rPr>
        <w:t xml:space="preserve">Due to </w:t>
      </w:r>
      <w:r w:rsidRPr="00CC4BBC">
        <w:rPr>
          <w:rFonts w:cs="Times New Roman"/>
          <w:szCs w:val="24"/>
        </w:rPr>
        <w:t xml:space="preserve">the </w:t>
      </w:r>
      <w:r w:rsidR="00291363" w:rsidRPr="00CC4BBC">
        <w:rPr>
          <w:rFonts w:cs="Times New Roman"/>
          <w:szCs w:val="24"/>
        </w:rPr>
        <w:t xml:space="preserve">sensitivity of stress conditions to </w:t>
      </w:r>
      <w:r w:rsidRPr="00CC4BBC">
        <w:rPr>
          <w:rFonts w:cs="Times New Roman"/>
          <w:szCs w:val="24"/>
        </w:rPr>
        <w:t xml:space="preserve">the test setup and </w:t>
      </w:r>
      <w:r w:rsidR="00236090" w:rsidRPr="00CC4BBC">
        <w:rPr>
          <w:rFonts w:cs="Times New Roman"/>
          <w:szCs w:val="24"/>
        </w:rPr>
        <w:t xml:space="preserve">the difficulties in accurately measuring </w:t>
      </w:r>
      <w:r w:rsidRPr="00CC4BBC">
        <w:rPr>
          <w:rFonts w:cs="Times New Roman"/>
          <w:szCs w:val="24"/>
        </w:rPr>
        <w:t>the dynamic tensile behaviour of concrete</w:t>
      </w:r>
      <w:r w:rsidR="00236090" w:rsidRPr="00CC4BBC">
        <w:rPr>
          <w:rFonts w:cs="Times New Roman"/>
          <w:szCs w:val="24"/>
        </w:rPr>
        <w:t>,</w:t>
      </w:r>
      <w:r w:rsidRPr="00CC4BBC">
        <w:rPr>
          <w:rFonts w:cs="Times New Roman"/>
          <w:szCs w:val="24"/>
        </w:rPr>
        <w:t xml:space="preserve"> experimental data under dynamic tensile loading </w:t>
      </w:r>
      <w:r w:rsidR="00844C6D" w:rsidRPr="00CC4BBC">
        <w:rPr>
          <w:rFonts w:cs="Times New Roman"/>
          <w:szCs w:val="24"/>
        </w:rPr>
        <w:t xml:space="preserve">are highly scattered </w:t>
      </w:r>
      <w:r w:rsidR="00795268" w:rsidRPr="00CC4BBC">
        <w:rPr>
          <w:rFonts w:cs="Times New Roman"/>
          <w:szCs w:val="24"/>
        </w:rPr>
        <w:fldChar w:fldCharType="begin" w:fldLock="1"/>
      </w:r>
      <w:r w:rsidR="002257D8" w:rsidRPr="00CC4BBC">
        <w:rPr>
          <w:rFonts w:cs="Times New Roman"/>
          <w:szCs w:val="24"/>
        </w:rPr>
        <w:instrText>ADDIN CSL_CITATION {"citationItems":[{"id":"ITEM-1","itemData":{"DOI":"10.1016/J.IJIMPENG.2006.01.005","ISSN":"0734-743X","abstract":"For the numerical prediction of the response of concrete structures under extreme dynamic loading, like debris impact and explosions, reliable material data and material models are essential. TNO-PML and the Delft University of Technology collaborate in the field of impact dynamics and concrete modelling. Recently, TNO-PML developed an alternative Split Hopkinson Bar test methodology which is based on the old principle of spalling, but equipped with up-to-date diagnostic tools and to be combined with advanced numerical simulations. Data on dynamic tensile strength and, most important, on fracture energy at loading rates up to 1000GPa/s are obtained. The paper describes the test and measurement set-up, presents the new test data and the analysis of the test results. In addition, a rate-dependent softening curve is given which is based on the integrated findings so far.","author":[{"dropping-particle":"","family":"Weerheijm","given":"J.","non-dropping-particle":"","parse-names":false,"suffix":""},{"dropping-particle":"","family":"Doormaal","given":"J.C.A.M.","non-dropping-particle":"Van","parse-names":false,"suffix":""}],"container-title":"International Journal of Impact Engineering","id":"ITEM-1","issue":"3","issued":{"date-parts":[["2007","3","1"]]},"page":"609-626","publisher":"Pergamon","title":"Tensile failure of concrete at high loading rates: New test data on strength and fracture energy from instrumented spalling tests","type":"article-journal","volume":"34"},"uris":["http://www.mendeley.com/documents/?uuid=68bff418-0b81-3aa5-9a61-0f47f2728437"]},{"id":"ITEM-2","itemData":{"DOI":"10.1016/j.ijimpeng.2010.10.028","ISSN":"0734743X","abstract":"Experimental methods for determining the tensile strength of concrete-like materials over a wide range of strain-rates from 10-4 to 10 2 s-1 are examined in this paper. Experimental data based on these techniques show that the tensile strength increases apparently with strain-rate when the strain-rate is above a critical value of around 10 0-101 s-1. However, it is still not clear that whether the tensile strength enhancement of concrete-like materials with strain-rate is genuine (i.e. it can be attributed to only the strain-rate effect) or it involves \"structural\" effects such as inertia and stress triaxility effects. To clarify this argumentation, numerical analyses of direct dynamic tensile tests, dynamic splitting tests and spalling tests are performed by employing a hydrostatic-stress-dependent macroscopic model (K&amp;C concrete model) without considering strain-rate effect. It is found that the predicted results from these three types of dynamic tensile tests do not show any strain-rate dependency, which indicates that the strain-rate enhancement of the tensile strength observed in dynamic tensile tests is a genuine material effect. A micro-mechanism model is developed to demonstrate that microcrack inertia is one of the mechanisms responsible for the increase of dynamic tensile strength with strain-rate observed in the dynamic tensile tests on concrete-like materials. © 2010 Elsevier Ltd. All rights reserved.","author":[{"dropping-particle":"","family":"Lu","given":"Y. B.","non-dropping-particle":"","parse-names":false,"suffix":""},{"dropping-particle":"","family":"Li","given":"Q. M.","non-dropping-particle":"","parse-names":false,"suffix":""}],"container-title":"International Journal of Impact Engineering","id":"ITEM-2","issue":"4","issued":{"date-parts":[["2011","4","1"]]},"page":"171-180","publisher":"Pergamon","title":"About the dynamic uniaxial tensile strength of concrete-like materials","type":"article-journal","volume":"38"},"uris":["http://www.mendeley.com/documents/?uuid=6a6656d0-cafa-3194-86d3-ce8224904dd0"]}],"mendeley":{"formattedCitation":"[4,12]","plainTextFormattedCitation":"[4,12]","previouslyFormattedCitation":"[4,12]"},"properties":{"noteIndex":0},"schema":"https://github.com/citation-style-language/schema/raw/master/csl-citation.json"}</w:instrText>
      </w:r>
      <w:r w:rsidR="00795268" w:rsidRPr="00CC4BBC">
        <w:rPr>
          <w:rFonts w:cs="Times New Roman"/>
          <w:szCs w:val="24"/>
        </w:rPr>
        <w:fldChar w:fldCharType="separate"/>
      </w:r>
      <w:r w:rsidR="00795268" w:rsidRPr="00CC4BBC">
        <w:rPr>
          <w:rFonts w:cs="Times New Roman"/>
          <w:noProof/>
          <w:szCs w:val="24"/>
        </w:rPr>
        <w:t>[4,12]</w:t>
      </w:r>
      <w:r w:rsidR="00795268" w:rsidRPr="00CC4BBC">
        <w:rPr>
          <w:rFonts w:cs="Times New Roman"/>
          <w:szCs w:val="24"/>
        </w:rPr>
        <w:fldChar w:fldCharType="end"/>
      </w:r>
      <w:r w:rsidRPr="00CC4BBC">
        <w:rPr>
          <w:rFonts w:cs="Times New Roman"/>
          <w:szCs w:val="24"/>
        </w:rPr>
        <w:t xml:space="preserve">. </w:t>
      </w:r>
    </w:p>
    <w:p w14:paraId="4077B818" w14:textId="79C7F41F" w:rsidR="006A790E" w:rsidRPr="00CC4BBC" w:rsidRDefault="00EC2908" w:rsidP="001976EB">
      <w:pPr>
        <w:spacing w:before="240" w:after="120" w:line="480" w:lineRule="auto"/>
        <w:rPr>
          <w:rFonts w:eastAsia="SimSun" w:cs="Times New Roman"/>
          <w:szCs w:val="24"/>
          <w:lang w:eastAsia="zh-CN"/>
        </w:rPr>
      </w:pPr>
      <w:r w:rsidRPr="00CC4BBC">
        <w:rPr>
          <w:rFonts w:eastAsia="SimSun" w:cs="Times New Roman"/>
          <w:szCs w:val="24"/>
          <w:lang w:eastAsia="zh-CN"/>
        </w:rPr>
        <w:lastRenderedPageBreak/>
        <w:t xml:space="preserve">Generally, </w:t>
      </w:r>
      <w:r w:rsidR="006A790E" w:rsidRPr="00CC4BBC">
        <w:rPr>
          <w:rFonts w:eastAsia="SimSun" w:cs="Times New Roman"/>
          <w:szCs w:val="24"/>
          <w:lang w:eastAsia="zh-CN"/>
        </w:rPr>
        <w:t>three indirect methods employing the Hopkinson bar have been developed to investigate the dynamic tensile behaviour of brittle material</w:t>
      </w:r>
      <w:r w:rsidR="004872AA" w:rsidRPr="00CC4BBC">
        <w:rPr>
          <w:rFonts w:eastAsia="SimSun" w:cs="Times New Roman"/>
          <w:szCs w:val="24"/>
          <w:lang w:eastAsia="zh-CN"/>
        </w:rPr>
        <w:t>s</w:t>
      </w:r>
      <w:r w:rsidR="006A790E" w:rsidRPr="00CC4BBC">
        <w:rPr>
          <w:rFonts w:eastAsia="SimSun" w:cs="Times New Roman"/>
          <w:szCs w:val="24"/>
          <w:lang w:eastAsia="zh-CN"/>
        </w:rPr>
        <w:t xml:space="preserve"> like concrete </w:t>
      </w:r>
      <w:r w:rsidR="004872AA" w:rsidRPr="00CC4BBC">
        <w:rPr>
          <w:rFonts w:eastAsia="SimSun" w:cs="Times New Roman"/>
          <w:szCs w:val="24"/>
          <w:lang w:eastAsia="zh-CN"/>
        </w:rPr>
        <w:t xml:space="preserve">to suit different ranges of the </w:t>
      </w:r>
      <w:r w:rsidR="006A790E" w:rsidRPr="00CC4BBC">
        <w:rPr>
          <w:rFonts w:eastAsia="SimSun" w:cs="Times New Roman"/>
          <w:szCs w:val="24"/>
          <w:lang w:eastAsia="zh-CN"/>
        </w:rPr>
        <w:t xml:space="preserve">strain rate, namely direct dynamic tensile test, splitting test and spalling test </w:t>
      </w:r>
      <w:r w:rsidR="00795268" w:rsidRPr="00CC4BBC">
        <w:rPr>
          <w:rFonts w:eastAsia="SimSun" w:cs="Times New Roman"/>
          <w:szCs w:val="24"/>
          <w:lang w:eastAsia="zh-CN"/>
        </w:rPr>
        <w:fldChar w:fldCharType="begin" w:fldLock="1"/>
      </w:r>
      <w:r w:rsidR="002257D8" w:rsidRPr="00CC4BBC">
        <w:rPr>
          <w:rFonts w:eastAsia="SimSun" w:cs="Times New Roman"/>
          <w:szCs w:val="24"/>
          <w:lang w:eastAsia="zh-CN"/>
        </w:rPr>
        <w:instrText>ADDIN CSL_CITATION {"citationItems":[{"id":"ITEM-1","itemData":{"DOI":"10.1016/j.ijimpeng.2010.10.028","ISSN":"0734743X","abstract":"Experimental methods for determining the tensile strength of concrete-like materials over a wide range of strain-rates from 10-4 to 10 2 s-1 are examined in this paper. Experimental data based on these techniques show that the tensile strength increases apparently with strain-rate when the strain-rate is above a critical value of around 10 0-101 s-1. However, it is still not clear that whether the tensile strength enhancement of concrete-like materials with strain-rate is genuine (i.e. it can be attributed to only the strain-rate effect) or it involves \"structural\" effects such as inertia and stress triaxility effects. To clarify this argumentation, numerical analyses of direct dynamic tensile tests, dynamic splitting tests and spalling tests are performed by employing a hydrostatic-stress-dependent macroscopic model (K&amp;C concrete model) without considering strain-rate effect. It is found that the predicted results from these three types of dynamic tensile tests do not show any strain-rate dependency, which indicates that the strain-rate enhancement of the tensile strength observed in dynamic tensile tests is a genuine material effect. A micro-mechanism model is developed to demonstrate that microcrack inertia is one of the mechanisms responsible for the increase of dynamic tensile strength with strain-rate observed in the dynamic tensile tests on concrete-like materials. © 2010 Elsevier Ltd. All rights reserved.","author":[{"dropping-particle":"","family":"Lu","given":"Y. B.","non-dropping-particle":"","parse-names":false,"suffix":""},{"dropping-particle":"","family":"Li","given":"Q. M.","non-dropping-particle":"","parse-names":false,"suffix":""}],"container-title":"International Journal of Impact Engineering","id":"ITEM-1","issue":"4","issued":{"date-parts":[["2011","4","1"]]},"page":"171-180","publisher":"Pergamon","title":"About the dynamic uniaxial tensile strength of concrete-like materials","type":"article-journal","volume":"38"},"uris":["http://www.mendeley.com/documents/?uuid=6a6656d0-cafa-3194-86d3-ce8224904dd0"]},{"id":"ITEM-2","itemData":{"DOI":"10.1533/9780857097538.2.137","ISBN":"9780857090454","abstract":"Owing to their low tensile failure strain, concrete is a difficult material to test under dynamic tensile loading. Indeed, conventional testing apparatuses such as high-speed hydraulic presses or Split Hopkinson Bar facilities rely on a mechanical balance of the specimen implying a short round-trip time in the specimen in comparison with the loading time to failure and consequently loading-rates below few hundreds of GPa/s. Above this threshold the specimen is clearly unbalanced and these methods are inadequate. Other techniques, such as spalling tests, plate-impact experiments that do rely on stress-wave analysis or edge-on impact tests that are used to visualize the tensile damage in the target, then come into play. In this chapter, different experimental methods are sorted in four sets to point out their field of use, their limitations and a number of results obtained in the literature.","author":[{"dropping-particle":"","family":"Forquin","given":"P.","non-dropping-particle":"","parse-names":false,"suffix":""},{"dropping-particle":"","family":"Riedel","given":"W.","non-dropping-particle":"","parse-names":false,"suffix":""},{"dropping-particle":"","family":"Weerheijm","given":"J.","non-dropping-particle":"","parse-names":false,"suffix":""}],"container-title":"Understanding the Tensile Properties of Concrete","id":"ITEM-2","issued":{"date-parts":[["2013","1","1"]]},"page":"137-181e","publisher":"Woodhead Publishing","title":"Dynamic test devices for analyzing the tensile properties of concrete","type":"article-journal"},"uris":["http://www.mendeley.com/documents/?uuid=c81998f2-29fc-3833-9093-c843ca40045d"]}],"mendeley":{"formattedCitation":"[12,13]","plainTextFormattedCitation":"[12,13]","previouslyFormattedCitation":"[12,13]"},"properties":{"noteIndex":0},"schema":"https://github.com/citation-style-language/schema/raw/master/csl-citation.json"}</w:instrText>
      </w:r>
      <w:r w:rsidR="00795268" w:rsidRPr="00CC4BBC">
        <w:rPr>
          <w:rFonts w:eastAsia="SimSun" w:cs="Times New Roman"/>
          <w:szCs w:val="24"/>
          <w:lang w:eastAsia="zh-CN"/>
        </w:rPr>
        <w:fldChar w:fldCharType="separate"/>
      </w:r>
      <w:r w:rsidR="00795268" w:rsidRPr="00CC4BBC">
        <w:rPr>
          <w:rFonts w:eastAsia="SimSun" w:cs="Times New Roman"/>
          <w:noProof/>
          <w:szCs w:val="24"/>
          <w:lang w:eastAsia="zh-CN"/>
        </w:rPr>
        <w:t>[12,13]</w:t>
      </w:r>
      <w:r w:rsidR="00795268" w:rsidRPr="00CC4BBC">
        <w:rPr>
          <w:rFonts w:eastAsia="SimSun" w:cs="Times New Roman"/>
          <w:szCs w:val="24"/>
          <w:lang w:eastAsia="zh-CN"/>
        </w:rPr>
        <w:fldChar w:fldCharType="end"/>
      </w:r>
      <w:r w:rsidRPr="00CC4BBC">
        <w:rPr>
          <w:rFonts w:eastAsia="SimSun" w:cs="Times New Roman"/>
          <w:szCs w:val="24"/>
          <w:lang w:eastAsia="zh-CN"/>
        </w:rPr>
        <w:t xml:space="preserve">. </w:t>
      </w:r>
      <w:r w:rsidR="006A790E" w:rsidRPr="00CC4BBC">
        <w:rPr>
          <w:rFonts w:eastAsia="SimSun" w:cs="Times New Roman"/>
          <w:szCs w:val="24"/>
          <w:lang w:eastAsia="zh-CN"/>
        </w:rPr>
        <w:t xml:space="preserve">Although all the experimental investigations arrive at the conclusion that there is a definite link between the loading rate and the exhibited response of the specimen, the limitation of the experimental technique itself as well as the composite nature of the concrete material make it very difficult to truly understand the behaviour of concrete under dynamic tension. </w:t>
      </w:r>
      <w:r w:rsidR="00844C6D" w:rsidRPr="00CC4BBC">
        <w:rPr>
          <w:rFonts w:eastAsia="SimSun" w:cs="Times New Roman"/>
          <w:szCs w:val="24"/>
          <w:lang w:eastAsia="zh-CN"/>
        </w:rPr>
        <w:t>On this backdrop</w:t>
      </w:r>
      <w:r w:rsidR="006A790E" w:rsidRPr="00CC4BBC">
        <w:rPr>
          <w:rFonts w:eastAsia="SimSun" w:cs="Times New Roman"/>
          <w:szCs w:val="24"/>
          <w:lang w:eastAsia="zh-CN"/>
        </w:rPr>
        <w:t xml:space="preserve">, </w:t>
      </w:r>
      <w:r w:rsidR="00844C6D" w:rsidRPr="00CC4BBC">
        <w:rPr>
          <w:rFonts w:eastAsia="SimSun" w:cs="Times New Roman"/>
          <w:szCs w:val="24"/>
          <w:lang w:eastAsia="zh-CN"/>
        </w:rPr>
        <w:t xml:space="preserve">high fidelity </w:t>
      </w:r>
      <w:r w:rsidR="006A790E" w:rsidRPr="00CC4BBC">
        <w:rPr>
          <w:rFonts w:eastAsia="SimSun" w:cs="Times New Roman"/>
          <w:szCs w:val="24"/>
          <w:lang w:eastAsia="zh-CN"/>
        </w:rPr>
        <w:t xml:space="preserve">numerical simulation </w:t>
      </w:r>
      <w:r w:rsidR="00844C6D" w:rsidRPr="00CC4BBC">
        <w:rPr>
          <w:rFonts w:eastAsia="SimSun" w:cs="Times New Roman"/>
          <w:szCs w:val="24"/>
          <w:lang w:eastAsia="zh-CN"/>
        </w:rPr>
        <w:t xml:space="preserve">provides a potentially powerful means to study </w:t>
      </w:r>
      <w:r w:rsidR="006A790E" w:rsidRPr="00CC4BBC">
        <w:rPr>
          <w:rFonts w:eastAsia="SimSun" w:cs="Times New Roman"/>
          <w:szCs w:val="24"/>
          <w:lang w:eastAsia="zh-CN"/>
        </w:rPr>
        <w:t xml:space="preserve">the influence of individual parameters in </w:t>
      </w:r>
      <w:r w:rsidR="00844C6D" w:rsidRPr="00CC4BBC">
        <w:rPr>
          <w:rFonts w:eastAsia="SimSun" w:cs="Times New Roman"/>
          <w:szCs w:val="24"/>
          <w:lang w:eastAsia="zh-CN"/>
        </w:rPr>
        <w:t xml:space="preserve">great </w:t>
      </w:r>
      <w:r w:rsidR="006A790E" w:rsidRPr="00CC4BBC">
        <w:rPr>
          <w:rFonts w:eastAsia="SimSun" w:cs="Times New Roman"/>
          <w:szCs w:val="24"/>
          <w:lang w:eastAsia="zh-CN"/>
        </w:rPr>
        <w:t xml:space="preserve">detail. </w:t>
      </w:r>
    </w:p>
    <w:p w14:paraId="4077B819" w14:textId="0A240A9D" w:rsidR="00063BCD" w:rsidRPr="00CC4BBC" w:rsidRDefault="00063BCD" w:rsidP="001976EB">
      <w:pPr>
        <w:spacing w:before="240" w:after="120" w:line="480" w:lineRule="auto"/>
        <w:rPr>
          <w:rFonts w:cs="Times New Roman"/>
          <w:noProof/>
          <w:szCs w:val="24"/>
        </w:rPr>
      </w:pPr>
      <w:bookmarkStart w:id="5" w:name="OLE_LINK12"/>
      <w:bookmarkStart w:id="6" w:name="OLE_LINK13"/>
      <w:r w:rsidRPr="00CC4BBC">
        <w:rPr>
          <w:rFonts w:eastAsia="SimSun" w:cs="Times New Roman"/>
          <w:szCs w:val="24"/>
          <w:lang w:eastAsia="zh-CN"/>
        </w:rPr>
        <w:t xml:space="preserve">Up to date, </w:t>
      </w:r>
      <w:r w:rsidRPr="00CC4BBC">
        <w:rPr>
          <w:rFonts w:cs="Times New Roman"/>
          <w:szCs w:val="24"/>
        </w:rPr>
        <w:t>various numerical models which aim to reproduce the experimental setup have been developed to predict the response of concrete under dynamic tensile loading.</w:t>
      </w:r>
      <w:r w:rsidR="009C7391" w:rsidRPr="00CC4BBC">
        <w:t xml:space="preserve"> </w:t>
      </w:r>
      <w:proofErr w:type="spellStart"/>
      <w:r w:rsidR="00795268" w:rsidRPr="00CC4BBC">
        <w:rPr>
          <w:rFonts w:cs="Times New Roman"/>
          <w:szCs w:val="24"/>
        </w:rPr>
        <w:t>Cotsovos</w:t>
      </w:r>
      <w:proofErr w:type="spellEnd"/>
      <w:r w:rsidR="00795268" w:rsidRPr="00CC4BBC">
        <w:rPr>
          <w:rFonts w:cs="Times New Roman"/>
          <w:szCs w:val="24"/>
        </w:rPr>
        <w:t xml:space="preserve"> and Pavlović </w:t>
      </w:r>
      <w:r w:rsidR="00795268" w:rsidRPr="00CC4BBC">
        <w:rPr>
          <w:rFonts w:cs="Times New Roman"/>
          <w:szCs w:val="24"/>
        </w:rPr>
        <w:fldChar w:fldCharType="begin" w:fldLock="1"/>
      </w:r>
      <w:r w:rsidR="00703ADB" w:rsidRPr="00CC4BBC">
        <w:rPr>
          <w:rFonts w:cs="Times New Roman"/>
          <w:szCs w:val="24"/>
        </w:rPr>
        <w:instrText>ADDIN CSL_CITATION {"citationItems":[{"id":"ITEM-1","itemData":{"DOI":"10.1016/J.IJIMPENG.2007.03.006","ISSN":"0734-743X","abstract":"The present article is concerned with the response of structural concrete prisms to high rates of uniaxial tensile loading. The numerical investigation carried out is based on a finite-element (FE) program capable of carrying out three-dimensional (3D) nonlinear static and dynamic analyses. This program is known to yield realistic predictions to the response of a wide range of plain- and reinforced-concrete structural forms subjected to arbitrary static and earthquake actions. Furthermore, its application has recently been successfully extended in predicting the response of plain-concrete prism elements under high rates of uniaxial compressive loading. The main feature of the FE program is that it incorporates a 3D material model which is characterized by both its simplicity and its attention to the actual physical behaviour of concrete in a structure. Its analytical formulation is based on the assumption that the material properties of concrete are independent of the applied loading rate (strain rate) thus attributing the effect of the applied loading rate on the prism's response to inertia. The validation of this assumption is based on a comparative study between numerical and experimental data which reveals good agreement. This constitutes a major departure from current thinking as regards material modelling of concrete under high-rate loading. In addition, the available data (numerical and experimental) show that the response of the concrete prism elements depends on a number of parameters linked to geometry and material properties of the structural forms under investigation as well as the testing method adopted. This dependence explains, to a significant extent, the scatter that characterizes the available experimental data, and it also suggests that both experimental and numerical results describe structural rather than material behaviour thus raising questions regarding the validity of the use of such data in the constitutive modelling of concrete-material behaviour under high-rate loading conditions.","author":[{"dropping-particle":"","family":"Cotsovos","given":"D.M.","non-dropping-particle":"","parse-names":false,"suffix":""},{"dropping-particle":"","family":"Pavlović","given":"M.N.","non-dropping-particle":"","parse-names":false,"suffix":""}],"container-title":"International Journal of Impact Engineering","id":"ITEM-1","issue":"5","issued":{"date-parts":[["2008","5","1"]]},"page":"319-335","publisher":"Pergamon","title":"Numerical investigation of concrete subjected to high rates of uniaxial tensile loading","type":"article-journal","volume":"35"},"uris":["http://www.mendeley.com/documents/?uuid=70ef068b-79d5-39e6-a239-5b24dd445cd6"]}],"mendeley":{"formattedCitation":"[14]","plainTextFormattedCitation":"[14]","previouslyFormattedCitation":"[14]"},"properties":{"noteIndex":0},"schema":"https://github.com/citation-style-language/schema/raw/master/csl-citation.json"}</w:instrText>
      </w:r>
      <w:r w:rsidR="00795268" w:rsidRPr="00CC4BBC">
        <w:rPr>
          <w:rFonts w:cs="Times New Roman"/>
          <w:szCs w:val="24"/>
        </w:rPr>
        <w:fldChar w:fldCharType="separate"/>
      </w:r>
      <w:r w:rsidR="00795268" w:rsidRPr="00CC4BBC">
        <w:rPr>
          <w:rFonts w:cs="Times New Roman"/>
          <w:noProof/>
          <w:szCs w:val="24"/>
        </w:rPr>
        <w:t>[14]</w:t>
      </w:r>
      <w:r w:rsidR="00795268" w:rsidRPr="00CC4BBC">
        <w:rPr>
          <w:rFonts w:cs="Times New Roman"/>
          <w:szCs w:val="24"/>
        </w:rPr>
        <w:fldChar w:fldCharType="end"/>
      </w:r>
      <w:r w:rsidR="009C7391" w:rsidRPr="00CC4BBC">
        <w:rPr>
          <w:rFonts w:cs="Times New Roman"/>
          <w:szCs w:val="24"/>
        </w:rPr>
        <w:t xml:space="preserve"> </w:t>
      </w:r>
      <w:r w:rsidRPr="00CC4BBC">
        <w:rPr>
          <w:rFonts w:cs="Times New Roman"/>
          <w:szCs w:val="24"/>
        </w:rPr>
        <w:t xml:space="preserve">performed a direct dynamic tension simulation on </w:t>
      </w:r>
      <w:r w:rsidR="0026590E" w:rsidRPr="00CC4BBC">
        <w:rPr>
          <w:rFonts w:cs="Times New Roman"/>
          <w:szCs w:val="24"/>
        </w:rPr>
        <w:t xml:space="preserve">the </w:t>
      </w:r>
      <w:r w:rsidRPr="00CC4BBC">
        <w:rPr>
          <w:rFonts w:cs="Times New Roman"/>
          <w:szCs w:val="24"/>
        </w:rPr>
        <w:t>concrete prism with a nonlinear rate-independent constitutive model. Based on their results they suggest that the effect of strain rate on the specimen behaviour must be viewed as a structure effect which is direct</w:t>
      </w:r>
      <w:r w:rsidR="004C4D73" w:rsidRPr="00CC4BBC">
        <w:rPr>
          <w:rFonts w:cs="Times New Roman"/>
          <w:szCs w:val="24"/>
        </w:rPr>
        <w:t>ly</w:t>
      </w:r>
      <w:r w:rsidRPr="00CC4BBC">
        <w:rPr>
          <w:rFonts w:cs="Times New Roman"/>
          <w:szCs w:val="24"/>
        </w:rPr>
        <w:t xml:space="preserve"> linked to the axial inertial effect of its mass and the boundary conditions instead of intrinsic material property. </w:t>
      </w:r>
      <w:r w:rsidR="004C4D73" w:rsidRPr="00CC4BBC">
        <w:rPr>
          <w:rFonts w:cs="Times New Roman"/>
          <w:szCs w:val="24"/>
        </w:rPr>
        <w:t xml:space="preserve">More </w:t>
      </w:r>
      <w:r w:rsidRPr="00CC4BBC">
        <w:rPr>
          <w:rFonts w:cs="Times New Roman"/>
          <w:szCs w:val="24"/>
        </w:rPr>
        <w:t xml:space="preserve">recently, </w:t>
      </w:r>
      <w:proofErr w:type="spellStart"/>
      <w:r w:rsidRPr="00CC4BBC">
        <w:rPr>
          <w:rFonts w:cs="Times New Roman"/>
          <w:szCs w:val="24"/>
        </w:rPr>
        <w:t>Ožbolt</w:t>
      </w:r>
      <w:proofErr w:type="spellEnd"/>
      <w:r w:rsidRPr="00CC4BBC">
        <w:rPr>
          <w:rFonts w:cs="Times New Roman"/>
          <w:szCs w:val="24"/>
        </w:rPr>
        <w:t xml:space="preserve"> et al.</w:t>
      </w:r>
      <w:r w:rsidR="00703ADB" w:rsidRPr="00CC4BBC">
        <w:rPr>
          <w:rFonts w:cs="Times New Roman"/>
          <w:szCs w:val="24"/>
        </w:rPr>
        <w:t xml:space="preserve"> </w:t>
      </w:r>
      <w:r w:rsidR="00703ADB" w:rsidRPr="00CC4BBC">
        <w:rPr>
          <w:rFonts w:cs="Times New Roman"/>
          <w:szCs w:val="24"/>
        </w:rPr>
        <w:fldChar w:fldCharType="begin" w:fldLock="1"/>
      </w:r>
      <w:r w:rsidR="00703ADB" w:rsidRPr="00CC4BBC">
        <w:rPr>
          <w:rFonts w:cs="Times New Roman"/>
          <w:szCs w:val="24"/>
        </w:rPr>
        <w:instrText>ADDIN CSL_CITATION {"citationItems":[{"id":"ITEM-1","itemData":{"DOI":"10.1016/J.IJIMPENG.2007.03.006","ISSN":"0734-743X","abstract":"The present article is concerned with the response of structural concrete prisms to high rates of uniaxial tensile loading. The numerical investigation carried out is based on a finite-element (FE) program capable of carrying out three-dimensional (3D) nonlinear static and dynamic analyses. This program is known to yield realistic predictions to the response of a wide range of plain- and reinforced-concrete structural forms subjected to arbitrary static and earthquake actions. Furthermore, its application has recently been successfully extended in predicting the response of plain-concrete prism elements under high rates of uniaxial compressive loading. The main feature of the FE program is that it incorporates a 3D material model which is characterized by both its simplicity and its attention to the actual physical behaviour of concrete in a structure. Its analytical formulation is based on the assumption that the material properties of concrete are independent of the applied loading rate (strain rate) thus attributing the effect of the applied loading rate on the prism's response to inertia. The validation of this assumption is based on a comparative study between numerical and experimental data which reveals good agreement. This constitutes a major departure from current thinking as regards material modelling of concrete under high-rate loading. In addition, the available data (numerical and experimental) show that the response of the concrete prism elements depends on a number of parameters linked to geometry and material properties of the structural forms under investigation as well as the testing method adopted. This dependence explains, to a significant extent, the scatter that characterizes the available experimental data, and it also suggests that both experimental and numerical results describe structural rather than material behaviour thus raising questions regarding the validity of the use of such data in the constitutive modelling of concrete-material behaviour under high-rate loading conditions.","author":[{"dropping-particle":"","family":"Cotsovos","given":"D.M.","non-dropping-particle":"","parse-names":false,"suffix":""},{"dropping-particle":"","family":"Pavlović","given":"M.N.","non-dropping-particle":"","parse-names":false,"suffix":""}],"container-title":"International Journal of Impact Engineering","id":"ITEM-1","issue":"5","issued":{"date-parts":[["2008","5","1"]]},"page":"319-335","publisher":"Pergamon","title":"Numerical investigation of concrete subjected to high rates of uniaxial tensile loading","type":"article-journal","volume":"35"},"uris":["http://www.mendeley.com/documents/?uuid=70ef068b-79d5-39e6-a239-5b24dd445cd6"]},{"id":"ITEM-2","itemData":{"DOI":"10.1016/J.IJSOLSTR.2013.08.030","ISSN":"0020-7683","abstract":"Compared to quasi-static loading concrete loaded by higher loading rates acts in a different way. There is an influence of strain-rate and inertia on resistance, failure mode and crack pattern. With increase of loading rate failure mode changes from mode-I to mixed mode. Moreover, theoretical and numerical investigations indicate that after the crack reaches critical velocity there is progressive increase of resistance and crack branching. These phenomena have recently been demonstrated and discussed by Ožbolt et al. (2011) on numerical study of compact tension specimen (CTS) loaded by different loading rates. The aim of the present paper is to experimentally verify the results obtained numerically. Therefore, the tests and additional numerical studies on CTS are carried out. The experiments fully confirm the results of numerical prediction discussed in Ožbolt et al. (2011). The same as in the numerical study it is shown that for strain rates lower than approximately 50/s the structural response is controlled by the rate dependent constitutive law, however, for higher strain rates crack branching and progressive increase of resistance is observed. This is attributed to structural inertia and not the rate dependent strength of concrete. Maximum crack velocity of approximately 800m/s is measured before initiation of crack branching. The comparison between numerical and experimental results shows that relatively simple modeling approach based on continuum mechanics, rate dependent microplane model and standard finite elements is capable to realistically predict complex phenomena related to dynamic fracture of concrete.","author":[{"dropping-particle":"","family":"Ožbolt","given":"Joško","non-dropping-particle":"","parse-names":false,"suffix":""},{"dropping-particle":"","family":"Bošnjak","given":"Josipa","non-dropping-particle":"","parse-names":false,"suffix":""},{"dropping-particle":"","family":"Sola","given":"Emiliano","non-dropping-particle":"","parse-names":false,"suffix":""}],"container-title":"International Journal of Solids and Structures","id":"ITEM-2","issue":"25-26","issued":{"date-parts":[["2013","12","1"]]},"page":"4270-4278","publisher":"Pergamon","title":"Dynamic fracture of concrete compact tension specimen: Experimental and numerical study","type":"article-journal","volume":"50"},"uris":["http://www.mendeley.com/documents/?uuid=9e2bd2e8-7421-3280-b400-20125f5724d0"]},{"id":"ITEM-3","itemData":{"DOI":"10.1016/J.IJIMPENG.2014.02.005","ISSN":"0734-743X","abstract":"The experimental and theoretical studies show that the influence of loading rate on tensile behavior of concrete is relatively strong. Dynamic tensile resistance of concrete is difficult to measure by direct tensile test. Therefore, the indirect tensile tests such as split Hopkinson bar tests are used. The evaluation of experimental measurements shows that after reaching a certain critical strain rate, tensile resistance progressively increases with increasing strain rate. In this paper, the authors attempt to investigate and discuss: (i) the reason for progressive increase of tensile resistance beyond a certain strain rate and (ii) whether the dynamic resistance can be attributed only to material strength or whether some other factors also contribute towards the same. To answer these questions, numerical analysis on two different types of examples is carried out: (i) Simple elastic-cohesive finite element (FE) model subjected to direct tension and (ii) FE model of indirect tension test on modified split Hopkinson bar. The results are evaluated in terms of apparent and true strength and compared with experimental results. It is found that under static loads, the true and apparent strengths are always equal, while under dynamic loads they are different. The true strength is controlled by the rate dependent constitutive law and the apparent strength is significantly influenced by the size of the fracture process zone and the size of the specimen. Evaluation of numerical results shows that concrete fracture energy is approximately a linear function of strain rate (semi-log scale) and is controlled by the rate dependent constitutive law. It is concluded that the results of any indirect tension test such as split Hopkinson bar test need careful interpretation, i.e. due to the fact that concrete specimen is damaged, and not elastic, the results of measurement need to be corrected.","author":[{"dropping-particle":"","family":"Ožbolt","given":"Joško","non-dropping-particle":"","parse-names":false,"suffix":""},{"dropping-particle":"","family":"Sharma","given":"Akanshu","non-dropping-particle":"","parse-names":false,"suffix":""},{"dropping-particle":"","family":"İrhan","given":"Barış","non-dropping-particle":"","parse-names":false,"suffix":""},{"dropping-particle":"","family":"Sola","given":"Emiliano","non-dropping-particle":"","parse-names":false,"suffix":""}],"container-title":"International Journal of Impact Engineering","id":"ITEM-3","issued":{"date-parts":[["2014","7","1"]]},"page":"55-68","publisher":"Pergamon","title":"Tensile behavior of concrete under high loading rates","type":"article-journal","volume":"69"},"uris":["http://www.mendeley.com/documents/?uuid=004aa9e8-17b6-3565-a073-5a053463c8c7"]},{"id":"ITEM-4","itemData":{"DOI":"10.1016/J.ENGFRACMECH.2015.09.002","ISSN":"0013-7944","abstract":"To confirm the findings of previously performed numerical studies, experimental and numerical studies on L-specimen loaded under different loading rates are performed. For strain rates lower than 10/s the response is controlled primarily by the rate dependent constitutive law. For higher strain rates a change in crack direction, crack branching and progressive increase of resistance are observed. This is attributed to inertia and not to rate dependent strength. The comparison between numerical and experimental results shows that modeling approach based on continuum mechanics, rate dependent microplane model and standard finite elements predicts complex phenomena related to dynamic fracture of concrete realistically.","author":[{"dropping-particle":"","family":"Ožbolt","given":"Joško","non-dropping-particle":"","parse-names":false,"suffix":""},{"dropping-particle":"","family":"Bede","given":"Natalija","non-dropping-particle":"","parse-names":false,"suffix":""},{"dropping-particle":"","family":"Sharma","given":"Akanshu","non-dropping-particle":"","parse-names":false,"suffix":""},{"dropping-particle":"","family":"Mayer","given":"Uwe","non-dropping-particle":"","parse-names":false,"suffix":""}],"container-title":"Engineering Fracture Mechanics","id":"ITEM-4","issued":{"date-parts":[["2015","11","1"]]},"page":"27-41","publisher":"Pergamon","title":"Dynamic fracture of concrete L-specimen: Experimental and numerical study","type":"article-journal","volume":"148"},"uris":["http://www.mendeley.com/documents/?uuid=16a68fc1-b834-35ce-9d97-7b283332d6b9"]}],"mendeley":{"formattedCitation":"[14–17]","plainTextFormattedCitation":"[14–17]","previouslyFormattedCitation":"[14–17]"},"properties":{"noteIndex":0},"schema":"https://github.com/citation-style-language/schema/raw/master/csl-citation.json"}</w:instrText>
      </w:r>
      <w:r w:rsidR="00703ADB" w:rsidRPr="00CC4BBC">
        <w:rPr>
          <w:rFonts w:cs="Times New Roman"/>
          <w:szCs w:val="24"/>
        </w:rPr>
        <w:fldChar w:fldCharType="separate"/>
      </w:r>
      <w:r w:rsidR="00703ADB" w:rsidRPr="00CC4BBC">
        <w:rPr>
          <w:rFonts w:cs="Times New Roman"/>
          <w:noProof/>
          <w:szCs w:val="24"/>
        </w:rPr>
        <w:t>[14–17]</w:t>
      </w:r>
      <w:r w:rsidR="00703ADB" w:rsidRPr="00CC4BBC">
        <w:rPr>
          <w:rFonts w:cs="Times New Roman"/>
          <w:szCs w:val="24"/>
        </w:rPr>
        <w:fldChar w:fldCharType="end"/>
      </w:r>
      <w:r w:rsidR="00703ADB" w:rsidRPr="00CC4BBC">
        <w:rPr>
          <w:rFonts w:cs="Times New Roman"/>
          <w:noProof/>
          <w:szCs w:val="24"/>
        </w:rPr>
        <w:t xml:space="preserve"> </w:t>
      </w:r>
      <w:r w:rsidRPr="00CC4BBC">
        <w:rPr>
          <w:rFonts w:cs="Times New Roman"/>
          <w:noProof/>
          <w:szCs w:val="24"/>
        </w:rPr>
        <w:t xml:space="preserve">conducted a series of numerical simulations to investigate the dynamic fracture of concrete in tension using </w:t>
      </w:r>
      <w:r w:rsidR="004C4D73" w:rsidRPr="00CC4BBC">
        <w:rPr>
          <w:rFonts w:cs="Times New Roman"/>
          <w:noProof/>
          <w:szCs w:val="24"/>
        </w:rPr>
        <w:t xml:space="preserve">a </w:t>
      </w:r>
      <w:r w:rsidRPr="00CC4BBC">
        <w:rPr>
          <w:rFonts w:cs="Times New Roman"/>
          <w:noProof/>
          <w:szCs w:val="24"/>
        </w:rPr>
        <w:t xml:space="preserve">microplane constitutive model in which rate dependency is considered to be related to growing micro-cracks and </w:t>
      </w:r>
      <w:r w:rsidR="0026590E" w:rsidRPr="00CC4BBC">
        <w:rPr>
          <w:rFonts w:cs="Times New Roman"/>
          <w:noProof/>
          <w:szCs w:val="24"/>
        </w:rPr>
        <w:t>viscosity</w:t>
      </w:r>
      <w:r w:rsidRPr="00CC4BBC">
        <w:rPr>
          <w:rFonts w:cs="Times New Roman"/>
          <w:noProof/>
          <w:szCs w:val="24"/>
        </w:rPr>
        <w:t xml:space="preserve">. Based on the results they proposed that the apparent strength enhancement at relatively high loading rate should consist of two contributions, namely the true material strength which is controlled by the </w:t>
      </w:r>
      <w:r w:rsidR="001B0B70" w:rsidRPr="00CC4BBC">
        <w:rPr>
          <w:rFonts w:cs="Times New Roman"/>
          <w:noProof/>
          <w:szCs w:val="24"/>
        </w:rPr>
        <w:t>rate-</w:t>
      </w:r>
      <w:r w:rsidRPr="00CC4BBC">
        <w:rPr>
          <w:rFonts w:cs="Times New Roman"/>
          <w:noProof/>
          <w:szCs w:val="24"/>
        </w:rPr>
        <w:t xml:space="preserve">dependent constitutive law and the inertial structure effect which develops automatically from </w:t>
      </w:r>
      <w:r w:rsidR="007D423B" w:rsidRPr="00CC4BBC">
        <w:rPr>
          <w:rFonts w:cs="Times New Roman"/>
          <w:noProof/>
          <w:szCs w:val="24"/>
        </w:rPr>
        <w:t xml:space="preserve">the </w:t>
      </w:r>
      <w:r w:rsidRPr="00CC4BBC">
        <w:rPr>
          <w:rFonts w:cs="Times New Roman"/>
          <w:noProof/>
          <w:szCs w:val="24"/>
        </w:rPr>
        <w:t xml:space="preserve">dynamic </w:t>
      </w:r>
      <w:r w:rsidR="00844C6D" w:rsidRPr="00CC4BBC">
        <w:rPr>
          <w:rFonts w:cs="Times New Roman"/>
          <w:noProof/>
          <w:szCs w:val="24"/>
        </w:rPr>
        <w:t>response</w:t>
      </w:r>
      <w:r w:rsidRPr="00CC4BBC">
        <w:rPr>
          <w:rFonts w:cs="Times New Roman"/>
          <w:noProof/>
          <w:szCs w:val="24"/>
        </w:rPr>
        <w:t>. They also concluded that the results of any indirect tension test such as split Hopkinson bar test need careful interpretation since the apparent strength recorded from experiments may mix up with true material strength and the inertial effect.</w:t>
      </w:r>
    </w:p>
    <w:bookmarkEnd w:id="5"/>
    <w:bookmarkEnd w:id="6"/>
    <w:p w14:paraId="4077B81A" w14:textId="2BB12E08" w:rsidR="00063BCD" w:rsidRPr="00CC4BBC" w:rsidRDefault="00063BCD" w:rsidP="001976EB">
      <w:pPr>
        <w:spacing w:before="240" w:after="120" w:line="480" w:lineRule="auto"/>
        <w:rPr>
          <w:rFonts w:cs="Times New Roman"/>
          <w:noProof/>
          <w:szCs w:val="24"/>
        </w:rPr>
      </w:pPr>
      <w:r w:rsidRPr="00CC4BBC">
        <w:rPr>
          <w:rFonts w:cs="Times New Roman"/>
          <w:noProof/>
          <w:szCs w:val="24"/>
        </w:rPr>
        <w:lastRenderedPageBreak/>
        <w:t>On the other hand,</w:t>
      </w:r>
      <w:r w:rsidR="002A4EEB" w:rsidRPr="00CC4BBC">
        <w:rPr>
          <w:rFonts w:cs="Times New Roman"/>
          <w:noProof/>
          <w:szCs w:val="24"/>
        </w:rPr>
        <w:t xml:space="preserve"> Barpi</w:t>
      </w:r>
      <w:r w:rsidR="00703ADB" w:rsidRPr="00CC4BBC">
        <w:rPr>
          <w:rFonts w:cs="Times New Roman"/>
          <w:noProof/>
          <w:szCs w:val="24"/>
        </w:rPr>
        <w:t xml:space="preserve"> </w:t>
      </w:r>
      <w:r w:rsidR="00703ADB" w:rsidRPr="00CC4BBC">
        <w:rPr>
          <w:rFonts w:cs="Times New Roman"/>
          <w:noProof/>
          <w:szCs w:val="24"/>
        </w:rPr>
        <w:fldChar w:fldCharType="begin" w:fldLock="1"/>
      </w:r>
      <w:r w:rsidR="0033568D" w:rsidRPr="00CC4BBC">
        <w:rPr>
          <w:rFonts w:cs="Times New Roman"/>
          <w:noProof/>
          <w:szCs w:val="24"/>
        </w:rPr>
        <w:instrText>ADDIN CSL_CITATION {"citationItems":[{"id":"ITEM-1","itemData":{"DOI":"10.1016/J.ENGFRACMECH.2003.11.007","ISSN":"0013-7944","abstract":"The purpose of this study is to examine the numerical simulation of concrete specimens under high loading rates in tension. The data found in the literature are described: they show an increase in compressive and tensile strength as a function of the loading rate. To study this behaviour, we focused our attention on the assessment of the consistency model through the simulation of many experimental results related to a wide range of strain rates. In particular, the tests on unnotched and notched specimens performed at Delft University in recent years are examined. The proposed model is able to describe the increase in strength due to a high loading rate by an appropriate choice of the viscosity parameter.","author":[{"dropping-particle":"","family":"Barpi","given":"F.","non-dropping-particle":"","parse-names":false,"suffix":""}],"container-title":"Engineering Fracture Mechanics","id":"ITEM-1","issue":"15","issued":{"date-parts":[["2004","10","1"]]},"page":"2197-2213","publisher":"Pergamon","title":"Impact behaviour of concrete: a computational approach","type":"article-journal","volume":"71"},"uris":["http://www.mendeley.com/documents/?uuid=c40d0564-8f13-46ba-9110-d1a467579834"]}],"mendeley":{"formattedCitation":"[18]","plainTextFormattedCitation":"[18]","previouslyFormattedCitation":"[18]"},"properties":{"noteIndex":0},"schema":"https://github.com/citation-style-language/schema/raw/master/csl-citation.json"}</w:instrText>
      </w:r>
      <w:r w:rsidR="00703ADB" w:rsidRPr="00CC4BBC">
        <w:rPr>
          <w:rFonts w:cs="Times New Roman"/>
          <w:noProof/>
          <w:szCs w:val="24"/>
        </w:rPr>
        <w:fldChar w:fldCharType="separate"/>
      </w:r>
      <w:r w:rsidR="00703ADB" w:rsidRPr="00CC4BBC">
        <w:rPr>
          <w:rFonts w:cs="Times New Roman"/>
          <w:noProof/>
          <w:szCs w:val="24"/>
        </w:rPr>
        <w:t>[18]</w:t>
      </w:r>
      <w:r w:rsidR="00703ADB" w:rsidRPr="00CC4BBC">
        <w:rPr>
          <w:rFonts w:cs="Times New Roman"/>
          <w:noProof/>
          <w:szCs w:val="24"/>
        </w:rPr>
        <w:fldChar w:fldCharType="end"/>
      </w:r>
      <w:r w:rsidRPr="00CC4BBC">
        <w:rPr>
          <w:rFonts w:cs="Times New Roman"/>
          <w:noProof/>
          <w:szCs w:val="24"/>
        </w:rPr>
        <w:t xml:space="preserve"> used a viscoplasticity based model, in which a viscosity parameter is defined as a function of strain rate, to describe the dynamic mechanical properties of concrete under splitting test. Their results suggest that viscosity should be the key reason for the increase of DIF in tension. A similar argument has been made by </w:t>
      </w:r>
      <w:r w:rsidR="00A65011" w:rsidRPr="00CC4BBC">
        <w:rPr>
          <w:rFonts w:cs="Times New Roman"/>
          <w:noProof/>
          <w:szCs w:val="24"/>
        </w:rPr>
        <w:t xml:space="preserve">Hentz </w:t>
      </w:r>
      <w:r w:rsidR="00703ADB" w:rsidRPr="00CC4BBC">
        <w:rPr>
          <w:rFonts w:cs="Times New Roman"/>
          <w:noProof/>
          <w:szCs w:val="24"/>
        </w:rPr>
        <w:t xml:space="preserve">et al. </w:t>
      </w:r>
      <w:r w:rsidR="00703ADB" w:rsidRPr="00CC4BBC">
        <w:rPr>
          <w:rFonts w:cs="Times New Roman"/>
          <w:noProof/>
          <w:szCs w:val="24"/>
        </w:rPr>
        <w:fldChar w:fldCharType="begin" w:fldLock="1"/>
      </w:r>
      <w:r w:rsidR="0033568D" w:rsidRPr="00CC4BBC">
        <w:rPr>
          <w:rFonts w:cs="Times New Roman"/>
          <w:noProof/>
          <w:szCs w:val="24"/>
        </w:rPr>
        <w:instrText>ADDIN CSL_CITATION {"citationItems":[{"id":"ITEM-1","itemData":{"DOI":"10.1016/J.COMPSTRUC.2004.05.016","ISSN":"0045-7949","abstract":"The use of a 3D discrete element method (DEM) is proposed to study concrete submitted to dynamic loading. The model has already been validated through quasi-static simulations. This paper aims first at extending the validation of the model and at contributing to the understanding of the physical mechanisms in stake. Once the correct quasi-static identification of the model parameters is done, compressive dynamic tests are first simulated. Unchanged, the model proves able to reproduce the concrete strain rate dependency, and confirms the inertia-based hypothesis at high strain rates. Dynamic tensile tests show that a local rate effect has to be introduced to reproduce the experimental rate dependency, which would then be a material-intrinsic effect.","author":[{"dropping-particle":"","family":"Hentz","given":"Sébastien","non-dropping-particle":"","parse-names":false,"suffix":""},{"dropping-particle":"V.","family":"Donzé","given":"Frédéric","non-dropping-particle":"","parse-names":false,"suffix":""},{"dropping-particle":"","family":"Daudeville","given":"Laurent","non-dropping-particle":"","parse-names":false,"suffix":""}],"container-title":"Computers &amp; Structures","id":"ITEM-1","issue":"29-30","issued":{"date-parts":[["2004","11","1"]]},"page":"2509-2524","publisher":"Pergamon","title":"Discrete element modelling of concrete submitted to dynamic loading at high strain rates","type":"article-journal","volume":"82"},"uris":["http://www.mendeley.com/documents/?uuid=1f116521-d5bd-4b87-a135-82eacec75307"]}],"mendeley":{"formattedCitation":"[19]","plainTextFormattedCitation":"[19]","previouslyFormattedCitation":"[19]"},"properties":{"noteIndex":0},"schema":"https://github.com/citation-style-language/schema/raw/master/csl-citation.json"}</w:instrText>
      </w:r>
      <w:r w:rsidR="00703ADB" w:rsidRPr="00CC4BBC">
        <w:rPr>
          <w:rFonts w:cs="Times New Roman"/>
          <w:noProof/>
          <w:szCs w:val="24"/>
        </w:rPr>
        <w:fldChar w:fldCharType="separate"/>
      </w:r>
      <w:r w:rsidR="00703ADB" w:rsidRPr="00CC4BBC">
        <w:rPr>
          <w:rFonts w:cs="Times New Roman"/>
          <w:noProof/>
          <w:szCs w:val="24"/>
        </w:rPr>
        <w:t>[19]</w:t>
      </w:r>
      <w:r w:rsidR="00703ADB" w:rsidRPr="00CC4BBC">
        <w:rPr>
          <w:rFonts w:cs="Times New Roman"/>
          <w:noProof/>
          <w:szCs w:val="24"/>
        </w:rPr>
        <w:fldChar w:fldCharType="end"/>
      </w:r>
      <w:r w:rsidR="001E2665" w:rsidRPr="00CC4BBC">
        <w:rPr>
          <w:rFonts w:cs="Times New Roman"/>
          <w:noProof/>
          <w:szCs w:val="24"/>
        </w:rPr>
        <w:t xml:space="preserve"> </w:t>
      </w:r>
      <w:r w:rsidRPr="00CC4BBC">
        <w:rPr>
          <w:rFonts w:cs="Times New Roman"/>
          <w:noProof/>
          <w:szCs w:val="24"/>
        </w:rPr>
        <w:t xml:space="preserve">who developed a 3D discrete element method to simulate the dynamic loading under both compression and tension with Split Hopkinson Pressure Bar. They </w:t>
      </w:r>
      <w:r w:rsidR="005156C3" w:rsidRPr="00CC4BBC">
        <w:rPr>
          <w:rFonts w:cs="Times New Roman"/>
          <w:noProof/>
          <w:szCs w:val="24"/>
        </w:rPr>
        <w:t xml:space="preserve">argued </w:t>
      </w:r>
      <w:r w:rsidRPr="00CC4BBC">
        <w:rPr>
          <w:rFonts w:cs="Times New Roman"/>
          <w:noProof/>
          <w:szCs w:val="24"/>
        </w:rPr>
        <w:t>that while the DIF in compression can be largely explained by inertial-based hypothesis (structure effect)</w:t>
      </w:r>
      <w:r w:rsidR="00756461" w:rsidRPr="00CC4BBC">
        <w:rPr>
          <w:rFonts w:cs="Times New Roman"/>
          <w:noProof/>
          <w:szCs w:val="24"/>
        </w:rPr>
        <w:t>,</w:t>
      </w:r>
      <w:r w:rsidRPr="00CC4BBC">
        <w:rPr>
          <w:rFonts w:cs="Times New Roman"/>
          <w:noProof/>
          <w:szCs w:val="24"/>
        </w:rPr>
        <w:t xml:space="preserve"> the DIF in tension cannot be explained by inertia alone and the rate sensitivity in dynamic tension is more a material intrinsic effect (</w:t>
      </w:r>
      <w:r w:rsidR="00756461" w:rsidRPr="00CC4BBC">
        <w:rPr>
          <w:rFonts w:cs="Times New Roman"/>
          <w:noProof/>
          <w:szCs w:val="24"/>
        </w:rPr>
        <w:t xml:space="preserve">a </w:t>
      </w:r>
      <w:r w:rsidRPr="00CC4BBC">
        <w:rPr>
          <w:rFonts w:cs="Times New Roman"/>
          <w:noProof/>
          <w:szCs w:val="24"/>
        </w:rPr>
        <w:t xml:space="preserve">material property). </w:t>
      </w:r>
      <w:r w:rsidR="00621170" w:rsidRPr="00CC4BBC">
        <w:rPr>
          <w:rFonts w:cs="Times New Roman"/>
          <w:noProof/>
          <w:szCs w:val="24"/>
        </w:rPr>
        <w:t xml:space="preserve">Lu and Li </w:t>
      </w:r>
      <w:r w:rsidR="00703ADB" w:rsidRPr="00CC4BBC">
        <w:rPr>
          <w:rFonts w:cs="Times New Roman"/>
          <w:noProof/>
          <w:szCs w:val="24"/>
        </w:rPr>
        <w:fldChar w:fldCharType="begin" w:fldLock="1"/>
      </w:r>
      <w:r w:rsidR="002257D8" w:rsidRPr="00CC4BBC">
        <w:rPr>
          <w:rFonts w:cs="Times New Roman"/>
          <w:noProof/>
          <w:szCs w:val="24"/>
        </w:rPr>
        <w:instrText>ADDIN CSL_CITATION {"citationItems":[{"id":"ITEM-1","itemData":{"DOI":"10.1016/j.ijimpeng.2010.10.028","ISSN":"0734743X","abstract":"Experimental methods for determining the tensile strength of concrete-like materials over a wide range of strain-rates from 10-4 to 10 2 s-1 are examined in this paper. Experimental data based on these techniques show that the tensile strength increases apparently with strain-rate when the strain-rate is above a critical value of around 10 0-101 s-1. However, it is still not clear that whether the tensile strength enhancement of concrete-like materials with strain-rate is genuine (i.e. it can be attributed to only the strain-rate effect) or it involves \"structural\" effects such as inertia and stress triaxility effects. To clarify this argumentation, numerical analyses of direct dynamic tensile tests, dynamic splitting tests and spalling tests are performed by employing a hydrostatic-stress-dependent macroscopic model (K&amp;C concrete model) without considering strain-rate effect. It is found that the predicted results from these three types of dynamic tensile tests do not show any strain-rate dependency, which indicates that the strain-rate enhancement of the tensile strength observed in dynamic tensile tests is a genuine material effect. A micro-mechanism model is developed to demonstrate that microcrack inertia is one of the mechanisms responsible for the increase of dynamic tensile strength with strain-rate observed in the dynamic tensile tests on concrete-like materials. © 2010 Elsevier Ltd. All rights reserved.","author":[{"dropping-particle":"","family":"Lu","given":"Y. B.","non-dropping-particle":"","parse-names":false,"suffix":""},{"dropping-particle":"","family":"Li","given":"Q. M.","non-dropping-particle":"","parse-names":false,"suffix":""}],"container-title":"International Journal of Impact Engineering","id":"ITEM-1","issue":"4","issued":{"date-parts":[["2011","4","1"]]},"page":"171-180","publisher":"Pergamon","title":"About the dynamic uniaxial tensile strength of concrete-like materials","type":"article-journal","volume":"38"},"uris":["http://www.mendeley.com/documents/?uuid=6a6656d0-cafa-3194-86d3-ce8224904dd0"]}],"mendeley":{"formattedCitation":"[12]","plainTextFormattedCitation":"[12]","previouslyFormattedCitation":"[12]"},"properties":{"noteIndex":0},"schema":"https://github.com/citation-style-language/schema/raw/master/csl-citation.json"}</w:instrText>
      </w:r>
      <w:r w:rsidR="00703ADB" w:rsidRPr="00CC4BBC">
        <w:rPr>
          <w:rFonts w:cs="Times New Roman"/>
          <w:noProof/>
          <w:szCs w:val="24"/>
        </w:rPr>
        <w:fldChar w:fldCharType="separate"/>
      </w:r>
      <w:r w:rsidR="00703ADB" w:rsidRPr="00CC4BBC">
        <w:rPr>
          <w:rFonts w:cs="Times New Roman"/>
          <w:noProof/>
          <w:szCs w:val="24"/>
        </w:rPr>
        <w:t>[12]</w:t>
      </w:r>
      <w:r w:rsidR="00703ADB" w:rsidRPr="00CC4BBC">
        <w:rPr>
          <w:rFonts w:cs="Times New Roman"/>
          <w:noProof/>
          <w:szCs w:val="24"/>
        </w:rPr>
        <w:fldChar w:fldCharType="end"/>
      </w:r>
      <w:r w:rsidR="00703ADB" w:rsidRPr="00CC4BBC">
        <w:rPr>
          <w:rFonts w:cs="Times New Roman"/>
          <w:noProof/>
          <w:szCs w:val="24"/>
        </w:rPr>
        <w:t xml:space="preserve"> </w:t>
      </w:r>
      <w:r w:rsidR="00621170" w:rsidRPr="00CC4BBC">
        <w:rPr>
          <w:rFonts w:cs="Times New Roman"/>
          <w:noProof/>
          <w:szCs w:val="24"/>
        </w:rPr>
        <w:t xml:space="preserve">simulated three indirect dynamic testing apparatus, direct dynamic tensile test, dynamic splitting test and spalling test by numerical modelling with a homogeneous rate-independent concrete damage model. It was found that the numerical results from these three types of dynamic tensile tests do not show any strain-rate dependency. Hence, they concluded that the strain rate enhancement of the tensile strength observed in dynamic tensile tests is a genuine material effect. They further conducted a qualitative study on a micro-mechanism model and concluded that </w:t>
      </w:r>
      <w:r w:rsidR="002A3802" w:rsidRPr="00CC4BBC">
        <w:rPr>
          <w:rFonts w:cs="Times New Roman"/>
          <w:noProof/>
          <w:szCs w:val="24"/>
        </w:rPr>
        <w:t>micro-</w:t>
      </w:r>
      <w:r w:rsidR="00621170" w:rsidRPr="00CC4BBC">
        <w:rPr>
          <w:rFonts w:cs="Times New Roman"/>
          <w:noProof/>
          <w:szCs w:val="24"/>
        </w:rPr>
        <w:t>crack inertia and material property heterogeneity could be the intrinsic mechanisms responsible for DIF.</w:t>
      </w:r>
      <w:r w:rsidR="005156C3" w:rsidRPr="00CC4BBC">
        <w:rPr>
          <w:rFonts w:cs="Times New Roman"/>
          <w:noProof/>
          <w:szCs w:val="24"/>
        </w:rPr>
        <w:t xml:space="preserve"> A similar conclusion was also drawn in numer</w:t>
      </w:r>
      <w:r w:rsidR="000F4614" w:rsidRPr="00CC4BBC">
        <w:rPr>
          <w:rFonts w:cs="Times New Roman"/>
          <w:noProof/>
          <w:szCs w:val="24"/>
        </w:rPr>
        <w:t>i</w:t>
      </w:r>
      <w:r w:rsidR="005156C3" w:rsidRPr="00CC4BBC">
        <w:rPr>
          <w:rFonts w:cs="Times New Roman"/>
          <w:noProof/>
          <w:szCs w:val="24"/>
        </w:rPr>
        <w:t xml:space="preserve">cal investigation with a solid-element based mesoscale model </w:t>
      </w:r>
      <w:r w:rsidR="0033568D" w:rsidRPr="00CC4BBC">
        <w:rPr>
          <w:rFonts w:cs="Times New Roman"/>
          <w:noProof/>
          <w:szCs w:val="24"/>
        </w:rPr>
        <w:fldChar w:fldCharType="begin" w:fldLock="1"/>
      </w:r>
      <w:r w:rsidR="00F16B9A" w:rsidRPr="00CC4BBC">
        <w:rPr>
          <w:rFonts w:cs="Times New Roman"/>
          <w:noProof/>
          <w:szCs w:val="24"/>
        </w:rPr>
        <w:instrText>ADDIN CSL_CITATION {"citationItems":[{"id":"ITEM-1","itemData":{"DOI":"10.1533/9780857097538.2.218","ISBN":"9780857090454","abstract":"Concrete is heterogeneous in nature. The needs of modelling concrete with explicit inclusion of the heterogeneity will arise when the mechanical processes at this level become of particular interest, either due to the target scale of observation, or more so if the heterogeneity is deemed to play a critical role in the material response under a particular loading condition. This chapter deals with modelling mesoscopic heterogeneity of concrete for high strain rate loading. For completeness in the treatment of this subject, both tensile and compressive loading as applied externally will be included. In fact, at the mesoscale the mechanisms underlying the damage process are closely associated with fracture or generalized tension even under compression. The chapter begins with an overview of the nature of the mesoscopic heterogeneity and its computational representation. Different modelling techniques are briefly reviewed and discussed. A finite element based mesoscale modelling framework is then described in more detail. The model is employed in various investigations into the meso-mechanisms affecting the dynamic behaviour of concrete in high strain rate compression and tension, and representative numerical simulations are introduced and the main observations summarized. In particular, the contribution of the heterogeneity in the dynamic compressive and tensile strengths of concrete, the dynamic structural (inertia) effects, and the strain rate limits in dynamic compression and Brazilian splitting tension tests are highlighted from a mesoscopic numerical simulation point of view. In the last part of the chapter, a simplified scheme for representing concrete heterogeneity, in which regular spatial discretization is utilized in conjunction with a stochastic material property distribution, is introduced along with example applications.","author":[{"dropping-particle":"","family":"Lu","given":"Y.","non-dropping-particle":"","parse-names":false,"suffix":""}],"container-title":"Understanding the Tensile Properties of Concrete","id":"ITEM-1","issued":{"date-parts":[["2013","1","1"]]},"page":"218-272e","publisher":"Woodhead Publishing","title":"Modelling the dynamic response of concrete with mesoscopic heterogeneity","type":"article-journal"},"uris":["http://www.mendeley.com/documents/?uuid=1b9dfe47-acdc-3a93-acba-928701017a26"]},{"id":"ITEM-2","itemData":{"DOI":"10.1016/J.COMPSTRUC.2017.07.009","ISSN":"0045-7949","abstract":"Concrete is non-homogeneous and is composed of three main constituent phases from a mesoscopic viewpoint, namely aggregates, mortar matrix, and interface transition zone (ITZ). A mesoscale model with explicit representation of the three distinctive phases is needed for investigation into the damage processes underlying the macroscopic behaviour of the composite material. This paper presents a full 3-D mesoscale finite element model for concrete. On top of the conventional take-and-place method, an additional process of creating supplementary aggregates is developed to overcome the low packing density problem associated with the take-and-place procedure. An advanced FE meshing solver is employed to mesh the highly unstructured domains. 3D mesoscale numerical simulation is then conducted for concrete specimen under different loading conditions, including dynamic loading with high strain rate. The results demonstrate that detailed mesoscopic damage processes can be realistically captured by the 3D mesoscale model while the macroscopic behaviour compares well with experimental observations under various stress conditions. The well-known inertial confinement effect under dynamic compression can be fully represented with the 3D mesoscale model and the trend of dynamic strength increase with strain rate from the 3D mesoscale analysis agrees well with the experimental data.","author":[{"dropping-particle":"","family":"Zhou","given":"Rongxin","non-dropping-particle":"","parse-names":false,"suffix":""},{"dropping-particle":"","family":"Song","given":"Zhenhuan","non-dropping-particle":"","parse-names":false,"suffix":""},{"dropping-particle":"","family":"Lu","given":"Yong","non-dropping-particle":"","parse-names":false,"suffix":""}],"container-title":"Computers &amp; Structures","id":"ITEM-2","issued":{"date-parts":[["2017","11","1"]]},"page":"96-113","publisher":"Pergamon","title":"3D mesoscale finite element modelling of concrete","type":"article-journal","volume":"192"},"uris":["http://www.mendeley.com/documents/?uuid=9187362a-7070-4720-a381-2da1a13ad446"]}],"mendeley":{"formattedCitation":"[10,20]","plainTextFormattedCitation":"[10,20]","previouslyFormattedCitation":"[10,20]"},"properties":{"noteIndex":0},"schema":"https://github.com/citation-style-language/schema/raw/master/csl-citation.json"}</w:instrText>
      </w:r>
      <w:r w:rsidR="0033568D" w:rsidRPr="00CC4BBC">
        <w:rPr>
          <w:rFonts w:cs="Times New Roman"/>
          <w:noProof/>
          <w:szCs w:val="24"/>
        </w:rPr>
        <w:fldChar w:fldCharType="separate"/>
      </w:r>
      <w:r w:rsidR="0033568D" w:rsidRPr="00CC4BBC">
        <w:rPr>
          <w:rFonts w:cs="Times New Roman"/>
          <w:noProof/>
          <w:szCs w:val="24"/>
        </w:rPr>
        <w:t>[10,20]</w:t>
      </w:r>
      <w:r w:rsidR="0033568D" w:rsidRPr="00CC4BBC">
        <w:rPr>
          <w:rFonts w:cs="Times New Roman"/>
          <w:noProof/>
          <w:szCs w:val="24"/>
        </w:rPr>
        <w:fldChar w:fldCharType="end"/>
      </w:r>
      <w:r w:rsidR="005156C3" w:rsidRPr="00CC4BBC">
        <w:rPr>
          <w:rFonts w:cs="Times New Roman"/>
          <w:noProof/>
          <w:szCs w:val="24"/>
        </w:rPr>
        <w:t>.</w:t>
      </w:r>
      <w:r w:rsidR="00B61B7A" w:rsidRPr="00CC4BBC">
        <w:rPr>
          <w:rFonts w:cs="Times New Roman"/>
          <w:noProof/>
          <w:szCs w:val="24"/>
        </w:rPr>
        <w:t xml:space="preserve"> It is worth mentioning at this juncture that splitting test has a relatively low valid strain rate limit (1~5 s</w:t>
      </w:r>
      <w:r w:rsidR="00B61B7A" w:rsidRPr="00CC4BBC">
        <w:rPr>
          <w:rFonts w:cs="Times New Roman"/>
          <w:noProof/>
          <w:szCs w:val="24"/>
          <w:vertAlign w:val="superscript"/>
        </w:rPr>
        <w:t>-1</w:t>
      </w:r>
      <w:r w:rsidR="00B61B7A" w:rsidRPr="00CC4BBC">
        <w:rPr>
          <w:rFonts w:cs="Times New Roman"/>
          <w:noProof/>
          <w:szCs w:val="24"/>
        </w:rPr>
        <w:t xml:space="preserve">) as beyond this limit the stress distribution would no longer preserve a split </w:t>
      </w:r>
      <w:r w:rsidR="000F4614" w:rsidRPr="00CC4BBC">
        <w:rPr>
          <w:rFonts w:cs="Times New Roman"/>
          <w:noProof/>
          <w:szCs w:val="24"/>
        </w:rPr>
        <w:t xml:space="preserve">tension </w:t>
      </w:r>
      <w:r w:rsidR="00B61B7A" w:rsidRPr="00CC4BBC">
        <w:rPr>
          <w:rFonts w:cs="Times New Roman"/>
          <w:noProof/>
          <w:szCs w:val="24"/>
        </w:rPr>
        <w:t xml:space="preserve">condition </w:t>
      </w:r>
      <w:r w:rsidR="00923170" w:rsidRPr="00CC4BBC">
        <w:rPr>
          <w:rFonts w:cs="Times New Roman"/>
          <w:noProof/>
          <w:szCs w:val="24"/>
        </w:rPr>
        <w:fldChar w:fldCharType="begin" w:fldLock="1"/>
      </w:r>
      <w:r w:rsidR="00A50B34" w:rsidRPr="00CC4BBC">
        <w:rPr>
          <w:rFonts w:cs="Times New Roman"/>
          <w:noProof/>
          <w:szCs w:val="24"/>
        </w:rPr>
        <w:instrText>ADDIN CSL_CITATION {"citationItems":[{"id":"ITEM-1","itemData":{"DOI":"10.1533/9780857097538.2.218","ISBN":"9780857090454","abstract":"Concrete is heterogeneous in nature. The needs of modelling concrete with explicit inclusion of the heterogeneity will arise when the mechanical processes at this level become of particular interest, either due to the target scale of observation, or more so if the heterogeneity is deemed to play a critical role in the material response under a particular loading condition. This chapter deals with modelling mesoscopic heterogeneity of concrete for high strain rate loading. For completeness in the treatment of this subject, both tensile and compressive loading as applied externally will be included. In fact, at the mesoscale the mechanisms underlying the damage process are closely associated with fracture or generalized tension even under compression. The chapter begins with an overview of the nature of the mesoscopic heterogeneity and its computational representation. Different modelling techniques are briefly reviewed and discussed. A finite element based mesoscale modelling framework is then described in more detail. The model is employed in various investigations into the meso-mechanisms affecting the dynamic behaviour of concrete in high strain rate compression and tension, and representative numerical simulations are introduced and the main observations summarized. In particular, the contribution of the heterogeneity in the dynamic compressive and tensile strengths of concrete, the dynamic structural (inertia) effects, and the strain rate limits in dynamic compression and Brazilian splitting tension tests are highlighted from a mesoscopic numerical simulation point of view. In the last part of the chapter, a simplified scheme for representing concrete heterogeneity, in which regular spatial discretization is utilized in conjunction with a stochastic material property distribution, is introduced along with example applications.","author":[{"dropping-particle":"","family":"Lu","given":"Y.","non-dropping-particle":"","parse-names":false,"suffix":""}],"container-title":"Understanding the Tensile Properties of Concrete","id":"ITEM-1","issued":{"date-parts":[["2013","1","1"]]},"page":"218-272e","publisher":"Woodhead Publishing","title":"Modelling the dynamic response of concrete with mesoscopic heterogeneity","type":"article-journal"},"uris":["http://www.mendeley.com/documents/?uuid=1b9dfe47-acdc-3a93-acba-928701017a26"]}],"mendeley":{"formattedCitation":"[20]","plainTextFormattedCitation":"[20]","previouslyFormattedCitation":"[20]"},"properties":{"noteIndex":0},"schema":"https://github.com/citation-style-language/schema/raw/master/csl-citation.json"}</w:instrText>
      </w:r>
      <w:r w:rsidR="00923170" w:rsidRPr="00CC4BBC">
        <w:rPr>
          <w:rFonts w:cs="Times New Roman"/>
          <w:noProof/>
          <w:szCs w:val="24"/>
        </w:rPr>
        <w:fldChar w:fldCharType="separate"/>
      </w:r>
      <w:r w:rsidR="00923170" w:rsidRPr="00CC4BBC">
        <w:rPr>
          <w:rFonts w:cs="Times New Roman"/>
          <w:noProof/>
          <w:szCs w:val="24"/>
        </w:rPr>
        <w:t>[20]</w:t>
      </w:r>
      <w:r w:rsidR="00923170" w:rsidRPr="00CC4BBC">
        <w:rPr>
          <w:rFonts w:cs="Times New Roman"/>
          <w:noProof/>
          <w:szCs w:val="24"/>
        </w:rPr>
        <w:fldChar w:fldCharType="end"/>
      </w:r>
      <w:r w:rsidR="00B61B7A" w:rsidRPr="00CC4BBC">
        <w:rPr>
          <w:rFonts w:cs="Times New Roman"/>
          <w:noProof/>
          <w:szCs w:val="24"/>
        </w:rPr>
        <w:t>.</w:t>
      </w:r>
    </w:p>
    <w:p w14:paraId="4E3723E8" w14:textId="125F1C43" w:rsidR="00E1219B" w:rsidRPr="00CC4BBC" w:rsidRDefault="00E1219B" w:rsidP="001976EB">
      <w:pPr>
        <w:spacing w:before="240" w:after="120" w:line="480" w:lineRule="auto"/>
        <w:rPr>
          <w:rFonts w:cs="Times New Roman"/>
          <w:noProof/>
          <w:szCs w:val="24"/>
        </w:rPr>
      </w:pPr>
      <w:r w:rsidRPr="00CC4BBC">
        <w:rPr>
          <w:rFonts w:cs="Times New Roman"/>
          <w:noProof/>
          <w:szCs w:val="24"/>
        </w:rPr>
        <w:t xml:space="preserve">Mesoscopic numerical simulations on dynamic tension response in concrete </w:t>
      </w:r>
      <w:r w:rsidR="000F4614" w:rsidRPr="00CC4BBC">
        <w:rPr>
          <w:rFonts w:cs="Times New Roman"/>
          <w:noProof/>
          <w:szCs w:val="24"/>
        </w:rPr>
        <w:t xml:space="preserve">were </w:t>
      </w:r>
      <w:r w:rsidRPr="00CC4BBC">
        <w:rPr>
          <w:rFonts w:cs="Times New Roman"/>
          <w:noProof/>
          <w:szCs w:val="24"/>
        </w:rPr>
        <w:t>also conducted by many r</w:t>
      </w:r>
      <w:r w:rsidR="00703ADB" w:rsidRPr="00CC4BBC">
        <w:rPr>
          <w:rFonts w:cs="Times New Roman"/>
          <w:noProof/>
          <w:szCs w:val="24"/>
        </w:rPr>
        <w:t xml:space="preserve">esearchers. Zhou and Hao </w:t>
      </w:r>
      <w:r w:rsidR="00703ADB" w:rsidRPr="00CC4BBC">
        <w:rPr>
          <w:rFonts w:cs="Times New Roman"/>
          <w:noProof/>
          <w:szCs w:val="24"/>
        </w:rPr>
        <w:fldChar w:fldCharType="begin" w:fldLock="1"/>
      </w:r>
      <w:r w:rsidR="002A5CE0" w:rsidRPr="00CC4BBC">
        <w:rPr>
          <w:rFonts w:cs="Times New Roman"/>
          <w:noProof/>
          <w:szCs w:val="24"/>
        </w:rPr>
        <w:instrText>ADDIN CSL_CITATION {"citationItems":[{"id":"ITEM-1","itemData":{"DOI":"10.1016/J.COMPSTRUC.2008.04.013","ISSN":"0045-7949","abstract":"At mesoscale, concrete may be regarded as a three-phase composite consisting of coarse aggregate, mortar matrix and interfacial transition zone (ITZ) between the aggregate and the mortar matrix. In the present paper, mesoscale model is adopted to analyze the dynamic tensile behaviour of concrete at high strain rates; especially, the effects of the ITZ on the failure properties are analyzed. In the mesoscale model, to simplify the problem, the shape of the coarse aggregate is assumed to be circular and the ITZ zone is modelled as a thin boundary layer around the aggregate. Dynamic material properties and continuum damage mechanics theory are employed to simulate the material behaviour of the three phases. Numerical simulation of the concrete samples under tension at different strain rates are carried out. Different aggregate size, different aggregate distribution and different material properties are considered. Strain rate effect is also analyzed. From the numerical results, it is found that the dynamic failure (crack) pattern is highly affected by the aggregate distribution. It is also found that the properties of the interfacial transition zone significantly influence the failure mechanism and the tensile strength of concrete.","author":[{"dropping-particle":"","family":"Zhou","given":"X.Q.","non-dropping-particle":"","parse-names":false,"suffix":""},{"dropping-particle":"","family":"Hao","given":"H.","non-dropping-particle":"","parse-names":false,"suffix":""}],"container-title":"Computers &amp; Structures","id":"ITEM-1","issue":"21-22","issued":{"date-parts":[["2008","11","1"]]},"page":"2013-2026","publisher":"Pergamon","title":"Mesoscale modelling of concrete tensile failure mechanism at high strain rates","type":"article-journal","volume":"86"},"uris":["http://www.mendeley.com/documents/?uuid=33c26b38-b079-4ce0-beae-348d1f8f20f3"]}],"mendeley":{"formattedCitation":"[21]","plainTextFormattedCitation":"[21]","previouslyFormattedCitation":"[21]"},"properties":{"noteIndex":0},"schema":"https://github.com/citation-style-language/schema/raw/master/csl-citation.json"}</w:instrText>
      </w:r>
      <w:r w:rsidR="00703ADB" w:rsidRPr="00CC4BBC">
        <w:rPr>
          <w:rFonts w:cs="Times New Roman"/>
          <w:noProof/>
          <w:szCs w:val="24"/>
        </w:rPr>
        <w:fldChar w:fldCharType="separate"/>
      </w:r>
      <w:r w:rsidR="0033568D" w:rsidRPr="00CC4BBC">
        <w:rPr>
          <w:rFonts w:cs="Times New Roman"/>
          <w:noProof/>
          <w:szCs w:val="24"/>
        </w:rPr>
        <w:t>[21]</w:t>
      </w:r>
      <w:r w:rsidR="00703ADB" w:rsidRPr="00CC4BBC">
        <w:rPr>
          <w:rFonts w:cs="Times New Roman"/>
          <w:noProof/>
          <w:szCs w:val="24"/>
        </w:rPr>
        <w:fldChar w:fldCharType="end"/>
      </w:r>
      <w:r w:rsidRPr="00CC4BBC">
        <w:rPr>
          <w:rFonts w:cs="Times New Roman"/>
          <w:noProof/>
          <w:szCs w:val="24"/>
        </w:rPr>
        <w:t xml:space="preserve"> performed a mesoscopic analysis of dynamic behaviour in Brazilian cylinder under splitting tensile loading condition using simplified mesoscale model. It was found that the mesoscopic features like ITZ properties, aggregate positions and aggregate volume fractions can have some influence on the crack </w:t>
      </w:r>
      <w:r w:rsidRPr="00CC4BBC">
        <w:rPr>
          <w:rFonts w:cs="Times New Roman"/>
          <w:noProof/>
          <w:szCs w:val="24"/>
        </w:rPr>
        <w:lastRenderedPageBreak/>
        <w:t>pattern and the measured tensile st</w:t>
      </w:r>
      <w:r w:rsidR="00703ADB" w:rsidRPr="00CC4BBC">
        <w:rPr>
          <w:rFonts w:cs="Times New Roman"/>
          <w:noProof/>
          <w:szCs w:val="24"/>
        </w:rPr>
        <w:t>rength.</w:t>
      </w:r>
      <w:r w:rsidR="002A5CE0" w:rsidRPr="00CC4BBC">
        <w:rPr>
          <w:rFonts w:cs="Times New Roman"/>
          <w:noProof/>
          <w:szCs w:val="24"/>
        </w:rPr>
        <w:t xml:space="preserve"> </w:t>
      </w:r>
      <w:r w:rsidR="00703ADB" w:rsidRPr="00CC4BBC">
        <w:rPr>
          <w:rFonts w:cs="Times New Roman"/>
          <w:noProof/>
          <w:szCs w:val="24"/>
        </w:rPr>
        <w:t xml:space="preserve">Erzar and Forquin </w:t>
      </w:r>
      <w:r w:rsidR="00703ADB" w:rsidRPr="00CC4BBC">
        <w:rPr>
          <w:rFonts w:cs="Times New Roman"/>
          <w:noProof/>
          <w:szCs w:val="24"/>
        </w:rPr>
        <w:fldChar w:fldCharType="begin" w:fldLock="1"/>
      </w:r>
      <w:r w:rsidR="00C47EA3" w:rsidRPr="00CC4BBC">
        <w:rPr>
          <w:rFonts w:cs="Times New Roman"/>
          <w:noProof/>
          <w:szCs w:val="24"/>
        </w:rPr>
        <w:instrText>ADDIN CSL_CITATION {"citationItems":[{"id":"ITEM-1","itemData":{"DOI":"10.1016/J.IJSOLSTR.2014.01.023","ISSN":"0020-7683","abstract":"With the exponential increase of computational power, numerical simulations are more and more used to model the response of concrete structures subjected to dynamic loadings such as detonation near a concrete structural element or projectile-impact. Such loadings lead to intense damage modes resulting from high strain-rate tensile loadings in the concrete structure. However, the modelling of the post-peak tensile response of concrete still remains difficult due to the lack of experimental data at high strain-rates. This work aims at improving the modelling of the softening behaviour of concrete based on the following statement: despite the propagation of unstable cracks in the tested specimen cohesion strength exists in the vicinity of triggered cracks and is driving the whole softening behaviour of concrete. This statement is justified in the present work by means of experiments and Monte-Carlo calculations: firstly, concrete samples have been subjected to a dynamic tensile loading by means of spalling experiments. Several specimens have been recovered in a damaged but unbroken state and have been subsequently loaded in quasi-static tensile experiments to characterise the residual strength and damage level in the sample. In addition, Monte-Carlo simulations have been conducted to clarify the possible influence of cohesion strength in the vicinity of cracks. Finally, the DFH (Denoual–Forquin–Hild) anisotropic damage model has been adapted to take into account the cohesion strength in the damaged zone and to describe the softening behaviour of concrete. Numerical simulations of experiments conducted on dry and saturated samples at different levels of loading-rate illustrate the new capability of the model.","author":[{"dropping-particle":"","family":"Erzar","given":"B.","non-dropping-particle":"","parse-names":false,"suffix":""},{"dropping-particle":"","family":"Forquin","given":"P.","non-dropping-particle":"","parse-names":false,"suffix":""}],"container-title":"International Journal of Solids and Structures","id":"ITEM-1","issue":"14","issued":{"date-parts":[["2014","7","1"]]},"page":"2559-2574","publisher":"Pergamon","title":"Analysis and modelling of the cohesion strength of concrete at high strain-rates","type":"article-journal","volume":"51"},"uris":["http://www.mendeley.com/documents/?uuid=e6e7e711-5438-3f9a-b401-c4f1a1b4e5bd"]}],"mendeley":{"formattedCitation":"[22]","plainTextFormattedCitation":"[22]","previouslyFormattedCitation":"[22]"},"properties":{"noteIndex":0},"schema":"https://github.com/citation-style-language/schema/raw/master/csl-citation.json"}</w:instrText>
      </w:r>
      <w:r w:rsidR="00703ADB" w:rsidRPr="00CC4BBC">
        <w:rPr>
          <w:rFonts w:cs="Times New Roman"/>
          <w:noProof/>
          <w:szCs w:val="24"/>
        </w:rPr>
        <w:fldChar w:fldCharType="separate"/>
      </w:r>
      <w:r w:rsidR="00C47EA3" w:rsidRPr="00CC4BBC">
        <w:rPr>
          <w:rFonts w:cs="Times New Roman"/>
          <w:noProof/>
          <w:szCs w:val="24"/>
        </w:rPr>
        <w:t>[22]</w:t>
      </w:r>
      <w:r w:rsidR="00703ADB" w:rsidRPr="00CC4BBC">
        <w:rPr>
          <w:rFonts w:cs="Times New Roman"/>
          <w:noProof/>
          <w:szCs w:val="24"/>
        </w:rPr>
        <w:fldChar w:fldCharType="end"/>
      </w:r>
      <w:r w:rsidRPr="00CC4BBC">
        <w:rPr>
          <w:rFonts w:cs="Times New Roman"/>
          <w:noProof/>
          <w:szCs w:val="24"/>
        </w:rPr>
        <w:t xml:space="preserve"> developed a mesoscopic approach in which the matrix and the randomly distributed aggregates are differentiated to check and validate the accuracy of experimental measurement techniques. Two representative dynamic tensile tests, namely a spalling test and an edge-impact test were both reproduced by numerical simulations. The mesoscopic computational results show good agreement with experimental evidences. Thus</w:t>
      </w:r>
      <w:r w:rsidR="00C26EC3" w:rsidRPr="00CC4BBC">
        <w:rPr>
          <w:rFonts w:cs="Times New Roman"/>
          <w:noProof/>
          <w:szCs w:val="24"/>
        </w:rPr>
        <w:t xml:space="preserve">, </w:t>
      </w:r>
      <w:r w:rsidRPr="00CC4BBC">
        <w:rPr>
          <w:rFonts w:cs="Times New Roman"/>
          <w:noProof/>
          <w:szCs w:val="24"/>
        </w:rPr>
        <w:t xml:space="preserve">they concluded that the mesoscopic approach can be very useful to validate testing techniques and to simulate the dynamic behaviour of concrete. </w:t>
      </w:r>
      <w:r w:rsidR="00AC1949" w:rsidRPr="00CC4BBC">
        <w:rPr>
          <w:rFonts w:cs="Times New Roman"/>
          <w:noProof/>
          <w:szCs w:val="24"/>
        </w:rPr>
        <w:t xml:space="preserve">However, after conducting a series of numerical simulation with a more comprehensive mesoscale concrete model, Lu et al </w:t>
      </w:r>
      <w:r w:rsidR="00646E04" w:rsidRPr="00CC4BBC">
        <w:rPr>
          <w:rFonts w:cs="Times New Roman"/>
          <w:noProof/>
          <w:szCs w:val="24"/>
        </w:rPr>
        <w:fldChar w:fldCharType="begin" w:fldLock="1"/>
      </w:r>
      <w:r w:rsidR="00F16B9A" w:rsidRPr="00CC4BBC">
        <w:rPr>
          <w:rFonts w:cs="Times New Roman"/>
          <w:noProof/>
          <w:szCs w:val="24"/>
        </w:rPr>
        <w:instrText>ADDIN CSL_CITATION {"citationItems":[{"id":"ITEM-1","itemData":{"ISBN":"9788494100413","abstract":"This paper presents a numerical modelling study on the simulation of the cracking process and fracture energy in concrete under high strain rate. To capture the stress wave effect and the damage evolution at the meso-length scale, both a homogeneous model with a millimetre-resolution mesh and an explicit heterogeneous mesoscale model with random polygon aggregates are employed. The tendency of development of a) discrete multiple cracks, and b) spread tensile damage across adjacent element layers, in the high strain rate tension regime is scrutinised. This phenomenon generally gives rise to an increase in the dynamic fracture energy, which is consistent with experimental observations. Relative comparison between the homogeneous and heterogeneous mesoscale simulations suggests a sensible effect of the mesoscopic heterogeneity in the dynamic fracture process.","author":[{"dropping-particle":"","family":"Lu","given":"Y.","non-dropping-particle":"","parse-names":false,"suffix":""},{"dropping-particle":"","family":"Xu","given":"J.","non-dropping-particle":"","parse-names":false,"suffix":""},{"dropping-particle":"","family":"Weerheijm","given":"J.","non-dropping-particle":"","parse-names":false,"suffix":""}],"container-title":"Proceedings of the 8th International Conference on Fracture Mechanics of Concrete and Concrete Structures, FraMCoS 2013","id":"ITEM-1","issued":{"date-parts":[["2013"]]},"title":"A mesoscale modelling perspective of cracking process and fracture energy under high strain rate tension","type":"report"},"uris":["http://www.mendeley.com/documents/?uuid=ef228bc2-7ed5-4d15-a235-b3278048f686"]},{"id":"ITEM-2","itemData":{"ISBN":"9788494690969","abstract":"© 2017 International Center for Numerical Methods in Engineering. All rights reserved. Modelling of concrete at the mesoscale is needed in many applications, but developing a realistic mesoscale model for the analysis of concrete behaviour under general loading conditions is challenging. This paper presents an overview of the development of mesoscale modelling of concrete within a finite element framework for both quasi-static and high strain rate applications. A 2D mesoscale model incorporating random aggregates and equivalent interfacial transition zones enables examination into the effects of random aggregate structure and the sub-scale non-homogeneity within the mortar matrix on the macroscopic behaviour of concrete. In applications where multi-axial stresses and confinement effects are significant, such as under high-strain rate loading where the inertial confinement plays an important role, a realistic representation of the multi-axial stress condition becomes necessary, and this requires 3D mesoscale model. Two types of 3D mesoscale concrete model have been developed, namely a pseudo-3D mesoscale model and a full 3D mesoscale model. For the explicit representation of the fracture process, a cohesive-contact approach has been implemented, at present in a 2D mesoscale framework. Illustrative examples are given to demonstrate the performance of the mesoscale models and the results are discussed.","author":[{"dropping-particle":"","family":"Lu","given":"Y.","non-dropping-particle":"","parse-names":false,"suffix":""},{"dropping-particle":"","family":"Zhou","given":"R.","non-dropping-particle":"","parse-names":false,"suffix":""}],"container-title":"Proceedings of the 14th International Conference on Computational Plasticity - Fundamentals and Applications, COMPLAS 2017","id":"ITEM-2","issued":{"date-parts":[["2017"]]},"title":"Holistic mesoscale modelling of concrete – Recent developments","type":"paper-conference","volume":"2017-Janua"},"uris":["http://www.mendeley.com/documents/?uuid=5df62457-af8a-30b6-8a0f-aaf7a3ce42c2"]},{"id":"ITEM-3","itemData":{"DOI":"10.1016/J.CONBUILDMAT.2018.01.040","ISSN":"0950-0618","abstract":"Advanced computational modelling can provide a powerful tool for material investigation and characterisation. For concrete materials, appropriate description of the heterogeneity and realisation of complex fractures are two challenging aspects in high fidelity numerical simulations. This paper presents a new mesoscale model for concrete with the ability of simulating natural evolution of fracture at the interface between the aggregates and mortar matrix and without restriction to the loading conditions. To this end, a combined cohesive and contact interface approach is employed. The contact-friction process at a fractured interface is treated as an independent process that complements the general cohesive law, thus allowing the closure of cracked surfaces and the development of residual shear resistance in a realistic manner. Parametrisation is conducted to examine the effects of pertinent interface parameters on the macroscopic behaviour of concrete. The modelling approach is demonstrated to be capable of simulating the behaviour of concrete under a variety of loading conditions, including confined and dynamic compression. The new mesoscale model provides a comprehensive numerical means for investigating into the micro-mesoscale mechanisms underlying the macroscopic behaviour of concrete.","author":[{"dropping-particle":"","family":"Zhou","given":"Rongxin","non-dropping-particle":"","parse-names":false,"suffix":""},{"dropping-particle":"","family":"Lu","given":"Yong","non-dropping-particle":"","parse-names":false,"suffix":""}],"container-title":"Construction and Building Materials","id":"ITEM-3","issued":{"date-parts":[["2018","3","20"]]},"page":"608-620","publisher":"Elsevier","title":"A mesoscale interface approach to modelling fractures in concrete for material investigation","type":"article-journal","volume":"165"},"uris":["http://www.mendeley.com/documents/?uuid=0e39c6ae-230e-4e60-adc7-3e3eed262e85"]}],"mendeley":{"formattedCitation":"[11,23,24]","plainTextFormattedCitation":"[11,23,24]","previouslyFormattedCitation":"[11,23,24]"},"properties":{"noteIndex":0},"schema":"https://github.com/citation-style-language/schema/raw/master/csl-citation.json"}</w:instrText>
      </w:r>
      <w:r w:rsidR="00646E04" w:rsidRPr="00CC4BBC">
        <w:rPr>
          <w:rFonts w:cs="Times New Roman"/>
          <w:noProof/>
          <w:szCs w:val="24"/>
        </w:rPr>
        <w:fldChar w:fldCharType="separate"/>
      </w:r>
      <w:r w:rsidR="00C47EA3" w:rsidRPr="00CC4BBC">
        <w:rPr>
          <w:rFonts w:cs="Times New Roman"/>
          <w:noProof/>
          <w:szCs w:val="24"/>
        </w:rPr>
        <w:t>[11,23,24]</w:t>
      </w:r>
      <w:r w:rsidR="00646E04" w:rsidRPr="00CC4BBC">
        <w:rPr>
          <w:rFonts w:cs="Times New Roman"/>
          <w:noProof/>
          <w:szCs w:val="24"/>
        </w:rPr>
        <w:fldChar w:fldCharType="end"/>
      </w:r>
      <w:r w:rsidR="00646E04" w:rsidRPr="00CC4BBC">
        <w:rPr>
          <w:rFonts w:cs="Times New Roman"/>
          <w:noProof/>
          <w:szCs w:val="24"/>
        </w:rPr>
        <w:t xml:space="preserve"> </w:t>
      </w:r>
      <w:r w:rsidR="00AC1949" w:rsidRPr="00CC4BBC">
        <w:rPr>
          <w:rFonts w:cs="Times New Roman"/>
          <w:noProof/>
          <w:szCs w:val="24"/>
        </w:rPr>
        <w:t>pointed out that numer</w:t>
      </w:r>
      <w:r w:rsidR="00831C52" w:rsidRPr="00CC4BBC">
        <w:rPr>
          <w:rFonts w:cs="Times New Roman"/>
          <w:noProof/>
          <w:szCs w:val="24"/>
        </w:rPr>
        <w:t>i</w:t>
      </w:r>
      <w:r w:rsidR="00AC1949" w:rsidRPr="00CC4BBC">
        <w:rPr>
          <w:rFonts w:cs="Times New Roman"/>
          <w:noProof/>
          <w:szCs w:val="24"/>
        </w:rPr>
        <w:t>cal investigation with a solid-element based mesoscale model has inherent limitation in repre</w:t>
      </w:r>
      <w:r w:rsidR="00831C52" w:rsidRPr="00CC4BBC">
        <w:rPr>
          <w:rFonts w:cs="Times New Roman"/>
          <w:noProof/>
          <w:szCs w:val="24"/>
        </w:rPr>
        <w:t>s</w:t>
      </w:r>
      <w:r w:rsidR="00AC1949" w:rsidRPr="00CC4BBC">
        <w:rPr>
          <w:rFonts w:cs="Times New Roman"/>
          <w:noProof/>
          <w:szCs w:val="24"/>
        </w:rPr>
        <w:t>enting a realistic fracture process in concrete specimen, particularly in dynamic loading</w:t>
      </w:r>
      <w:r w:rsidR="000B561D" w:rsidRPr="00CC4BBC">
        <w:rPr>
          <w:rFonts w:cs="Times New Roman"/>
          <w:noProof/>
          <w:szCs w:val="24"/>
        </w:rPr>
        <w:t xml:space="preserve"> where </w:t>
      </w:r>
      <w:r w:rsidR="008F31A1" w:rsidRPr="00CC4BBC">
        <w:rPr>
          <w:rFonts w:cs="Times New Roman"/>
          <w:noProof/>
          <w:szCs w:val="24"/>
        </w:rPr>
        <w:t>the classical mesh-objective treatment of the softening beh</w:t>
      </w:r>
      <w:r w:rsidR="00831C52" w:rsidRPr="00CC4BBC">
        <w:rPr>
          <w:rFonts w:cs="Times New Roman"/>
          <w:noProof/>
          <w:szCs w:val="24"/>
        </w:rPr>
        <w:t>a</w:t>
      </w:r>
      <w:r w:rsidR="008F31A1" w:rsidRPr="00CC4BBC">
        <w:rPr>
          <w:rFonts w:cs="Times New Roman"/>
          <w:noProof/>
          <w:szCs w:val="24"/>
        </w:rPr>
        <w:t xml:space="preserve">viour could </w:t>
      </w:r>
      <w:r w:rsidR="00C80A0B" w:rsidRPr="00CC4BBC">
        <w:rPr>
          <w:rFonts w:cs="Times New Roman"/>
          <w:noProof/>
          <w:szCs w:val="24"/>
        </w:rPr>
        <w:t xml:space="preserve">cause </w:t>
      </w:r>
      <w:r w:rsidR="008F31A1" w:rsidRPr="00CC4BBC">
        <w:rPr>
          <w:rFonts w:cs="Times New Roman"/>
          <w:noProof/>
          <w:szCs w:val="24"/>
        </w:rPr>
        <w:t>complication</w:t>
      </w:r>
      <w:r w:rsidR="00B61B7A" w:rsidRPr="00CC4BBC">
        <w:rPr>
          <w:rFonts w:cs="Times New Roman"/>
          <w:noProof/>
          <w:szCs w:val="24"/>
        </w:rPr>
        <w:t>s in the propagating stress wave</w:t>
      </w:r>
      <w:r w:rsidR="008F31A1" w:rsidRPr="00CC4BBC">
        <w:rPr>
          <w:rFonts w:cs="Times New Roman"/>
          <w:noProof/>
          <w:szCs w:val="24"/>
        </w:rPr>
        <w:t xml:space="preserve">. </w:t>
      </w:r>
      <w:r w:rsidR="00B61B7A" w:rsidRPr="00CC4BBC">
        <w:rPr>
          <w:rFonts w:cs="Times New Roman"/>
          <w:noProof/>
          <w:szCs w:val="24"/>
        </w:rPr>
        <w:t xml:space="preserve">Consequently, </w:t>
      </w:r>
      <w:r w:rsidR="008F31A1" w:rsidRPr="00CC4BBC">
        <w:rPr>
          <w:rFonts w:cs="Times New Roman"/>
          <w:noProof/>
          <w:szCs w:val="24"/>
        </w:rPr>
        <w:t>the dynamic tensile streng</w:t>
      </w:r>
      <w:r w:rsidR="00831C52" w:rsidRPr="00CC4BBC">
        <w:rPr>
          <w:rFonts w:cs="Times New Roman"/>
          <w:noProof/>
          <w:szCs w:val="24"/>
        </w:rPr>
        <w:t>t</w:t>
      </w:r>
      <w:r w:rsidR="008F31A1" w:rsidRPr="00CC4BBC">
        <w:rPr>
          <w:rFonts w:cs="Times New Roman"/>
          <w:noProof/>
          <w:szCs w:val="24"/>
        </w:rPr>
        <w:t xml:space="preserve">h as well as the dynamic fracture energy could be incorrectly interpreted from the simulation results in such an FE modelling framework. </w:t>
      </w:r>
    </w:p>
    <w:p w14:paraId="028A4160" w14:textId="291BFCBE" w:rsidR="00CD6449" w:rsidRPr="00CC4BBC" w:rsidRDefault="00635C58" w:rsidP="001976EB">
      <w:pPr>
        <w:spacing w:before="240" w:after="120" w:line="480" w:lineRule="auto"/>
        <w:rPr>
          <w:rFonts w:cs="Times New Roman"/>
          <w:noProof/>
          <w:szCs w:val="24"/>
        </w:rPr>
      </w:pPr>
      <w:r w:rsidRPr="00CC4BBC">
        <w:rPr>
          <w:rFonts w:cs="Times New Roman"/>
          <w:noProof/>
          <w:szCs w:val="24"/>
        </w:rPr>
        <w:t>More recently, several advancent computational methods ha</w:t>
      </w:r>
      <w:r w:rsidR="00F60928" w:rsidRPr="00CC4BBC">
        <w:rPr>
          <w:rFonts w:cs="Times New Roman"/>
          <w:noProof/>
          <w:szCs w:val="24"/>
        </w:rPr>
        <w:t xml:space="preserve">ve also been used to </w:t>
      </w:r>
      <w:r w:rsidR="00F32512" w:rsidRPr="00CC4BBC">
        <w:rPr>
          <w:rFonts w:cs="Times New Roman"/>
          <w:noProof/>
          <w:szCs w:val="24"/>
        </w:rPr>
        <w:t xml:space="preserve">modelling </w:t>
      </w:r>
      <w:r w:rsidR="00A35BFD" w:rsidRPr="00CC4BBC">
        <w:rPr>
          <w:rFonts w:cs="Times New Roman"/>
          <w:noProof/>
          <w:szCs w:val="24"/>
        </w:rPr>
        <w:t xml:space="preserve">the dynamic fracture in concrete and reinforced concrete, e.g. cracking </w:t>
      </w:r>
      <w:r w:rsidR="00C72E84" w:rsidRPr="00CC4BBC">
        <w:rPr>
          <w:rFonts w:cs="Times New Roman"/>
          <w:noProof/>
          <w:szCs w:val="24"/>
        </w:rPr>
        <w:t xml:space="preserve">particles method </w:t>
      </w:r>
      <w:r w:rsidR="00F16B9A" w:rsidRPr="00CC4BBC">
        <w:rPr>
          <w:rFonts w:cs="Times New Roman"/>
          <w:noProof/>
          <w:szCs w:val="24"/>
        </w:rPr>
        <w:fldChar w:fldCharType="begin" w:fldLock="1"/>
      </w:r>
      <w:r w:rsidR="00330C5F" w:rsidRPr="00CC4BBC">
        <w:rPr>
          <w:rFonts w:cs="Times New Roman"/>
          <w:noProof/>
          <w:szCs w:val="24"/>
        </w:rPr>
        <w:instrText>ADDIN CSL_CITATION {"citationItems":[{"id":"ITEM-1","itemData":{"DOI":"10.1016/J.CEMCONRES.2011.06.016","ISSN":"0008-8846","abstract":"We investigate the dynamic behavior of concrete in relation to its composition within a computational framework (FEM). Concrete is modeled using a meso-mechanical approach in which aggregates and mortar are represented explicitly. Both continuum phases are considered to behave elastically, while nucleation, coalescence and propagation of cracks are modeled using the cohesive-element approach. In order to understand the loading-rate sensitivity of concrete, we simulate direct tensile-tests for strain rates ranging 1–1000s−1. We investigate the influence of aggregate properties (internal ordering, size distribution and toughness) on peak strength and dissipated fracture energy. We show that a rate independent constitutive law captures the general increase of peak strength with strain rate. However, a phenomenological rate-dependent cohesive law is needed to obtain a better agreement with experiments. Furthermore, at low rates, peak strength is sensitive to the inclusions' toughness, while the matrix dominates the mechanical behavior at high rates.","author":[{"dropping-particle":"","family":"Snozzi","given":"L.","non-dropping-particle":"","parse-names":false,"suffix":""},{"dropping-particle":"","family":"Caballero","given":"A.","non-dropping-particle":"","parse-names":false,"suffix":""},{"dropping-particle":"","family":"Molinari","given":"J.F.","non-dropping-particle":"","parse-names":false,"suffix":""}],"container-title":"Cement and Concrete Research","id":"ITEM-1","issue":"11","issued":{"date-parts":[["2011","11","1"]]},"page":"1130-1142","publisher":"Pergamon","title":"Influence of the meso-structure in dynamic fracture simulation of concrete under tensile loading","type":"article-journal","volume":"41"},"uris":["http://www.mendeley.com/documents/?uuid=126e7dab-ef1b-4e7c-b6cc-b7427cff338e"]},{"id":"ITEM-2","itemData":{"DOI":"10.1016/J.CMA.2010.03.031","ISSN":"0045-7825","abstract":"A new robust and efficient approach for modeling discrete cracks in meshfree methods is described. The method is motivated by the cracking-particle method (Rabczuk T., Belytschko T., International Journal for Numerical Methods in Engineering, 2004) where the crack is modeled by a set of cracked segments. However, in contrast to the above mentioned paper, we do not introduce additional unknowns in the variational formulation to capture the displacement discontinuity. Instead, the crack is modeled by splitting particles located on opposite sides of the associated crack segments and we make use of the visibility method in order to describe the crack kinematics. We apply this method to several two- and three-dimensional problems in statics and dynamics and show through several numerical examples that the method does not show any “mesh” orientation bias.","author":[{"dropping-particle":"","family":"Rabczuk","given":"Timon","non-dropping-particle":"","parse-names":false,"suffix":""},{"dropping-particle":"","family":"Zi","given":"Goangseup","non-dropping-particle":"","parse-names":false,"suffix":""},{"dropping-particle":"","family":"Bordas","given":"Stephane","non-dropping-particle":"","parse-names":false,"suffix":""},{"dropping-particle":"","family":"Nguyen-Xuan","given":"Hung","non-dropping-particle":"","parse-names":false,"suffix":""}],"container-title":"Computer Methods in Applied Mechanics and Engineering","id":"ITEM-2","issue":"37-40","issued":{"date-parts":[["2010","8","1"]]},"page":"2437-2455","publisher":"North-Holland","title":"A simple and robust three-dimensional cracking-particle method without enrichment","type":"article-journal","volume":"199"},"uris":["http://www.mendeley.com/documents/?uuid=845bdc1c-882f-3328-a237-5ed33576ce5d"]},{"id":"ITEM-3","itemData":{"DOI":"10.1016/J.CMA.2006.06.020","ISSN":"0045-7825","abstract":"A new approach for modelling discrete cracks in meshfree particle methods in three dimensions is described. The cracks can be arbitrarily oriented, but their growth is represented discretely by activation of crack surfaces at individual particles, so no representation of the crack’s topology is needed. The crack is modelled by a local enrichment of the test and trial functions with a sign function (a variant of the Heaviside step function), so that the discontinuities are along the direction of the crack. The discontinuity consists of cylindrical planes centered at the particles. The method is formulated for large deformations and arbitrary nonlinear and rate-dependent materials; cohesive laws govern the traction-crack opening relations. To reduce computational cost and since more accuracy around the crack tip is needed to obtain adequate results, h-adaptivity is incorporated in the method. The model is applied to several three-dimensional problems, some of which are compared to experimental data.","author":[{"dropping-particle":"","family":"Rabczuk","given":"T.","non-dropping-particle":"","parse-names":false,"suffix":""},{"dropping-particle":"","family":"Belytschko","given":"T.","non-dropping-particle":"","parse-names":false,"suffix":""}],"container-title":"Computer Methods in Applied Mechanics and Engineering","id":"ITEM-3","issue":"29-30","issued":{"date-parts":[["2007","5","15"]]},"page":"2777-2799","publisher":"North-Holland","title":"A three-dimensional large deformation meshfree method for arbitrary evolving cracks","type":"article-journal","volume":"196"},"uris":["http://www.mendeley.com/documents/?uuid=eac6a75c-99de-3ee7-b070-1f592683769c"]},{"id":"ITEM-4","itemData":{"DOI":"10.1002/nme.1151","ISSN":"00295981","abstract":"A new approach for modelling discrete cracks in meshfree methods is described. In this method, the crack can be arbitrarily oriented, but its growth is represented discretely by activation of crack surfaces at individual particles, so no representation of the crack's topology is needed. The crack is modelled by a local enrichment of the test and trial functions with a sign function (a variant of the Heaviside step function), so that the discontinuities are along the direction of the crack. The discontinuity consists of cylindrical planes centred at the particles in three dimensions, lines centred at the particles in two dimensions. The model is applied to several 2D problems and compared to experimental data. Copyright © 2004 John Wiley &amp; Sons, Ltd.","author":[{"dropping-particle":"","family":"Rabczuk","given":"T.","non-dropping-particle":"","parse-names":false,"suffix":""},{"dropping-particle":"","family":"Belytschko","given":"T.","non-dropping-particle":"","parse-names":false,"suffix":""}],"container-title":"International Journal for Numerical Methods in Engineering","id":"ITEM-4","issue":"13","issued":{"date-parts":[["2004","12","7"]]},"page":"2316-2343","title":"Cracking particles: A simplified meshfree method for arbitrary evolving cracks","type":"article-journal","volume":"61"},"uris":["http://www.mendeley.com/documents/?uuid=73eb1a98-8957-3c61-9515-fbf22f74e30d"]}],"mendeley":{"formattedCitation":"[25–28]","plainTextFormattedCitation":"[25–28]","previouslyFormattedCitation":"[25–28]"},"properties":{"noteIndex":0},"schema":"https://github.com/citation-style-language/schema/raw/master/csl-citation.json"}</w:instrText>
      </w:r>
      <w:r w:rsidR="00F16B9A" w:rsidRPr="00CC4BBC">
        <w:rPr>
          <w:rFonts w:cs="Times New Roman"/>
          <w:noProof/>
          <w:szCs w:val="24"/>
        </w:rPr>
        <w:fldChar w:fldCharType="separate"/>
      </w:r>
      <w:r w:rsidR="00F16B9A" w:rsidRPr="00CC4BBC">
        <w:rPr>
          <w:rFonts w:cs="Times New Roman"/>
          <w:noProof/>
          <w:szCs w:val="24"/>
        </w:rPr>
        <w:t>[25–28]</w:t>
      </w:r>
      <w:r w:rsidR="00F16B9A" w:rsidRPr="00CC4BBC">
        <w:rPr>
          <w:rFonts w:cs="Times New Roman"/>
          <w:noProof/>
          <w:szCs w:val="24"/>
        </w:rPr>
        <w:fldChar w:fldCharType="end"/>
      </w:r>
      <w:r w:rsidR="00E12BEA" w:rsidRPr="00CC4BBC">
        <w:rPr>
          <w:rFonts w:cs="Times New Roman"/>
          <w:noProof/>
          <w:szCs w:val="24"/>
        </w:rPr>
        <w:t xml:space="preserve"> and </w:t>
      </w:r>
      <w:r w:rsidR="00C72E84" w:rsidRPr="00CC4BBC">
        <w:rPr>
          <w:rFonts w:cs="Times New Roman"/>
          <w:noProof/>
          <w:szCs w:val="24"/>
        </w:rPr>
        <w:t>phase field method</w:t>
      </w:r>
      <w:r w:rsidR="00EB2F5F" w:rsidRPr="00CC4BBC">
        <w:rPr>
          <w:rFonts w:cs="Times New Roman"/>
          <w:noProof/>
          <w:szCs w:val="24"/>
        </w:rPr>
        <w:t xml:space="preserve"> </w:t>
      </w:r>
      <w:r w:rsidR="0067587A" w:rsidRPr="00CC4BBC">
        <w:rPr>
          <w:rFonts w:cs="Times New Roman"/>
          <w:noProof/>
          <w:szCs w:val="24"/>
        </w:rPr>
        <w:fldChar w:fldCharType="begin" w:fldLock="1"/>
      </w:r>
      <w:r w:rsidR="00E12BEA" w:rsidRPr="00CC4BBC">
        <w:rPr>
          <w:rFonts w:cs="Times New Roman"/>
          <w:noProof/>
          <w:szCs w:val="24"/>
        </w:rPr>
        <w:instrText>ADDIN CSL_CITATION {"citationItems":[{"id":"ITEM-1","itemData":{"DOI":"10.1016/J.COMPSTRUC.2019.03.005","ISSN":"0045-7949","abstract":"In this paper, we propose an explicit phase field model for dynamic brittle fracture. The mechanical field is integrated with a Verlet-velocity scheme, while the phase field is incremented with sub-steps at each step. The sub-stepping is adaptive based on the phase field residual and fast convergence is obtained in a few sub-steps. The numerical difficulty in convergence and the calculation of anisotropic stiffness tensor in the implicit phase field model are avoided in the explicit scheme. The explicit phase field model uses the phase field modulus, rather than the conventional phase field viscosity. The proposed scheme can achieve the same result by the implicit dynamic scheme phase field model. Several numerical examples are presented to validate the explicit method.","author":[{"dropping-particle":"","family":"Ren","given":"H.L.","non-dropping-particle":"","parse-names":false,"suffix":""},{"dropping-particle":"","family":"Zhuang","given":"X.Y.","non-dropping-particle":"","parse-names":false,"suffix":""},{"dropping-particle":"","family":"Anitescu","given":"C.","non-dropping-particle":"","parse-names":false,"suffix":""},{"dropping-particle":"","family":"Rabczuk","given":"T.","non-dropping-particle":"","parse-names":false,"suffix":""}],"container-title":"Computers &amp; Structures","id":"ITEM-1","issued":{"date-parts":[["2019","6","1"]]},"page":"45-56","publisher":"Pergamon","title":"An explicit phase field method for brittle dynamic fracture","type":"article-journal","volume":"217"},"uris":["http://www.mendeley.com/documents/?uuid=3e094fbb-c5ff-3f38-8236-1726820a51b8"]}],"mendeley":{"formattedCitation":"[29]","plainTextFormattedCitation":"[29]","previouslyFormattedCitation":"[29]"},"properties":{"noteIndex":0},"schema":"https://github.com/citation-style-language/schema/raw/master/csl-citation.json"}</w:instrText>
      </w:r>
      <w:r w:rsidR="0067587A" w:rsidRPr="00CC4BBC">
        <w:rPr>
          <w:rFonts w:cs="Times New Roman"/>
          <w:noProof/>
          <w:szCs w:val="24"/>
        </w:rPr>
        <w:fldChar w:fldCharType="separate"/>
      </w:r>
      <w:r w:rsidR="0067587A" w:rsidRPr="00CC4BBC">
        <w:rPr>
          <w:rFonts w:cs="Times New Roman"/>
          <w:noProof/>
          <w:szCs w:val="24"/>
        </w:rPr>
        <w:t>[29]</w:t>
      </w:r>
      <w:r w:rsidR="0067587A" w:rsidRPr="00CC4BBC">
        <w:rPr>
          <w:rFonts w:cs="Times New Roman"/>
          <w:noProof/>
          <w:szCs w:val="24"/>
        </w:rPr>
        <w:fldChar w:fldCharType="end"/>
      </w:r>
      <w:r w:rsidR="00F85518" w:rsidRPr="00CC4BBC">
        <w:rPr>
          <w:rFonts w:cs="Times New Roman"/>
          <w:noProof/>
          <w:szCs w:val="24"/>
        </w:rPr>
        <w:t xml:space="preserve">. </w:t>
      </w:r>
      <w:r w:rsidR="006D3B73" w:rsidRPr="00CC4BBC">
        <w:rPr>
          <w:rFonts w:cs="Times New Roman"/>
          <w:noProof/>
          <w:szCs w:val="24"/>
        </w:rPr>
        <w:t xml:space="preserve">The advantages of these methods </w:t>
      </w:r>
      <w:r w:rsidR="00FB5399" w:rsidRPr="00CC4BBC">
        <w:rPr>
          <w:rFonts w:cs="Times New Roman"/>
          <w:noProof/>
          <w:szCs w:val="24"/>
        </w:rPr>
        <w:t xml:space="preserve">rely </w:t>
      </w:r>
      <w:r w:rsidR="008E594B" w:rsidRPr="00CC4BBC">
        <w:rPr>
          <w:rFonts w:cs="Times New Roman"/>
          <w:noProof/>
          <w:szCs w:val="24"/>
        </w:rPr>
        <w:t xml:space="preserve">that </w:t>
      </w:r>
      <w:r w:rsidR="00A2208B" w:rsidRPr="00CC4BBC">
        <w:rPr>
          <w:rFonts w:cs="Times New Roman"/>
          <w:noProof/>
          <w:szCs w:val="24"/>
        </w:rPr>
        <w:t>complex fracture patterns including crack branching and coales</w:t>
      </w:r>
      <w:r w:rsidR="00E577B3" w:rsidRPr="00CC4BBC">
        <w:rPr>
          <w:rFonts w:cs="Times New Roman"/>
          <w:noProof/>
          <w:szCs w:val="24"/>
        </w:rPr>
        <w:t xml:space="preserve">ence can be </w:t>
      </w:r>
      <w:r w:rsidR="002654B5" w:rsidRPr="00CC4BBC">
        <w:rPr>
          <w:rFonts w:cs="Times New Roman"/>
          <w:noProof/>
          <w:szCs w:val="24"/>
        </w:rPr>
        <w:t xml:space="preserve">easily modelled without representation </w:t>
      </w:r>
      <w:r w:rsidR="00C6461F" w:rsidRPr="00CC4BBC">
        <w:rPr>
          <w:rFonts w:cs="Times New Roman"/>
          <w:noProof/>
          <w:szCs w:val="24"/>
        </w:rPr>
        <w:t xml:space="preserve">of the </w:t>
      </w:r>
      <w:r w:rsidR="001D233D" w:rsidRPr="00CC4BBC">
        <w:rPr>
          <w:rFonts w:cs="Times New Roman"/>
          <w:noProof/>
          <w:szCs w:val="24"/>
        </w:rPr>
        <w:t>crack’s topogy</w:t>
      </w:r>
      <w:r w:rsidR="00DE6008" w:rsidRPr="00CC4BBC">
        <w:rPr>
          <w:rFonts w:cs="Times New Roman"/>
          <w:noProof/>
          <w:szCs w:val="24"/>
        </w:rPr>
        <w:t xml:space="preserve"> and the cracks can be ar</w:t>
      </w:r>
      <w:r w:rsidR="00AC1CF1" w:rsidRPr="00CC4BBC">
        <w:rPr>
          <w:rFonts w:cs="Times New Roman"/>
          <w:noProof/>
          <w:szCs w:val="24"/>
        </w:rPr>
        <w:t>birarily orientied</w:t>
      </w:r>
      <w:r w:rsidR="00D048DD" w:rsidRPr="00CC4BBC">
        <w:rPr>
          <w:rFonts w:cs="Times New Roman"/>
          <w:noProof/>
          <w:szCs w:val="24"/>
        </w:rPr>
        <w:t>.</w:t>
      </w:r>
      <w:r w:rsidR="00E12BEA" w:rsidRPr="00CC4BBC">
        <w:rPr>
          <w:rFonts w:cs="Times New Roman"/>
          <w:noProof/>
          <w:szCs w:val="24"/>
        </w:rPr>
        <w:t xml:space="preserve"> </w:t>
      </w:r>
      <w:r w:rsidR="006A2FCF" w:rsidRPr="00CC4BBC">
        <w:rPr>
          <w:rFonts w:cs="Times New Roman"/>
          <w:noProof/>
          <w:szCs w:val="24"/>
        </w:rPr>
        <w:t xml:space="preserve">By speicifically, </w:t>
      </w:r>
      <w:r w:rsidR="00586D56" w:rsidRPr="00CC4BBC">
        <w:rPr>
          <w:rFonts w:cs="Times New Roman"/>
          <w:noProof/>
          <w:szCs w:val="24"/>
        </w:rPr>
        <w:t xml:space="preserve">a dynamic cohesive law </w:t>
      </w:r>
      <w:r w:rsidR="00364266" w:rsidRPr="00CC4BBC">
        <w:rPr>
          <w:rFonts w:cs="Times New Roman"/>
          <w:noProof/>
          <w:szCs w:val="24"/>
        </w:rPr>
        <w:t xml:space="preserve">which takes into account the change of fracture energy </w:t>
      </w:r>
      <w:r w:rsidR="00A25E01" w:rsidRPr="00CC4BBC">
        <w:rPr>
          <w:rFonts w:cs="Times New Roman"/>
          <w:noProof/>
          <w:szCs w:val="24"/>
        </w:rPr>
        <w:t>under high dynamic loading condit</w:t>
      </w:r>
      <w:r w:rsidR="00FC52A0" w:rsidRPr="00CC4BBC">
        <w:rPr>
          <w:rFonts w:cs="Times New Roman"/>
          <w:noProof/>
          <w:szCs w:val="24"/>
        </w:rPr>
        <w:t>i</w:t>
      </w:r>
      <w:r w:rsidR="00A25E01" w:rsidRPr="00CC4BBC">
        <w:rPr>
          <w:rFonts w:cs="Times New Roman"/>
          <w:noProof/>
          <w:szCs w:val="24"/>
        </w:rPr>
        <w:t xml:space="preserve">on was succesully incoporated into the cracking particle method in </w:t>
      </w:r>
      <w:r w:rsidR="00E12BEA" w:rsidRPr="00CC4BBC">
        <w:rPr>
          <w:rFonts w:cs="Times New Roman"/>
          <w:noProof/>
          <w:szCs w:val="24"/>
        </w:rPr>
        <w:fldChar w:fldCharType="begin" w:fldLock="1"/>
      </w:r>
      <w:r w:rsidR="00965349" w:rsidRPr="00CC4BBC">
        <w:rPr>
          <w:rFonts w:cs="Times New Roman"/>
          <w:noProof/>
          <w:szCs w:val="24"/>
        </w:rPr>
        <w:instrText>ADDIN CSL_CITATION {"citationItems":[{"id":"ITEM-1","itemData":{"DOI":"10.1016/J.CMA.2010.03.031","ISSN":"0045-7825","abstract":"A new robust and efficient approach for modeling discrete cracks in meshfree methods is described. The method is motivated by the cracking-particle method (Rabczuk T., Belytschko T., International Journal for Numerical Methods in Engineering, 2004) where the crack is modeled by a set of cracked segments. However, in contrast to the above mentioned paper, we do not introduce additional unknowns in the variational formulation to capture the displacement discontinuity. Instead, the crack is modeled by splitting particles located on opposite sides of the associated crack segments and we make use of the visibility method in order to describe the crack kinematics. We apply this method to several two- and three-dimensional problems in statics and dynamics and show through several numerical examples that the method does not show any “mesh” orientation bias.","author":[{"dropping-particle":"","family":"Rabczuk","given":"Timon","non-dropping-particle":"","parse-names":false,"suffix":""},{"dropping-particle":"","family":"Zi","given":"Goangseup","non-dropping-particle":"","parse-names":false,"suffix":""},{"dropping-particle":"","family":"Bordas","given":"Stephane","non-dropping-particle":"","parse-names":false,"suffix":""},{"dropping-particle":"","family":"Nguyen-Xuan","given":"Hung","non-dropping-particle":"","parse-names":false,"suffix":""}],"container-title":"Computer Methods in Applied Mechanics and Engineering","id":"ITEM-1","issue":"37-40","issued":{"date-parts":[["2010","8","1"]]},"page":"2437-2455","publisher":"North-Holland","title":"A simple and robust three-dimensional cracking-particle method without enrichment","type":"article-journal","volume":"199"},"uris":["http://www.mendeley.com/documents/?uuid=845bdc1c-882f-3328-a237-5ed33576ce5d"]}],"mendeley":{"formattedCitation":"[26]","plainTextFormattedCitation":"[26]","previouslyFormattedCitation":"[26]"},"properties":{"noteIndex":0},"schema":"https://github.com/citation-style-language/schema/raw/master/csl-citation.json"}</w:instrText>
      </w:r>
      <w:r w:rsidR="00E12BEA" w:rsidRPr="00CC4BBC">
        <w:rPr>
          <w:rFonts w:cs="Times New Roman"/>
          <w:noProof/>
          <w:szCs w:val="24"/>
        </w:rPr>
        <w:fldChar w:fldCharType="separate"/>
      </w:r>
      <w:r w:rsidR="00E12BEA" w:rsidRPr="00CC4BBC">
        <w:rPr>
          <w:rFonts w:cs="Times New Roman"/>
          <w:noProof/>
          <w:szCs w:val="24"/>
        </w:rPr>
        <w:t>[26]</w:t>
      </w:r>
      <w:r w:rsidR="00E12BEA" w:rsidRPr="00CC4BBC">
        <w:rPr>
          <w:rFonts w:cs="Times New Roman"/>
          <w:noProof/>
          <w:szCs w:val="24"/>
        </w:rPr>
        <w:fldChar w:fldCharType="end"/>
      </w:r>
      <w:r w:rsidR="00A25E01" w:rsidRPr="00CC4BBC">
        <w:rPr>
          <w:rFonts w:cs="Times New Roman"/>
          <w:noProof/>
          <w:szCs w:val="24"/>
        </w:rPr>
        <w:t xml:space="preserve">. </w:t>
      </w:r>
      <w:r w:rsidR="00912B63" w:rsidRPr="00CC4BBC">
        <w:rPr>
          <w:rFonts w:cs="Times New Roman"/>
          <w:noProof/>
          <w:szCs w:val="24"/>
        </w:rPr>
        <w:t xml:space="preserve">And their results </w:t>
      </w:r>
      <w:r w:rsidR="003D388E" w:rsidRPr="00CC4BBC">
        <w:rPr>
          <w:rFonts w:cs="Times New Roman"/>
          <w:noProof/>
          <w:szCs w:val="24"/>
        </w:rPr>
        <w:t xml:space="preserve">show that the method is capable to represent </w:t>
      </w:r>
      <w:r w:rsidR="003D415F" w:rsidRPr="00CC4BBC">
        <w:rPr>
          <w:rFonts w:cs="Times New Roman"/>
          <w:noProof/>
          <w:szCs w:val="24"/>
        </w:rPr>
        <w:t xml:space="preserve">exprimental data quite accurately for both </w:t>
      </w:r>
      <w:r w:rsidR="00E70640" w:rsidRPr="00CC4BBC">
        <w:rPr>
          <w:rFonts w:cs="Times New Roman"/>
          <w:noProof/>
          <w:szCs w:val="24"/>
        </w:rPr>
        <w:t>quasi-static loading and dynamic loading case</w:t>
      </w:r>
      <w:r w:rsidR="004E178F" w:rsidRPr="00CC4BBC">
        <w:rPr>
          <w:rFonts w:cs="Times New Roman"/>
          <w:noProof/>
          <w:szCs w:val="24"/>
        </w:rPr>
        <w:t>s</w:t>
      </w:r>
      <w:r w:rsidR="00E70640" w:rsidRPr="00CC4BBC">
        <w:rPr>
          <w:rFonts w:cs="Times New Roman"/>
          <w:noProof/>
          <w:szCs w:val="24"/>
        </w:rPr>
        <w:t xml:space="preserve">. </w:t>
      </w:r>
    </w:p>
    <w:p w14:paraId="742E1DAB" w14:textId="31B0376C" w:rsidR="00D143CB" w:rsidRPr="00CC4BBC" w:rsidRDefault="00C80A0B" w:rsidP="001976EB">
      <w:pPr>
        <w:spacing w:before="240" w:after="120" w:line="480" w:lineRule="auto"/>
        <w:rPr>
          <w:rFonts w:cs="Times New Roman"/>
          <w:noProof/>
          <w:szCs w:val="24"/>
        </w:rPr>
      </w:pPr>
      <w:r w:rsidRPr="00CC4BBC">
        <w:rPr>
          <w:rFonts w:cs="Times New Roman"/>
          <w:noProof/>
          <w:szCs w:val="24"/>
        </w:rPr>
        <w:lastRenderedPageBreak/>
        <w:t>In summary, despite considerable research effort</w:t>
      </w:r>
      <w:r w:rsidR="007C3E8B" w:rsidRPr="00CC4BBC">
        <w:rPr>
          <w:rFonts w:cs="Times New Roman"/>
          <w:noProof/>
          <w:szCs w:val="24"/>
        </w:rPr>
        <w:t xml:space="preserve">, </w:t>
      </w:r>
      <w:r w:rsidRPr="00CC4BBC">
        <w:rPr>
          <w:rFonts w:cs="Times New Roman"/>
          <w:noProof/>
          <w:szCs w:val="24"/>
        </w:rPr>
        <w:t xml:space="preserve">questions remain on the </w:t>
      </w:r>
      <w:r w:rsidR="00650063" w:rsidRPr="00CC4BBC">
        <w:rPr>
          <w:rFonts w:cs="Times New Roman"/>
          <w:noProof/>
          <w:szCs w:val="24"/>
        </w:rPr>
        <w:t xml:space="preserve">various </w:t>
      </w:r>
      <w:r w:rsidR="00D143CB" w:rsidRPr="00CC4BBC">
        <w:rPr>
          <w:rFonts w:cs="Times New Roman"/>
          <w:noProof/>
          <w:szCs w:val="24"/>
        </w:rPr>
        <w:t xml:space="preserve">mechanisms behind </w:t>
      </w:r>
      <w:r w:rsidR="00650063" w:rsidRPr="00CC4BBC">
        <w:rPr>
          <w:rFonts w:cs="Times New Roman"/>
          <w:noProof/>
          <w:szCs w:val="24"/>
        </w:rPr>
        <w:t xml:space="preserve">the </w:t>
      </w:r>
      <w:r w:rsidR="00D143CB" w:rsidRPr="00CC4BBC">
        <w:rPr>
          <w:rFonts w:cs="Times New Roman"/>
          <w:noProof/>
          <w:szCs w:val="24"/>
        </w:rPr>
        <w:t xml:space="preserve">dynamic </w:t>
      </w:r>
      <w:r w:rsidR="00650063" w:rsidRPr="00CC4BBC">
        <w:rPr>
          <w:rFonts w:cs="Times New Roman"/>
          <w:noProof/>
          <w:szCs w:val="24"/>
        </w:rPr>
        <w:t>strength increase in concrete materials, especially in quantitative terms</w:t>
      </w:r>
      <w:r w:rsidR="00D143CB" w:rsidRPr="00CC4BBC">
        <w:rPr>
          <w:rFonts w:cs="Times New Roman"/>
          <w:noProof/>
          <w:szCs w:val="24"/>
        </w:rPr>
        <w:t xml:space="preserve">. </w:t>
      </w:r>
      <w:r w:rsidR="00650063" w:rsidRPr="00CC4BBC">
        <w:rPr>
          <w:rFonts w:cs="Times New Roman"/>
          <w:noProof/>
          <w:szCs w:val="24"/>
        </w:rPr>
        <w:t xml:space="preserve">More specifically, </w:t>
      </w:r>
      <w:r w:rsidR="007C3E8B" w:rsidRPr="00CC4BBC">
        <w:rPr>
          <w:rFonts w:cs="Times New Roman"/>
          <w:noProof/>
          <w:szCs w:val="24"/>
        </w:rPr>
        <w:t>t</w:t>
      </w:r>
      <w:r w:rsidR="00102E16" w:rsidRPr="00CC4BBC">
        <w:rPr>
          <w:rFonts w:cs="Times New Roman"/>
          <w:noProof/>
          <w:szCs w:val="24"/>
        </w:rPr>
        <w:t xml:space="preserve">he key questions are directed on (i) </w:t>
      </w:r>
      <w:r w:rsidR="009D30BB" w:rsidRPr="00CC4BBC">
        <w:rPr>
          <w:rFonts w:cs="Times New Roman"/>
          <w:noProof/>
          <w:szCs w:val="24"/>
        </w:rPr>
        <w:t xml:space="preserve">the significance of different mechanisms in their contribution to </w:t>
      </w:r>
      <w:r w:rsidR="00102E16" w:rsidRPr="00CC4BBC">
        <w:rPr>
          <w:rFonts w:cs="Times New Roman"/>
          <w:noProof/>
          <w:szCs w:val="24"/>
        </w:rPr>
        <w:t xml:space="preserve">the </w:t>
      </w:r>
      <w:r w:rsidR="009D30BB" w:rsidRPr="00CC4BBC">
        <w:rPr>
          <w:rFonts w:cs="Times New Roman"/>
          <w:noProof/>
          <w:szCs w:val="24"/>
        </w:rPr>
        <w:t xml:space="preserve">dynamic tensile </w:t>
      </w:r>
      <w:r w:rsidR="00102E16" w:rsidRPr="00CC4BBC">
        <w:rPr>
          <w:rFonts w:cs="Times New Roman"/>
          <w:noProof/>
          <w:szCs w:val="24"/>
        </w:rPr>
        <w:t>strength enhancement</w:t>
      </w:r>
      <w:r w:rsidR="0053709D" w:rsidRPr="00CC4BBC">
        <w:rPr>
          <w:rFonts w:cs="Times New Roman"/>
          <w:noProof/>
          <w:szCs w:val="24"/>
        </w:rPr>
        <w:t>, and</w:t>
      </w:r>
      <w:r w:rsidR="00102E16" w:rsidRPr="00CC4BBC">
        <w:rPr>
          <w:rFonts w:cs="Times New Roman"/>
          <w:noProof/>
          <w:szCs w:val="24"/>
        </w:rPr>
        <w:t xml:space="preserve"> (ii) is it necessary to consider the dynamic tensile strength enhancement in the material constitutive relationship and</w:t>
      </w:r>
      <w:r w:rsidR="00AA161C" w:rsidRPr="00CC4BBC">
        <w:rPr>
          <w:rFonts w:cs="Times New Roman"/>
          <w:noProof/>
          <w:szCs w:val="24"/>
        </w:rPr>
        <w:t xml:space="preserve"> </w:t>
      </w:r>
      <w:r w:rsidR="00B04FC4" w:rsidRPr="00CC4BBC">
        <w:rPr>
          <w:rFonts w:cs="Times New Roman"/>
          <w:noProof/>
          <w:szCs w:val="24"/>
        </w:rPr>
        <w:t xml:space="preserve">to what extent does the modelling scale, i.e. the level of details studied, govern the definition of this constitutive relationship? </w:t>
      </w:r>
      <w:r w:rsidR="00D143CB" w:rsidRPr="00CC4BBC">
        <w:rPr>
          <w:rFonts w:cs="Times New Roman"/>
          <w:noProof/>
          <w:szCs w:val="24"/>
        </w:rPr>
        <w:t xml:space="preserve">Further exploration </w:t>
      </w:r>
      <w:r w:rsidR="00042080" w:rsidRPr="00CC4BBC">
        <w:rPr>
          <w:rFonts w:cs="Times New Roman"/>
          <w:noProof/>
          <w:szCs w:val="24"/>
        </w:rPr>
        <w:t xml:space="preserve">of </w:t>
      </w:r>
      <w:r w:rsidR="00D143CB" w:rsidRPr="00CC4BBC">
        <w:rPr>
          <w:rFonts w:cs="Times New Roman"/>
          <w:noProof/>
          <w:szCs w:val="24"/>
        </w:rPr>
        <w:t xml:space="preserve">this topic from micromechanical processes that combine </w:t>
      </w:r>
      <w:r w:rsidR="00042080" w:rsidRPr="00CC4BBC">
        <w:rPr>
          <w:rFonts w:cs="Times New Roman"/>
          <w:noProof/>
          <w:szCs w:val="24"/>
        </w:rPr>
        <w:t xml:space="preserve">the </w:t>
      </w:r>
      <w:r w:rsidR="00D143CB" w:rsidRPr="00CC4BBC">
        <w:rPr>
          <w:rFonts w:cs="Times New Roman"/>
          <w:noProof/>
          <w:szCs w:val="24"/>
        </w:rPr>
        <w:t>effects of the material heterogeneity</w:t>
      </w:r>
      <w:r w:rsidR="003C6D44" w:rsidRPr="00CC4BBC">
        <w:rPr>
          <w:rFonts w:cs="Times New Roman"/>
          <w:noProof/>
          <w:szCs w:val="24"/>
        </w:rPr>
        <w:t>, viscos</w:t>
      </w:r>
      <w:r w:rsidR="009D30BB" w:rsidRPr="00CC4BBC">
        <w:rPr>
          <w:rFonts w:cs="Times New Roman"/>
          <w:noProof/>
          <w:szCs w:val="24"/>
        </w:rPr>
        <w:t xml:space="preserve">ity </w:t>
      </w:r>
      <w:r w:rsidR="00D143CB" w:rsidRPr="00CC4BBC">
        <w:rPr>
          <w:rFonts w:cs="Times New Roman"/>
          <w:noProof/>
          <w:szCs w:val="24"/>
        </w:rPr>
        <w:t xml:space="preserve">and </w:t>
      </w:r>
      <w:r w:rsidR="002A3802" w:rsidRPr="00CC4BBC">
        <w:rPr>
          <w:rFonts w:cs="Times New Roman"/>
          <w:noProof/>
          <w:szCs w:val="24"/>
        </w:rPr>
        <w:t>micro-</w:t>
      </w:r>
      <w:r w:rsidR="00D143CB" w:rsidRPr="00CC4BBC">
        <w:rPr>
          <w:rFonts w:cs="Times New Roman"/>
          <w:noProof/>
          <w:szCs w:val="24"/>
        </w:rPr>
        <w:t xml:space="preserve">crack initiation and propagation is required. </w:t>
      </w:r>
    </w:p>
    <w:p w14:paraId="1915ED55" w14:textId="50F2B96E" w:rsidR="00481952" w:rsidRPr="00CC4BBC" w:rsidRDefault="0050343B" w:rsidP="001976EB">
      <w:pPr>
        <w:spacing w:before="240" w:after="120" w:line="480" w:lineRule="auto"/>
        <w:rPr>
          <w:rFonts w:cs="Times New Roman"/>
          <w:noProof/>
          <w:szCs w:val="24"/>
        </w:rPr>
      </w:pPr>
      <w:r w:rsidRPr="00CC4BBC">
        <w:t xml:space="preserve">This paper presents an investigation of the dynamic behaviour of concrete material under high strain rate tension using an interface approach in a mesoscale model framework. A rate-dependent cohesive constitutive description is introduced into the mesoscale framework to account for the effects of viscosity in the dynamic fracture process. </w:t>
      </w:r>
      <w:r w:rsidR="00481952" w:rsidRPr="00CC4BBC">
        <w:rPr>
          <w:rFonts w:cs="Times New Roman"/>
          <w:noProof/>
          <w:szCs w:val="24"/>
        </w:rPr>
        <w:t xml:space="preserve">The paper is organised as follows. In Section 2, a </w:t>
      </w:r>
      <w:r w:rsidR="009D30BB" w:rsidRPr="00CC4BBC">
        <w:rPr>
          <w:rFonts w:cs="Times New Roman"/>
          <w:noProof/>
          <w:szCs w:val="24"/>
        </w:rPr>
        <w:t xml:space="preserve">holistic </w:t>
      </w:r>
      <w:r w:rsidR="00481952" w:rsidRPr="00CC4BBC">
        <w:rPr>
          <w:rFonts w:cs="Times New Roman"/>
          <w:noProof/>
          <w:szCs w:val="24"/>
        </w:rPr>
        <w:t xml:space="preserve">2D mesoscale model </w:t>
      </w:r>
      <w:r w:rsidRPr="00CC4BBC">
        <w:rPr>
          <w:rFonts w:cs="Times New Roman"/>
          <w:noProof/>
          <w:szCs w:val="24"/>
        </w:rPr>
        <w:t xml:space="preserve">for dynamic fracture </w:t>
      </w:r>
      <w:r w:rsidR="00481952" w:rsidRPr="00CC4BBC">
        <w:rPr>
          <w:rFonts w:cs="Times New Roman"/>
          <w:noProof/>
          <w:szCs w:val="24"/>
        </w:rPr>
        <w:t>is developed</w:t>
      </w:r>
      <w:r w:rsidRPr="00CC4BBC">
        <w:rPr>
          <w:rFonts w:cs="Times New Roman"/>
          <w:noProof/>
          <w:szCs w:val="24"/>
        </w:rPr>
        <w:t>,</w:t>
      </w:r>
      <w:r w:rsidR="00481952" w:rsidRPr="00CC4BBC">
        <w:rPr>
          <w:rFonts w:cs="Times New Roman"/>
          <w:noProof/>
          <w:szCs w:val="24"/>
        </w:rPr>
        <w:t xml:space="preserve"> in which cohesive elements are incorporated along all mesh grid lines to accommodate free development of fractures. </w:t>
      </w:r>
      <w:r w:rsidR="001E7613" w:rsidRPr="00CC4BBC">
        <w:rPr>
          <w:rFonts w:cs="Times New Roman"/>
          <w:noProof/>
          <w:szCs w:val="24"/>
        </w:rPr>
        <w:t xml:space="preserve">The numerical model setup </w:t>
      </w:r>
      <w:r w:rsidR="006C236B" w:rsidRPr="00CC4BBC">
        <w:rPr>
          <w:rFonts w:cs="Times New Roman"/>
          <w:noProof/>
          <w:szCs w:val="24"/>
        </w:rPr>
        <w:t>and model verification</w:t>
      </w:r>
      <w:r w:rsidR="00481952" w:rsidRPr="00CC4BBC">
        <w:rPr>
          <w:rFonts w:cs="Times New Roman"/>
          <w:noProof/>
          <w:szCs w:val="24"/>
        </w:rPr>
        <w:t xml:space="preserve"> </w:t>
      </w:r>
      <w:r w:rsidR="00042080" w:rsidRPr="00CC4BBC">
        <w:rPr>
          <w:rFonts w:cs="Times New Roman"/>
          <w:noProof/>
          <w:szCs w:val="24"/>
        </w:rPr>
        <w:t xml:space="preserve">are </w:t>
      </w:r>
      <w:r w:rsidR="00481952" w:rsidRPr="00CC4BBC">
        <w:rPr>
          <w:rFonts w:cs="Times New Roman"/>
          <w:noProof/>
          <w:szCs w:val="24"/>
        </w:rPr>
        <w:t xml:space="preserve">given in Section 3. In Section 4, the dynamic responses of </w:t>
      </w:r>
      <w:r w:rsidR="00042080" w:rsidRPr="00CC4BBC">
        <w:rPr>
          <w:rFonts w:cs="Times New Roman"/>
          <w:noProof/>
          <w:szCs w:val="24"/>
        </w:rPr>
        <w:t xml:space="preserve">the </w:t>
      </w:r>
      <w:r w:rsidR="00481952" w:rsidRPr="00CC4BBC">
        <w:rPr>
          <w:rFonts w:cs="Times New Roman"/>
          <w:noProof/>
          <w:szCs w:val="24"/>
        </w:rPr>
        <w:t xml:space="preserve">concrete specimen and the mechanisms behind these responses are investigated and discussed based on the numerical results. </w:t>
      </w:r>
      <w:r w:rsidRPr="00CC4BBC">
        <w:rPr>
          <w:rFonts w:cs="Times New Roman"/>
          <w:noProof/>
          <w:szCs w:val="24"/>
        </w:rPr>
        <w:t>C</w:t>
      </w:r>
      <w:r w:rsidR="00481952" w:rsidRPr="00CC4BBC">
        <w:rPr>
          <w:rFonts w:cs="Times New Roman"/>
          <w:noProof/>
          <w:szCs w:val="24"/>
        </w:rPr>
        <w:t xml:space="preserve">oncluding remarks </w:t>
      </w:r>
      <w:r w:rsidR="001E7613" w:rsidRPr="00CC4BBC">
        <w:rPr>
          <w:rFonts w:cs="Times New Roman"/>
          <w:noProof/>
          <w:szCs w:val="24"/>
        </w:rPr>
        <w:t>are presented in Section 5</w:t>
      </w:r>
      <w:r w:rsidR="00481952" w:rsidRPr="00CC4BBC">
        <w:rPr>
          <w:rFonts w:cs="Times New Roman"/>
          <w:noProof/>
          <w:szCs w:val="24"/>
        </w:rPr>
        <w:t xml:space="preserve">. </w:t>
      </w:r>
    </w:p>
    <w:bookmarkEnd w:id="0"/>
    <w:bookmarkEnd w:id="1"/>
    <w:bookmarkEnd w:id="2"/>
    <w:p w14:paraId="4077B826" w14:textId="77777777" w:rsidR="003B32E6" w:rsidRPr="00CC4BBC" w:rsidRDefault="003B32E6" w:rsidP="001976EB">
      <w:pPr>
        <w:pStyle w:val="Heading1"/>
        <w:numPr>
          <w:ilvl w:val="0"/>
          <w:numId w:val="1"/>
        </w:numPr>
        <w:spacing w:line="480" w:lineRule="auto"/>
        <w:ind w:left="426" w:hanging="426"/>
      </w:pPr>
      <w:r w:rsidRPr="00CC4BBC">
        <w:t xml:space="preserve">Modelling approach in </w:t>
      </w:r>
      <w:r w:rsidR="00337AB5" w:rsidRPr="00CC4BBC">
        <w:t>a mesoscale framework</w:t>
      </w:r>
    </w:p>
    <w:p w14:paraId="4077B827" w14:textId="77777777" w:rsidR="001853D8" w:rsidRPr="00CC4BBC" w:rsidRDefault="0039690C" w:rsidP="001976EB">
      <w:pPr>
        <w:pStyle w:val="Heading2"/>
        <w:numPr>
          <w:ilvl w:val="1"/>
          <w:numId w:val="1"/>
        </w:numPr>
        <w:spacing w:line="480" w:lineRule="auto"/>
        <w:ind w:left="426" w:hanging="426"/>
      </w:pPr>
      <w:r w:rsidRPr="00CC4BBC">
        <w:t xml:space="preserve">Overview of meso-structure generation </w:t>
      </w:r>
    </w:p>
    <w:p w14:paraId="4077B828" w14:textId="0699B725" w:rsidR="003D2F27" w:rsidRPr="00CC4BBC" w:rsidRDefault="003D2F27" w:rsidP="001976EB">
      <w:pPr>
        <w:spacing w:after="240" w:line="480" w:lineRule="auto"/>
        <w:rPr>
          <w:rFonts w:cs="Times New Roman"/>
          <w:szCs w:val="24"/>
        </w:rPr>
      </w:pPr>
      <w:r w:rsidRPr="00CC4BBC">
        <w:rPr>
          <w:rFonts w:cs="Times New Roman"/>
          <w:szCs w:val="24"/>
        </w:rPr>
        <w:t xml:space="preserve">A number of studies on the generation of random meso-structure in concrete specimen both in 2D and 3D can be found in the existing literature </w:t>
      </w:r>
      <w:r w:rsidR="003D643C" w:rsidRPr="00CC4BBC">
        <w:rPr>
          <w:rFonts w:cs="Times New Roman"/>
          <w:szCs w:val="24"/>
        </w:rPr>
        <w:fldChar w:fldCharType="begin" w:fldLock="1"/>
      </w:r>
      <w:r w:rsidR="00E12BEA" w:rsidRPr="00CC4BBC">
        <w:rPr>
          <w:rFonts w:cs="Times New Roman"/>
          <w:szCs w:val="24"/>
        </w:rPr>
        <w:instrText>ADDIN CSL_CITATION {"citationItems":[{"id":"ITEM-1","itemData":{"DOI":"10.1016/J.CONBUILDMAT.2014.09.069","ISSN":"0950-0618","abstract":"A procedure for generating two-dimensional heterogeneous meso-scale concrete samples is developed, in which the multi-phasic features including the shape, size, volume fraction and spatial distribution of aggregates and pores are randomised. Zero-thickness cohesive interface elements with softening traction–separation relations are pre-inserted within solid element meshes to simulate complex crack initiation and propagation. Extensive Monte Carlo simulations (MCS) of uniaxial tension tests were carried out to investigate the effects of key multi-phasic features on the fracture patterns and load-carrying capacities. It is found that the fracture behaviour and stress-displacement responses of the numerical specimens are highly dependent on the random mesostructures, especially the post-peak softening responses. The specimens fail with either one or two macro-cracks, regardless of the shapes and volume fractions of aggregates and pores. Assuming that the aggregate–mortar interface is weaker than the mortar, using polygonal rather than circular or elliptical aggregates, or increasing the aggregate volume fraction will reduce the tensile strength of specimens. The porosity is found to have severely adverse effects on the specimen strength and cannot be neglected in mesoscale fracture modelling of concrete.","author":[{"dropping-particle":"","family":"Wang","given":"X.F.","non-dropping-particle":"","parse-names":false,"suffix":""},{"dropping-particle":"","family":"Yang","given":"Z.J.","non-dropping-particle":"","parse-names":false,"suffix":""},{"dropping-particle":"","family":"Yates","given":"J.R.","non-dropping-particle":"","parse-names":false,"suffix":""},{"dropping-particle":"","family":"Jivkov","given":"A.P.","non-dropping-particle":"","parse-names":false,"suffix":""},{"dropping-particle":"","family":"Zhang","given":"Ch","non-dropping-particle":"","parse-names":false,"suffix":""}],"container-title":"Construction and Building Materials","id":"ITEM-1","issued":{"date-parts":[["2015","1","30"]]},"page":"35-45","publisher":"Elsevier","title":"Monte Carlo simulations of mesoscale fracture modelling of concrete with random aggregates and pores","type":"article-journal","volume":"75"},"uris":["http://www.mendeley.com/documents/?uuid=5c6a4398-3ec4-3e60-bde5-cdd49c5175c0"]},{"id":"ITEM-2","itemData":{"DOI":"10.1016/J.CONBUILDMAT.2018.01.040","ISSN":"0950-0618","abstract":"Advanced computational modelling can provide a powerful tool for material investigation and characterisation. For concrete materials, appropriate description of the heterogeneity and realisation of complex fractures are two challenging aspects in high fidelity numerical simulations. This paper presents a new mesoscale model for concrete with the ability of simulating natural evolution of fracture at the interface between the aggregates and mortar matrix and without restriction to the loading conditions. To this end, a combined cohesive and contact interface approach is employed. The contact-friction process at a fractured interface is treated as an independent process that complements the general cohesive law, thus allowing the closure of cracked surfaces and the development of residual shear resistance in a realistic manner. Parametrisation is conducted to examine the effects of pertinent interface parameters on the macroscopic behaviour of concrete. The modelling approach is demonstrated to be capable of simulating the behaviour of concrete under a variety of loading conditions, including confined and dynamic compression. The new mesoscale model provides a comprehensive numerical means for investigating into the micro-mesoscale mechanisms underlying the macroscopic behaviour of concrete.","author":[{"dropping-particle":"","family":"Zhou","given":"Rongxin","non-dropping-particle":"","parse-names":false,"suffix":""},{"dropping-particle":"","family":"Lu","given":"Yong","non-dropping-particle":"","parse-names":false,"suffix":""}],"container-title":"Construction and Building Materials","id":"ITEM-2","issued":{"date-parts":[["2018","3","20"]]},"page":"608-620","publisher":"Elsevier","title":"A mesoscale interface approach to modelling fractures in concrete for material investigation","type":"article-journal","volume":"165"},"uris":["http://www.mendeley.com/documents/?uuid=0e39c6ae-230e-4e60-adc7-3e3eed262e85"]},{"id":"ITEM-3","itemData":{"DOI":"10.1016/J.COMPSTRUC.2017.07.009","ISSN":"0045-7949","abstract":"Concrete is non-homogeneous and is composed of three main constituent phases from a mesoscopic viewpoint, namely aggregates, mortar matrix, and interface transition zone (ITZ). A mesoscale model with explicit representation of the three distinctive phases is needed for investigation into the damage processes underlying the macroscopic behaviour of the composite material. This paper presents a full 3-D mesoscale finite element model for concrete. On top of the conventional take-and-place method, an additional process of creating supplementary aggregates is developed to overcome the low packing density problem associated with the take-and-place procedure. An advanced FE meshing solver is employed to mesh the highly unstructured domains. 3D mesoscale numerical simulation is then conducted for concrete specimen under different loading conditions, including dynamic loading with high strain rate. The results demonstrate that detailed mesoscopic damage processes can be realistically captured by the 3D mesoscale model while the macroscopic behaviour compares well with experimental observations under various stress conditions. The well-known inertial confinement effect under dynamic compression can be fully represented with the 3D mesoscale model and the trend of dynamic strength increase with strain rate from the 3D mesoscale analysis agrees well with the experimental data.","author":[{"dropping-particle":"","family":"Zhou","given":"Rongxin","non-dropping-particle":"","parse-names":false,"suffix":""},{"dropping-particle":"","family":"Song","given":"Zhenhuan","non-dropping-particle":"","parse-names":false,"suffix":""},{"dropping-particle":"","family":"Lu","given":"Yong","non-dropping-particle":"","parse-names":false,"suffix":""}],"container-title":"Computers &amp; Structures","id":"ITEM-3","issued":{"date-parts":[["2017","11","1"]]},"page":"96-113","publisher":"Pergamon","title":"3D mesoscale finite element modelling of concrete","type":"article-journal","volume":"192"},"uris":["http://www.mendeley.com/documents/?uuid=9187362a-7070-4720-a381-2da1a13ad446"]}],"mendeley":{"formattedCitation":"[10,11,30]","plainTextFormattedCitation":"[10,11,30]","previouslyFormattedCitation":"[10,11,30]"},"properties":{"noteIndex":0},"schema":"https://github.com/citation-style-language/schema/raw/master/csl-citation.json"}</w:instrText>
      </w:r>
      <w:r w:rsidR="003D643C" w:rsidRPr="00CC4BBC">
        <w:rPr>
          <w:rFonts w:cs="Times New Roman"/>
          <w:szCs w:val="24"/>
        </w:rPr>
        <w:fldChar w:fldCharType="separate"/>
      </w:r>
      <w:r w:rsidR="0067587A" w:rsidRPr="00CC4BBC">
        <w:rPr>
          <w:rFonts w:cs="Times New Roman"/>
          <w:noProof/>
          <w:szCs w:val="24"/>
        </w:rPr>
        <w:t>[10,11,30]</w:t>
      </w:r>
      <w:r w:rsidR="003D643C" w:rsidRPr="00CC4BBC">
        <w:rPr>
          <w:rFonts w:cs="Times New Roman"/>
          <w:szCs w:val="24"/>
        </w:rPr>
        <w:fldChar w:fldCharType="end"/>
      </w:r>
      <w:r w:rsidR="003D643C" w:rsidRPr="00CC4BBC">
        <w:rPr>
          <w:rFonts w:cs="Times New Roman"/>
          <w:szCs w:val="24"/>
        </w:rPr>
        <w:t>.</w:t>
      </w:r>
      <w:r w:rsidRPr="00CC4BBC">
        <w:rPr>
          <w:rFonts w:cs="Times New Roman"/>
          <w:szCs w:val="24"/>
        </w:rPr>
        <w:t xml:space="preserve"> For the present study on the </w:t>
      </w:r>
      <w:r w:rsidRPr="00CC4BBC">
        <w:rPr>
          <w:rFonts w:cs="Times New Roman"/>
          <w:szCs w:val="24"/>
        </w:rPr>
        <w:lastRenderedPageBreak/>
        <w:t xml:space="preserve">dynamic tension of concrete, previous evidences have pointed out that the dynamic inertial confinement, which is of a </w:t>
      </w:r>
      <w:r w:rsidR="00642DB6" w:rsidRPr="00CC4BBC">
        <w:rPr>
          <w:rFonts w:cs="Times New Roman"/>
          <w:szCs w:val="24"/>
        </w:rPr>
        <w:t xml:space="preserve">structure </w:t>
      </w:r>
      <w:r w:rsidR="00654489" w:rsidRPr="00CC4BBC">
        <w:rPr>
          <w:rFonts w:cs="Times New Roman"/>
          <w:szCs w:val="24"/>
        </w:rPr>
        <w:t>effect</w:t>
      </w:r>
      <w:r w:rsidRPr="00CC4BBC">
        <w:rPr>
          <w:rFonts w:cs="Times New Roman"/>
          <w:szCs w:val="24"/>
        </w:rPr>
        <w:t xml:space="preserve"> nature, has little effect on the DIF in tension</w:t>
      </w:r>
      <w:r w:rsidR="003D643C" w:rsidRPr="00CC4BBC">
        <w:rPr>
          <w:rFonts w:cs="Times New Roman"/>
          <w:szCs w:val="24"/>
        </w:rPr>
        <w:t xml:space="preserve"> </w:t>
      </w:r>
      <w:r w:rsidR="003D643C" w:rsidRPr="00CC4BBC">
        <w:rPr>
          <w:rFonts w:cs="Times New Roman"/>
          <w:szCs w:val="24"/>
        </w:rPr>
        <w:fldChar w:fldCharType="begin" w:fldLock="1"/>
      </w:r>
      <w:r w:rsidR="002257D8" w:rsidRPr="00CC4BBC">
        <w:rPr>
          <w:rFonts w:cs="Times New Roman"/>
          <w:szCs w:val="24"/>
        </w:rPr>
        <w:instrText>ADDIN CSL_CITATION {"citationItems":[{"id":"ITEM-1","itemData":{"DOI":"10.1016/J.ENGFRACMECH.2003.11.007","ISSN":"0013-7944","abstract":"The purpose of this study is to examine the numerical simulation of concrete specimens under high loading rates in tension. The data found in the literature are described: they show an increase in compressive and tensile strength as a function of the loading rate. To study this behaviour, we focused our attention on the assessment of the consistency model through the simulation of many experimental results related to a wide range of strain rates. In particular, the tests on unnotched and notched specimens performed at Delft University in recent years are examined. The proposed model is able to describe the increase in strength due to a high loading rate by an appropriate choice of the viscosity parameter.","author":[{"dropping-particle":"","family":"Barpi","given":"F.","non-dropping-particle":"","parse-names":false,"suffix":""}],"container-title":"Engineering Fracture Mechanics","id":"ITEM-1","issue":"15","issued":{"date-parts":[["2004","10","1"]]},"page":"2197-2213","publisher":"Pergamon","title":"Impact behaviour of concrete: a computational approach","type":"article-journal","volume":"71"},"uris":["http://www.mendeley.com/documents/?uuid=c40d0564-8f13-46ba-9110-d1a467579834"]},{"id":"ITEM-2","itemData":{"DOI":"10.1016/j.ijimpeng.2010.10.028","ISSN":"0734743X","abstract":"Experimental methods for determining the tensile strength of concrete-like materials over a wide range of strain-rates from 10-4 to 10 2 s-1 are examined in this paper. Experimental data based on these techniques show that the tensile strength increases apparently with strain-rate when the strain-rate is above a critical value of around 10 0-101 s-1. However, it is still not clear that whether the tensile strength enhancement of concrete-like materials with strain-rate is genuine (i.e. it can be attributed to only the strain-rate effect) or it involves \"structural\" effects such as inertia and stress triaxility effects. To clarify this argumentation, numerical analyses of direct dynamic tensile tests, dynamic splitting tests and spalling tests are performed by employing a hydrostatic-stress-dependent macroscopic model (K&amp;C concrete model) without considering strain-rate effect. It is found that the predicted results from these three types of dynamic tensile tests do not show any strain-rate dependency, which indicates that the strain-rate enhancement of the tensile strength observed in dynamic tensile tests is a genuine material effect. A micro-mechanism model is developed to demonstrate that microcrack inertia is one of the mechanisms responsible for the increase of dynamic tensile strength with strain-rate observed in the dynamic tensile tests on concrete-like materials. © 2010 Elsevier Ltd. All rights reserved.","author":[{"dropping-particle":"","family":"Lu","given":"Y. B.","non-dropping-particle":"","parse-names":false,"suffix":""},{"dropping-particle":"","family":"Li","given":"Q. M.","non-dropping-particle":"","parse-names":false,"suffix":""}],"container-title":"International Journal of Impact Engineering","id":"ITEM-2","issue":"4","issued":{"date-parts":[["2011","4","1"]]},"page":"171-180","publisher":"Pergamon","title":"About the dynamic uniaxial tensile strength of concrete-like materials","type":"article-journal","volume":"38"},"uris":["http://www.mendeley.com/documents/?uuid=6a6656d0-cafa-3194-86d3-ce8224904dd0"]}],"mendeley":{"formattedCitation":"[12,18]","plainTextFormattedCitation":"[12,18]","previouslyFormattedCitation":"[12,18]"},"properties":{"noteIndex":0},"schema":"https://github.com/citation-style-language/schema/raw/master/csl-citation.json"}</w:instrText>
      </w:r>
      <w:r w:rsidR="003D643C" w:rsidRPr="00CC4BBC">
        <w:rPr>
          <w:rFonts w:cs="Times New Roman"/>
          <w:szCs w:val="24"/>
        </w:rPr>
        <w:fldChar w:fldCharType="separate"/>
      </w:r>
      <w:r w:rsidR="003D643C" w:rsidRPr="00CC4BBC">
        <w:rPr>
          <w:rFonts w:cs="Times New Roman"/>
          <w:noProof/>
          <w:szCs w:val="24"/>
        </w:rPr>
        <w:t>[12,18]</w:t>
      </w:r>
      <w:r w:rsidR="003D643C" w:rsidRPr="00CC4BBC">
        <w:rPr>
          <w:rFonts w:cs="Times New Roman"/>
          <w:szCs w:val="24"/>
        </w:rPr>
        <w:fldChar w:fldCharType="end"/>
      </w:r>
      <w:r w:rsidRPr="00CC4BBC">
        <w:rPr>
          <w:rFonts w:cs="Times New Roman"/>
          <w:szCs w:val="24"/>
        </w:rPr>
        <w:t xml:space="preserve">. </w:t>
      </w:r>
      <w:r w:rsidR="00DC1BF7" w:rsidRPr="00CC4BBC">
        <w:rPr>
          <w:rFonts w:cs="Times New Roman"/>
          <w:szCs w:val="24"/>
        </w:rPr>
        <w:t xml:space="preserve">More </w:t>
      </w:r>
      <w:r w:rsidR="00177489" w:rsidRPr="00CC4BBC">
        <w:rPr>
          <w:rFonts w:cs="Times New Roman"/>
          <w:szCs w:val="24"/>
        </w:rPr>
        <w:t xml:space="preserve">importantly, </w:t>
      </w:r>
      <w:r w:rsidR="007E7000" w:rsidRPr="00CC4BBC">
        <w:rPr>
          <w:rFonts w:cs="Times New Roman"/>
          <w:szCs w:val="24"/>
        </w:rPr>
        <w:t>the</w:t>
      </w:r>
      <w:r w:rsidR="00ED5D28" w:rsidRPr="00CC4BBC">
        <w:rPr>
          <w:rFonts w:cs="Times New Roman"/>
          <w:szCs w:val="24"/>
        </w:rPr>
        <w:t xml:space="preserve"> present study </w:t>
      </w:r>
      <w:r w:rsidR="005966D7" w:rsidRPr="00CC4BBC">
        <w:rPr>
          <w:rFonts w:cs="Times New Roman"/>
          <w:szCs w:val="24"/>
        </w:rPr>
        <w:t>purposely excludes the structure effect to the contri</w:t>
      </w:r>
      <w:r w:rsidR="0041009E" w:rsidRPr="00CC4BBC">
        <w:rPr>
          <w:rFonts w:cs="Times New Roman"/>
          <w:szCs w:val="24"/>
        </w:rPr>
        <w:t xml:space="preserve">bution of DIF but mainly focus on discussing the intrinsic mechanisms </w:t>
      </w:r>
      <w:r w:rsidR="00283933" w:rsidRPr="00CC4BBC">
        <w:rPr>
          <w:rFonts w:cs="Times New Roman"/>
          <w:szCs w:val="24"/>
        </w:rPr>
        <w:t xml:space="preserve">at material level. </w:t>
      </w:r>
      <w:r w:rsidRPr="00CC4BBC">
        <w:rPr>
          <w:rFonts w:cs="Times New Roman"/>
          <w:szCs w:val="24"/>
        </w:rPr>
        <w:t xml:space="preserve">Therefore, it is considered rational to </w:t>
      </w:r>
      <w:r w:rsidR="00117B8F" w:rsidRPr="00CC4BBC">
        <w:rPr>
          <w:rFonts w:cs="Times New Roman"/>
          <w:szCs w:val="24"/>
        </w:rPr>
        <w:t xml:space="preserve">use a </w:t>
      </w:r>
      <w:r w:rsidRPr="00CC4BBC">
        <w:rPr>
          <w:rFonts w:cs="Times New Roman"/>
          <w:szCs w:val="24"/>
        </w:rPr>
        <w:t>2D mesoscale model</w:t>
      </w:r>
      <w:r w:rsidR="00117B8F" w:rsidRPr="00CC4BBC">
        <w:rPr>
          <w:rFonts w:cs="Times New Roman"/>
          <w:szCs w:val="24"/>
        </w:rPr>
        <w:t xml:space="preserve">, while the focus is placed on </w:t>
      </w:r>
      <w:r w:rsidR="009D30BB" w:rsidRPr="00CC4BBC">
        <w:rPr>
          <w:rFonts w:cs="Times New Roman"/>
          <w:szCs w:val="24"/>
        </w:rPr>
        <w:t xml:space="preserve">a fuller description of </w:t>
      </w:r>
      <w:r w:rsidRPr="00CC4BBC">
        <w:rPr>
          <w:rFonts w:cs="Times New Roman"/>
          <w:szCs w:val="24"/>
        </w:rPr>
        <w:t xml:space="preserve">the cohesive </w:t>
      </w:r>
      <w:r w:rsidR="009D30BB" w:rsidRPr="00CC4BBC">
        <w:rPr>
          <w:rFonts w:cs="Times New Roman"/>
          <w:szCs w:val="24"/>
        </w:rPr>
        <w:t>features, in addition to the mesoscopic structure of concrete</w:t>
      </w:r>
      <w:r w:rsidRPr="00CC4BBC">
        <w:rPr>
          <w:rFonts w:cs="Times New Roman"/>
          <w:szCs w:val="24"/>
        </w:rPr>
        <w:t xml:space="preserve">. </w:t>
      </w:r>
      <w:r w:rsidR="00587E4B" w:rsidRPr="00CC4BBC">
        <w:rPr>
          <w:rFonts w:cs="Times New Roman"/>
          <w:szCs w:val="24"/>
        </w:rPr>
        <w:t>From a mesoscopic perspective the heterogeneity of concrete has three distinctive phases, i.e., aggregates, mortar matrix and the ITZ. These three phases are explicitly represented in the current mesoscale model. The materials within each phase are considered as homogeneous, although in reality these individual phases, especially mortar and the associated ITZ, are also heterogeneous.</w:t>
      </w:r>
      <w:r w:rsidR="009F1FB6" w:rsidRPr="00CC4BBC">
        <w:t xml:space="preserve"> </w:t>
      </w:r>
      <w:r w:rsidR="009F1FB6" w:rsidRPr="00CC4BBC">
        <w:rPr>
          <w:rFonts w:cs="Times New Roman"/>
          <w:szCs w:val="24"/>
        </w:rPr>
        <w:t>Being a sub-mesoscale feature, the non-homogeneous properties within individual phases are expected to play a less significant role in determining the bulk behaviour of concrete.</w:t>
      </w:r>
    </w:p>
    <w:p w14:paraId="4077B829" w14:textId="7BCFE7B1" w:rsidR="00CE707D" w:rsidRPr="00CC4BBC" w:rsidRDefault="00CE707D" w:rsidP="001976EB">
      <w:pPr>
        <w:spacing w:after="240" w:line="480" w:lineRule="auto"/>
        <w:rPr>
          <w:rFonts w:cs="Times New Roman"/>
          <w:szCs w:val="24"/>
        </w:rPr>
      </w:pPr>
      <w:r w:rsidRPr="00CC4BBC">
        <w:rPr>
          <w:rFonts w:cs="Times New Roman"/>
          <w:szCs w:val="24"/>
        </w:rPr>
        <w:t xml:space="preserve">The general steps in generating </w:t>
      </w:r>
      <w:r w:rsidR="00117B8F" w:rsidRPr="00CC4BBC">
        <w:rPr>
          <w:rFonts w:cs="Times New Roman"/>
          <w:szCs w:val="24"/>
        </w:rPr>
        <w:t xml:space="preserve">a </w:t>
      </w:r>
      <w:r w:rsidRPr="00CC4BBC">
        <w:rPr>
          <w:rFonts w:cs="Times New Roman"/>
          <w:szCs w:val="24"/>
        </w:rPr>
        <w:t>basic 2D meso-structure with aggregates and the mortar matrix follow exactly the a</w:t>
      </w:r>
      <w:r w:rsidR="003D643C" w:rsidRPr="00CC4BBC">
        <w:rPr>
          <w:rFonts w:cs="Times New Roman"/>
          <w:szCs w:val="24"/>
        </w:rPr>
        <w:t>pproach used in</w:t>
      </w:r>
      <w:r w:rsidR="00A50B34" w:rsidRPr="00CC4BBC">
        <w:rPr>
          <w:rFonts w:cs="Times New Roman"/>
          <w:szCs w:val="24"/>
        </w:rPr>
        <w:t xml:space="preserve"> </w:t>
      </w:r>
      <w:r w:rsidR="00A50B34" w:rsidRPr="00CC4BBC">
        <w:rPr>
          <w:rFonts w:cs="Times New Roman"/>
          <w:szCs w:val="24"/>
        </w:rPr>
        <w:fldChar w:fldCharType="begin" w:fldLock="1"/>
      </w:r>
      <w:r w:rsidR="00E12BEA" w:rsidRPr="00CC4BBC">
        <w:rPr>
          <w:rFonts w:cs="Times New Roman"/>
          <w:szCs w:val="24"/>
        </w:rPr>
        <w:instrText>ADDIN CSL_CITATION {"citationItems":[{"id":"ITEM-1","itemData":{"DOI":"10.12989/sem.2011.37.2.197","ISSN":"1225-4568","author":[{"dropping-particle":"","family":"Tu","given":"Zhenguo","non-dropping-particle":"","parse-names":false,"suffix":""},{"dropping-particle":"","family":"Lu","given":"Yong","non-dropping-particle":"","parse-names":false,"suffix":""}],"container-title":"Structural Engineering and Mechanics","id":"ITEM-1","issue":"2","issued":{"date-parts":[["2011","1","25"]]},"language":"eng","page":"197-213","publisher":"Techno-Press","title":"Mesoscale modelling of concrete for static and dynamic response analysis -Part 1: model development and implementation","type":"article-journal","volume":"37"},"uris":["http://www.mendeley.com/documents/?uuid=f6a34ae6-ef7d-41e7-a1c8-4512052223a7"]},{"id":"ITEM-2","itemData":{"DOI":"10.1016/J.ENGFRACMECH.2019.03.028","ISSN":"0013-7944","abstract":"A comprehensive mesoscopic investigation has been conducted into the classic topic of size effect, using notched plain concrete beams subjected to three-point bending as a test bed. The concrete beams are modelled as random heterogeneous material containing three components, coarse aggregates, mortar and the interface transition zone. Mesoscopic numerical simulations using a 2D mesoscale continuum damage-based model, enhanced by a nonlocal treatment, is used to capture the whole fracture process in concrete materials. Both global and local numerical results are then examined and verified with relevant experimental evidence from the literature. A stress field interaction theory based on the strip yield model is proposed to interpret the size effect phenomenon and the role of detailed fracture process zone features is discussed accordingly.","author":[{"dropping-particle":"","family":"Zhou","given":"Rongxin","non-dropping-particle":"","parse-names":false,"suffix":""},{"dropping-particle":"","family":"Chen","given":"Han-Mei","non-dropping-particle":"","parse-names":false,"suffix":""}],"container-title":"Engineering Fracture Mechanics","id":"ITEM-2","issued":{"date-parts":[["2019","5","1"]]},"page":"136-152","publisher":"Pergamon","title":"Mesoscopic investigation of size effect in notched concrete beams: The role of fracture process zone","type":"article-journal","volume":"212"},"uris":["http://www.mendeley.com/documents/?uuid=680e2b64-5a67-42e2-a95c-9bc67f119e3b"]}],"mendeley":{"formattedCitation":"[31,32]","plainTextFormattedCitation":"[31,32]","previouslyFormattedCitation":"[31,32]"},"properties":{"noteIndex":0},"schema":"https://github.com/citation-style-language/schema/raw/master/csl-citation.json"}</w:instrText>
      </w:r>
      <w:r w:rsidR="00A50B34" w:rsidRPr="00CC4BBC">
        <w:rPr>
          <w:rFonts w:cs="Times New Roman"/>
          <w:szCs w:val="24"/>
        </w:rPr>
        <w:fldChar w:fldCharType="separate"/>
      </w:r>
      <w:r w:rsidR="0067587A" w:rsidRPr="00CC4BBC">
        <w:rPr>
          <w:rFonts w:cs="Times New Roman"/>
          <w:noProof/>
          <w:szCs w:val="24"/>
        </w:rPr>
        <w:t>[31,32]</w:t>
      </w:r>
      <w:r w:rsidR="00A50B34" w:rsidRPr="00CC4BBC">
        <w:rPr>
          <w:rFonts w:cs="Times New Roman"/>
          <w:szCs w:val="24"/>
        </w:rPr>
        <w:fldChar w:fldCharType="end"/>
      </w:r>
      <w:r w:rsidRPr="00CC4BBC">
        <w:rPr>
          <w:rFonts w:cs="Times New Roman"/>
          <w:szCs w:val="24"/>
        </w:rPr>
        <w:t>. For the cohesive cracking model, the evolved shape of a crack will be dependent upon the initial mesh grids. Although in a mesoscale model the overall shape of a crack may always be captured in a reasonable manner because of the fine mesh resolution needed for the mesoscale structure, triangular elements are preferred so that the detailed crack paths could be simulated more realistically.</w:t>
      </w:r>
      <w:r w:rsidR="005D1708" w:rsidRPr="00CC4BBC">
        <w:rPr>
          <w:rFonts w:cs="Times New Roman"/>
          <w:szCs w:val="24"/>
        </w:rPr>
        <w:t xml:space="preserve"> </w:t>
      </w:r>
      <w:r w:rsidRPr="00CC4BBC">
        <w:rPr>
          <w:rFonts w:cs="Times New Roman"/>
          <w:szCs w:val="24"/>
        </w:rPr>
        <w:t xml:space="preserve">Figure 1 gives </w:t>
      </w:r>
      <w:r w:rsidR="00FA21F0" w:rsidRPr="00CC4BBC">
        <w:rPr>
          <w:rFonts w:cs="Times New Roman"/>
          <w:szCs w:val="24"/>
        </w:rPr>
        <w:t xml:space="preserve">an example of </w:t>
      </w:r>
      <w:r w:rsidRPr="00CC4BBC">
        <w:rPr>
          <w:rFonts w:cs="Times New Roman"/>
          <w:szCs w:val="24"/>
        </w:rPr>
        <w:t>the meshed elements for aggregate and mortar components.</w:t>
      </w:r>
    </w:p>
    <w:p w14:paraId="4077B82A" w14:textId="7B7D0016" w:rsidR="00CE707D" w:rsidRPr="00CC4BBC" w:rsidRDefault="00EB3295" w:rsidP="001976EB">
      <w:pPr>
        <w:spacing w:before="240" w:after="120" w:line="480" w:lineRule="auto"/>
        <w:jc w:val="center"/>
        <w:rPr>
          <w:rFonts w:cs="Times New Roman"/>
          <w:szCs w:val="24"/>
        </w:rPr>
      </w:pPr>
      <w:r w:rsidRPr="00CC4BBC">
        <w:rPr>
          <w:rFonts w:cs="Times New Roman"/>
          <w:noProof/>
          <w:szCs w:val="24"/>
          <w:lang w:eastAsia="zh-CN"/>
        </w:rPr>
        <w:lastRenderedPageBreak/>
        <w:drawing>
          <wp:inline distT="0" distB="0" distL="0" distR="0" wp14:anchorId="03F504FE" wp14:editId="300C3729">
            <wp:extent cx="5562600" cy="1758171"/>
            <wp:effectExtent l="0" t="0" r="0"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24442" cy="1777717"/>
                    </a:xfrm>
                    <a:prstGeom prst="rect">
                      <a:avLst/>
                    </a:prstGeom>
                    <a:noFill/>
                  </pic:spPr>
                </pic:pic>
              </a:graphicData>
            </a:graphic>
          </wp:inline>
        </w:drawing>
      </w:r>
    </w:p>
    <w:p w14:paraId="4077B82B" w14:textId="49271D3A" w:rsidR="005D1708" w:rsidRPr="00CC4BBC" w:rsidRDefault="005D1708" w:rsidP="001976EB">
      <w:pPr>
        <w:spacing w:before="240" w:after="240" w:line="480" w:lineRule="auto"/>
        <w:rPr>
          <w:rFonts w:cs="Times New Roman"/>
          <w:iCs/>
          <w:szCs w:val="24"/>
        </w:rPr>
      </w:pPr>
      <w:bookmarkStart w:id="7" w:name="_Ref458456534"/>
      <w:r w:rsidRPr="00CC4BBC">
        <w:rPr>
          <w:rFonts w:cs="Times New Roman"/>
          <w:iCs/>
          <w:szCs w:val="24"/>
        </w:rPr>
        <w:t xml:space="preserve">Figure </w:t>
      </w:r>
      <w:r w:rsidRPr="00CC4BBC">
        <w:rPr>
          <w:rFonts w:cs="Times New Roman"/>
          <w:iCs/>
          <w:szCs w:val="24"/>
        </w:rPr>
        <w:fldChar w:fldCharType="begin"/>
      </w:r>
      <w:r w:rsidRPr="00CC4BBC">
        <w:rPr>
          <w:rFonts w:cs="Times New Roman"/>
          <w:iCs/>
          <w:szCs w:val="24"/>
        </w:rPr>
        <w:instrText xml:space="preserve"> SEQ Figure_6. \* ARABIC </w:instrText>
      </w:r>
      <w:r w:rsidRPr="00CC4BBC">
        <w:rPr>
          <w:rFonts w:cs="Times New Roman"/>
          <w:iCs/>
          <w:szCs w:val="24"/>
        </w:rPr>
        <w:fldChar w:fldCharType="separate"/>
      </w:r>
      <w:r w:rsidR="00070C85" w:rsidRPr="00CC4BBC">
        <w:rPr>
          <w:rFonts w:cs="Times New Roman"/>
          <w:iCs/>
          <w:noProof/>
          <w:szCs w:val="24"/>
        </w:rPr>
        <w:t>1</w:t>
      </w:r>
      <w:r w:rsidRPr="00CC4BBC">
        <w:rPr>
          <w:rFonts w:cs="Times New Roman"/>
          <w:szCs w:val="24"/>
        </w:rPr>
        <w:fldChar w:fldCharType="end"/>
      </w:r>
      <w:bookmarkEnd w:id="7"/>
      <w:r w:rsidRPr="00CC4BBC">
        <w:rPr>
          <w:rFonts w:cs="Times New Roman"/>
          <w:iCs/>
          <w:szCs w:val="24"/>
        </w:rPr>
        <w:t xml:space="preserve"> </w:t>
      </w:r>
      <w:r w:rsidR="00FC2756" w:rsidRPr="00CC4BBC">
        <w:rPr>
          <w:rFonts w:cs="Times New Roman"/>
          <w:iCs/>
          <w:szCs w:val="24"/>
        </w:rPr>
        <w:t xml:space="preserve"> </w:t>
      </w:r>
      <w:r w:rsidRPr="00CC4BBC">
        <w:rPr>
          <w:rFonts w:cs="Times New Roman"/>
          <w:iCs/>
          <w:szCs w:val="24"/>
        </w:rPr>
        <w:t>Meso-structure of concrete model (</w:t>
      </w:r>
      <w:r w:rsidR="0082611C" w:rsidRPr="00CC4BBC">
        <w:rPr>
          <w:rFonts w:cs="Times New Roman"/>
          <w:iCs/>
          <w:szCs w:val="24"/>
        </w:rPr>
        <w:t xml:space="preserve">partial </w:t>
      </w:r>
      <w:r w:rsidRPr="00CC4BBC">
        <w:rPr>
          <w:rFonts w:cs="Times New Roman"/>
          <w:iCs/>
          <w:szCs w:val="24"/>
        </w:rPr>
        <w:t>region)</w:t>
      </w:r>
      <w:r w:rsidR="00A94047" w:rsidRPr="00CC4BBC">
        <w:rPr>
          <w:rFonts w:cs="Times New Roman"/>
          <w:iCs/>
          <w:szCs w:val="24"/>
        </w:rPr>
        <w:t xml:space="preserve">: (a) aggregates; (b) mortar matrix. </w:t>
      </w:r>
    </w:p>
    <w:p w14:paraId="4077B82C" w14:textId="77777777" w:rsidR="0039690C" w:rsidRPr="00CC4BBC" w:rsidRDefault="0039690C" w:rsidP="001976EB">
      <w:pPr>
        <w:pStyle w:val="Heading2"/>
        <w:numPr>
          <w:ilvl w:val="1"/>
          <w:numId w:val="1"/>
        </w:numPr>
        <w:spacing w:line="480" w:lineRule="auto"/>
        <w:ind w:left="426" w:hanging="426"/>
      </w:pPr>
      <w:r w:rsidRPr="00CC4BBC">
        <w:t>Algorithm for insertion of cohesive interface elements</w:t>
      </w:r>
    </w:p>
    <w:p w14:paraId="4077B82D" w14:textId="1D6087E8" w:rsidR="00555EDE" w:rsidRPr="00CC4BBC" w:rsidRDefault="00555EDE" w:rsidP="001976EB">
      <w:pPr>
        <w:spacing w:after="240" w:line="480" w:lineRule="auto"/>
        <w:rPr>
          <w:rFonts w:cs="Times New Roman"/>
          <w:szCs w:val="24"/>
        </w:rPr>
      </w:pPr>
      <w:bookmarkStart w:id="8" w:name="_Hlk504844295"/>
      <w:r w:rsidRPr="00CC4BBC">
        <w:rPr>
          <w:rFonts w:cs="Times New Roman"/>
          <w:szCs w:val="24"/>
        </w:rPr>
        <w:t>The fracture mechanism of concrete under dynamic tension is more complex than in static loading. Previous experimental results reveal that cracking is no longer limited to developing in close connection with the ITZ but also run</w:t>
      </w:r>
      <w:r w:rsidR="00B04FC4" w:rsidRPr="00CC4BBC">
        <w:rPr>
          <w:rFonts w:cs="Times New Roman"/>
          <w:szCs w:val="24"/>
        </w:rPr>
        <w:t>s</w:t>
      </w:r>
      <w:r w:rsidRPr="00CC4BBC">
        <w:rPr>
          <w:rFonts w:cs="Times New Roman"/>
          <w:szCs w:val="24"/>
        </w:rPr>
        <w:t xml:space="preserve"> through mortar matrix and even </w:t>
      </w:r>
      <w:r w:rsidR="00B04FC4" w:rsidRPr="00CC4BBC">
        <w:rPr>
          <w:rFonts w:cs="Times New Roman"/>
          <w:szCs w:val="24"/>
        </w:rPr>
        <w:t xml:space="preserve">through </w:t>
      </w:r>
      <w:r w:rsidRPr="00CC4BBC">
        <w:rPr>
          <w:rFonts w:cs="Times New Roman"/>
          <w:szCs w:val="24"/>
        </w:rPr>
        <w:t xml:space="preserve">the aggregate particles </w:t>
      </w:r>
      <w:r w:rsidR="00B04FC4" w:rsidRPr="00CC4BBC">
        <w:rPr>
          <w:rFonts w:cs="Times New Roman"/>
          <w:szCs w:val="24"/>
        </w:rPr>
        <w:t>under</w:t>
      </w:r>
      <w:r w:rsidRPr="00CC4BBC">
        <w:rPr>
          <w:rFonts w:cs="Times New Roman"/>
          <w:szCs w:val="24"/>
        </w:rPr>
        <w:t xml:space="preserve"> high strain rate loading</w:t>
      </w:r>
      <w:r w:rsidR="003D643C" w:rsidRPr="00CC4BBC">
        <w:rPr>
          <w:rFonts w:cs="Times New Roman"/>
          <w:szCs w:val="24"/>
        </w:rPr>
        <w:t xml:space="preserve"> </w:t>
      </w:r>
      <w:r w:rsidR="003D643C" w:rsidRPr="00CC4BBC">
        <w:rPr>
          <w:rFonts w:cs="Times New Roman"/>
          <w:szCs w:val="24"/>
        </w:rPr>
        <w:fldChar w:fldCharType="begin" w:fldLock="1"/>
      </w:r>
      <w:r w:rsidR="00E12BEA" w:rsidRPr="00CC4BBC">
        <w:rPr>
          <w:rFonts w:cs="Times New Roman"/>
          <w:szCs w:val="24"/>
        </w:rPr>
        <w:instrText>ADDIN CSL_CITATION {"citationItems":[{"id":"ITEM-1","itemData":{"DOI":"10.1016/J.MECHMAT.2005.06.004","ISSN":"0167-6636","abstract":"Tensile tests on cylindrical specimens made of wet and dry concrete have been performed at different strain rates from 10s−1 to 120s−1 by means of a special experimental technique. This technique enables obtaining of high strain rates by application of one instrumented Hopkinson bar as a stress wave transmitter into a short specimen in order to trigger a spall failure. The experiments clearly demonstrated a significant increase of tensile strength occurring in the range of strain rates above 10s−1. The substantial increase of strength as a function of loading rate is confirmed by pictures of the failure process recorded by series of fast CCD cameras (106pictures/s). The coupled effects of moisture content and strain rate are experimentally investigated and revealed that the water content is not a main influencing factor on strength. On the contrary, analyses of the fracture surfaces performed by optical and scanning microscopy clearly indicated that almost all aggregates were cleaved. Taking into account that observation, and another information on delayed failure, a cumulative failure criterion is applied. Such failure criterion seems to satisfy all experimental data.","author":[{"dropping-particle":"","family":"Brara","given":"A.","non-dropping-particle":"","parse-names":false,"suffix":""},{"dropping-particle":"","family":"Klepaczko","given":"J.R.","non-dropping-particle":"","parse-names":false,"suffix":""}],"container-title":"Mechanics of Materials","id":"ITEM-1","issue":"3","issued":{"date-parts":[["2006","3","1"]]},"page":"253-267","publisher":"Elsevier","title":"Experimental characterization of concrete in dynamic tension","type":"article-journal","volume":"38"},"uris":["http://www.mendeley.com/documents/?uuid=47e44bcd-4faa-4e1a-8571-d906e5f5f2c5"]},{"id":"ITEM-2","itemData":{"DOI":"10.1016/J.IJIMPENG.2006.01.005","ISSN":"0734-743X","abstract":"For the numerical prediction of the response of concrete structures under extreme dynamic loading, like debris impact and explosions, reliable material data and material models are essential. TNO-PML and the Delft University of Technology collaborate in the field of impact dynamics and concrete modelling. Recently, TNO-PML developed an alternative Split Hopkinson Bar test methodology which is based on the old principle of spalling, but equipped with up-to-date diagnostic tools and to be combined with advanced numerical simulations. Data on dynamic tensile strength and, most important, on fracture energy at loading rates up to 1000GPa/s are obtained. The paper describes the test and measurement set-up, presents the new test data and the analysis of the test results. In addition, a rate-dependent softening curve is given which is based on the integrated findings so far.","author":[{"dropping-particle":"","family":"Weerheijm","given":"J.","non-dropping-particle":"","parse-names":false,"suffix":""},{"dropping-particle":"","family":"Doormaal","given":"J.C.A.M.","non-dropping-particle":"Van","parse-names":false,"suffix":""}],"container-title":"International Journal of Impact Engineering","id":"ITEM-2","issue":"3","issued":{"date-parts":[["2007","3","1"]]},"page":"609-626","publisher":"Pergamon","title":"Tensile failure of concrete at high loading rates: New test data on strength and fracture energy from instrumented spalling tests","type":"article-journal","volume":"34"},"uris":["http://www.mendeley.com/documents/?uuid=68bff418-0b81-3aa5-9a61-0f47f2728437"]}],"mendeley":{"formattedCitation":"[4,33]","plainTextFormattedCitation":"[4,33]","previouslyFormattedCitation":"[4,33]"},"properties":{"noteIndex":0},"schema":"https://github.com/citation-style-language/schema/raw/master/csl-citation.json"}</w:instrText>
      </w:r>
      <w:r w:rsidR="003D643C" w:rsidRPr="00CC4BBC">
        <w:rPr>
          <w:rFonts w:cs="Times New Roman"/>
          <w:szCs w:val="24"/>
        </w:rPr>
        <w:fldChar w:fldCharType="separate"/>
      </w:r>
      <w:r w:rsidR="0067587A" w:rsidRPr="00CC4BBC">
        <w:rPr>
          <w:rFonts w:cs="Times New Roman"/>
          <w:noProof/>
          <w:szCs w:val="24"/>
        </w:rPr>
        <w:t>[4,33]</w:t>
      </w:r>
      <w:r w:rsidR="003D643C" w:rsidRPr="00CC4BBC">
        <w:rPr>
          <w:rFonts w:cs="Times New Roman"/>
          <w:szCs w:val="24"/>
        </w:rPr>
        <w:fldChar w:fldCharType="end"/>
      </w:r>
      <w:r w:rsidRPr="00CC4BBC">
        <w:rPr>
          <w:rFonts w:cs="Times New Roman"/>
          <w:szCs w:val="24"/>
        </w:rPr>
        <w:t>. Thus</w:t>
      </w:r>
      <w:r w:rsidR="009952AB" w:rsidRPr="00CC4BBC">
        <w:rPr>
          <w:rFonts w:cs="Times New Roman"/>
          <w:szCs w:val="24"/>
        </w:rPr>
        <w:t>,</w:t>
      </w:r>
      <w:r w:rsidRPr="00CC4BBC">
        <w:rPr>
          <w:rFonts w:cs="Times New Roman"/>
          <w:szCs w:val="24"/>
        </w:rPr>
        <w:t xml:space="preserve"> </w:t>
      </w:r>
      <w:r w:rsidR="00B04FC4" w:rsidRPr="00CC4BBC">
        <w:rPr>
          <w:rFonts w:cs="Times New Roman"/>
          <w:szCs w:val="24"/>
        </w:rPr>
        <w:t>to ensure that</w:t>
      </w:r>
      <w:r w:rsidRPr="00CC4BBC">
        <w:rPr>
          <w:rFonts w:cs="Times New Roman"/>
          <w:szCs w:val="24"/>
        </w:rPr>
        <w:t xml:space="preserve"> a mesoscale model fully capture all possible cracking routes, it is necessary to develop a model with possible discontinuity along all the mesh girds for all three parts, i.e. aggregates, mortar and ITZ. </w:t>
      </w:r>
    </w:p>
    <w:p w14:paraId="26C4C154" w14:textId="30DDC9A3" w:rsidR="008C01EB" w:rsidRPr="00CC4BBC" w:rsidRDefault="003F576A" w:rsidP="001976EB">
      <w:pPr>
        <w:spacing w:after="240" w:line="480" w:lineRule="auto"/>
        <w:rPr>
          <w:rFonts w:cs="Times New Roman"/>
          <w:szCs w:val="24"/>
        </w:rPr>
      </w:pPr>
      <w:r w:rsidRPr="00CC4BBC">
        <w:rPr>
          <w:rFonts w:cs="Times New Roman"/>
          <w:szCs w:val="24"/>
        </w:rPr>
        <w:t>Depending on the response of the cohesive surface prior to the development into the softening stage, two types of cohesive zone approaches may be considered when the cohesive elements are inserted, namely intrinsic and extrinsic cohesive zone models</w:t>
      </w:r>
      <w:r w:rsidR="00EE1DF4" w:rsidRPr="00CC4BBC">
        <w:rPr>
          <w:rFonts w:cs="Times New Roman"/>
          <w:szCs w:val="24"/>
          <w:lang w:eastAsia="zh-CN"/>
        </w:rPr>
        <w:t xml:space="preserve"> </w:t>
      </w:r>
      <w:r w:rsidR="00965349" w:rsidRPr="00CC4BBC">
        <w:rPr>
          <w:rFonts w:cs="Times New Roman"/>
          <w:szCs w:val="24"/>
          <w:lang w:eastAsia="zh-CN"/>
        </w:rPr>
        <w:fldChar w:fldCharType="begin" w:fldLock="1"/>
      </w:r>
      <w:r w:rsidR="0082770B" w:rsidRPr="00CC4BBC">
        <w:rPr>
          <w:rFonts w:cs="Times New Roman"/>
          <w:szCs w:val="24"/>
          <w:lang w:eastAsia="zh-CN"/>
        </w:rPr>
        <w:instrText>ADDIN CSL_CITATION {"citationItems":[{"id":"ITEM-1","itemData":{"DOI":"10.1016/J.CEMCONRES.2011.06.016","ISSN":"0008-8846","abstract":"We investigate the dynamic behavior of concrete in relation to its composition within a computational framework (FEM). Concrete is modeled using a meso-mechanical approach in which aggregates and mortar are represented explicitly. Both continuum phases are considered to behave elastically, while nucleation, coalescence and propagation of cracks are modeled using the cohesive-element approach. In order to understand the loading-rate sensitivity of concrete, we simulate direct tensile-tests for strain rates ranging 1–1000s−1. We investigate the influence of aggregate properties (internal ordering, size distribution and toughness) on peak strength and dissipated fracture energy. We show that a rate independent constitutive law captures the general increase of peak strength with strain rate. However, a phenomenological rate-dependent cohesive law is needed to obtain a better agreement with experiments. Furthermore, at low rates, peak strength is sensitive to the inclusions' toughness, while the matrix dominates the mechanical behavior at high rates.","author":[{"dropping-particle":"","family":"Snozzi","given":"L.","non-dropping-particle":"","parse-names":false,"suffix":""},{"dropping-particle":"","family":"Caballero","given":"A.","non-dropping-particle":"","parse-names":false,"suffix":""},{"dropping-particle":"","family":"Molinari","given":"J.F.","non-dropping-particle":"","parse-names":false,"suffix":""}],"container-title":"Cement and Concrete Research","id":"ITEM-1","issue":"11","issued":{"date-parts":[["2011","11","1"]]},"page":"1130-1142","publisher":"Pergamon","title":"Influence of the meso-structure in dynamic fracture simulation of concrete under tensile loading","type":"article-journal","volume":"41"},"uris":["http://www.mendeley.com/documents/?uuid=126e7dab-ef1b-4e7c-b6cc-b7427cff338e"]}],"mendeley":{"formattedCitation":"[25]","plainTextFormattedCitation":"[25]","previouslyFormattedCitation":"[25]"},"properties":{"noteIndex":0},"schema":"https://github.com/citation-style-language/schema/raw/master/csl-citation.json"}</w:instrText>
      </w:r>
      <w:r w:rsidR="00965349" w:rsidRPr="00CC4BBC">
        <w:rPr>
          <w:rFonts w:cs="Times New Roman"/>
          <w:szCs w:val="24"/>
          <w:lang w:eastAsia="zh-CN"/>
        </w:rPr>
        <w:fldChar w:fldCharType="separate"/>
      </w:r>
      <w:r w:rsidR="00330C5F" w:rsidRPr="00CC4BBC">
        <w:rPr>
          <w:rFonts w:cs="Times New Roman"/>
          <w:noProof/>
          <w:szCs w:val="24"/>
          <w:lang w:eastAsia="zh-CN"/>
        </w:rPr>
        <w:t>[25]</w:t>
      </w:r>
      <w:r w:rsidR="00965349" w:rsidRPr="00CC4BBC">
        <w:rPr>
          <w:rFonts w:cs="Times New Roman"/>
          <w:szCs w:val="24"/>
          <w:lang w:eastAsia="zh-CN"/>
        </w:rPr>
        <w:fldChar w:fldCharType="end"/>
      </w:r>
      <w:r w:rsidRPr="00CC4BBC">
        <w:rPr>
          <w:rFonts w:cs="Times New Roman"/>
          <w:szCs w:val="24"/>
        </w:rPr>
        <w:t>. Intrinsic cohesive elements are embedded in the discretized structure at the beginning of the simulation, and during the whole simulation process the mesh connectivity remains unchanged. Extrinsic cohesive models, on the other hand, insert the cohesive elements adaptively into the mesh, which means the cohesive elements are inserted only when the boundary stresses reach the critical material strength.</w:t>
      </w:r>
      <w:r w:rsidR="00910B54" w:rsidRPr="00CC4BBC">
        <w:rPr>
          <w:rFonts w:cs="Times New Roman"/>
          <w:szCs w:val="24"/>
        </w:rPr>
        <w:t xml:space="preserve"> Generally</w:t>
      </w:r>
      <w:r w:rsidR="008C01EB" w:rsidRPr="00CC4BBC">
        <w:rPr>
          <w:rFonts w:cs="Times New Roman"/>
          <w:szCs w:val="24"/>
        </w:rPr>
        <w:t xml:space="preserve">, </w:t>
      </w:r>
      <w:r w:rsidR="00910B54" w:rsidRPr="00CC4BBC">
        <w:rPr>
          <w:rFonts w:cs="Times New Roman"/>
          <w:szCs w:val="24"/>
        </w:rPr>
        <w:t xml:space="preserve">the intrinsic cohesive model allows easier implementation than the extrinsic model as it does not require a constant mesh </w:t>
      </w:r>
      <w:r w:rsidR="00910B54" w:rsidRPr="00CC4BBC">
        <w:rPr>
          <w:rFonts w:cs="Times New Roman"/>
          <w:szCs w:val="24"/>
        </w:rPr>
        <w:lastRenderedPageBreak/>
        <w:t xml:space="preserve">topology updating which can be complicated and time consuming, although it may introduce </w:t>
      </w:r>
      <w:r w:rsidR="008C01EB" w:rsidRPr="00CC4BBC">
        <w:rPr>
          <w:rFonts w:cs="Times New Roman"/>
          <w:szCs w:val="24"/>
        </w:rPr>
        <w:t xml:space="preserve">some problem in some cases such as formation of unexpected crack paths and violation of the Cauchy theorem. Moreover, </w:t>
      </w:r>
      <w:r w:rsidR="00860748" w:rsidRPr="00CC4BBC">
        <w:rPr>
          <w:rFonts w:cs="Times New Roman"/>
          <w:szCs w:val="24"/>
        </w:rPr>
        <w:t>t</w:t>
      </w:r>
      <w:r w:rsidR="00B520B9" w:rsidRPr="00CC4BBC">
        <w:rPr>
          <w:rFonts w:cs="Times New Roman"/>
          <w:szCs w:val="24"/>
        </w:rPr>
        <w:t xml:space="preserve">he </w:t>
      </w:r>
      <w:r w:rsidR="00D609BF" w:rsidRPr="00CC4BBC">
        <w:rPr>
          <w:rFonts w:cs="Times New Roman"/>
          <w:szCs w:val="24"/>
        </w:rPr>
        <w:t>inserting cohesive e</w:t>
      </w:r>
      <w:r w:rsidR="003918D9" w:rsidRPr="00CC4BBC">
        <w:rPr>
          <w:rFonts w:cs="Times New Roman"/>
          <w:szCs w:val="24"/>
        </w:rPr>
        <w:t xml:space="preserve">lement during analysis </w:t>
      </w:r>
      <w:r w:rsidR="0032415B" w:rsidRPr="00CC4BBC">
        <w:rPr>
          <w:rFonts w:cs="Times New Roman"/>
          <w:szCs w:val="24"/>
        </w:rPr>
        <w:t xml:space="preserve">in </w:t>
      </w:r>
      <w:r w:rsidR="00527DB7" w:rsidRPr="00CC4BBC">
        <w:rPr>
          <w:rFonts w:cs="Times New Roman"/>
          <w:szCs w:val="24"/>
        </w:rPr>
        <w:t xml:space="preserve">extrinsic cohesive model </w:t>
      </w:r>
      <w:r w:rsidR="003918D9" w:rsidRPr="00CC4BBC">
        <w:rPr>
          <w:rFonts w:cs="Times New Roman"/>
          <w:szCs w:val="24"/>
        </w:rPr>
        <w:t>require</w:t>
      </w:r>
      <w:r w:rsidR="00D82776" w:rsidRPr="00CC4BBC">
        <w:rPr>
          <w:rFonts w:cs="Times New Roman"/>
          <w:szCs w:val="24"/>
        </w:rPr>
        <w:t>s</w:t>
      </w:r>
      <w:r w:rsidR="003918D9" w:rsidRPr="00CC4BBC">
        <w:rPr>
          <w:rFonts w:cs="Times New Roman"/>
          <w:szCs w:val="24"/>
        </w:rPr>
        <w:t xml:space="preserve"> </w:t>
      </w:r>
      <w:r w:rsidR="00C505E0" w:rsidRPr="00CC4BBC">
        <w:rPr>
          <w:rFonts w:cs="Times New Roman"/>
          <w:szCs w:val="24"/>
        </w:rPr>
        <w:t>that the cohesive strength need to be known</w:t>
      </w:r>
      <w:r w:rsidR="00790796" w:rsidRPr="00CC4BBC">
        <w:rPr>
          <w:rFonts w:cs="Times New Roman"/>
          <w:szCs w:val="24"/>
        </w:rPr>
        <w:t xml:space="preserve"> a</w:t>
      </w:r>
      <w:r w:rsidR="00C505E0" w:rsidRPr="00CC4BBC">
        <w:rPr>
          <w:rFonts w:cs="Times New Roman"/>
          <w:szCs w:val="24"/>
        </w:rPr>
        <w:t xml:space="preserve"> priori</w:t>
      </w:r>
      <w:r w:rsidR="009B40C6" w:rsidRPr="00CC4BBC">
        <w:rPr>
          <w:rFonts w:cs="Times New Roman"/>
          <w:szCs w:val="24"/>
        </w:rPr>
        <w:t xml:space="preserve">, however, the </w:t>
      </w:r>
      <w:r w:rsidR="00E418F6" w:rsidRPr="00CC4BBC">
        <w:rPr>
          <w:rFonts w:cs="Times New Roman"/>
          <w:szCs w:val="24"/>
        </w:rPr>
        <w:t xml:space="preserve">strength at specific material point </w:t>
      </w:r>
      <w:r w:rsidR="0033323A" w:rsidRPr="00CC4BBC">
        <w:rPr>
          <w:rFonts w:cs="Times New Roman"/>
          <w:szCs w:val="24"/>
        </w:rPr>
        <w:t xml:space="preserve">should also be dependent on the real strain rate at </w:t>
      </w:r>
      <w:r w:rsidR="0032415B" w:rsidRPr="00CC4BBC">
        <w:rPr>
          <w:rFonts w:cs="Times New Roman"/>
          <w:szCs w:val="24"/>
        </w:rPr>
        <w:t xml:space="preserve">this point. </w:t>
      </w:r>
      <w:r w:rsidR="00860748" w:rsidRPr="00CC4BBC">
        <w:rPr>
          <w:rFonts w:cs="Times New Roman"/>
          <w:szCs w:val="24"/>
        </w:rPr>
        <w:t>Ther</w:t>
      </w:r>
      <w:r w:rsidR="00012636" w:rsidRPr="00CC4BBC">
        <w:rPr>
          <w:rFonts w:cs="Times New Roman"/>
          <w:szCs w:val="24"/>
        </w:rPr>
        <w:t xml:space="preserve">efore, it </w:t>
      </w:r>
      <w:r w:rsidR="00860748" w:rsidRPr="00CC4BBC">
        <w:rPr>
          <w:rFonts w:cs="Times New Roman"/>
          <w:szCs w:val="24"/>
        </w:rPr>
        <w:t>may</w:t>
      </w:r>
      <w:r w:rsidR="00012636" w:rsidRPr="00CC4BBC">
        <w:rPr>
          <w:rFonts w:cs="Times New Roman"/>
          <w:szCs w:val="24"/>
        </w:rPr>
        <w:t xml:space="preserve"> also </w:t>
      </w:r>
      <w:r w:rsidR="00860748" w:rsidRPr="00CC4BBC">
        <w:rPr>
          <w:rFonts w:cs="Times New Roman"/>
          <w:szCs w:val="24"/>
        </w:rPr>
        <w:t xml:space="preserve">bring additional inconvenience </w:t>
      </w:r>
      <w:r w:rsidR="00012636" w:rsidRPr="00CC4BBC">
        <w:rPr>
          <w:rFonts w:cs="Times New Roman"/>
          <w:szCs w:val="24"/>
        </w:rPr>
        <w:t xml:space="preserve">for extrinsic </w:t>
      </w:r>
      <w:r w:rsidR="00105B36" w:rsidRPr="00CC4BBC">
        <w:rPr>
          <w:rFonts w:cs="Times New Roman"/>
          <w:szCs w:val="24"/>
        </w:rPr>
        <w:t xml:space="preserve">cohesive model </w:t>
      </w:r>
      <w:r w:rsidR="00860748" w:rsidRPr="00CC4BBC">
        <w:rPr>
          <w:rFonts w:cs="Times New Roman"/>
          <w:szCs w:val="24"/>
        </w:rPr>
        <w:t>at dynamic loading analysis.</w:t>
      </w:r>
      <w:r w:rsidR="00105B36" w:rsidRPr="00CC4BBC">
        <w:rPr>
          <w:rFonts w:cs="Times New Roman"/>
          <w:szCs w:val="24"/>
        </w:rPr>
        <w:t xml:space="preserve"> </w:t>
      </w:r>
      <w:r w:rsidR="00310CA4" w:rsidRPr="00CC4BBC">
        <w:rPr>
          <w:rFonts w:cs="Times New Roman"/>
          <w:szCs w:val="24"/>
        </w:rPr>
        <w:t>More so</w:t>
      </w:r>
      <w:r w:rsidR="005B6201" w:rsidRPr="00CC4BBC">
        <w:rPr>
          <w:rFonts w:cs="Times New Roman"/>
          <w:szCs w:val="24"/>
        </w:rPr>
        <w:t>phist</w:t>
      </w:r>
      <w:r w:rsidR="00B60BAF" w:rsidRPr="00CC4BBC">
        <w:rPr>
          <w:rFonts w:cs="Times New Roman"/>
          <w:szCs w:val="24"/>
        </w:rPr>
        <w:t>i</w:t>
      </w:r>
      <w:r w:rsidR="005B6201" w:rsidRPr="00CC4BBC">
        <w:rPr>
          <w:rFonts w:cs="Times New Roman"/>
          <w:szCs w:val="24"/>
        </w:rPr>
        <w:t xml:space="preserve">cated </w:t>
      </w:r>
      <w:r w:rsidR="00B60BAF" w:rsidRPr="00CC4BBC">
        <w:rPr>
          <w:rFonts w:cs="Times New Roman"/>
          <w:szCs w:val="24"/>
        </w:rPr>
        <w:t xml:space="preserve">computational methods </w:t>
      </w:r>
      <w:r w:rsidR="00951354" w:rsidRPr="00CC4BBC">
        <w:rPr>
          <w:rFonts w:cs="Times New Roman"/>
          <w:szCs w:val="24"/>
        </w:rPr>
        <w:t>e.g. cracking particle method</w:t>
      </w:r>
      <w:r w:rsidR="00965349" w:rsidRPr="00CC4BBC">
        <w:rPr>
          <w:rFonts w:cs="Times New Roman"/>
          <w:szCs w:val="24"/>
        </w:rPr>
        <w:t xml:space="preserve"> </w:t>
      </w:r>
      <w:r w:rsidR="00965349" w:rsidRPr="00CC4BBC">
        <w:rPr>
          <w:rFonts w:cs="Times New Roman"/>
          <w:szCs w:val="24"/>
        </w:rPr>
        <w:fldChar w:fldCharType="begin" w:fldLock="1"/>
      </w:r>
      <w:r w:rsidR="007566C0" w:rsidRPr="00CC4BBC">
        <w:rPr>
          <w:rFonts w:cs="Times New Roman"/>
          <w:szCs w:val="24"/>
        </w:rPr>
        <w:instrText>ADDIN CSL_CITATION {"citationItems":[{"id":"ITEM-1","itemData":{"DOI":"10.1016/J.CMA.2006.06.020","ISSN":"0045-7825","abstract":"A new approach for modelling discrete cracks in meshfree particle methods in three dimensions is described. The cracks can be arbitrarily oriented, but their growth is represented discretely by activation of crack surfaces at individual particles, so no representation of the crack’s topology is needed. The crack is modelled by a local enrichment of the test and trial functions with a sign function (a variant of the Heaviside step function), so that the discontinuities are along the direction of the crack. The discontinuity consists of cylindrical planes centered at the particles. The method is formulated for large deformations and arbitrary nonlinear and rate-dependent materials; cohesive laws govern the traction-crack opening relations. To reduce computational cost and since more accuracy around the crack tip is needed to obtain adequate results, h-adaptivity is incorporated in the method. The model is applied to several three-dimensional problems, some of which are compared to experimental data.","author":[{"dropping-particle":"","family":"Rabczuk","given":"T.","non-dropping-particle":"","parse-names":false,"suffix":""},{"dropping-particle":"","family":"Belytschko","given":"T.","non-dropping-particle":"","parse-names":false,"suffix":""}],"container-title":"Computer Methods in Applied Mechanics and Engineering","id":"ITEM-1","issue":"29-30","issued":{"date-parts":[["2007","5","15"]]},"page":"2777-2799","publisher":"North-Holland","title":"A three-dimensional large deformation meshfree method for arbitrary evolving cracks","type":"article-journal","volume":"196"},"uris":["http://www.mendeley.com/documents/?uuid=eac6a75c-99de-3ee7-b070-1f592683769c"]},{"id":"ITEM-2","itemData":{"DOI":"10.1016/J.CMA.2010.03.031","ISSN":"0045-7825","abstract":"A new robust and efficient approach for modeling discrete cracks in meshfree methods is described. The method is motivated by the cracking-particle method (Rabczuk T., Belytschko T., International Journal for Numerical Methods in Engineering, 2004) where the crack is modeled by a set of cracked segments. However, in contrast to the above mentioned paper, we do not introduce additional unknowns in the variational formulation to capture the displacement discontinuity. Instead, the crack is modeled by splitting particles located on opposite sides of the associated crack segments and we make use of the visibility method in order to describe the crack kinematics. We apply this method to several two- and three-dimensional problems in statics and dynamics and show through several numerical examples that the method does not show any “mesh” orientation bias.","author":[{"dropping-particle":"","family":"Rabczuk","given":"Timon","non-dropping-particle":"","parse-names":false,"suffix":""},{"dropping-particle":"","family":"Zi","given":"Goangseup","non-dropping-particle":"","parse-names":false,"suffix":""},{"dropping-particle":"","family":"Bordas","given":"Stephane","non-dropping-particle":"","parse-names":false,"suffix":""},{"dropping-particle":"","family":"Nguyen-Xuan","given":"Hung","non-dropping-particle":"","parse-names":false,"suffix":""}],"container-title":"Computer Methods in Applied Mechanics and Engineering","id":"ITEM-2","issue":"37-40","issued":{"date-parts":[["2010","8","1"]]},"page":"2437-2455","publisher":"North-Holland","title":"A simple and robust three-dimensional cracking-particle method without enrichment","type":"article-journal","volume":"199"},"uris":["http://www.mendeley.com/documents/?uuid=845bdc1c-882f-3328-a237-5ed33576ce5d"]}],"mendeley":{"formattedCitation":"[26,27]","plainTextFormattedCitation":"[26,27]","previouslyFormattedCitation":"[26,27]"},"properties":{"noteIndex":0},"schema":"https://github.com/citation-style-language/schema/raw/master/csl-citation.json"}</w:instrText>
      </w:r>
      <w:r w:rsidR="00965349" w:rsidRPr="00CC4BBC">
        <w:rPr>
          <w:rFonts w:cs="Times New Roman"/>
          <w:szCs w:val="24"/>
        </w:rPr>
        <w:fldChar w:fldCharType="separate"/>
      </w:r>
      <w:r w:rsidR="00965349" w:rsidRPr="00CC4BBC">
        <w:rPr>
          <w:rFonts w:cs="Times New Roman"/>
          <w:noProof/>
          <w:szCs w:val="24"/>
        </w:rPr>
        <w:t>[26,27]</w:t>
      </w:r>
      <w:r w:rsidR="00965349" w:rsidRPr="00CC4BBC">
        <w:rPr>
          <w:rFonts w:cs="Times New Roman"/>
          <w:szCs w:val="24"/>
        </w:rPr>
        <w:fldChar w:fldCharType="end"/>
      </w:r>
      <w:r w:rsidR="00E978A4" w:rsidRPr="00CC4BBC">
        <w:rPr>
          <w:rFonts w:cs="Times New Roman"/>
          <w:szCs w:val="24"/>
        </w:rPr>
        <w:t xml:space="preserve"> may be a good candidate to solve this issue, however, this is </w:t>
      </w:r>
      <w:r w:rsidR="0026507C" w:rsidRPr="00CC4BBC">
        <w:rPr>
          <w:rFonts w:cs="Times New Roman"/>
          <w:szCs w:val="24"/>
        </w:rPr>
        <w:t xml:space="preserve">beyond the scope of the present paper. </w:t>
      </w:r>
      <w:r w:rsidR="00E978A4" w:rsidRPr="00CC4BBC">
        <w:rPr>
          <w:rFonts w:cs="Times New Roman"/>
          <w:szCs w:val="24"/>
        </w:rPr>
        <w:t xml:space="preserve"> </w:t>
      </w:r>
      <w:r w:rsidR="00A141E0" w:rsidRPr="00CC4BBC">
        <w:rPr>
          <w:rFonts w:cs="Times New Roman"/>
          <w:szCs w:val="24"/>
        </w:rPr>
        <w:t>It is also worth mentioning that p</w:t>
      </w:r>
      <w:r w:rsidR="008C01EB" w:rsidRPr="00CC4BBC">
        <w:rPr>
          <w:rFonts w:cs="Times New Roman"/>
          <w:szCs w:val="24"/>
        </w:rPr>
        <w:t xml:space="preserve">otential issues with the intrinsic approach can largely diminish provided that a suitable value is set for the initial stiffness, which will be discussed in detail later. Therefore, </w:t>
      </w:r>
      <w:r w:rsidR="006849FF" w:rsidRPr="00CC4BBC">
        <w:rPr>
          <w:rFonts w:cs="Times New Roman"/>
          <w:szCs w:val="24"/>
        </w:rPr>
        <w:t xml:space="preserve">in the present study, we adopt the intrinsic cohesive model approach to avoid further complexity in handling the mesoscale mesh during the course of analysis. </w:t>
      </w:r>
    </w:p>
    <w:p w14:paraId="4077B82E" w14:textId="78B43C38" w:rsidR="00555EDE" w:rsidRPr="00CC4BBC" w:rsidRDefault="00555EDE" w:rsidP="001976EB">
      <w:pPr>
        <w:spacing w:line="480" w:lineRule="auto"/>
        <w:rPr>
          <w:rFonts w:cs="Times New Roman"/>
          <w:szCs w:val="24"/>
        </w:rPr>
      </w:pPr>
      <w:r w:rsidRPr="00CC4BBC">
        <w:rPr>
          <w:rFonts w:cs="Times New Roman"/>
          <w:szCs w:val="24"/>
        </w:rPr>
        <w:t>In the present mesoscale model with cohesive interface elements, three different types of cohesive elements, namely the aggregate-aggregate (intra-aggregate) interface element, the mortar-mortar (intra-mortar) interface element and the aggregate-mortar interface element can be identified according to the meso-structure of the concrete model. An algorithm is developed for the above-mentioned identification and cohesive element insertion. The procedure is performed with an in-house program coded with MATLAB. The proposed algorithm involves the following steps:</w:t>
      </w:r>
    </w:p>
    <w:p w14:paraId="4077B82F" w14:textId="5B592C3D" w:rsidR="00555EDE" w:rsidRPr="00CC4BBC" w:rsidRDefault="00555EDE" w:rsidP="001976EB">
      <w:pPr>
        <w:pStyle w:val="ListParagraph"/>
        <w:numPr>
          <w:ilvl w:val="0"/>
          <w:numId w:val="2"/>
        </w:numPr>
        <w:spacing w:before="120" w:after="120" w:line="480" w:lineRule="auto"/>
        <w:rPr>
          <w:rFonts w:cs="Times New Roman"/>
          <w:szCs w:val="24"/>
        </w:rPr>
      </w:pPr>
      <w:r w:rsidRPr="00CC4BBC">
        <w:rPr>
          <w:rFonts w:cs="Times New Roman"/>
          <w:szCs w:val="24"/>
        </w:rPr>
        <w:t xml:space="preserve"> Obtain the nodes and elements files; in the present study these are generated using ANSYS pre-processor;</w:t>
      </w:r>
    </w:p>
    <w:p w14:paraId="4077B830" w14:textId="1AD885AC" w:rsidR="00555EDE" w:rsidRPr="00CC4BBC" w:rsidRDefault="00555EDE" w:rsidP="001976EB">
      <w:pPr>
        <w:pStyle w:val="ListParagraph"/>
        <w:numPr>
          <w:ilvl w:val="0"/>
          <w:numId w:val="2"/>
        </w:numPr>
        <w:spacing w:before="120" w:after="120" w:line="480" w:lineRule="auto"/>
        <w:rPr>
          <w:rFonts w:cs="Times New Roman"/>
          <w:szCs w:val="24"/>
        </w:rPr>
      </w:pPr>
      <w:r w:rsidRPr="00CC4BBC">
        <w:rPr>
          <w:rFonts w:cs="Times New Roman"/>
          <w:szCs w:val="24"/>
        </w:rPr>
        <w:t xml:space="preserve"> Read nodal coordinates, element connectivity arrays and then for each existing node </w:t>
      </w:r>
      <m:oMath>
        <m:r>
          <w:rPr>
            <w:rFonts w:ascii="Cambria Math" w:hAnsi="Cambria Math" w:cs="Times New Roman"/>
            <w:szCs w:val="24"/>
          </w:rPr>
          <m:t>i,</m:t>
        </m:r>
      </m:oMath>
      <w:r w:rsidRPr="00CC4BBC">
        <w:rPr>
          <w:rFonts w:cs="Times New Roman"/>
          <w:szCs w:val="24"/>
        </w:rPr>
        <w:t xml:space="preserve"> identify the number of solid elements, </w:t>
      </w:r>
      <m:oMath>
        <m:sSub>
          <m:sSubPr>
            <m:ctrlPr>
              <w:rPr>
                <w:rFonts w:ascii="Cambria Math" w:hAnsi="Cambria Math" w:cs="Times New Roman"/>
                <w:i/>
                <w:szCs w:val="24"/>
              </w:rPr>
            </m:ctrlPr>
          </m:sSubPr>
          <m:e>
            <m:r>
              <w:rPr>
                <w:rFonts w:ascii="Cambria Math" w:hAnsi="Cambria Math" w:cs="Times New Roman"/>
                <w:szCs w:val="24"/>
              </w:rPr>
              <m:t>n</m:t>
            </m:r>
          </m:e>
          <m:sub>
            <m:r>
              <w:rPr>
                <w:rFonts w:ascii="Cambria Math" w:hAnsi="Cambria Math" w:cs="Times New Roman"/>
                <w:szCs w:val="24"/>
              </w:rPr>
              <m:t>i</m:t>
            </m:r>
          </m:sub>
        </m:sSub>
        <m:r>
          <w:rPr>
            <w:rFonts w:ascii="Cambria Math" w:hAnsi="Cambria Math" w:cs="Times New Roman"/>
            <w:szCs w:val="24"/>
          </w:rPr>
          <m:t xml:space="preserve">, </m:t>
        </m:r>
      </m:oMath>
      <w:r w:rsidRPr="00CC4BBC">
        <w:rPr>
          <w:rFonts w:cs="Times New Roman"/>
          <w:szCs w:val="24"/>
        </w:rPr>
        <w:t xml:space="preserve">which share this node; </w:t>
      </w:r>
    </w:p>
    <w:p w14:paraId="4077B831" w14:textId="57B4CCA4" w:rsidR="00555EDE" w:rsidRPr="00CC4BBC" w:rsidRDefault="00555EDE" w:rsidP="001976EB">
      <w:pPr>
        <w:pStyle w:val="ListParagraph"/>
        <w:numPr>
          <w:ilvl w:val="0"/>
          <w:numId w:val="2"/>
        </w:numPr>
        <w:spacing w:before="120" w:after="120" w:line="480" w:lineRule="auto"/>
        <w:rPr>
          <w:rFonts w:cs="Times New Roman"/>
          <w:i/>
          <w:szCs w:val="24"/>
        </w:rPr>
      </w:pPr>
      <w:r w:rsidRPr="00CC4BBC">
        <w:rPr>
          <w:rFonts w:cs="Times New Roman"/>
          <w:szCs w:val="24"/>
        </w:rPr>
        <w:lastRenderedPageBreak/>
        <w:t xml:space="preserve"> Duplicat</w:t>
      </w:r>
      <w:r w:rsidR="0082611C" w:rsidRPr="00CC4BBC">
        <w:rPr>
          <w:rFonts w:cs="Times New Roman"/>
          <w:szCs w:val="24"/>
        </w:rPr>
        <w:t>e</w:t>
      </w:r>
      <w:r w:rsidRPr="00CC4BBC">
        <w:rPr>
          <w:rFonts w:cs="Times New Roman"/>
          <w:szCs w:val="24"/>
        </w:rPr>
        <w:t xml:space="preserve"> nodes. For each original node </w:t>
      </w:r>
      <m:oMath>
        <m:r>
          <w:rPr>
            <w:rFonts w:ascii="Cambria Math" w:hAnsi="Cambria Math" w:cs="Times New Roman"/>
            <w:szCs w:val="24"/>
          </w:rPr>
          <m:t>i,</m:t>
        </m:r>
      </m:oMath>
      <w:r w:rsidRPr="00CC4BBC">
        <w:rPr>
          <w:rFonts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n</m:t>
            </m:r>
          </m:e>
          <m:sub>
            <m:r>
              <w:rPr>
                <w:rFonts w:ascii="Cambria Math" w:hAnsi="Cambria Math" w:cs="Times New Roman"/>
                <w:szCs w:val="24"/>
              </w:rPr>
              <m:t>i</m:t>
            </m:r>
          </m:sub>
        </m:sSub>
      </m:oMath>
      <w:r w:rsidRPr="00CC4BBC">
        <w:rPr>
          <w:rFonts w:cs="Times New Roman"/>
          <w:i/>
          <w:szCs w:val="24"/>
        </w:rPr>
        <w:t>-</w:t>
      </w:r>
      <w:r w:rsidRPr="00CC4BBC">
        <w:rPr>
          <w:rFonts w:cs="Times New Roman"/>
          <w:szCs w:val="24"/>
        </w:rPr>
        <w:t xml:space="preserve">1) number of nodes are duplicated with the same coordinates of the node </w:t>
      </w:r>
      <m:oMath>
        <m:r>
          <w:rPr>
            <w:rFonts w:ascii="Cambria Math" w:hAnsi="Cambria Math" w:cs="Times New Roman"/>
            <w:szCs w:val="24"/>
          </w:rPr>
          <m:t>i.</m:t>
        </m:r>
      </m:oMath>
      <w:r w:rsidRPr="00CC4BBC">
        <w:rPr>
          <w:rFonts w:cs="Times New Roman"/>
          <w:szCs w:val="24"/>
        </w:rPr>
        <w:t xml:space="preserve"> Creat</w:t>
      </w:r>
      <w:r w:rsidR="0082611C" w:rsidRPr="00CC4BBC">
        <w:rPr>
          <w:rFonts w:cs="Times New Roman"/>
          <w:szCs w:val="24"/>
        </w:rPr>
        <w:t>e</w:t>
      </w:r>
      <w:r w:rsidRPr="00CC4BBC">
        <w:rPr>
          <w:rFonts w:cs="Times New Roman"/>
          <w:szCs w:val="24"/>
        </w:rPr>
        <w:t xml:space="preserve"> an array </w:t>
      </w:r>
      <w:r w:rsidRPr="00CC4BBC">
        <w:rPr>
          <w:rFonts w:cs="Times New Roman"/>
          <w:i/>
          <w:szCs w:val="24"/>
        </w:rPr>
        <w:t>Nodes[</w:t>
      </w:r>
      <w:proofErr w:type="spellStart"/>
      <w:r w:rsidRPr="00CC4BBC">
        <w:rPr>
          <w:rFonts w:cs="Times New Roman"/>
          <w:i/>
          <w:szCs w:val="24"/>
        </w:rPr>
        <w:t>i</w:t>
      </w:r>
      <w:proofErr w:type="spellEnd"/>
      <w:r w:rsidRPr="00CC4BBC">
        <w:rPr>
          <w:rFonts w:cs="Times New Roman"/>
          <w:i/>
          <w:szCs w:val="24"/>
        </w:rPr>
        <w:t>][j]</w:t>
      </w:r>
      <w:r w:rsidRPr="00CC4BBC">
        <w:rPr>
          <w:rFonts w:cs="Times New Roman"/>
          <w:szCs w:val="24"/>
        </w:rPr>
        <w:t xml:space="preserve"> to store such duplicated nodes and corresponding original node at the same location, with</w:t>
      </w:r>
      <w:r w:rsidRPr="00CC4BBC">
        <w:rPr>
          <w:rFonts w:cs="Times New Roman"/>
          <w:i/>
          <w:szCs w:val="24"/>
        </w:rPr>
        <w:t xml:space="preserve"> j=1 </w:t>
      </w:r>
      <w:proofErr w:type="spellStart"/>
      <w:r w:rsidRPr="00CC4BBC">
        <w:rPr>
          <w:rFonts w:cs="Times New Roman"/>
          <w:szCs w:val="24"/>
        </w:rPr>
        <w:t xml:space="preserve">to </w:t>
      </w:r>
      <w:r w:rsidRPr="00CC4BBC">
        <w:rPr>
          <w:rFonts w:cs="Times New Roman"/>
          <w:i/>
          <w:szCs w:val="24"/>
        </w:rPr>
        <w:t>n</w:t>
      </w:r>
      <w:proofErr w:type="spellEnd"/>
      <w:r w:rsidRPr="00CC4BBC">
        <w:rPr>
          <w:rFonts w:cs="Times New Roman"/>
          <w:szCs w:val="24"/>
        </w:rPr>
        <w:t xml:space="preserve">. </w:t>
      </w:r>
      <w:r w:rsidR="00FA21F0" w:rsidRPr="00CC4BBC">
        <w:rPr>
          <w:rFonts w:cs="Times New Roman"/>
          <w:szCs w:val="24"/>
        </w:rPr>
        <w:t>T</w:t>
      </w:r>
      <w:r w:rsidRPr="00CC4BBC">
        <w:rPr>
          <w:rFonts w:cs="Times New Roman"/>
          <w:szCs w:val="24"/>
        </w:rPr>
        <w:t xml:space="preserve">he original node </w:t>
      </w:r>
      <w:proofErr w:type="spellStart"/>
      <w:r w:rsidRPr="00CC4BBC">
        <w:rPr>
          <w:rFonts w:cs="Times New Roman"/>
          <w:i/>
          <w:szCs w:val="24"/>
        </w:rPr>
        <w:t>i</w:t>
      </w:r>
      <w:proofErr w:type="spellEnd"/>
      <w:r w:rsidRPr="00CC4BBC">
        <w:rPr>
          <w:rFonts w:cs="Times New Roman"/>
          <w:i/>
          <w:szCs w:val="24"/>
        </w:rPr>
        <w:t xml:space="preserve"> </w:t>
      </w:r>
      <w:r w:rsidRPr="00CC4BBC">
        <w:rPr>
          <w:rFonts w:cs="Times New Roman"/>
          <w:szCs w:val="24"/>
        </w:rPr>
        <w:t xml:space="preserve">is stored in </w:t>
      </w:r>
      <w:r w:rsidRPr="00CC4BBC">
        <w:rPr>
          <w:rFonts w:cs="Times New Roman"/>
          <w:i/>
          <w:szCs w:val="24"/>
        </w:rPr>
        <w:t>Nodes[</w:t>
      </w:r>
      <w:proofErr w:type="spellStart"/>
      <w:r w:rsidRPr="00CC4BBC">
        <w:rPr>
          <w:rFonts w:cs="Times New Roman"/>
          <w:i/>
          <w:szCs w:val="24"/>
        </w:rPr>
        <w:t>i</w:t>
      </w:r>
      <w:proofErr w:type="spellEnd"/>
      <w:r w:rsidRPr="00CC4BBC">
        <w:rPr>
          <w:rFonts w:cs="Times New Roman"/>
          <w:i/>
          <w:szCs w:val="24"/>
        </w:rPr>
        <w:t>][1]</w:t>
      </w:r>
      <w:r w:rsidRPr="00CC4BBC">
        <w:rPr>
          <w:rFonts w:cs="Times New Roman"/>
          <w:szCs w:val="24"/>
        </w:rPr>
        <w:t xml:space="preserve"> while the duplicated nodes are stored in </w:t>
      </w:r>
      <w:r w:rsidRPr="00CC4BBC">
        <w:rPr>
          <w:rFonts w:cs="Times New Roman"/>
          <w:i/>
          <w:szCs w:val="24"/>
        </w:rPr>
        <w:t>Nodes[</w:t>
      </w:r>
      <w:proofErr w:type="spellStart"/>
      <w:r w:rsidRPr="00CC4BBC">
        <w:rPr>
          <w:rFonts w:cs="Times New Roman"/>
          <w:i/>
          <w:szCs w:val="24"/>
        </w:rPr>
        <w:t>i</w:t>
      </w:r>
      <w:proofErr w:type="spellEnd"/>
      <w:r w:rsidRPr="00CC4BBC">
        <w:rPr>
          <w:rFonts w:cs="Times New Roman"/>
          <w:i/>
          <w:szCs w:val="24"/>
        </w:rPr>
        <w:t>][2]</w:t>
      </w:r>
      <w:r w:rsidRPr="00CC4BBC">
        <w:rPr>
          <w:rFonts w:cs="Times New Roman"/>
          <w:szCs w:val="24"/>
        </w:rPr>
        <w:t xml:space="preserve"> to </w:t>
      </w:r>
      <w:r w:rsidRPr="00CC4BBC">
        <w:rPr>
          <w:rFonts w:cs="Times New Roman"/>
          <w:i/>
          <w:szCs w:val="24"/>
        </w:rPr>
        <w:t>Nodes[</w:t>
      </w:r>
      <w:proofErr w:type="spellStart"/>
      <w:r w:rsidRPr="00CC4BBC">
        <w:rPr>
          <w:rFonts w:cs="Times New Roman"/>
          <w:i/>
          <w:szCs w:val="24"/>
        </w:rPr>
        <w:t>i</w:t>
      </w:r>
      <w:proofErr w:type="spellEnd"/>
      <w:r w:rsidRPr="00CC4BBC">
        <w:rPr>
          <w:rFonts w:cs="Times New Roman"/>
          <w:i/>
          <w:szCs w:val="24"/>
        </w:rPr>
        <w:t>][n]</w:t>
      </w:r>
      <w:r w:rsidRPr="00CC4BBC">
        <w:rPr>
          <w:rFonts w:cs="Times New Roman"/>
          <w:szCs w:val="24"/>
        </w:rPr>
        <w:t>.</w:t>
      </w:r>
    </w:p>
    <w:p w14:paraId="4077B832" w14:textId="2D2B2160" w:rsidR="00555EDE" w:rsidRPr="00CC4BBC" w:rsidRDefault="00555EDE" w:rsidP="001976EB">
      <w:pPr>
        <w:pStyle w:val="ListParagraph"/>
        <w:numPr>
          <w:ilvl w:val="0"/>
          <w:numId w:val="2"/>
        </w:numPr>
        <w:spacing w:before="240" w:after="240" w:line="480" w:lineRule="auto"/>
        <w:ind w:left="913" w:hanging="357"/>
        <w:contextualSpacing w:val="0"/>
        <w:rPr>
          <w:rFonts w:cs="Times New Roman"/>
          <w:i/>
          <w:szCs w:val="24"/>
        </w:rPr>
      </w:pPr>
      <w:r w:rsidRPr="00CC4BBC">
        <w:rPr>
          <w:rFonts w:cs="Times New Roman"/>
          <w:i/>
          <w:szCs w:val="24"/>
        </w:rPr>
        <w:t xml:space="preserve"> </w:t>
      </w:r>
      <w:r w:rsidRPr="00CC4BBC">
        <w:rPr>
          <w:rFonts w:cs="Times New Roman"/>
          <w:szCs w:val="24"/>
        </w:rPr>
        <w:t>Discreti</w:t>
      </w:r>
      <w:r w:rsidR="0082611C" w:rsidRPr="00CC4BBC">
        <w:rPr>
          <w:rFonts w:cs="Times New Roman"/>
          <w:szCs w:val="24"/>
        </w:rPr>
        <w:t>se</w:t>
      </w:r>
      <w:r w:rsidRPr="00CC4BBC">
        <w:rPr>
          <w:rFonts w:cs="Times New Roman"/>
          <w:szCs w:val="24"/>
        </w:rPr>
        <w:t xml:space="preserve"> solid elements. For each original node </w:t>
      </w:r>
      <w:proofErr w:type="spellStart"/>
      <w:r w:rsidRPr="00CC4BBC">
        <w:rPr>
          <w:rFonts w:cs="Times New Roman"/>
          <w:i/>
          <w:szCs w:val="24"/>
        </w:rPr>
        <w:t>i</w:t>
      </w:r>
      <w:proofErr w:type="spellEnd"/>
      <w:r w:rsidRPr="00CC4BBC">
        <w:rPr>
          <w:rFonts w:cs="Times New Roman"/>
          <w:i/>
          <w:szCs w:val="24"/>
        </w:rPr>
        <w:t>,</w:t>
      </w:r>
      <w:r w:rsidRPr="00CC4BBC">
        <w:rPr>
          <w:rFonts w:cs="Times New Roman"/>
          <w:szCs w:val="24"/>
        </w:rPr>
        <w:t xml:space="preserve"> loop over the number of solid elements, </w:t>
      </w:r>
      <w:r w:rsidRPr="00CC4BBC">
        <w:rPr>
          <w:rFonts w:cs="Times New Roman"/>
          <w:i/>
          <w:szCs w:val="24"/>
        </w:rPr>
        <w:t>n</w:t>
      </w:r>
      <w:r w:rsidRPr="00CC4BBC">
        <w:rPr>
          <w:rFonts w:cs="Times New Roman"/>
          <w:szCs w:val="24"/>
        </w:rPr>
        <w:t>, shar</w:t>
      </w:r>
      <w:r w:rsidR="007A64C2" w:rsidRPr="00CC4BBC">
        <w:rPr>
          <w:rFonts w:cs="Times New Roman"/>
          <w:szCs w:val="24"/>
        </w:rPr>
        <w:t>ing</w:t>
      </w:r>
      <w:r w:rsidRPr="00CC4BBC">
        <w:rPr>
          <w:rFonts w:cs="Times New Roman"/>
          <w:szCs w:val="24"/>
        </w:rPr>
        <w:t xml:space="preserve"> this node. The first element using node </w:t>
      </w:r>
      <w:proofErr w:type="spellStart"/>
      <w:r w:rsidRPr="00CC4BBC">
        <w:rPr>
          <w:rFonts w:cs="Times New Roman"/>
          <w:i/>
          <w:szCs w:val="24"/>
        </w:rPr>
        <w:t>i</w:t>
      </w:r>
      <w:proofErr w:type="spellEnd"/>
      <w:r w:rsidRPr="00CC4BBC">
        <w:rPr>
          <w:rFonts w:cs="Times New Roman"/>
          <w:szCs w:val="24"/>
        </w:rPr>
        <w:t xml:space="preserve"> will keep its nodal connectivity unchanged. However</w:t>
      </w:r>
      <w:r w:rsidR="009952AB" w:rsidRPr="00CC4BBC">
        <w:rPr>
          <w:rFonts w:cs="Times New Roman"/>
          <w:szCs w:val="24"/>
        </w:rPr>
        <w:t>,</w:t>
      </w:r>
      <w:r w:rsidRPr="00CC4BBC">
        <w:rPr>
          <w:rFonts w:cs="Times New Roman"/>
          <w:szCs w:val="24"/>
        </w:rPr>
        <w:t xml:space="preserve"> for the second to the </w:t>
      </w:r>
      <w:r w:rsidRPr="00CC4BBC">
        <w:rPr>
          <w:rFonts w:cs="Times New Roman"/>
          <w:i/>
          <w:szCs w:val="24"/>
        </w:rPr>
        <w:t>n-</w:t>
      </w:r>
      <w:proofErr w:type="spellStart"/>
      <w:r w:rsidRPr="00CC4BBC">
        <w:rPr>
          <w:rFonts w:cs="Times New Roman"/>
          <w:szCs w:val="24"/>
        </w:rPr>
        <w:t>th</w:t>
      </w:r>
      <w:proofErr w:type="spellEnd"/>
      <w:r w:rsidRPr="00CC4BBC">
        <w:rPr>
          <w:rFonts w:cs="Times New Roman"/>
          <w:szCs w:val="24"/>
        </w:rPr>
        <w:t xml:space="preserve"> solid element, the node </w:t>
      </w:r>
      <w:proofErr w:type="spellStart"/>
      <w:r w:rsidRPr="00CC4BBC">
        <w:rPr>
          <w:rFonts w:cs="Times New Roman"/>
          <w:i/>
          <w:szCs w:val="24"/>
        </w:rPr>
        <w:t>i</w:t>
      </w:r>
      <w:proofErr w:type="spellEnd"/>
      <w:r w:rsidRPr="00CC4BBC">
        <w:rPr>
          <w:rFonts w:cs="Times New Roman"/>
          <w:i/>
          <w:szCs w:val="24"/>
        </w:rPr>
        <w:t xml:space="preserve"> </w:t>
      </w:r>
      <w:r w:rsidRPr="00CC4BBC">
        <w:rPr>
          <w:rFonts w:cs="Times New Roman"/>
          <w:szCs w:val="24"/>
        </w:rPr>
        <w:t xml:space="preserve">in the original connectivity will be replaced by the duplicated </w:t>
      </w:r>
      <w:r w:rsidRPr="00CC4BBC">
        <w:rPr>
          <w:rFonts w:cs="Times New Roman"/>
          <w:i/>
          <w:szCs w:val="24"/>
        </w:rPr>
        <w:t>Nodes[</w:t>
      </w:r>
      <w:proofErr w:type="spellStart"/>
      <w:r w:rsidRPr="00CC4BBC">
        <w:rPr>
          <w:rFonts w:cs="Times New Roman"/>
          <w:i/>
          <w:szCs w:val="24"/>
        </w:rPr>
        <w:t>i</w:t>
      </w:r>
      <w:proofErr w:type="spellEnd"/>
      <w:r w:rsidRPr="00CC4BBC">
        <w:rPr>
          <w:rFonts w:cs="Times New Roman"/>
          <w:i/>
          <w:szCs w:val="24"/>
        </w:rPr>
        <w:t>][2]</w:t>
      </w:r>
      <w:r w:rsidRPr="00CC4BBC">
        <w:rPr>
          <w:rFonts w:cs="Times New Roman"/>
          <w:szCs w:val="24"/>
        </w:rPr>
        <w:t xml:space="preserve"> to </w:t>
      </w:r>
      <w:r w:rsidRPr="00CC4BBC">
        <w:rPr>
          <w:rFonts w:cs="Times New Roman"/>
          <w:i/>
          <w:szCs w:val="24"/>
        </w:rPr>
        <w:t>Nodes[</w:t>
      </w:r>
      <w:proofErr w:type="spellStart"/>
      <w:r w:rsidRPr="00CC4BBC">
        <w:rPr>
          <w:rFonts w:cs="Times New Roman"/>
          <w:i/>
          <w:szCs w:val="24"/>
        </w:rPr>
        <w:t>i</w:t>
      </w:r>
      <w:proofErr w:type="spellEnd"/>
      <w:r w:rsidRPr="00CC4BBC">
        <w:rPr>
          <w:rFonts w:cs="Times New Roman"/>
          <w:i/>
          <w:szCs w:val="24"/>
        </w:rPr>
        <w:t>][n]</w:t>
      </w:r>
      <w:r w:rsidRPr="00CC4BBC">
        <w:rPr>
          <w:rFonts w:cs="Times New Roman"/>
          <w:szCs w:val="24"/>
        </w:rPr>
        <w:t xml:space="preserve"> respectively. This discreti</w:t>
      </w:r>
      <w:r w:rsidR="0082611C" w:rsidRPr="00CC4BBC">
        <w:rPr>
          <w:rFonts w:cs="Times New Roman"/>
          <w:szCs w:val="24"/>
        </w:rPr>
        <w:t>s</w:t>
      </w:r>
      <w:r w:rsidRPr="00CC4BBC">
        <w:rPr>
          <w:rFonts w:cs="Times New Roman"/>
          <w:szCs w:val="24"/>
        </w:rPr>
        <w:t xml:space="preserve">ing process will be implemented </w:t>
      </w:r>
      <w:r w:rsidR="005204C8" w:rsidRPr="00CC4BBC">
        <w:rPr>
          <w:rFonts w:cs="Times New Roman"/>
          <w:szCs w:val="24"/>
        </w:rPr>
        <w:t>in</w:t>
      </w:r>
      <w:r w:rsidRPr="00CC4BBC">
        <w:rPr>
          <w:rFonts w:cs="Times New Roman"/>
          <w:szCs w:val="24"/>
        </w:rPr>
        <w:t xml:space="preserve"> all the original nodes. </w:t>
      </w:r>
    </w:p>
    <w:p w14:paraId="1D6A1C7B" w14:textId="7037457E" w:rsidR="009952AB" w:rsidRPr="00CC4BBC" w:rsidRDefault="00555EDE" w:rsidP="001976EB">
      <w:pPr>
        <w:pStyle w:val="ListParagraph"/>
        <w:numPr>
          <w:ilvl w:val="0"/>
          <w:numId w:val="2"/>
        </w:numPr>
        <w:spacing w:before="120" w:after="240" w:line="480" w:lineRule="auto"/>
        <w:ind w:left="913" w:hanging="357"/>
        <w:rPr>
          <w:rFonts w:cs="Times New Roman"/>
          <w:i/>
          <w:szCs w:val="24"/>
        </w:rPr>
      </w:pPr>
      <w:r w:rsidRPr="00CC4BBC">
        <w:rPr>
          <w:rFonts w:cs="Times New Roman"/>
          <w:szCs w:val="24"/>
        </w:rPr>
        <w:t xml:space="preserve">Insert cohesive elements. After updating all the nodal connectivity of the solid elements, all individual solid elements become disconnected units. A zero-thickness interface element is therefore used to connect two adjacent solid elements. This is done using an array </w:t>
      </w:r>
      <w:r w:rsidRPr="00CC4BBC">
        <w:rPr>
          <w:rFonts w:cs="Times New Roman"/>
          <w:i/>
          <w:szCs w:val="24"/>
        </w:rPr>
        <w:t>Edges[M][K],</w:t>
      </w:r>
      <w:r w:rsidRPr="00CC4BBC">
        <w:rPr>
          <w:rFonts w:cs="Times New Roman"/>
          <w:szCs w:val="24"/>
        </w:rPr>
        <w:t xml:space="preserve"> which stores all the edges of </w:t>
      </w:r>
      <w:r w:rsidR="00FE4652" w:rsidRPr="00CC4BBC">
        <w:rPr>
          <w:rFonts w:cs="Times New Roman"/>
          <w:szCs w:val="24"/>
        </w:rPr>
        <w:t xml:space="preserve">the </w:t>
      </w:r>
      <w:r w:rsidRPr="00CC4BBC">
        <w:rPr>
          <w:rFonts w:cs="Times New Roman"/>
          <w:szCs w:val="24"/>
        </w:rPr>
        <w:t>discrete elements</w:t>
      </w:r>
      <w:r w:rsidR="0082611C" w:rsidRPr="00CC4BBC">
        <w:rPr>
          <w:rFonts w:cs="Times New Roman"/>
          <w:szCs w:val="24"/>
        </w:rPr>
        <w:t>,</w:t>
      </w:r>
      <w:r w:rsidRPr="00CC4BBC">
        <w:rPr>
          <w:rFonts w:cs="Times New Roman"/>
          <w:szCs w:val="24"/>
        </w:rPr>
        <w:t xml:space="preserve"> where </w:t>
      </w:r>
      <w:r w:rsidRPr="00CC4BBC">
        <w:rPr>
          <w:rFonts w:cs="Times New Roman"/>
          <w:i/>
          <w:szCs w:val="24"/>
        </w:rPr>
        <w:t>M,</w:t>
      </w:r>
      <w:r w:rsidRPr="00CC4BBC">
        <w:rPr>
          <w:rFonts w:cs="Times New Roman"/>
          <w:szCs w:val="24"/>
        </w:rPr>
        <w:t xml:space="preserve"> </w:t>
      </w:r>
      <w:r w:rsidRPr="00CC4BBC">
        <w:rPr>
          <w:rFonts w:cs="Times New Roman"/>
          <w:i/>
          <w:szCs w:val="24"/>
        </w:rPr>
        <w:t xml:space="preserve">K </w:t>
      </w:r>
      <w:r w:rsidRPr="00CC4BBC">
        <w:rPr>
          <w:rFonts w:cs="Times New Roman"/>
          <w:szCs w:val="24"/>
        </w:rPr>
        <w:t>is the element number and the index of edges of this element</w:t>
      </w:r>
      <w:r w:rsidR="0082611C" w:rsidRPr="00CC4BBC">
        <w:rPr>
          <w:rFonts w:cs="Times New Roman"/>
          <w:szCs w:val="24"/>
        </w:rPr>
        <w:t>,</w:t>
      </w:r>
      <w:r w:rsidRPr="00CC4BBC">
        <w:rPr>
          <w:rFonts w:cs="Times New Roman"/>
          <w:szCs w:val="24"/>
        </w:rPr>
        <w:t xml:space="preserve"> respectively. </w:t>
      </w:r>
      <w:r w:rsidR="005A453F" w:rsidRPr="00CC4BBC">
        <w:rPr>
          <w:rFonts w:cs="Times New Roman"/>
          <w:szCs w:val="24"/>
        </w:rPr>
        <w:t xml:space="preserve">Start with element </w:t>
      </w:r>
      <w:r w:rsidR="005A453F" w:rsidRPr="00CC4BBC">
        <w:rPr>
          <w:rFonts w:cs="Times New Roman"/>
          <w:i/>
          <w:szCs w:val="24"/>
        </w:rPr>
        <w:t>M</w:t>
      </w:r>
      <w:r w:rsidR="005A453F" w:rsidRPr="00CC4BBC">
        <w:rPr>
          <w:rFonts w:cs="Times New Roman"/>
          <w:szCs w:val="24"/>
        </w:rPr>
        <w:t xml:space="preserve">, </w:t>
      </w:r>
      <w:r w:rsidRPr="00CC4BBC">
        <w:rPr>
          <w:rFonts w:cs="Times New Roman"/>
          <w:szCs w:val="24"/>
        </w:rPr>
        <w:t>edge</w:t>
      </w:r>
      <w:r w:rsidRPr="00CC4BBC">
        <w:rPr>
          <w:rFonts w:cs="Times New Roman"/>
          <w:i/>
          <w:szCs w:val="24"/>
        </w:rPr>
        <w:t xml:space="preserve"> K</w:t>
      </w:r>
      <w:r w:rsidR="005A453F" w:rsidRPr="00CC4BBC">
        <w:rPr>
          <w:rFonts w:cs="Times New Roman"/>
          <w:i/>
          <w:szCs w:val="24"/>
        </w:rPr>
        <w:t>,</w:t>
      </w:r>
      <w:r w:rsidRPr="00CC4BBC">
        <w:rPr>
          <w:rFonts w:cs="Times New Roman"/>
          <w:i/>
          <w:szCs w:val="24"/>
        </w:rPr>
        <w:t xml:space="preserve"> </w:t>
      </w:r>
      <w:r w:rsidR="005A453F" w:rsidRPr="00CC4BBC">
        <w:rPr>
          <w:rFonts w:cs="Times New Roman"/>
          <w:szCs w:val="24"/>
        </w:rPr>
        <w:t xml:space="preserve">which </w:t>
      </w:r>
      <w:r w:rsidR="0082611C" w:rsidRPr="00CC4BBC">
        <w:rPr>
          <w:rFonts w:cs="Times New Roman"/>
          <w:szCs w:val="24"/>
        </w:rPr>
        <w:t>has</w:t>
      </w:r>
      <w:r w:rsidRPr="00CC4BBC">
        <w:rPr>
          <w:rFonts w:cs="Times New Roman"/>
          <w:szCs w:val="24"/>
        </w:rPr>
        <w:t xml:space="preserve"> two </w:t>
      </w:r>
      <w:r w:rsidR="0082611C" w:rsidRPr="00CC4BBC">
        <w:rPr>
          <w:rFonts w:cs="Times New Roman"/>
          <w:szCs w:val="24"/>
        </w:rPr>
        <w:t xml:space="preserve">end </w:t>
      </w:r>
      <w:r w:rsidRPr="00CC4BBC">
        <w:rPr>
          <w:rFonts w:cs="Times New Roman"/>
          <w:szCs w:val="24"/>
        </w:rPr>
        <w:t xml:space="preserve">nodes </w:t>
      </w:r>
      <w:r w:rsidRPr="00CC4BBC">
        <w:rPr>
          <w:rFonts w:cs="Times New Roman"/>
          <w:i/>
          <w:szCs w:val="24"/>
        </w:rPr>
        <w:t>I</w:t>
      </w:r>
      <w:r w:rsidRPr="00CC4BBC">
        <w:rPr>
          <w:rFonts w:cs="Times New Roman"/>
          <w:szCs w:val="24"/>
        </w:rPr>
        <w:t xml:space="preserve"> and </w:t>
      </w:r>
      <w:r w:rsidRPr="00CC4BBC">
        <w:rPr>
          <w:rFonts w:cs="Times New Roman"/>
          <w:i/>
          <w:szCs w:val="24"/>
        </w:rPr>
        <w:t>J</w:t>
      </w:r>
      <w:r w:rsidRPr="00CC4BBC">
        <w:rPr>
          <w:rFonts w:cs="Times New Roman"/>
          <w:szCs w:val="24"/>
        </w:rPr>
        <w:t xml:space="preserve">. </w:t>
      </w:r>
      <w:r w:rsidR="005A453F" w:rsidRPr="00CC4BBC">
        <w:rPr>
          <w:rFonts w:cs="Times New Roman"/>
          <w:szCs w:val="24"/>
        </w:rPr>
        <w:t xml:space="preserve">Then </w:t>
      </w:r>
      <w:r w:rsidR="00FE4652" w:rsidRPr="00CC4BBC">
        <w:rPr>
          <w:rFonts w:cs="Times New Roman"/>
          <w:szCs w:val="24"/>
        </w:rPr>
        <w:t xml:space="preserve">identify element </w:t>
      </w:r>
      <w:r w:rsidR="00FE4652" w:rsidRPr="00CC4BBC">
        <w:rPr>
          <w:rFonts w:cs="Times New Roman"/>
          <w:i/>
          <w:szCs w:val="24"/>
        </w:rPr>
        <w:t>N</w:t>
      </w:r>
      <w:r w:rsidR="00FE4652" w:rsidRPr="00CC4BBC">
        <w:rPr>
          <w:rFonts w:cs="Times New Roman"/>
          <w:szCs w:val="24"/>
        </w:rPr>
        <w:t xml:space="preserve"> which has </w:t>
      </w:r>
      <w:r w:rsidR="005A453F" w:rsidRPr="00CC4BBC">
        <w:rPr>
          <w:rFonts w:cs="Times New Roman"/>
          <w:szCs w:val="24"/>
        </w:rPr>
        <w:t>an</w:t>
      </w:r>
      <w:r w:rsidRPr="00CC4BBC">
        <w:rPr>
          <w:rFonts w:cs="Times New Roman"/>
          <w:szCs w:val="24"/>
        </w:rPr>
        <w:t xml:space="preserve"> edge </w:t>
      </w:r>
      <m:oMath>
        <m:sSup>
          <m:sSupPr>
            <m:ctrlPr>
              <w:rPr>
                <w:rFonts w:ascii="Cambria Math" w:hAnsi="Cambria Math" w:cs="Times New Roman"/>
                <w:szCs w:val="24"/>
              </w:rPr>
            </m:ctrlPr>
          </m:sSupPr>
          <m:e>
            <m:r>
              <w:rPr>
                <w:rFonts w:ascii="Cambria Math" w:hAnsi="Cambria Math" w:cs="Times New Roman"/>
                <w:szCs w:val="24"/>
              </w:rPr>
              <m:t>K</m:t>
            </m:r>
          </m:e>
          <m:sup>
            <m:r>
              <w:rPr>
                <w:rFonts w:ascii="Cambria Math" w:hAnsi="Cambria Math" w:cs="Times New Roman"/>
                <w:szCs w:val="24"/>
              </w:rPr>
              <m:t>*</m:t>
            </m:r>
          </m:sup>
        </m:sSup>
      </m:oMath>
      <w:r w:rsidRPr="00CC4BBC">
        <w:rPr>
          <w:rFonts w:cs="Times New Roman"/>
          <w:szCs w:val="24"/>
        </w:rPr>
        <w:t xml:space="preserve"> </w:t>
      </w:r>
      <w:r w:rsidR="005A453F" w:rsidRPr="00CC4BBC">
        <w:rPr>
          <w:rFonts w:cs="Times New Roman"/>
          <w:szCs w:val="24"/>
        </w:rPr>
        <w:t xml:space="preserve">that connects </w:t>
      </w:r>
      <w:r w:rsidRPr="00CC4BBC">
        <w:rPr>
          <w:rFonts w:cs="Times New Roman"/>
          <w:szCs w:val="24"/>
        </w:rPr>
        <w:t xml:space="preserve">two nodes </w:t>
      </w:r>
      <m:oMath>
        <m:sSup>
          <m:sSupPr>
            <m:ctrlPr>
              <w:rPr>
                <w:rFonts w:ascii="Cambria Math" w:hAnsi="Cambria Math" w:cs="Times New Roman"/>
                <w:i/>
                <w:szCs w:val="24"/>
              </w:rPr>
            </m:ctrlPr>
          </m:sSupPr>
          <m:e>
            <m:r>
              <w:rPr>
                <w:rFonts w:ascii="Cambria Math" w:hAnsi="Cambria Math" w:cs="Times New Roman"/>
                <w:szCs w:val="24"/>
              </w:rPr>
              <m:t>I</m:t>
            </m:r>
          </m:e>
          <m:sup>
            <m:r>
              <w:rPr>
                <w:rFonts w:ascii="Cambria Math" w:hAnsi="Cambria Math" w:cs="Times New Roman"/>
                <w:szCs w:val="24"/>
              </w:rPr>
              <m:t>*</m:t>
            </m:r>
          </m:sup>
        </m:sSup>
      </m:oMath>
      <w:r w:rsidRPr="00CC4BBC">
        <w:rPr>
          <w:rFonts w:cs="Times New Roman"/>
          <w:szCs w:val="24"/>
        </w:rPr>
        <w:t xml:space="preserve"> and </w:t>
      </w:r>
      <m:oMath>
        <m:sSup>
          <m:sSupPr>
            <m:ctrlPr>
              <w:rPr>
                <w:rFonts w:ascii="Cambria Math" w:hAnsi="Cambria Math" w:cs="Times New Roman"/>
                <w:szCs w:val="24"/>
              </w:rPr>
            </m:ctrlPr>
          </m:sSupPr>
          <m:e>
            <m:r>
              <w:rPr>
                <w:rFonts w:ascii="Cambria Math" w:hAnsi="Cambria Math" w:cs="Times New Roman"/>
                <w:szCs w:val="24"/>
              </w:rPr>
              <m:t>J</m:t>
            </m:r>
          </m:e>
          <m:sup>
            <m:r>
              <w:rPr>
                <w:rFonts w:ascii="Cambria Math" w:hAnsi="Cambria Math" w:cs="Times New Roman"/>
                <w:szCs w:val="24"/>
              </w:rPr>
              <m:t>*</m:t>
            </m:r>
          </m:sup>
        </m:sSup>
      </m:oMath>
      <w:r w:rsidRPr="00CC4BBC">
        <w:rPr>
          <w:rFonts w:cs="Times New Roman"/>
          <w:szCs w:val="24"/>
        </w:rPr>
        <w:t xml:space="preserve"> </w:t>
      </w:r>
      <w:r w:rsidR="005A453F" w:rsidRPr="00CC4BBC">
        <w:rPr>
          <w:rFonts w:cs="Times New Roman"/>
          <w:szCs w:val="24"/>
        </w:rPr>
        <w:t xml:space="preserve">with </w:t>
      </w:r>
      <w:r w:rsidRPr="00CC4BBC">
        <w:rPr>
          <w:rFonts w:cs="Times New Roman"/>
          <w:szCs w:val="24"/>
        </w:rPr>
        <w:t xml:space="preserve">the same locations as nodes </w:t>
      </w:r>
      <w:r w:rsidRPr="00CC4BBC">
        <w:rPr>
          <w:rFonts w:cs="Times New Roman"/>
          <w:i/>
          <w:szCs w:val="24"/>
        </w:rPr>
        <w:t>I</w:t>
      </w:r>
      <w:r w:rsidRPr="00CC4BBC">
        <w:rPr>
          <w:rFonts w:cs="Times New Roman"/>
          <w:szCs w:val="24"/>
        </w:rPr>
        <w:t xml:space="preserve"> and </w:t>
      </w:r>
      <w:r w:rsidRPr="00CC4BBC">
        <w:rPr>
          <w:rFonts w:cs="Times New Roman"/>
          <w:i/>
          <w:szCs w:val="24"/>
        </w:rPr>
        <w:t xml:space="preserve">J, </w:t>
      </w:r>
      <w:r w:rsidRPr="00CC4BBC">
        <w:rPr>
          <w:rFonts w:cs="Times New Roman"/>
          <w:szCs w:val="24"/>
        </w:rPr>
        <w:t xml:space="preserve">respectively. Insert one interface element between </w:t>
      </w:r>
      <w:r w:rsidR="00FE4652" w:rsidRPr="00CC4BBC">
        <w:rPr>
          <w:rFonts w:cs="Times New Roman"/>
          <w:szCs w:val="24"/>
        </w:rPr>
        <w:t xml:space="preserve">the </w:t>
      </w:r>
      <w:r w:rsidRPr="00CC4BBC">
        <w:rPr>
          <w:rFonts w:cs="Times New Roman"/>
          <w:szCs w:val="24"/>
        </w:rPr>
        <w:t xml:space="preserve">two solid elements </w:t>
      </w:r>
      <w:r w:rsidRPr="00CC4BBC">
        <w:rPr>
          <w:rFonts w:cs="Times New Roman"/>
          <w:i/>
          <w:szCs w:val="24"/>
        </w:rPr>
        <w:t>M</w:t>
      </w:r>
      <w:r w:rsidRPr="00CC4BBC">
        <w:rPr>
          <w:rFonts w:cs="Times New Roman"/>
          <w:szCs w:val="24"/>
        </w:rPr>
        <w:t xml:space="preserve"> and </w:t>
      </w:r>
      <w:r w:rsidRPr="00CC4BBC">
        <w:rPr>
          <w:rFonts w:cs="Times New Roman"/>
          <w:i/>
          <w:szCs w:val="24"/>
        </w:rPr>
        <w:t xml:space="preserve">N </w:t>
      </w:r>
      <w:r w:rsidRPr="00CC4BBC">
        <w:rPr>
          <w:rFonts w:cs="Times New Roman"/>
          <w:szCs w:val="24"/>
        </w:rPr>
        <w:t>with connectivity as [</w:t>
      </w:r>
      <m:oMath>
        <m:r>
          <w:rPr>
            <w:rFonts w:ascii="Cambria Math" w:hAnsi="Cambria Math" w:cs="Times New Roman"/>
            <w:szCs w:val="24"/>
          </w:rPr>
          <m:t>I,J</m:t>
        </m:r>
        <m:r>
          <m:rPr>
            <m:sty m:val="p"/>
          </m:rP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I</m:t>
            </m:r>
          </m:e>
          <m:sup>
            <m:r>
              <w:rPr>
                <w:rFonts w:ascii="Cambria Math" w:hAnsi="Cambria Math" w:cs="Times New Roman"/>
                <w:szCs w:val="24"/>
              </w:rPr>
              <m:t>*</m:t>
            </m:r>
          </m:sup>
        </m:sSup>
        <m:r>
          <m:rPr>
            <m:sty m:val="p"/>
          </m:rPr>
          <w:rPr>
            <w:rFonts w:ascii="Cambria Math" w:hAnsi="Cambria Math" w:cs="Times New Roman"/>
            <w:szCs w:val="24"/>
          </w:rPr>
          <m:t xml:space="preserve">, </m:t>
        </m:r>
        <m:sSup>
          <m:sSupPr>
            <m:ctrlPr>
              <w:rPr>
                <w:rFonts w:ascii="Cambria Math" w:hAnsi="Cambria Math" w:cs="Times New Roman"/>
                <w:szCs w:val="24"/>
              </w:rPr>
            </m:ctrlPr>
          </m:sSupPr>
          <m:e>
            <m:r>
              <w:rPr>
                <w:rFonts w:ascii="Cambria Math" w:hAnsi="Cambria Math" w:cs="Times New Roman"/>
                <w:szCs w:val="24"/>
              </w:rPr>
              <m:t>J</m:t>
            </m:r>
          </m:e>
          <m:sup>
            <m:r>
              <w:rPr>
                <w:rFonts w:ascii="Cambria Math" w:hAnsi="Cambria Math" w:cs="Times New Roman"/>
                <w:szCs w:val="24"/>
              </w:rPr>
              <m:t>*</m:t>
            </m:r>
          </m:sup>
        </m:sSup>
      </m:oMath>
      <w:r w:rsidRPr="00CC4BBC">
        <w:rPr>
          <w:rFonts w:cs="Times New Roman"/>
          <w:szCs w:val="24"/>
        </w:rPr>
        <w:t xml:space="preserve">]. </w:t>
      </w:r>
      <w:r w:rsidR="005A453F" w:rsidRPr="00CC4BBC">
        <w:rPr>
          <w:rFonts w:cs="Times New Roman"/>
          <w:szCs w:val="24"/>
        </w:rPr>
        <w:t xml:space="preserve">Move to </w:t>
      </w:r>
      <w:r w:rsidRPr="00CC4BBC">
        <w:rPr>
          <w:rFonts w:cs="Times New Roman"/>
          <w:szCs w:val="24"/>
        </w:rPr>
        <w:t xml:space="preserve">the </w:t>
      </w:r>
      <w:r w:rsidR="005A453F" w:rsidRPr="00CC4BBC">
        <w:rPr>
          <w:rFonts w:cs="Times New Roman"/>
          <w:szCs w:val="24"/>
        </w:rPr>
        <w:t xml:space="preserve">next </w:t>
      </w:r>
      <w:r w:rsidRPr="00CC4BBC">
        <w:rPr>
          <w:rFonts w:cs="Times New Roman"/>
          <w:szCs w:val="24"/>
        </w:rPr>
        <w:t>edge of element</w:t>
      </w:r>
      <w:r w:rsidR="005A453F" w:rsidRPr="00CC4BBC">
        <w:rPr>
          <w:rFonts w:cs="Times New Roman"/>
          <w:szCs w:val="24"/>
        </w:rPr>
        <w:t xml:space="preserve"> </w:t>
      </w:r>
      <w:r w:rsidR="005A453F" w:rsidRPr="00CC4BBC">
        <w:rPr>
          <w:rFonts w:cs="Times New Roman"/>
          <w:i/>
          <w:szCs w:val="24"/>
        </w:rPr>
        <w:t xml:space="preserve">M </w:t>
      </w:r>
      <w:r w:rsidR="005A453F" w:rsidRPr="00CC4BBC">
        <w:rPr>
          <w:rFonts w:cs="Times New Roman"/>
          <w:szCs w:val="24"/>
        </w:rPr>
        <w:t xml:space="preserve">and repeat the same process to insert </w:t>
      </w:r>
      <w:r w:rsidR="00FE4652" w:rsidRPr="00CC4BBC">
        <w:rPr>
          <w:rFonts w:cs="Times New Roman"/>
          <w:szCs w:val="24"/>
        </w:rPr>
        <w:t xml:space="preserve">a </w:t>
      </w:r>
      <w:r w:rsidR="005A453F" w:rsidRPr="00CC4BBC">
        <w:rPr>
          <w:rFonts w:cs="Times New Roman"/>
          <w:szCs w:val="24"/>
        </w:rPr>
        <w:t xml:space="preserve">new </w:t>
      </w:r>
      <w:r w:rsidRPr="00CC4BBC">
        <w:rPr>
          <w:rFonts w:cs="Times New Roman"/>
          <w:szCs w:val="24"/>
        </w:rPr>
        <w:t>cohesive element.</w:t>
      </w:r>
      <w:r w:rsidR="005A453F" w:rsidRPr="00CC4BBC">
        <w:rPr>
          <w:rFonts w:cs="Times New Roman"/>
          <w:szCs w:val="24"/>
        </w:rPr>
        <w:t xml:space="preserve"> When all edges of element </w:t>
      </w:r>
      <w:r w:rsidR="005A453F" w:rsidRPr="00CC4BBC">
        <w:rPr>
          <w:rFonts w:cs="Times New Roman"/>
          <w:i/>
          <w:szCs w:val="24"/>
        </w:rPr>
        <w:t>M</w:t>
      </w:r>
      <w:r w:rsidR="005A453F" w:rsidRPr="00CC4BBC">
        <w:rPr>
          <w:rFonts w:cs="Times New Roman"/>
          <w:szCs w:val="24"/>
        </w:rPr>
        <w:t xml:space="preserve"> have been dealt with, move to the next element and repeat. </w:t>
      </w:r>
      <w:r w:rsidRPr="00CC4BBC">
        <w:rPr>
          <w:rFonts w:cs="Times New Roman"/>
          <w:szCs w:val="24"/>
        </w:rPr>
        <w:t>Note</w:t>
      </w:r>
      <w:r w:rsidR="007A64C2" w:rsidRPr="00CC4BBC">
        <w:rPr>
          <w:rFonts w:cs="Times New Roman"/>
          <w:szCs w:val="24"/>
        </w:rPr>
        <w:t xml:space="preserve"> that</w:t>
      </w:r>
      <w:r w:rsidRPr="00CC4BBC">
        <w:rPr>
          <w:rFonts w:cs="Times New Roman"/>
          <w:szCs w:val="24"/>
        </w:rPr>
        <w:t xml:space="preserve"> if an edge is on the external boundary </w:t>
      </w:r>
      <w:proofErr w:type="gramStart"/>
      <w:r w:rsidRPr="00CC4BBC">
        <w:rPr>
          <w:rFonts w:cs="Times New Roman"/>
          <w:szCs w:val="24"/>
        </w:rPr>
        <w:t>or  has</w:t>
      </w:r>
      <w:proofErr w:type="gramEnd"/>
      <w:r w:rsidRPr="00CC4BBC">
        <w:rPr>
          <w:rFonts w:cs="Times New Roman"/>
          <w:szCs w:val="24"/>
        </w:rPr>
        <w:t xml:space="preserve"> already been </w:t>
      </w:r>
      <w:r w:rsidR="005A453F" w:rsidRPr="00CC4BBC">
        <w:rPr>
          <w:rFonts w:cs="Times New Roman"/>
          <w:szCs w:val="24"/>
        </w:rPr>
        <w:t xml:space="preserve">dealt with in a previous step, </w:t>
      </w:r>
      <w:r w:rsidRPr="00CC4BBC">
        <w:rPr>
          <w:rFonts w:cs="Times New Roman"/>
          <w:szCs w:val="24"/>
        </w:rPr>
        <w:t xml:space="preserve">the process will </w:t>
      </w:r>
      <w:r w:rsidR="005567F8" w:rsidRPr="00CC4BBC">
        <w:rPr>
          <w:rFonts w:cs="Times New Roman"/>
          <w:szCs w:val="24"/>
        </w:rPr>
        <w:t xml:space="preserve">move </w:t>
      </w:r>
      <w:r w:rsidRPr="00CC4BBC">
        <w:rPr>
          <w:rFonts w:cs="Times New Roman"/>
          <w:szCs w:val="24"/>
        </w:rPr>
        <w:t xml:space="preserve">to </w:t>
      </w:r>
      <w:r w:rsidR="000C0CA7" w:rsidRPr="00CC4BBC">
        <w:rPr>
          <w:rFonts w:cs="Times New Roman"/>
          <w:szCs w:val="24"/>
        </w:rPr>
        <w:t xml:space="preserve">the </w:t>
      </w:r>
      <w:r w:rsidRPr="00CC4BBC">
        <w:rPr>
          <w:rFonts w:cs="Times New Roman"/>
          <w:szCs w:val="24"/>
        </w:rPr>
        <w:t xml:space="preserve">next edge. </w:t>
      </w:r>
      <w:r w:rsidR="003B5345" w:rsidRPr="00CC4BBC">
        <w:rPr>
          <w:rFonts w:cs="Times New Roman"/>
          <w:szCs w:val="24"/>
        </w:rPr>
        <w:t xml:space="preserve">An example </w:t>
      </w:r>
      <w:r w:rsidRPr="00CC4BBC">
        <w:rPr>
          <w:rFonts w:cs="Times New Roman"/>
          <w:szCs w:val="24"/>
        </w:rPr>
        <w:t xml:space="preserve">of </w:t>
      </w:r>
      <w:r w:rsidR="007A64C2" w:rsidRPr="00CC4BBC">
        <w:rPr>
          <w:rFonts w:cs="Times New Roman"/>
          <w:szCs w:val="24"/>
        </w:rPr>
        <w:lastRenderedPageBreak/>
        <w:t>disconnecting</w:t>
      </w:r>
      <w:r w:rsidRPr="00CC4BBC">
        <w:rPr>
          <w:rFonts w:cs="Times New Roman"/>
          <w:szCs w:val="24"/>
        </w:rPr>
        <w:t xml:space="preserve"> solid element</w:t>
      </w:r>
      <w:r w:rsidR="003B5345" w:rsidRPr="00CC4BBC">
        <w:rPr>
          <w:rFonts w:cs="Times New Roman"/>
          <w:szCs w:val="24"/>
        </w:rPr>
        <w:t>s</w:t>
      </w:r>
      <w:r w:rsidRPr="00CC4BBC">
        <w:rPr>
          <w:rFonts w:cs="Times New Roman"/>
          <w:szCs w:val="24"/>
        </w:rPr>
        <w:t xml:space="preserve"> and inserting </w:t>
      </w:r>
      <w:r w:rsidR="003B5345" w:rsidRPr="00CC4BBC">
        <w:rPr>
          <w:rFonts w:cs="Times New Roman"/>
          <w:szCs w:val="24"/>
        </w:rPr>
        <w:t xml:space="preserve">a </w:t>
      </w:r>
      <w:r w:rsidRPr="00CC4BBC">
        <w:rPr>
          <w:rFonts w:cs="Times New Roman"/>
          <w:szCs w:val="24"/>
        </w:rPr>
        <w:t xml:space="preserve">cohesive element between two solid elements </w:t>
      </w:r>
      <w:r w:rsidR="003B5345" w:rsidRPr="00CC4BBC">
        <w:rPr>
          <w:rFonts w:cs="Times New Roman"/>
          <w:szCs w:val="24"/>
        </w:rPr>
        <w:t xml:space="preserve">is schematically </w:t>
      </w:r>
      <w:r w:rsidRPr="00CC4BBC">
        <w:rPr>
          <w:rFonts w:cs="Times New Roman"/>
          <w:szCs w:val="24"/>
        </w:rPr>
        <w:t>shown in Figure 2.</w:t>
      </w:r>
    </w:p>
    <w:p w14:paraId="483F45AD" w14:textId="654AF758" w:rsidR="005B2BD4" w:rsidRPr="00CC4BBC" w:rsidRDefault="001671E6" w:rsidP="001976EB">
      <w:pPr>
        <w:pStyle w:val="ListParagraph"/>
        <w:spacing w:before="120" w:after="360" w:line="480" w:lineRule="auto"/>
        <w:ind w:left="913"/>
        <w:rPr>
          <w:rFonts w:cs="Times New Roman"/>
          <w:i/>
          <w:szCs w:val="24"/>
        </w:rPr>
      </w:pPr>
      <w:r w:rsidRPr="00CC4BBC">
        <w:rPr>
          <w:noProof/>
          <w:lang w:eastAsia="zh-CN"/>
        </w:rPr>
        <mc:AlternateContent>
          <mc:Choice Requires="wpg">
            <w:drawing>
              <wp:anchor distT="0" distB="0" distL="114300" distR="114300" simplePos="0" relativeHeight="251667456" behindDoc="0" locked="0" layoutInCell="1" allowOverlap="1" wp14:anchorId="0125845F" wp14:editId="39DF6448">
                <wp:simplePos x="0" y="0"/>
                <wp:positionH relativeFrom="column">
                  <wp:posOffset>539750</wp:posOffset>
                </wp:positionH>
                <wp:positionV relativeFrom="paragraph">
                  <wp:posOffset>260350</wp:posOffset>
                </wp:positionV>
                <wp:extent cx="5092065" cy="1739900"/>
                <wp:effectExtent l="0" t="0" r="0" b="0"/>
                <wp:wrapTopAndBottom/>
                <wp:docPr id="9" name="Group 117"/>
                <wp:cNvGraphicFramePr/>
                <a:graphic xmlns:a="http://schemas.openxmlformats.org/drawingml/2006/main">
                  <a:graphicData uri="http://schemas.microsoft.com/office/word/2010/wordprocessingGroup">
                    <wpg:wgp>
                      <wpg:cNvGrpSpPr/>
                      <wpg:grpSpPr>
                        <a:xfrm>
                          <a:off x="0" y="0"/>
                          <a:ext cx="5092065" cy="1739900"/>
                          <a:chOff x="0" y="0"/>
                          <a:chExt cx="4709744" cy="1687855"/>
                        </a:xfrm>
                      </wpg:grpSpPr>
                      <wpg:grpSp>
                        <wpg:cNvPr id="10" name="Group 10"/>
                        <wpg:cNvGrpSpPr/>
                        <wpg:grpSpPr>
                          <a:xfrm>
                            <a:off x="0" y="0"/>
                            <a:ext cx="4709744" cy="1687855"/>
                            <a:chOff x="0" y="0"/>
                            <a:chExt cx="4709744" cy="1687855"/>
                          </a:xfrm>
                        </wpg:grpSpPr>
                        <wpg:grpSp>
                          <wpg:cNvPr id="11" name="Group 11"/>
                          <wpg:cNvGrpSpPr/>
                          <wpg:grpSpPr>
                            <a:xfrm>
                              <a:off x="100800" y="8527"/>
                              <a:ext cx="4608944" cy="1679328"/>
                              <a:chOff x="100800" y="6022"/>
                              <a:chExt cx="5175119" cy="1948535"/>
                            </a:xfrm>
                          </wpg:grpSpPr>
                          <wpg:grpSp>
                            <wpg:cNvPr id="12" name="Group 12"/>
                            <wpg:cNvGrpSpPr/>
                            <wpg:grpSpPr>
                              <a:xfrm>
                                <a:off x="100800" y="6022"/>
                                <a:ext cx="5175119" cy="1948535"/>
                                <a:chOff x="100800" y="3505"/>
                                <a:chExt cx="6901236" cy="2218817"/>
                              </a:xfrm>
                            </wpg:grpSpPr>
                            <wps:wsp>
                              <wps:cNvPr id="13" name="Text Box 232"/>
                              <wps:cNvSpPr txBox="1"/>
                              <wps:spPr>
                                <a:xfrm>
                                  <a:off x="3530278" y="48068"/>
                                  <a:ext cx="369667" cy="323747"/>
                                </a:xfrm>
                                <a:prstGeom prst="rect">
                                  <a:avLst/>
                                </a:prstGeom>
                                <a:noFill/>
                                <a:ln w="6350">
                                  <a:noFill/>
                                </a:ln>
                                <a:effectLst/>
                              </wps:spPr>
                              <wps:txbx>
                                <w:txbxContent>
                                  <w:p w14:paraId="30B7C69B" w14:textId="77777777" w:rsidR="006A6679" w:rsidRDefault="006A6679" w:rsidP="000E1095">
                                    <w:pPr>
                                      <w:rPr>
                                        <w:szCs w:val="24"/>
                                      </w:rPr>
                                    </w:pPr>
                                    <w:r>
                                      <w:rPr>
                                        <w:rFonts w:eastAsia="SimSun"/>
                                        <w:i/>
                                        <w:iCs/>
                                        <w:color w:val="000000" w:themeColor="text1"/>
                                        <w:kern w:val="24"/>
                                        <w:sz w:val="16"/>
                                        <w:szCs w:val="16"/>
                                      </w:rPr>
                                      <w:t>I</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14" name="Group 14"/>
                              <wpg:cNvGrpSpPr/>
                              <wpg:grpSpPr>
                                <a:xfrm>
                                  <a:off x="100800" y="3505"/>
                                  <a:ext cx="6901236" cy="2218817"/>
                                  <a:chOff x="100800" y="3505"/>
                                  <a:chExt cx="6901236" cy="2218817"/>
                                </a:xfrm>
                              </wpg:grpSpPr>
                              <wps:wsp>
                                <wps:cNvPr id="15" name="Text Box 238"/>
                                <wps:cNvSpPr txBox="1"/>
                                <wps:spPr>
                                  <a:xfrm>
                                    <a:off x="3796819" y="396506"/>
                                    <a:ext cx="506190" cy="292617"/>
                                  </a:xfrm>
                                  <a:prstGeom prst="rect">
                                    <a:avLst/>
                                  </a:prstGeom>
                                  <a:noFill/>
                                  <a:ln w="6350">
                                    <a:noFill/>
                                  </a:ln>
                                  <a:effectLst/>
                                </wps:spPr>
                                <wps:txbx>
                                  <w:txbxContent>
                                    <w:p w14:paraId="782E4E07" w14:textId="77777777" w:rsidR="006A6679" w:rsidRDefault="006A6679" w:rsidP="000E1095">
                                      <w:pPr>
                                        <w:rPr>
                                          <w:szCs w:val="24"/>
                                        </w:rPr>
                                      </w:pPr>
                                      <w:r>
                                        <w:rPr>
                                          <w:rFonts w:eastAsia="SimSun"/>
                                          <w:i/>
                                          <w:iCs/>
                                          <w:color w:val="000000" w:themeColor="text1"/>
                                          <w:kern w:val="24"/>
                                          <w:sz w:val="16"/>
                                          <w:szCs w:val="16"/>
                                        </w:rPr>
                                        <w:t>K</w:t>
                                      </w:r>
                                      <w:r>
                                        <w:rPr>
                                          <w:rFonts w:eastAsia="SimSun"/>
                                          <w:i/>
                                          <w:iCs/>
                                          <w:color w:val="000000" w:themeColor="text1"/>
                                          <w:kern w:val="24"/>
                                          <w:position w:val="5"/>
                                          <w:sz w:val="16"/>
                                          <w:szCs w:val="16"/>
                                          <w:vertAlign w:val="superscript"/>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16" name="Group 16"/>
                                <wpg:cNvGrpSpPr/>
                                <wpg:grpSpPr>
                                  <a:xfrm>
                                    <a:off x="100800" y="3505"/>
                                    <a:ext cx="6820242" cy="2218817"/>
                                    <a:chOff x="100800" y="3505"/>
                                    <a:chExt cx="6820242" cy="2218817"/>
                                  </a:xfrm>
                                </wpg:grpSpPr>
                                <wpg:grpSp>
                                  <wpg:cNvPr id="17" name="Group 17"/>
                                  <wpg:cNvGrpSpPr/>
                                  <wpg:grpSpPr>
                                    <a:xfrm>
                                      <a:off x="100800" y="3505"/>
                                      <a:ext cx="5805900" cy="2178641"/>
                                      <a:chOff x="100800" y="3505"/>
                                      <a:chExt cx="5805900" cy="2178641"/>
                                    </a:xfrm>
                                  </wpg:grpSpPr>
                                  <wps:wsp>
                                    <wps:cNvPr id="18" name="Text Box 241"/>
                                    <wps:cNvSpPr txBox="1"/>
                                    <wps:spPr>
                                      <a:xfrm>
                                        <a:off x="3503253" y="821461"/>
                                        <a:ext cx="375830" cy="282782"/>
                                      </a:xfrm>
                                      <a:prstGeom prst="rect">
                                        <a:avLst/>
                                      </a:prstGeom>
                                      <a:noFill/>
                                      <a:ln w="6350">
                                        <a:noFill/>
                                      </a:ln>
                                      <a:effectLst/>
                                    </wps:spPr>
                                    <wps:txbx>
                                      <w:txbxContent>
                                        <w:p w14:paraId="417BDC77" w14:textId="77777777" w:rsidR="006A6679" w:rsidRDefault="006A6679" w:rsidP="000E1095">
                                          <w:pPr>
                                            <w:rPr>
                                              <w:szCs w:val="24"/>
                                            </w:rPr>
                                          </w:pPr>
                                          <w:r>
                                            <w:rPr>
                                              <w:rFonts w:eastAsia="SimSun"/>
                                              <w:i/>
                                              <w:iCs/>
                                              <w:color w:val="000000" w:themeColor="text1"/>
                                              <w:kern w:val="24"/>
                                              <w:sz w:val="16"/>
                                              <w:szCs w:val="16"/>
                                            </w:rPr>
                                            <w:t>J</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19" name="Group 19"/>
                                    <wpg:cNvGrpSpPr/>
                                    <wpg:grpSpPr>
                                      <a:xfrm>
                                        <a:off x="100800" y="3505"/>
                                        <a:ext cx="5805900" cy="2082492"/>
                                        <a:chOff x="100800" y="3505"/>
                                        <a:chExt cx="5805900" cy="2082492"/>
                                      </a:xfrm>
                                    </wpg:grpSpPr>
                                    <wpg:grpSp>
                                      <wpg:cNvPr id="20" name="Group 20"/>
                                      <wpg:cNvGrpSpPr/>
                                      <wpg:grpSpPr>
                                        <a:xfrm>
                                          <a:off x="100800" y="24150"/>
                                          <a:ext cx="5805900" cy="2061847"/>
                                          <a:chOff x="100800" y="24150"/>
                                          <a:chExt cx="5805900" cy="2062162"/>
                                        </a:xfrm>
                                      </wpg:grpSpPr>
                                      <wpg:grpSp>
                                        <wpg:cNvPr id="21" name="Group 21"/>
                                        <wpg:cNvGrpSpPr/>
                                        <wpg:grpSpPr>
                                          <a:xfrm>
                                            <a:off x="100800" y="24150"/>
                                            <a:ext cx="4895847" cy="2062162"/>
                                            <a:chOff x="100799" y="24150"/>
                                            <a:chExt cx="3004364" cy="1231581"/>
                                          </a:xfrm>
                                        </wpg:grpSpPr>
                                        <wpg:grpSp>
                                          <wpg:cNvPr id="22" name="Group 22"/>
                                          <wpg:cNvGrpSpPr/>
                                          <wpg:grpSpPr>
                                            <a:xfrm>
                                              <a:off x="100799" y="24150"/>
                                              <a:ext cx="3004364" cy="1231581"/>
                                              <a:chOff x="100799" y="24150"/>
                                              <a:chExt cx="3004364" cy="1231581"/>
                                            </a:xfrm>
                                          </wpg:grpSpPr>
                                          <wpg:grpSp>
                                            <wpg:cNvPr id="23" name="Group 23"/>
                                            <wpg:cNvGrpSpPr/>
                                            <wpg:grpSpPr>
                                              <a:xfrm>
                                                <a:off x="100799" y="24150"/>
                                                <a:ext cx="3004364" cy="1231581"/>
                                                <a:chOff x="100799" y="24150"/>
                                                <a:chExt cx="3004364" cy="1231581"/>
                                              </a:xfrm>
                                            </wpg:grpSpPr>
                                            <wpg:grpSp>
                                              <wpg:cNvPr id="24" name="Group 24"/>
                                              <wpg:cNvGrpSpPr/>
                                              <wpg:grpSpPr>
                                                <a:xfrm>
                                                  <a:off x="100799" y="47961"/>
                                                  <a:ext cx="1166016" cy="1156356"/>
                                                  <a:chOff x="100799" y="47961"/>
                                                  <a:chExt cx="1166016" cy="1156356"/>
                                                </a:xfrm>
                                              </wpg:grpSpPr>
                                              <wps:wsp>
                                                <wps:cNvPr id="25" name="Oval 25"/>
                                                <wps:cNvSpPr/>
                                                <wps:spPr>
                                                  <a:xfrm>
                                                    <a:off x="659144" y="47961"/>
                                                    <a:ext cx="45719" cy="45719"/>
                                                  </a:xfrm>
                                                  <a:prstGeom prst="ellips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 name="Oval 26"/>
                                                <wps:cNvSpPr/>
                                                <wps:spPr>
                                                  <a:xfrm>
                                                    <a:off x="316244" y="1155423"/>
                                                    <a:ext cx="45719" cy="45719"/>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7" name="Oval 27"/>
                                                <wps:cNvSpPr/>
                                                <wps:spPr>
                                                  <a:xfrm>
                                                    <a:off x="659207" y="47979"/>
                                                    <a:ext cx="45719" cy="45719"/>
                                                  </a:xfrm>
                                                  <a:prstGeom prst="ellipse">
                                                    <a:avLst/>
                                                  </a:prstGeom>
                                                  <a:solidFill>
                                                    <a:schemeClr val="tx1"/>
                                                  </a:solidFill>
                                                  <a:ln w="12700" cap="flat" cmpd="sng" algn="ctr">
                                                    <a:solidFill>
                                                      <a:schemeClr val="tx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8" name="Oval 28"/>
                                                <wps:cNvSpPr/>
                                                <wps:spPr>
                                                  <a:xfrm>
                                                    <a:off x="101932" y="476638"/>
                                                    <a:ext cx="45719" cy="45719"/>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9" name="Oval 29"/>
                                                <wps:cNvSpPr/>
                                                <wps:spPr>
                                                  <a:xfrm>
                                                    <a:off x="1006807" y="1158598"/>
                                                    <a:ext cx="45719" cy="45719"/>
                                                  </a:xfrm>
                                                  <a:prstGeom prst="ellipse">
                                                    <a:avLst/>
                                                  </a:prstGeom>
                                                  <a:solidFill>
                                                    <a:schemeClr val="tx1"/>
                                                  </a:solidFill>
                                                  <a:ln w="12700" cap="flat" cmpd="sng" algn="ctr">
                                                    <a:solidFill>
                                                      <a:schemeClr val="tx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1" name="Oval 31"/>
                                                <wps:cNvSpPr/>
                                                <wps:spPr>
                                                  <a:xfrm>
                                                    <a:off x="659041" y="628988"/>
                                                    <a:ext cx="45719" cy="45719"/>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24" name="Oval 224"/>
                                                <wps:cNvSpPr/>
                                                <wps:spPr>
                                                  <a:xfrm>
                                                    <a:off x="1221096" y="474437"/>
                                                    <a:ext cx="45719" cy="45719"/>
                                                  </a:xfrm>
                                                  <a:prstGeom prst="ellipse">
                                                    <a:avLst/>
                                                  </a:prstGeom>
                                                  <a:solidFill>
                                                    <a:schemeClr val="tx1"/>
                                                  </a:solidFill>
                                                  <a:ln w="12700" cap="flat" cmpd="sng" algn="ctr">
                                                    <a:solidFill>
                                                      <a:schemeClr val="tx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25" name="Oval 225"/>
                                                <wps:cNvSpPr/>
                                                <wps:spPr>
                                                  <a:xfrm>
                                                    <a:off x="100799" y="476549"/>
                                                    <a:ext cx="45719" cy="45719"/>
                                                  </a:xfrm>
                                                  <a:prstGeom prst="ellipse">
                                                    <a:avLst/>
                                                  </a:prstGeom>
                                                  <a:solidFill>
                                                    <a:schemeClr val="tx1"/>
                                                  </a:solidFill>
                                                  <a:ln w="12700" cap="flat" cmpd="sng" algn="ctr">
                                                    <a:solidFill>
                                                      <a:schemeClr val="tx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26" name="Oval 226"/>
                                                <wps:cNvSpPr/>
                                                <wps:spPr>
                                                  <a:xfrm>
                                                    <a:off x="316307" y="1147869"/>
                                                    <a:ext cx="45719" cy="45719"/>
                                                  </a:xfrm>
                                                  <a:prstGeom prst="ellipse">
                                                    <a:avLst/>
                                                  </a:prstGeom>
                                                  <a:solidFill>
                                                    <a:schemeClr val="tx1"/>
                                                  </a:solidFill>
                                                  <a:ln w="12700" cap="flat" cmpd="sng" algn="ctr">
                                                    <a:solidFill>
                                                      <a:schemeClr val="tx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27" name="Oval 227"/>
                                                <wps:cNvSpPr/>
                                                <wps:spPr>
                                                  <a:xfrm>
                                                    <a:off x="664683" y="628919"/>
                                                    <a:ext cx="45719" cy="45719"/>
                                                  </a:xfrm>
                                                  <a:prstGeom prst="ellipse">
                                                    <a:avLst/>
                                                  </a:prstGeom>
                                                  <a:solidFill>
                                                    <a:schemeClr val="tx1"/>
                                                  </a:solidFill>
                                                  <a:ln w="12700" cap="flat" cmpd="sng" algn="ctr">
                                                    <a:solidFill>
                                                      <a:schemeClr val="tx1"/>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228" name="Group 228"/>
                                              <wpg:cNvGrpSpPr/>
                                              <wpg:grpSpPr>
                                                <a:xfrm>
                                                  <a:off x="120982" y="24150"/>
                                                  <a:ext cx="2984181" cy="1231581"/>
                                                  <a:chOff x="120982" y="24150"/>
                                                  <a:chExt cx="2984181" cy="1231581"/>
                                                </a:xfrm>
                                              </wpg:grpSpPr>
                                              <wpg:grpSp>
                                                <wpg:cNvPr id="230" name="Group 230"/>
                                                <wpg:cNvGrpSpPr/>
                                                <wpg:grpSpPr>
                                                  <a:xfrm>
                                                    <a:off x="120982" y="67013"/>
                                                    <a:ext cx="1123950" cy="1119188"/>
                                                    <a:chOff x="120982" y="67013"/>
                                                    <a:chExt cx="1123950" cy="1119188"/>
                                                  </a:xfrm>
                                                </wpg:grpSpPr>
                                                <wps:wsp>
                                                  <wps:cNvPr id="231" name="Regular Pentagon 95"/>
                                                  <wps:cNvSpPr/>
                                                  <wps:spPr>
                                                    <a:xfrm>
                                                      <a:off x="120982" y="67013"/>
                                                      <a:ext cx="1123950" cy="1119188"/>
                                                    </a:xfrm>
                                                    <a:prstGeom prst="pentag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232" name="Group 232"/>
                                                  <wpg:cNvGrpSpPr/>
                                                  <wpg:grpSpPr>
                                                    <a:xfrm>
                                                      <a:off x="125744" y="76538"/>
                                                      <a:ext cx="1114742" cy="1099820"/>
                                                      <a:chOff x="125744" y="76538"/>
                                                      <a:chExt cx="1114742" cy="1099820"/>
                                                    </a:xfrm>
                                                  </wpg:grpSpPr>
                                                  <wps:wsp>
                                                    <wps:cNvPr id="235" name="Straight Connector 235"/>
                                                    <wps:cNvCnPr/>
                                                    <wps:spPr>
                                                      <a:xfrm>
                                                        <a:off x="125744" y="495638"/>
                                                        <a:ext cx="566737" cy="16668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6" name="Straight Connector 236"/>
                                                    <wps:cNvCnPr/>
                                                    <wps:spPr>
                                                      <a:xfrm>
                                                        <a:off x="682956" y="76538"/>
                                                        <a:ext cx="9208" cy="58578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7" name="Straight Connector 237"/>
                                                    <wps:cNvCnPr/>
                                                    <wps:spPr>
                                                      <a:xfrm flipV="1">
                                                        <a:off x="682956" y="495638"/>
                                                        <a:ext cx="557530" cy="1663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8" name="Straight Connector 238"/>
                                                    <wps:cNvCnPr/>
                                                    <wps:spPr>
                                                      <a:xfrm flipH="1">
                                                        <a:off x="344767" y="635527"/>
                                                        <a:ext cx="353234" cy="54055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9" name="Straight Connector 239"/>
                                                    <wps:cNvCnPr/>
                                                    <wps:spPr>
                                                      <a:xfrm>
                                                        <a:off x="697244" y="667088"/>
                                                        <a:ext cx="338455" cy="5092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240" name="Group 240"/>
                                                <wpg:cNvGrpSpPr/>
                                                <wpg:grpSpPr>
                                                  <a:xfrm>
                                                    <a:off x="1721182" y="24150"/>
                                                    <a:ext cx="1383981" cy="1231581"/>
                                                    <a:chOff x="1721182" y="24150"/>
                                                    <a:chExt cx="1383981" cy="1231581"/>
                                                  </a:xfrm>
                                                </wpg:grpSpPr>
                                                <wpg:grpSp>
                                                  <wpg:cNvPr id="241" name="Group 241"/>
                                                  <wpg:cNvGrpSpPr/>
                                                  <wpg:grpSpPr>
                                                    <a:xfrm>
                                                      <a:off x="1740232" y="47962"/>
                                                      <a:ext cx="1352550" cy="1190625"/>
                                                      <a:chOff x="1740232" y="47962"/>
                                                      <a:chExt cx="1352550" cy="1190625"/>
                                                    </a:xfrm>
                                                  </wpg:grpSpPr>
                                                  <wpg:grpSp>
                                                    <wpg:cNvPr id="242" name="Group 242"/>
                                                    <wpg:cNvGrpSpPr/>
                                                    <wpg:grpSpPr>
                                                      <a:xfrm>
                                                        <a:off x="1740232" y="47962"/>
                                                        <a:ext cx="1352550" cy="1190625"/>
                                                        <a:chOff x="1740232" y="47962"/>
                                                        <a:chExt cx="1352550" cy="1190625"/>
                                                      </a:xfrm>
                                                    </wpg:grpSpPr>
                                                    <wps:wsp>
                                                      <wps:cNvPr id="243" name="Straight Connector 243"/>
                                                      <wps:cNvCnPr/>
                                                      <wps:spPr>
                                                        <a:xfrm>
                                                          <a:off x="1740232" y="590887"/>
                                                          <a:ext cx="225425" cy="57118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4" name="Straight Connector 244"/>
                                                      <wps:cNvCnPr/>
                                                      <wps:spPr>
                                                        <a:xfrm flipH="1">
                                                          <a:off x="1773569" y="62250"/>
                                                          <a:ext cx="566737" cy="41687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5" name="Straight Connector 245"/>
                                                      <wps:cNvCnPr/>
                                                      <wps:spPr>
                                                        <a:xfrm>
                                                          <a:off x="2449844" y="47962"/>
                                                          <a:ext cx="623888" cy="43084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6" name="Straight Connector 246"/>
                                                      <wps:cNvCnPr/>
                                                      <wps:spPr>
                                                        <a:xfrm flipH="1">
                                                          <a:off x="2830844" y="571837"/>
                                                          <a:ext cx="261938" cy="58991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7" name="Straight Connector 247"/>
                                                      <wps:cNvCnPr/>
                                                      <wps:spPr>
                                                        <a:xfrm flipV="1">
                                                          <a:off x="2054557" y="1238587"/>
                                                          <a:ext cx="752157"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48" name="Group 248"/>
                                                    <wpg:cNvGrpSpPr/>
                                                    <wpg:grpSpPr>
                                                      <a:xfrm>
                                                        <a:off x="1806907" y="119400"/>
                                                        <a:ext cx="1228407" cy="1073468"/>
                                                        <a:chOff x="1806907" y="119400"/>
                                                        <a:chExt cx="1228407" cy="1073468"/>
                                                      </a:xfrm>
                                                    </wpg:grpSpPr>
                                                    <wpg:grpSp>
                                                      <wpg:cNvPr id="249" name="Group 249"/>
                                                      <wpg:cNvGrpSpPr/>
                                                      <wpg:grpSpPr>
                                                        <a:xfrm>
                                                          <a:off x="1825957" y="119400"/>
                                                          <a:ext cx="542925" cy="547369"/>
                                                          <a:chOff x="1825957" y="119400"/>
                                                          <a:chExt cx="542925" cy="547369"/>
                                                        </a:xfrm>
                                                      </wpg:grpSpPr>
                                                      <wps:wsp>
                                                        <wps:cNvPr id="250" name="Straight Connector 250"/>
                                                        <wps:cNvCnPr/>
                                                        <wps:spPr>
                                                          <a:xfrm flipH="1">
                                                            <a:off x="1835482" y="124162"/>
                                                            <a:ext cx="523875" cy="3905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1" name="Straight Connector 251"/>
                                                        <wps:cNvCnPr/>
                                                        <wps:spPr>
                                                          <a:xfrm>
                                                            <a:off x="2359357" y="119400"/>
                                                            <a:ext cx="0" cy="540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2" name="Straight Connector 252"/>
                                                        <wps:cNvCnPr/>
                                                        <wps:spPr>
                                                          <a:xfrm>
                                                            <a:off x="1825957" y="509925"/>
                                                            <a:ext cx="542925" cy="15684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53" name="Group 253"/>
                                                      <wpg:cNvGrpSpPr/>
                                                      <wpg:grpSpPr>
                                                        <a:xfrm>
                                                          <a:off x="2430794" y="119400"/>
                                                          <a:ext cx="595312" cy="549275"/>
                                                          <a:chOff x="2430794" y="119400"/>
                                                          <a:chExt cx="595312" cy="549275"/>
                                                        </a:xfrm>
                                                      </wpg:grpSpPr>
                                                      <wps:wsp>
                                                        <wps:cNvPr id="254" name="Straight Connector 254"/>
                                                        <wps:cNvCnPr/>
                                                        <wps:spPr>
                                                          <a:xfrm>
                                                            <a:off x="2430794" y="119400"/>
                                                            <a:ext cx="595312" cy="40934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5" name="Straight Connector 255"/>
                                                        <wps:cNvCnPr/>
                                                        <wps:spPr>
                                                          <a:xfrm>
                                                            <a:off x="2435557" y="128925"/>
                                                            <a:ext cx="0" cy="539750"/>
                                                          </a:xfrm>
                                                          <a:prstGeom prst="line">
                                                            <a:avLst/>
                                                          </a:prstGeom>
                                                          <a:noFill/>
                                                          <a:ln w="12700" cap="flat" cmpd="sng" algn="ctr">
                                                            <a:solidFill>
                                                              <a:sysClr val="windowText" lastClr="000000"/>
                                                            </a:solidFill>
                                                            <a:prstDash val="solid"/>
                                                            <a:miter lim="800000"/>
                                                          </a:ln>
                                                          <a:effectLst/>
                                                        </wps:spPr>
                                                        <wps:bodyPr/>
                                                      </wps:wsp>
                                                      <wps:wsp>
                                                        <wps:cNvPr id="288" name="Straight Connector 288"/>
                                                        <wps:cNvCnPr/>
                                                        <wps:spPr>
                                                          <a:xfrm flipH="1">
                                                            <a:off x="2435557" y="524212"/>
                                                            <a:ext cx="585470" cy="13843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89" name="Group 289"/>
                                                      <wpg:cNvGrpSpPr/>
                                                      <wpg:grpSpPr>
                                                        <a:xfrm>
                                                          <a:off x="1806907" y="571837"/>
                                                          <a:ext cx="533400" cy="568643"/>
                                                          <a:chOff x="1806907" y="571837"/>
                                                          <a:chExt cx="533400" cy="568643"/>
                                                        </a:xfrm>
                                                      </wpg:grpSpPr>
                                                      <wps:wsp>
                                                        <wps:cNvPr id="290" name="Straight Connector 290"/>
                                                        <wps:cNvCnPr/>
                                                        <wps:spPr>
                                                          <a:xfrm>
                                                            <a:off x="1806907" y="571837"/>
                                                            <a:ext cx="216000" cy="56413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1" name="Straight Connector 291"/>
                                                        <wps:cNvCnPr/>
                                                        <wps:spPr>
                                                          <a:xfrm>
                                                            <a:off x="1806907" y="571837"/>
                                                            <a:ext cx="533400" cy="147638"/>
                                                          </a:xfrm>
                                                          <a:prstGeom prst="line">
                                                            <a:avLst/>
                                                          </a:prstGeom>
                                                          <a:noFill/>
                                                          <a:ln w="12700" cap="flat" cmpd="sng" algn="ctr">
                                                            <a:solidFill>
                                                              <a:sysClr val="windowText" lastClr="000000"/>
                                                            </a:solidFill>
                                                            <a:prstDash val="solid"/>
                                                            <a:miter lim="800000"/>
                                                          </a:ln>
                                                          <a:effectLst/>
                                                        </wps:spPr>
                                                        <wps:bodyPr/>
                                                      </wps:wsp>
                                                      <wps:wsp>
                                                        <wps:cNvPr id="292" name="Straight Connector 292"/>
                                                        <wps:cNvCnPr/>
                                                        <wps:spPr>
                                                          <a:xfrm flipH="1">
                                                            <a:off x="2021219" y="729000"/>
                                                            <a:ext cx="304800" cy="41148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93" name="Group 293"/>
                                                      <wpg:cNvGrpSpPr/>
                                                      <wpg:grpSpPr>
                                                        <a:xfrm>
                                                          <a:off x="2449844" y="571837"/>
                                                          <a:ext cx="585470" cy="547370"/>
                                                          <a:chOff x="2449844" y="571837"/>
                                                          <a:chExt cx="585470" cy="547370"/>
                                                        </a:xfrm>
                                                      </wpg:grpSpPr>
                                                      <wps:wsp>
                                                        <wps:cNvPr id="294" name="Straight Connector 294"/>
                                                        <wps:cNvCnPr/>
                                                        <wps:spPr>
                                                          <a:xfrm flipH="1">
                                                            <a:off x="2783219" y="571837"/>
                                                            <a:ext cx="233363" cy="5473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5" name="Straight Connector 295"/>
                                                        <wps:cNvCnPr/>
                                                        <wps:spPr>
                                                          <a:xfrm flipH="1">
                                                            <a:off x="2449844" y="571837"/>
                                                            <a:ext cx="585470" cy="13843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6" name="Straight Connector 296"/>
                                                        <wps:cNvCnPr/>
                                                        <wps:spPr>
                                                          <a:xfrm>
                                                            <a:off x="2449844" y="719475"/>
                                                            <a:ext cx="333375" cy="39084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97" name="Group 297"/>
                                                      <wpg:cNvGrpSpPr/>
                                                      <wpg:grpSpPr>
                                                        <a:xfrm>
                                                          <a:off x="2049794" y="748050"/>
                                                          <a:ext cx="704850" cy="444818"/>
                                                          <a:chOff x="2049794" y="748050"/>
                                                          <a:chExt cx="704850" cy="444818"/>
                                                        </a:xfrm>
                                                      </wpg:grpSpPr>
                                                      <wps:wsp>
                                                        <wps:cNvPr id="298" name="Straight Connector 298"/>
                                                        <wps:cNvCnPr/>
                                                        <wps:spPr>
                                                          <a:xfrm>
                                                            <a:off x="2049794" y="1167150"/>
                                                            <a:ext cx="7048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9" name="Straight Connector 299"/>
                                                        <wps:cNvCnPr/>
                                                        <wps:spPr>
                                                          <a:xfrm flipH="1">
                                                            <a:off x="2064082" y="748050"/>
                                                            <a:ext cx="328613" cy="44481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0" name="Straight Connector 300"/>
                                                        <wps:cNvCnPr/>
                                                        <wps:spPr>
                                                          <a:xfrm>
                                                            <a:off x="2397457" y="748050"/>
                                                            <a:ext cx="356870" cy="41402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grpSp>
                                                  <wpg:cNvPr id="301" name="Group 301"/>
                                                  <wpg:cNvGrpSpPr/>
                                                  <wpg:grpSpPr>
                                                    <a:xfrm>
                                                      <a:off x="1721182" y="24150"/>
                                                      <a:ext cx="1383981" cy="1231581"/>
                                                      <a:chOff x="1721182" y="24150"/>
                                                      <a:chExt cx="1383981" cy="1231581"/>
                                                    </a:xfrm>
                                                  </wpg:grpSpPr>
                                                  <wps:wsp>
                                                    <wps:cNvPr id="302" name="Oval 302"/>
                                                    <wps:cNvSpPr/>
                                                    <wps:spPr>
                                                      <a:xfrm>
                                                        <a:off x="1787857" y="548025"/>
                                                        <a:ext cx="45719"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3" name="Oval 303"/>
                                                    <wps:cNvSpPr/>
                                                    <wps:spPr>
                                                      <a:xfrm>
                                                        <a:off x="2416507" y="105112"/>
                                                        <a:ext cx="45719" cy="45719"/>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04" name="Oval 304"/>
                                                    <wps:cNvSpPr/>
                                                    <wps:spPr>
                                                      <a:xfrm>
                                                        <a:off x="2983244" y="500400"/>
                                                        <a:ext cx="45719" cy="45719"/>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05" name="Oval 305"/>
                                                    <wps:cNvSpPr/>
                                                    <wps:spPr>
                                                      <a:xfrm>
                                                        <a:off x="2373644" y="743287"/>
                                                        <a:ext cx="45719" cy="45719"/>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06" name="Oval 306"/>
                                                    <wps:cNvSpPr/>
                                                    <wps:spPr>
                                                      <a:xfrm>
                                                        <a:off x="2768932" y="1081425"/>
                                                        <a:ext cx="45719" cy="45719"/>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07" name="Oval 307"/>
                                                    <wps:cNvSpPr/>
                                                    <wps:spPr>
                                                      <a:xfrm>
                                                        <a:off x="2721307" y="1133812"/>
                                                        <a:ext cx="45719" cy="45719"/>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08" name="Oval 308"/>
                                                    <wps:cNvSpPr/>
                                                    <wps:spPr>
                                                      <a:xfrm>
                                                        <a:off x="2054557" y="1148100"/>
                                                        <a:ext cx="45719" cy="45719"/>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09" name="Oval 309"/>
                                                    <wps:cNvSpPr/>
                                                    <wps:spPr>
                                                      <a:xfrm>
                                                        <a:off x="2316494" y="690900"/>
                                                        <a:ext cx="45719" cy="45719"/>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10" name="Oval 310"/>
                                                    <wps:cNvSpPr/>
                                                    <wps:spPr>
                                                      <a:xfrm>
                                                        <a:off x="1825957" y="486112"/>
                                                        <a:ext cx="45719"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1" name="Oval 311"/>
                                                    <wps:cNvSpPr/>
                                                    <wps:spPr>
                                                      <a:xfrm>
                                                        <a:off x="2430794" y="695662"/>
                                                        <a:ext cx="4508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2" name="Oval 312"/>
                                                    <wps:cNvSpPr/>
                                                    <wps:spPr>
                                                      <a:xfrm>
                                                        <a:off x="2992013" y="557550"/>
                                                        <a:ext cx="45720" cy="4572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14" name="Oval 314"/>
                                                    <wps:cNvSpPr/>
                                                    <wps:spPr>
                                                      <a:xfrm>
                                                        <a:off x="2340307" y="624225"/>
                                                        <a:ext cx="45085" cy="45085"/>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15" name="Oval 315"/>
                                                    <wps:cNvSpPr/>
                                                    <wps:spPr>
                                                      <a:xfrm>
                                                        <a:off x="2416507" y="619462"/>
                                                        <a:ext cx="45719" cy="45719"/>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16" name="Oval 316"/>
                                                    <wps:cNvSpPr/>
                                                    <wps:spPr>
                                                      <a:xfrm>
                                                        <a:off x="2335544" y="105112"/>
                                                        <a:ext cx="45719" cy="45719"/>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17" name="Oval 317"/>
                                                    <wps:cNvSpPr/>
                                                    <wps:spPr>
                                                      <a:xfrm>
                                                        <a:off x="2768932" y="1210012"/>
                                                        <a:ext cx="45085" cy="45085"/>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18" name="Oval 318"/>
                                                    <wps:cNvSpPr/>
                                                    <wps:spPr>
                                                      <a:xfrm>
                                                        <a:off x="2002169" y="1105237"/>
                                                        <a:ext cx="45719" cy="45719"/>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19" name="Oval 319"/>
                                                    <wps:cNvSpPr/>
                                                    <wps:spPr>
                                                      <a:xfrm>
                                                        <a:off x="2021219" y="1210012"/>
                                                        <a:ext cx="45719" cy="45719"/>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20" name="Oval 320"/>
                                                    <wps:cNvSpPr/>
                                                    <wps:spPr>
                                                      <a:xfrm>
                                                        <a:off x="3059444" y="457537"/>
                                                        <a:ext cx="45719" cy="45719"/>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21" name="Oval 321"/>
                                                    <wps:cNvSpPr/>
                                                    <wps:spPr>
                                                      <a:xfrm>
                                                        <a:off x="3059444" y="571837"/>
                                                        <a:ext cx="45085" cy="45085"/>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22" name="Oval 322"/>
                                                    <wps:cNvSpPr/>
                                                    <wps:spPr>
                                                      <a:xfrm>
                                                        <a:off x="2821319" y="1119525"/>
                                                        <a:ext cx="45719" cy="45719"/>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23" name="Oval 323"/>
                                                    <wps:cNvSpPr/>
                                                    <wps:spPr>
                                                      <a:xfrm>
                                                        <a:off x="1721182" y="571837"/>
                                                        <a:ext cx="45719" cy="45719"/>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24" name="Oval 324"/>
                                                    <wps:cNvSpPr/>
                                                    <wps:spPr>
                                                      <a:xfrm>
                                                        <a:off x="1945019" y="1138575"/>
                                                        <a:ext cx="45719" cy="45719"/>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25" name="Oval 325"/>
                                                    <wps:cNvSpPr/>
                                                    <wps:spPr>
                                                      <a:xfrm>
                                                        <a:off x="2430794" y="24150"/>
                                                        <a:ext cx="45719" cy="45719"/>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26" name="Oval 326"/>
                                                    <wps:cNvSpPr/>
                                                    <wps:spPr>
                                                      <a:xfrm>
                                                        <a:off x="2326019" y="38437"/>
                                                        <a:ext cx="45085" cy="45085"/>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27" name="Oval 327"/>
                                                    <wps:cNvSpPr/>
                                                    <wps:spPr>
                                                      <a:xfrm>
                                                        <a:off x="1759282" y="443250"/>
                                                        <a:ext cx="45719" cy="45719"/>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grpSp>
                                          <wps:wsp>
                                            <wps:cNvPr id="328" name="Text Box 383"/>
                                            <wps:cNvSpPr txBox="1"/>
                                            <wps:spPr>
                                              <a:xfrm>
                                                <a:off x="2075773" y="391147"/>
                                                <a:ext cx="195497" cy="1664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59D00E" w14:textId="77777777" w:rsidR="006A6679" w:rsidRDefault="006A6679" w:rsidP="000E1095">
                                                  <w:pPr>
                                                    <w:rPr>
                                                      <w:szCs w:val="24"/>
                                                    </w:rPr>
                                                  </w:pPr>
                                                  <w:r>
                                                    <w:rPr>
                                                      <w:rFonts w:eastAsia="SimSun"/>
                                                      <w:i/>
                                                      <w:iCs/>
                                                      <w:color w:val="000000" w:themeColor="dark1"/>
                                                      <w:kern w:val="24"/>
                                                      <w:sz w:val="16"/>
                                                      <w:szCs w:val="16"/>
                                                    </w:rPr>
                                                    <w:t>M</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329" name="Text Box 384"/>
                                          <wps:cNvSpPr txBox="1"/>
                                          <wps:spPr>
                                            <a:xfrm>
                                              <a:off x="2504653" y="391184"/>
                                              <a:ext cx="231134" cy="156842"/>
                                            </a:xfrm>
                                            <a:prstGeom prst="rect">
                                              <a:avLst/>
                                            </a:prstGeom>
                                            <a:noFill/>
                                            <a:ln w="6350">
                                              <a:noFill/>
                                            </a:ln>
                                            <a:effectLst/>
                                          </wps:spPr>
                                          <wps:txbx>
                                            <w:txbxContent>
                                              <w:p w14:paraId="668B75BC" w14:textId="77777777" w:rsidR="006A6679" w:rsidRDefault="006A6679" w:rsidP="000E1095">
                                                <w:pPr>
                                                  <w:rPr>
                                                    <w:szCs w:val="24"/>
                                                  </w:rPr>
                                                </w:pPr>
                                                <w:r>
                                                  <w:rPr>
                                                    <w:rFonts w:eastAsia="SimSun"/>
                                                    <w:i/>
                                                    <w:iCs/>
                                                    <w:color w:val="000000" w:themeColor="text1"/>
                                                    <w:kern w:val="24"/>
                                                    <w:sz w:val="16"/>
                                                    <w:szCs w:val="16"/>
                                                  </w:rPr>
                                                  <w:t>N</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330" name="Text Box 385"/>
                                        <wps:cNvSpPr txBox="1"/>
                                        <wps:spPr>
                                          <a:xfrm>
                                            <a:off x="3514525" y="451285"/>
                                            <a:ext cx="309200" cy="274607"/>
                                          </a:xfrm>
                                          <a:prstGeom prst="rect">
                                            <a:avLst/>
                                          </a:prstGeom>
                                          <a:noFill/>
                                          <a:ln w="6350">
                                            <a:noFill/>
                                          </a:ln>
                                          <a:effectLst/>
                                        </wps:spPr>
                                        <wps:txbx>
                                          <w:txbxContent>
                                            <w:p w14:paraId="567CA3C0" w14:textId="77777777" w:rsidR="006A6679" w:rsidRDefault="006A6679" w:rsidP="000E1095">
                                              <w:pPr>
                                                <w:rPr>
                                                  <w:szCs w:val="24"/>
                                                </w:rPr>
                                              </w:pPr>
                                              <w:r>
                                                <w:rPr>
                                                  <w:rFonts w:eastAsia="SimSun"/>
                                                  <w:i/>
                                                  <w:iCs/>
                                                  <w:color w:val="000000" w:themeColor="text1"/>
                                                  <w:kern w:val="24"/>
                                                  <w:sz w:val="16"/>
                                                  <w:szCs w:val="16"/>
                                                </w:rPr>
                                                <w:t>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31" name="Text Box 386"/>
                                        <wps:cNvSpPr txBox="1"/>
                                        <wps:spPr>
                                          <a:xfrm>
                                            <a:off x="5553311" y="843251"/>
                                            <a:ext cx="353389" cy="367550"/>
                                          </a:xfrm>
                                          <a:prstGeom prst="rect">
                                            <a:avLst/>
                                          </a:prstGeom>
                                          <a:noFill/>
                                          <a:ln w="6350">
                                            <a:noFill/>
                                          </a:ln>
                                          <a:effectLst/>
                                        </wps:spPr>
                                        <wps:txbx>
                                          <w:txbxContent>
                                            <w:p w14:paraId="34537F62" w14:textId="77777777" w:rsidR="006A6679" w:rsidRDefault="006A6679" w:rsidP="000E1095">
                                              <w:pPr>
                                                <w:rPr>
                                                  <w:szCs w:val="24"/>
                                                </w:rPr>
                                              </w:pPr>
                                              <w:r>
                                                <w:rPr>
                                                  <w:rFonts w:eastAsia="SimSun"/>
                                                  <w:i/>
                                                  <w:iCs/>
                                                  <w:color w:val="000000" w:themeColor="text1"/>
                                                  <w:kern w:val="24"/>
                                                  <w:sz w:val="20"/>
                                                  <w:szCs w:val="20"/>
                                                </w:rPr>
                                                <w:t>K</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332" name="Text Box 387"/>
                                      <wps:cNvSpPr txBox="1"/>
                                      <wps:spPr>
                                        <a:xfrm>
                                          <a:off x="3848993" y="3505"/>
                                          <a:ext cx="441681" cy="287345"/>
                                        </a:xfrm>
                                        <a:prstGeom prst="rect">
                                          <a:avLst/>
                                        </a:prstGeom>
                                        <a:noFill/>
                                        <a:ln w="6350">
                                          <a:noFill/>
                                        </a:ln>
                                        <a:effectLst/>
                                      </wps:spPr>
                                      <wps:txbx>
                                        <w:txbxContent>
                                          <w:p w14:paraId="06BD719B" w14:textId="77777777" w:rsidR="006A6679" w:rsidRDefault="006A6679" w:rsidP="000E1095">
                                            <w:pPr>
                                              <w:rPr>
                                                <w:szCs w:val="24"/>
                                              </w:rPr>
                                            </w:pPr>
                                            <w:r>
                                              <w:rPr>
                                                <w:rFonts w:eastAsia="SimSun"/>
                                                <w:i/>
                                                <w:iCs/>
                                                <w:color w:val="000000" w:themeColor="text1"/>
                                                <w:kern w:val="24"/>
                                                <w:sz w:val="16"/>
                                                <w:szCs w:val="16"/>
                                              </w:rPr>
                                              <w:t>I</w:t>
                                            </w:r>
                                            <w:r>
                                              <w:rPr>
                                                <w:rFonts w:eastAsia="SimSun"/>
                                                <w:i/>
                                                <w:iCs/>
                                                <w:color w:val="000000" w:themeColor="text1"/>
                                                <w:kern w:val="24"/>
                                                <w:position w:val="5"/>
                                                <w:sz w:val="16"/>
                                                <w:szCs w:val="16"/>
                                                <w:vertAlign w:val="superscript"/>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333" name="Text Box 388"/>
                                    <wps:cNvSpPr txBox="1"/>
                                    <wps:spPr>
                                      <a:xfrm>
                                        <a:off x="5509895" y="1904961"/>
                                        <a:ext cx="356740" cy="277185"/>
                                      </a:xfrm>
                                      <a:prstGeom prst="rect">
                                        <a:avLst/>
                                      </a:prstGeom>
                                      <a:noFill/>
                                      <a:ln w="6350">
                                        <a:noFill/>
                                      </a:ln>
                                      <a:effectLst/>
                                    </wps:spPr>
                                    <wps:txbx>
                                      <w:txbxContent>
                                        <w:p w14:paraId="4120EA3D" w14:textId="77777777" w:rsidR="006A6679" w:rsidRDefault="006A6679" w:rsidP="000E1095">
                                          <w:pPr>
                                            <w:rPr>
                                              <w:szCs w:val="24"/>
                                            </w:rPr>
                                          </w:pPr>
                                          <w:r>
                                            <w:rPr>
                                              <w:rFonts w:eastAsia="SimSun"/>
                                              <w:i/>
                                              <w:iCs/>
                                              <w:color w:val="000000" w:themeColor="text1"/>
                                              <w:kern w:val="24"/>
                                              <w:sz w:val="20"/>
                                              <w:szCs w:val="20"/>
                                            </w:rPr>
                                            <w:t>J</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334" name="Text Box 389"/>
                                  <wps:cNvSpPr txBox="1"/>
                                  <wps:spPr>
                                    <a:xfrm>
                                      <a:off x="3843384" y="802324"/>
                                      <a:ext cx="438799" cy="327818"/>
                                    </a:xfrm>
                                    <a:prstGeom prst="rect">
                                      <a:avLst/>
                                    </a:prstGeom>
                                    <a:noFill/>
                                    <a:ln w="6350">
                                      <a:noFill/>
                                    </a:ln>
                                    <a:effectLst/>
                                  </wps:spPr>
                                  <wps:txbx>
                                    <w:txbxContent>
                                      <w:p w14:paraId="3BF19ACA" w14:textId="77777777" w:rsidR="006A6679" w:rsidRDefault="006A6679" w:rsidP="000E1095">
                                        <w:pPr>
                                          <w:rPr>
                                            <w:szCs w:val="24"/>
                                          </w:rPr>
                                        </w:pPr>
                                        <w:r>
                                          <w:rPr>
                                            <w:rFonts w:eastAsia="SimSun"/>
                                            <w:i/>
                                            <w:iCs/>
                                            <w:color w:val="000000" w:themeColor="text1"/>
                                            <w:kern w:val="24"/>
                                            <w:sz w:val="16"/>
                                            <w:szCs w:val="16"/>
                                          </w:rPr>
                                          <w:t>J</w:t>
                                        </w:r>
                                        <w:r>
                                          <w:rPr>
                                            <w:rFonts w:eastAsia="SimSun"/>
                                            <w:i/>
                                            <w:iCs/>
                                            <w:color w:val="000000" w:themeColor="text1"/>
                                            <w:kern w:val="24"/>
                                            <w:position w:val="5"/>
                                            <w:sz w:val="16"/>
                                            <w:szCs w:val="16"/>
                                            <w:vertAlign w:val="superscript"/>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35" name="Text Box 390"/>
                                  <wps:cNvSpPr txBox="1"/>
                                  <wps:spPr>
                                    <a:xfrm>
                                      <a:off x="6482243" y="1894504"/>
                                      <a:ext cx="438799" cy="327818"/>
                                    </a:xfrm>
                                    <a:prstGeom prst="rect">
                                      <a:avLst/>
                                    </a:prstGeom>
                                    <a:noFill/>
                                    <a:ln w="6350">
                                      <a:noFill/>
                                    </a:ln>
                                    <a:effectLst/>
                                  </wps:spPr>
                                  <wps:txbx>
                                    <w:txbxContent>
                                      <w:p w14:paraId="37A63365" w14:textId="77777777" w:rsidR="006A6679" w:rsidRDefault="006A6679" w:rsidP="000E1095">
                                        <w:pPr>
                                          <w:rPr>
                                            <w:szCs w:val="24"/>
                                          </w:rPr>
                                        </w:pPr>
                                        <w:r>
                                          <w:rPr>
                                            <w:rFonts w:eastAsia="SimSun"/>
                                            <w:i/>
                                            <w:iCs/>
                                            <w:color w:val="000000" w:themeColor="text1"/>
                                            <w:kern w:val="24"/>
                                            <w:sz w:val="20"/>
                                            <w:szCs w:val="20"/>
                                          </w:rPr>
                                          <w:t>J</w:t>
                                        </w:r>
                                        <w:r>
                                          <w:rPr>
                                            <w:rFonts w:eastAsia="SimSun"/>
                                            <w:i/>
                                            <w:iCs/>
                                            <w:color w:val="000000" w:themeColor="text1"/>
                                            <w:kern w:val="24"/>
                                            <w:position w:val="6"/>
                                            <w:sz w:val="20"/>
                                            <w:szCs w:val="20"/>
                                            <w:vertAlign w:val="superscript"/>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336" name="Text Box 391"/>
                                <wps:cNvSpPr txBox="1"/>
                                <wps:spPr>
                                  <a:xfrm>
                                    <a:off x="6392599" y="802323"/>
                                    <a:ext cx="609437" cy="425767"/>
                                  </a:xfrm>
                                  <a:prstGeom prst="rect">
                                    <a:avLst/>
                                  </a:prstGeom>
                                  <a:noFill/>
                                  <a:ln w="6350">
                                    <a:noFill/>
                                  </a:ln>
                                  <a:effectLst/>
                                </wps:spPr>
                                <wps:txbx>
                                  <w:txbxContent>
                                    <w:p w14:paraId="0C465C30" w14:textId="77777777" w:rsidR="006A6679" w:rsidRDefault="006A6679" w:rsidP="000E1095">
                                      <w:pPr>
                                        <w:rPr>
                                          <w:szCs w:val="24"/>
                                        </w:rPr>
                                      </w:pPr>
                                      <w:r>
                                        <w:rPr>
                                          <w:rFonts w:eastAsia="SimSun"/>
                                          <w:i/>
                                          <w:iCs/>
                                          <w:color w:val="000000" w:themeColor="text1"/>
                                          <w:kern w:val="24"/>
                                          <w:sz w:val="20"/>
                                          <w:szCs w:val="20"/>
                                        </w:rPr>
                                        <w:t>K</w:t>
                                      </w:r>
                                      <w:r>
                                        <w:rPr>
                                          <w:rFonts w:eastAsia="SimSun"/>
                                          <w:i/>
                                          <w:iCs/>
                                          <w:color w:val="000000" w:themeColor="text1"/>
                                          <w:kern w:val="24"/>
                                          <w:position w:val="6"/>
                                          <w:sz w:val="20"/>
                                          <w:szCs w:val="20"/>
                                          <w:vertAlign w:val="superscript"/>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337" name="Text Box 392"/>
                              <wps:cNvSpPr txBox="1"/>
                              <wps:spPr>
                                <a:xfrm>
                                  <a:off x="5545970" y="33997"/>
                                  <a:ext cx="417762" cy="282945"/>
                                </a:xfrm>
                                <a:prstGeom prst="rect">
                                  <a:avLst/>
                                </a:prstGeom>
                                <a:noFill/>
                                <a:ln w="6350">
                                  <a:noFill/>
                                </a:ln>
                                <a:effectLst/>
                              </wps:spPr>
                              <wps:txbx>
                                <w:txbxContent>
                                  <w:p w14:paraId="1E99F09D" w14:textId="77777777" w:rsidR="006A6679" w:rsidRDefault="006A6679" w:rsidP="000E1095">
                                    <w:pPr>
                                      <w:rPr>
                                        <w:szCs w:val="24"/>
                                      </w:rPr>
                                    </w:pPr>
                                    <w:r>
                                      <w:rPr>
                                        <w:rFonts w:eastAsia="SimSun"/>
                                        <w:i/>
                                        <w:iCs/>
                                        <w:color w:val="000000" w:themeColor="text1"/>
                                        <w:kern w:val="24"/>
                                        <w:sz w:val="20"/>
                                        <w:szCs w:val="20"/>
                                      </w:rPr>
                                      <w:t>I</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338" name="Group 338"/>
                            <wpg:cNvGrpSpPr/>
                            <wpg:grpSpPr>
                              <a:xfrm>
                                <a:off x="4377523" y="86063"/>
                                <a:ext cx="599757" cy="1743075"/>
                                <a:chOff x="4377523" y="86063"/>
                                <a:chExt cx="285750" cy="900122"/>
                              </a:xfrm>
                            </wpg:grpSpPr>
                            <wpg:grpSp>
                              <wpg:cNvPr id="339" name="Group 339"/>
                              <wpg:cNvGrpSpPr/>
                              <wpg:grpSpPr>
                                <a:xfrm>
                                  <a:off x="4377523" y="86063"/>
                                  <a:ext cx="285750" cy="900122"/>
                                  <a:chOff x="4377523" y="86063"/>
                                  <a:chExt cx="285750" cy="900122"/>
                                </a:xfrm>
                              </wpg:grpSpPr>
                              <wps:wsp>
                                <wps:cNvPr id="340" name="Oval 340"/>
                                <wps:cNvSpPr/>
                                <wps:spPr>
                                  <a:xfrm>
                                    <a:off x="4601360" y="86063"/>
                                    <a:ext cx="61913" cy="6191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1" name="Oval 341"/>
                                <wps:cNvSpPr/>
                                <wps:spPr>
                                  <a:xfrm>
                                    <a:off x="4377523" y="86073"/>
                                    <a:ext cx="61913" cy="6191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2" name="Oval 342"/>
                                <wps:cNvSpPr/>
                                <wps:spPr>
                                  <a:xfrm>
                                    <a:off x="4377523" y="924273"/>
                                    <a:ext cx="61913" cy="6191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3" name="Oval 343"/>
                                <wps:cNvSpPr/>
                                <wps:spPr>
                                  <a:xfrm>
                                    <a:off x="4601360" y="923966"/>
                                    <a:ext cx="61913" cy="6191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344" name="Group 344"/>
                              <wpg:cNvGrpSpPr/>
                              <wpg:grpSpPr>
                                <a:xfrm>
                                  <a:off x="4391810" y="100361"/>
                                  <a:ext cx="247650" cy="857250"/>
                                  <a:chOff x="4391810" y="100361"/>
                                  <a:chExt cx="247650" cy="857250"/>
                                </a:xfrm>
                              </wpg:grpSpPr>
                              <wps:wsp>
                                <wps:cNvPr id="345" name="Straight Connector 345"/>
                                <wps:cNvCnPr/>
                                <wps:spPr>
                                  <a:xfrm>
                                    <a:off x="4401335" y="109886"/>
                                    <a:ext cx="0" cy="84772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46" name="Straight Connector 346"/>
                                <wps:cNvCnPr/>
                                <wps:spPr>
                                  <a:xfrm>
                                    <a:off x="4629935" y="109886"/>
                                    <a:ext cx="0" cy="833437"/>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47" name="Straight Connector 347"/>
                                <wps:cNvCnPr/>
                                <wps:spPr>
                                  <a:xfrm>
                                    <a:off x="4391810" y="100361"/>
                                    <a:ext cx="233363"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48" name="Straight Connector 348"/>
                                <wps:cNvCnPr/>
                                <wps:spPr>
                                  <a:xfrm>
                                    <a:off x="4410860" y="957611"/>
                                    <a:ext cx="228600"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grpSp>
                        <wps:wsp>
                          <wps:cNvPr id="349" name="TextBox 112"/>
                          <wps:cNvSpPr txBox="1"/>
                          <wps:spPr>
                            <a:xfrm>
                              <a:off x="0" y="10144"/>
                              <a:ext cx="452183" cy="365322"/>
                            </a:xfrm>
                            <a:prstGeom prst="rect">
                              <a:avLst/>
                            </a:prstGeom>
                            <a:noFill/>
                          </wps:spPr>
                          <wps:txbx>
                            <w:txbxContent>
                              <w:p w14:paraId="167FBA6C" w14:textId="77777777" w:rsidR="006A6679" w:rsidRDefault="006A6679" w:rsidP="000E1095">
                                <w:pPr>
                                  <w:rPr>
                                    <w:szCs w:val="24"/>
                                  </w:rPr>
                                </w:pPr>
                                <w:r>
                                  <w:rPr>
                                    <w:rFonts w:asciiTheme="minorHAnsi" w:hAnsi="Calibri"/>
                                    <w:color w:val="000000" w:themeColor="text1"/>
                                    <w:kern w:val="24"/>
                                    <w:sz w:val="36"/>
                                    <w:szCs w:val="36"/>
                                  </w:rPr>
                                  <w:t>(a)</w:t>
                                </w:r>
                              </w:p>
                            </w:txbxContent>
                          </wps:txbx>
                          <wps:bodyPr wrap="square" rtlCol="0">
                            <a:noAutofit/>
                          </wps:bodyPr>
                        </wps:wsp>
                        <wps:wsp>
                          <wps:cNvPr id="350" name="TextBox 113"/>
                          <wps:cNvSpPr txBox="1"/>
                          <wps:spPr>
                            <a:xfrm>
                              <a:off x="1696364" y="10144"/>
                              <a:ext cx="473702" cy="365322"/>
                            </a:xfrm>
                            <a:prstGeom prst="rect">
                              <a:avLst/>
                            </a:prstGeom>
                            <a:noFill/>
                          </wps:spPr>
                          <wps:txbx>
                            <w:txbxContent>
                              <w:p w14:paraId="7A62E092" w14:textId="77777777" w:rsidR="006A6679" w:rsidRDefault="006A6679" w:rsidP="000E1095">
                                <w:pPr>
                                  <w:rPr>
                                    <w:szCs w:val="24"/>
                                  </w:rPr>
                                </w:pPr>
                                <w:r>
                                  <w:rPr>
                                    <w:rFonts w:asciiTheme="minorHAnsi" w:hAnsi="Calibri"/>
                                    <w:color w:val="000000" w:themeColor="text1"/>
                                    <w:kern w:val="24"/>
                                    <w:sz w:val="36"/>
                                    <w:szCs w:val="36"/>
                                  </w:rPr>
                                  <w:t>(b)</w:t>
                                </w:r>
                              </w:p>
                            </w:txbxContent>
                          </wps:txbx>
                          <wps:bodyPr wrap="square" rtlCol="0">
                            <a:noAutofit/>
                          </wps:bodyPr>
                        </wps:wsp>
                        <wps:wsp>
                          <wps:cNvPr id="351" name="TextBox 114"/>
                          <wps:cNvSpPr txBox="1"/>
                          <wps:spPr>
                            <a:xfrm>
                              <a:off x="3416473" y="0"/>
                              <a:ext cx="413997" cy="365322"/>
                            </a:xfrm>
                            <a:prstGeom prst="rect">
                              <a:avLst/>
                            </a:prstGeom>
                            <a:noFill/>
                          </wps:spPr>
                          <wps:txbx>
                            <w:txbxContent>
                              <w:p w14:paraId="5AF31BA7" w14:textId="77777777" w:rsidR="006A6679" w:rsidRDefault="006A6679" w:rsidP="000E1095">
                                <w:pPr>
                                  <w:rPr>
                                    <w:szCs w:val="24"/>
                                  </w:rPr>
                                </w:pPr>
                                <w:r>
                                  <w:rPr>
                                    <w:rFonts w:asciiTheme="minorHAnsi" w:hAnsi="Calibri"/>
                                    <w:color w:val="000000" w:themeColor="text1"/>
                                    <w:kern w:val="24"/>
                                    <w:sz w:val="36"/>
                                    <w:szCs w:val="36"/>
                                  </w:rPr>
                                  <w:t>(c)</w:t>
                                </w:r>
                              </w:p>
                            </w:txbxContent>
                          </wps:txbx>
                          <wps:bodyPr wrap="square" rtlCol="0">
                            <a:noAutofit/>
                          </wps:bodyPr>
                        </wps:wsp>
                      </wpg:grpSp>
                      <wps:wsp>
                        <wps:cNvPr id="352" name="Text Box 390"/>
                        <wps:cNvSpPr txBox="1"/>
                        <wps:spPr>
                          <a:xfrm>
                            <a:off x="4381462" y="14621"/>
                            <a:ext cx="293049" cy="248112"/>
                          </a:xfrm>
                          <a:prstGeom prst="rect">
                            <a:avLst/>
                          </a:prstGeom>
                          <a:noFill/>
                          <a:ln w="6350">
                            <a:noFill/>
                          </a:ln>
                          <a:effectLst/>
                        </wps:spPr>
                        <wps:txbx>
                          <w:txbxContent>
                            <w:p w14:paraId="201CFDF6" w14:textId="77777777" w:rsidR="006A6679" w:rsidRDefault="006A6679" w:rsidP="000E1095">
                              <w:pPr>
                                <w:rPr>
                                  <w:szCs w:val="24"/>
                                </w:rPr>
                              </w:pPr>
                              <w:r>
                                <w:rPr>
                                  <w:rFonts w:eastAsia="SimSun"/>
                                  <w:i/>
                                  <w:iCs/>
                                  <w:color w:val="000000" w:themeColor="text1"/>
                                  <w:kern w:val="24"/>
                                  <w:sz w:val="20"/>
                                  <w:szCs w:val="20"/>
                                </w:rPr>
                                <w:t>I</w:t>
                              </w:r>
                              <w:r>
                                <w:rPr>
                                  <w:rFonts w:eastAsia="SimSun"/>
                                  <w:i/>
                                  <w:iCs/>
                                  <w:color w:val="000000" w:themeColor="text1"/>
                                  <w:kern w:val="24"/>
                                  <w:position w:val="6"/>
                                  <w:sz w:val="20"/>
                                  <w:szCs w:val="20"/>
                                  <w:vertAlign w:val="superscript"/>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25845F" id="Group 117" o:spid="_x0000_s1026" style="position:absolute;left:0;text-align:left;margin-left:42.5pt;margin-top:20.5pt;width:400.95pt;height:137pt;z-index:251667456;mso-width-relative:margin;mso-height-relative:margin" coordsize="47097,16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">
                <v:group id="Group 10" o:spid="_x0000_s1027" style="position:absolute;width:47097;height:16878" coordsize="47097,16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Group 11" o:spid="_x0000_s1028" style="position:absolute;left:1008;top:85;width:46089;height:16793" coordorigin="1008,60" coordsize="51751,19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Group 12" o:spid="_x0000_s1029" style="position:absolute;left:1008;top:60;width:51751;height:19485" coordorigin="1008,35" coordsize="69012,2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202" coordsize="21600,21600" o:spt="202" path="m,l,21600r21600,l21600,xe">
                        <v:stroke joinstyle="miter"/>
                        <v:path gradientshapeok="t" o:connecttype="rect"/>
                      </v:shapetype>
                      <v:shape id="Text Box 232" o:spid="_x0000_s1030" type="#_x0000_t202" style="position:absolute;left:35302;top:480;width:3697;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14:paraId="30B7C69B" w14:textId="77777777" w:rsidR="006A6679" w:rsidRDefault="006A6679" w:rsidP="000E1095">
                              <w:pPr>
                                <w:rPr>
                                  <w:szCs w:val="24"/>
                                </w:rPr>
                              </w:pPr>
                              <w:r>
                                <w:rPr>
                                  <w:rFonts w:eastAsia="SimSun"/>
                                  <w:i/>
                                  <w:iCs/>
                                  <w:color w:val="000000" w:themeColor="text1"/>
                                  <w:kern w:val="24"/>
                                  <w:sz w:val="16"/>
                                  <w:szCs w:val="16"/>
                                </w:rPr>
                                <w:t>I</w:t>
                              </w:r>
                            </w:p>
                          </w:txbxContent>
                        </v:textbox>
                      </v:shape>
                      <v:group id="Group 14" o:spid="_x0000_s1031" style="position:absolute;left:1008;top:35;width:69012;height:22188" coordorigin="1008,35" coordsize="69012,2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Text Box 238" o:spid="_x0000_s1032" type="#_x0000_t202" style="position:absolute;left:37968;top:3965;width:5062;height:2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782E4E07" w14:textId="77777777" w:rsidR="006A6679" w:rsidRDefault="006A6679" w:rsidP="000E1095">
                                <w:pPr>
                                  <w:rPr>
                                    <w:szCs w:val="24"/>
                                  </w:rPr>
                                </w:pPr>
                                <w:r>
                                  <w:rPr>
                                    <w:rFonts w:eastAsia="SimSun"/>
                                    <w:i/>
                                    <w:iCs/>
                                    <w:color w:val="000000" w:themeColor="text1"/>
                                    <w:kern w:val="24"/>
                                    <w:sz w:val="16"/>
                                    <w:szCs w:val="16"/>
                                  </w:rPr>
                                  <w:t>K</w:t>
                                </w:r>
                                <w:r>
                                  <w:rPr>
                                    <w:rFonts w:eastAsia="SimSun"/>
                                    <w:i/>
                                    <w:iCs/>
                                    <w:color w:val="000000" w:themeColor="text1"/>
                                    <w:kern w:val="24"/>
                                    <w:position w:val="5"/>
                                    <w:sz w:val="16"/>
                                    <w:szCs w:val="16"/>
                                    <w:vertAlign w:val="superscript"/>
                                  </w:rPr>
                                  <w:t>*</w:t>
                                </w:r>
                              </w:p>
                            </w:txbxContent>
                          </v:textbox>
                        </v:shape>
                        <v:group id="Group 16" o:spid="_x0000_s1033" style="position:absolute;left:1008;top:35;width:68202;height:22188" coordorigin="1008,35" coordsize="68202,2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group id="Group 17" o:spid="_x0000_s1034" style="position:absolute;left:1008;top:35;width:58059;height:21786" coordorigin="1008,35" coordsize="58059,2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Text Box 241" o:spid="_x0000_s1035" type="#_x0000_t202" style="position:absolute;left:35032;top:8214;width:3758;height:2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417BDC77" w14:textId="77777777" w:rsidR="006A6679" w:rsidRDefault="006A6679" w:rsidP="000E1095">
                                    <w:pPr>
                                      <w:rPr>
                                        <w:szCs w:val="24"/>
                                      </w:rPr>
                                    </w:pPr>
                                    <w:r>
                                      <w:rPr>
                                        <w:rFonts w:eastAsia="SimSun"/>
                                        <w:i/>
                                        <w:iCs/>
                                        <w:color w:val="000000" w:themeColor="text1"/>
                                        <w:kern w:val="24"/>
                                        <w:sz w:val="16"/>
                                        <w:szCs w:val="16"/>
                                      </w:rPr>
                                      <w:t>J</w:t>
                                    </w:r>
                                  </w:p>
                                </w:txbxContent>
                              </v:textbox>
                            </v:shape>
                            <v:group id="Group 19" o:spid="_x0000_s1036" style="position:absolute;left:1008;top:35;width:58059;height:20824" coordorigin="1008,35" coordsize="58059,20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Group 20" o:spid="_x0000_s1037" style="position:absolute;left:1008;top:241;width:58059;height:20618" coordorigin="1008,241" coordsize="58059,20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Group 21" o:spid="_x0000_s1038" style="position:absolute;left:1008;top:241;width:48958;height:20622" coordorigin="1007,241" coordsize="30043,12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group id="Group 22" o:spid="_x0000_s1039" style="position:absolute;left:1007;top:241;width:30044;height:12316" coordorigin="1007,241" coordsize="30043,12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group id="Group 23" o:spid="_x0000_s1040" style="position:absolute;left:1007;top:241;width:30044;height:12316" coordorigin="1007,241" coordsize="30043,12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Group 24" o:spid="_x0000_s1041" style="position:absolute;left:1007;top:479;width:11661;height:11564" coordorigin="1007,479" coordsize="11660,1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oval id="Oval 25" o:spid="_x0000_s1042" style="position:absolute;left:6591;top:479;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" fillcolor="black [3213]" strokecolor="#243f60 [1604]" strokeweight="2pt"/>
                                        <v:oval id="Oval 26" o:spid="_x0000_s1043" style="position:absolute;left:3162;top:11554;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" fillcolor="#5b9bd5" strokecolor="#41719c" strokeweight="1pt">
                                          <v:stroke joinstyle="miter"/>
                                        </v:oval>
                                        <v:oval id="Oval 27" o:spid="_x0000_s1044" style="position:absolute;left:6592;top:479;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" fillcolor="black [3213]" strokecolor="black [3213]" strokeweight="1pt">
                                          <v:stroke joinstyle="miter"/>
                                        </v:oval>
                                        <v:oval id="Oval 28" o:spid="_x0000_s1045" style="position:absolute;left:1019;top:4766;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" fillcolor="#5b9bd5" strokecolor="#41719c" strokeweight="1pt">
                                          <v:stroke joinstyle="miter"/>
                                        </v:oval>
                                        <v:oval id="Oval 29" o:spid="_x0000_s1046" style="position:absolute;left:10068;top:11585;width:45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" fillcolor="black [3213]" strokecolor="black [3213]" strokeweight="1pt">
                                          <v:stroke joinstyle="miter"/>
                                        </v:oval>
                                        <v:oval id="Oval 31" o:spid="_x0000_s1047" style="position:absolute;left:6590;top:6289;width:45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" fillcolor="#5b9bd5" strokecolor="#41719c" strokeweight="1pt">
                                          <v:stroke joinstyle="miter"/>
                                        </v:oval>
                                        <v:oval id="Oval 224" o:spid="_x0000_s1048" style="position:absolute;left:12210;top:4744;width:45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" fillcolor="black [3213]" strokecolor="black [3213]" strokeweight="1pt">
                                          <v:stroke joinstyle="miter"/>
                                        </v:oval>
                                        <v:oval id="Oval 225" o:spid="_x0000_s1049" style="position:absolute;left:1007;top:4765;width:45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" fillcolor="black [3213]" strokecolor="black [3213]" strokeweight="1pt">
                                          <v:stroke joinstyle="miter"/>
                                        </v:oval>
                                        <v:oval id="Oval 226" o:spid="_x0000_s1050" style="position:absolute;left:3163;top:11478;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" fillcolor="black [3213]" strokecolor="black [3213]" strokeweight="1pt">
                                          <v:stroke joinstyle="miter"/>
                                        </v:oval>
                                        <v:oval id="Oval 227" o:spid="_x0000_s1051" style="position:absolute;left:6646;top:6289;width:45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" fillcolor="black [3213]" strokecolor="black [3213]" strokeweight="1pt">
                                          <v:stroke joinstyle="miter"/>
                                        </v:oval>
                                      </v:group>
                                      <v:group id="Group 228" o:spid="_x0000_s1052" style="position:absolute;left:1209;top:241;width:29842;height:12316" coordorigin="1209,241" coordsize="29841,12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group id="Group 230" o:spid="_x0000_s1053" style="position:absolute;left:1209;top:670;width:11240;height:11192" coordorigin="1209,670" coordsize="11239,1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Regular Pentagon 95" o:spid="_x0000_s1054" type="#_x0000_t56" style="position:absolute;left:1209;top:670;width:11240;height:11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" filled="f" strokecolor="black [3213]" strokeweight="2pt"/>
                                          <v:group id="Group 232" o:spid="_x0000_s1055" style="position:absolute;left:1257;top:765;width:11147;height:10998" coordorigin="1257,765" coordsize="11147,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line id="Straight Connector 235" o:spid="_x0000_s1056" style="position:absolute;visibility:visible;mso-wrap-style:square" from="1257,4956" to="6924,6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" strokecolor="black [3213]" strokeweight="1pt"/>
                                            <v:line id="Straight Connector 236" o:spid="_x0000_s1057" style="position:absolute;visibility:visible;mso-wrap-style:square" from="6829,765" to="6921,6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" strokecolor="black [3213]" strokeweight="1pt"/>
                                            <v:line id="Straight Connector 237" o:spid="_x0000_s1058" style="position:absolute;flip:y;visibility:visible;mso-wrap-style:square" from="6829,4956" to="12404,6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" strokecolor="black [3213]" strokeweight="1pt"/>
                                            <v:line id="Straight Connector 238" o:spid="_x0000_s1059" style="position:absolute;flip:x;visibility:visible;mso-wrap-style:square" from="3447,6355" to="6980,11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" strokecolor="black [3213]" strokeweight="1pt"/>
                                            <v:line id="Straight Connector 239" o:spid="_x0000_s1060" style="position:absolute;visibility:visible;mso-wrap-style:square" from="6972,6670" to="10356,11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" strokecolor="black [3213]" strokeweight="1pt"/>
                                          </v:group>
                                        </v:group>
                                        <v:group id="Group 240" o:spid="_x0000_s1061" style="position:absolute;left:17211;top:241;width:13840;height:12316" coordorigin="17211,241" coordsize="13839,12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group id="Group 241" o:spid="_x0000_s1062" style="position:absolute;left:17402;top:479;width:13525;height:11906" coordorigin="17402,479" coordsize="13525,1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group id="Group 242" o:spid="_x0000_s1063" style="position:absolute;left:17402;top:479;width:13525;height:11906" coordorigin="17402,479" coordsize="13525,1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line id="Straight Connector 243" o:spid="_x0000_s1064" style="position:absolute;visibility:visible;mso-wrap-style:square" from="17402,5908" to="19656,11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" strokecolor="black [3213]" strokeweight="1pt"/>
                                              <v:line id="Straight Connector 244" o:spid="_x0000_s1065" style="position:absolute;flip:x;visibility:visible;mso-wrap-style:square" from="17735,622" to="23403,4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" strokecolor="black [3213]" strokeweight="1pt"/>
                                              <v:line id="Straight Connector 245" o:spid="_x0000_s1066" style="position:absolute;visibility:visible;mso-wrap-style:square" from="24498,479" to="30737,4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" strokecolor="black [3213]" strokeweight="1pt"/>
                                              <v:line id="Straight Connector 246" o:spid="_x0000_s1067" style="position:absolute;flip:x;visibility:visible;mso-wrap-style:square" from="28308,5718" to="30927,11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" strokecolor="black [3213]" strokeweight="1pt"/>
                                              <v:line id="Straight Connector 247" o:spid="_x0000_s1068" style="position:absolute;flip:y;visibility:visible;mso-wrap-style:square" from="20545,12385" to="28067,12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" strokecolor="black [3213]" strokeweight="1pt"/>
                                            </v:group>
                                            <v:group id="Group 248" o:spid="_x0000_s1069" style="position:absolute;left:18069;top:1194;width:12284;height:10734" coordorigin="18069,1194" coordsize="12284,1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group id="Group 249" o:spid="_x0000_s1070" style="position:absolute;left:18259;top:1194;width:5429;height:5473" coordorigin="18259,1194" coordsize="5429,5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line id="Straight Connector 250" o:spid="_x0000_s1071" style="position:absolute;flip:x;visibility:visible;mso-wrap-style:square" from="18354,1241" to="23593,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" strokecolor="black [3213]" strokeweight="1pt"/>
                                                <v:line id="Straight Connector 251" o:spid="_x0000_s1072" style="position:absolute;visibility:visible;mso-wrap-style:square" from="23593,1194" to="23593,6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" strokecolor="black [3213]" strokeweight="1pt"/>
                                                <v:line id="Straight Connector 252" o:spid="_x0000_s1073" style="position:absolute;visibility:visible;mso-wrap-style:square" from="18259,5099" to="23688,6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" strokecolor="black [3213]" strokeweight="1pt"/>
                                              </v:group>
                                              <v:group id="Group 253" o:spid="_x0000_s1074" style="position:absolute;left:24307;top:1194;width:5954;height:5492" coordorigin="24307,1194" coordsize="5953,5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line id="Straight Connector 254" o:spid="_x0000_s1075" style="position:absolute;visibility:visible;mso-wrap-style:square" from="24307,1194" to="30261,5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" strokecolor="black [3213]" strokeweight="1pt"/>
                                                <v:line id="Straight Connector 255" o:spid="_x0000_s1076" style="position:absolute;visibility:visible;mso-wrap-style:square" from="24355,1289" to="24355,6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" strokecolor="windowText" strokeweight="1pt">
                                                  <v:stroke joinstyle="miter"/>
                                                </v:line>
                                                <v:line id="Straight Connector 288" o:spid="_x0000_s1077" style="position:absolute;flip:x;visibility:visible;mso-wrap-style:square" from="24355,5242" to="30210,6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" strokecolor="black [3213]" strokeweight="1pt"/>
                                              </v:group>
                                              <v:group id="Group 289" o:spid="_x0000_s1078" style="position:absolute;left:18069;top:5718;width:5334;height:5686" coordorigin="18069,5718" coordsize="5334,5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line id="Straight Connector 290" o:spid="_x0000_s1079" style="position:absolute;visibility:visible;mso-wrap-style:square" from="18069,5718" to="20229,11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" strokecolor="black [3213]" strokeweight="1pt"/>
                                                <v:line id="Straight Connector 291" o:spid="_x0000_s1080" style="position:absolute;visibility:visible;mso-wrap-style:square" from="18069,5718" to="23403,7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" strokecolor="windowText" strokeweight="1pt">
                                                  <v:stroke joinstyle="miter"/>
                                                </v:line>
                                                <v:line id="Straight Connector 292" o:spid="_x0000_s1081" style="position:absolute;flip:x;visibility:visible;mso-wrap-style:square" from="20212,7290" to="23260,11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" strokecolor="black [3213]" strokeweight="1pt"/>
                                              </v:group>
                                              <v:group id="Group 293" o:spid="_x0000_s1082" style="position:absolute;left:24498;top:5718;width:5855;height:5474" coordorigin="24498,5718" coordsize="5854,5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line id="Straight Connector 294" o:spid="_x0000_s1083" style="position:absolute;flip:x;visibility:visible;mso-wrap-style:square" from="27832,5718" to="30165,11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" strokecolor="black [3213]" strokeweight="1pt"/>
                                                <v:line id="Straight Connector 295" o:spid="_x0000_s1084" style="position:absolute;flip:x;visibility:visible;mso-wrap-style:square" from="24498,5718" to="30353,7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" strokecolor="black [3213]" strokeweight="1pt"/>
                                                <v:line id="Straight Connector 296" o:spid="_x0000_s1085" style="position:absolute;visibility:visible;mso-wrap-style:square" from="24498,7194" to="27832,11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" strokecolor="black [3213]" strokeweight="1pt"/>
                                              </v:group>
                                              <v:group id="Group 297" o:spid="_x0000_s1086" style="position:absolute;left:20497;top:7480;width:7049;height:4448" coordorigin="20497,7480" coordsize="7048,4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line id="Straight Connector 298" o:spid="_x0000_s1087" style="position:absolute;visibility:visible;mso-wrap-style:square" from="20497,11671" to="27546,11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" strokecolor="black [3213]" strokeweight="1pt"/>
                                                <v:line id="Straight Connector 299" o:spid="_x0000_s1088" style="position:absolute;flip:x;visibility:visible;mso-wrap-style:square" from="20640,7480" to="23926,11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" strokecolor="black [3213]" strokeweight="1pt"/>
                                                <v:line id="Straight Connector 300" o:spid="_x0000_s1089" style="position:absolute;visibility:visible;mso-wrap-style:square" from="23974,7480" to="27543,11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" strokecolor="black [3213]" strokeweight="1pt"/>
                                              </v:group>
                                            </v:group>
                                          </v:group>
                                          <v:group id="Group 301" o:spid="_x0000_s1090" style="position:absolute;left:17211;top:241;width:13840;height:12316" coordorigin="17211,241" coordsize="13839,12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oval id="Oval 302" o:spid="_x0000_s1091" style="position:absolute;left:17878;top:5480;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" fillcolor="#4f81bd [3204]" strokecolor="#243f60 [1604]" strokeweight="2pt"/>
                                            <v:oval id="Oval 303" o:spid="_x0000_s1092" style="position:absolute;left:24165;top:1051;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" fillcolor="#5b9bd5" strokecolor="#41719c" strokeweight="1pt">
                                              <v:stroke joinstyle="miter"/>
                                            </v:oval>
                                            <v:oval id="Oval 304" o:spid="_x0000_s1093" style="position:absolute;left:29832;top:5004;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" fillcolor="#5b9bd5" strokecolor="#41719c" strokeweight="1pt">
                                              <v:stroke joinstyle="miter"/>
                                            </v:oval>
                                            <v:oval id="Oval 305" o:spid="_x0000_s1094" style="position:absolute;left:23736;top:7432;width:45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" fillcolor="#5b9bd5" strokecolor="#41719c" strokeweight="1pt">
                                              <v:stroke joinstyle="miter"/>
                                            </v:oval>
                                            <v:oval id="Oval 306" o:spid="_x0000_s1095" style="position:absolute;left:27689;top:10814;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" fillcolor="#5b9bd5" strokecolor="#41719c" strokeweight="1pt">
                                              <v:stroke joinstyle="miter"/>
                                            </v:oval>
                                            <v:oval id="Oval 307" o:spid="_x0000_s1096" style="position:absolute;left:27213;top:11338;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" fillcolor="#5b9bd5" strokecolor="#41719c" strokeweight="1pt">
                                              <v:stroke joinstyle="miter"/>
                                            </v:oval>
                                            <v:oval id="Oval 308" o:spid="_x0000_s1097" style="position:absolute;left:20545;top:11481;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" fillcolor="#5b9bd5" strokecolor="#41719c" strokeweight="1pt">
                                              <v:stroke joinstyle="miter"/>
                                            </v:oval>
                                            <v:oval id="Oval 309" o:spid="_x0000_s1098" style="position:absolute;left:23164;top:6909;width:45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" fillcolor="#5b9bd5" strokecolor="#41719c" strokeweight="1pt">
                                              <v:stroke joinstyle="miter"/>
                                            </v:oval>
                                            <v:oval id="Oval 310" o:spid="_x0000_s1099" style="position:absolute;left:18259;top:4861;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" fillcolor="#4f81bd [3204]" strokecolor="#243f60 [1604]" strokeweight="2pt"/>
                                            <v:oval id="Oval 311" o:spid="_x0000_s1100" style="position:absolute;left:24307;top:6956;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" fillcolor="#4f81bd [3204]" strokecolor="#243f60 [1604]" strokeweight="2pt"/>
                                            <v:oval id="Oval 312" o:spid="_x0000_s1101" style="position:absolute;left:29920;top:5575;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" fillcolor="#5b9bd5" strokecolor="#41719c" strokeweight="1pt">
                                              <v:stroke joinstyle="miter"/>
                                            </v:oval>
                                            <v:oval id="Oval 314" o:spid="_x0000_s1102" style="position:absolute;left:23403;top:6242;width:450;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" fillcolor="#5b9bd5" strokecolor="#41719c" strokeweight="1pt">
                                              <v:stroke joinstyle="miter"/>
                                            </v:oval>
                                            <v:oval id="Oval 315" o:spid="_x0000_s1103" style="position:absolute;left:24165;top:6194;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" fillcolor="#5b9bd5" strokecolor="#41719c" strokeweight="1pt">
                                              <v:stroke joinstyle="miter"/>
                                            </v:oval>
                                            <v:oval id="Oval 316" o:spid="_x0000_s1104" style="position:absolute;left:23355;top:1051;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" fillcolor="#5b9bd5" strokecolor="#41719c" strokeweight="1pt">
                                              <v:stroke joinstyle="miter"/>
                                            </v:oval>
                                            <v:oval id="Oval 317" o:spid="_x0000_s1105" style="position:absolute;left:27689;top:12100;width:451;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" fillcolor="#5b9bd5" strokecolor="#41719c" strokeweight="1pt">
                                              <v:stroke joinstyle="miter"/>
                                            </v:oval>
                                            <v:oval id="Oval 318" o:spid="_x0000_s1106" style="position:absolute;left:20021;top:11052;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" fillcolor="#5b9bd5" strokecolor="#41719c" strokeweight="1pt">
                                              <v:stroke joinstyle="miter"/>
                                            </v:oval>
                                            <v:oval id="Oval 319" o:spid="_x0000_s1107" style="position:absolute;left:20212;top:12100;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" fillcolor="#5b9bd5" strokecolor="#41719c" strokeweight="1pt">
                                              <v:stroke joinstyle="miter"/>
                                            </v:oval>
                                            <v:oval id="Oval 320" o:spid="_x0000_s1108" style="position:absolute;left:30594;top:4575;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" fillcolor="#5b9bd5" strokecolor="#41719c" strokeweight="1pt">
                                              <v:stroke joinstyle="miter"/>
                                            </v:oval>
                                            <v:oval id="Oval 321" o:spid="_x0000_s1109" style="position:absolute;left:30594;top:5718;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" fillcolor="#5b9bd5" strokecolor="#41719c" strokeweight="1pt">
                                              <v:stroke joinstyle="miter"/>
                                            </v:oval>
                                            <v:oval id="Oval 322" o:spid="_x0000_s1110" style="position:absolute;left:28213;top:11195;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" fillcolor="#5b9bd5" strokecolor="#41719c" strokeweight="1pt">
                                              <v:stroke joinstyle="miter"/>
                                            </v:oval>
                                            <v:oval id="Oval 323" o:spid="_x0000_s1111" style="position:absolute;left:17211;top:5718;width:45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" fillcolor="#5b9bd5" strokecolor="#41719c" strokeweight="1pt">
                                              <v:stroke joinstyle="miter"/>
                                            </v:oval>
                                            <v:oval id="Oval 324" o:spid="_x0000_s1112" style="position:absolute;left:19450;top:11385;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" fillcolor="#5b9bd5" strokecolor="#41719c" strokeweight="1pt">
                                              <v:stroke joinstyle="miter"/>
                                            </v:oval>
                                            <v:oval id="Oval 325" o:spid="_x0000_s1113" style="position:absolute;left:24307;top:241;width:45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" fillcolor="#5b9bd5" strokecolor="#41719c" strokeweight="1pt">
                                              <v:stroke joinstyle="miter"/>
                                            </v:oval>
                                            <v:oval id="Oval 326" o:spid="_x0000_s1114" style="position:absolute;left:23260;top:384;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" fillcolor="#5b9bd5" strokecolor="#41719c" strokeweight="1pt">
                                              <v:stroke joinstyle="miter"/>
                                            </v:oval>
                                            <v:oval id="Oval 327" o:spid="_x0000_s1115" style="position:absolute;left:17592;top:4432;width:45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" fillcolor="#5b9bd5" strokecolor="#41719c" strokeweight="1pt">
                                              <v:stroke joinstyle="miter"/>
                                            </v:oval>
                                          </v:group>
                                        </v:group>
                                      </v:group>
                                    </v:group>
                                    <v:shape id="Text Box 383" o:spid="_x0000_s1116" type="#_x0000_t202" style="position:absolute;left:20757;top:3911;width:1955;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" filled="f" stroked="f" strokeweight=".5pt">
                                      <v:textbox>
                                        <w:txbxContent>
                                          <w:p w14:paraId="0059D00E" w14:textId="77777777" w:rsidR="006A6679" w:rsidRDefault="006A6679" w:rsidP="000E1095">
                                            <w:pPr>
                                              <w:rPr>
                                                <w:szCs w:val="24"/>
                                              </w:rPr>
                                            </w:pPr>
                                            <w:r>
                                              <w:rPr>
                                                <w:rFonts w:eastAsia="SimSun"/>
                                                <w:i/>
                                                <w:iCs/>
                                                <w:color w:val="000000" w:themeColor="dark1"/>
                                                <w:kern w:val="24"/>
                                                <w:sz w:val="16"/>
                                                <w:szCs w:val="16"/>
                                              </w:rPr>
                                              <w:t>M</w:t>
                                            </w:r>
                                          </w:p>
                                        </w:txbxContent>
                                      </v:textbox>
                                    </v:shape>
                                  </v:group>
                                  <v:shape id="Text Box 384" o:spid="_x0000_s1117" type="#_x0000_t202" style="position:absolute;left:25046;top:3911;width:2311;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" filled="f" stroked="f" strokeweight=".5pt">
                                    <v:textbox>
                                      <w:txbxContent>
                                        <w:p w14:paraId="668B75BC" w14:textId="77777777" w:rsidR="006A6679" w:rsidRDefault="006A6679" w:rsidP="000E1095">
                                          <w:pPr>
                                            <w:rPr>
                                              <w:szCs w:val="24"/>
                                            </w:rPr>
                                          </w:pPr>
                                          <w:r>
                                            <w:rPr>
                                              <w:rFonts w:eastAsia="SimSun"/>
                                              <w:i/>
                                              <w:iCs/>
                                              <w:color w:val="000000" w:themeColor="text1"/>
                                              <w:kern w:val="24"/>
                                              <w:sz w:val="16"/>
                                              <w:szCs w:val="16"/>
                                            </w:rPr>
                                            <w:t>N</w:t>
                                          </w:r>
                                        </w:p>
                                      </w:txbxContent>
                                    </v:textbox>
                                  </v:shape>
                                </v:group>
                                <v:shape id="Text Box 385" o:spid="_x0000_s1118" type="#_x0000_t202" style="position:absolute;left:35145;top:4512;width:3092;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" filled="f" stroked="f" strokeweight=".5pt">
                                  <v:textbox>
                                    <w:txbxContent>
                                      <w:p w14:paraId="567CA3C0" w14:textId="77777777" w:rsidR="006A6679" w:rsidRDefault="006A6679" w:rsidP="000E1095">
                                        <w:pPr>
                                          <w:rPr>
                                            <w:szCs w:val="24"/>
                                          </w:rPr>
                                        </w:pPr>
                                        <w:r>
                                          <w:rPr>
                                            <w:rFonts w:eastAsia="SimSun"/>
                                            <w:i/>
                                            <w:iCs/>
                                            <w:color w:val="000000" w:themeColor="text1"/>
                                            <w:kern w:val="24"/>
                                            <w:sz w:val="16"/>
                                            <w:szCs w:val="16"/>
                                          </w:rPr>
                                          <w:t>K</w:t>
                                        </w:r>
                                      </w:p>
                                    </w:txbxContent>
                                  </v:textbox>
                                </v:shape>
                                <v:shape id="Text Box 386" o:spid="_x0000_s1119" type="#_x0000_t202" style="position:absolute;left:55533;top:8432;width:3534;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" filled="f" stroked="f" strokeweight=".5pt">
                                  <v:textbox>
                                    <w:txbxContent>
                                      <w:p w14:paraId="34537F62" w14:textId="77777777" w:rsidR="006A6679" w:rsidRDefault="006A6679" w:rsidP="000E1095">
                                        <w:pPr>
                                          <w:rPr>
                                            <w:szCs w:val="24"/>
                                          </w:rPr>
                                        </w:pPr>
                                        <w:r>
                                          <w:rPr>
                                            <w:rFonts w:eastAsia="SimSun"/>
                                            <w:i/>
                                            <w:iCs/>
                                            <w:color w:val="000000" w:themeColor="text1"/>
                                            <w:kern w:val="24"/>
                                            <w:sz w:val="20"/>
                                            <w:szCs w:val="20"/>
                                          </w:rPr>
                                          <w:t>K</w:t>
                                        </w:r>
                                      </w:p>
                                    </w:txbxContent>
                                  </v:textbox>
                                </v:shape>
                              </v:group>
                              <v:shape id="Text Box 387" o:spid="_x0000_s1120" type="#_x0000_t202" style="position:absolute;left:38489;top:35;width:4417;height:2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pWz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ksRwOxOOgFz+AQAA//8DAFBLAQItABQABgAIAAAAIQDb4fbL7gAAAIUBAAATAAAAAAAA&#10;AAAAAAAAAAAAAABbQ29udGVudF9UeXBlc10ueG1sUEsBAi0AFAAGAAgAAAAhAFr0LFu/AAAAFQEA&#10;AAsAAAAAAAAAAAAAAAAAHwEAAF9yZWxzLy5yZWxzUEsBAi0AFAAGAAgAAAAhAJWilbPHAAAA3AAA&#10;AA8AAAAAAAAAAAAAAAAABwIAAGRycy9kb3ducmV2LnhtbFBLBQYAAAAAAwADALcAAAD7AgAAAAA=&#10;" filled="f" stroked="f" strokeweight=".5pt">
                                <v:textbox>
                                  <w:txbxContent>
                                    <w:p w14:paraId="06BD719B" w14:textId="77777777" w:rsidR="006A6679" w:rsidRDefault="006A6679" w:rsidP="000E1095">
                                      <w:pPr>
                                        <w:rPr>
                                          <w:szCs w:val="24"/>
                                        </w:rPr>
                                      </w:pPr>
                                      <w:r>
                                        <w:rPr>
                                          <w:rFonts w:eastAsia="SimSun"/>
                                          <w:i/>
                                          <w:iCs/>
                                          <w:color w:val="000000" w:themeColor="text1"/>
                                          <w:kern w:val="24"/>
                                          <w:sz w:val="16"/>
                                          <w:szCs w:val="16"/>
                                        </w:rPr>
                                        <w:t>I</w:t>
                                      </w:r>
                                      <w:r>
                                        <w:rPr>
                                          <w:rFonts w:eastAsia="SimSun"/>
                                          <w:i/>
                                          <w:iCs/>
                                          <w:color w:val="000000" w:themeColor="text1"/>
                                          <w:kern w:val="24"/>
                                          <w:position w:val="5"/>
                                          <w:sz w:val="16"/>
                                          <w:szCs w:val="16"/>
                                          <w:vertAlign w:val="superscript"/>
                                        </w:rPr>
                                        <w:t>*</w:t>
                                      </w:r>
                                    </w:p>
                                  </w:txbxContent>
                                </v:textbox>
                              </v:shape>
                            </v:group>
                            <v:shape id="Text Box 388" o:spid="_x0000_s1121" type="#_x0000_t202" style="position:absolute;left:55098;top:19049;width:3568;height:2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jAo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kiRwOxOOgFz+AQAA//8DAFBLAQItABQABgAIAAAAIQDb4fbL7gAAAIUBAAATAAAAAAAA&#10;AAAAAAAAAAAAAABbQ29udGVudF9UeXBlc10ueG1sUEsBAi0AFAAGAAgAAAAhAFr0LFu/AAAAFQEA&#10;AAsAAAAAAAAAAAAAAAAAHwEAAF9yZWxzLy5yZWxzUEsBAi0AFAAGAAgAAAAhAPruMCjHAAAA3AAA&#10;AA8AAAAAAAAAAAAAAAAABwIAAGRycy9kb3ducmV2LnhtbFBLBQYAAAAAAwADALcAAAD7AgAAAAA=&#10;" filled="f" stroked="f" strokeweight=".5pt">
                              <v:textbox>
                                <w:txbxContent>
                                  <w:p w14:paraId="4120EA3D" w14:textId="77777777" w:rsidR="006A6679" w:rsidRDefault="006A6679" w:rsidP="000E1095">
                                    <w:pPr>
                                      <w:rPr>
                                        <w:szCs w:val="24"/>
                                      </w:rPr>
                                    </w:pPr>
                                    <w:r>
                                      <w:rPr>
                                        <w:rFonts w:eastAsia="SimSun"/>
                                        <w:i/>
                                        <w:iCs/>
                                        <w:color w:val="000000" w:themeColor="text1"/>
                                        <w:kern w:val="24"/>
                                        <w:sz w:val="20"/>
                                        <w:szCs w:val="20"/>
                                      </w:rPr>
                                      <w:t>J</w:t>
                                    </w:r>
                                  </w:p>
                                </w:txbxContent>
                              </v:textbox>
                            </v:shape>
                          </v:group>
                          <v:shape id="Text Box 389" o:spid="_x0000_s1122" type="#_x0000_t202" style="position:absolute;left:38433;top:8023;width:4388;height:3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" filled="f" stroked="f" strokeweight=".5pt">
                            <v:textbox>
                              <w:txbxContent>
                                <w:p w14:paraId="3BF19ACA" w14:textId="77777777" w:rsidR="006A6679" w:rsidRDefault="006A6679" w:rsidP="000E1095">
                                  <w:pPr>
                                    <w:rPr>
                                      <w:szCs w:val="24"/>
                                    </w:rPr>
                                  </w:pPr>
                                  <w:r>
                                    <w:rPr>
                                      <w:rFonts w:eastAsia="SimSun"/>
                                      <w:i/>
                                      <w:iCs/>
                                      <w:color w:val="000000" w:themeColor="text1"/>
                                      <w:kern w:val="24"/>
                                      <w:sz w:val="16"/>
                                      <w:szCs w:val="16"/>
                                    </w:rPr>
                                    <w:t>J</w:t>
                                  </w:r>
                                  <w:r>
                                    <w:rPr>
                                      <w:rFonts w:eastAsia="SimSun"/>
                                      <w:i/>
                                      <w:iCs/>
                                      <w:color w:val="000000" w:themeColor="text1"/>
                                      <w:kern w:val="24"/>
                                      <w:position w:val="5"/>
                                      <w:sz w:val="16"/>
                                      <w:szCs w:val="16"/>
                                      <w:vertAlign w:val="superscript"/>
                                    </w:rPr>
                                    <w:t>*</w:t>
                                  </w:r>
                                </w:p>
                              </w:txbxContent>
                            </v:textbox>
                          </v:shape>
                          <v:shape id="Text Box 390" o:spid="_x0000_s1123" type="#_x0000_t202" style="position:absolute;left:64822;top:18945;width:4388;height:3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" filled="f" stroked="f" strokeweight=".5pt">
                            <v:textbox>
                              <w:txbxContent>
                                <w:p w14:paraId="37A63365" w14:textId="77777777" w:rsidR="006A6679" w:rsidRDefault="006A6679" w:rsidP="000E1095">
                                  <w:pPr>
                                    <w:rPr>
                                      <w:szCs w:val="24"/>
                                    </w:rPr>
                                  </w:pPr>
                                  <w:r>
                                    <w:rPr>
                                      <w:rFonts w:eastAsia="SimSun"/>
                                      <w:i/>
                                      <w:iCs/>
                                      <w:color w:val="000000" w:themeColor="text1"/>
                                      <w:kern w:val="24"/>
                                      <w:sz w:val="20"/>
                                      <w:szCs w:val="20"/>
                                    </w:rPr>
                                    <w:t>J</w:t>
                                  </w:r>
                                  <w:r>
                                    <w:rPr>
                                      <w:rFonts w:eastAsia="SimSun"/>
                                      <w:i/>
                                      <w:iCs/>
                                      <w:color w:val="000000" w:themeColor="text1"/>
                                      <w:kern w:val="24"/>
                                      <w:position w:val="6"/>
                                      <w:sz w:val="20"/>
                                      <w:szCs w:val="20"/>
                                      <w:vertAlign w:val="superscript"/>
                                    </w:rPr>
                                    <w:t>*</w:t>
                                  </w:r>
                                </w:p>
                              </w:txbxContent>
                            </v:textbox>
                          </v:shape>
                        </v:group>
                        <v:shape id="Text Box 391" o:spid="_x0000_s1124" type="#_x0000_t202" style="position:absolute;left:63925;top:8023;width:6095;height:4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" filled="f" stroked="f" strokeweight=".5pt">
                          <v:textbox>
                            <w:txbxContent>
                              <w:p w14:paraId="0C465C30" w14:textId="77777777" w:rsidR="006A6679" w:rsidRDefault="006A6679" w:rsidP="000E1095">
                                <w:pPr>
                                  <w:rPr>
                                    <w:szCs w:val="24"/>
                                  </w:rPr>
                                </w:pPr>
                                <w:r>
                                  <w:rPr>
                                    <w:rFonts w:eastAsia="SimSun"/>
                                    <w:i/>
                                    <w:iCs/>
                                    <w:color w:val="000000" w:themeColor="text1"/>
                                    <w:kern w:val="24"/>
                                    <w:sz w:val="20"/>
                                    <w:szCs w:val="20"/>
                                  </w:rPr>
                                  <w:t>K</w:t>
                                </w:r>
                                <w:r>
                                  <w:rPr>
                                    <w:rFonts w:eastAsia="SimSun"/>
                                    <w:i/>
                                    <w:iCs/>
                                    <w:color w:val="000000" w:themeColor="text1"/>
                                    <w:kern w:val="24"/>
                                    <w:position w:val="6"/>
                                    <w:sz w:val="20"/>
                                    <w:szCs w:val="20"/>
                                    <w:vertAlign w:val="superscript"/>
                                  </w:rPr>
                                  <w:t>*</w:t>
                                </w:r>
                              </w:p>
                            </w:txbxContent>
                          </v:textbox>
                        </v:shape>
                      </v:group>
                      <v:shape id="Text Box 392" o:spid="_x0000_s1125" type="#_x0000_t202" style="position:absolute;left:55459;top:339;width:4178;height:2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" filled="f" stroked="f" strokeweight=".5pt">
                        <v:textbox>
                          <w:txbxContent>
                            <w:p w14:paraId="1E99F09D" w14:textId="77777777" w:rsidR="006A6679" w:rsidRDefault="006A6679" w:rsidP="000E1095">
                              <w:pPr>
                                <w:rPr>
                                  <w:szCs w:val="24"/>
                                </w:rPr>
                              </w:pPr>
                              <w:r>
                                <w:rPr>
                                  <w:rFonts w:eastAsia="SimSun"/>
                                  <w:i/>
                                  <w:iCs/>
                                  <w:color w:val="000000" w:themeColor="text1"/>
                                  <w:kern w:val="24"/>
                                  <w:sz w:val="20"/>
                                  <w:szCs w:val="20"/>
                                </w:rPr>
                                <w:t>I</w:t>
                              </w:r>
                            </w:p>
                          </w:txbxContent>
                        </v:textbox>
                      </v:shape>
                    </v:group>
                    <v:group id="Group 338" o:spid="_x0000_s1126" style="position:absolute;left:43775;top:860;width:5997;height:17431" coordorigin="43775,860" coordsize="2857,9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">
                      <v:group id="Group 339" o:spid="_x0000_s1127" style="position:absolute;left:43775;top:860;width:2857;height:9001" coordorigin="43775,860" coordsize="2857,9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">
                        <v:oval id="Oval 340" o:spid="_x0000_s1128" style="position:absolute;left:46013;top:860;width:619;height: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" fillcolor="#4f81bd [3204]" strokecolor="#243f60 [1604]" strokeweight="2pt"/>
                        <v:oval id="Oval 341" o:spid="_x0000_s1129" style="position:absolute;left:43775;top:860;width:619;height: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" fillcolor="#4f81bd [3204]" strokecolor="#243f60 [1604]" strokeweight="2pt"/>
                        <v:oval id="Oval 342" o:spid="_x0000_s1130" style="position:absolute;left:43775;top:9242;width:619;height: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" fillcolor="#4f81bd [3204]" strokecolor="#243f60 [1604]" strokeweight="2pt"/>
                        <v:oval id="Oval 343" o:spid="_x0000_s1131" style="position:absolute;left:46013;top:9239;width:619;height: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" fillcolor="#4f81bd [3204]" strokecolor="#243f60 [1604]" strokeweight="2pt"/>
                      </v:group>
                      <v:group id="Group 344" o:spid="_x0000_s1132" style="position:absolute;left:43918;top:1003;width:2476;height:8573" coordorigin="43918,1003" coordsize="2476,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Ut+xgAAANwAAAAPAAAAZHJzL2Rvd25yZXYueG1sRI9Ba8JA&#10;FITvBf/D8gremk00LZ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D1FLfsYAAADcAAAA&#10;DwAAAAAAAAAAAAAAAAAHAgAAZHJzL2Rvd25yZXYueG1sUEsFBgAAAAADAAMAtwAAAPoCAAAAAA==&#10;">
                        <v:line id="Straight Connector 345" o:spid="_x0000_s1133" style="position:absolute;visibility:visible;mso-wrap-style:square" from="44013,1098" to="44013,9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" strokecolor="#4579b8 [3044]"/>
                        <v:line id="Straight Connector 346" o:spid="_x0000_s1134" style="position:absolute;visibility:visible;mso-wrap-style:square" from="46299,1098" to="46299,9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" strokecolor="#4579b8 [3044]"/>
                        <v:line id="Straight Connector 347" o:spid="_x0000_s1135" style="position:absolute;visibility:visible;mso-wrap-style:square" from="43918,1003" to="46251,1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" strokecolor="#4579b8 [3044]"/>
                        <v:line id="Straight Connector 348" o:spid="_x0000_s1136" style="position:absolute;visibility:visible;mso-wrap-style:square" from="44108,9576" to="46394,9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" strokecolor="#4579b8 [3044]"/>
                      </v:group>
                    </v:group>
                  </v:group>
                  <v:shape id="TextBox 112" o:spid="_x0000_s1137" type="#_x0000_t202" style="position:absolute;top:101;width:4521;height:3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" filled="f" stroked="f">
                    <v:textbox>
                      <w:txbxContent>
                        <w:p w14:paraId="167FBA6C" w14:textId="77777777" w:rsidR="006A6679" w:rsidRDefault="006A6679" w:rsidP="000E1095">
                          <w:pPr>
                            <w:rPr>
                              <w:szCs w:val="24"/>
                            </w:rPr>
                          </w:pPr>
                          <w:r>
                            <w:rPr>
                              <w:rFonts w:asciiTheme="minorHAnsi" w:hAnsi="Calibri"/>
                              <w:color w:val="000000" w:themeColor="text1"/>
                              <w:kern w:val="24"/>
                              <w:sz w:val="36"/>
                              <w:szCs w:val="36"/>
                            </w:rPr>
                            <w:t>(a)</w:t>
                          </w:r>
                        </w:p>
                      </w:txbxContent>
                    </v:textbox>
                  </v:shape>
                  <v:shape id="TextBox 113" o:spid="_x0000_s1138" type="#_x0000_t202" style="position:absolute;left:16963;top:101;width:4737;height:3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" filled="f" stroked="f">
                    <v:textbox>
                      <w:txbxContent>
                        <w:p w14:paraId="7A62E092" w14:textId="77777777" w:rsidR="006A6679" w:rsidRDefault="006A6679" w:rsidP="000E1095">
                          <w:pPr>
                            <w:rPr>
                              <w:szCs w:val="24"/>
                            </w:rPr>
                          </w:pPr>
                          <w:r>
                            <w:rPr>
                              <w:rFonts w:asciiTheme="minorHAnsi" w:hAnsi="Calibri"/>
                              <w:color w:val="000000" w:themeColor="text1"/>
                              <w:kern w:val="24"/>
                              <w:sz w:val="36"/>
                              <w:szCs w:val="36"/>
                            </w:rPr>
                            <w:t>(b)</w:t>
                          </w:r>
                        </w:p>
                      </w:txbxContent>
                    </v:textbox>
                  </v:shape>
                  <v:shape id="TextBox 114" o:spid="_x0000_s1139" type="#_x0000_t202" style="position:absolute;left:34164;width:4140;height:3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" filled="f" stroked="f">
                    <v:textbox>
                      <w:txbxContent>
                        <w:p w14:paraId="5AF31BA7" w14:textId="77777777" w:rsidR="006A6679" w:rsidRDefault="006A6679" w:rsidP="000E1095">
                          <w:pPr>
                            <w:rPr>
                              <w:szCs w:val="24"/>
                            </w:rPr>
                          </w:pPr>
                          <w:r>
                            <w:rPr>
                              <w:rFonts w:asciiTheme="minorHAnsi" w:hAnsi="Calibri"/>
                              <w:color w:val="000000" w:themeColor="text1"/>
                              <w:kern w:val="24"/>
                              <w:sz w:val="36"/>
                              <w:szCs w:val="36"/>
                            </w:rPr>
                            <w:t>(c)</w:t>
                          </w:r>
                        </w:p>
                      </w:txbxContent>
                    </v:textbox>
                  </v:shape>
                </v:group>
                <v:shape id="Text Box 390" o:spid="_x0000_s1140" type="#_x0000_t202" style="position:absolute;left:43814;top:146;width:2931;height:2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XAT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L5IobfM+EIyPUPAAAA//8DAFBLAQItABQABgAIAAAAIQDb4fbL7gAAAIUBAAATAAAAAAAA&#10;AAAAAAAAAAAAAABbQ29udGVudF9UeXBlc10ueG1sUEsBAi0AFAAGAAgAAAAhAFr0LFu/AAAAFQEA&#10;AAsAAAAAAAAAAAAAAAAAHwEAAF9yZWxzLy5yZWxzUEsBAi0AFAAGAAgAAAAhAEh9cBPHAAAA3AAA&#10;AA8AAAAAAAAAAAAAAAAABwIAAGRycy9kb3ducmV2LnhtbFBLBQYAAAAAAwADALcAAAD7AgAAAAA=&#10;" filled="f" stroked="f" strokeweight=".5pt">
                  <v:textbox>
                    <w:txbxContent>
                      <w:p w14:paraId="201CFDF6" w14:textId="77777777" w:rsidR="006A6679" w:rsidRDefault="006A6679" w:rsidP="000E1095">
                        <w:pPr>
                          <w:rPr>
                            <w:szCs w:val="24"/>
                          </w:rPr>
                        </w:pPr>
                        <w:r>
                          <w:rPr>
                            <w:rFonts w:eastAsia="SimSun"/>
                            <w:i/>
                            <w:iCs/>
                            <w:color w:val="000000" w:themeColor="text1"/>
                            <w:kern w:val="24"/>
                            <w:sz w:val="20"/>
                            <w:szCs w:val="20"/>
                          </w:rPr>
                          <w:t>I</w:t>
                        </w:r>
                        <w:r>
                          <w:rPr>
                            <w:rFonts w:eastAsia="SimSun"/>
                            <w:i/>
                            <w:iCs/>
                            <w:color w:val="000000" w:themeColor="text1"/>
                            <w:kern w:val="24"/>
                            <w:position w:val="6"/>
                            <w:sz w:val="20"/>
                            <w:szCs w:val="20"/>
                            <w:vertAlign w:val="superscript"/>
                          </w:rPr>
                          <w:t>*</w:t>
                        </w:r>
                      </w:p>
                    </w:txbxContent>
                  </v:textbox>
                </v:shape>
                <w10:wrap type="topAndBottom"/>
              </v:group>
            </w:pict>
          </mc:Fallback>
        </mc:AlternateContent>
      </w:r>
    </w:p>
    <w:p w14:paraId="4077B83D" w14:textId="51E8A691" w:rsidR="005D1708" w:rsidRPr="00CC4BBC" w:rsidRDefault="005D1708" w:rsidP="001976EB">
      <w:pPr>
        <w:pStyle w:val="ListParagraph"/>
        <w:tabs>
          <w:tab w:val="right" w:pos="9026"/>
        </w:tabs>
        <w:spacing w:before="120" w:line="480" w:lineRule="auto"/>
        <w:ind w:left="913"/>
        <w:rPr>
          <w:rFonts w:cs="Times New Roman"/>
          <w:szCs w:val="24"/>
        </w:rPr>
      </w:pPr>
    </w:p>
    <w:p w14:paraId="4077B83E" w14:textId="78B806D7" w:rsidR="005D1708" w:rsidRPr="00CC4BBC" w:rsidRDefault="00555EDE" w:rsidP="001976EB">
      <w:pPr>
        <w:spacing w:line="480" w:lineRule="auto"/>
      </w:pPr>
      <w:r w:rsidRPr="00CC4BBC">
        <w:t>Figure 2 Sketch of inserting cohesive element</w:t>
      </w:r>
      <w:r w:rsidR="00EE2709" w:rsidRPr="00CC4BBC">
        <w:t>s</w:t>
      </w:r>
      <w:r w:rsidRPr="00CC4BBC">
        <w:t xml:space="preserve"> in the initial mesh</w:t>
      </w:r>
      <w:r w:rsidR="005D1708" w:rsidRPr="00CC4BBC">
        <w:t xml:space="preserve">: (a) Initial mesh; (b) </w:t>
      </w:r>
      <w:r w:rsidR="007A64C2" w:rsidRPr="00CC4BBC">
        <w:t>disconnecting</w:t>
      </w:r>
      <w:r w:rsidR="005D1708" w:rsidRPr="00CC4BBC">
        <w:t xml:space="preserve"> solid element; (c) forming cohesive element.</w:t>
      </w:r>
    </w:p>
    <w:p w14:paraId="4077B83F" w14:textId="480C1B82" w:rsidR="00555EDE" w:rsidRPr="00CC4BBC" w:rsidRDefault="00555EDE" w:rsidP="001976EB">
      <w:pPr>
        <w:pStyle w:val="ListParagraph"/>
        <w:numPr>
          <w:ilvl w:val="0"/>
          <w:numId w:val="2"/>
        </w:numPr>
        <w:spacing w:before="120" w:after="120" w:line="480" w:lineRule="auto"/>
        <w:rPr>
          <w:rFonts w:cs="Times New Roman"/>
          <w:i/>
          <w:szCs w:val="24"/>
        </w:rPr>
      </w:pPr>
      <w:r w:rsidRPr="00CC4BBC">
        <w:rPr>
          <w:rFonts w:cs="Times New Roman"/>
          <w:szCs w:val="24"/>
        </w:rPr>
        <w:t xml:space="preserve"> Identify material attributions for interface elements. After inserting interface element</w:t>
      </w:r>
      <w:r w:rsidR="003B5345" w:rsidRPr="00CC4BBC">
        <w:rPr>
          <w:rFonts w:cs="Times New Roman"/>
          <w:szCs w:val="24"/>
        </w:rPr>
        <w:t>s</w:t>
      </w:r>
      <w:r w:rsidRPr="00CC4BBC">
        <w:rPr>
          <w:rFonts w:cs="Times New Roman"/>
          <w:szCs w:val="24"/>
        </w:rPr>
        <w:t xml:space="preserve"> </w:t>
      </w:r>
      <w:r w:rsidR="003B5345" w:rsidRPr="00CC4BBC">
        <w:rPr>
          <w:rFonts w:cs="Times New Roman"/>
          <w:szCs w:val="24"/>
        </w:rPr>
        <w:t xml:space="preserve">along </w:t>
      </w:r>
      <w:r w:rsidRPr="00CC4BBC">
        <w:rPr>
          <w:rFonts w:cs="Times New Roman"/>
          <w:szCs w:val="24"/>
        </w:rPr>
        <w:t xml:space="preserve">each mesh line, the material type for each interface element </w:t>
      </w:r>
      <w:r w:rsidR="003B5345" w:rsidRPr="00CC4BBC">
        <w:rPr>
          <w:rFonts w:cs="Times New Roman"/>
          <w:szCs w:val="24"/>
        </w:rPr>
        <w:t xml:space="preserve">needs to be identified </w:t>
      </w:r>
      <w:r w:rsidRPr="00CC4BBC">
        <w:rPr>
          <w:rFonts w:cs="Times New Roman"/>
          <w:szCs w:val="24"/>
        </w:rPr>
        <w:t>according to the meso-structure of the concrete specimen. Firstly, subdivid</w:t>
      </w:r>
      <w:r w:rsidR="007A64C2" w:rsidRPr="00CC4BBC">
        <w:rPr>
          <w:rFonts w:cs="Times New Roman"/>
          <w:szCs w:val="24"/>
        </w:rPr>
        <w:t>e</w:t>
      </w:r>
      <w:r w:rsidRPr="00CC4BBC">
        <w:rPr>
          <w:rFonts w:cs="Times New Roman"/>
          <w:szCs w:val="24"/>
        </w:rPr>
        <w:t xml:space="preserve"> the element file into three arrays AGG_ELE, MOR_ELE, and INT_ELE, which contain aggregate solid elements, mortar solid elements and the inserted cohesive elements</w:t>
      </w:r>
      <w:r w:rsidR="003B5345" w:rsidRPr="00CC4BBC">
        <w:rPr>
          <w:rFonts w:cs="Times New Roman"/>
          <w:szCs w:val="24"/>
        </w:rPr>
        <w:t>,</w:t>
      </w:r>
      <w:r w:rsidRPr="00CC4BBC">
        <w:rPr>
          <w:rFonts w:cs="Times New Roman"/>
          <w:szCs w:val="24"/>
        </w:rPr>
        <w:t xml:space="preserve"> respectively. Then loop over the number of interface elements</w:t>
      </w:r>
      <w:r w:rsidR="00DA634E" w:rsidRPr="00CC4BBC">
        <w:rPr>
          <w:rFonts w:cs="Times New Roman"/>
          <w:szCs w:val="24"/>
        </w:rPr>
        <w:t xml:space="preserve"> stored in the INT_ELE</w:t>
      </w:r>
      <w:r w:rsidR="003B5345" w:rsidRPr="00CC4BBC">
        <w:rPr>
          <w:rFonts w:cs="Times New Roman"/>
          <w:szCs w:val="24"/>
        </w:rPr>
        <w:t xml:space="preserve"> and </w:t>
      </w:r>
      <w:r w:rsidRPr="00CC4BBC">
        <w:rPr>
          <w:rFonts w:cs="Times New Roman"/>
          <w:szCs w:val="24"/>
        </w:rPr>
        <w:t>identify the material type of the cohesive element</w:t>
      </w:r>
      <w:r w:rsidR="003B5345" w:rsidRPr="00CC4BBC">
        <w:rPr>
          <w:rFonts w:cs="Times New Roman"/>
          <w:szCs w:val="24"/>
        </w:rPr>
        <w:t>s</w:t>
      </w:r>
      <w:r w:rsidRPr="00CC4BBC">
        <w:rPr>
          <w:rFonts w:cs="Times New Roman"/>
          <w:szCs w:val="24"/>
        </w:rPr>
        <w:t xml:space="preserve"> one by one. If all nodes </w:t>
      </w:r>
      <w:r w:rsidR="003B5345" w:rsidRPr="00CC4BBC">
        <w:rPr>
          <w:rFonts w:cs="Times New Roman"/>
          <w:szCs w:val="24"/>
        </w:rPr>
        <w:t xml:space="preserve">of </w:t>
      </w:r>
      <w:r w:rsidRPr="00CC4BBC">
        <w:rPr>
          <w:rFonts w:cs="Times New Roman"/>
          <w:szCs w:val="24"/>
        </w:rPr>
        <w:t>an interface element are shared by a solid element in AGG_ELE, the cohesive element is given the aggregate-aggregate interface properties. Similarly, if all nodes in an interface element are contained by a solid element in MOR_ELE, then the interface element</w:t>
      </w:r>
      <w:r w:rsidR="00AB60D7" w:rsidRPr="00CC4BBC">
        <w:rPr>
          <w:rFonts w:cs="Times New Roman"/>
          <w:szCs w:val="24"/>
        </w:rPr>
        <w:t>s</w:t>
      </w:r>
      <w:r w:rsidRPr="00CC4BBC">
        <w:rPr>
          <w:rFonts w:cs="Times New Roman"/>
          <w:szCs w:val="24"/>
        </w:rPr>
        <w:t xml:space="preserve"> will be treated as a mortar-mortar interface element.  The remaining interface elements</w:t>
      </w:r>
      <w:r w:rsidR="003B5345" w:rsidRPr="00CC4BBC">
        <w:rPr>
          <w:rFonts w:cs="Times New Roman"/>
          <w:szCs w:val="24"/>
        </w:rPr>
        <w:t>,</w:t>
      </w:r>
      <w:r w:rsidRPr="00CC4BBC">
        <w:rPr>
          <w:rFonts w:cs="Times New Roman"/>
          <w:szCs w:val="24"/>
        </w:rPr>
        <w:t xml:space="preserve"> which share part nodes with solid elements in AGG_ELE </w:t>
      </w:r>
      <w:r w:rsidR="003B5345" w:rsidRPr="00CC4BBC">
        <w:rPr>
          <w:rFonts w:cs="Times New Roman"/>
          <w:szCs w:val="24"/>
        </w:rPr>
        <w:t xml:space="preserve">and part with </w:t>
      </w:r>
      <w:r w:rsidRPr="00CC4BBC">
        <w:rPr>
          <w:rFonts w:cs="Times New Roman"/>
          <w:szCs w:val="24"/>
        </w:rPr>
        <w:t>solid element</w:t>
      </w:r>
      <w:r w:rsidR="003B5345" w:rsidRPr="00CC4BBC">
        <w:rPr>
          <w:rFonts w:cs="Times New Roman"/>
          <w:szCs w:val="24"/>
        </w:rPr>
        <w:t>s</w:t>
      </w:r>
      <w:r w:rsidRPr="00CC4BBC">
        <w:rPr>
          <w:rFonts w:cs="Times New Roman"/>
          <w:szCs w:val="24"/>
        </w:rPr>
        <w:t xml:space="preserve"> in MOR_ELE</w:t>
      </w:r>
      <w:r w:rsidR="003B5345" w:rsidRPr="00CC4BBC">
        <w:rPr>
          <w:rFonts w:cs="Times New Roman"/>
          <w:szCs w:val="24"/>
        </w:rPr>
        <w:t>,</w:t>
      </w:r>
      <w:r w:rsidRPr="00CC4BBC">
        <w:rPr>
          <w:rFonts w:cs="Times New Roman"/>
          <w:szCs w:val="24"/>
        </w:rPr>
        <w:t xml:space="preserve"> will </w:t>
      </w:r>
      <w:r w:rsidRPr="00CC4BBC">
        <w:rPr>
          <w:rFonts w:cs="Times New Roman"/>
          <w:szCs w:val="24"/>
        </w:rPr>
        <w:lastRenderedPageBreak/>
        <w:t xml:space="preserve">be aggregate-mortar interface elements and will be given the ITZ properties accordingly. </w:t>
      </w:r>
    </w:p>
    <w:p w14:paraId="4077B840" w14:textId="10078BD4" w:rsidR="001C1EA3" w:rsidRPr="00CC4BBC" w:rsidRDefault="00555EDE" w:rsidP="001976EB">
      <w:pPr>
        <w:pStyle w:val="ListParagraph"/>
        <w:numPr>
          <w:ilvl w:val="0"/>
          <w:numId w:val="2"/>
        </w:numPr>
        <w:spacing w:before="120" w:after="120" w:line="480" w:lineRule="auto"/>
        <w:rPr>
          <w:rFonts w:cs="Times New Roman"/>
          <w:i/>
          <w:szCs w:val="24"/>
        </w:rPr>
      </w:pPr>
      <w:r w:rsidRPr="00CC4BBC">
        <w:rPr>
          <w:rFonts w:cs="Times New Roman"/>
          <w:szCs w:val="24"/>
        </w:rPr>
        <w:t xml:space="preserve"> Creat</w:t>
      </w:r>
      <w:r w:rsidR="003B5345" w:rsidRPr="00CC4BBC">
        <w:rPr>
          <w:rFonts w:cs="Times New Roman"/>
          <w:szCs w:val="24"/>
        </w:rPr>
        <w:t>e</w:t>
      </w:r>
      <w:r w:rsidRPr="00CC4BBC">
        <w:rPr>
          <w:rFonts w:cs="Times New Roman"/>
          <w:szCs w:val="24"/>
        </w:rPr>
        <w:t xml:space="preserve"> </w:t>
      </w:r>
      <w:r w:rsidR="00AB60D7" w:rsidRPr="00CC4BBC">
        <w:rPr>
          <w:rFonts w:cs="Times New Roman"/>
          <w:szCs w:val="24"/>
        </w:rPr>
        <w:t xml:space="preserve">the </w:t>
      </w:r>
      <w:r w:rsidRPr="00CC4BBC">
        <w:rPr>
          <w:rFonts w:cs="Times New Roman"/>
          <w:szCs w:val="24"/>
        </w:rPr>
        <w:t>input file for the analysis solver, herein LS-DYNA. Note that the above procedure is implemented based on a 2D plane condition</w:t>
      </w:r>
      <w:r w:rsidR="003B5345" w:rsidRPr="00CC4BBC">
        <w:rPr>
          <w:rFonts w:cs="Times New Roman"/>
          <w:szCs w:val="24"/>
        </w:rPr>
        <w:t>,</w:t>
      </w:r>
      <w:r w:rsidRPr="00CC4BBC">
        <w:rPr>
          <w:rFonts w:cs="Times New Roman"/>
          <w:szCs w:val="24"/>
        </w:rPr>
        <w:t xml:space="preserve"> in which a line with duplicated nodes is used to model </w:t>
      </w:r>
      <w:r w:rsidR="003B5345" w:rsidRPr="00CC4BBC">
        <w:rPr>
          <w:rFonts w:cs="Times New Roman"/>
          <w:szCs w:val="24"/>
        </w:rPr>
        <w:t xml:space="preserve">an </w:t>
      </w:r>
      <w:r w:rsidRPr="00CC4BBC">
        <w:rPr>
          <w:rFonts w:cs="Times New Roman"/>
          <w:szCs w:val="24"/>
        </w:rPr>
        <w:t xml:space="preserve">interface element. However, the cohesive constitutive material model used in LS-DYNA is restricted to 3D solid elements. To cater to this situation, the current 2D mesoscale model is analysed in a thin plate configuration, with a single layer of elements in the out-of-plane direction. Therefore, nodes in this plane are further duplicated to form another plane. The nodes in the original plane and the nodes in the duplicated plane will form 3D solid elements. </w:t>
      </w:r>
      <w:bookmarkEnd w:id="8"/>
    </w:p>
    <w:p w14:paraId="4077B841" w14:textId="77777777" w:rsidR="005D1708" w:rsidRPr="00CC4BBC" w:rsidRDefault="005D1708" w:rsidP="001976EB">
      <w:pPr>
        <w:spacing w:before="240" w:after="240" w:line="480" w:lineRule="auto"/>
      </w:pPr>
      <w:r w:rsidRPr="00CC4BBC">
        <w:t xml:space="preserve">Figure 3 shows the insertion and identification process and the results for the three material types of cohesive element. </w:t>
      </w:r>
    </w:p>
    <w:p w14:paraId="4077B842" w14:textId="733D59FE" w:rsidR="001C1EA3" w:rsidRPr="00CC4BBC" w:rsidRDefault="00D57E8B" w:rsidP="001976EB">
      <w:pPr>
        <w:spacing w:before="240" w:after="240" w:line="480" w:lineRule="auto"/>
        <w:jc w:val="left"/>
      </w:pPr>
      <w:r w:rsidRPr="00CC4BBC">
        <w:rPr>
          <w:noProof/>
          <w:lang w:eastAsia="zh-CN"/>
        </w:rPr>
        <w:drawing>
          <wp:inline distT="0" distB="0" distL="0" distR="0" wp14:anchorId="3377EC18" wp14:editId="531159E0">
            <wp:extent cx="5725283" cy="309551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5283" cy="3095519"/>
                    </a:xfrm>
                    <a:prstGeom prst="rect">
                      <a:avLst/>
                    </a:prstGeom>
                    <a:noFill/>
                  </pic:spPr>
                </pic:pic>
              </a:graphicData>
            </a:graphic>
          </wp:inline>
        </w:drawing>
      </w:r>
    </w:p>
    <w:p w14:paraId="4077B843" w14:textId="2045A735" w:rsidR="00337AB5" w:rsidRPr="00CC4BBC" w:rsidRDefault="001C1EA3" w:rsidP="001976EB">
      <w:pPr>
        <w:pStyle w:val="ListParagraph"/>
        <w:spacing w:before="240" w:after="240" w:line="480" w:lineRule="auto"/>
        <w:ind w:left="0"/>
        <w:rPr>
          <w:rFonts w:cs="Times New Roman"/>
          <w:color w:val="000000" w:themeColor="text1"/>
          <w:sz w:val="22"/>
        </w:rPr>
      </w:pPr>
      <w:bookmarkStart w:id="9" w:name="_Ref458456714"/>
      <w:r w:rsidRPr="00CC4BBC">
        <w:rPr>
          <w:iCs/>
        </w:rPr>
        <w:t xml:space="preserve">Figure </w:t>
      </w:r>
      <w:bookmarkEnd w:id="9"/>
      <w:r w:rsidRPr="00CC4BBC">
        <w:rPr>
          <w:iCs/>
        </w:rPr>
        <w:t xml:space="preserve">3 Interface elements for three </w:t>
      </w:r>
      <w:r w:rsidR="006E47E6" w:rsidRPr="00CC4BBC">
        <w:rPr>
          <w:iCs/>
        </w:rPr>
        <w:t xml:space="preserve">different </w:t>
      </w:r>
      <w:r w:rsidRPr="00CC4BBC">
        <w:rPr>
          <w:iCs/>
        </w:rPr>
        <w:t xml:space="preserve">components: </w:t>
      </w:r>
      <w:r w:rsidRPr="00CC4BBC">
        <w:rPr>
          <w:rFonts w:cs="Times New Roman"/>
          <w:color w:val="000000" w:themeColor="text1"/>
          <w:sz w:val="22"/>
        </w:rPr>
        <w:t>(a) Aggregate-aggregate interface elements; (b) Mortar-mortar interface elements; (c) Aggregate-mortar interface elements.</w:t>
      </w:r>
    </w:p>
    <w:p w14:paraId="4077B844" w14:textId="7B1010CC" w:rsidR="00F905CA" w:rsidRPr="00CC4BBC" w:rsidRDefault="009B41A0" w:rsidP="001976EB">
      <w:pPr>
        <w:pStyle w:val="Heading2"/>
        <w:numPr>
          <w:ilvl w:val="1"/>
          <w:numId w:val="1"/>
        </w:numPr>
        <w:spacing w:line="480" w:lineRule="auto"/>
        <w:ind w:left="567" w:hanging="567"/>
      </w:pPr>
      <w:r w:rsidRPr="00CC4BBC">
        <w:lastRenderedPageBreak/>
        <w:t>Material models</w:t>
      </w:r>
    </w:p>
    <w:p w14:paraId="33769CC3" w14:textId="033900F8" w:rsidR="004D497E" w:rsidRPr="00CC4BBC" w:rsidRDefault="004D497E" w:rsidP="001976EB">
      <w:pPr>
        <w:pStyle w:val="Heading3"/>
        <w:spacing w:line="480" w:lineRule="auto"/>
      </w:pPr>
      <w:r w:rsidRPr="00CC4BBC">
        <w:t>2.3.1 Cohesive constitutive description</w:t>
      </w:r>
    </w:p>
    <w:p w14:paraId="4077B845" w14:textId="07737A1A" w:rsidR="00F905CA" w:rsidRPr="00CC4BBC" w:rsidRDefault="00F905CA" w:rsidP="001976EB">
      <w:pPr>
        <w:spacing w:after="240" w:line="480" w:lineRule="auto"/>
        <w:rPr>
          <w:rFonts w:cs="Times New Roman"/>
          <w:kern w:val="2"/>
          <w:szCs w:val="24"/>
        </w:rPr>
      </w:pPr>
      <w:r w:rsidRPr="00CC4BBC">
        <w:rPr>
          <w:rFonts w:cs="Times New Roman"/>
          <w:szCs w:val="24"/>
        </w:rPr>
        <w:t>In the present study</w:t>
      </w:r>
      <w:r w:rsidR="00343F45" w:rsidRPr="00CC4BBC">
        <w:rPr>
          <w:rFonts w:cs="Times New Roman"/>
          <w:szCs w:val="24"/>
        </w:rPr>
        <w:t>,</w:t>
      </w:r>
      <w:r w:rsidRPr="00CC4BBC">
        <w:rPr>
          <w:rFonts w:cs="Times New Roman"/>
          <w:szCs w:val="24"/>
        </w:rPr>
        <w:t xml:space="preserve"> we postulate that the cracking procedure as well as the nonlinear behaviour of concrete </w:t>
      </w:r>
      <w:r w:rsidR="00DA634E" w:rsidRPr="00CC4BBC">
        <w:rPr>
          <w:rFonts w:cs="Times New Roman"/>
          <w:szCs w:val="24"/>
        </w:rPr>
        <w:t xml:space="preserve">only </w:t>
      </w:r>
      <w:r w:rsidRPr="00CC4BBC">
        <w:rPr>
          <w:rFonts w:cs="Times New Roman"/>
          <w:szCs w:val="24"/>
        </w:rPr>
        <w:t>develops through fractures, and thus in the model</w:t>
      </w:r>
      <w:r w:rsidR="00B4734F" w:rsidRPr="00CC4BBC">
        <w:rPr>
          <w:rFonts w:cs="Times New Roman"/>
          <w:szCs w:val="24"/>
        </w:rPr>
        <w:t>,</w:t>
      </w:r>
      <w:r w:rsidRPr="00CC4BBC">
        <w:rPr>
          <w:rFonts w:cs="Times New Roman"/>
          <w:szCs w:val="24"/>
        </w:rPr>
        <w:t xml:space="preserve"> they are governed by a constitutive relation between traction and opening displacement in the cohesive elements. The bulk material outside the cohesive zone remains undamaged and it continues to behave linear</w:t>
      </w:r>
      <w:r w:rsidR="00B4734F" w:rsidRPr="00CC4BBC">
        <w:rPr>
          <w:rFonts w:cs="Times New Roman"/>
          <w:szCs w:val="24"/>
        </w:rPr>
        <w:t>ly</w:t>
      </w:r>
      <w:r w:rsidRPr="00CC4BBC">
        <w:rPr>
          <w:rFonts w:cs="Times New Roman"/>
          <w:szCs w:val="24"/>
        </w:rPr>
        <w:t xml:space="preserve"> elastically. This is to say; a simple linear elastic material model is used for brick element while a nonlinear cohesive constitutive model is </w:t>
      </w:r>
      <w:r w:rsidR="006E47E6" w:rsidRPr="00CC4BBC">
        <w:rPr>
          <w:rFonts w:cs="Times New Roman"/>
          <w:szCs w:val="24"/>
        </w:rPr>
        <w:t xml:space="preserve">adopted for </w:t>
      </w:r>
      <w:r w:rsidRPr="00CC4BBC">
        <w:rPr>
          <w:rFonts w:cs="Times New Roman"/>
          <w:szCs w:val="24"/>
        </w:rPr>
        <w:t xml:space="preserve">the zero-thickness interface elements. </w:t>
      </w:r>
      <w:r w:rsidR="00FA21F0" w:rsidRPr="00CC4BBC">
        <w:rPr>
          <w:rFonts w:cs="Times New Roman"/>
          <w:szCs w:val="24"/>
        </w:rPr>
        <w:t xml:space="preserve">Whereas </w:t>
      </w:r>
      <w:r w:rsidR="00986A17" w:rsidRPr="00CC4BBC">
        <w:rPr>
          <w:rFonts w:cs="Times New Roman"/>
          <w:szCs w:val="24"/>
        </w:rPr>
        <w:t xml:space="preserve">such a description is broadly consistent with the damage evolution in quasi-brittle material like concrete, it also necessitates </w:t>
      </w:r>
      <w:r w:rsidRPr="00CC4BBC">
        <w:rPr>
          <w:rFonts w:cs="Times New Roman"/>
          <w:szCs w:val="24"/>
        </w:rPr>
        <w:t xml:space="preserve">a suitable selection of the material constitutive model for the cohesive elements to reproduce reliably the damage processes. </w:t>
      </w:r>
      <w:r w:rsidR="00986A17" w:rsidRPr="00CC4BBC">
        <w:rPr>
          <w:rFonts w:cs="Times New Roman"/>
          <w:szCs w:val="24"/>
        </w:rPr>
        <w:t xml:space="preserve">A </w:t>
      </w:r>
      <w:r w:rsidRPr="00CC4BBC">
        <w:rPr>
          <w:rFonts w:cs="Times New Roman"/>
          <w:szCs w:val="24"/>
        </w:rPr>
        <w:t xml:space="preserve">bilinear cohesive constitutive material model used in </w:t>
      </w:r>
      <w:r w:rsidR="009952AB" w:rsidRPr="00CC4BBC">
        <w:rPr>
          <w:rFonts w:cs="Times New Roman"/>
          <w:szCs w:val="24"/>
        </w:rPr>
        <w:fldChar w:fldCharType="begin" w:fldLock="1"/>
      </w:r>
      <w:r w:rsidR="0082770B" w:rsidRPr="00CC4BBC">
        <w:rPr>
          <w:rFonts w:cs="Times New Roman"/>
          <w:szCs w:val="24"/>
        </w:rPr>
        <w:instrText>ADDIN CSL_CITATION {"citationItems":[{"id":"ITEM-1","itemData":{"DOI":"10.1016/J.CONBUILDMAT.2017.09.009","ISSN":"0950-0618","abstract":"This work presents a comprehensive coupled thermal-hydro-mechanical model to simulate both freezing and thawing processes in concrete while considering liquid overpressure and the deterioration of material characteristics. The proposed model is validated through a comparison with available experimental data obtained from the literature. A random polygons meso-structure of concrete is established, within which the mortar, interfacial transition zones (ITZs) and aggregates are distinctly represented. Mesoscopic finite element simulations are conducted to assess the effects of the permeability of mortar and the ITZs, the thermal expansion property of the ITZs, aggregate volume fraction and aggregate gradation. The outcomes indicate that the permeability of the ITZs and the aggregate volume fraction play a significant role in the freezing/thawing behavior of concrete. Furthermore, the impacts of the thermal expansion property of ITZs and the aggregate gradation should not be overlooked.","author":[{"dropping-particle":"","family":"Zhou","given":"Wei","non-dropping-particle":"","parse-names":false,"suffix":""},{"dropping-particle":"","family":"Zhao","given":"Cheng","non-dropping-particle":"","parse-names":false,"suffix":""},{"dropping-particle":"","family":"Liu","given":"Xinghong","non-dropping-particle":"","parse-names":false,"suffix":""},{"dropping-particle":"","family":"Chang","given":"Xiaolin","non-dropping-particle":"","parse-names":false,"suffix":""},{"dropping-particle":"","family":"Feng","given":"Chuqiao","non-dropping-particle":"","parse-names":false,"suffix":""}],"container-title":"Construction and Building Materials","id":"ITEM-1","issued":{"date-parts":[["2017","12","30"]]},"page":"117-131","publisher":"Elsevier","title":"Mesoscopic simulation of thermo-mechanical behaviors in concrete under frost action","type":"article-journal","volume":"157"},"uris":["http://www.mendeley.com/documents/?uuid=60b7400a-35ac-3c6f-a9ba-7371660a021e"]},{"id":"ITEM-2","itemData":{"DOI":"10.1016/J.ENGFRACMECH.2018.07.019","ISSN":"0013-7944","abstract":"This paper deals with 2D numerical modelling of concrete fracture under dynamic loading. For this end, a mesoscopic modelling approach with an explicit representation of aggregates and different fracture types by rate-dependent embedded discontinuity finite elements is developed. The mortar fracturing is governed by pre-embedded multiple discontinuity finite elements. The aggregates may fail according to the principal stress criterion (mode I) with a single embedded discontinuity. The numerical examples demonstrate that the present model captures many of the experimentally observed features of concrete under low and intermediate strain rates in tension and compression as well as in dynamic Brazilian disc test on concrete. Particularly, the simulations corroborate the hypothesis that the dynamic increase of strength in uniaxial compression and in Brazilian disc test (i.e. the indirect tensile strength) is caused by structural effects due to lateral inertia while in uniaxial direct tension it is a genuine material effect.","author":[{"dropping-particle":"","family":"Saksala","given":"Timo","non-dropping-particle":"","parse-names":false,"suffix":""}],"container-title":"Engineering Fracture Mechanics","id":"ITEM-2","issued":{"date-parts":[["2018","10","1"]]},"page":"282-297","publisher":"Pergamon","title":"Numerical modelling of concrete fracture processes under dynamic loading: Meso-mechanical approach based on embedded discontinuity finite elements","type":"article-journal","volume":"201"},"uris":["http://www.mendeley.com/documents/?uuid=4bb7a31a-c4e0-447c-80b2-f7892262d908"]},{"id":"ITEM-3","itemData":{"DOI":"10.1016/J.CONBUILDMAT.2018.01.040","ISSN":"0950-0618","abstract":"Advanced computational modelling can provide a powerful tool for material investigation and characterisation. For concrete materials, appropriate description of the heterogeneity and realisation of complex fractures are two challenging aspects in high fidelity numerical simulations. This paper presents a new mesoscale model for concrete with the ability of simulating natural evolution of fracture at the interface between the aggregates and mortar matrix and without restriction to the loading conditions. To this end, a combined cohesive and contact interface approach is employed. The contact-friction process at a fractured interface is treated as an independent process that complements the general cohesive law, thus allowing the closure of cracked surfaces and the development of residual shear resistance in a realistic manner. Parametrisation is conducted to examine the effects of pertinent interface parameters on the macroscopic behaviour of concrete. The modelling approach is demonstrated to be capable of simulating the behaviour of concrete under a variety of loading conditions, including confined and dynamic compression. The new mesoscale model provides a comprehensive numerical means for investigating into the micro-mesoscale mechanisms underlying the macroscopic behaviour of concrete.","author":[{"dropping-particle":"","family":"Zhou","given":"Rongxin","non-dropping-particle":"","parse-names":false,"suffix":""},{"dropping-particle":"","family":"Lu","given":"Yong","non-dropping-particle":"","parse-names":false,"suffix":""}],"container-title":"Construction and Building Materials","id":"ITEM-3","issued":{"date-parts":[["2018","3","20"]]},"page":"608-620","publisher":"Elsevier","title":"A mesoscale interface approach to modelling fractures in concrete for material investigation","type":"article-journal","volume":"165"},"uris":["http://www.mendeley.com/documents/?uuid=0e39c6ae-230e-4e60-adc7-3e3eed262e85"]}],"mendeley":{"formattedCitation":"[11,34,35]","plainTextFormattedCitation":"[11,34,35]","previouslyFormattedCitation":"[11,34,35]"},"properties":{"noteIndex":0},"schema":"https://github.com/citation-style-language/schema/raw/master/csl-citation.json"}</w:instrText>
      </w:r>
      <w:r w:rsidR="009952AB" w:rsidRPr="00CC4BBC">
        <w:rPr>
          <w:rFonts w:cs="Times New Roman"/>
          <w:szCs w:val="24"/>
        </w:rPr>
        <w:fldChar w:fldCharType="separate"/>
      </w:r>
      <w:r w:rsidR="00330C5F" w:rsidRPr="00CC4BBC">
        <w:rPr>
          <w:rFonts w:cs="Times New Roman"/>
          <w:noProof/>
          <w:szCs w:val="24"/>
        </w:rPr>
        <w:t>[11,34,35]</w:t>
      </w:r>
      <w:r w:rsidR="009952AB" w:rsidRPr="00CC4BBC">
        <w:rPr>
          <w:rFonts w:cs="Times New Roman"/>
          <w:szCs w:val="24"/>
        </w:rPr>
        <w:fldChar w:fldCharType="end"/>
      </w:r>
      <w:r w:rsidR="009952AB" w:rsidRPr="00CC4BBC">
        <w:rPr>
          <w:rFonts w:cs="Times New Roman"/>
          <w:szCs w:val="24"/>
        </w:rPr>
        <w:t xml:space="preserve"> </w:t>
      </w:r>
      <w:r w:rsidRPr="00CC4BBC">
        <w:rPr>
          <w:rFonts w:cs="Times New Roman"/>
          <w:szCs w:val="24"/>
        </w:rPr>
        <w:t xml:space="preserve">is adopted in </w:t>
      </w:r>
      <w:r w:rsidR="002C2C6D" w:rsidRPr="00CC4BBC">
        <w:rPr>
          <w:rFonts w:cs="Times New Roman"/>
          <w:szCs w:val="24"/>
        </w:rPr>
        <w:t xml:space="preserve">the </w:t>
      </w:r>
      <w:r w:rsidRPr="00CC4BBC">
        <w:rPr>
          <w:rFonts w:cs="Times New Roman"/>
          <w:szCs w:val="24"/>
        </w:rPr>
        <w:t xml:space="preserve">present study due to its simple but efficient function. </w:t>
      </w:r>
      <w:r w:rsidR="00986A17" w:rsidRPr="00CC4BBC">
        <w:rPr>
          <w:rFonts w:cs="Times New Roman"/>
          <w:szCs w:val="24"/>
        </w:rPr>
        <w:t xml:space="preserve">The model </w:t>
      </w:r>
      <w:r w:rsidRPr="00CC4BBC">
        <w:rPr>
          <w:rFonts w:cs="Times New Roman"/>
          <w:kern w:val="2"/>
          <w:szCs w:val="24"/>
        </w:rPr>
        <w:t>considers the irreversible damage and allows for independent definitions of the constitutive relations for different fracture modes of tension and shear (see Figure 4</w:t>
      </w:r>
      <w:r w:rsidR="00B1302E" w:rsidRPr="00CC4BBC">
        <w:rPr>
          <w:rFonts w:cs="Times New Roman"/>
          <w:kern w:val="2"/>
          <w:szCs w:val="24"/>
        </w:rPr>
        <w:t>(a)</w:t>
      </w:r>
      <w:r w:rsidRPr="00CC4BBC">
        <w:rPr>
          <w:rFonts w:cs="Times New Roman"/>
          <w:kern w:val="2"/>
          <w:szCs w:val="24"/>
        </w:rPr>
        <w:t xml:space="preserve">). </w:t>
      </w:r>
    </w:p>
    <w:p w14:paraId="4077B846" w14:textId="00D9E42D" w:rsidR="00AE44C2" w:rsidRPr="00CC4BBC" w:rsidRDefault="004B4508" w:rsidP="001976EB">
      <w:pPr>
        <w:spacing w:line="480" w:lineRule="auto"/>
        <w:rPr>
          <w:rFonts w:cs="Times New Roman"/>
          <w:kern w:val="2"/>
          <w:szCs w:val="24"/>
        </w:rPr>
      </w:pPr>
      <w:r w:rsidRPr="00CC4BBC">
        <w:rPr>
          <w:rFonts w:cs="Times New Roman"/>
          <w:noProof/>
          <w:kern w:val="2"/>
          <w:szCs w:val="24"/>
          <w:lang w:eastAsia="zh-CN"/>
        </w:rPr>
        <w:drawing>
          <wp:inline distT="0" distB="0" distL="0" distR="0" wp14:anchorId="54AB0784" wp14:editId="543FCBB5">
            <wp:extent cx="5717050" cy="2527201"/>
            <wp:effectExtent l="0" t="0" r="0" b="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4831" cy="2539482"/>
                    </a:xfrm>
                    <a:prstGeom prst="rect">
                      <a:avLst/>
                    </a:prstGeom>
                    <a:noFill/>
                  </pic:spPr>
                </pic:pic>
              </a:graphicData>
            </a:graphic>
          </wp:inline>
        </w:drawing>
      </w:r>
    </w:p>
    <w:p w14:paraId="7C392BF0" w14:textId="2E2164EC" w:rsidR="00E23FBE" w:rsidRPr="00CC4BBC" w:rsidRDefault="00E23FBE" w:rsidP="001976EB">
      <w:pPr>
        <w:spacing w:line="480" w:lineRule="auto"/>
        <w:rPr>
          <w:rFonts w:cs="Times New Roman"/>
          <w:kern w:val="2"/>
          <w:szCs w:val="24"/>
        </w:rPr>
      </w:pPr>
      <w:r w:rsidRPr="00CC4BBC">
        <w:rPr>
          <w:rFonts w:cs="Times New Roman"/>
          <w:kern w:val="2"/>
          <w:szCs w:val="24"/>
        </w:rPr>
        <w:t xml:space="preserve">Figure 4 </w:t>
      </w:r>
      <w:r w:rsidR="00B1302E" w:rsidRPr="00CC4BBC">
        <w:rPr>
          <w:rFonts w:cs="Times New Roman"/>
          <w:kern w:val="2"/>
          <w:szCs w:val="24"/>
        </w:rPr>
        <w:t xml:space="preserve">Cohesive constitutive model </w:t>
      </w:r>
      <w:r w:rsidR="006E47E6" w:rsidRPr="00CC4BBC">
        <w:t>[30]</w:t>
      </w:r>
      <w:r w:rsidR="00B1302E" w:rsidRPr="00CC4BBC">
        <w:rPr>
          <w:rFonts w:cs="Times New Roman"/>
          <w:kern w:val="2"/>
          <w:szCs w:val="24"/>
        </w:rPr>
        <w:t xml:space="preserve">: (a) in pure mode; (b) in mixed model </w:t>
      </w:r>
    </w:p>
    <w:p w14:paraId="5A8AF013" w14:textId="77777777" w:rsidR="009108FD" w:rsidRPr="00CC4BBC" w:rsidRDefault="009108FD" w:rsidP="001976EB">
      <w:pPr>
        <w:spacing w:line="480" w:lineRule="auto"/>
        <w:rPr>
          <w:rFonts w:cs="Times New Roman"/>
          <w:kern w:val="2"/>
          <w:szCs w:val="24"/>
        </w:rPr>
      </w:pPr>
    </w:p>
    <w:p w14:paraId="4077B849" w14:textId="769014D5" w:rsidR="00AE44C2" w:rsidRPr="00CC4BBC" w:rsidRDefault="00AE44C2" w:rsidP="001976EB">
      <w:pPr>
        <w:spacing w:line="480" w:lineRule="auto"/>
        <w:rPr>
          <w:rFonts w:cs="Times New Roman"/>
          <w:kern w:val="2"/>
          <w:szCs w:val="24"/>
        </w:rPr>
      </w:pPr>
      <w:r w:rsidRPr="00CC4BBC">
        <w:rPr>
          <w:rFonts w:cs="Times New Roman"/>
          <w:kern w:val="2"/>
          <w:szCs w:val="24"/>
        </w:rPr>
        <w:t xml:space="preserve">The linear stiffness of the bilinear cohesive model is defined as </w:t>
      </w:r>
      <m:oMath>
        <m:f>
          <m:fPr>
            <m:type m:val="lin"/>
            <m:ctrlPr>
              <w:rPr>
                <w:rFonts w:ascii="Cambria Math" w:hAnsi="Cambria Math" w:cs="Times New Roman"/>
                <w:i/>
                <w:kern w:val="2"/>
                <w:szCs w:val="24"/>
              </w:rPr>
            </m:ctrlPr>
          </m:fPr>
          <m:num>
            <m:sSub>
              <m:sSubPr>
                <m:ctrlPr>
                  <w:rPr>
                    <w:rFonts w:ascii="Cambria Math" w:hAnsi="Cambria Math" w:cs="Times New Roman"/>
                    <w:i/>
                    <w:kern w:val="2"/>
                    <w:szCs w:val="24"/>
                  </w:rPr>
                </m:ctrlPr>
              </m:sSubPr>
              <m:e>
                <m:r>
                  <w:rPr>
                    <w:rFonts w:ascii="Cambria Math" w:hAnsi="Cambria Math" w:cs="Times New Roman"/>
                    <w:kern w:val="2"/>
                    <w:szCs w:val="24"/>
                  </w:rPr>
                  <m:t>σ</m:t>
                </m:r>
              </m:e>
              <m:sub>
                <m:r>
                  <w:rPr>
                    <w:rFonts w:ascii="Cambria Math" w:hAnsi="Cambria Math" w:cs="Times New Roman"/>
                    <w:kern w:val="2"/>
                    <w:szCs w:val="24"/>
                  </w:rPr>
                  <m:t>P</m:t>
                </m:r>
              </m:sub>
            </m:sSub>
          </m:num>
          <m:den>
            <m:sSub>
              <m:sSubPr>
                <m:ctrlPr>
                  <w:rPr>
                    <w:rFonts w:ascii="Cambria Math" w:hAnsi="Cambria Math" w:cs="Times New Roman"/>
                    <w:i/>
                    <w:kern w:val="2"/>
                    <w:szCs w:val="24"/>
                  </w:rPr>
                </m:ctrlPr>
              </m:sSubPr>
              <m:e>
                <m:r>
                  <w:rPr>
                    <w:rFonts w:ascii="Cambria Math" w:hAnsi="Cambria Math" w:cs="Times New Roman"/>
                    <w:kern w:val="2"/>
                    <w:szCs w:val="24"/>
                  </w:rPr>
                  <m:t>δ</m:t>
                </m:r>
              </m:e>
              <m:sub>
                <m:r>
                  <w:rPr>
                    <w:rFonts w:ascii="Cambria Math" w:hAnsi="Cambria Math" w:cs="Times New Roman"/>
                    <w:kern w:val="2"/>
                    <w:szCs w:val="24"/>
                  </w:rPr>
                  <m:t>P</m:t>
                </m:r>
              </m:sub>
            </m:sSub>
          </m:den>
        </m:f>
      </m:oMath>
      <w:r w:rsidRPr="00CC4BBC">
        <w:rPr>
          <w:rFonts w:cs="Times New Roman"/>
          <w:kern w:val="2"/>
          <w:szCs w:val="24"/>
        </w:rPr>
        <w:t xml:space="preserve"> , and this is followed by a linear softening during the damage (</w:t>
      </w:r>
      <w:r w:rsidR="005021EA" w:rsidRPr="00CC4BBC">
        <w:rPr>
          <w:rFonts w:cs="Times New Roman"/>
          <w:kern w:val="2"/>
          <w:szCs w:val="24"/>
        </w:rPr>
        <w:t>post-</w:t>
      </w:r>
      <w:r w:rsidRPr="00CC4BBC">
        <w:rPr>
          <w:rFonts w:cs="Times New Roman"/>
          <w:kern w:val="2"/>
          <w:szCs w:val="24"/>
        </w:rPr>
        <w:t>peak). Thus, a simple relationship exists between the energy release rate</w:t>
      </w:r>
      <m:oMath>
        <m:sSub>
          <m:sSubPr>
            <m:ctrlPr>
              <w:rPr>
                <w:rFonts w:ascii="Cambria Math" w:hAnsi="Cambria Math" w:cs="Times New Roman"/>
                <w:i/>
                <w:kern w:val="2"/>
                <w:szCs w:val="24"/>
              </w:rPr>
            </m:ctrlPr>
          </m:sSubPr>
          <m:e>
            <m:r>
              <w:rPr>
                <w:rFonts w:ascii="Cambria Math" w:hAnsi="Cambria Math" w:cs="Times New Roman"/>
                <w:kern w:val="2"/>
                <w:szCs w:val="24"/>
              </w:rPr>
              <m:t xml:space="preserve"> G</m:t>
            </m:r>
          </m:e>
          <m:sub>
            <m:r>
              <w:rPr>
                <w:rFonts w:ascii="Cambria Math" w:hAnsi="Cambria Math" w:cs="Times New Roman"/>
                <w:kern w:val="2"/>
                <w:szCs w:val="24"/>
              </w:rPr>
              <m:t>C</m:t>
            </m:r>
          </m:sub>
        </m:sSub>
      </m:oMath>
      <w:r w:rsidRPr="00CC4BBC">
        <w:rPr>
          <w:rFonts w:cs="Times New Roman"/>
          <w:kern w:val="2"/>
          <w:szCs w:val="24"/>
        </w:rPr>
        <w:t>, the peak traction</w:t>
      </w:r>
      <m:oMath>
        <m:r>
          <w:rPr>
            <w:rFonts w:ascii="Cambria Math" w:hAnsi="Cambria Math" w:cs="Times New Roman"/>
            <w:kern w:val="2"/>
            <w:szCs w:val="24"/>
          </w:rPr>
          <m:t xml:space="preserve"> </m:t>
        </m:r>
        <m:sSub>
          <m:sSubPr>
            <m:ctrlPr>
              <w:rPr>
                <w:rFonts w:ascii="Cambria Math" w:hAnsi="Cambria Math" w:cs="Times New Roman"/>
                <w:i/>
                <w:kern w:val="2"/>
                <w:szCs w:val="24"/>
              </w:rPr>
            </m:ctrlPr>
          </m:sSubPr>
          <m:e>
            <m:r>
              <w:rPr>
                <w:rFonts w:ascii="Cambria Math" w:hAnsi="Cambria Math" w:cs="Times New Roman"/>
                <w:kern w:val="2"/>
                <w:szCs w:val="24"/>
              </w:rPr>
              <m:t>σ</m:t>
            </m:r>
          </m:e>
          <m:sub>
            <m:r>
              <w:rPr>
                <w:rFonts w:ascii="Cambria Math" w:hAnsi="Cambria Math" w:cs="Times New Roman"/>
                <w:kern w:val="2"/>
                <w:szCs w:val="24"/>
              </w:rPr>
              <m:t>P</m:t>
            </m:r>
          </m:sub>
        </m:sSub>
      </m:oMath>
      <w:r w:rsidRPr="00CC4BBC">
        <w:rPr>
          <w:rFonts w:cs="Times New Roman"/>
          <w:kern w:val="2"/>
          <w:szCs w:val="24"/>
        </w:rPr>
        <w:t>, and the ultimate displacement (at zero traction)</w:t>
      </w:r>
      <m:oMath>
        <m:sSub>
          <m:sSubPr>
            <m:ctrlPr>
              <w:rPr>
                <w:rFonts w:ascii="Cambria Math" w:hAnsi="Cambria Math" w:cs="Times New Roman"/>
                <w:i/>
                <w:kern w:val="2"/>
                <w:szCs w:val="24"/>
              </w:rPr>
            </m:ctrlPr>
          </m:sSubPr>
          <m:e>
            <m:r>
              <w:rPr>
                <w:rFonts w:ascii="Cambria Math" w:hAnsi="Cambria Math" w:cs="Times New Roman"/>
                <w:kern w:val="2"/>
                <w:szCs w:val="24"/>
              </w:rPr>
              <m:t xml:space="preserve"> δ</m:t>
            </m:r>
          </m:e>
          <m:sub>
            <m:r>
              <w:rPr>
                <w:rFonts w:ascii="Cambria Math" w:hAnsi="Cambria Math" w:cs="Times New Roman"/>
                <w:kern w:val="2"/>
                <w:szCs w:val="24"/>
              </w:rPr>
              <m:t>F</m:t>
            </m:r>
          </m:sub>
        </m:sSub>
      </m:oMath>
      <w:r w:rsidRPr="00CC4BBC">
        <w:rPr>
          <w:rFonts w:cs="Times New Roman"/>
          <w:kern w:val="2"/>
          <w:szCs w:val="24"/>
        </w:rPr>
        <w:t xml:space="preserve"> as:</w:t>
      </w:r>
    </w:p>
    <w:p w14:paraId="4077B84A" w14:textId="22A45D81" w:rsidR="00AE44C2" w:rsidRPr="00CC4BBC" w:rsidRDefault="005B4C65" w:rsidP="001976EB">
      <w:pPr>
        <w:spacing w:line="480" w:lineRule="auto"/>
        <w:jc w:val="right"/>
        <w:rPr>
          <w:rFonts w:cs="Times New Roman"/>
          <w:kern w:val="2"/>
          <w:szCs w:val="24"/>
        </w:rPr>
      </w:pPr>
      <w:r w:rsidRPr="00CC4BBC">
        <w:rPr>
          <w:rFonts w:cs="Times New Roman"/>
          <w:kern w:val="2"/>
          <w:position w:val="-12"/>
          <w:szCs w:val="24"/>
        </w:rPr>
        <w:object w:dxaOrig="1640" w:dyaOrig="360" w14:anchorId="4077B8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21.5pt" o:ole="">
            <v:imagedata r:id="rId14" o:title=""/>
          </v:shape>
          <o:OLEObject Type="Embed" ProgID="Equation.DSMT4" ShapeID="_x0000_i1025" DrawAspect="Content" ObjectID="_1643799964" r:id="rId15"/>
        </w:object>
      </w:r>
      <w:r w:rsidR="00B6033B" w:rsidRPr="00CC4BBC">
        <w:rPr>
          <w:rFonts w:cs="Times New Roman"/>
          <w:kern w:val="2"/>
          <w:szCs w:val="24"/>
        </w:rPr>
        <w:t xml:space="preserve">                                                   </w:t>
      </w:r>
      <w:r w:rsidR="00AE44C2" w:rsidRPr="00CC4BBC">
        <w:rPr>
          <w:rFonts w:cs="Times New Roman"/>
          <w:kern w:val="2"/>
          <w:szCs w:val="24"/>
        </w:rPr>
        <w:t xml:space="preserve"> </w:t>
      </w:r>
      <w:r w:rsidRPr="00CC4BBC">
        <w:rPr>
          <w:rFonts w:cs="Times New Roman"/>
          <w:kern w:val="2"/>
          <w:szCs w:val="24"/>
        </w:rPr>
        <w:t xml:space="preserve">           (1)</w:t>
      </w:r>
    </w:p>
    <w:p w14:paraId="4077B84B" w14:textId="5E45F729" w:rsidR="00AE44C2" w:rsidRPr="00CC4BBC" w:rsidRDefault="00AE44C2" w:rsidP="001976EB">
      <w:pPr>
        <w:spacing w:after="240" w:line="480" w:lineRule="auto"/>
        <w:rPr>
          <w:rFonts w:cs="Times New Roman"/>
          <w:kern w:val="2"/>
          <w:szCs w:val="24"/>
        </w:rPr>
      </w:pPr>
      <w:r w:rsidRPr="00CC4BBC">
        <w:rPr>
          <w:rFonts w:cs="Times New Roman"/>
          <w:kern w:val="2"/>
          <w:szCs w:val="24"/>
        </w:rPr>
        <w:t>The cohesive model can also simulate the complex fracture behaviour by combining normal and shear traction components together. As suggested by</w:t>
      </w:r>
      <w:r w:rsidR="00986A17" w:rsidRPr="00CC4BBC">
        <w:rPr>
          <w:rFonts w:cs="Times New Roman"/>
          <w:kern w:val="2"/>
          <w:szCs w:val="24"/>
        </w:rPr>
        <w:t xml:space="preserve"> </w:t>
      </w:r>
      <w:r w:rsidR="00C47EA3" w:rsidRPr="00CC4BBC">
        <w:rPr>
          <w:rFonts w:cs="Times New Roman"/>
          <w:kern w:val="2"/>
          <w:szCs w:val="24"/>
        </w:rPr>
        <w:t xml:space="preserve">Gerlach et al </w:t>
      </w:r>
      <w:r w:rsidR="00C47EA3" w:rsidRPr="00CC4BBC">
        <w:rPr>
          <w:rFonts w:cs="Times New Roman"/>
          <w:kern w:val="2"/>
          <w:szCs w:val="24"/>
        </w:rPr>
        <w:fldChar w:fldCharType="begin" w:fldLock="1"/>
      </w:r>
      <w:r w:rsidR="0082770B" w:rsidRPr="00CC4BBC">
        <w:rPr>
          <w:rFonts w:cs="Times New Roman"/>
          <w:kern w:val="2"/>
          <w:szCs w:val="24"/>
        </w:rPr>
        <w:instrText>ADDIN CSL_CITATION {"citationItems":[{"id":"ITEM-1","itemData":{"author":[{"dropping-particle":"","family":"Gerlach","given":"Sebastian","non-dropping-particle":"","parse-names":false,"suffix":""},{"dropping-particle":"","family":"Fiolka","given":"Mark","non-dropping-particle":"","parse-names":false,"suffix":""}],"container-title":"of the LS-","id":"ITEM-1","issued":{"date-parts":[["2005"]]},"page":"35-44","title":"Modelling and analysis of adhesively bonded joints with interface elements for crash analysis","type":"article-journal"},"uris":["http://www.mendeley.com/documents/?uuid=483f3b12-9589-4a72-b7e1-48759ea757df"]}],"mendeley":{"formattedCitation":"[36]","plainTextFormattedCitation":"[36]","previouslyFormattedCitation":"[36]"},"properties":{"noteIndex":0},"schema":"https://github.com/citation-style-language/schema/raw/master/csl-citation.json"}</w:instrText>
      </w:r>
      <w:r w:rsidR="00C47EA3" w:rsidRPr="00CC4BBC">
        <w:rPr>
          <w:rFonts w:cs="Times New Roman"/>
          <w:kern w:val="2"/>
          <w:szCs w:val="24"/>
        </w:rPr>
        <w:fldChar w:fldCharType="separate"/>
      </w:r>
      <w:r w:rsidR="00330C5F" w:rsidRPr="00CC4BBC">
        <w:rPr>
          <w:rFonts w:cs="Times New Roman"/>
          <w:noProof/>
          <w:kern w:val="2"/>
          <w:szCs w:val="24"/>
        </w:rPr>
        <w:t>[36]</w:t>
      </w:r>
      <w:r w:rsidR="00C47EA3" w:rsidRPr="00CC4BBC">
        <w:rPr>
          <w:rFonts w:cs="Times New Roman"/>
          <w:kern w:val="2"/>
          <w:szCs w:val="24"/>
        </w:rPr>
        <w:fldChar w:fldCharType="end"/>
      </w:r>
      <w:r w:rsidR="00C47EA3" w:rsidRPr="00CC4BBC">
        <w:rPr>
          <w:rFonts w:cs="Times New Roman"/>
          <w:kern w:val="2"/>
          <w:szCs w:val="24"/>
        </w:rPr>
        <w:t>,</w:t>
      </w:r>
      <w:r w:rsidRPr="00CC4BBC">
        <w:rPr>
          <w:rFonts w:cs="Times New Roman"/>
          <w:kern w:val="2"/>
          <w:szCs w:val="24"/>
        </w:rPr>
        <w:t xml:space="preserve"> the detailed coupling between two independent modes may b</w:t>
      </w:r>
      <w:r w:rsidR="00B1302E" w:rsidRPr="00CC4BBC">
        <w:rPr>
          <w:rFonts w:cs="Times New Roman"/>
          <w:kern w:val="2"/>
          <w:szCs w:val="24"/>
        </w:rPr>
        <w:t>e described as shown in Figure 4(b)</w:t>
      </w:r>
      <w:r w:rsidRPr="00CC4BBC">
        <w:rPr>
          <w:rFonts w:cs="Times New Roman"/>
          <w:kern w:val="2"/>
          <w:szCs w:val="24"/>
        </w:rPr>
        <w:t xml:space="preserve">. </w:t>
      </w:r>
      <m:oMath>
        <m:sSubSup>
          <m:sSubSupPr>
            <m:ctrlPr>
              <w:rPr>
                <w:rFonts w:ascii="Cambria Math" w:hAnsi="Cambria Math" w:cs="Times New Roman"/>
                <w:i/>
                <w:kern w:val="2"/>
                <w:szCs w:val="24"/>
              </w:rPr>
            </m:ctrlPr>
          </m:sSubSupPr>
          <m:e>
            <m:r>
              <w:rPr>
                <w:rFonts w:ascii="Cambria Math" w:hAnsi="Cambria Math" w:cs="Times New Roman"/>
                <w:kern w:val="2"/>
                <w:szCs w:val="24"/>
              </w:rPr>
              <m:t>σ</m:t>
            </m:r>
          </m:e>
          <m:sub>
            <m:r>
              <w:rPr>
                <w:rFonts w:ascii="Cambria Math" w:hAnsi="Cambria Math" w:cs="Times New Roman"/>
                <w:kern w:val="2"/>
                <w:szCs w:val="24"/>
              </w:rPr>
              <m:t>I</m:t>
            </m:r>
          </m:sub>
          <m:sup>
            <m:r>
              <w:rPr>
                <w:rFonts w:ascii="Cambria Math" w:hAnsi="Cambria Math" w:cs="Times New Roman"/>
                <w:kern w:val="2"/>
                <w:szCs w:val="24"/>
              </w:rPr>
              <m:t>P</m:t>
            </m:r>
          </m:sup>
        </m:sSubSup>
        <m:r>
          <w:rPr>
            <w:rFonts w:ascii="Cambria Math" w:hAnsi="Cambria Math" w:cs="Times New Roman"/>
            <w:kern w:val="2"/>
            <w:szCs w:val="24"/>
          </w:rPr>
          <m:t xml:space="preserve">, </m:t>
        </m:r>
        <m:sSubSup>
          <m:sSubSupPr>
            <m:ctrlPr>
              <w:rPr>
                <w:rFonts w:ascii="Cambria Math" w:hAnsi="Cambria Math" w:cs="Times New Roman"/>
                <w:i/>
                <w:kern w:val="2"/>
                <w:szCs w:val="24"/>
              </w:rPr>
            </m:ctrlPr>
          </m:sSubSupPr>
          <m:e>
            <m:r>
              <w:rPr>
                <w:rFonts w:ascii="Cambria Math" w:hAnsi="Cambria Math" w:cs="Times New Roman"/>
                <w:kern w:val="2"/>
                <w:szCs w:val="24"/>
              </w:rPr>
              <m:t>σ</m:t>
            </m:r>
          </m:e>
          <m:sub>
            <m:r>
              <w:rPr>
                <w:rFonts w:ascii="Cambria Math" w:hAnsi="Cambria Math" w:cs="Times New Roman"/>
                <w:kern w:val="2"/>
                <w:szCs w:val="24"/>
              </w:rPr>
              <m:t>II</m:t>
            </m:r>
          </m:sub>
          <m:sup>
            <m:r>
              <w:rPr>
                <w:rFonts w:ascii="Cambria Math" w:hAnsi="Cambria Math" w:cs="Times New Roman"/>
                <w:kern w:val="2"/>
                <w:szCs w:val="24"/>
              </w:rPr>
              <m:t>P</m:t>
            </m:r>
          </m:sup>
        </m:sSubSup>
        <m:r>
          <w:rPr>
            <w:rFonts w:ascii="Cambria Math" w:hAnsi="Cambria Math" w:cs="Times New Roman"/>
            <w:kern w:val="2"/>
            <w:szCs w:val="24"/>
          </w:rPr>
          <m:t xml:space="preserve"> </m:t>
        </m:r>
      </m:oMath>
      <w:r w:rsidRPr="00CC4BBC">
        <w:rPr>
          <w:rFonts w:cs="Times New Roman"/>
          <w:kern w:val="2"/>
          <w:szCs w:val="24"/>
        </w:rPr>
        <w:t>and</w:t>
      </w:r>
      <m:oMath>
        <m:sSubSup>
          <m:sSubSupPr>
            <m:ctrlPr>
              <w:rPr>
                <w:rFonts w:ascii="Cambria Math" w:hAnsi="Cambria Math" w:cs="Times New Roman"/>
                <w:i/>
                <w:kern w:val="2"/>
                <w:szCs w:val="24"/>
              </w:rPr>
            </m:ctrlPr>
          </m:sSubSupPr>
          <m:e>
            <m:r>
              <w:rPr>
                <w:rFonts w:ascii="Cambria Math" w:hAnsi="Cambria Math" w:cs="Times New Roman"/>
                <w:kern w:val="2"/>
                <w:szCs w:val="24"/>
              </w:rPr>
              <m:t xml:space="preserve"> σ</m:t>
            </m:r>
          </m:e>
          <m:sub>
            <m:r>
              <w:rPr>
                <w:rFonts w:ascii="Cambria Math" w:hAnsi="Cambria Math" w:cs="Times New Roman"/>
                <w:kern w:val="2"/>
                <w:szCs w:val="24"/>
              </w:rPr>
              <m:t>M</m:t>
            </m:r>
          </m:sub>
          <m:sup>
            <m:r>
              <w:rPr>
                <w:rFonts w:ascii="Cambria Math" w:hAnsi="Cambria Math" w:cs="Times New Roman"/>
                <w:kern w:val="2"/>
                <w:szCs w:val="24"/>
              </w:rPr>
              <m:t>P</m:t>
            </m:r>
          </m:sup>
        </m:sSubSup>
      </m:oMath>
      <w:r w:rsidRPr="00CC4BBC">
        <w:rPr>
          <w:rFonts w:cs="Times New Roman"/>
          <w:kern w:val="2"/>
          <w:szCs w:val="24"/>
        </w:rPr>
        <w:t xml:space="preserve"> are the </w:t>
      </w:r>
      <w:bookmarkStart w:id="10" w:name="_Hlk15393416"/>
      <w:r w:rsidRPr="00CC4BBC">
        <w:rPr>
          <w:rFonts w:cs="Times New Roman"/>
          <w:kern w:val="2"/>
          <w:szCs w:val="24"/>
        </w:rPr>
        <w:t xml:space="preserve">pure mode-I, the pure mode-II </w:t>
      </w:r>
      <w:bookmarkEnd w:id="10"/>
      <w:r w:rsidRPr="00CC4BBC">
        <w:rPr>
          <w:rFonts w:cs="Times New Roman"/>
          <w:kern w:val="2"/>
          <w:szCs w:val="24"/>
        </w:rPr>
        <w:t xml:space="preserve">and the mixed-mode traction when fracture initiates and </w:t>
      </w:r>
      <m:oMath>
        <m:sSubSup>
          <m:sSubSupPr>
            <m:ctrlPr>
              <w:rPr>
                <w:rFonts w:ascii="Cambria Math" w:hAnsi="Cambria Math" w:cs="Times New Roman"/>
                <w:i/>
                <w:kern w:val="2"/>
                <w:szCs w:val="24"/>
              </w:rPr>
            </m:ctrlPr>
          </m:sSubSupPr>
          <m:e>
            <m:r>
              <w:rPr>
                <w:rFonts w:ascii="Cambria Math" w:hAnsi="Cambria Math" w:cs="Times New Roman"/>
                <w:kern w:val="2"/>
                <w:szCs w:val="24"/>
              </w:rPr>
              <m:t>δ</m:t>
            </m:r>
          </m:e>
          <m:sub>
            <m:r>
              <w:rPr>
                <w:rFonts w:ascii="Cambria Math" w:hAnsi="Cambria Math" w:cs="Times New Roman"/>
                <w:kern w:val="2"/>
                <w:szCs w:val="24"/>
              </w:rPr>
              <m:t>I</m:t>
            </m:r>
          </m:sub>
          <m:sup>
            <m:r>
              <w:rPr>
                <w:rFonts w:ascii="Cambria Math" w:hAnsi="Cambria Math" w:cs="Times New Roman"/>
                <w:kern w:val="2"/>
                <w:szCs w:val="24"/>
              </w:rPr>
              <m:t>P</m:t>
            </m:r>
          </m:sup>
        </m:sSubSup>
        <m:r>
          <w:rPr>
            <w:rFonts w:ascii="Cambria Math" w:hAnsi="Cambria Math" w:cs="Times New Roman"/>
            <w:kern w:val="2"/>
            <w:szCs w:val="24"/>
          </w:rPr>
          <m:t>,</m:t>
        </m:r>
        <m:sSubSup>
          <m:sSubSupPr>
            <m:ctrlPr>
              <w:rPr>
                <w:rFonts w:ascii="Cambria Math" w:hAnsi="Cambria Math" w:cs="Times New Roman"/>
                <w:i/>
                <w:kern w:val="2"/>
                <w:szCs w:val="24"/>
              </w:rPr>
            </m:ctrlPr>
          </m:sSubSupPr>
          <m:e>
            <m:r>
              <w:rPr>
                <w:rFonts w:ascii="Cambria Math" w:hAnsi="Cambria Math" w:cs="Times New Roman"/>
                <w:kern w:val="2"/>
                <w:szCs w:val="24"/>
              </w:rPr>
              <m:t xml:space="preserve"> δ</m:t>
            </m:r>
          </m:e>
          <m:sub>
            <m:r>
              <w:rPr>
                <w:rFonts w:ascii="Cambria Math" w:hAnsi="Cambria Math" w:cs="Times New Roman"/>
                <w:kern w:val="2"/>
                <w:szCs w:val="24"/>
              </w:rPr>
              <m:t>II</m:t>
            </m:r>
          </m:sub>
          <m:sup>
            <m:r>
              <w:rPr>
                <w:rFonts w:ascii="Cambria Math" w:hAnsi="Cambria Math" w:cs="Times New Roman"/>
                <w:kern w:val="2"/>
                <w:szCs w:val="24"/>
              </w:rPr>
              <m:t>P</m:t>
            </m:r>
          </m:sup>
        </m:sSubSup>
        <m:r>
          <w:rPr>
            <w:rFonts w:ascii="Cambria Math" w:hAnsi="Cambria Math" w:cs="Times New Roman"/>
            <w:kern w:val="2"/>
            <w:szCs w:val="24"/>
          </w:rPr>
          <m:t>,</m:t>
        </m:r>
        <m:sSubSup>
          <m:sSubSupPr>
            <m:ctrlPr>
              <w:rPr>
                <w:rFonts w:ascii="Cambria Math" w:hAnsi="Cambria Math" w:cs="Times New Roman"/>
                <w:i/>
                <w:kern w:val="2"/>
                <w:szCs w:val="24"/>
              </w:rPr>
            </m:ctrlPr>
          </m:sSubSupPr>
          <m:e>
            <m:r>
              <w:rPr>
                <w:rFonts w:ascii="Cambria Math" w:hAnsi="Cambria Math" w:cs="Times New Roman"/>
                <w:kern w:val="2"/>
                <w:szCs w:val="24"/>
              </w:rPr>
              <m:t xml:space="preserve"> δ</m:t>
            </m:r>
          </m:e>
          <m:sub>
            <m:r>
              <w:rPr>
                <w:rFonts w:ascii="Cambria Math" w:hAnsi="Cambria Math" w:cs="Times New Roman"/>
                <w:kern w:val="2"/>
                <w:szCs w:val="24"/>
              </w:rPr>
              <m:t>M</m:t>
            </m:r>
          </m:sub>
          <m:sup>
            <m:r>
              <w:rPr>
                <w:rFonts w:ascii="Cambria Math" w:hAnsi="Cambria Math" w:cs="Times New Roman"/>
                <w:kern w:val="2"/>
                <w:szCs w:val="24"/>
              </w:rPr>
              <m:t>P</m:t>
            </m:r>
          </m:sup>
        </m:sSubSup>
      </m:oMath>
      <w:r w:rsidRPr="00CC4BBC">
        <w:rPr>
          <w:rFonts w:cs="Times New Roman"/>
          <w:kern w:val="2"/>
          <w:szCs w:val="24"/>
        </w:rPr>
        <w:t xml:space="preserve"> are their corresponding displacement respectively. The displacement in pure mode-I, pure mode-II and mixed-mode when cohesion is completely lost (</w:t>
      </w:r>
      <w:r w:rsidR="005021EA" w:rsidRPr="00CC4BBC">
        <w:rPr>
          <w:rFonts w:cs="Times New Roman"/>
          <w:kern w:val="2"/>
          <w:szCs w:val="24"/>
        </w:rPr>
        <w:t xml:space="preserve">the </w:t>
      </w:r>
      <w:r w:rsidRPr="00CC4BBC">
        <w:rPr>
          <w:rFonts w:cs="Times New Roman"/>
          <w:kern w:val="2"/>
          <w:szCs w:val="24"/>
        </w:rPr>
        <w:t>interface is separated) are denoted by</w:t>
      </w:r>
      <m:oMath>
        <m:r>
          <w:rPr>
            <w:rFonts w:ascii="Cambria Math" w:hAnsi="Cambria Math" w:cs="Times New Roman"/>
            <w:kern w:val="2"/>
            <w:szCs w:val="24"/>
          </w:rPr>
          <m:t xml:space="preserve"> </m:t>
        </m:r>
        <m:sSubSup>
          <m:sSubSupPr>
            <m:ctrlPr>
              <w:rPr>
                <w:rFonts w:ascii="Cambria Math" w:hAnsi="Cambria Math" w:cs="Times New Roman"/>
                <w:i/>
                <w:kern w:val="2"/>
                <w:szCs w:val="24"/>
              </w:rPr>
            </m:ctrlPr>
          </m:sSubSupPr>
          <m:e>
            <m:r>
              <w:rPr>
                <w:rFonts w:ascii="Cambria Math" w:hAnsi="Cambria Math" w:cs="Times New Roman"/>
                <w:kern w:val="2"/>
                <w:szCs w:val="24"/>
              </w:rPr>
              <m:t>δ</m:t>
            </m:r>
          </m:e>
          <m:sub>
            <m:r>
              <w:rPr>
                <w:rFonts w:ascii="Cambria Math" w:hAnsi="Cambria Math" w:cs="Times New Roman"/>
                <w:kern w:val="2"/>
                <w:szCs w:val="24"/>
              </w:rPr>
              <m:t>I</m:t>
            </m:r>
          </m:sub>
          <m:sup>
            <m:r>
              <w:rPr>
                <w:rFonts w:ascii="Cambria Math" w:hAnsi="Cambria Math" w:cs="Times New Roman"/>
                <w:kern w:val="2"/>
                <w:szCs w:val="24"/>
              </w:rPr>
              <m:t>F</m:t>
            </m:r>
          </m:sup>
        </m:sSubSup>
        <m:r>
          <w:rPr>
            <w:rFonts w:ascii="Cambria Math" w:hAnsi="Cambria Math" w:cs="Times New Roman"/>
            <w:kern w:val="2"/>
            <w:szCs w:val="24"/>
          </w:rPr>
          <m:t xml:space="preserve">, </m:t>
        </m:r>
        <m:sSubSup>
          <m:sSubSupPr>
            <m:ctrlPr>
              <w:rPr>
                <w:rFonts w:ascii="Cambria Math" w:hAnsi="Cambria Math" w:cs="Times New Roman"/>
                <w:i/>
                <w:kern w:val="2"/>
                <w:szCs w:val="24"/>
              </w:rPr>
            </m:ctrlPr>
          </m:sSubSupPr>
          <m:e>
            <m:r>
              <w:rPr>
                <w:rFonts w:ascii="Cambria Math" w:hAnsi="Cambria Math" w:cs="Times New Roman"/>
                <w:kern w:val="2"/>
                <w:szCs w:val="24"/>
              </w:rPr>
              <m:t>δ</m:t>
            </m:r>
          </m:e>
          <m:sub>
            <m:r>
              <w:rPr>
                <w:rFonts w:ascii="Cambria Math" w:hAnsi="Cambria Math" w:cs="Times New Roman"/>
                <w:kern w:val="2"/>
                <w:szCs w:val="24"/>
              </w:rPr>
              <m:t>II</m:t>
            </m:r>
          </m:sub>
          <m:sup>
            <m:r>
              <w:rPr>
                <w:rFonts w:ascii="Cambria Math" w:hAnsi="Cambria Math" w:cs="Times New Roman"/>
                <w:kern w:val="2"/>
                <w:szCs w:val="24"/>
              </w:rPr>
              <m:t>F</m:t>
            </m:r>
          </m:sup>
        </m:sSubSup>
        <m:r>
          <w:rPr>
            <w:rFonts w:ascii="Cambria Math" w:hAnsi="Cambria Math" w:cs="Times New Roman"/>
            <w:kern w:val="2"/>
            <w:szCs w:val="24"/>
          </w:rPr>
          <m:t xml:space="preserve">, </m:t>
        </m:r>
        <m:sSubSup>
          <m:sSubSupPr>
            <m:ctrlPr>
              <w:rPr>
                <w:rFonts w:ascii="Cambria Math" w:hAnsi="Cambria Math" w:cs="Times New Roman"/>
                <w:i/>
                <w:kern w:val="2"/>
                <w:szCs w:val="24"/>
              </w:rPr>
            </m:ctrlPr>
          </m:sSubSupPr>
          <m:e>
            <m:r>
              <w:rPr>
                <w:rFonts w:ascii="Cambria Math" w:hAnsi="Cambria Math" w:cs="Times New Roman"/>
                <w:kern w:val="2"/>
                <w:szCs w:val="24"/>
              </w:rPr>
              <m:t>δ</m:t>
            </m:r>
          </m:e>
          <m:sub>
            <m:r>
              <w:rPr>
                <w:rFonts w:ascii="Cambria Math" w:hAnsi="Cambria Math" w:cs="Times New Roman"/>
                <w:kern w:val="2"/>
                <w:szCs w:val="24"/>
              </w:rPr>
              <m:t>M</m:t>
            </m:r>
          </m:sub>
          <m:sup>
            <m:r>
              <w:rPr>
                <w:rFonts w:ascii="Cambria Math" w:hAnsi="Cambria Math" w:cs="Times New Roman"/>
                <w:kern w:val="2"/>
                <w:szCs w:val="24"/>
              </w:rPr>
              <m:t>F</m:t>
            </m:r>
          </m:sup>
        </m:sSubSup>
        <m:r>
          <w:rPr>
            <w:rFonts w:ascii="Cambria Math" w:hAnsi="Cambria Math" w:cs="Times New Roman"/>
            <w:kern w:val="2"/>
            <w:szCs w:val="24"/>
          </w:rPr>
          <m:t xml:space="preserve"> </m:t>
        </m:r>
      </m:oMath>
      <w:r w:rsidRPr="00CC4BBC">
        <w:rPr>
          <w:rFonts w:cs="Times New Roman"/>
          <w:kern w:val="2"/>
          <w:szCs w:val="24"/>
        </w:rPr>
        <w:t xml:space="preserve">respectively. </w:t>
      </w:r>
      <m:oMath>
        <m:sSub>
          <m:sSubPr>
            <m:ctrlPr>
              <w:rPr>
                <w:rFonts w:ascii="Cambria Math" w:hAnsi="Cambria Math" w:cs="Times New Roman"/>
                <w:i/>
                <w:kern w:val="2"/>
                <w:szCs w:val="24"/>
              </w:rPr>
            </m:ctrlPr>
          </m:sSubPr>
          <m:e>
            <m:r>
              <w:rPr>
                <w:rFonts w:ascii="Cambria Math" w:hAnsi="Cambria Math" w:cs="Times New Roman"/>
                <w:kern w:val="2"/>
                <w:szCs w:val="24"/>
              </w:rPr>
              <m:t>G</m:t>
            </m:r>
          </m:e>
          <m:sub>
            <m:r>
              <w:rPr>
                <w:rFonts w:ascii="Cambria Math" w:hAnsi="Cambria Math" w:cs="Times New Roman"/>
                <w:kern w:val="2"/>
                <w:szCs w:val="24"/>
              </w:rPr>
              <m:t>IC</m:t>
            </m:r>
          </m:sub>
        </m:sSub>
      </m:oMath>
      <w:r w:rsidRPr="00CC4BBC">
        <w:rPr>
          <w:rFonts w:cs="Times New Roman"/>
          <w:kern w:val="2"/>
          <w:szCs w:val="24"/>
        </w:rPr>
        <w:t xml:space="preserve"> and </w:t>
      </w:r>
      <m:oMath>
        <m:sSub>
          <m:sSubPr>
            <m:ctrlPr>
              <w:rPr>
                <w:rFonts w:ascii="Cambria Math" w:hAnsi="Cambria Math" w:cs="Times New Roman"/>
                <w:i/>
                <w:kern w:val="2"/>
                <w:szCs w:val="24"/>
              </w:rPr>
            </m:ctrlPr>
          </m:sSubPr>
          <m:e>
            <m:r>
              <w:rPr>
                <w:rFonts w:ascii="Cambria Math" w:hAnsi="Cambria Math" w:cs="Times New Roman"/>
                <w:kern w:val="2"/>
                <w:szCs w:val="24"/>
              </w:rPr>
              <m:t>G</m:t>
            </m:r>
          </m:e>
          <m:sub>
            <m:r>
              <w:rPr>
                <w:rFonts w:ascii="Cambria Math" w:hAnsi="Cambria Math" w:cs="Times New Roman"/>
                <w:kern w:val="2"/>
                <w:szCs w:val="24"/>
              </w:rPr>
              <m:t>IIC</m:t>
            </m:r>
          </m:sub>
        </m:sSub>
      </m:oMath>
      <w:r w:rsidRPr="00CC4BBC">
        <w:rPr>
          <w:rFonts w:cs="Times New Roman"/>
          <w:kern w:val="2"/>
          <w:szCs w:val="24"/>
        </w:rPr>
        <w:t xml:space="preserve"> are the fracture energy release rate in mode-I and mode-II respectively. The detailed coupling law between independent mode-I and Mode-II fractures can be found in</w:t>
      </w:r>
      <w:r w:rsidR="004D497E" w:rsidRPr="00CC4BBC">
        <w:rPr>
          <w:rFonts w:cs="Times New Roman"/>
          <w:kern w:val="2"/>
          <w:szCs w:val="24"/>
        </w:rPr>
        <w:t xml:space="preserve"> </w:t>
      </w:r>
      <w:r w:rsidR="00C47EA3" w:rsidRPr="00CC4BBC">
        <w:rPr>
          <w:rFonts w:cs="Times New Roman"/>
          <w:kern w:val="2"/>
          <w:szCs w:val="24"/>
        </w:rPr>
        <w:fldChar w:fldCharType="begin" w:fldLock="1"/>
      </w:r>
      <w:r w:rsidR="0082770B" w:rsidRPr="00CC4BBC">
        <w:rPr>
          <w:rFonts w:cs="Times New Roman"/>
          <w:kern w:val="2"/>
          <w:szCs w:val="24"/>
        </w:rPr>
        <w:instrText>ADDIN CSL_CITATION {"citationItems":[{"id":"ITEM-1","itemData":{"DOI":"https://www.era.lib.ed.ac.uk/handle/1842/23650","author":[{"dropping-particle":"","family":"Zhou","given":"Rongxin","non-dropping-particle":"","parse-names":false,"suffix":""},{"dropping-particle":"","family":"Rongxin","given":"","non-dropping-particle":"","parse-names":false,"suffix":""}],"id":"ITEM-1","issued":{"date-parts":[["2016","11","29"]]},"publisher":"The University of Edinburgh","title":"Mesoscopic analysis of damage mechanisms in concrete material","type":"thesis"},"uris":["http://www.mendeley.com/documents/?uuid=29401b42-f8c5-4ee3-a5a5-c24d27d750dd"]}],"mendeley":{"formattedCitation":"[37]","plainTextFormattedCitation":"[37]","previouslyFormattedCitation":"[37]"},"properties":{"noteIndex":0},"schema":"https://github.com/citation-style-language/schema/raw/master/csl-citation.json"}</w:instrText>
      </w:r>
      <w:r w:rsidR="00C47EA3" w:rsidRPr="00CC4BBC">
        <w:rPr>
          <w:rFonts w:cs="Times New Roman"/>
          <w:kern w:val="2"/>
          <w:szCs w:val="24"/>
        </w:rPr>
        <w:fldChar w:fldCharType="separate"/>
      </w:r>
      <w:r w:rsidR="00330C5F" w:rsidRPr="00CC4BBC">
        <w:rPr>
          <w:rFonts w:cs="Times New Roman"/>
          <w:noProof/>
          <w:kern w:val="2"/>
          <w:szCs w:val="24"/>
        </w:rPr>
        <w:t>[37]</w:t>
      </w:r>
      <w:r w:rsidR="00C47EA3" w:rsidRPr="00CC4BBC">
        <w:rPr>
          <w:rFonts w:cs="Times New Roman"/>
          <w:kern w:val="2"/>
          <w:szCs w:val="24"/>
        </w:rPr>
        <w:fldChar w:fldCharType="end"/>
      </w:r>
      <w:r w:rsidRPr="00CC4BBC">
        <w:rPr>
          <w:rFonts w:cs="Times New Roman"/>
          <w:kern w:val="2"/>
          <w:szCs w:val="24"/>
        </w:rPr>
        <w:t>.</w:t>
      </w:r>
    </w:p>
    <w:p w14:paraId="4C920110" w14:textId="4F7AACC0" w:rsidR="00986A17" w:rsidRPr="00CC4BBC" w:rsidRDefault="004D497E" w:rsidP="001976EB">
      <w:pPr>
        <w:pStyle w:val="Heading3"/>
        <w:spacing w:line="480" w:lineRule="auto"/>
      </w:pPr>
      <w:r w:rsidRPr="00CC4BBC">
        <w:t>2.3.2 A rate-dependent cohesive law</w:t>
      </w:r>
    </w:p>
    <w:p w14:paraId="32E802D1" w14:textId="7683C5E4" w:rsidR="00EC022E" w:rsidRPr="00CC4BBC" w:rsidRDefault="005B5D24" w:rsidP="001976EB">
      <w:pPr>
        <w:spacing w:after="240" w:line="480" w:lineRule="auto"/>
      </w:pPr>
      <w:r w:rsidRPr="00CC4BBC">
        <w:rPr>
          <w:rFonts w:cs="Times New Roman"/>
          <w:kern w:val="2"/>
          <w:szCs w:val="24"/>
        </w:rPr>
        <w:t>A</w:t>
      </w:r>
      <w:r w:rsidR="00622286" w:rsidRPr="00CC4BBC">
        <w:rPr>
          <w:rFonts w:cs="Times New Roman"/>
          <w:kern w:val="2"/>
          <w:szCs w:val="24"/>
        </w:rPr>
        <w:t xml:space="preserve"> </w:t>
      </w:r>
      <w:r w:rsidR="0044518A" w:rsidRPr="00CC4BBC">
        <w:rPr>
          <w:rFonts w:cs="Times New Roman"/>
          <w:kern w:val="2"/>
          <w:szCs w:val="24"/>
        </w:rPr>
        <w:t xml:space="preserve">rate-independent cohesive </w:t>
      </w:r>
      <w:r w:rsidR="008838FD" w:rsidRPr="00CC4BBC">
        <w:rPr>
          <w:rFonts w:cs="Times New Roman"/>
          <w:kern w:val="2"/>
          <w:szCs w:val="24"/>
        </w:rPr>
        <w:t>interface model</w:t>
      </w:r>
      <w:r w:rsidR="00885084" w:rsidRPr="00CC4BBC">
        <w:rPr>
          <w:rFonts w:cs="Times New Roman"/>
          <w:kern w:val="2"/>
          <w:szCs w:val="24"/>
        </w:rPr>
        <w:t xml:space="preserve"> combining with contact-friction approach</w:t>
      </w:r>
      <w:r w:rsidR="008838FD" w:rsidRPr="00CC4BBC">
        <w:rPr>
          <w:rFonts w:cs="Times New Roman"/>
          <w:kern w:val="2"/>
          <w:szCs w:val="24"/>
        </w:rPr>
        <w:t xml:space="preserve"> </w:t>
      </w:r>
      <w:r w:rsidR="00986A17" w:rsidRPr="00CC4BBC">
        <w:rPr>
          <w:rFonts w:cs="Times New Roman"/>
          <w:kern w:val="2"/>
          <w:szCs w:val="24"/>
        </w:rPr>
        <w:t xml:space="preserve">has been </w:t>
      </w:r>
      <w:r w:rsidR="008838FD" w:rsidRPr="00CC4BBC">
        <w:rPr>
          <w:rFonts w:cs="Times New Roman"/>
          <w:kern w:val="2"/>
          <w:szCs w:val="24"/>
        </w:rPr>
        <w:t xml:space="preserve">successfully incorporated into the mesoscale framework </w:t>
      </w:r>
      <w:r w:rsidR="00885084" w:rsidRPr="00CC4BBC">
        <w:rPr>
          <w:rFonts w:cs="Times New Roman"/>
          <w:kern w:val="2"/>
          <w:szCs w:val="24"/>
        </w:rPr>
        <w:t xml:space="preserve">in </w:t>
      </w:r>
      <w:r w:rsidR="00C47EA3" w:rsidRPr="00CC4BBC">
        <w:rPr>
          <w:rFonts w:cs="Times New Roman"/>
          <w:kern w:val="2"/>
          <w:szCs w:val="24"/>
        </w:rPr>
        <w:fldChar w:fldCharType="begin" w:fldLock="1"/>
      </w:r>
      <w:r w:rsidR="00F16B9A" w:rsidRPr="00CC4BBC">
        <w:rPr>
          <w:rFonts w:cs="Times New Roman"/>
          <w:kern w:val="2"/>
          <w:szCs w:val="24"/>
        </w:rPr>
        <w:instrText>ADDIN CSL_CITATION {"citationItems":[{"id":"ITEM-1","itemData":{"DOI":"10.1016/J.CONBUILDMAT.2018.01.040","ISSN":"0950-0618","abstract":"Advanced computational modelling can provide a powerful tool for material investigation and characterisation. For concrete materials, appropriate description of the heterogeneity and realisation of complex fractures are two challenging aspects in high fidelity numerical simulations. This paper presents a new mesoscale model for concrete with the ability of simulating natural evolution of fracture at the interface between the aggregates and mortar matrix and without restriction to the loading conditions. To this end, a combined cohesive and contact interface approach is employed. The contact-friction process at a fractured interface is treated as an independent process that complements the general cohesive law, thus allowing the closure of cracked surfaces and the development of residual shear resistance in a realistic manner. Parametrisation is conducted to examine the effects of pertinent interface parameters on the macroscopic behaviour of concrete. The modelling approach is demonstrated to be capable of simulating the behaviour of concrete under a variety of loading conditions, including confined and dynamic compression. The new mesoscale model provides a comprehensive numerical means for investigating into the micro-mesoscale mechanisms underlying the macroscopic behaviour of concrete.","author":[{"dropping-particle":"","family":"Zhou","given":"Rongxin","non-dropping-particle":"","parse-names":false,"suffix":""},{"dropping-particle":"","family":"Lu","given":"Yong","non-dropping-particle":"","parse-names":false,"suffix":""}],"container-title":"Construction and Building Materials","id":"ITEM-1","issued":{"date-parts":[["2018","3","20"]]},"page":"608-620","publisher":"Elsevier","title":"A mesoscale interface approach to modelling fractures in concrete for material investigation","type":"article-journal","volume":"165"},"uris":["http://www.mendeley.com/documents/?uuid=0e39c6ae-230e-4e60-adc7-3e3eed262e85"]}],"mendeley":{"formattedCitation":"[11]","plainTextFormattedCitation":"[11]","previouslyFormattedCitation":"[11]"},"properties":{"noteIndex":0},"schema":"https://github.com/citation-style-language/schema/raw/master/csl-citation.json"}</w:instrText>
      </w:r>
      <w:r w:rsidR="00C47EA3" w:rsidRPr="00CC4BBC">
        <w:rPr>
          <w:rFonts w:cs="Times New Roman"/>
          <w:kern w:val="2"/>
          <w:szCs w:val="24"/>
        </w:rPr>
        <w:fldChar w:fldCharType="separate"/>
      </w:r>
      <w:r w:rsidR="00C47EA3" w:rsidRPr="00CC4BBC">
        <w:rPr>
          <w:rFonts w:cs="Times New Roman"/>
          <w:noProof/>
          <w:kern w:val="2"/>
          <w:szCs w:val="24"/>
        </w:rPr>
        <w:t>[11]</w:t>
      </w:r>
      <w:r w:rsidR="00C47EA3" w:rsidRPr="00CC4BBC">
        <w:rPr>
          <w:rFonts w:cs="Times New Roman"/>
          <w:kern w:val="2"/>
          <w:szCs w:val="24"/>
        </w:rPr>
        <w:fldChar w:fldCharType="end"/>
      </w:r>
      <w:r w:rsidRPr="00CC4BBC">
        <w:rPr>
          <w:rFonts w:cs="Times New Roman"/>
          <w:kern w:val="2"/>
          <w:szCs w:val="24"/>
        </w:rPr>
        <w:t xml:space="preserve"> </w:t>
      </w:r>
      <w:r w:rsidR="00FA5236" w:rsidRPr="00CC4BBC">
        <w:rPr>
          <w:rFonts w:cs="Times New Roman"/>
          <w:kern w:val="2"/>
          <w:szCs w:val="24"/>
        </w:rPr>
        <w:t xml:space="preserve">for the material investigation as well as characterisation of the material behaviour </w:t>
      </w:r>
      <w:r w:rsidR="00985283" w:rsidRPr="00CC4BBC">
        <w:rPr>
          <w:rFonts w:cs="Times New Roman"/>
          <w:kern w:val="2"/>
          <w:szCs w:val="24"/>
        </w:rPr>
        <w:t xml:space="preserve">in complex loading conditions. However, </w:t>
      </w:r>
      <w:r w:rsidR="004927AB" w:rsidRPr="00CC4BBC">
        <w:rPr>
          <w:rFonts w:cs="Times New Roman"/>
          <w:kern w:val="2"/>
          <w:szCs w:val="24"/>
        </w:rPr>
        <w:t xml:space="preserve">a rate-dependent cohesive constitutive description is required in the </w:t>
      </w:r>
      <w:r w:rsidR="00472173" w:rsidRPr="00CC4BBC">
        <w:rPr>
          <w:rFonts w:cs="Times New Roman"/>
          <w:kern w:val="2"/>
          <w:szCs w:val="24"/>
        </w:rPr>
        <w:t xml:space="preserve">framework </w:t>
      </w:r>
      <w:r w:rsidR="00B1571E" w:rsidRPr="00CC4BBC">
        <w:rPr>
          <w:rFonts w:cs="Times New Roman"/>
          <w:kern w:val="2"/>
          <w:szCs w:val="24"/>
        </w:rPr>
        <w:t xml:space="preserve">to </w:t>
      </w:r>
      <w:r w:rsidR="00AA16EA" w:rsidRPr="00CC4BBC">
        <w:rPr>
          <w:rFonts w:cs="Times New Roman"/>
          <w:kern w:val="2"/>
          <w:szCs w:val="24"/>
        </w:rPr>
        <w:t xml:space="preserve">account for the effects of </w:t>
      </w:r>
      <w:r w:rsidR="00AA16EA" w:rsidRPr="00CC4BBC">
        <w:t xml:space="preserve">viscosity </w:t>
      </w:r>
      <w:r w:rsidR="004B4DA2" w:rsidRPr="00CC4BBC">
        <w:t>occurring during the dynamic fracture process</w:t>
      </w:r>
      <w:r w:rsidR="00472173" w:rsidRPr="00CC4BBC">
        <w:t xml:space="preserve"> of concrete. </w:t>
      </w:r>
    </w:p>
    <w:p w14:paraId="709F7130" w14:textId="50A6B411" w:rsidR="00D46C9A" w:rsidRPr="00CC4BBC" w:rsidRDefault="00D46C9A" w:rsidP="001976EB">
      <w:pPr>
        <w:spacing w:line="480" w:lineRule="auto"/>
        <w:rPr>
          <w:rFonts w:cs="Times New Roman"/>
          <w:kern w:val="2"/>
          <w:szCs w:val="24"/>
        </w:rPr>
      </w:pPr>
      <w:r w:rsidRPr="00CC4BBC">
        <w:rPr>
          <w:rFonts w:cs="Times New Roman"/>
          <w:kern w:val="2"/>
          <w:szCs w:val="24"/>
        </w:rPr>
        <w:t>The rate</w:t>
      </w:r>
      <w:r w:rsidR="006B15CF" w:rsidRPr="00CC4BBC">
        <w:rPr>
          <w:rFonts w:cs="Times New Roman"/>
          <w:kern w:val="2"/>
          <w:szCs w:val="24"/>
        </w:rPr>
        <w:t>-</w:t>
      </w:r>
      <w:r w:rsidRPr="00CC4BBC">
        <w:rPr>
          <w:rFonts w:cs="Times New Roman"/>
          <w:kern w:val="2"/>
          <w:szCs w:val="24"/>
        </w:rPr>
        <w:t>dependen</w:t>
      </w:r>
      <w:r w:rsidR="004739D9" w:rsidRPr="00CC4BBC">
        <w:rPr>
          <w:rFonts w:cs="Times New Roman"/>
          <w:kern w:val="2"/>
          <w:szCs w:val="24"/>
        </w:rPr>
        <w:t>t</w:t>
      </w:r>
      <w:r w:rsidRPr="00CC4BBC">
        <w:rPr>
          <w:rFonts w:cs="Times New Roman"/>
          <w:kern w:val="2"/>
          <w:szCs w:val="24"/>
        </w:rPr>
        <w:t xml:space="preserve"> </w:t>
      </w:r>
      <w:r w:rsidR="00F94D96" w:rsidRPr="00CC4BBC">
        <w:rPr>
          <w:rFonts w:cs="Times New Roman"/>
          <w:kern w:val="2"/>
          <w:szCs w:val="24"/>
        </w:rPr>
        <w:t>traction</w:t>
      </w:r>
      <w:r w:rsidR="008F191D" w:rsidRPr="00CC4BBC">
        <w:rPr>
          <w:rFonts w:cs="Times New Roman"/>
          <w:kern w:val="2"/>
          <w:szCs w:val="24"/>
        </w:rPr>
        <w:t xml:space="preserve">s for tension and shear </w:t>
      </w:r>
      <w:r w:rsidR="000F51F9" w:rsidRPr="00CC4BBC">
        <w:rPr>
          <w:rFonts w:cs="Times New Roman"/>
          <w:kern w:val="2"/>
          <w:szCs w:val="24"/>
        </w:rPr>
        <w:t xml:space="preserve">fracture model </w:t>
      </w:r>
      <w:r w:rsidR="006B15CF" w:rsidRPr="00CC4BBC">
        <w:rPr>
          <w:rFonts w:cs="Times New Roman"/>
          <w:kern w:val="2"/>
          <w:szCs w:val="24"/>
        </w:rPr>
        <w:t xml:space="preserve">of </w:t>
      </w:r>
      <w:r w:rsidR="00986A17" w:rsidRPr="00CC4BBC">
        <w:rPr>
          <w:rFonts w:cs="Times New Roman"/>
          <w:kern w:val="2"/>
          <w:szCs w:val="24"/>
        </w:rPr>
        <w:t xml:space="preserve">the </w:t>
      </w:r>
      <w:r w:rsidR="006B15CF" w:rsidRPr="00CC4BBC">
        <w:rPr>
          <w:rFonts w:cs="Times New Roman"/>
          <w:kern w:val="2"/>
          <w:szCs w:val="24"/>
        </w:rPr>
        <w:t xml:space="preserve">cohesive element </w:t>
      </w:r>
      <w:r w:rsidR="008934CC" w:rsidRPr="00CC4BBC">
        <w:rPr>
          <w:rFonts w:cs="Times New Roman"/>
          <w:kern w:val="2"/>
          <w:szCs w:val="24"/>
        </w:rPr>
        <w:t xml:space="preserve">may be </w:t>
      </w:r>
      <w:r w:rsidR="006B15CF" w:rsidRPr="00CC4BBC">
        <w:rPr>
          <w:rFonts w:cs="Times New Roman"/>
          <w:kern w:val="2"/>
          <w:szCs w:val="24"/>
        </w:rPr>
        <w:t xml:space="preserve">expressed </w:t>
      </w:r>
      <w:r w:rsidR="008934CC" w:rsidRPr="00CC4BBC">
        <w:rPr>
          <w:rFonts w:cs="Times New Roman"/>
          <w:kern w:val="2"/>
          <w:szCs w:val="24"/>
        </w:rPr>
        <w:t xml:space="preserve">by a </w:t>
      </w:r>
      <w:r w:rsidR="006B15CF" w:rsidRPr="00CC4BBC">
        <w:rPr>
          <w:rFonts w:cs="Times New Roman"/>
          <w:kern w:val="2"/>
          <w:szCs w:val="24"/>
        </w:rPr>
        <w:t xml:space="preserve">liner </w:t>
      </w:r>
      <w:r w:rsidR="002B0A6D" w:rsidRPr="00CC4BBC">
        <w:rPr>
          <w:rFonts w:cs="Times New Roman"/>
          <w:kern w:val="2"/>
          <w:szCs w:val="24"/>
        </w:rPr>
        <w:t>log</w:t>
      </w:r>
      <w:r w:rsidR="004F736B" w:rsidRPr="00CC4BBC">
        <w:rPr>
          <w:rFonts w:cs="Times New Roman"/>
          <w:kern w:val="2"/>
          <w:szCs w:val="24"/>
        </w:rPr>
        <w:t>arithmic function</w:t>
      </w:r>
      <w:r w:rsidR="00986A17" w:rsidRPr="00CC4BBC">
        <w:rPr>
          <w:rFonts w:cs="Times New Roman"/>
          <w:kern w:val="2"/>
          <w:szCs w:val="24"/>
        </w:rPr>
        <w:t xml:space="preserve"> </w:t>
      </w:r>
      <w:r w:rsidR="00C47EA3" w:rsidRPr="00CC4BBC">
        <w:rPr>
          <w:rFonts w:cs="Times New Roman"/>
          <w:kern w:val="2"/>
          <w:szCs w:val="24"/>
        </w:rPr>
        <w:fldChar w:fldCharType="begin" w:fldLock="1"/>
      </w:r>
      <w:r w:rsidR="0082770B" w:rsidRPr="00CC4BBC">
        <w:rPr>
          <w:rFonts w:cs="Times New Roman"/>
          <w:kern w:val="2"/>
          <w:szCs w:val="24"/>
        </w:rPr>
        <w:instrText>ADDIN CSL_CITATION {"citationItems":[{"id":"ITEM-1","itemData":{"DOI":"10.1163/156856109X411238","ISSN":"01694243","abstract":"The present work investigates the rate-dependent failure behaviour of structural adhesive joints loaded in mode I. Butt joint and tapered double cantilever beam (TDCB) specimens were tested at velocities ranging over more than six orders of magnitude. A rate-dependent extension of the bi-linear cohesive zone model is proposed and implemented into the finite element code LS-DYNA via an user-defined subroutine. The parameters for the implemented cohesive zone model are found directly by evaluation of experimental data. The comparison of simulations with experimental results for different specimen types and test velocities validates the proposed model. The critical energy release rate of adhesively bonded joints is usually measured in (tapered) double cantilever beam tests, and evaluated using the Irwin-Kies equation. In this paper a different evaluation method is proposed, which provides additional information on the energy dissipated during crack initiation. The results of this method agree with the results obtained using the Irwin-Kies equation. The investigations have focussed on thin adhesive layers. Parameter identification and validation have been performed using the crash-optimized adhesive Terokal 5077 from Henkel. © 2009 Koninklijke Brill NV.","author":[{"dropping-particle":"","family":"Marzi","given":"S.","non-dropping-particle":"","parse-names":false,"suffix":""},{"dropping-particle":"","family":"Hesebeck","given":"O.","non-dropping-particle":"","parse-names":false,"suffix":""},{"dropping-particle":"","family":"Brede","given":"M.","non-dropping-particle":"","parse-names":false,"suffix":""},{"dropping-particle":"","family":"Kleiner","given":"F.","non-dropping-particle":"","parse-names":false,"suffix":""}],"container-title":"Journal of Adhesion Science and Technology","id":"ITEM-1","issue":"6","issued":{"date-parts":[["2009","1"]]},"page":"881-898","publisher":" Taylor &amp; Francis Group ","title":"A rate-dependent cohesive zone model for adhesively bonded joints loaded in mode i","type":"article-journal","volume":"23"},"uris":["http://www.mendeley.com/documents/?uuid=ade6c4fc-7124-429b-9315-1d3388b21def"]}],"mendeley":{"formattedCitation":"[38]","plainTextFormattedCitation":"[38]","previouslyFormattedCitation":"[38]"},"properties":{"noteIndex":0},"schema":"https://github.com/citation-style-language/schema/raw/master/csl-citation.json"}</w:instrText>
      </w:r>
      <w:r w:rsidR="00C47EA3" w:rsidRPr="00CC4BBC">
        <w:rPr>
          <w:rFonts w:cs="Times New Roman"/>
          <w:kern w:val="2"/>
          <w:szCs w:val="24"/>
        </w:rPr>
        <w:fldChar w:fldCharType="separate"/>
      </w:r>
      <w:r w:rsidR="00330C5F" w:rsidRPr="00CC4BBC">
        <w:rPr>
          <w:rFonts w:cs="Times New Roman"/>
          <w:noProof/>
          <w:kern w:val="2"/>
          <w:szCs w:val="24"/>
        </w:rPr>
        <w:t>[38]</w:t>
      </w:r>
      <w:r w:rsidR="00C47EA3" w:rsidRPr="00CC4BBC">
        <w:rPr>
          <w:rFonts w:cs="Times New Roman"/>
          <w:kern w:val="2"/>
          <w:szCs w:val="24"/>
        </w:rPr>
        <w:fldChar w:fldCharType="end"/>
      </w:r>
      <w:r w:rsidR="00C47EA3" w:rsidRPr="00CC4BBC">
        <w:rPr>
          <w:rFonts w:cs="Times New Roman"/>
          <w:kern w:val="2"/>
          <w:szCs w:val="24"/>
        </w:rPr>
        <w:t>:</w:t>
      </w:r>
      <w:r w:rsidR="004F736B" w:rsidRPr="00CC4BBC">
        <w:rPr>
          <w:rFonts w:cs="Times New Roman"/>
          <w:kern w:val="2"/>
          <w:szCs w:val="24"/>
        </w:rPr>
        <w:t xml:space="preserve"> </w:t>
      </w:r>
    </w:p>
    <w:p w14:paraId="7D2B83CE" w14:textId="781BF8C5" w:rsidR="004F736B" w:rsidRPr="00CC4BBC" w:rsidRDefault="00F400A4" w:rsidP="001976EB">
      <w:pPr>
        <w:spacing w:line="480" w:lineRule="auto"/>
        <w:jc w:val="right"/>
        <w:rPr>
          <w:rFonts w:cs="Times New Roman"/>
          <w:kern w:val="2"/>
          <w:szCs w:val="24"/>
        </w:rPr>
      </w:pPr>
      <w:r w:rsidRPr="00CC4BBC">
        <w:rPr>
          <w:position w:val="-32"/>
        </w:rPr>
        <w:object w:dxaOrig="5060" w:dyaOrig="760" w14:anchorId="6D34B39C">
          <v:shape id="_x0000_i1026" type="#_x0000_t75" style="width:252pt;height:36pt" o:ole="">
            <v:imagedata r:id="rId16" o:title=""/>
          </v:shape>
          <o:OLEObject Type="Embed" ProgID="Equation.DSMT4" ShapeID="_x0000_i1026" DrawAspect="Content" ObjectID="_1643799965" r:id="rId17"/>
        </w:object>
      </w:r>
      <w:r w:rsidR="001C390D" w:rsidRPr="00CC4BBC">
        <w:t xml:space="preserve">                                     (2)</w:t>
      </w:r>
    </w:p>
    <w:p w14:paraId="11CAFC89" w14:textId="31B51F55" w:rsidR="00B75520" w:rsidRPr="00CC4BBC" w:rsidRDefault="00AF25EE" w:rsidP="001976EB">
      <w:pPr>
        <w:spacing w:line="480" w:lineRule="auto"/>
      </w:pPr>
      <w:r w:rsidRPr="00CC4BBC">
        <w:rPr>
          <w:rFonts w:cs="Times New Roman"/>
          <w:kern w:val="2"/>
          <w:szCs w:val="24"/>
        </w:rPr>
        <w:t xml:space="preserve">where </w:t>
      </w:r>
      <w:r w:rsidR="00C67BA9" w:rsidRPr="00CC4BBC">
        <w:rPr>
          <w:position w:val="-12"/>
        </w:rPr>
        <w:object w:dxaOrig="360" w:dyaOrig="360" w14:anchorId="7666F554">
          <v:shape id="_x0000_i1027" type="#_x0000_t75" style="width:21.5pt;height:21.5pt" o:ole="">
            <v:imagedata r:id="rId18" o:title=""/>
          </v:shape>
          <o:OLEObject Type="Embed" ProgID="Equation.DSMT4" ShapeID="_x0000_i1027" DrawAspect="Content" ObjectID="_1643799966" r:id="rId19"/>
        </w:object>
      </w:r>
      <w:r w:rsidR="00C67BA9" w:rsidRPr="00CC4BBC">
        <w:t xml:space="preserve">, </w:t>
      </w:r>
      <w:r w:rsidR="00C67BA9" w:rsidRPr="00CC4BBC">
        <w:rPr>
          <w:position w:val="-12"/>
        </w:rPr>
        <w:object w:dxaOrig="360" w:dyaOrig="360" w14:anchorId="44910796">
          <v:shape id="_x0000_i1028" type="#_x0000_t75" style="width:21.5pt;height:21.5pt" o:ole="">
            <v:imagedata r:id="rId20" o:title=""/>
          </v:shape>
          <o:OLEObject Type="Embed" ProgID="Equation.DSMT4" ShapeID="_x0000_i1028" DrawAspect="Content" ObjectID="_1643799967" r:id="rId21"/>
        </w:object>
      </w:r>
      <w:r w:rsidR="00C67BA9" w:rsidRPr="00CC4BBC">
        <w:t xml:space="preserve">are the reference strain rates, </w:t>
      </w:r>
      <w:r w:rsidR="007E49F3" w:rsidRPr="00CC4BBC">
        <w:rPr>
          <w:i/>
        </w:rPr>
        <w:t>T</w:t>
      </w:r>
      <w:r w:rsidR="007E49F3" w:rsidRPr="00CC4BBC">
        <w:rPr>
          <w:i/>
          <w:vertAlign w:val="subscript"/>
        </w:rPr>
        <w:t>0</w:t>
      </w:r>
      <w:r w:rsidR="007E49F3" w:rsidRPr="00CC4BBC">
        <w:t xml:space="preserve"> and </w:t>
      </w:r>
      <w:r w:rsidR="007E49F3" w:rsidRPr="00CC4BBC">
        <w:rPr>
          <w:i/>
        </w:rPr>
        <w:t>S</w:t>
      </w:r>
      <w:r w:rsidR="007E49F3" w:rsidRPr="00CC4BBC">
        <w:rPr>
          <w:i/>
          <w:vertAlign w:val="subscript"/>
        </w:rPr>
        <w:t>0</w:t>
      </w:r>
      <w:r w:rsidR="00C67BA9" w:rsidRPr="00CC4BBC">
        <w:t>,</w:t>
      </w:r>
      <w:r w:rsidR="00C67BA9" w:rsidRPr="00CC4BBC">
        <w:rPr>
          <w:rFonts w:cs="Times New Roman"/>
          <w:kern w:val="2"/>
          <w:szCs w:val="24"/>
        </w:rPr>
        <w:t xml:space="preserve"> are the tractions at reference loading rate for pure mode-</w:t>
      </w:r>
      <w:proofErr w:type="gramStart"/>
      <w:r w:rsidR="00C67BA9" w:rsidRPr="00CC4BBC">
        <w:rPr>
          <w:rFonts w:cs="Times New Roman"/>
          <w:kern w:val="2"/>
          <w:szCs w:val="24"/>
        </w:rPr>
        <w:t>I,  pure</w:t>
      </w:r>
      <w:proofErr w:type="gramEnd"/>
      <w:r w:rsidR="00C67BA9" w:rsidRPr="00CC4BBC">
        <w:rPr>
          <w:rFonts w:cs="Times New Roman"/>
          <w:kern w:val="2"/>
          <w:szCs w:val="24"/>
        </w:rPr>
        <w:t xml:space="preserve"> mode-II respectively. </w:t>
      </w:r>
      <w:r w:rsidR="00F514CC" w:rsidRPr="00CC4BBC">
        <w:rPr>
          <w:rFonts w:cs="Times New Roman"/>
          <w:i/>
          <w:kern w:val="2"/>
          <w:szCs w:val="24"/>
        </w:rPr>
        <w:t>T</w:t>
      </w:r>
      <w:r w:rsidR="00F514CC" w:rsidRPr="00CC4BBC">
        <w:rPr>
          <w:rFonts w:cs="Times New Roman"/>
          <w:i/>
          <w:kern w:val="2"/>
          <w:szCs w:val="24"/>
          <w:vertAlign w:val="subscript"/>
        </w:rPr>
        <w:t>1</w:t>
      </w:r>
      <w:r w:rsidR="00F514CC" w:rsidRPr="00CC4BBC">
        <w:rPr>
          <w:rFonts w:cs="Times New Roman"/>
          <w:kern w:val="2"/>
          <w:szCs w:val="24"/>
        </w:rPr>
        <w:t xml:space="preserve"> and </w:t>
      </w:r>
      <w:r w:rsidR="00F514CC" w:rsidRPr="00CC4BBC">
        <w:rPr>
          <w:rFonts w:cs="Times New Roman"/>
          <w:i/>
          <w:kern w:val="2"/>
          <w:szCs w:val="24"/>
        </w:rPr>
        <w:t>S</w:t>
      </w:r>
      <w:r w:rsidR="00F514CC" w:rsidRPr="00CC4BBC">
        <w:rPr>
          <w:rFonts w:cs="Times New Roman"/>
          <w:i/>
          <w:kern w:val="2"/>
          <w:szCs w:val="24"/>
          <w:vertAlign w:val="subscript"/>
        </w:rPr>
        <w:t>1</w:t>
      </w:r>
      <w:r w:rsidR="00F514CC" w:rsidRPr="00CC4BBC">
        <w:rPr>
          <w:rFonts w:cs="Times New Roman"/>
          <w:kern w:val="2"/>
          <w:szCs w:val="24"/>
        </w:rPr>
        <w:t xml:space="preserve"> are </w:t>
      </w:r>
      <w:r w:rsidR="00C67BA9" w:rsidRPr="00CC4BBC">
        <w:rPr>
          <w:rFonts w:cs="Times New Roman"/>
          <w:kern w:val="2"/>
          <w:szCs w:val="24"/>
        </w:rPr>
        <w:t xml:space="preserve">material </w:t>
      </w:r>
      <w:r w:rsidR="00210D23" w:rsidRPr="00CC4BBC">
        <w:rPr>
          <w:rFonts w:cs="Times New Roman"/>
          <w:kern w:val="2"/>
          <w:szCs w:val="24"/>
        </w:rPr>
        <w:t>parameters</w:t>
      </w:r>
      <w:r w:rsidR="00CA715F" w:rsidRPr="00CC4BBC">
        <w:rPr>
          <w:rFonts w:cs="Times New Roman"/>
          <w:kern w:val="2"/>
          <w:szCs w:val="24"/>
        </w:rPr>
        <w:t xml:space="preserve"> which are used to calibrate the </w:t>
      </w:r>
      <w:r w:rsidR="00801821" w:rsidRPr="00CC4BBC">
        <w:rPr>
          <w:rFonts w:cs="Times New Roman"/>
          <w:kern w:val="2"/>
          <w:szCs w:val="24"/>
        </w:rPr>
        <w:t>rate-dependent model</w:t>
      </w:r>
      <w:r w:rsidR="008A5278" w:rsidRPr="00CC4BBC">
        <w:rPr>
          <w:rFonts w:cs="Times New Roman"/>
          <w:kern w:val="2"/>
          <w:szCs w:val="24"/>
        </w:rPr>
        <w:t xml:space="preserve">. </w:t>
      </w:r>
      <w:r w:rsidR="00751C12" w:rsidRPr="00CC4BBC">
        <w:rPr>
          <w:rFonts w:cs="Times New Roman"/>
          <w:kern w:val="2"/>
          <w:szCs w:val="24"/>
        </w:rPr>
        <w:t xml:space="preserve">Angle bracket </w:t>
      </w:r>
      <m:oMath>
        <m:d>
          <m:dPr>
            <m:begChr m:val="〈"/>
            <m:endChr m:val="〉"/>
            <m:ctrlPr>
              <w:rPr>
                <w:rFonts w:ascii="Cambria Math" w:hAnsi="Cambria Math" w:cs="Times New Roman"/>
                <w:i/>
                <w:kern w:val="2"/>
                <w:szCs w:val="24"/>
              </w:rPr>
            </m:ctrlPr>
          </m:dPr>
          <m:e/>
        </m:d>
      </m:oMath>
      <w:r w:rsidR="00751C12" w:rsidRPr="00CC4BBC">
        <w:rPr>
          <w:rFonts w:cs="Times New Roman"/>
          <w:kern w:val="2"/>
          <w:szCs w:val="24"/>
        </w:rPr>
        <w:t xml:space="preserve"> in Eq. (2) denotes Dirac delta function</w:t>
      </w:r>
      <w:r w:rsidR="002F2255" w:rsidRPr="00CC4BBC">
        <w:rPr>
          <w:rFonts w:cs="Times New Roman"/>
          <w:kern w:val="2"/>
          <w:szCs w:val="24"/>
        </w:rPr>
        <w:t xml:space="preserve"> which </w:t>
      </w:r>
      <w:r w:rsidR="007D326C" w:rsidRPr="00CC4BBC">
        <w:rPr>
          <w:rFonts w:cs="Times New Roman"/>
          <w:kern w:val="2"/>
          <w:szCs w:val="24"/>
        </w:rPr>
        <w:t xml:space="preserve">has the definition as: </w:t>
      </w:r>
      <m:oMath>
        <m:d>
          <m:dPr>
            <m:begChr m:val="〈"/>
            <m:endChr m:val="〉"/>
            <m:ctrlPr>
              <w:rPr>
                <w:rFonts w:ascii="Cambria Math" w:hAnsi="Cambria Math" w:cs="Times New Roman"/>
                <w:kern w:val="2"/>
                <w:szCs w:val="24"/>
              </w:rPr>
            </m:ctrlPr>
          </m:dPr>
          <m:e>
            <m:r>
              <w:rPr>
                <w:rFonts w:ascii="Cambria Math" w:hAnsi="Cambria Math" w:cs="Times New Roman"/>
                <w:kern w:val="2"/>
                <w:szCs w:val="24"/>
              </w:rPr>
              <m:t>f</m:t>
            </m:r>
          </m:e>
        </m:d>
        <m:r>
          <w:rPr>
            <w:rFonts w:ascii="Cambria Math" w:hAnsi="Cambria Math" w:cs="Times New Roman"/>
            <w:kern w:val="2"/>
            <w:szCs w:val="24"/>
          </w:rPr>
          <m:t>=f</m:t>
        </m:r>
      </m:oMath>
      <w:r w:rsidR="007D326C" w:rsidRPr="00CC4BBC">
        <w:rPr>
          <w:rFonts w:cs="Times New Roman"/>
          <w:kern w:val="2"/>
          <w:szCs w:val="24"/>
        </w:rPr>
        <w:t xml:space="preserve"> if </w:t>
      </w:r>
      <w:r w:rsidR="007D326C" w:rsidRPr="00CC4BBC">
        <w:rPr>
          <w:rFonts w:cs="Times New Roman"/>
          <w:i/>
          <w:kern w:val="2"/>
          <w:szCs w:val="24"/>
        </w:rPr>
        <w:t>f</w:t>
      </w:r>
      <w:r w:rsidR="007D326C" w:rsidRPr="00CC4BBC">
        <w:rPr>
          <w:rFonts w:cs="Times New Roman"/>
          <w:kern w:val="2"/>
          <w:szCs w:val="24"/>
        </w:rPr>
        <w:t xml:space="preserve"> </w:t>
      </w:r>
      <m:oMath>
        <m:r>
          <m:rPr>
            <m:sty m:val="p"/>
          </m:rPr>
          <w:rPr>
            <w:rFonts w:ascii="Cambria Math" w:hAnsi="Cambria Math" w:cs="Times New Roman"/>
            <w:kern w:val="2"/>
            <w:szCs w:val="24"/>
          </w:rPr>
          <m:t xml:space="preserve"> &gt;0</m:t>
        </m:r>
      </m:oMath>
      <w:r w:rsidR="007D326C" w:rsidRPr="00CC4BBC">
        <w:rPr>
          <w:rFonts w:cs="Times New Roman"/>
          <w:kern w:val="2"/>
          <w:szCs w:val="24"/>
        </w:rPr>
        <w:t xml:space="preserve"> and 0 otherwise. </w:t>
      </w:r>
      <w:r w:rsidR="008A5278" w:rsidRPr="00CC4BBC">
        <w:rPr>
          <w:rFonts w:cs="Times New Roman"/>
          <w:kern w:val="2"/>
          <w:szCs w:val="24"/>
        </w:rPr>
        <w:t xml:space="preserve">The equivalent strain rate </w:t>
      </w:r>
      <w:bookmarkStart w:id="11" w:name="_Hlk4598356"/>
      <w:r w:rsidR="008A5278" w:rsidRPr="00CC4BBC">
        <w:rPr>
          <w:position w:val="-14"/>
        </w:rPr>
        <w:object w:dxaOrig="320" w:dyaOrig="380" w14:anchorId="7DC43748">
          <v:shape id="_x0000_i1029" type="#_x0000_t75" style="width:14.5pt;height:22pt" o:ole="">
            <v:imagedata r:id="rId22" o:title=""/>
          </v:shape>
          <o:OLEObject Type="Embed" ProgID="Equation.DSMT4" ShapeID="_x0000_i1029" DrawAspect="Content" ObjectID="_1643799968" r:id="rId23"/>
        </w:object>
      </w:r>
      <w:r w:rsidR="00D92605" w:rsidRPr="00CC4BBC">
        <w:t xml:space="preserve">, </w:t>
      </w:r>
      <w:r w:rsidR="0061124F" w:rsidRPr="00CC4BBC">
        <w:t xml:space="preserve">for </w:t>
      </w:r>
      <w:r w:rsidR="005021EA" w:rsidRPr="00CC4BBC">
        <w:t>mixed-</w:t>
      </w:r>
      <w:r w:rsidR="0061124F" w:rsidRPr="00CC4BBC">
        <w:t>mode fracture,</w:t>
      </w:r>
      <w:r w:rsidR="00D92605" w:rsidRPr="00CC4BBC">
        <w:t xml:space="preserve">  </w:t>
      </w:r>
      <w:r w:rsidR="008A5278" w:rsidRPr="00CC4BBC">
        <w:t xml:space="preserve">in the interface element can be evaluated as </w:t>
      </w:r>
      <w:r w:rsidR="008A5278" w:rsidRPr="00CC4BBC">
        <w:fldChar w:fldCharType="begin" w:fldLock="1"/>
      </w:r>
      <w:r w:rsidR="0082770B" w:rsidRPr="00CC4BBC">
        <w:instrText>ADDIN CSL_CITATION {"citationItems":[{"id":"ITEM-1","itemData":{"DOI":"10.1163/156856109X411238","ISSN":"01694243","abstract":"The present work investigates the rate-dependent failure behaviour of structural adhesive joints loaded in mode I. Butt joint and tapered double cantilever beam (TDCB) specimens were tested at velocities ranging over more than six orders of magnitude. A rate-dependent extension of the bi-linear cohesive zone model is proposed and implemented into the finite element code LS-DYNA via an user-defined subroutine. The parameters for the implemented cohesive zone model are found directly by evaluation of experimental data. The comparison of simulations with experimental results for different specimen types and test velocities validates the proposed model. The critical energy release rate of adhesively bonded joints is usually measured in (tapered) double cantilever beam tests, and evaluated using the Irwin-Kies equation. In this paper a different evaluation method is proposed, which provides additional information on the energy dissipated during crack initiation. The results of this method agree with the results obtained using the Irwin-Kies equation. The investigations have focussed on thin adhesive layers. Parameter identification and validation have been performed using the crash-optimized adhesive Terokal 5077 from Henkel. © 2009 Koninklijke Brill NV.","author":[{"dropping-particle":"","family":"Marzi","given":"S.","non-dropping-particle":"","parse-names":false,"suffix":""},{"dropping-particle":"","family":"Hesebeck","given":"O.","non-dropping-particle":"","parse-names":false,"suffix":""},{"dropping-particle":"","family":"Brede","given":"M.","non-dropping-particle":"","parse-names":false,"suffix":""},{"dropping-particle":"","family":"Kleiner","given":"F.","non-dropping-particle":"","parse-names":false,"suffix":""}],"container-title":"Journal of Adhesion Science and Technology","id":"ITEM-1","issue":"6","issued":{"date-parts":[["2009","1"]]},"page":"881-898","publisher":" Taylor &amp; Francis Group ","title":"A rate-dependent cohesive zone model for adhesively bonded joints loaded in mode i","type":"article-journal","volume":"23"},"uris":["http://www.mendeley.com/documents/?uuid=ade6c4fc-7124-429b-9315-1d3388b21def"]}],"mendeley":{"formattedCitation":"[38]","plainTextFormattedCitation":"[38]","previouslyFormattedCitation":"[38]"},"properties":{"noteIndex":0},"schema":"https://github.com/citation-style-language/schema/raw/master/csl-citation.json"}</w:instrText>
      </w:r>
      <w:r w:rsidR="008A5278" w:rsidRPr="00CC4BBC">
        <w:fldChar w:fldCharType="separate"/>
      </w:r>
      <w:r w:rsidR="00330C5F" w:rsidRPr="00CC4BBC">
        <w:rPr>
          <w:noProof/>
        </w:rPr>
        <w:t>[38]</w:t>
      </w:r>
      <w:r w:rsidR="008A5278" w:rsidRPr="00CC4BBC">
        <w:fldChar w:fldCharType="end"/>
      </w:r>
      <w:r w:rsidR="008A5278" w:rsidRPr="00CC4BBC">
        <w:t>:</w:t>
      </w:r>
    </w:p>
    <w:p w14:paraId="1576806E" w14:textId="325AA01A" w:rsidR="00924AEE" w:rsidRPr="00CC4BBC" w:rsidRDefault="00924AEE" w:rsidP="001976EB">
      <w:pPr>
        <w:spacing w:line="480" w:lineRule="auto"/>
        <w:jc w:val="right"/>
      </w:pPr>
      <w:r w:rsidRPr="00CC4BBC">
        <w:rPr>
          <w:position w:val="-30"/>
        </w:rPr>
        <w:object w:dxaOrig="1560" w:dyaOrig="780" w14:anchorId="56C17E3E">
          <v:shape id="_x0000_i1030" type="#_x0000_t75" style="width:79.5pt;height:43.5pt" o:ole="">
            <v:imagedata r:id="rId24" o:title=""/>
          </v:shape>
          <o:OLEObject Type="Embed" ProgID="Equation.DSMT4" ShapeID="_x0000_i1030" DrawAspect="Content" ObjectID="_1643799969" r:id="rId25"/>
        </w:object>
      </w:r>
      <w:r w:rsidR="001C390D" w:rsidRPr="00CC4BBC">
        <w:t xml:space="preserve">                                                                   (</w:t>
      </w:r>
      <w:r w:rsidR="00D92605" w:rsidRPr="00CC4BBC">
        <w:t>3</w:t>
      </w:r>
      <w:r w:rsidR="001C390D" w:rsidRPr="00CC4BBC">
        <w:t>)</w:t>
      </w:r>
    </w:p>
    <w:p w14:paraId="26DE87CD" w14:textId="165BD9A8" w:rsidR="00924AEE" w:rsidRPr="00CC4BBC" w:rsidRDefault="00924AEE" w:rsidP="001976EB">
      <w:pPr>
        <w:spacing w:line="480" w:lineRule="auto"/>
        <w:rPr>
          <w:rFonts w:cs="Times New Roman"/>
          <w:kern w:val="2"/>
          <w:szCs w:val="24"/>
        </w:rPr>
      </w:pPr>
      <w:r w:rsidRPr="00CC4BBC">
        <w:t xml:space="preserve">where </w:t>
      </w:r>
      <w:r w:rsidRPr="00CC4BBC">
        <w:rPr>
          <w:position w:val="-12"/>
        </w:rPr>
        <w:object w:dxaOrig="279" w:dyaOrig="360" w14:anchorId="2D1E97CF">
          <v:shape id="_x0000_i1031" type="#_x0000_t75" style="width:14.5pt;height:21.5pt" o:ole="">
            <v:imagedata r:id="rId26" o:title=""/>
          </v:shape>
          <o:OLEObject Type="Embed" ProgID="Equation.DSMT4" ShapeID="_x0000_i1031" DrawAspect="Content" ObjectID="_1643799970" r:id="rId27"/>
        </w:object>
      </w:r>
      <w:r w:rsidRPr="00CC4BBC">
        <w:t xml:space="preserve"> and </w:t>
      </w:r>
      <w:r w:rsidRPr="00CC4BBC">
        <w:rPr>
          <w:position w:val="-12"/>
        </w:rPr>
        <w:object w:dxaOrig="279" w:dyaOrig="360" w14:anchorId="10FF0FEA">
          <v:shape id="_x0000_i1032" type="#_x0000_t75" style="width:14.5pt;height:21.5pt" o:ole="">
            <v:imagedata r:id="rId28" o:title=""/>
          </v:shape>
          <o:OLEObject Type="Embed" ProgID="Equation.DSMT4" ShapeID="_x0000_i1032" DrawAspect="Content" ObjectID="_1643799971" r:id="rId29"/>
        </w:object>
      </w:r>
      <w:r w:rsidRPr="00CC4BBC">
        <w:t xml:space="preserve"> represent the local separation speed of the interface layer in normal and tan</w:t>
      </w:r>
      <w:r w:rsidR="00C10832" w:rsidRPr="00CC4BBC">
        <w:t>gential direction respectively</w:t>
      </w:r>
      <w:r w:rsidR="003B3CAA" w:rsidRPr="00CC4BBC">
        <w:t xml:space="preserve"> and </w:t>
      </w:r>
      <w:bookmarkStart w:id="12" w:name="_Hlk27912309"/>
      <w:r w:rsidR="003B3CAA" w:rsidRPr="00CC4BBC">
        <w:rPr>
          <w:position w:val="-12"/>
        </w:rPr>
        <w:object w:dxaOrig="580" w:dyaOrig="360" w14:anchorId="45F84CCE">
          <v:shape id="_x0000_i1033" type="#_x0000_t75" style="width:29.5pt;height:21.5pt" o:ole="">
            <v:imagedata r:id="rId30" o:title=""/>
          </v:shape>
          <o:OLEObject Type="Embed" ProgID="Equation.DSMT4" ShapeID="_x0000_i1033" DrawAspect="Content" ObjectID="_1643799972" r:id="rId31"/>
        </w:object>
      </w:r>
      <w:bookmarkEnd w:id="12"/>
      <w:r w:rsidR="003B3CAA" w:rsidRPr="00CC4BBC">
        <w:t xml:space="preserve"> refers to the thickness of the interface</w:t>
      </w:r>
      <w:r w:rsidR="00C10832" w:rsidRPr="00CC4BBC">
        <w:t xml:space="preserve">. </w:t>
      </w:r>
      <w:r w:rsidR="00907D33" w:rsidRPr="00CC4BBC">
        <w:t xml:space="preserve">It should be noted here </w:t>
      </w:r>
      <w:r w:rsidR="00026823" w:rsidRPr="00CC4BBC">
        <w:rPr>
          <w:position w:val="-12"/>
        </w:rPr>
        <w:object w:dxaOrig="580" w:dyaOrig="360" w14:anchorId="4929D478">
          <v:shape id="_x0000_i1034" type="#_x0000_t75" style="width:29.5pt;height:21.5pt" o:ole="">
            <v:imagedata r:id="rId30" o:title=""/>
          </v:shape>
          <o:OLEObject Type="Embed" ProgID="Equation.DSMT4" ShapeID="_x0000_i1034" DrawAspect="Content" ObjectID="_1643799973" r:id="rId32"/>
        </w:object>
      </w:r>
      <w:r w:rsidR="003A41F0" w:rsidRPr="00CC4BBC">
        <w:t>, the thickness of the interface</w:t>
      </w:r>
      <w:r w:rsidR="00C65B99" w:rsidRPr="00CC4BBC">
        <w:t>,</w:t>
      </w:r>
      <w:r w:rsidR="003A41F0" w:rsidRPr="00CC4BBC">
        <w:t xml:space="preserve"> is the current separation distance </w:t>
      </w:r>
      <w:r w:rsidR="00C42E7E" w:rsidRPr="00CC4BBC">
        <w:t xml:space="preserve">of the initial interfaces </w:t>
      </w:r>
      <w:r w:rsidR="00F8618E" w:rsidRPr="00CC4BBC">
        <w:t xml:space="preserve">and is calculated based on the current nodal coordinates. </w:t>
      </w:r>
    </w:p>
    <w:bookmarkEnd w:id="11"/>
    <w:p w14:paraId="0FD47DEE" w14:textId="7079E197" w:rsidR="00C67BA9" w:rsidRPr="00CC4BBC" w:rsidRDefault="008A5278" w:rsidP="00BC1AB3">
      <w:pPr>
        <w:spacing w:before="240" w:line="480" w:lineRule="auto"/>
        <w:rPr>
          <w:rFonts w:cs="Times New Roman"/>
          <w:kern w:val="2"/>
          <w:szCs w:val="24"/>
        </w:rPr>
      </w:pPr>
      <w:r w:rsidRPr="00CC4BBC">
        <w:rPr>
          <w:rFonts w:cs="Times New Roman"/>
          <w:kern w:val="2"/>
          <w:szCs w:val="24"/>
        </w:rPr>
        <w:t xml:space="preserve">In </w:t>
      </w:r>
      <w:r w:rsidR="007C5FD8" w:rsidRPr="00CC4BBC">
        <w:rPr>
          <w:rFonts w:cs="Times New Roman"/>
          <w:kern w:val="2"/>
          <w:szCs w:val="24"/>
        </w:rPr>
        <w:t xml:space="preserve">the </w:t>
      </w:r>
      <w:r w:rsidRPr="00CC4BBC">
        <w:rPr>
          <w:rFonts w:cs="Times New Roman"/>
          <w:kern w:val="2"/>
          <w:szCs w:val="24"/>
        </w:rPr>
        <w:t>present cohesive constitutive law, t</w:t>
      </w:r>
      <w:r w:rsidR="00C67BA9" w:rsidRPr="00CC4BBC">
        <w:rPr>
          <w:rFonts w:cs="Times New Roman"/>
          <w:kern w:val="2"/>
          <w:szCs w:val="24"/>
        </w:rPr>
        <w:t xml:space="preserve">he fracture energy </w:t>
      </w:r>
      <w:r w:rsidR="00F400A4" w:rsidRPr="00CC4BBC">
        <w:rPr>
          <w:rFonts w:cs="Times New Roman"/>
          <w:kern w:val="2"/>
          <w:szCs w:val="24"/>
        </w:rPr>
        <w:t xml:space="preserve">under dynamic loading </w:t>
      </w:r>
      <w:r w:rsidR="005372F2" w:rsidRPr="00CC4BBC">
        <w:rPr>
          <w:rFonts w:cs="Times New Roman"/>
          <w:kern w:val="2"/>
          <w:szCs w:val="24"/>
        </w:rPr>
        <w:t xml:space="preserve">can also </w:t>
      </w:r>
      <w:r w:rsidR="008934CC" w:rsidRPr="00CC4BBC">
        <w:rPr>
          <w:rFonts w:cs="Times New Roman"/>
          <w:kern w:val="2"/>
          <w:szCs w:val="24"/>
        </w:rPr>
        <w:t xml:space="preserve">be </w:t>
      </w:r>
      <w:r w:rsidR="005372F2" w:rsidRPr="00CC4BBC">
        <w:rPr>
          <w:rFonts w:cs="Times New Roman"/>
          <w:kern w:val="2"/>
          <w:szCs w:val="24"/>
        </w:rPr>
        <w:t xml:space="preserve">defined as </w:t>
      </w:r>
      <w:r w:rsidR="00F400A4" w:rsidRPr="00CC4BBC">
        <w:rPr>
          <w:rFonts w:cs="Times New Roman"/>
          <w:kern w:val="2"/>
          <w:szCs w:val="24"/>
        </w:rPr>
        <w:t xml:space="preserve">a function of the equivalent strain rate </w:t>
      </w:r>
      <w:bookmarkStart w:id="13" w:name="MTBlankEqn"/>
      <w:r w:rsidR="00F400A4" w:rsidRPr="00CC4BBC">
        <w:rPr>
          <w:position w:val="-14"/>
        </w:rPr>
        <w:object w:dxaOrig="320" w:dyaOrig="380" w14:anchorId="3706DC3E">
          <v:shape id="_x0000_i1035" type="#_x0000_t75" style="width:14.5pt;height:22pt" o:ole="">
            <v:imagedata r:id="rId33" o:title=""/>
          </v:shape>
          <o:OLEObject Type="Embed" ProgID="Equation.DSMT4" ShapeID="_x0000_i1035" DrawAspect="Content" ObjectID="_1643799974" r:id="rId34"/>
        </w:object>
      </w:r>
      <w:bookmarkEnd w:id="13"/>
      <w:r w:rsidR="00210D23" w:rsidRPr="00CC4BBC">
        <w:rPr>
          <w:rFonts w:cs="Times New Roman"/>
          <w:kern w:val="2"/>
          <w:szCs w:val="24"/>
        </w:rPr>
        <w:t xml:space="preserve">. </w:t>
      </w:r>
      <w:r w:rsidR="00F8133B" w:rsidRPr="00CC4BBC">
        <w:rPr>
          <w:rFonts w:cs="Times New Roman"/>
          <w:kern w:val="2"/>
          <w:szCs w:val="24"/>
        </w:rPr>
        <w:t>How</w:t>
      </w:r>
      <w:r w:rsidR="005E3406" w:rsidRPr="00CC4BBC">
        <w:rPr>
          <w:rFonts w:cs="Times New Roman"/>
          <w:kern w:val="2"/>
          <w:szCs w:val="24"/>
        </w:rPr>
        <w:t>ever, to avoid the complexity</w:t>
      </w:r>
      <w:r w:rsidR="00530982" w:rsidRPr="00CC4BBC">
        <w:rPr>
          <w:rFonts w:cs="Times New Roman"/>
          <w:kern w:val="2"/>
          <w:szCs w:val="24"/>
        </w:rPr>
        <w:t xml:space="preserve">, </w:t>
      </w:r>
      <w:r w:rsidR="00A5060E" w:rsidRPr="00CC4BBC">
        <w:rPr>
          <w:rFonts w:cs="Times New Roman"/>
          <w:kern w:val="2"/>
          <w:szCs w:val="24"/>
        </w:rPr>
        <w:t xml:space="preserve">we restrained ourselves on studying the DIF for tensile strength only, the </w:t>
      </w:r>
      <w:r w:rsidR="00676966" w:rsidRPr="00CC4BBC">
        <w:rPr>
          <w:rFonts w:cs="Times New Roman"/>
          <w:kern w:val="2"/>
          <w:szCs w:val="24"/>
        </w:rPr>
        <w:t>fracture energy enhancem</w:t>
      </w:r>
      <w:r w:rsidR="00F43E83" w:rsidRPr="00CC4BBC">
        <w:rPr>
          <w:rFonts w:cs="Times New Roman"/>
          <w:kern w:val="2"/>
          <w:szCs w:val="24"/>
        </w:rPr>
        <w:t>e</w:t>
      </w:r>
      <w:r w:rsidR="00676966" w:rsidRPr="00CC4BBC">
        <w:rPr>
          <w:rFonts w:cs="Times New Roman"/>
          <w:kern w:val="2"/>
          <w:szCs w:val="24"/>
        </w:rPr>
        <w:t>nt</w:t>
      </w:r>
      <w:r w:rsidR="00A5060E" w:rsidRPr="00CC4BBC">
        <w:rPr>
          <w:rFonts w:cs="Times New Roman"/>
          <w:kern w:val="2"/>
          <w:szCs w:val="24"/>
        </w:rPr>
        <w:t xml:space="preserve"> for the fracture energy is not considered although </w:t>
      </w:r>
      <w:r w:rsidR="00676966" w:rsidRPr="00CC4BBC">
        <w:rPr>
          <w:rFonts w:cs="Times New Roman"/>
          <w:kern w:val="2"/>
          <w:szCs w:val="24"/>
        </w:rPr>
        <w:t>it was</w:t>
      </w:r>
      <w:r w:rsidR="00A5060E" w:rsidRPr="00CC4BBC">
        <w:rPr>
          <w:rFonts w:cs="Times New Roman"/>
          <w:kern w:val="2"/>
          <w:szCs w:val="24"/>
        </w:rPr>
        <w:t xml:space="preserve"> also observed from experimental evidences. Moreover, many researchers </w:t>
      </w:r>
      <w:r w:rsidR="00C518E0" w:rsidRPr="00CC4BBC">
        <w:rPr>
          <w:rFonts w:cs="Times New Roman"/>
          <w:kern w:val="2"/>
          <w:szCs w:val="24"/>
        </w:rPr>
        <w:t>(</w:t>
      </w:r>
      <w:r w:rsidR="00A5060E" w:rsidRPr="00CC4BBC">
        <w:rPr>
          <w:rFonts w:cs="Times New Roman"/>
          <w:kern w:val="2"/>
          <w:szCs w:val="24"/>
        </w:rPr>
        <w:t>e.g.</w:t>
      </w:r>
      <w:r w:rsidR="007566C0" w:rsidRPr="00CC4BBC">
        <w:rPr>
          <w:rFonts w:cs="Times New Roman"/>
          <w:kern w:val="2"/>
          <w:szCs w:val="24"/>
        </w:rPr>
        <w:fldChar w:fldCharType="begin" w:fldLock="1"/>
      </w:r>
      <w:r w:rsidR="0082770B" w:rsidRPr="00CC4BBC">
        <w:rPr>
          <w:rFonts w:cs="Times New Roman"/>
          <w:kern w:val="2"/>
          <w:szCs w:val="24"/>
        </w:rPr>
        <w:instrText>ADDIN CSL_CITATION {"citationItems":[{"id":"ITEM-1","itemData":{"DOI":"10.1016/J.CEMCONRES.2011.06.016","ISSN":"0008-8846","abstract":"We investigate the dynamic behavior of concrete in relation to its composition within a computational framework (FEM). Concrete is modeled using a meso-mechanical approach in which aggregates and mortar are represented explicitly. Both continuum phases are considered to behave elastically, while nucleation, coalescence and propagation of cracks are modeled using the cohesive-element approach. In order to understand the loading-rate sensitivity of concrete, we simulate direct tensile-tests for strain rates ranging 1–1000s−1. We investigate the influence of aggregate properties (internal ordering, size distribution and toughness) on peak strength and dissipated fracture energy. We show that a rate independent constitutive law captures the general increase of peak strength with strain rate. However, a phenomenological rate-dependent cohesive law is needed to obtain a better agreement with experiments. Furthermore, at low rates, peak strength is sensitive to the inclusions' toughness, while the matrix dominates the mechanical behavior at high rates.","author":[{"dropping-particle":"","family":"Snozzi","given":"L.","non-dropping-particle":"","parse-names":false,"suffix":""},{"dropping-particle":"","family":"Caballero","given":"A.","non-dropping-particle":"","parse-names":false,"suffix":""},{"dropping-particle":"","family":"Molinari","given":"J.F.","non-dropping-particle":"","parse-names":false,"suffix":""}],"container-title":"Cement and Concrete Research","id":"ITEM-1","issue":"11","issued":{"date-parts":[["2011","11","1"]]},"page":"1130-1142","publisher":"Pergamon","title":"Influence of the meso-structure in dynamic fracture simulation of concrete under tensile loading","type":"article-journal","volume":"41"},"uris":["http://www.mendeley.com/documents/?uuid=126e7dab-ef1b-4e7c-b6cc-b7427cff338e"]},{"id":"ITEM-2","itemData":{"ISBN":"9788494100413","abstract":"This paper presents a numerical modelling study on the simulation of the cracking process and fracture energy in concrete under high strain rate. To capture the stress wave effect and the damage evolution at the meso-length scale, both a homogeneous model with a millimetre-resolution mesh and an explicit heterogeneous mesoscale model with random polygon aggregates are employed. The tendency of development of a) discrete multiple cracks, and b) spread tensile damage across adjacent element layers, in the high strain rate tension regime is scrutinised. This phenomenon generally gives rise to an increase in the dynamic fracture energy, which is consistent with experimental observations. Relative comparison between the homogeneous and heterogeneous mesoscale simulations suggests a sensible effect of the mesoscopic heterogeneity in the dynamic fracture process.","author":[{"dropping-particle":"","family":"Lu","given":"Y.","non-dropping-particle":"","parse-names":false,"suffix":""},{"dropping-particle":"","family":"Xu","given":"J.","non-dropping-particle":"","parse-names":false,"suffix":""},{"dropping-particle":"","family":"Weerheijm","given":"J.","non-dropping-particle":"","parse-names":false,"suffix":""}],"container-title":"Proceedings of the 8th International Conference on Fracture Mechanics of Concrete and Concrete Structures, FraMCoS 2013","id":"ITEM-2","issued":{"date-parts":[["2013"]]},"title":"A mesoscale modelling perspective of cracking process and fracture energy under high strain rate tension","type":"report"},"uris":["http://www.mendeley.com/documents/?uuid=ef228bc2-7ed5-4d15-a235-b3278048f686"]}],"mendeley":{"formattedCitation":"[23,25]","plainTextFormattedCitation":"[23,25]","previouslyFormattedCitation":"[23,25]"},"properties":{"noteIndex":0},"schema":"https://github.com/citation-style-language/schema/raw/master/csl-citation.json"}</w:instrText>
      </w:r>
      <w:r w:rsidR="007566C0" w:rsidRPr="00CC4BBC">
        <w:rPr>
          <w:rFonts w:cs="Times New Roman"/>
          <w:kern w:val="2"/>
          <w:szCs w:val="24"/>
        </w:rPr>
        <w:fldChar w:fldCharType="separate"/>
      </w:r>
      <w:r w:rsidR="00330C5F" w:rsidRPr="00CC4BBC">
        <w:rPr>
          <w:rFonts w:cs="Times New Roman"/>
          <w:noProof/>
          <w:kern w:val="2"/>
          <w:szCs w:val="24"/>
        </w:rPr>
        <w:t>[23,25]</w:t>
      </w:r>
      <w:r w:rsidR="007566C0" w:rsidRPr="00CC4BBC">
        <w:rPr>
          <w:rFonts w:cs="Times New Roman"/>
          <w:kern w:val="2"/>
          <w:szCs w:val="24"/>
        </w:rPr>
        <w:fldChar w:fldCharType="end"/>
      </w:r>
      <w:r w:rsidR="00C518E0" w:rsidRPr="00CC4BBC">
        <w:rPr>
          <w:rFonts w:cs="Times New Roman"/>
          <w:kern w:val="2"/>
          <w:szCs w:val="24"/>
        </w:rPr>
        <w:t>)</w:t>
      </w:r>
      <w:r w:rsidR="00A5060E" w:rsidRPr="00CC4BBC">
        <w:rPr>
          <w:rFonts w:cs="Times New Roman"/>
          <w:kern w:val="2"/>
          <w:szCs w:val="24"/>
        </w:rPr>
        <w:t xml:space="preserve"> also stated that the fracture energy enhancement during dynamic tensile loading should come from multiple cracks and wider region of damage zone (structural effect) instead of from material constitutive description. In this circumstance, the fracture energy is set to be rate-independent at material constitutive description</w:t>
      </w:r>
      <w:r w:rsidR="00676966" w:rsidRPr="00CC4BBC">
        <w:rPr>
          <w:rFonts w:cs="Times New Roman"/>
          <w:kern w:val="2"/>
          <w:szCs w:val="24"/>
        </w:rPr>
        <w:t xml:space="preserve">. </w:t>
      </w:r>
    </w:p>
    <w:p w14:paraId="4077B852" w14:textId="77777777" w:rsidR="006B48D9" w:rsidRPr="00CC4BBC" w:rsidRDefault="00337AB5" w:rsidP="001976EB">
      <w:pPr>
        <w:pStyle w:val="Heading1"/>
        <w:numPr>
          <w:ilvl w:val="0"/>
          <w:numId w:val="1"/>
        </w:numPr>
        <w:spacing w:line="480" w:lineRule="auto"/>
        <w:ind w:left="426" w:hanging="426"/>
      </w:pPr>
      <w:r w:rsidRPr="00CC4BBC">
        <w:lastRenderedPageBreak/>
        <w:t xml:space="preserve">Model set up and experimental verification </w:t>
      </w:r>
    </w:p>
    <w:p w14:paraId="4077B853" w14:textId="77777777" w:rsidR="007E0C1A" w:rsidRPr="00CC4BBC" w:rsidRDefault="007E0C1A" w:rsidP="001976EB">
      <w:pPr>
        <w:pStyle w:val="Heading2"/>
        <w:numPr>
          <w:ilvl w:val="1"/>
          <w:numId w:val="1"/>
        </w:numPr>
        <w:spacing w:line="480" w:lineRule="auto"/>
        <w:ind w:left="426" w:hanging="426"/>
      </w:pPr>
      <w:r w:rsidRPr="00CC4BBC">
        <w:t>Specimen geometry and loading method</w:t>
      </w:r>
    </w:p>
    <w:p w14:paraId="38E01B45" w14:textId="6A3A41F3" w:rsidR="00FD74F4" w:rsidRPr="00CC4BBC" w:rsidRDefault="008934CC" w:rsidP="001976EB">
      <w:pPr>
        <w:spacing w:after="240" w:line="480" w:lineRule="auto"/>
        <w:rPr>
          <w:rFonts w:eastAsia="SimSun" w:cs="Times New Roman"/>
          <w:szCs w:val="24"/>
        </w:rPr>
      </w:pPr>
      <w:r w:rsidRPr="00CC4BBC">
        <w:rPr>
          <w:rFonts w:eastAsia="SimSun" w:cs="Times New Roman"/>
          <w:szCs w:val="24"/>
        </w:rPr>
        <w:t xml:space="preserve">A typical cubic </w:t>
      </w:r>
      <w:r w:rsidR="0010079E" w:rsidRPr="00CC4BBC">
        <w:rPr>
          <w:rFonts w:eastAsia="SimSun" w:cs="Times New Roman"/>
          <w:szCs w:val="24"/>
        </w:rPr>
        <w:t xml:space="preserve">concrete specimen </w:t>
      </w:r>
      <w:r w:rsidRPr="00CC4BBC">
        <w:rPr>
          <w:rFonts w:eastAsia="SimSun" w:cs="Times New Roman"/>
          <w:szCs w:val="24"/>
        </w:rPr>
        <w:t>(</w:t>
      </w:r>
      <w:r w:rsidR="0010079E" w:rsidRPr="00CC4BBC">
        <w:rPr>
          <w:rFonts w:eastAsia="SimSun" w:cs="Times New Roman"/>
          <w:szCs w:val="24"/>
        </w:rPr>
        <w:t xml:space="preserve">a square </w:t>
      </w:r>
      <w:r w:rsidRPr="00CC4BBC">
        <w:rPr>
          <w:rFonts w:eastAsia="SimSun" w:cs="Times New Roman"/>
          <w:szCs w:val="24"/>
        </w:rPr>
        <w:t xml:space="preserve">in 2D) </w:t>
      </w:r>
      <w:r w:rsidR="0010079E" w:rsidRPr="00CC4BBC">
        <w:rPr>
          <w:rFonts w:eastAsia="SimSun" w:cs="Times New Roman"/>
          <w:szCs w:val="24"/>
        </w:rPr>
        <w:t>with a side length equal to 100 mm</w:t>
      </w:r>
      <w:r w:rsidRPr="00CC4BBC">
        <w:rPr>
          <w:rFonts w:eastAsia="SimSun" w:cs="Times New Roman"/>
          <w:szCs w:val="24"/>
        </w:rPr>
        <w:t xml:space="preserve"> is considered herein for the basic model verification</w:t>
      </w:r>
      <w:r w:rsidR="0010079E" w:rsidRPr="00CC4BBC">
        <w:rPr>
          <w:rFonts w:eastAsia="SimSun" w:cs="Times New Roman"/>
          <w:szCs w:val="24"/>
        </w:rPr>
        <w:t xml:space="preserve">. The aggregate volume ratio in the specimen is </w:t>
      </w:r>
      <w:r w:rsidR="0054232D" w:rsidRPr="00CC4BBC">
        <w:rPr>
          <w:rFonts w:eastAsia="SimSun" w:cs="Times New Roman"/>
          <w:szCs w:val="24"/>
        </w:rPr>
        <w:t xml:space="preserve">approximately </w:t>
      </w:r>
      <w:r w:rsidR="0010079E" w:rsidRPr="00CC4BBC">
        <w:rPr>
          <w:rFonts w:eastAsia="SimSun" w:cs="Times New Roman"/>
          <w:szCs w:val="24"/>
        </w:rPr>
        <w:t>45%</w:t>
      </w:r>
      <w:r w:rsidR="0054232D" w:rsidRPr="00CC4BBC">
        <w:rPr>
          <w:rFonts w:eastAsia="SimSun" w:cs="Times New Roman"/>
          <w:szCs w:val="24"/>
        </w:rPr>
        <w:t xml:space="preserve">, and </w:t>
      </w:r>
      <w:r w:rsidR="0010079E" w:rsidRPr="00CC4BBC">
        <w:rPr>
          <w:rFonts w:eastAsia="SimSun" w:cs="Times New Roman"/>
          <w:szCs w:val="24"/>
        </w:rPr>
        <w:t xml:space="preserve">the maximum aggregate size </w:t>
      </w:r>
      <w:r w:rsidR="0054232D" w:rsidRPr="00CC4BBC">
        <w:rPr>
          <w:rFonts w:eastAsia="SimSun" w:cs="Times New Roman"/>
          <w:szCs w:val="24"/>
        </w:rPr>
        <w:t xml:space="preserve">is </w:t>
      </w:r>
      <w:r w:rsidR="0010079E" w:rsidRPr="00CC4BBC">
        <w:rPr>
          <w:rFonts w:eastAsia="SimSun" w:cs="Times New Roman"/>
          <w:szCs w:val="24"/>
        </w:rPr>
        <w:t xml:space="preserve">8 mm. </w:t>
      </w:r>
      <w:r w:rsidR="0054232D" w:rsidRPr="00CC4BBC">
        <w:rPr>
          <w:rFonts w:eastAsia="SimSun" w:cs="Times New Roman"/>
          <w:szCs w:val="24"/>
        </w:rPr>
        <w:t>To simulate a direct tension, t</w:t>
      </w:r>
      <w:r w:rsidR="0010079E" w:rsidRPr="00CC4BBC">
        <w:rPr>
          <w:rFonts w:eastAsia="SimSun" w:cs="Times New Roman"/>
          <w:szCs w:val="24"/>
        </w:rPr>
        <w:t>he sample</w:t>
      </w:r>
      <w:r w:rsidR="0054232D" w:rsidRPr="00CC4BBC">
        <w:rPr>
          <w:rFonts w:eastAsia="SimSun" w:cs="Times New Roman"/>
          <w:szCs w:val="24"/>
        </w:rPr>
        <w:t xml:space="preserve"> specimen is </w:t>
      </w:r>
      <w:r w:rsidR="0010079E" w:rsidRPr="00CC4BBC">
        <w:rPr>
          <w:rFonts w:eastAsia="SimSun" w:cs="Times New Roman"/>
          <w:szCs w:val="24"/>
        </w:rPr>
        <w:t xml:space="preserve">loaded </w:t>
      </w:r>
      <w:r w:rsidR="007C5FD8" w:rsidRPr="00CC4BBC">
        <w:rPr>
          <w:rFonts w:eastAsia="SimSun" w:cs="Times New Roman"/>
          <w:szCs w:val="24"/>
        </w:rPr>
        <w:t xml:space="preserve">using a linear velocity distribution </w:t>
      </w:r>
      <w:r w:rsidR="0054232D" w:rsidRPr="00CC4BBC">
        <w:rPr>
          <w:rFonts w:eastAsia="SimSun" w:cs="Times New Roman"/>
          <w:szCs w:val="24"/>
        </w:rPr>
        <w:t>as shown in Figure 5</w:t>
      </w:r>
      <w:r w:rsidR="0010079E" w:rsidRPr="00CC4BBC">
        <w:rPr>
          <w:rFonts w:eastAsia="SimSun" w:cs="Times New Roman"/>
          <w:szCs w:val="24"/>
        </w:rPr>
        <w:t xml:space="preserve">. </w:t>
      </w:r>
      <w:r w:rsidR="007C5FD8" w:rsidRPr="00CC4BBC">
        <w:rPr>
          <w:rFonts w:eastAsia="SimSun" w:cs="Times New Roman"/>
          <w:szCs w:val="24"/>
        </w:rPr>
        <w:t>The lateral boundaries are kept stress-free</w:t>
      </w:r>
      <w:r w:rsidR="009471FF" w:rsidRPr="00CC4BBC">
        <w:rPr>
          <w:rFonts w:eastAsia="SimSun" w:cs="Times New Roman"/>
          <w:szCs w:val="24"/>
        </w:rPr>
        <w:t xml:space="preserve"> and no boundary condition is imposed in the out-of-plane direction, </w:t>
      </w:r>
      <w:r w:rsidR="007C5FD8" w:rsidRPr="00CC4BBC">
        <w:rPr>
          <w:rFonts w:eastAsia="SimSun" w:cs="Times New Roman"/>
          <w:szCs w:val="24"/>
        </w:rPr>
        <w:t>such that a macroscopic 1D stress state prevails in the structure.</w:t>
      </w:r>
      <w:r w:rsidR="009471FF" w:rsidRPr="00CC4BBC">
        <w:rPr>
          <w:rFonts w:eastAsia="SimSun" w:cs="Times New Roman"/>
          <w:szCs w:val="24"/>
        </w:rPr>
        <w:t xml:space="preserve"> </w:t>
      </w:r>
    </w:p>
    <w:p w14:paraId="65B3410B" w14:textId="1391D3A8" w:rsidR="00FD6386" w:rsidRPr="00CC4BBC" w:rsidRDefault="00FD6386" w:rsidP="001976EB">
      <w:pPr>
        <w:spacing w:after="240" w:line="480" w:lineRule="auto"/>
        <w:jc w:val="center"/>
        <w:rPr>
          <w:rFonts w:eastAsia="SimSun" w:cs="Times New Roman"/>
          <w:szCs w:val="24"/>
        </w:rPr>
      </w:pPr>
      <w:r w:rsidRPr="00CC4BBC">
        <w:rPr>
          <w:noProof/>
          <w:lang w:eastAsia="zh-CN"/>
        </w:rPr>
        <w:drawing>
          <wp:inline distT="0" distB="0" distL="0" distR="0" wp14:anchorId="5C718435" wp14:editId="347D4917">
            <wp:extent cx="3943350" cy="2088872"/>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948701" cy="2091707"/>
                    </a:xfrm>
                    <a:prstGeom prst="rect">
                      <a:avLst/>
                    </a:prstGeom>
                  </pic:spPr>
                </pic:pic>
              </a:graphicData>
            </a:graphic>
          </wp:inline>
        </w:drawing>
      </w:r>
    </w:p>
    <w:p w14:paraId="5467F501" w14:textId="25CCDD7E" w:rsidR="00FD6386" w:rsidRPr="00CC4BBC" w:rsidRDefault="00FD6386" w:rsidP="001976EB">
      <w:pPr>
        <w:spacing w:after="240" w:line="480" w:lineRule="auto"/>
        <w:jc w:val="center"/>
        <w:rPr>
          <w:rFonts w:eastAsia="SimSun" w:cs="Times New Roman"/>
          <w:iCs/>
          <w:szCs w:val="24"/>
        </w:rPr>
      </w:pPr>
      <w:bookmarkStart w:id="14" w:name="_Ref458456969"/>
      <w:r w:rsidRPr="00CC4BBC">
        <w:rPr>
          <w:rFonts w:eastAsia="SimSun" w:cs="Times New Roman"/>
          <w:iCs/>
          <w:szCs w:val="24"/>
        </w:rPr>
        <w:t xml:space="preserve">Figure </w:t>
      </w:r>
      <w:bookmarkEnd w:id="14"/>
      <w:r w:rsidR="0069322D" w:rsidRPr="00CC4BBC">
        <w:rPr>
          <w:rFonts w:eastAsia="SimSun" w:cs="Times New Roman"/>
          <w:iCs/>
          <w:szCs w:val="24"/>
        </w:rPr>
        <w:t>5</w:t>
      </w:r>
      <w:r w:rsidRPr="00CC4BBC">
        <w:rPr>
          <w:rFonts w:eastAsia="SimSun" w:cs="Times New Roman"/>
          <w:iCs/>
          <w:szCs w:val="24"/>
        </w:rPr>
        <w:t xml:space="preserve"> Boundary conditions for dynamic tension </w:t>
      </w:r>
    </w:p>
    <w:p w14:paraId="6358E83D" w14:textId="7B50556D" w:rsidR="004D2620" w:rsidRPr="00CC4BBC" w:rsidRDefault="0054232D" w:rsidP="001976EB">
      <w:pPr>
        <w:spacing w:line="480" w:lineRule="auto"/>
        <w:rPr>
          <w:rFonts w:eastAsia="SimSun" w:cs="Times New Roman"/>
          <w:szCs w:val="24"/>
        </w:rPr>
      </w:pPr>
      <w:r w:rsidRPr="00CC4BBC">
        <w:rPr>
          <w:rFonts w:eastAsia="SimSun" w:cs="Times New Roman"/>
          <w:szCs w:val="24"/>
        </w:rPr>
        <w:t>I</w:t>
      </w:r>
      <w:r w:rsidR="002554CF" w:rsidRPr="00CC4BBC">
        <w:rPr>
          <w:rFonts w:eastAsia="SimSun" w:cs="Times New Roman"/>
          <w:szCs w:val="24"/>
        </w:rPr>
        <w:t xml:space="preserve">t should be noted </w:t>
      </w:r>
      <w:r w:rsidRPr="00CC4BBC">
        <w:rPr>
          <w:rFonts w:eastAsia="SimSun" w:cs="Times New Roman"/>
          <w:szCs w:val="24"/>
        </w:rPr>
        <w:t xml:space="preserve">at this juncture </w:t>
      </w:r>
      <w:r w:rsidR="002554CF" w:rsidRPr="00CC4BBC">
        <w:rPr>
          <w:rFonts w:eastAsia="SimSun" w:cs="Times New Roman"/>
          <w:szCs w:val="24"/>
        </w:rPr>
        <w:t xml:space="preserve">that </w:t>
      </w:r>
      <w:r w:rsidRPr="00CC4BBC">
        <w:rPr>
          <w:rFonts w:eastAsia="SimSun" w:cs="Times New Roman"/>
          <w:szCs w:val="24"/>
        </w:rPr>
        <w:t xml:space="preserve">under a high strain rate </w:t>
      </w:r>
      <w:r w:rsidR="002554CF" w:rsidRPr="00CC4BBC">
        <w:rPr>
          <w:rFonts w:eastAsia="SimSun" w:cs="Times New Roman"/>
          <w:szCs w:val="24"/>
        </w:rPr>
        <w:t xml:space="preserve">it is very difficult to </w:t>
      </w:r>
      <w:r w:rsidRPr="00CC4BBC">
        <w:rPr>
          <w:rFonts w:eastAsia="SimSun" w:cs="Times New Roman"/>
          <w:szCs w:val="24"/>
        </w:rPr>
        <w:t xml:space="preserve">achieve a homogenous stress distribution in </w:t>
      </w:r>
      <w:r w:rsidR="002554CF" w:rsidRPr="00CC4BBC">
        <w:rPr>
          <w:rFonts w:eastAsia="SimSun" w:cs="Times New Roman"/>
          <w:szCs w:val="24"/>
        </w:rPr>
        <w:t xml:space="preserve">a concrete </w:t>
      </w:r>
      <w:r w:rsidRPr="00CC4BBC">
        <w:rPr>
          <w:rFonts w:eastAsia="SimSun" w:cs="Times New Roman"/>
          <w:szCs w:val="24"/>
        </w:rPr>
        <w:t xml:space="preserve">specimen </w:t>
      </w:r>
      <w:r w:rsidR="002554CF" w:rsidRPr="00CC4BBC">
        <w:rPr>
          <w:rFonts w:eastAsia="SimSun" w:cs="Times New Roman"/>
          <w:szCs w:val="24"/>
        </w:rPr>
        <w:t xml:space="preserve">under dynamic tensile loading. In the present study with a numerical simulation, </w:t>
      </w:r>
      <w:r w:rsidRPr="00CC4BBC">
        <w:rPr>
          <w:rFonts w:eastAsia="SimSun" w:cs="Times New Roman"/>
          <w:szCs w:val="24"/>
        </w:rPr>
        <w:t>a</w:t>
      </w:r>
      <w:r w:rsidR="002554CF" w:rsidRPr="00CC4BBC">
        <w:rPr>
          <w:rFonts w:eastAsia="SimSun" w:cs="Times New Roman"/>
          <w:szCs w:val="24"/>
        </w:rPr>
        <w:t xml:space="preserve"> special treatment is used to avoid stress wave reverberation and an early failure near the boundary, such that all nodes in the FE model are </w:t>
      </w:r>
      <w:r w:rsidR="003D0007" w:rsidRPr="00CC4BBC">
        <w:rPr>
          <w:rFonts w:eastAsia="SimSun" w:cs="Times New Roman"/>
          <w:szCs w:val="24"/>
        </w:rPr>
        <w:t xml:space="preserve">given </w:t>
      </w:r>
      <w:r w:rsidR="002554CF" w:rsidRPr="00CC4BBC">
        <w:rPr>
          <w:rFonts w:eastAsia="SimSun" w:cs="Times New Roman"/>
          <w:szCs w:val="24"/>
        </w:rPr>
        <w:t xml:space="preserve">a velocity </w:t>
      </w:r>
      <w:r w:rsidRPr="00CC4BBC">
        <w:rPr>
          <w:rFonts w:eastAsia="SimSun" w:cs="Times New Roman"/>
          <w:szCs w:val="24"/>
        </w:rPr>
        <w:t xml:space="preserve">in </w:t>
      </w:r>
      <w:r w:rsidR="002554CF" w:rsidRPr="00CC4BBC">
        <w:rPr>
          <w:rFonts w:eastAsia="SimSun" w:cs="Times New Roman"/>
          <w:szCs w:val="24"/>
        </w:rPr>
        <w:t>accord</w:t>
      </w:r>
      <w:r w:rsidRPr="00CC4BBC">
        <w:rPr>
          <w:rFonts w:eastAsia="SimSun" w:cs="Times New Roman"/>
          <w:szCs w:val="24"/>
        </w:rPr>
        <w:t xml:space="preserve">ance with </w:t>
      </w:r>
      <w:r w:rsidR="002554CF" w:rsidRPr="00CC4BBC">
        <w:rPr>
          <w:rFonts w:eastAsia="SimSun" w:cs="Times New Roman"/>
          <w:szCs w:val="24"/>
        </w:rPr>
        <w:t>a prescribed distribution along the sp</w:t>
      </w:r>
      <w:r w:rsidR="00D03998" w:rsidRPr="00CC4BBC">
        <w:rPr>
          <w:rFonts w:eastAsia="SimSun" w:cs="Times New Roman"/>
          <w:szCs w:val="24"/>
        </w:rPr>
        <w:t xml:space="preserve">ecimen length, </w:t>
      </w:r>
      <w:r w:rsidR="003D0007" w:rsidRPr="00CC4BBC">
        <w:rPr>
          <w:rFonts w:eastAsia="SimSun" w:cs="Times New Roman"/>
          <w:szCs w:val="24"/>
        </w:rPr>
        <w:t xml:space="preserve">as </w:t>
      </w:r>
      <w:r w:rsidR="00D03998" w:rsidRPr="00CC4BBC">
        <w:rPr>
          <w:rFonts w:eastAsia="SimSun" w:cs="Times New Roman"/>
          <w:szCs w:val="24"/>
        </w:rPr>
        <w:t>shown in Figure 5</w:t>
      </w:r>
      <w:r w:rsidR="003D0007" w:rsidRPr="00CC4BBC">
        <w:rPr>
          <w:rFonts w:eastAsia="SimSun" w:cs="Times New Roman"/>
          <w:szCs w:val="24"/>
        </w:rPr>
        <w:t xml:space="preserve">. This approach </w:t>
      </w:r>
      <w:r w:rsidR="002554CF" w:rsidRPr="00CC4BBC">
        <w:rPr>
          <w:rFonts w:eastAsia="SimSun" w:cs="Times New Roman"/>
          <w:szCs w:val="24"/>
        </w:rPr>
        <w:t xml:space="preserve">has been adopted in </w:t>
      </w:r>
      <w:r w:rsidR="003D0007" w:rsidRPr="00CC4BBC">
        <w:rPr>
          <w:rFonts w:eastAsia="SimSun" w:cs="Times New Roman"/>
          <w:szCs w:val="24"/>
        </w:rPr>
        <w:t xml:space="preserve">some </w:t>
      </w:r>
      <w:r w:rsidR="002554CF" w:rsidRPr="00CC4BBC">
        <w:rPr>
          <w:rFonts w:eastAsia="SimSun" w:cs="Times New Roman"/>
          <w:szCs w:val="24"/>
        </w:rPr>
        <w:t>previous studies</w:t>
      </w:r>
      <w:r w:rsidR="003D0007" w:rsidRPr="00CC4BBC">
        <w:rPr>
          <w:rFonts w:eastAsia="SimSun" w:cs="Times New Roman"/>
          <w:szCs w:val="24"/>
        </w:rPr>
        <w:t xml:space="preserve"> as well</w:t>
      </w:r>
      <w:r w:rsidR="008402F1" w:rsidRPr="00CC4BBC">
        <w:rPr>
          <w:rFonts w:eastAsia="SimSun" w:cs="Times New Roman"/>
          <w:szCs w:val="24"/>
        </w:rPr>
        <w:t xml:space="preserve"> </w:t>
      </w:r>
      <w:r w:rsidR="008402F1" w:rsidRPr="00CC4BBC">
        <w:rPr>
          <w:rFonts w:eastAsia="SimSun" w:cs="Times New Roman"/>
          <w:szCs w:val="24"/>
        </w:rPr>
        <w:fldChar w:fldCharType="begin" w:fldLock="1"/>
      </w:r>
      <w:r w:rsidR="0082770B" w:rsidRPr="00CC4BBC">
        <w:rPr>
          <w:rFonts w:eastAsia="SimSun" w:cs="Times New Roman"/>
          <w:szCs w:val="24"/>
        </w:rPr>
        <w:instrText>ADDIN CSL_CITATION {"citationItems":[{"id":"ITEM-1","itemData":{"DOI":"10.1016/J.CEMCONRES.2011.06.016","ISSN":"0008-8846","abstract":"We investigate the dynamic behavior of concrete in relation to its composition within a computational framework (FEM). Concrete is modeled using a meso-mechanical approach in which aggregates and mortar are represented explicitly. Both continuum phases are considered to behave elastically, while nucleation, coalescence and propagation of cracks are modeled using the cohesive-element approach. In order to understand the loading-rate sensitivity of concrete, we simulate direct tensile-tests for strain rates ranging 1–1000s−1. We investigate the influence of aggregate properties (internal ordering, size distribution and toughness) on peak strength and dissipated fracture energy. We show that a rate independent constitutive law captures the general increase of peak strength with strain rate. However, a phenomenological rate-dependent cohesive law is needed to obtain a better agreement with experiments. Furthermore, at low rates, peak strength is sensitive to the inclusions' toughness, while the matrix dominates the mechanical behavior at high rates.","author":[{"dropping-particle":"","family":"Snozzi","given":"L.","non-dropping-particle":"","parse-names":false,"suffix":""},{"dropping-particle":"","family":"Caballero","given":"A.","non-dropping-particle":"","parse-names":false,"suffix":""},{"dropping-particle":"","family":"Molinari","given":"J.F.","non-dropping-particle":"","parse-names":false,"suffix":""}],"container-title":"Cement and Concrete Research","id":"ITEM-1","issue":"11","issued":{"date-parts":[["2011","11","1"]]},"page":"1130-1142","publisher":"Pergamon","title":"Influence of the meso-structure in dynamic fracture simulation of concrete under tensile loading","type":"article-journal","volume":"41"},"uris":["http://www.mendeley.com/documents/?uuid=126e7dab-ef1b-4e7c-b6cc-b7427cff338e"]},{"id":"ITEM-2","itemData":{"DOI":"10.1016/J.ENGFRACMECH.2018.07.019","ISSN":"0013-7944","abstract":"This paper deals with 2D numerical modelling of concrete fracture under dynamic loading. For this end, a mesoscopic modelling approach with an explicit representation of aggregates and different fracture types by rate-dependent embedded discontinuity finite elements is developed. The mortar fracturing is governed by pre-embedded multiple discontinuity finite elements. The aggregates may fail according to the principal stress criterion (mode I) with a single embedded discontinuity. The numerical examples demonstrate that the present model captures many of the experimentally observed features of concrete under low and intermediate strain rates in tension and compression as well as in dynamic Brazilian disc test on concrete. Particularly, the simulations corroborate the hypothesis that the dynamic increase of strength in uniaxial compression and in Brazilian disc test (i.e. the indirect tensile strength) is caused by structural effects due to lateral inertia while in uniaxial direct tension it is a genuine material effect.","author":[{"dropping-particle":"","family":"Saksala","given":"Timo","non-dropping-particle":"","parse-names":false,"suffix":""}],"container-title":"Engineering Fracture Mechanics","id":"ITEM-2","issued":{"date-parts":[["2018","10","1"]]},"page":"282-297","publisher":"Pergamon","title":"Numerical modelling of concrete fracture processes under dynamic loading: Meso-mechanical approach based on embedded discontinuity finite elements","type":"article-journal","volume":"201"},"uris":["http://www.mendeley.com/documents/?uuid=4bb7a31a-c4e0-447c-80b2-f7892262d908"]}],"mendeley":{"formattedCitation":"[25,35]","plainTextFormattedCitation":"[25,35]","previouslyFormattedCitation":"[25,35]"},"properties":{"noteIndex":0},"schema":"https://github.com/citation-style-language/schema/raw/master/csl-citation.json"}</w:instrText>
      </w:r>
      <w:r w:rsidR="008402F1" w:rsidRPr="00CC4BBC">
        <w:rPr>
          <w:rFonts w:eastAsia="SimSun" w:cs="Times New Roman"/>
          <w:szCs w:val="24"/>
        </w:rPr>
        <w:fldChar w:fldCharType="separate"/>
      </w:r>
      <w:r w:rsidR="00330C5F" w:rsidRPr="00CC4BBC">
        <w:rPr>
          <w:rFonts w:eastAsia="SimSun" w:cs="Times New Roman"/>
          <w:noProof/>
          <w:szCs w:val="24"/>
        </w:rPr>
        <w:t>[25,35]</w:t>
      </w:r>
      <w:r w:rsidR="008402F1" w:rsidRPr="00CC4BBC">
        <w:rPr>
          <w:rFonts w:eastAsia="SimSun" w:cs="Times New Roman"/>
          <w:szCs w:val="24"/>
        </w:rPr>
        <w:fldChar w:fldCharType="end"/>
      </w:r>
      <w:r w:rsidR="00CD043E" w:rsidRPr="00CC4BBC">
        <w:rPr>
          <w:rFonts w:eastAsia="SimSun" w:cs="Times New Roman"/>
          <w:szCs w:val="24"/>
        </w:rPr>
        <w:t xml:space="preserve">. </w:t>
      </w:r>
      <w:r w:rsidR="002554CF" w:rsidRPr="00CC4BBC">
        <w:rPr>
          <w:rFonts w:eastAsia="SimSun" w:cs="Times New Roman"/>
          <w:szCs w:val="24"/>
        </w:rPr>
        <w:t xml:space="preserve"> For a linear distribution of velocity, we have: </w:t>
      </w:r>
    </w:p>
    <w:p w14:paraId="63D2EDA0" w14:textId="67BEB4C9" w:rsidR="004D2620" w:rsidRPr="00CC4BBC" w:rsidRDefault="003D0007" w:rsidP="001976EB">
      <w:pPr>
        <w:spacing w:line="480" w:lineRule="auto"/>
        <w:jc w:val="right"/>
        <w:rPr>
          <w:rFonts w:eastAsia="SimSun" w:cs="Times New Roman"/>
          <w:szCs w:val="24"/>
        </w:rPr>
      </w:pPr>
      <w:r w:rsidRPr="00CC4BBC">
        <w:rPr>
          <w:position w:val="-24"/>
        </w:rPr>
        <w:object w:dxaOrig="1380" w:dyaOrig="620" w14:anchorId="4DB388AE">
          <v:shape id="_x0000_i1036" type="#_x0000_t75" style="width:1in;height:29.5pt" o:ole="">
            <v:imagedata r:id="rId36" o:title=""/>
          </v:shape>
          <o:OLEObject Type="Embed" ProgID="Equation.DSMT4" ShapeID="_x0000_i1036" DrawAspect="Content" ObjectID="_1643799975" r:id="rId37"/>
        </w:object>
      </w:r>
      <w:r w:rsidR="004D2620" w:rsidRPr="00CC4BBC">
        <w:t xml:space="preserve">                                                          (</w:t>
      </w:r>
      <w:r w:rsidR="001B3DBA" w:rsidRPr="00CC4BBC">
        <w:t>4</w:t>
      </w:r>
      <w:r w:rsidR="004D2620" w:rsidRPr="00CC4BBC">
        <w:t>)</w:t>
      </w:r>
    </w:p>
    <w:p w14:paraId="2FE93307" w14:textId="3BEF0E66" w:rsidR="00B90E10" w:rsidRPr="00CC4BBC" w:rsidRDefault="002554CF" w:rsidP="001976EB">
      <w:pPr>
        <w:spacing w:after="240" w:line="480" w:lineRule="auto"/>
        <w:rPr>
          <w:rFonts w:eastAsia="SimSun" w:cs="Times New Roman"/>
          <w:szCs w:val="24"/>
        </w:rPr>
      </w:pPr>
      <w:r w:rsidRPr="00CC4BBC">
        <w:rPr>
          <w:rFonts w:eastAsia="SimSun" w:cs="Times New Roman"/>
          <w:szCs w:val="24"/>
        </w:rPr>
        <w:t xml:space="preserve">where </w:t>
      </w:r>
      <w:r w:rsidR="004D2620" w:rsidRPr="00CC4BBC">
        <w:rPr>
          <w:rFonts w:eastAsia="SimSun" w:cs="Times New Roman"/>
          <w:i/>
          <w:szCs w:val="24"/>
        </w:rPr>
        <w:t>v</w:t>
      </w:r>
      <w:r w:rsidR="004D2620" w:rsidRPr="00CC4BBC">
        <w:rPr>
          <w:rFonts w:eastAsia="SimSun" w:cs="Times New Roman"/>
          <w:szCs w:val="24"/>
          <w:vertAlign w:val="subscript"/>
        </w:rPr>
        <w:t>0</w:t>
      </w:r>
      <w:r w:rsidR="004D2620" w:rsidRPr="00CC4BBC">
        <w:rPr>
          <w:rFonts w:eastAsia="SimSun" w:cs="Times New Roman"/>
          <w:szCs w:val="24"/>
        </w:rPr>
        <w:t xml:space="preserve"> </w:t>
      </w:r>
      <w:r w:rsidRPr="00CC4BBC">
        <w:rPr>
          <w:rFonts w:eastAsia="SimSun" w:cs="Times New Roman"/>
          <w:szCs w:val="24"/>
        </w:rPr>
        <w:t xml:space="preserve">is the loading velocity applied on the upper and lower boundary of the specimen and its value </w:t>
      </w:r>
      <w:r w:rsidR="003D0007" w:rsidRPr="00CC4BBC">
        <w:rPr>
          <w:rFonts w:eastAsia="SimSun" w:cs="Times New Roman"/>
          <w:szCs w:val="24"/>
        </w:rPr>
        <w:t xml:space="preserve">is </w:t>
      </w:r>
      <w:r w:rsidRPr="00CC4BBC">
        <w:rPr>
          <w:rFonts w:eastAsia="SimSun" w:cs="Times New Roman"/>
          <w:szCs w:val="24"/>
        </w:rPr>
        <w:t xml:space="preserve">dependent on the </w:t>
      </w:r>
      <w:r w:rsidR="00B90E10" w:rsidRPr="00CC4BBC">
        <w:rPr>
          <w:rFonts w:eastAsia="SimSun" w:cs="Times New Roman"/>
          <w:szCs w:val="24"/>
        </w:rPr>
        <w:t>imposed</w:t>
      </w:r>
      <w:r w:rsidR="003D0007" w:rsidRPr="00CC4BBC">
        <w:rPr>
          <w:rFonts w:eastAsia="SimSun" w:cs="Times New Roman"/>
          <w:szCs w:val="24"/>
        </w:rPr>
        <w:t xml:space="preserve"> </w:t>
      </w:r>
      <w:r w:rsidRPr="00CC4BBC">
        <w:rPr>
          <w:rFonts w:eastAsia="SimSun" w:cs="Times New Roman"/>
          <w:szCs w:val="24"/>
        </w:rPr>
        <w:t>strain rate</w:t>
      </w:r>
      <w:r w:rsidR="00B90E10" w:rsidRPr="00CC4BBC">
        <w:rPr>
          <w:rFonts w:eastAsia="SimSun" w:cs="Times New Roman"/>
          <w:szCs w:val="24"/>
        </w:rPr>
        <w:t xml:space="preserve"> </w:t>
      </w:r>
      <w:r w:rsidR="00B90E10" w:rsidRPr="00CC4BBC">
        <w:rPr>
          <w:position w:val="-6"/>
        </w:rPr>
        <w:object w:dxaOrig="200" w:dyaOrig="279" w14:anchorId="662718BB">
          <v:shape id="_x0000_i1037" type="#_x0000_t75" style="width:7.5pt;height:14.5pt" o:ole="">
            <v:imagedata r:id="rId38" o:title=""/>
          </v:shape>
          <o:OLEObject Type="Embed" ProgID="Equation.DSMT4" ShapeID="_x0000_i1037" DrawAspect="Content" ObjectID="_1643799976" r:id="rId39"/>
        </w:object>
      </w:r>
    </w:p>
    <w:p w14:paraId="67BBCA3F" w14:textId="242079B0" w:rsidR="00B90E10" w:rsidRPr="00CC4BBC" w:rsidRDefault="00B90E10" w:rsidP="00BC1AB3">
      <w:pPr>
        <w:spacing w:after="240" w:line="480" w:lineRule="auto"/>
        <w:jc w:val="right"/>
        <w:rPr>
          <w:rFonts w:eastAsia="SimSun" w:cs="Times New Roman"/>
          <w:szCs w:val="24"/>
        </w:rPr>
      </w:pPr>
      <w:r w:rsidRPr="00CC4BBC">
        <w:rPr>
          <w:position w:val="-24"/>
        </w:rPr>
        <w:object w:dxaOrig="820" w:dyaOrig="620" w14:anchorId="07A8E5B9">
          <v:shape id="_x0000_i1038" type="#_x0000_t75" style="width:43.5pt;height:29.5pt" o:ole="">
            <v:imagedata r:id="rId40" o:title=""/>
          </v:shape>
          <o:OLEObject Type="Embed" ProgID="Equation.DSMT4" ShapeID="_x0000_i1038" DrawAspect="Content" ObjectID="_1643799977" r:id="rId41"/>
        </w:object>
      </w:r>
      <w:r w:rsidRPr="00CC4BBC">
        <w:t>.                                                                  (</w:t>
      </w:r>
      <w:r w:rsidR="001B3DBA" w:rsidRPr="00CC4BBC">
        <w:t>5</w:t>
      </w:r>
      <w:r w:rsidRPr="00CC4BBC">
        <w:t>)</w:t>
      </w:r>
    </w:p>
    <w:p w14:paraId="4077B857" w14:textId="20408F07" w:rsidR="007E0C1A" w:rsidRPr="00CC4BBC" w:rsidRDefault="002554CF" w:rsidP="001976EB">
      <w:pPr>
        <w:spacing w:after="240" w:line="480" w:lineRule="auto"/>
        <w:rPr>
          <w:rFonts w:eastAsia="SimSun" w:cs="Times New Roman"/>
          <w:szCs w:val="24"/>
        </w:rPr>
      </w:pPr>
      <w:r w:rsidRPr="00CC4BBC">
        <w:rPr>
          <w:rFonts w:eastAsia="SimSun" w:cs="Times New Roman"/>
          <w:i/>
          <w:szCs w:val="24"/>
        </w:rPr>
        <w:t>h</w:t>
      </w:r>
      <w:r w:rsidRPr="00CC4BBC">
        <w:rPr>
          <w:rFonts w:eastAsia="SimSun" w:cs="Times New Roman"/>
          <w:szCs w:val="24"/>
        </w:rPr>
        <w:t xml:space="preserve"> and </w:t>
      </w:r>
      <w:r w:rsidRPr="00CC4BBC">
        <w:rPr>
          <w:rFonts w:eastAsia="SimSun" w:cs="Times New Roman"/>
          <w:i/>
          <w:szCs w:val="24"/>
        </w:rPr>
        <w:t>y</w:t>
      </w:r>
      <w:r w:rsidRPr="00CC4BBC">
        <w:rPr>
          <w:rFonts w:eastAsia="SimSun" w:cs="Times New Roman"/>
          <w:szCs w:val="24"/>
        </w:rPr>
        <w:t xml:space="preserve"> are the height (length) of the specimen</w:t>
      </w:r>
      <w:r w:rsidR="003D0007" w:rsidRPr="00CC4BBC">
        <w:rPr>
          <w:rFonts w:eastAsia="SimSun" w:cs="Times New Roman"/>
          <w:szCs w:val="24"/>
        </w:rPr>
        <w:t xml:space="preserve"> and</w:t>
      </w:r>
      <w:r w:rsidRPr="00CC4BBC">
        <w:rPr>
          <w:rFonts w:eastAsia="SimSun" w:cs="Times New Roman"/>
          <w:szCs w:val="24"/>
        </w:rPr>
        <w:t xml:space="preserve"> the vertical coordinate value of </w:t>
      </w:r>
      <w:r w:rsidR="003D0007" w:rsidRPr="00CC4BBC">
        <w:rPr>
          <w:rFonts w:eastAsia="SimSun" w:cs="Times New Roman"/>
          <w:szCs w:val="24"/>
        </w:rPr>
        <w:t xml:space="preserve">the </w:t>
      </w:r>
      <w:r w:rsidRPr="00CC4BBC">
        <w:rPr>
          <w:rFonts w:eastAsia="SimSun" w:cs="Times New Roman"/>
          <w:szCs w:val="24"/>
        </w:rPr>
        <w:t>node</w:t>
      </w:r>
      <w:r w:rsidR="003D0007" w:rsidRPr="00CC4BBC">
        <w:rPr>
          <w:rFonts w:eastAsia="SimSun" w:cs="Times New Roman"/>
          <w:szCs w:val="24"/>
        </w:rPr>
        <w:t>s,</w:t>
      </w:r>
      <w:r w:rsidRPr="00CC4BBC">
        <w:rPr>
          <w:rFonts w:eastAsia="SimSun" w:cs="Times New Roman"/>
          <w:szCs w:val="24"/>
        </w:rPr>
        <w:t xml:space="preserve"> respectively.</w:t>
      </w:r>
    </w:p>
    <w:p w14:paraId="1AD8FBDC" w14:textId="6F558188" w:rsidR="00003489" w:rsidRPr="00CC4BBC" w:rsidRDefault="00EF553D" w:rsidP="001976EB">
      <w:pPr>
        <w:pStyle w:val="Heading2"/>
        <w:numPr>
          <w:ilvl w:val="1"/>
          <w:numId w:val="1"/>
        </w:numPr>
        <w:spacing w:line="480" w:lineRule="auto"/>
        <w:ind w:left="426" w:hanging="426"/>
      </w:pPr>
      <w:r w:rsidRPr="00CC4BBC">
        <w:t>Mesh size and initial cohesive stiffness</w:t>
      </w:r>
    </w:p>
    <w:p w14:paraId="7782472D" w14:textId="306505EC" w:rsidR="00FD4D94" w:rsidRPr="00CC4BBC" w:rsidRDefault="00003489" w:rsidP="001976EB">
      <w:pPr>
        <w:spacing w:after="240" w:line="480" w:lineRule="auto"/>
      </w:pPr>
      <w:r w:rsidRPr="00CC4BBC">
        <w:t xml:space="preserve">The mesh size could have </w:t>
      </w:r>
      <w:r w:rsidR="00E26C5C" w:rsidRPr="00CC4BBC">
        <w:t xml:space="preserve">a </w:t>
      </w:r>
      <w:r w:rsidRPr="00CC4BBC">
        <w:t xml:space="preserve">significant influence </w:t>
      </w:r>
      <w:r w:rsidR="00F30051" w:rsidRPr="00CC4BBC">
        <w:t xml:space="preserve">on </w:t>
      </w:r>
      <w:r w:rsidRPr="00CC4BBC">
        <w:t>the global response of the concrete specimen</w:t>
      </w:r>
      <w:r w:rsidR="007C5FD8" w:rsidRPr="00CC4BBC">
        <w:t xml:space="preserve"> since it monitors the amount, size and orientation of cohesive elements</w:t>
      </w:r>
      <w:r w:rsidRPr="00CC4BBC">
        <w:t>. General convergent value has been obtained in quasi-static loading cases (</w:t>
      </w:r>
      <w:r w:rsidR="003D0007" w:rsidRPr="00CC4BBC">
        <w:t xml:space="preserve">e.g. </w:t>
      </w:r>
      <w:r w:rsidR="00B63142" w:rsidRPr="00CC4BBC">
        <w:fldChar w:fldCharType="begin" w:fldLock="1"/>
      </w:r>
      <w:r w:rsidR="00F16B9A" w:rsidRPr="00CC4BBC">
        <w:instrText>ADDIN CSL_CITATION {"citationItems":[{"id":"ITEM-1","itemData":{"DOI":"10.1016/J.CONBUILDMAT.2018.01.040","ISSN":"0950-0618","abstract":"Advanced computational modelling can provide a powerful tool for material investigation and characterisation. For concrete materials, appropriate description of the heterogeneity and realisation of complex fractures are two challenging aspects in high fidelity numerical simulations. This paper presents a new mesoscale model for concrete with the ability of simulating natural evolution of fracture at the interface between the aggregates and mortar matrix and without restriction to the loading conditions. To this end, a combined cohesive and contact interface approach is employed. The contact-friction process at a fractured interface is treated as an independent process that complements the general cohesive law, thus allowing the closure of cracked surfaces and the development of residual shear resistance in a realistic manner. Parametrisation is conducted to examine the effects of pertinent interface parameters on the macroscopic behaviour of concrete. The modelling approach is demonstrated to be capable of simulating the behaviour of concrete under a variety of loading conditions, including confined and dynamic compression. The new mesoscale model provides a comprehensive numerical means for investigating into the micro-mesoscale mechanisms underlying the macroscopic behaviour of concrete.","author":[{"dropping-particle":"","family":"Zhou","given":"Rongxin","non-dropping-particle":"","parse-names":false,"suffix":""},{"dropping-particle":"","family":"Lu","given":"Yong","non-dropping-particle":"","parse-names":false,"suffix":""}],"container-title":"Construction and Building Materials","id":"ITEM-1","issued":{"date-parts":[["2018","3","20"]]},"page":"608-620","publisher":"Elsevier","title":"A mesoscale interface approach to modelling fractures in concrete for material investigation","type":"article-journal","volume":"165"},"uris":["http://www.mendeley.com/documents/?uuid=0e39c6ae-230e-4e60-adc7-3e3eed262e85"]}],"mendeley":{"formattedCitation":"[11]","plainTextFormattedCitation":"[11]","previouslyFormattedCitation":"[11]"},"properties":{"noteIndex":0},"schema":"https://github.com/citation-style-language/schema/raw/master/csl-citation.json"}</w:instrText>
      </w:r>
      <w:r w:rsidR="00B63142" w:rsidRPr="00CC4BBC">
        <w:fldChar w:fldCharType="separate"/>
      </w:r>
      <w:r w:rsidR="00B63142" w:rsidRPr="00CC4BBC">
        <w:rPr>
          <w:noProof/>
        </w:rPr>
        <w:t>[11]</w:t>
      </w:r>
      <w:r w:rsidR="00B63142" w:rsidRPr="00CC4BBC">
        <w:fldChar w:fldCharType="end"/>
      </w:r>
      <w:r w:rsidRPr="00CC4BBC">
        <w:t>). However, the response of concrete in dynamic loading is more complex due to the involvement of the stress wave as well as the crack propagation speed</w:t>
      </w:r>
      <w:r w:rsidR="00173E27" w:rsidRPr="00CC4BBC">
        <w:t xml:space="preserve">, </w:t>
      </w:r>
      <w:r w:rsidR="00046FDF" w:rsidRPr="00CC4BBC">
        <w:t xml:space="preserve">thus </w:t>
      </w:r>
      <w:r w:rsidRPr="00CC4BBC">
        <w:t xml:space="preserve">the numerical results may be more sensitive to the element size. For these reasons, numerical tests with different mesh sizes under various loading rates </w:t>
      </w:r>
      <w:r w:rsidR="00F85F79" w:rsidRPr="00CC4BBC">
        <w:t xml:space="preserve">are performed to </w:t>
      </w:r>
      <w:r w:rsidRPr="00CC4BBC">
        <w:t>investigate the mesh size effect and seek for an effective mesh size in the</w:t>
      </w:r>
      <w:r w:rsidR="00765171" w:rsidRPr="00CC4BBC">
        <w:t xml:space="preserve"> dynamic loading cases. Figure 6(a)</w:t>
      </w:r>
      <w:r w:rsidR="00B73406" w:rsidRPr="00CC4BBC">
        <w:t xml:space="preserve"> and (b)</w:t>
      </w:r>
      <w:r w:rsidRPr="00CC4BBC">
        <w:t xml:space="preserve"> shows the convergence results for tensile loadings under </w:t>
      </w:r>
      <w:r w:rsidR="00AF5085" w:rsidRPr="00CC4BBC">
        <w:t>two</w:t>
      </w:r>
      <w:r w:rsidRPr="00CC4BBC">
        <w:t xml:space="preserve"> different strain rates, namely, </w:t>
      </w:r>
      <w:r w:rsidR="00AF5085" w:rsidRPr="00CC4BBC">
        <w:t>quasi-static load</w:t>
      </w:r>
      <w:r w:rsidR="001153C8" w:rsidRPr="00CC4BBC">
        <w:t xml:space="preserve">ing </w:t>
      </w:r>
      <w:r w:rsidR="00E264F6" w:rsidRPr="00CC4BBC">
        <w:t xml:space="preserve">and </w:t>
      </w:r>
      <w:r w:rsidR="001153C8" w:rsidRPr="00CC4BBC">
        <w:t xml:space="preserve">strain rate </w:t>
      </w:r>
      <w:r w:rsidR="00E264F6" w:rsidRPr="00CC4BBC">
        <w:t>1</w:t>
      </w:r>
      <w:r w:rsidRPr="00CC4BBC">
        <w:t>00 s</w:t>
      </w:r>
      <w:r w:rsidRPr="00CC4BBC">
        <w:rPr>
          <w:vertAlign w:val="superscript"/>
        </w:rPr>
        <w:t>-1</w:t>
      </w:r>
      <w:r w:rsidRPr="00CC4BBC">
        <w:t>, in terms of</w:t>
      </w:r>
      <w:r w:rsidR="001153C8" w:rsidRPr="00CC4BBC">
        <w:t xml:space="preserve"> </w:t>
      </w:r>
      <w:r w:rsidR="00AE2B36" w:rsidRPr="00CC4BBC">
        <w:t>nominal stress-strain curve</w:t>
      </w:r>
      <w:r w:rsidRPr="00CC4BBC">
        <w:t>.</w:t>
      </w:r>
      <w:r w:rsidR="005A5ED0" w:rsidRPr="00CC4BBC">
        <w:t xml:space="preserve"> In the present study,</w:t>
      </w:r>
      <w:r w:rsidRPr="00CC4BBC">
        <w:t xml:space="preserve"> </w:t>
      </w:r>
      <w:r w:rsidR="005A5ED0" w:rsidRPr="00CC4BBC">
        <w:t xml:space="preserve">the nominal stress is calculated as the upper boundary loading force divided by the initial width </w:t>
      </w:r>
      <w:r w:rsidR="00062707" w:rsidRPr="00CC4BBC">
        <w:t xml:space="preserve">while the nominal strain is determined from the displacement on the upper boundary divided by the half height of the specimen due to symmetric loading conditions </w:t>
      </w:r>
      <w:r w:rsidR="005A5ED0" w:rsidRPr="00CC4BBC">
        <w:t>and t</w:t>
      </w:r>
      <w:r w:rsidR="00867C9B" w:rsidRPr="00CC4BBC">
        <w:t>he nominal strength refers to the</w:t>
      </w:r>
      <w:r w:rsidR="000F1B2D" w:rsidRPr="00CC4BBC">
        <w:t xml:space="preserve"> peak value of nominal stress. </w:t>
      </w:r>
      <w:r w:rsidR="00867C9B" w:rsidRPr="00CC4BBC">
        <w:t xml:space="preserve"> </w:t>
      </w:r>
      <w:r w:rsidR="00E26C5C" w:rsidRPr="00CC4BBC">
        <w:t>T</w:t>
      </w:r>
      <w:r w:rsidRPr="00CC4BBC">
        <w:t xml:space="preserve">o eliminate any influence introduced by the initial stiffness of the cohesive element while ensuring minimum artificial compliance of </w:t>
      </w:r>
      <w:r w:rsidRPr="00CC4BBC">
        <w:lastRenderedPageBreak/>
        <w:t>intrinsic coh</w:t>
      </w:r>
      <w:r w:rsidR="00B63142" w:rsidRPr="00CC4BBC">
        <w:t xml:space="preserve">esive element </w:t>
      </w:r>
      <w:r w:rsidR="00B63142" w:rsidRPr="00CC4BBC">
        <w:fldChar w:fldCharType="begin" w:fldLock="1"/>
      </w:r>
      <w:r w:rsidR="0082770B" w:rsidRPr="00CC4BBC">
        <w:instrText>ADDIN CSL_CITATION {"citationItems":[{"id":"ITEM-1","itemData":{"DOI":"10.1016/J.ENGFRACMECH.2006.08.025","ISSN":"0013-7944","abstract":"A methodology to determine the constitutive parameters for the simulation of progressive delamination is proposed. The procedure accounts for the size of a cohesive finite element and the length of the cohesive zone to ensure the correct dissipation of energy. In addition, a closed-form expression for estimating the minimum penalty stiffness necessary for the constitutive equation of a cohesive finite element is presented. It is shown that the resulting constitutive law allows the use of coarser finite element meshes than is usually admissible, which renders the analysis of large-scale progressive delamination problems computationally tractable.","author":[{"dropping-particle":"","family":"Turon","given":"A.","non-dropping-particle":"","parse-names":false,"suffix":""},{"dropping-particle":"","family":"Dávila","given":"C.G.","non-dropping-particle":"","parse-names":false,"suffix":""},{"dropping-particle":"","family":"Camanho","given":"P.P.","non-dropping-particle":"","parse-names":false,"suffix":""},{"dropping-particle":"","family":"Costa","given":"J.","non-dropping-particle":"","parse-names":false,"suffix":""}],"container-title":"Engineering Fracture Mechanics","id":"ITEM-1","issue":"10","issued":{"date-parts":[["2007","7","1"]]},"page":"1665-1682","publisher":"Pergamon","title":"An engineering solution for mesh size effects in the simulation of delamination using cohesive zone models","type":"article-journal","volume":"74"},"uris":["http://www.mendeley.com/documents/?uuid=3b173692-6db5-3d77-afc7-dc5471698a30"]}],"mendeley":{"formattedCitation":"[39]","plainTextFormattedCitation":"[39]","previouslyFormattedCitation":"[39]"},"properties":{"noteIndex":0},"schema":"https://github.com/citation-style-language/schema/raw/master/csl-citation.json"}</w:instrText>
      </w:r>
      <w:r w:rsidR="00B63142" w:rsidRPr="00CC4BBC">
        <w:fldChar w:fldCharType="separate"/>
      </w:r>
      <w:r w:rsidR="00330C5F" w:rsidRPr="00CC4BBC">
        <w:rPr>
          <w:noProof/>
        </w:rPr>
        <w:t>[39]</w:t>
      </w:r>
      <w:r w:rsidR="00B63142" w:rsidRPr="00CC4BBC">
        <w:fldChar w:fldCharType="end"/>
      </w:r>
      <w:r w:rsidRPr="00CC4BBC">
        <w:t xml:space="preserve">, a constant but sufficiently large stiffness </w:t>
      </w:r>
      <w:r w:rsidRPr="00CC4BBC">
        <w:rPr>
          <w:i/>
        </w:rPr>
        <w:t>K</w:t>
      </w:r>
      <w:r w:rsidRPr="00CC4BBC">
        <w:rPr>
          <w:i/>
          <w:vertAlign w:val="subscript"/>
        </w:rPr>
        <w:t>N</w:t>
      </w:r>
      <w:r w:rsidRPr="00CC4BBC">
        <w:t xml:space="preserve"> = </w:t>
      </w:r>
      <w:r w:rsidRPr="00CC4BBC">
        <w:rPr>
          <w:i/>
        </w:rPr>
        <w:t>K</w:t>
      </w:r>
      <w:r w:rsidRPr="00CC4BBC">
        <w:rPr>
          <w:i/>
          <w:vertAlign w:val="subscript"/>
        </w:rPr>
        <w:t>S</w:t>
      </w:r>
      <w:r w:rsidRPr="00CC4BBC">
        <w:t xml:space="preserve"> = 2</w:t>
      </w:r>
      <m:oMath>
        <m:r>
          <w:rPr>
            <w:rFonts w:ascii="Cambria Math" w:hAnsi="Cambria Math"/>
          </w:rPr>
          <m:t>×</m:t>
        </m:r>
      </m:oMath>
      <w:r w:rsidRPr="00CC4BBC">
        <w:t>10</w:t>
      </w:r>
      <w:r w:rsidRPr="00CC4BBC">
        <w:rPr>
          <w:vertAlign w:val="superscript"/>
        </w:rPr>
        <w:t>7</w:t>
      </w:r>
      <w:r w:rsidRPr="00CC4BBC">
        <w:t xml:space="preserve"> MPa / mm is used for all the cases.</w:t>
      </w:r>
      <w:r w:rsidR="00F75368" w:rsidRPr="00CC4BBC">
        <w:t xml:space="preserve"> </w:t>
      </w:r>
      <w:r w:rsidR="00765171" w:rsidRPr="00CC4BBC">
        <w:t>From Figure 6(a)</w:t>
      </w:r>
      <w:r w:rsidR="00D55DAE" w:rsidRPr="00CC4BBC">
        <w:t xml:space="preserve">, using a mesh grid size of 1 mm appears to be good enough </w:t>
      </w:r>
      <w:r w:rsidR="00222BC7" w:rsidRPr="00CC4BBC">
        <w:t xml:space="preserve">even for a </w:t>
      </w:r>
      <w:r w:rsidR="00E264F6" w:rsidRPr="00CC4BBC">
        <w:t>high strain rate of 1</w:t>
      </w:r>
      <w:r w:rsidR="00765171" w:rsidRPr="00CC4BBC">
        <w:t>00 s</w:t>
      </w:r>
      <w:r w:rsidR="00765171" w:rsidRPr="00CC4BBC">
        <w:rPr>
          <w:vertAlign w:val="superscript"/>
        </w:rPr>
        <w:t>-1</w:t>
      </w:r>
      <w:r w:rsidR="00D55DAE" w:rsidRPr="00CC4BBC">
        <w:t xml:space="preserve">. </w:t>
      </w:r>
      <w:r w:rsidR="00AE5181" w:rsidRPr="00CC4BBC">
        <w:t xml:space="preserve">Therefore, </w:t>
      </w:r>
      <w:r w:rsidR="002F335A" w:rsidRPr="00CC4BBC">
        <w:t xml:space="preserve">the mesh size 1 mm has been </w:t>
      </w:r>
      <w:r w:rsidR="00A137DB" w:rsidRPr="00CC4BBC">
        <w:t>used as the final mesh setting</w:t>
      </w:r>
      <w:r w:rsidR="00053A30" w:rsidRPr="00CC4BBC">
        <w:t xml:space="preserve"> thereafter</w:t>
      </w:r>
      <w:r w:rsidR="00A137DB" w:rsidRPr="00CC4BBC">
        <w:t xml:space="preserve">, resulting in around </w:t>
      </w:r>
      <w:r w:rsidR="006B78A2" w:rsidRPr="00CC4BBC">
        <w:t>resulting in about 140k nodes and 70k elements including 30k bulk elements and 40k interface elements, respectively for the mesoscale model.</w:t>
      </w:r>
    </w:p>
    <w:p w14:paraId="09F70610" w14:textId="20366C33" w:rsidR="00A76D4A" w:rsidRPr="00CC4BBC" w:rsidRDefault="00D85BB2" w:rsidP="00BC1AB3">
      <w:pPr>
        <w:spacing w:after="240" w:line="480" w:lineRule="auto"/>
        <w:jc w:val="center"/>
      </w:pPr>
      <w:r w:rsidRPr="00CC4BBC">
        <w:rPr>
          <w:noProof/>
          <w:lang w:eastAsia="zh-CN"/>
        </w:rPr>
        <w:drawing>
          <wp:inline distT="0" distB="0" distL="0" distR="0" wp14:anchorId="2B5701C8" wp14:editId="0A26EE5E">
            <wp:extent cx="5619710" cy="43129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26232" cy="4317925"/>
                    </a:xfrm>
                    <a:prstGeom prst="rect">
                      <a:avLst/>
                    </a:prstGeom>
                    <a:noFill/>
                  </pic:spPr>
                </pic:pic>
              </a:graphicData>
            </a:graphic>
          </wp:inline>
        </w:drawing>
      </w:r>
    </w:p>
    <w:p w14:paraId="604C1E92" w14:textId="545CB851" w:rsidR="00A76D4A" w:rsidRPr="00CC4BBC" w:rsidRDefault="00A76D4A" w:rsidP="001976EB">
      <w:pPr>
        <w:spacing w:after="240" w:line="480" w:lineRule="auto"/>
      </w:pPr>
      <w:r w:rsidRPr="00CC4BBC">
        <w:t>Figure 6 Effect of mesh size and initial cohesive stiffness: (a) mesh size</w:t>
      </w:r>
      <w:r w:rsidR="007A2B31" w:rsidRPr="00CC4BBC">
        <w:t xml:space="preserve"> study at quasi-static loading</w:t>
      </w:r>
      <w:r w:rsidRPr="00CC4BBC">
        <w:t xml:space="preserve">; </w:t>
      </w:r>
      <w:r w:rsidR="007A2B31" w:rsidRPr="00CC4BBC">
        <w:t>(b)</w:t>
      </w:r>
      <w:r w:rsidR="004D73DB" w:rsidRPr="00CC4BBC">
        <w:t xml:space="preserve"> mesh size study at high strain rate loading 100 s</w:t>
      </w:r>
      <w:r w:rsidR="004D73DB" w:rsidRPr="00CC4BBC">
        <w:rPr>
          <w:vertAlign w:val="superscript"/>
        </w:rPr>
        <w:t>-</w:t>
      </w:r>
      <w:proofErr w:type="gramStart"/>
      <w:r w:rsidR="004D73DB" w:rsidRPr="00CC4BBC">
        <w:rPr>
          <w:vertAlign w:val="superscript"/>
        </w:rPr>
        <w:t>1</w:t>
      </w:r>
      <w:r w:rsidR="004D73DB" w:rsidRPr="00CC4BBC">
        <w:t xml:space="preserve"> ;</w:t>
      </w:r>
      <w:proofErr w:type="gramEnd"/>
      <w:r w:rsidR="004D73DB" w:rsidRPr="00CC4BBC">
        <w:t xml:space="preserve"> </w:t>
      </w:r>
      <w:r w:rsidRPr="00CC4BBC">
        <w:t>(</w:t>
      </w:r>
      <w:r w:rsidR="007A2B31" w:rsidRPr="00CC4BBC">
        <w:t>c</w:t>
      </w:r>
      <w:r w:rsidRPr="00CC4BBC">
        <w:t>) initial cohesive stiffness</w:t>
      </w:r>
      <w:r w:rsidR="00E508B2" w:rsidRPr="00CC4BBC">
        <w:t xml:space="preserve"> </w:t>
      </w:r>
      <w:r w:rsidR="007A2B31" w:rsidRPr="00CC4BBC">
        <w:t>at</w:t>
      </w:r>
      <w:r w:rsidR="00E508B2" w:rsidRPr="00CC4BBC">
        <w:t xml:space="preserve"> quasi-static loading; (</w:t>
      </w:r>
      <w:r w:rsidR="007A2B31" w:rsidRPr="00CC4BBC">
        <w:t>d</w:t>
      </w:r>
      <w:r w:rsidR="00E508B2" w:rsidRPr="00CC4BBC">
        <w:t xml:space="preserve">) initial stiffness </w:t>
      </w:r>
      <w:r w:rsidR="007A2B31" w:rsidRPr="00CC4BBC">
        <w:t>at</w:t>
      </w:r>
      <w:r w:rsidR="00E508B2" w:rsidRPr="00CC4BBC">
        <w:t xml:space="preserve"> high strain </w:t>
      </w:r>
      <w:r w:rsidR="00491AB9" w:rsidRPr="00CC4BBC">
        <w:t>rate loading 100 s</w:t>
      </w:r>
      <w:r w:rsidR="00491AB9" w:rsidRPr="00CC4BBC">
        <w:rPr>
          <w:vertAlign w:val="superscript"/>
        </w:rPr>
        <w:t>-1</w:t>
      </w:r>
      <w:r w:rsidR="00491AB9" w:rsidRPr="00CC4BBC">
        <w:t>.</w:t>
      </w:r>
    </w:p>
    <w:p w14:paraId="37433117" w14:textId="438D5FEB" w:rsidR="00D55DAE" w:rsidRPr="00CC4BBC" w:rsidRDefault="00D55DAE" w:rsidP="001976EB">
      <w:pPr>
        <w:spacing w:before="120" w:after="120" w:line="480" w:lineRule="auto"/>
        <w:rPr>
          <w:rFonts w:eastAsia="SimSun" w:cs="Times New Roman"/>
          <w:szCs w:val="24"/>
        </w:rPr>
      </w:pPr>
      <w:r w:rsidRPr="00CC4BBC">
        <w:rPr>
          <w:rFonts w:eastAsia="SimSun" w:cs="Times New Roman"/>
          <w:szCs w:val="24"/>
        </w:rPr>
        <w:t>The initial stiffness for the intrinsic cohesive element can be a very important parameter which may influence the global response of the cohesive zone model</w:t>
      </w:r>
      <w:r w:rsidR="00256BD5" w:rsidRPr="00CC4BBC">
        <w:rPr>
          <w:rFonts w:eastAsia="SimSun" w:cs="Times New Roman"/>
          <w:szCs w:val="24"/>
        </w:rPr>
        <w:t xml:space="preserve"> </w:t>
      </w:r>
      <w:r w:rsidR="00256BD5" w:rsidRPr="00CC4BBC">
        <w:rPr>
          <w:rFonts w:eastAsia="SimSun" w:cs="Times New Roman"/>
          <w:szCs w:val="24"/>
        </w:rPr>
        <w:fldChar w:fldCharType="begin" w:fldLock="1"/>
      </w:r>
      <w:r w:rsidR="0082770B" w:rsidRPr="00CC4BBC">
        <w:rPr>
          <w:rFonts w:eastAsia="SimSun" w:cs="Times New Roman"/>
          <w:szCs w:val="24"/>
        </w:rPr>
        <w:instrText>ADDIN CSL_CITATION {"citationItems":[{"id":"ITEM-1","itemData":{"DOI":"10.1016/J.ENGFRACMECH.2006.08.025","ISSN":"0013-7944","abstract":"A methodology to determine the constitutive parameters for the simulation of progressive delamination is proposed. The procedure accounts for the size of a cohesive finite element and the length of the cohesive zone to ensure the correct dissipation of energy. In addition, a closed-form expression for estimating the minimum penalty stiffness necessary for the constitutive equation of a cohesive finite element is presented. It is shown that the resulting constitutive law allows the use of coarser finite element meshes than is usually admissible, which renders the analysis of large-scale progressive delamination problems computationally tractable.","author":[{"dropping-particle":"","family":"Turon","given":"A.","non-dropping-particle":"","parse-names":false,"suffix":""},{"dropping-particle":"","family":"Dávila","given":"C.G.","non-dropping-particle":"","parse-names":false,"suffix":""},{"dropping-particle":"","family":"Camanho","given":"P.P.","non-dropping-particle":"","parse-names":false,"suffix":""},{"dropping-particle":"","family":"Costa","given":"J.","non-dropping-particle":"","parse-names":false,"suffix":""}],"container-title":"Engineering Fracture Mechanics","id":"ITEM-1","issue":"10","issued":{"date-parts":[["2007","7","1"]]},"page":"1665-1682","publisher":"Pergamon","title":"An engineering solution for mesh size effects in the simulation of delamination using cohesive zone models","type":"article-journal","volume":"74"},"uris":["http://www.mendeley.com/documents/?uuid=3b173692-6db5-3d77-afc7-dc5471698a30"]},{"id":"ITEM-2","itemData":{"DOI":"10.1016/J.CONBUILDMAT.2018.01.040","ISSN":"0950-0618","abstract":"Advanced computational modelling can provide a powerful tool for material investigation and characterisation. For concrete materials, appropriate description of the heterogeneity and realisation of complex fractures are two challenging aspects in high fidelity numerical simulations. This paper presents a new mesoscale model for concrete with the ability of simulating natural evolution of fracture at the interface between the aggregates and mortar matrix and without restriction to the loading conditions. To this end, a combined cohesive and contact interface approach is employed. The contact-friction process at a fractured interface is treated as an independent process that complements the general cohesive law, thus allowing the closure of cracked surfaces and the development of residual shear resistance in a realistic manner. Parametrisation is conducted to examine the effects of pertinent interface parameters on the macroscopic behaviour of concrete. The modelling approach is demonstrated to be capable of simulating the behaviour of concrete under a variety of loading conditions, including confined and dynamic compression. The new mesoscale model provides a comprehensive numerical means for investigating into the micro-mesoscale mechanisms underlying the macroscopic behaviour of concrete.","author":[{"dropping-particle":"","family":"Zhou","given":"Rongxin","non-dropping-particle":"","parse-names":false,"suffix":""},{"dropping-particle":"","family":"Lu","given":"Yong","non-dropping-particle":"","parse-names":false,"suffix":""}],"container-title":"Construction and Building Materials","id":"ITEM-2","issued":{"date-parts":[["2018","3","20"]]},"page":"608-620","publisher":"Elsevier","title":"A mesoscale interface approach to modelling fractures in concrete for material investigation","type":"article-journal","volume":"165"},"uris":["http://www.mendeley.com/documents/?uuid=0e39c6ae-230e-4e60-adc7-3e3eed262e85"]}],"mendeley":{"formattedCitation":"[11,39]","plainTextFormattedCitation":"[11,39]","previouslyFormattedCitation":"[11,39]"},"properties":{"noteIndex":0},"schema":"https://github.com/citation-style-language/schema/raw/master/csl-citation.json"}</w:instrText>
      </w:r>
      <w:r w:rsidR="00256BD5" w:rsidRPr="00CC4BBC">
        <w:rPr>
          <w:rFonts w:eastAsia="SimSun" w:cs="Times New Roman"/>
          <w:szCs w:val="24"/>
        </w:rPr>
        <w:fldChar w:fldCharType="separate"/>
      </w:r>
      <w:r w:rsidR="00330C5F" w:rsidRPr="00CC4BBC">
        <w:rPr>
          <w:rFonts w:eastAsia="SimSun" w:cs="Times New Roman"/>
          <w:noProof/>
          <w:szCs w:val="24"/>
        </w:rPr>
        <w:t>[11,39]</w:t>
      </w:r>
      <w:r w:rsidR="00256BD5" w:rsidRPr="00CC4BBC">
        <w:rPr>
          <w:rFonts w:eastAsia="SimSun" w:cs="Times New Roman"/>
          <w:szCs w:val="24"/>
        </w:rPr>
        <w:fldChar w:fldCharType="end"/>
      </w:r>
      <w:r w:rsidRPr="00CC4BBC">
        <w:rPr>
          <w:rFonts w:eastAsia="SimSun" w:cs="Times New Roman"/>
          <w:szCs w:val="24"/>
        </w:rPr>
        <w:t xml:space="preserve">. While </w:t>
      </w:r>
      <w:r w:rsidR="00E26C5C" w:rsidRPr="00CC4BBC">
        <w:rPr>
          <w:rFonts w:eastAsia="SimSun" w:cs="Times New Roman"/>
          <w:szCs w:val="24"/>
        </w:rPr>
        <w:t xml:space="preserve">the </w:t>
      </w:r>
      <w:r w:rsidRPr="00CC4BBC">
        <w:rPr>
          <w:rFonts w:eastAsia="SimSun" w:cs="Times New Roman"/>
          <w:szCs w:val="24"/>
        </w:rPr>
        <w:t xml:space="preserve">small </w:t>
      </w:r>
      <w:r w:rsidRPr="00CC4BBC">
        <w:rPr>
          <w:rFonts w:eastAsia="SimSun" w:cs="Times New Roman"/>
          <w:szCs w:val="24"/>
        </w:rPr>
        <w:lastRenderedPageBreak/>
        <w:t>value of the initial stiffness may introduce artificial compliance, an extremely large stiffness may cause other numerical problems such as spurious oscillations of the traction and increas</w:t>
      </w:r>
      <w:r w:rsidR="00F85F79" w:rsidRPr="00CC4BBC">
        <w:rPr>
          <w:rFonts w:eastAsia="SimSun" w:cs="Times New Roman"/>
          <w:szCs w:val="24"/>
        </w:rPr>
        <w:t>e</w:t>
      </w:r>
      <w:r w:rsidRPr="00CC4BBC">
        <w:rPr>
          <w:rFonts w:eastAsia="SimSun" w:cs="Times New Roman"/>
          <w:szCs w:val="24"/>
        </w:rPr>
        <w:t xml:space="preserve"> of the computational time.  A general guideline for this parameter may be expre</w:t>
      </w:r>
      <w:r w:rsidR="00256BD5" w:rsidRPr="00CC4BBC">
        <w:rPr>
          <w:rFonts w:eastAsia="SimSun" w:cs="Times New Roman"/>
          <w:szCs w:val="24"/>
        </w:rPr>
        <w:t xml:space="preserve">ssed by the following equation </w:t>
      </w:r>
      <w:r w:rsidR="00256BD5" w:rsidRPr="00CC4BBC">
        <w:rPr>
          <w:rFonts w:eastAsia="SimSun" w:cs="Times New Roman"/>
          <w:szCs w:val="24"/>
        </w:rPr>
        <w:fldChar w:fldCharType="begin" w:fldLock="1"/>
      </w:r>
      <w:r w:rsidR="0082770B" w:rsidRPr="00CC4BBC">
        <w:rPr>
          <w:rFonts w:eastAsia="SimSun" w:cs="Times New Roman"/>
          <w:szCs w:val="24"/>
        </w:rPr>
        <w:instrText>ADDIN CSL_CITATION {"citationItems":[{"id":"ITEM-1","itemData":{"DOI":"10.1016/J.ENGFRACMECH.2006.08.025","ISSN":"0013-7944","abstract":"A methodology to determine the constitutive parameters for the simulation of progressive delamination is proposed. The procedure accounts for the size of a cohesive finite element and the length of the cohesive zone to ensure the correct dissipation of energy. In addition, a closed-form expression for estimating the minimum penalty stiffness necessary for the constitutive equation of a cohesive finite element is presented. It is shown that the resulting constitutive law allows the use of coarser finite element meshes than is usually admissible, which renders the analysis of large-scale progressive delamination problems computationally tractable.","author":[{"dropping-particle":"","family":"Turon","given":"A.","non-dropping-particle":"","parse-names":false,"suffix":""},{"dropping-particle":"","family":"Dávila","given":"C.G.","non-dropping-particle":"","parse-names":false,"suffix":""},{"dropping-particle":"","family":"Camanho","given":"P.P.","non-dropping-particle":"","parse-names":false,"suffix":""},{"dropping-particle":"","family":"Costa","given":"J.","non-dropping-particle":"","parse-names":false,"suffix":""}],"container-title":"Engineering Fracture Mechanics","id":"ITEM-1","issue":"10","issued":{"date-parts":[["2007","7","1"]]},"page":"1665-1682","publisher":"Pergamon","title":"An engineering solution for mesh size effects in the simulation of delamination using cohesive zone models","type":"article-journal","volume":"74"},"uris":["http://www.mendeley.com/documents/?uuid=3b173692-6db5-3d77-afc7-dc5471698a30"]}],"mendeley":{"formattedCitation":"[39]","plainTextFormattedCitation":"[39]","previouslyFormattedCitation":"[39]"},"properties":{"noteIndex":0},"schema":"https://github.com/citation-style-language/schema/raw/master/csl-citation.json"}</w:instrText>
      </w:r>
      <w:r w:rsidR="00256BD5" w:rsidRPr="00CC4BBC">
        <w:rPr>
          <w:rFonts w:eastAsia="SimSun" w:cs="Times New Roman"/>
          <w:szCs w:val="24"/>
        </w:rPr>
        <w:fldChar w:fldCharType="separate"/>
      </w:r>
      <w:r w:rsidR="00330C5F" w:rsidRPr="00CC4BBC">
        <w:rPr>
          <w:rFonts w:eastAsia="SimSun" w:cs="Times New Roman"/>
          <w:noProof/>
          <w:szCs w:val="24"/>
        </w:rPr>
        <w:t>[39]</w:t>
      </w:r>
      <w:r w:rsidR="00256BD5" w:rsidRPr="00CC4BBC">
        <w:rPr>
          <w:rFonts w:eastAsia="SimSun" w:cs="Times New Roman"/>
          <w:szCs w:val="24"/>
        </w:rPr>
        <w:fldChar w:fldCharType="end"/>
      </w:r>
      <w:r w:rsidRPr="00CC4BBC">
        <w:rPr>
          <w:rFonts w:eastAsia="SimSun" w:cs="Times New Roman"/>
          <w:szCs w:val="24"/>
        </w:rPr>
        <w:t xml:space="preserve">: </w:t>
      </w:r>
    </w:p>
    <w:p w14:paraId="27BF0F28" w14:textId="6A46EDD5" w:rsidR="00D55DAE" w:rsidRPr="00CC4BBC" w:rsidRDefault="00D55DAE" w:rsidP="001976EB">
      <w:pPr>
        <w:spacing w:before="120" w:after="120" w:line="480" w:lineRule="auto"/>
        <w:jc w:val="right"/>
        <w:rPr>
          <w:rFonts w:eastAsia="SimSun" w:cs="Times New Roman"/>
          <w:color w:val="000000"/>
          <w:szCs w:val="24"/>
        </w:rPr>
      </w:pPr>
      <w:r w:rsidRPr="00CC4BBC">
        <w:rPr>
          <w:rFonts w:eastAsia="SimSun" w:cs="Times New Roman"/>
          <w:szCs w:val="24"/>
        </w:rPr>
        <w:t xml:space="preserve"> </w:t>
      </w:r>
      <w:r w:rsidR="004D2620" w:rsidRPr="00CC4BBC">
        <w:rPr>
          <w:rFonts w:eastAsia="SimSun" w:cs="Times New Roman"/>
          <w:color w:val="000000"/>
          <w:position w:val="-30"/>
          <w:szCs w:val="24"/>
        </w:rPr>
        <w:object w:dxaOrig="1060" w:dyaOrig="680" w14:anchorId="57E64072">
          <v:shape id="_x0000_i1039" type="#_x0000_t75" style="width:50pt;height:36pt" o:ole="">
            <v:imagedata r:id="rId43" o:title=""/>
          </v:shape>
          <o:OLEObject Type="Embed" ProgID="Equation.DSMT4" ShapeID="_x0000_i1039" DrawAspect="Content" ObjectID="_1643799978" r:id="rId44"/>
        </w:object>
      </w:r>
      <w:r w:rsidRPr="00CC4BBC">
        <w:rPr>
          <w:rFonts w:eastAsia="SimSun" w:cs="Times New Roman"/>
          <w:color w:val="000000"/>
          <w:szCs w:val="24"/>
        </w:rPr>
        <w:t xml:space="preserve">                           </w:t>
      </w:r>
      <w:r w:rsidR="004D2620" w:rsidRPr="00CC4BBC">
        <w:rPr>
          <w:rFonts w:eastAsia="SimSun" w:cs="Times New Roman"/>
          <w:color w:val="000000"/>
          <w:szCs w:val="24"/>
        </w:rPr>
        <w:t xml:space="preserve">                            </w:t>
      </w:r>
      <w:r w:rsidR="0013569B" w:rsidRPr="00CC4BBC">
        <w:rPr>
          <w:rFonts w:eastAsia="SimSun" w:cs="Times New Roman"/>
          <w:color w:val="000000"/>
          <w:szCs w:val="24"/>
        </w:rPr>
        <w:t xml:space="preserve">                  </w:t>
      </w:r>
      <w:r w:rsidR="004D2620" w:rsidRPr="00CC4BBC">
        <w:rPr>
          <w:rFonts w:eastAsia="SimSun" w:cs="Times New Roman"/>
          <w:color w:val="000000"/>
          <w:szCs w:val="24"/>
        </w:rPr>
        <w:t xml:space="preserve">  (</w:t>
      </w:r>
      <w:r w:rsidR="00741C6E" w:rsidRPr="00CC4BBC">
        <w:rPr>
          <w:rFonts w:eastAsia="SimSun" w:cs="Times New Roman"/>
          <w:color w:val="000000"/>
          <w:szCs w:val="24"/>
        </w:rPr>
        <w:t>6</w:t>
      </w:r>
      <w:r w:rsidRPr="00CC4BBC">
        <w:rPr>
          <w:rFonts w:eastAsia="SimSun" w:cs="Times New Roman"/>
          <w:color w:val="000000"/>
          <w:szCs w:val="24"/>
        </w:rPr>
        <w:t>)</w:t>
      </w:r>
    </w:p>
    <w:p w14:paraId="67B5362A" w14:textId="5FE3E9FD" w:rsidR="00D55DAE" w:rsidRPr="00CC4BBC" w:rsidRDefault="00D55DAE" w:rsidP="001976EB">
      <w:pPr>
        <w:spacing w:line="480" w:lineRule="auto"/>
        <w:rPr>
          <w:rFonts w:eastAsia="SimSun" w:cs="Times New Roman"/>
          <w:szCs w:val="24"/>
        </w:rPr>
      </w:pPr>
      <w:r w:rsidRPr="00CC4BBC">
        <w:rPr>
          <w:rFonts w:eastAsia="SimSun" w:cs="Times New Roman"/>
          <w:color w:val="000000"/>
          <w:szCs w:val="24"/>
        </w:rPr>
        <w:t xml:space="preserve">where </w:t>
      </w:r>
      <w:r w:rsidRPr="00CC4BBC">
        <w:rPr>
          <w:rFonts w:eastAsia="SimSun" w:cs="Times New Roman"/>
          <w:i/>
          <w:color w:val="000000"/>
          <w:szCs w:val="24"/>
        </w:rPr>
        <w:t xml:space="preserve">E </w:t>
      </w:r>
      <w:r w:rsidRPr="00CC4BBC">
        <w:rPr>
          <w:rFonts w:eastAsia="SimSun" w:cs="Times New Roman"/>
          <w:color w:val="000000"/>
          <w:szCs w:val="24"/>
        </w:rPr>
        <w:t xml:space="preserve">is Young’s modulus of the bulk material, </w:t>
      </w:r>
      <m:oMath>
        <m:sSub>
          <m:sSubPr>
            <m:ctrlPr>
              <w:rPr>
                <w:rFonts w:ascii="Cambria Math" w:eastAsia="SimSun" w:hAnsi="Cambria Math" w:cs="Times New Roman"/>
                <w:i/>
                <w:color w:val="000000"/>
                <w:szCs w:val="24"/>
              </w:rPr>
            </m:ctrlPr>
          </m:sSubPr>
          <m:e>
            <m:r>
              <w:rPr>
                <w:rFonts w:ascii="Cambria Math" w:eastAsia="SimSun" w:hAnsi="Cambria Math" w:cs="Times New Roman"/>
                <w:color w:val="000000"/>
                <w:szCs w:val="24"/>
              </w:rPr>
              <m:t>h</m:t>
            </m:r>
          </m:e>
          <m:sub>
            <m:r>
              <w:rPr>
                <w:rFonts w:ascii="Cambria Math" w:eastAsia="SimSun" w:hAnsi="Cambria Math" w:cs="Times New Roman"/>
                <w:color w:val="000000"/>
                <w:szCs w:val="24"/>
              </w:rPr>
              <m:t>mesh</m:t>
            </m:r>
          </m:sub>
        </m:sSub>
      </m:oMath>
      <w:r w:rsidRPr="00CC4BBC">
        <w:rPr>
          <w:rFonts w:eastAsia="SimSun" w:cs="Times New Roman"/>
          <w:color w:val="000000"/>
          <w:szCs w:val="24"/>
        </w:rPr>
        <w:t xml:space="preserve"> is the element mesh size in the cohesive zone, and </w:t>
      </w:r>
      <m:oMath>
        <m:r>
          <w:rPr>
            <w:rFonts w:ascii="Cambria Math" w:eastAsia="SimSun" w:hAnsi="Cambria Math" w:cs="Times New Roman"/>
            <w:color w:val="000000"/>
            <w:szCs w:val="24"/>
          </w:rPr>
          <m:t>α</m:t>
        </m:r>
      </m:oMath>
      <w:r w:rsidRPr="00CC4BBC">
        <w:rPr>
          <w:rFonts w:eastAsia="SimSun" w:cs="Times New Roman"/>
          <w:color w:val="000000"/>
          <w:szCs w:val="24"/>
        </w:rPr>
        <w:t xml:space="preserve"> is the stiffness parameter which needs to be determined. Eq. (</w:t>
      </w:r>
      <w:r w:rsidR="00B6298F" w:rsidRPr="00CC4BBC">
        <w:rPr>
          <w:rFonts w:eastAsia="SimSun" w:cs="Times New Roman"/>
          <w:color w:val="000000"/>
          <w:szCs w:val="24"/>
        </w:rPr>
        <w:t>6</w:t>
      </w:r>
      <w:r w:rsidRPr="00CC4BBC">
        <w:rPr>
          <w:rFonts w:eastAsia="SimSun" w:cs="Times New Roman"/>
          <w:color w:val="000000"/>
          <w:szCs w:val="24"/>
        </w:rPr>
        <w:t xml:space="preserve">) also implies that </w:t>
      </w:r>
      <w:r w:rsidRPr="00CC4BBC">
        <w:rPr>
          <w:rFonts w:eastAsia="SimSun" w:cs="Times New Roman"/>
          <w:szCs w:val="24"/>
        </w:rPr>
        <w:t xml:space="preserve">the stiffness of the cohesive element may be set appropriately only after the mesh size is determined. </w:t>
      </w:r>
      <w:r w:rsidR="004B513A" w:rsidRPr="00CC4BBC">
        <w:rPr>
          <w:rFonts w:eastAsia="SimSun" w:cs="Times New Roman"/>
          <w:szCs w:val="24"/>
        </w:rPr>
        <w:t xml:space="preserve">  </w:t>
      </w:r>
    </w:p>
    <w:p w14:paraId="4077B886" w14:textId="6C880635" w:rsidR="007A656D" w:rsidRPr="00CC4BBC" w:rsidRDefault="00D55DAE" w:rsidP="001976EB">
      <w:pPr>
        <w:spacing w:before="240" w:after="240" w:line="480" w:lineRule="auto"/>
        <w:rPr>
          <w:rFonts w:eastAsia="SimSun" w:cs="Times New Roman"/>
          <w:color w:val="000000"/>
          <w:szCs w:val="24"/>
        </w:rPr>
      </w:pPr>
      <w:r w:rsidRPr="00CC4BBC">
        <w:rPr>
          <w:rFonts w:eastAsia="SimSun" w:cs="Times New Roman"/>
          <w:color w:val="000000" w:themeColor="text1"/>
          <w:szCs w:val="24"/>
        </w:rPr>
        <w:t xml:space="preserve">In </w:t>
      </w:r>
      <w:r w:rsidR="00256BD5" w:rsidRPr="00CC4BBC">
        <w:rPr>
          <w:rFonts w:eastAsia="SimSun" w:cs="Times New Roman"/>
          <w:color w:val="000000" w:themeColor="text1"/>
          <w:szCs w:val="24"/>
        </w:rPr>
        <w:fldChar w:fldCharType="begin" w:fldLock="1"/>
      </w:r>
      <w:r w:rsidR="00F16B9A" w:rsidRPr="00CC4BBC">
        <w:rPr>
          <w:rFonts w:eastAsia="SimSun" w:cs="Times New Roman"/>
          <w:color w:val="000000" w:themeColor="text1"/>
          <w:szCs w:val="24"/>
        </w:rPr>
        <w:instrText>ADDIN CSL_CITATION {"citationItems":[{"id":"ITEM-1","itemData":{"DOI":"10.1016/J.CONBUILDMAT.2018.01.040","ISSN":"0950-0618","abstract":"Advanced computational modelling can provide a powerful tool for material investigation and characterisation. For concrete materials, appropriate description of the heterogeneity and realisation of complex fractures are two challenging aspects in high fidelity numerical simulations. This paper presents a new mesoscale model for concrete with the ability of simulating natural evolution of fracture at the interface between the aggregates and mortar matrix and without restriction to the loading conditions. To this end, a combined cohesive and contact interface approach is employed. The contact-friction process at a fractured interface is treated as an independent process that complements the general cohesive law, thus allowing the closure of cracked surfaces and the development of residual shear resistance in a realistic manner. Parametrisation is conducted to examine the effects of pertinent interface parameters on the macroscopic behaviour of concrete. The modelling approach is demonstrated to be capable of simulating the behaviour of concrete under a variety of loading conditions, including confined and dynamic compression. The new mesoscale model provides a comprehensive numerical means for investigating into the micro-mesoscale mechanisms underlying the macroscopic behaviour of concrete.","author":[{"dropping-particle":"","family":"Zhou","given":"Rongxin","non-dropping-particle":"","parse-names":false,"suffix":""},{"dropping-particle":"","family":"Lu","given":"Yong","non-dropping-particle":"","parse-names":false,"suffix":""}],"container-title":"Construction and Building Materials","id":"ITEM-1","issued":{"date-parts":[["2018","3","20"]]},"page":"608-620","publisher":"Elsevier","title":"A mesoscale interface approach to modelling fractures in concrete for material investigation","type":"article-journal","volume":"165"},"uris":["http://www.mendeley.com/documents/?uuid=0e39c6ae-230e-4e60-adc7-3e3eed262e85"]}],"mendeley":{"formattedCitation":"[11]","plainTextFormattedCitation":"[11]","previouslyFormattedCitation":"[11]"},"properties":{"noteIndex":0},"schema":"https://github.com/citation-style-language/schema/raw/master/csl-citation.json"}</w:instrText>
      </w:r>
      <w:r w:rsidR="00256BD5" w:rsidRPr="00CC4BBC">
        <w:rPr>
          <w:rFonts w:eastAsia="SimSun" w:cs="Times New Roman"/>
          <w:color w:val="000000" w:themeColor="text1"/>
          <w:szCs w:val="24"/>
        </w:rPr>
        <w:fldChar w:fldCharType="separate"/>
      </w:r>
      <w:r w:rsidR="00256BD5" w:rsidRPr="00CC4BBC">
        <w:rPr>
          <w:rFonts w:eastAsia="SimSun" w:cs="Times New Roman"/>
          <w:noProof/>
          <w:color w:val="000000" w:themeColor="text1"/>
          <w:szCs w:val="24"/>
        </w:rPr>
        <w:t>[11]</w:t>
      </w:r>
      <w:r w:rsidR="00256BD5" w:rsidRPr="00CC4BBC">
        <w:rPr>
          <w:rFonts w:eastAsia="SimSun" w:cs="Times New Roman"/>
          <w:color w:val="000000" w:themeColor="text1"/>
          <w:szCs w:val="24"/>
        </w:rPr>
        <w:fldChar w:fldCharType="end"/>
      </w:r>
      <w:r w:rsidRPr="00CC4BBC">
        <w:rPr>
          <w:rFonts w:eastAsia="SimSun" w:cs="Times New Roman"/>
          <w:szCs w:val="24"/>
        </w:rPr>
        <w:t xml:space="preserve">, </w:t>
      </w:r>
      <w:r w:rsidRPr="00CC4BBC">
        <w:rPr>
          <w:rFonts w:eastAsia="SimSun" w:cs="Times New Roman"/>
          <w:color w:val="000000"/>
          <w:szCs w:val="24"/>
        </w:rPr>
        <w:t xml:space="preserve">the suggested value of parameter </w:t>
      </w:r>
      <m:oMath>
        <m:r>
          <w:rPr>
            <w:rFonts w:ascii="Cambria Math" w:eastAsia="SimSun" w:hAnsi="Cambria Math" w:cs="Times New Roman"/>
            <w:color w:val="000000"/>
            <w:szCs w:val="24"/>
          </w:rPr>
          <m:t>α</m:t>
        </m:r>
      </m:oMath>
      <w:r w:rsidRPr="00CC4BBC">
        <w:rPr>
          <w:rFonts w:eastAsia="SimSun" w:cs="Times New Roman"/>
          <w:color w:val="000000"/>
          <w:szCs w:val="24"/>
        </w:rPr>
        <w:t xml:space="preserve"> is around 50 which is deemed to be a sufficient value to reduce the compliance of the intrinsic cohesion in quasi-static loading cases. This conclusion is further checked herein for dynamic loading cases. For this purpose, the computed results in term of nominal stress and strain </w:t>
      </w:r>
      <w:r w:rsidR="00E264F6" w:rsidRPr="00CC4BBC">
        <w:rPr>
          <w:rFonts w:eastAsia="SimSun" w:cs="Times New Roman"/>
          <w:szCs w:val="24"/>
        </w:rPr>
        <w:t xml:space="preserve">in a </w:t>
      </w:r>
      <w:r w:rsidRPr="00CC4BBC">
        <w:rPr>
          <w:rFonts w:eastAsia="SimSun" w:cs="Times New Roman"/>
          <w:szCs w:val="24"/>
        </w:rPr>
        <w:t>high strain rate loading condition</w:t>
      </w:r>
      <w:r w:rsidR="00E264F6" w:rsidRPr="00CC4BBC">
        <w:rPr>
          <w:rFonts w:eastAsia="SimSun" w:cs="Times New Roman"/>
          <w:szCs w:val="24"/>
        </w:rPr>
        <w:t xml:space="preserve"> (100 s</w:t>
      </w:r>
      <w:r w:rsidR="00E264F6" w:rsidRPr="00CC4BBC">
        <w:rPr>
          <w:rFonts w:eastAsia="SimSun" w:cs="Times New Roman"/>
          <w:szCs w:val="24"/>
          <w:vertAlign w:val="superscript"/>
        </w:rPr>
        <w:t>-1</w:t>
      </w:r>
      <w:r w:rsidR="00E264F6" w:rsidRPr="00CC4BBC">
        <w:rPr>
          <w:rFonts w:eastAsia="SimSun" w:cs="Times New Roman"/>
          <w:szCs w:val="24"/>
        </w:rPr>
        <w:t xml:space="preserve">), </w:t>
      </w:r>
      <w:r w:rsidRPr="00CC4BBC">
        <w:rPr>
          <w:rFonts w:eastAsia="SimSun" w:cs="Times New Roman"/>
          <w:color w:val="000000"/>
          <w:szCs w:val="24"/>
        </w:rPr>
        <w:t xml:space="preserve">with various values of </w:t>
      </w:r>
      <m:oMath>
        <m:r>
          <w:rPr>
            <w:rFonts w:ascii="Cambria Math" w:eastAsia="SimSun" w:hAnsi="Cambria Math" w:cs="Times New Roman"/>
            <w:color w:val="000000"/>
            <w:szCs w:val="24"/>
          </w:rPr>
          <m:t>α</m:t>
        </m:r>
      </m:oMath>
      <w:r w:rsidRPr="00CC4BBC">
        <w:rPr>
          <w:rFonts w:eastAsia="SimSun" w:cs="Times New Roman"/>
          <w:color w:val="000000"/>
          <w:szCs w:val="24"/>
        </w:rPr>
        <w:t xml:space="preserve"> for the mesh siz</w:t>
      </w:r>
      <w:r w:rsidR="00C7180E" w:rsidRPr="00CC4BBC">
        <w:rPr>
          <w:rFonts w:eastAsia="SimSun" w:cs="Times New Roman"/>
          <w:color w:val="000000"/>
          <w:szCs w:val="24"/>
        </w:rPr>
        <w:t>e</w:t>
      </w:r>
      <w:r w:rsidR="00E264F6" w:rsidRPr="00CC4BBC">
        <w:rPr>
          <w:rFonts w:eastAsia="SimSun" w:cs="Times New Roman"/>
          <w:color w:val="000000"/>
          <w:szCs w:val="24"/>
        </w:rPr>
        <w:t xml:space="preserve"> 1 mm are presented in Figure 6(b)</w:t>
      </w:r>
      <w:r w:rsidRPr="00CC4BBC">
        <w:rPr>
          <w:rFonts w:eastAsia="SimSun" w:cs="Times New Roman"/>
          <w:szCs w:val="24"/>
        </w:rPr>
        <w:t xml:space="preserve">. </w:t>
      </w:r>
      <w:r w:rsidR="00E264F6" w:rsidRPr="00CC4BBC">
        <w:rPr>
          <w:rFonts w:eastAsia="SimSun" w:cs="Times New Roman"/>
          <w:color w:val="000000"/>
          <w:szCs w:val="24"/>
        </w:rPr>
        <w:t>From Figure 6(b)</w:t>
      </w:r>
      <w:r w:rsidRPr="00CC4BBC">
        <w:rPr>
          <w:rFonts w:eastAsia="SimSun" w:cs="Times New Roman"/>
          <w:color w:val="000000"/>
          <w:szCs w:val="24"/>
        </w:rPr>
        <w:t xml:space="preserve">, it can be found that the initial cohesive stiffness </w:t>
      </w:r>
      <w:r w:rsidR="008C0D1E" w:rsidRPr="00CC4BBC">
        <w:rPr>
          <w:rFonts w:eastAsia="SimSun" w:cs="Times New Roman"/>
          <w:color w:val="000000"/>
          <w:szCs w:val="24"/>
        </w:rPr>
        <w:t xml:space="preserve">not </w:t>
      </w:r>
      <w:r w:rsidRPr="00CC4BBC">
        <w:rPr>
          <w:rFonts w:eastAsia="SimSun" w:cs="Times New Roman"/>
          <w:color w:val="000000"/>
          <w:szCs w:val="24"/>
        </w:rPr>
        <w:t xml:space="preserve">only influences the global stiffness of the nominal stress-strain curve </w:t>
      </w:r>
      <w:r w:rsidR="008C0D1E" w:rsidRPr="00CC4BBC">
        <w:rPr>
          <w:rFonts w:eastAsia="SimSun" w:cs="Times New Roman"/>
          <w:color w:val="000000"/>
          <w:szCs w:val="24"/>
        </w:rPr>
        <w:t xml:space="preserve">but </w:t>
      </w:r>
      <w:r w:rsidRPr="00CC4BBC">
        <w:rPr>
          <w:rFonts w:eastAsia="SimSun" w:cs="Times New Roman"/>
          <w:color w:val="000000"/>
          <w:szCs w:val="24"/>
        </w:rPr>
        <w:t>can also affect the dynamic stre</w:t>
      </w:r>
      <w:r w:rsidR="00E264F6" w:rsidRPr="00CC4BBC">
        <w:rPr>
          <w:rFonts w:eastAsia="SimSun" w:cs="Times New Roman"/>
          <w:color w:val="000000"/>
          <w:szCs w:val="24"/>
        </w:rPr>
        <w:t>ngth in the high loading rates</w:t>
      </w:r>
      <w:r w:rsidR="00222BC7" w:rsidRPr="00CC4BBC">
        <w:rPr>
          <w:rFonts w:eastAsia="SimSun" w:cs="Times New Roman"/>
          <w:color w:val="000000"/>
          <w:szCs w:val="24"/>
        </w:rPr>
        <w:t>. H</w:t>
      </w:r>
      <w:r w:rsidRPr="00CC4BBC">
        <w:rPr>
          <w:rFonts w:eastAsia="SimSun" w:cs="Times New Roman"/>
          <w:color w:val="000000"/>
          <w:szCs w:val="24"/>
        </w:rPr>
        <w:t xml:space="preserve">owever, the use of a value </w:t>
      </w:r>
      <m:oMath>
        <m:r>
          <w:rPr>
            <w:rFonts w:ascii="Cambria Math" w:eastAsia="SimSun" w:hAnsi="Cambria Math" w:cs="Times New Roman"/>
            <w:color w:val="000000"/>
            <w:szCs w:val="24"/>
          </w:rPr>
          <m:t>α=50</m:t>
        </m:r>
      </m:oMath>
      <w:r w:rsidRPr="00CC4BBC">
        <w:rPr>
          <w:rFonts w:eastAsia="SimSun" w:cs="Times New Roman"/>
          <w:color w:val="000000"/>
          <w:szCs w:val="24"/>
        </w:rPr>
        <w:t xml:space="preserve"> for the stiffness parameter appears to guarantee a stable and converging result.</w:t>
      </w:r>
    </w:p>
    <w:p w14:paraId="4077B887" w14:textId="68D141ED" w:rsidR="007A656D" w:rsidRPr="00CC4BBC" w:rsidRDefault="007A656D" w:rsidP="001976EB">
      <w:pPr>
        <w:pStyle w:val="Heading2"/>
        <w:numPr>
          <w:ilvl w:val="1"/>
          <w:numId w:val="1"/>
        </w:numPr>
        <w:spacing w:line="480" w:lineRule="auto"/>
        <w:ind w:left="426" w:hanging="426"/>
      </w:pPr>
      <w:r w:rsidRPr="00CC4BBC">
        <w:t xml:space="preserve">Model </w:t>
      </w:r>
      <w:r w:rsidR="00CE506E" w:rsidRPr="00CC4BBC">
        <w:t>calibration and verification</w:t>
      </w:r>
    </w:p>
    <w:p w14:paraId="2847DCE3" w14:textId="7D585B94" w:rsidR="00360BCA" w:rsidRPr="00CC4BBC" w:rsidRDefault="00360BCA" w:rsidP="001976EB">
      <w:pPr>
        <w:spacing w:after="360" w:line="480" w:lineRule="auto"/>
        <w:rPr>
          <w:rFonts w:cs="Times New Roman"/>
          <w:szCs w:val="24"/>
        </w:rPr>
      </w:pPr>
      <w:r w:rsidRPr="00CC4BBC">
        <w:rPr>
          <w:rFonts w:cs="Times New Roman"/>
          <w:szCs w:val="24"/>
        </w:rPr>
        <w:t>The meso-mechanical approach requires defining the material properties for every constituent material component. As described earlier, the bulk elements in the concrete specimen should resemble the continuum properties before cracking</w:t>
      </w:r>
      <w:r w:rsidR="00DE4C73" w:rsidRPr="00CC4BBC">
        <w:rPr>
          <w:rFonts w:cs="Times New Roman"/>
          <w:szCs w:val="24"/>
        </w:rPr>
        <w:t>,</w:t>
      </w:r>
      <w:r w:rsidRPr="00CC4BBC">
        <w:rPr>
          <w:rFonts w:cs="Times New Roman"/>
          <w:szCs w:val="24"/>
        </w:rPr>
        <w:t xml:space="preserve"> while the cohesive elements accommodate the fracture </w:t>
      </w:r>
      <w:r w:rsidR="00F85F79" w:rsidRPr="00CC4BBC">
        <w:rPr>
          <w:rFonts w:cs="Times New Roman"/>
          <w:szCs w:val="24"/>
        </w:rPr>
        <w:t xml:space="preserve">(damage) </w:t>
      </w:r>
      <w:r w:rsidRPr="00CC4BBC">
        <w:rPr>
          <w:rFonts w:cs="Times New Roman"/>
          <w:szCs w:val="24"/>
        </w:rPr>
        <w:t xml:space="preserve">process. Therefore, the bulk elements are modelled only </w:t>
      </w:r>
      <w:r w:rsidRPr="00CC4BBC">
        <w:rPr>
          <w:rFonts w:cs="Times New Roman"/>
          <w:szCs w:val="24"/>
        </w:rPr>
        <w:lastRenderedPageBreak/>
        <w:t xml:space="preserve">with </w:t>
      </w:r>
      <w:r w:rsidR="00915749" w:rsidRPr="00CC4BBC">
        <w:rPr>
          <w:rFonts w:cs="Times New Roman"/>
          <w:szCs w:val="24"/>
        </w:rPr>
        <w:t xml:space="preserve">a </w:t>
      </w:r>
      <w:r w:rsidRPr="00CC4BBC">
        <w:rPr>
          <w:rFonts w:cs="Times New Roman"/>
          <w:szCs w:val="24"/>
        </w:rPr>
        <w:t xml:space="preserve">simple linear elastic material model while the zero-thickness cohesive element is assigned with a </w:t>
      </w:r>
      <w:r w:rsidR="00B013C1" w:rsidRPr="00CC4BBC">
        <w:rPr>
          <w:rFonts w:cs="Times New Roman"/>
          <w:szCs w:val="24"/>
        </w:rPr>
        <w:t>bi</w:t>
      </w:r>
      <w:r w:rsidRPr="00CC4BBC">
        <w:rPr>
          <w:rFonts w:cs="Times New Roman"/>
          <w:szCs w:val="24"/>
        </w:rPr>
        <w:t xml:space="preserve">linear cohesive constitutive relation in terms of traction and opening displacement. The basic material properties for the aggregates and the mortar matrix are summarised in Table 1. These values are generic and suitable for a normal concrete with a static tensile strength </w:t>
      </w:r>
      <w:r w:rsidR="00DE4C73" w:rsidRPr="00CC4BBC">
        <w:rPr>
          <w:rFonts w:cs="Times New Roman"/>
          <w:szCs w:val="24"/>
        </w:rPr>
        <w:t xml:space="preserve">on the order </w:t>
      </w:r>
      <w:r w:rsidRPr="00CC4BBC">
        <w:rPr>
          <w:rFonts w:cs="Times New Roman"/>
          <w:szCs w:val="24"/>
        </w:rPr>
        <w:t xml:space="preserve">of 3.5 MPa </w:t>
      </w:r>
      <w:r w:rsidRPr="00CC4BBC">
        <w:rPr>
          <w:rFonts w:cs="Times New Roman"/>
          <w:szCs w:val="24"/>
        </w:rPr>
        <w:fldChar w:fldCharType="begin" w:fldLock="1"/>
      </w:r>
      <w:r w:rsidR="0082770B" w:rsidRPr="00CC4BBC">
        <w:rPr>
          <w:rFonts w:cs="Times New Roman"/>
          <w:szCs w:val="24"/>
        </w:rPr>
        <w:instrText>ADDIN CSL_CITATION {"citationItems":[{"id":"ITEM-1","itemData":{"DOI":"10.1617/s11527-007-9314-1","ISSN":"1359-5997","author":[{"dropping-particle":"","family":"López","given":"Carlos M.","non-dropping-particle":"","parse-names":false,"suffix":""},{"dropping-particle":"","family":"Carol","given":"Ignacio","non-dropping-particle":"","parse-names":false,"suffix":""},{"dropping-particle":"","family":"Aguado","given":"Antonio","non-dropping-particle":"","parse-names":false,"suffix":""}],"container-title":"Materials and Structures","id":"ITEM-1","issue":"3","issued":{"date-parts":[["2008","4","6"]]},"page":"583-599","publisher":"Springer Netherlands","title":"Meso-structural study of concrete fracture using interface elements. I: numerical model and tensile behavior","type":"article-journal","volume":"41"},"uris":["http://www.mendeley.com/documents/?uuid=7dcc2c8a-da49-347b-94f0-2609c1320ffe"]}],"mendeley":{"formattedCitation":"[40]","plainTextFormattedCitation":"[40]","previouslyFormattedCitation":"[40]"},"properties":{"noteIndex":0},"schema":"https://github.com/citation-style-language/schema/raw/master/csl-citation.json"}</w:instrText>
      </w:r>
      <w:r w:rsidRPr="00CC4BBC">
        <w:rPr>
          <w:rFonts w:cs="Times New Roman"/>
          <w:szCs w:val="24"/>
        </w:rPr>
        <w:fldChar w:fldCharType="separate"/>
      </w:r>
      <w:r w:rsidR="00330C5F" w:rsidRPr="00CC4BBC">
        <w:rPr>
          <w:rFonts w:cs="Times New Roman"/>
          <w:noProof/>
          <w:szCs w:val="24"/>
        </w:rPr>
        <w:t>[40]</w:t>
      </w:r>
      <w:r w:rsidRPr="00CC4BBC">
        <w:rPr>
          <w:rFonts w:cs="Times New Roman"/>
          <w:szCs w:val="24"/>
        </w:rPr>
        <w:fldChar w:fldCharType="end"/>
      </w:r>
      <w:r w:rsidRPr="00CC4BBC">
        <w:rPr>
          <w:rFonts w:cs="Times New Roman"/>
          <w:szCs w:val="24"/>
        </w:rPr>
        <w:t xml:space="preserve">. </w:t>
      </w:r>
    </w:p>
    <w:p w14:paraId="67F1C79B" w14:textId="1DF2CE62" w:rsidR="00360BCA" w:rsidRPr="00CC4BBC" w:rsidRDefault="00360BCA" w:rsidP="001976EB">
      <w:pPr>
        <w:spacing w:before="240" w:after="240" w:line="480" w:lineRule="auto"/>
        <w:jc w:val="center"/>
      </w:pPr>
      <w:bookmarkStart w:id="15" w:name="_Toc460098110"/>
      <w:r w:rsidRPr="00CC4BBC">
        <w:t xml:space="preserve">Table </w:t>
      </w:r>
      <w:r w:rsidR="00914FAB" w:rsidRPr="00CC4BBC">
        <w:fldChar w:fldCharType="begin"/>
      </w:r>
      <w:r w:rsidR="00914FAB" w:rsidRPr="00CC4BBC">
        <w:instrText xml:space="preserve"> SEQ Table \* ARABIC \s 1 </w:instrText>
      </w:r>
      <w:r w:rsidR="00914FAB" w:rsidRPr="00CC4BBC">
        <w:fldChar w:fldCharType="separate"/>
      </w:r>
      <w:r w:rsidR="00070C85" w:rsidRPr="00CC4BBC">
        <w:rPr>
          <w:noProof/>
        </w:rPr>
        <w:t>1</w:t>
      </w:r>
      <w:r w:rsidR="00914FAB" w:rsidRPr="00CC4BBC">
        <w:rPr>
          <w:noProof/>
        </w:rPr>
        <w:fldChar w:fldCharType="end"/>
      </w:r>
      <w:r w:rsidR="004C2D6E" w:rsidRPr="00CC4BBC">
        <w:t xml:space="preserve"> P</w:t>
      </w:r>
      <w:r w:rsidRPr="00CC4BBC">
        <w:t>roperties for the bulk element</w:t>
      </w:r>
      <w:bookmarkEnd w:id="15"/>
    </w:p>
    <w:tbl>
      <w:tblPr>
        <w:tblStyle w:val="PlainTable21"/>
        <w:tblW w:w="0" w:type="auto"/>
        <w:tblLook w:val="04A0" w:firstRow="1" w:lastRow="0" w:firstColumn="1" w:lastColumn="0" w:noHBand="0" w:noVBand="1"/>
      </w:tblPr>
      <w:tblGrid>
        <w:gridCol w:w="1418"/>
        <w:gridCol w:w="2268"/>
        <w:gridCol w:w="3076"/>
        <w:gridCol w:w="2254"/>
      </w:tblGrid>
      <w:tr w:rsidR="00360BCA" w:rsidRPr="00CC4BBC" w14:paraId="49681E95" w14:textId="77777777" w:rsidTr="00E40B0A">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418368AA" w14:textId="77777777" w:rsidR="00360BCA" w:rsidRPr="00CC4BBC" w:rsidRDefault="00360BCA" w:rsidP="001976EB">
            <w:pPr>
              <w:spacing w:line="480" w:lineRule="auto"/>
              <w:jc w:val="center"/>
              <w:rPr>
                <w:rFonts w:cs="Times New Roman"/>
                <w:b w:val="0"/>
                <w:sz w:val="20"/>
                <w:szCs w:val="20"/>
              </w:rPr>
            </w:pPr>
            <w:r w:rsidRPr="00CC4BBC">
              <w:rPr>
                <w:rFonts w:cs="Times New Roman"/>
                <w:b w:val="0"/>
                <w:sz w:val="20"/>
                <w:szCs w:val="20"/>
              </w:rPr>
              <w:t>Component</w:t>
            </w:r>
          </w:p>
        </w:tc>
        <w:tc>
          <w:tcPr>
            <w:tcW w:w="2268" w:type="dxa"/>
            <w:vAlign w:val="center"/>
          </w:tcPr>
          <w:p w14:paraId="6953160D" w14:textId="49199345" w:rsidR="00360BCA" w:rsidRPr="00CC4BBC" w:rsidRDefault="00360BCA" w:rsidP="001976EB">
            <w:pPr>
              <w:spacing w:line="480" w:lineRule="auto"/>
              <w:jc w:val="center"/>
              <w:cnfStyle w:val="100000000000" w:firstRow="1" w:lastRow="0" w:firstColumn="0" w:lastColumn="0" w:oddVBand="0" w:evenVBand="0" w:oddHBand="0" w:evenHBand="0" w:firstRowFirstColumn="0" w:firstRowLastColumn="0" w:lastRowFirstColumn="0" w:lastRowLastColumn="0"/>
              <w:rPr>
                <w:rFonts w:cs="Times New Roman"/>
                <w:b w:val="0"/>
                <w:sz w:val="20"/>
                <w:szCs w:val="20"/>
              </w:rPr>
            </w:pPr>
            <w:r w:rsidRPr="00CC4BBC">
              <w:rPr>
                <w:rFonts w:cs="Times New Roman"/>
                <w:b w:val="0"/>
                <w:sz w:val="20"/>
                <w:szCs w:val="20"/>
              </w:rPr>
              <w:t xml:space="preserve">Density </w:t>
            </w:r>
            <m:oMath>
              <m:r>
                <m:rPr>
                  <m:sty m:val="bi"/>
                </m:rPr>
                <w:rPr>
                  <w:rFonts w:ascii="Cambria Math" w:hAnsi="Cambria Math" w:cs="Times New Roman"/>
                  <w:sz w:val="20"/>
                  <w:szCs w:val="20"/>
                </w:rPr>
                <m:t>ρ</m:t>
              </m:r>
            </m:oMath>
            <w:r w:rsidRPr="00CC4BBC">
              <w:rPr>
                <w:rFonts w:cs="Times New Roman"/>
                <w:b w:val="0"/>
                <w:sz w:val="20"/>
                <w:szCs w:val="20"/>
              </w:rPr>
              <w:t xml:space="preserve"> (kg/mm</w:t>
            </w:r>
            <w:r w:rsidRPr="00CC4BBC">
              <w:rPr>
                <w:rFonts w:cs="Times New Roman"/>
                <w:b w:val="0"/>
                <w:sz w:val="20"/>
                <w:szCs w:val="20"/>
                <w:vertAlign w:val="superscript"/>
              </w:rPr>
              <w:t>3</w:t>
            </w:r>
            <w:r w:rsidRPr="00CC4BBC">
              <w:rPr>
                <w:rFonts w:cs="Times New Roman"/>
                <w:b w:val="0"/>
                <w:sz w:val="20"/>
                <w:szCs w:val="20"/>
              </w:rPr>
              <w:t>)</w:t>
            </w:r>
          </w:p>
        </w:tc>
        <w:tc>
          <w:tcPr>
            <w:tcW w:w="3076" w:type="dxa"/>
            <w:vAlign w:val="center"/>
          </w:tcPr>
          <w:p w14:paraId="3381D7D3" w14:textId="3406A1C1" w:rsidR="00360BCA" w:rsidRPr="00CC4BBC" w:rsidRDefault="00360BCA" w:rsidP="001976EB">
            <w:pPr>
              <w:spacing w:line="480" w:lineRule="auto"/>
              <w:jc w:val="center"/>
              <w:cnfStyle w:val="100000000000" w:firstRow="1" w:lastRow="0" w:firstColumn="0" w:lastColumn="0" w:oddVBand="0" w:evenVBand="0" w:oddHBand="0" w:evenHBand="0" w:firstRowFirstColumn="0" w:firstRowLastColumn="0" w:lastRowFirstColumn="0" w:lastRowLastColumn="0"/>
              <w:rPr>
                <w:rFonts w:cs="Times New Roman"/>
                <w:b w:val="0"/>
                <w:sz w:val="20"/>
                <w:szCs w:val="20"/>
              </w:rPr>
            </w:pPr>
            <w:r w:rsidRPr="00CC4BBC">
              <w:rPr>
                <w:rFonts w:cs="Times New Roman"/>
                <w:b w:val="0"/>
                <w:sz w:val="20"/>
                <w:szCs w:val="20"/>
              </w:rPr>
              <w:t xml:space="preserve">Young’s modulus </w:t>
            </w:r>
            <w:r w:rsidRPr="00CC4BBC">
              <w:rPr>
                <w:rFonts w:cs="Times New Roman"/>
                <w:b w:val="0"/>
                <w:i/>
                <w:sz w:val="20"/>
                <w:szCs w:val="20"/>
              </w:rPr>
              <w:t xml:space="preserve">E </w:t>
            </w:r>
            <w:r w:rsidRPr="00CC4BBC">
              <w:rPr>
                <w:rFonts w:cs="Times New Roman"/>
                <w:b w:val="0"/>
                <w:sz w:val="20"/>
                <w:szCs w:val="20"/>
              </w:rPr>
              <w:t>(</w:t>
            </w:r>
            <w:proofErr w:type="spellStart"/>
            <w:r w:rsidR="00DE6E1E" w:rsidRPr="00CC4BBC">
              <w:rPr>
                <w:rFonts w:cs="Times New Roman"/>
                <w:b w:val="0"/>
                <w:sz w:val="20"/>
                <w:szCs w:val="20"/>
              </w:rPr>
              <w:t>G</w:t>
            </w:r>
            <w:r w:rsidRPr="00CC4BBC">
              <w:rPr>
                <w:rFonts w:cs="Times New Roman"/>
                <w:b w:val="0"/>
                <w:sz w:val="20"/>
                <w:szCs w:val="20"/>
              </w:rPr>
              <w:t>Pa</w:t>
            </w:r>
            <w:proofErr w:type="spellEnd"/>
            <w:r w:rsidRPr="00CC4BBC">
              <w:rPr>
                <w:rFonts w:cs="Times New Roman"/>
                <w:b w:val="0"/>
                <w:sz w:val="20"/>
                <w:szCs w:val="20"/>
              </w:rPr>
              <w:t>)</w:t>
            </w:r>
          </w:p>
        </w:tc>
        <w:tc>
          <w:tcPr>
            <w:tcW w:w="2254" w:type="dxa"/>
            <w:vAlign w:val="center"/>
          </w:tcPr>
          <w:p w14:paraId="17419119" w14:textId="5E2A6134" w:rsidR="00360BCA" w:rsidRPr="00CC4BBC" w:rsidRDefault="00360BCA" w:rsidP="001976EB">
            <w:pPr>
              <w:spacing w:line="480" w:lineRule="auto"/>
              <w:jc w:val="center"/>
              <w:cnfStyle w:val="100000000000" w:firstRow="1" w:lastRow="0" w:firstColumn="0" w:lastColumn="0" w:oddVBand="0" w:evenVBand="0" w:oddHBand="0" w:evenHBand="0" w:firstRowFirstColumn="0" w:firstRowLastColumn="0" w:lastRowFirstColumn="0" w:lastRowLastColumn="0"/>
              <w:rPr>
                <w:rFonts w:cs="Times New Roman"/>
                <w:b w:val="0"/>
                <w:sz w:val="20"/>
                <w:szCs w:val="20"/>
              </w:rPr>
            </w:pPr>
            <w:r w:rsidRPr="00CC4BBC">
              <w:rPr>
                <w:rFonts w:cs="Times New Roman"/>
                <w:b w:val="0"/>
                <w:sz w:val="20"/>
                <w:szCs w:val="20"/>
              </w:rPr>
              <w:t xml:space="preserve">Poisson’s ratio </w:t>
            </w:r>
            <w:r w:rsidRPr="00CC4BBC">
              <w:rPr>
                <w:rFonts w:cs="Times New Roman"/>
                <w:b w:val="0"/>
                <w:i/>
                <w:sz w:val="20"/>
                <w:szCs w:val="20"/>
              </w:rPr>
              <w:t>v</w:t>
            </w:r>
          </w:p>
        </w:tc>
      </w:tr>
      <w:tr w:rsidR="00360BCA" w:rsidRPr="00CC4BBC" w14:paraId="5EEECA9B" w14:textId="77777777" w:rsidTr="00E40B0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3A6A244E" w14:textId="77777777" w:rsidR="00360BCA" w:rsidRPr="00CC4BBC" w:rsidRDefault="00360BCA" w:rsidP="001976EB">
            <w:pPr>
              <w:spacing w:line="480" w:lineRule="auto"/>
              <w:jc w:val="center"/>
              <w:rPr>
                <w:rFonts w:cs="Times New Roman"/>
                <w:b w:val="0"/>
                <w:sz w:val="20"/>
                <w:szCs w:val="20"/>
              </w:rPr>
            </w:pPr>
            <w:r w:rsidRPr="00CC4BBC">
              <w:rPr>
                <w:rFonts w:cs="Times New Roman"/>
                <w:b w:val="0"/>
                <w:sz w:val="20"/>
                <w:szCs w:val="20"/>
              </w:rPr>
              <w:t>Aggregate</w:t>
            </w:r>
          </w:p>
        </w:tc>
        <w:tc>
          <w:tcPr>
            <w:tcW w:w="2268" w:type="dxa"/>
            <w:vAlign w:val="center"/>
          </w:tcPr>
          <w:p w14:paraId="14FF8693" w14:textId="77777777" w:rsidR="00360BCA" w:rsidRPr="00CC4BBC" w:rsidRDefault="00360BCA" w:rsidP="001976EB">
            <w:pPr>
              <w:spacing w:line="48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CC4BBC">
              <w:rPr>
                <w:rFonts w:cs="Times New Roman"/>
                <w:sz w:val="20"/>
                <w:szCs w:val="20"/>
              </w:rPr>
              <w:t>2600</w:t>
            </w:r>
          </w:p>
        </w:tc>
        <w:tc>
          <w:tcPr>
            <w:tcW w:w="3076" w:type="dxa"/>
            <w:vAlign w:val="center"/>
          </w:tcPr>
          <w:p w14:paraId="29DA7EC2" w14:textId="403901C7" w:rsidR="00360BCA" w:rsidRPr="00CC4BBC" w:rsidRDefault="003C7F77" w:rsidP="001976EB">
            <w:pPr>
              <w:spacing w:line="48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CC4BBC">
              <w:rPr>
                <w:rFonts w:cs="Times New Roman"/>
                <w:sz w:val="20"/>
                <w:szCs w:val="20"/>
              </w:rPr>
              <w:t>6</w:t>
            </w:r>
            <w:r w:rsidR="00360BCA" w:rsidRPr="00CC4BBC">
              <w:rPr>
                <w:rFonts w:cs="Times New Roman"/>
                <w:sz w:val="20"/>
                <w:szCs w:val="20"/>
              </w:rPr>
              <w:t>0</w:t>
            </w:r>
          </w:p>
        </w:tc>
        <w:tc>
          <w:tcPr>
            <w:tcW w:w="2254" w:type="dxa"/>
            <w:vAlign w:val="center"/>
          </w:tcPr>
          <w:p w14:paraId="3E3DABA6" w14:textId="77777777" w:rsidR="00360BCA" w:rsidRPr="00CC4BBC" w:rsidRDefault="00360BCA" w:rsidP="001976EB">
            <w:pPr>
              <w:spacing w:line="48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CC4BBC">
              <w:rPr>
                <w:rFonts w:cs="Times New Roman"/>
                <w:sz w:val="20"/>
                <w:szCs w:val="20"/>
              </w:rPr>
              <w:t>0.2</w:t>
            </w:r>
          </w:p>
        </w:tc>
      </w:tr>
      <w:tr w:rsidR="00360BCA" w:rsidRPr="00CC4BBC" w14:paraId="46997469" w14:textId="77777777" w:rsidTr="00E40B0A">
        <w:trPr>
          <w:trHeight w:val="397"/>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09DF8B35" w14:textId="77777777" w:rsidR="00360BCA" w:rsidRPr="00CC4BBC" w:rsidRDefault="00360BCA" w:rsidP="001976EB">
            <w:pPr>
              <w:spacing w:line="480" w:lineRule="auto"/>
              <w:jc w:val="center"/>
              <w:rPr>
                <w:rFonts w:cs="Times New Roman"/>
                <w:b w:val="0"/>
                <w:sz w:val="20"/>
                <w:szCs w:val="20"/>
              </w:rPr>
            </w:pPr>
            <w:r w:rsidRPr="00CC4BBC">
              <w:rPr>
                <w:rFonts w:cs="Times New Roman"/>
                <w:b w:val="0"/>
                <w:sz w:val="20"/>
                <w:szCs w:val="20"/>
              </w:rPr>
              <w:t>Mortar</w:t>
            </w:r>
          </w:p>
        </w:tc>
        <w:tc>
          <w:tcPr>
            <w:tcW w:w="2268" w:type="dxa"/>
            <w:vAlign w:val="center"/>
          </w:tcPr>
          <w:p w14:paraId="5FEC1D22" w14:textId="77777777" w:rsidR="00360BCA" w:rsidRPr="00CC4BBC" w:rsidRDefault="00360BCA" w:rsidP="001976EB">
            <w:pPr>
              <w:spacing w:line="48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CC4BBC">
              <w:rPr>
                <w:rFonts w:cs="Times New Roman"/>
                <w:sz w:val="20"/>
                <w:szCs w:val="20"/>
              </w:rPr>
              <w:t>2300</w:t>
            </w:r>
          </w:p>
        </w:tc>
        <w:tc>
          <w:tcPr>
            <w:tcW w:w="3076" w:type="dxa"/>
            <w:vAlign w:val="center"/>
          </w:tcPr>
          <w:p w14:paraId="002699FE" w14:textId="10156442" w:rsidR="00360BCA" w:rsidRPr="00CC4BBC" w:rsidRDefault="00360BCA" w:rsidP="001976EB">
            <w:pPr>
              <w:spacing w:line="48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CC4BBC">
              <w:rPr>
                <w:rFonts w:cs="Times New Roman"/>
                <w:sz w:val="20"/>
                <w:szCs w:val="20"/>
              </w:rPr>
              <w:t>30</w:t>
            </w:r>
          </w:p>
        </w:tc>
        <w:tc>
          <w:tcPr>
            <w:tcW w:w="2254" w:type="dxa"/>
            <w:vAlign w:val="center"/>
          </w:tcPr>
          <w:p w14:paraId="63EE4351" w14:textId="77777777" w:rsidR="00360BCA" w:rsidRPr="00CC4BBC" w:rsidRDefault="00360BCA" w:rsidP="001976EB">
            <w:pPr>
              <w:spacing w:line="48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CC4BBC">
              <w:rPr>
                <w:rFonts w:cs="Times New Roman"/>
                <w:sz w:val="20"/>
                <w:szCs w:val="20"/>
              </w:rPr>
              <w:t>0.2</w:t>
            </w:r>
          </w:p>
        </w:tc>
      </w:tr>
    </w:tbl>
    <w:p w14:paraId="0813BD49" w14:textId="77777777" w:rsidR="00360BCA" w:rsidRPr="00CC4BBC" w:rsidRDefault="00360BCA" w:rsidP="001976EB">
      <w:pPr>
        <w:spacing w:line="480" w:lineRule="auto"/>
      </w:pPr>
    </w:p>
    <w:p w14:paraId="2930F673" w14:textId="2AF629D8" w:rsidR="008337C2" w:rsidRPr="00CC4BBC" w:rsidRDefault="00360BCA" w:rsidP="00BC1AB3">
      <w:pPr>
        <w:spacing w:line="480" w:lineRule="auto"/>
        <w:rPr>
          <w:rFonts w:cs="Times New Roman"/>
          <w:szCs w:val="24"/>
        </w:rPr>
      </w:pPr>
      <w:r w:rsidRPr="00CC4BBC">
        <w:rPr>
          <w:rFonts w:eastAsia="SimSun" w:cs="Times New Roman"/>
          <w:color w:val="000000"/>
          <w:szCs w:val="24"/>
        </w:rPr>
        <w:t xml:space="preserve">The setting of the material parameters in the bilinear cohesive constitutive model can be very simple and straightforward. Only </w:t>
      </w:r>
      <w:r w:rsidR="00DE4C73" w:rsidRPr="00CC4BBC">
        <w:rPr>
          <w:rFonts w:eastAsia="SimSun" w:cs="Times New Roman"/>
          <w:color w:val="000000"/>
          <w:szCs w:val="24"/>
        </w:rPr>
        <w:t xml:space="preserve">a few </w:t>
      </w:r>
      <w:r w:rsidRPr="00CC4BBC">
        <w:rPr>
          <w:rFonts w:eastAsia="SimSun" w:cs="Times New Roman"/>
          <w:color w:val="000000"/>
          <w:szCs w:val="24"/>
        </w:rPr>
        <w:t>key parameters</w:t>
      </w:r>
      <w:r w:rsidR="00DE4C73" w:rsidRPr="00CC4BBC">
        <w:rPr>
          <w:rFonts w:eastAsia="SimSun" w:cs="Times New Roman"/>
          <w:color w:val="000000"/>
          <w:szCs w:val="24"/>
        </w:rPr>
        <w:t xml:space="preserve">, including </w:t>
      </w:r>
      <w:r w:rsidRPr="00CC4BBC">
        <w:rPr>
          <w:rFonts w:eastAsia="SimSun" w:cs="Times New Roman"/>
          <w:color w:val="000000"/>
          <w:szCs w:val="24"/>
        </w:rPr>
        <w:t xml:space="preserve">the initial stiffness </w:t>
      </w:r>
      <w:r w:rsidRPr="00CC4BBC">
        <w:rPr>
          <w:rFonts w:eastAsia="SimSun" w:cs="Times New Roman"/>
          <w:i/>
          <w:color w:val="000000"/>
          <w:szCs w:val="24"/>
        </w:rPr>
        <w:t>K</w:t>
      </w:r>
      <w:r w:rsidRPr="00CC4BBC">
        <w:rPr>
          <w:rFonts w:eastAsia="SimSun" w:cs="Times New Roman"/>
          <w:i/>
          <w:color w:val="000000"/>
          <w:szCs w:val="24"/>
          <w:vertAlign w:val="subscript"/>
        </w:rPr>
        <w:t>N</w:t>
      </w:r>
      <w:r w:rsidRPr="00CC4BBC">
        <w:rPr>
          <w:rFonts w:eastAsia="SimSun" w:cs="Times New Roman"/>
          <w:color w:val="000000"/>
          <w:szCs w:val="24"/>
        </w:rPr>
        <w:t xml:space="preserve">, </w:t>
      </w:r>
      <w:r w:rsidRPr="00CC4BBC">
        <w:rPr>
          <w:rFonts w:eastAsia="SimSun" w:cs="Times New Roman"/>
          <w:i/>
          <w:color w:val="000000"/>
          <w:szCs w:val="24"/>
        </w:rPr>
        <w:t>K</w:t>
      </w:r>
      <w:r w:rsidRPr="00CC4BBC">
        <w:rPr>
          <w:rFonts w:eastAsia="SimSun" w:cs="Times New Roman"/>
          <w:i/>
          <w:color w:val="000000"/>
          <w:szCs w:val="24"/>
          <w:vertAlign w:val="subscript"/>
        </w:rPr>
        <w:t>S</w:t>
      </w:r>
      <w:r w:rsidRPr="00CC4BBC">
        <w:rPr>
          <w:rFonts w:eastAsia="SimSun" w:cs="Times New Roman"/>
          <w:color w:val="000000"/>
          <w:szCs w:val="24"/>
        </w:rPr>
        <w:t xml:space="preserve">, the peak traction </w:t>
      </w:r>
      <m:oMath>
        <m:sSubSup>
          <m:sSubSupPr>
            <m:ctrlPr>
              <w:rPr>
                <w:rFonts w:ascii="Cambria Math" w:eastAsia="SimSun" w:hAnsi="Cambria Math" w:cs="Times New Roman"/>
                <w:i/>
                <w:kern w:val="2"/>
                <w:szCs w:val="24"/>
              </w:rPr>
            </m:ctrlPr>
          </m:sSubSupPr>
          <m:e>
            <m:r>
              <w:rPr>
                <w:rFonts w:ascii="Cambria Math" w:eastAsia="SimSun" w:hAnsi="Cambria Math" w:cs="Times New Roman"/>
                <w:kern w:val="2"/>
                <w:szCs w:val="24"/>
              </w:rPr>
              <m:t>σ</m:t>
            </m:r>
          </m:e>
          <m:sub>
            <m:r>
              <w:rPr>
                <w:rFonts w:ascii="Cambria Math" w:eastAsia="SimSun" w:hAnsi="Cambria Math" w:cs="Times New Roman"/>
                <w:kern w:val="2"/>
                <w:szCs w:val="24"/>
              </w:rPr>
              <m:t>I</m:t>
            </m:r>
          </m:sub>
          <m:sup>
            <m:r>
              <w:rPr>
                <w:rFonts w:ascii="Cambria Math" w:eastAsia="SimSun" w:hAnsi="Cambria Math" w:cs="Times New Roman"/>
                <w:kern w:val="2"/>
                <w:szCs w:val="24"/>
              </w:rPr>
              <m:t>P</m:t>
            </m:r>
          </m:sup>
        </m:sSubSup>
        <m:r>
          <w:rPr>
            <w:rFonts w:ascii="Cambria Math" w:eastAsia="SimSun" w:hAnsi="Cambria Math" w:cs="Times New Roman"/>
            <w:kern w:val="2"/>
            <w:szCs w:val="24"/>
          </w:rPr>
          <m:t xml:space="preserve">, </m:t>
        </m:r>
        <m:sSubSup>
          <m:sSubSupPr>
            <m:ctrlPr>
              <w:rPr>
                <w:rFonts w:ascii="Cambria Math" w:eastAsia="SimSun" w:hAnsi="Cambria Math" w:cs="Times New Roman"/>
                <w:i/>
                <w:kern w:val="2"/>
                <w:szCs w:val="24"/>
              </w:rPr>
            </m:ctrlPr>
          </m:sSubSupPr>
          <m:e>
            <m:r>
              <w:rPr>
                <w:rFonts w:ascii="Cambria Math" w:eastAsia="SimSun" w:hAnsi="Cambria Math" w:cs="Times New Roman"/>
                <w:kern w:val="2"/>
                <w:szCs w:val="24"/>
              </w:rPr>
              <m:t>σ</m:t>
            </m:r>
          </m:e>
          <m:sub>
            <m:r>
              <w:rPr>
                <w:rFonts w:ascii="Cambria Math" w:eastAsia="SimSun" w:hAnsi="Cambria Math" w:cs="Times New Roman"/>
                <w:kern w:val="2"/>
                <w:szCs w:val="24"/>
              </w:rPr>
              <m:t>II</m:t>
            </m:r>
          </m:sub>
          <m:sup>
            <m:r>
              <w:rPr>
                <w:rFonts w:ascii="Cambria Math" w:eastAsia="SimSun" w:hAnsi="Cambria Math" w:cs="Times New Roman"/>
                <w:kern w:val="2"/>
                <w:szCs w:val="24"/>
              </w:rPr>
              <m:t>P</m:t>
            </m:r>
          </m:sup>
        </m:sSubSup>
      </m:oMath>
      <w:r w:rsidRPr="00CC4BBC">
        <w:rPr>
          <w:rFonts w:eastAsia="SimSun" w:cs="Times New Roman"/>
          <w:color w:val="000000"/>
          <w:szCs w:val="24"/>
        </w:rPr>
        <w:t xml:space="preserve">, and the fracture energy release rate </w:t>
      </w:r>
      <m:oMath>
        <m:sSub>
          <m:sSubPr>
            <m:ctrlPr>
              <w:rPr>
                <w:rFonts w:ascii="Cambria Math" w:eastAsia="SimSun" w:hAnsi="Cambria Math" w:cs="Times New Roman"/>
                <w:i/>
                <w:kern w:val="2"/>
                <w:szCs w:val="24"/>
              </w:rPr>
            </m:ctrlPr>
          </m:sSubPr>
          <m:e>
            <m:r>
              <w:rPr>
                <w:rFonts w:ascii="Cambria Math" w:eastAsia="SimSun" w:hAnsi="Cambria Math" w:cs="Times New Roman"/>
                <w:kern w:val="2"/>
                <w:szCs w:val="24"/>
              </w:rPr>
              <m:t>G</m:t>
            </m:r>
          </m:e>
          <m:sub>
            <m:r>
              <w:rPr>
                <w:rFonts w:ascii="Cambria Math" w:eastAsia="SimSun" w:hAnsi="Cambria Math" w:cs="Times New Roman"/>
                <w:kern w:val="2"/>
                <w:szCs w:val="24"/>
              </w:rPr>
              <m:t>IC</m:t>
            </m:r>
          </m:sub>
        </m:sSub>
      </m:oMath>
      <w:r w:rsidRPr="00CC4BBC">
        <w:rPr>
          <w:rFonts w:eastAsia="SimSun" w:cs="Times New Roman"/>
          <w:kern w:val="2"/>
          <w:szCs w:val="24"/>
        </w:rPr>
        <w:t xml:space="preserve"> and </w:t>
      </w:r>
      <m:oMath>
        <m:sSub>
          <m:sSubPr>
            <m:ctrlPr>
              <w:rPr>
                <w:rFonts w:ascii="Cambria Math" w:eastAsia="SimSun" w:hAnsi="Cambria Math" w:cs="Times New Roman"/>
                <w:i/>
                <w:kern w:val="2"/>
                <w:szCs w:val="24"/>
              </w:rPr>
            </m:ctrlPr>
          </m:sSubPr>
          <m:e>
            <m:r>
              <w:rPr>
                <w:rFonts w:ascii="Cambria Math" w:eastAsia="SimSun" w:hAnsi="Cambria Math" w:cs="Times New Roman"/>
                <w:kern w:val="2"/>
                <w:szCs w:val="24"/>
              </w:rPr>
              <m:t>G</m:t>
            </m:r>
          </m:e>
          <m:sub>
            <m:r>
              <w:rPr>
                <w:rFonts w:ascii="Cambria Math" w:eastAsia="SimSun" w:hAnsi="Cambria Math" w:cs="Times New Roman"/>
                <w:kern w:val="2"/>
                <w:szCs w:val="24"/>
              </w:rPr>
              <m:t>IIC</m:t>
            </m:r>
          </m:sub>
        </m:sSub>
      </m:oMath>
      <w:r w:rsidRPr="00CC4BBC">
        <w:rPr>
          <w:rFonts w:eastAsia="SimSun" w:cs="Times New Roman"/>
          <w:color w:val="000000"/>
          <w:szCs w:val="24"/>
        </w:rPr>
        <w:t xml:space="preserve"> in mode-I and mode-II respectively, need to be identified. </w:t>
      </w:r>
      <w:r w:rsidRPr="00CC4BBC">
        <w:rPr>
          <w:rFonts w:eastAsia="SimSun" w:cs="Times New Roman"/>
          <w:szCs w:val="24"/>
        </w:rPr>
        <w:t xml:space="preserve">While the peak traction </w:t>
      </w:r>
      <m:oMath>
        <m:sSubSup>
          <m:sSubSupPr>
            <m:ctrlPr>
              <w:rPr>
                <w:rFonts w:ascii="Cambria Math" w:eastAsia="SimSun" w:hAnsi="Cambria Math" w:cs="Times New Roman"/>
                <w:i/>
                <w:szCs w:val="24"/>
              </w:rPr>
            </m:ctrlPr>
          </m:sSubSupPr>
          <m:e>
            <m:r>
              <w:rPr>
                <w:rFonts w:ascii="Cambria Math" w:eastAsia="SimSun" w:hAnsi="Cambria Math" w:cs="Times New Roman"/>
                <w:szCs w:val="24"/>
              </w:rPr>
              <m:t>σ</m:t>
            </m:r>
          </m:e>
          <m:sub>
            <m:r>
              <w:rPr>
                <w:rFonts w:ascii="Cambria Math" w:eastAsia="SimSun" w:hAnsi="Cambria Math" w:cs="Times New Roman"/>
                <w:szCs w:val="24"/>
              </w:rPr>
              <m:t>I</m:t>
            </m:r>
          </m:sub>
          <m:sup>
            <m:r>
              <w:rPr>
                <w:rFonts w:ascii="Cambria Math" w:eastAsia="SimSun" w:hAnsi="Cambria Math" w:cs="Times New Roman"/>
                <w:szCs w:val="24"/>
              </w:rPr>
              <m:t>P</m:t>
            </m:r>
          </m:sup>
        </m:sSubSup>
      </m:oMath>
      <w:r w:rsidR="00DE4C73" w:rsidRPr="00CC4BBC">
        <w:rPr>
          <w:rFonts w:eastAsia="SimSun" w:cs="Times New Roman"/>
          <w:i/>
          <w:szCs w:val="24"/>
        </w:rPr>
        <w:t xml:space="preserve"> </w:t>
      </w:r>
      <w:r w:rsidRPr="00CC4BBC">
        <w:rPr>
          <w:rFonts w:eastAsia="SimSun" w:cs="Times New Roman"/>
          <w:szCs w:val="24"/>
        </w:rPr>
        <w:t xml:space="preserve">and the fracture energy </w:t>
      </w:r>
      <w:r w:rsidR="00DE4C73" w:rsidRPr="00CC4BBC">
        <w:rPr>
          <w:rFonts w:eastAsia="SimSun" w:cs="Times New Roman"/>
          <w:i/>
          <w:szCs w:val="24"/>
        </w:rPr>
        <w:t>G</w:t>
      </w:r>
      <w:r w:rsidR="00DE4C73" w:rsidRPr="00CC4BBC">
        <w:rPr>
          <w:rFonts w:eastAsia="SimSun" w:cs="Times New Roman"/>
          <w:i/>
          <w:szCs w:val="24"/>
          <w:vertAlign w:val="subscript"/>
        </w:rPr>
        <w:t>IC</w:t>
      </w:r>
      <w:r w:rsidR="00DE4C73" w:rsidRPr="00CC4BBC">
        <w:rPr>
          <w:rFonts w:eastAsia="SimSun" w:cs="Times New Roman"/>
          <w:szCs w:val="24"/>
        </w:rPr>
        <w:t xml:space="preserve"> </w:t>
      </w:r>
      <w:r w:rsidRPr="00CC4BBC">
        <w:rPr>
          <w:rFonts w:eastAsia="SimSun" w:cs="Times New Roman"/>
          <w:szCs w:val="24"/>
        </w:rPr>
        <w:t xml:space="preserve">in Mode-I can be directly obtained from representative experiments for most engineering materials, the corresponding values in the shear direction may need extensive parameter studies for a specialised material due to a lack of the relative experimental data. In the present study, the material properties in tension for the three independent interface components are directly determined on the basis of </w:t>
      </w:r>
      <w:r w:rsidRPr="00CC4BBC">
        <w:rPr>
          <w:rFonts w:eastAsia="SimSun" w:cs="Times New Roman"/>
          <w:color w:val="000000"/>
          <w:szCs w:val="24"/>
        </w:rPr>
        <w:t>experimental data (</w:t>
      </w:r>
      <w:r w:rsidR="009C2C1B" w:rsidRPr="00CC4BBC">
        <w:rPr>
          <w:rFonts w:eastAsia="SimSun" w:cs="Times New Roman"/>
          <w:color w:val="000000"/>
          <w:szCs w:val="24"/>
        </w:rPr>
        <w:t xml:space="preserve">e.g. </w:t>
      </w:r>
      <w:r w:rsidR="007B7B3D" w:rsidRPr="00CC4BBC">
        <w:rPr>
          <w:rFonts w:eastAsia="SimSun" w:cs="Times New Roman"/>
          <w:color w:val="000000"/>
          <w:szCs w:val="24"/>
        </w:rPr>
        <w:fldChar w:fldCharType="begin" w:fldLock="1"/>
      </w:r>
      <w:r w:rsidR="0082770B" w:rsidRPr="00CC4BBC">
        <w:rPr>
          <w:rFonts w:eastAsia="SimSun" w:cs="Times New Roman"/>
          <w:color w:val="000000"/>
          <w:szCs w:val="24"/>
        </w:rPr>
        <w:instrText>ADDIN CSL_CITATION {"citationItems":[{"id":"ITEM-1","itemData":{"DOI":"10.1016/J.ENGFRACMECH.2008.04.010","ISSN":"0013-7944","abstract":"Fracture tests were performed on six types of simple concrete made with two types of mortar matrix w/c=0.32 and w/c=0.42, two types of spherical aggregates (strong aggregates that debonded during concrete fracture, and weak aggregates, able to break), and two kinds of matrix–aggregate interface (weak and strong). The tensile strength, fracture energy and elasticity modulus of the six types of concrete were measured. These results are intended to serve as an experimental benchmark for checking numerical models of concrete fracture and for providing certain hints to better understand the mechanical behaviour of concrete. A bilinear softening function was used to model the fracture of concrete. The influence of the type of matrix, aggregate, and interface strength on the parameters of the softening curve are discussed: particularly, the fracture energy, the cohesive strength and the critical crack opening.","author":[{"dropping-particle":"","family":"Elices","given":"M.","non-dropping-particle":"","parse-names":false,"suffix":""},{"dropping-particle":"","family":"Rocco","given":"C.","non-dropping-particle":"","parse-names":false,"suffix":""},{"dropping-particle":"","family":"Roselló","given":"C.","non-dropping-particle":"","parse-names":false,"suffix":""}],"container-title":"Engineering Fracture Mechanics","id":"ITEM-1","issue":"10","issued":{"date-parts":[["2009","7","1"]]},"page":"1398-1410","publisher":"Pergamon","title":"Cohesive crack modelling of a simple concrete: Experimental and numerical results","type":"article-journal","volume":"76"},"uris":["http://www.mendeley.com/documents/?uuid=467a1659-889f-3928-aae4-ae1f26402dc4"]},{"id":"ITEM-2","itemData":{"DOI":"10.1016/J.CEMCONRES.2005.04.016","ISSN":"0008-8846","abstract":"The specific fracture energy GF was measured in six types of simple concrete: all from the same matrix. The aggregates were spheres of the same diameter (strong aggregates, that debonded during concrete fracture, and weak aggregates, able to break); three kinds of matrix–aggregate interface (weak, intermediate and strong) were used. All in all, 55 test results are reported. These results are intended to be used as an experimental benchmark for checking numerical models of concrete fracture. A meso-level analysis of these results showed a correlation between the measured GF values and the properties of the matrix, aggregates and interfaces, particularly with the actual area of the fracture surface. The strength of the matrix–aggregate interface correlates quite well with GF, and concrete ductility, measured by means of the characteristic length, correlates also with the strength of the matrix–aggregate interface.","author":[{"dropping-particle":"","family":"Rosselló","given":"C.","non-dropping-particle":"","parse-names":false,"suffix":""},{"dropping-particle":"","family":"Elices","given":"M.","non-dropping-particle":"","parse-names":false,"suffix":""},{"dropping-particle":"","family":"Guinea","given":"G.V.","non-dropping-particle":"","parse-names":false,"suffix":""}],"container-title":"Cement and Concrete Research","id":"ITEM-2","issue":"7","issued":{"date-parts":[["2006","7","1"]]},"page":"1345-1353","publisher":"Pergamon","title":"Fracture of model concrete: 2. Fracture energy and characteristic length","type":"article-journal","volume":"36"},"uris":["http://www.mendeley.com/documents/?uuid=f767ba55-733d-4139-8145-715a2164f9d4"]}],"mendeley":{"formattedCitation":"[41,42]","plainTextFormattedCitation":"[41,42]","previouslyFormattedCitation":"[41,42]"},"properties":{"noteIndex":0},"schema":"https://github.com/citation-style-language/schema/raw/master/csl-citation.json"}</w:instrText>
      </w:r>
      <w:r w:rsidR="007B7B3D" w:rsidRPr="00CC4BBC">
        <w:rPr>
          <w:rFonts w:eastAsia="SimSun" w:cs="Times New Roman"/>
          <w:color w:val="000000"/>
          <w:szCs w:val="24"/>
        </w:rPr>
        <w:fldChar w:fldCharType="separate"/>
      </w:r>
      <w:r w:rsidR="00330C5F" w:rsidRPr="00CC4BBC">
        <w:rPr>
          <w:rFonts w:eastAsia="SimSun" w:cs="Times New Roman"/>
          <w:noProof/>
          <w:color w:val="000000"/>
          <w:szCs w:val="24"/>
        </w:rPr>
        <w:t>[41,42]</w:t>
      </w:r>
      <w:r w:rsidR="007B7B3D" w:rsidRPr="00CC4BBC">
        <w:rPr>
          <w:rFonts w:eastAsia="SimSun" w:cs="Times New Roman"/>
          <w:color w:val="000000"/>
          <w:szCs w:val="24"/>
        </w:rPr>
        <w:fldChar w:fldCharType="end"/>
      </w:r>
      <w:r w:rsidRPr="00CC4BBC">
        <w:rPr>
          <w:rFonts w:eastAsia="SimSun" w:cs="Times New Roman"/>
          <w:color w:val="000000"/>
          <w:szCs w:val="24"/>
        </w:rPr>
        <w:t>) taking into consideration of the suggested values from previous numerical work (</w:t>
      </w:r>
      <w:r w:rsidR="009C2C1B" w:rsidRPr="00CC4BBC">
        <w:rPr>
          <w:rFonts w:eastAsia="SimSun" w:cs="Times New Roman"/>
          <w:color w:val="000000"/>
          <w:szCs w:val="24"/>
        </w:rPr>
        <w:t xml:space="preserve">e.g. </w:t>
      </w:r>
      <w:r w:rsidRPr="00CC4BBC">
        <w:rPr>
          <w:rFonts w:eastAsia="SimSun" w:cs="Times New Roman"/>
          <w:color w:val="000000"/>
          <w:szCs w:val="24"/>
        </w:rPr>
        <w:fldChar w:fldCharType="begin" w:fldLock="1"/>
      </w:r>
      <w:r w:rsidR="0082770B" w:rsidRPr="00CC4BBC">
        <w:rPr>
          <w:rFonts w:eastAsia="SimSun" w:cs="Times New Roman"/>
          <w:color w:val="000000"/>
          <w:szCs w:val="24"/>
        </w:rPr>
        <w:instrText>ADDIN CSL_CITATION {"citationItems":[{"id":"ITEM-1","itemData":{"DOI":"10.1617/s11527-007-9314-1","ISSN":"1359-5997","author":[{"dropping-particle":"","family":"López","given":"Carlos M.","non-dropping-particle":"","parse-names":false,"suffix":""},{"dropping-particle":"","family":"Carol","given":"Ignacio","non-dropping-particle":"","parse-names":false,"suffix":""},{"dropping-particle":"","family":"Aguado","given":"Antonio","non-dropping-particle":"","parse-names":false,"suffix":""}],"container-title":"Materials and Structures","id":"ITEM-1","issue":"3","issued":{"date-parts":[["2008","4","6"]]},"page":"583-599","publisher":"Springer Netherlands","title":"Meso-structural study of concrete fracture using interface elements. I: numerical model and tensile behavior","type":"article-journal","volume":"41"},"uris":["http://www.mendeley.com/documents/?uuid=7dcc2c8a-da49-347b-94f0-2609c1320ffe"]}],"mendeley":{"formattedCitation":"[40]","plainTextFormattedCitation":"[40]","previouslyFormattedCitation":"[40]"},"properties":{"noteIndex":0},"schema":"https://github.com/citation-style-language/schema/raw/master/csl-citation.json"}</w:instrText>
      </w:r>
      <w:r w:rsidRPr="00CC4BBC">
        <w:rPr>
          <w:rFonts w:eastAsia="SimSun" w:cs="Times New Roman"/>
          <w:color w:val="000000"/>
          <w:szCs w:val="24"/>
        </w:rPr>
        <w:fldChar w:fldCharType="separate"/>
      </w:r>
      <w:r w:rsidR="00330C5F" w:rsidRPr="00CC4BBC">
        <w:rPr>
          <w:rFonts w:eastAsia="SimSun" w:cs="Times New Roman"/>
          <w:noProof/>
          <w:color w:val="000000"/>
          <w:szCs w:val="24"/>
        </w:rPr>
        <w:t>[40]</w:t>
      </w:r>
      <w:r w:rsidRPr="00CC4BBC">
        <w:rPr>
          <w:rFonts w:eastAsia="SimSun" w:cs="Times New Roman"/>
          <w:color w:val="000000"/>
          <w:szCs w:val="24"/>
        </w:rPr>
        <w:fldChar w:fldCharType="end"/>
      </w:r>
      <w:r w:rsidRPr="00CC4BBC">
        <w:rPr>
          <w:rFonts w:eastAsia="SimSun" w:cs="Times New Roman"/>
          <w:color w:val="000000"/>
          <w:szCs w:val="24"/>
        </w:rPr>
        <w:t xml:space="preserve">). The shear properties for the three independent interfaces are set according to the studies in </w:t>
      </w:r>
      <w:r w:rsidRPr="00CC4BBC">
        <w:rPr>
          <w:rFonts w:eastAsia="SimSun" w:cs="Times New Roman"/>
          <w:color w:val="000000"/>
          <w:szCs w:val="24"/>
        </w:rPr>
        <w:fldChar w:fldCharType="begin" w:fldLock="1"/>
      </w:r>
      <w:r w:rsidR="00F16B9A" w:rsidRPr="00CC4BBC">
        <w:rPr>
          <w:rFonts w:eastAsia="SimSun" w:cs="Times New Roman"/>
          <w:color w:val="000000"/>
          <w:szCs w:val="24"/>
        </w:rPr>
        <w:instrText>ADDIN CSL_CITATION {"citationItems":[{"id":"ITEM-1","itemData":{"DOI":"10.1016/J.CONBUILDMAT.2018.01.040","ISSN":"0950-0618","abstract":"Advanced computational modelling can provide a powerful tool for material investigation and characterisation. For concrete materials, appropriate description of the heterogeneity and realisation of complex fractures are two challenging aspects in high fidelity numerical simulations. This paper presents a new mesoscale model for concrete with the ability of simulating natural evolution of fracture at the interface between the aggregates and mortar matrix and without restriction to the loading conditions. To this end, a combined cohesive and contact interface approach is employed. The contact-friction process at a fractured interface is treated as an independent process that complements the general cohesive law, thus allowing the closure of cracked surfaces and the development of residual shear resistance in a realistic manner. Parametrisation is conducted to examine the effects of pertinent interface parameters on the macroscopic behaviour of concrete. The modelling approach is demonstrated to be capable of simulating the behaviour of concrete under a variety of loading conditions, including confined and dynamic compression. The new mesoscale model provides a comprehensive numerical means for investigating into the micro-mesoscale mechanisms underlying the macroscopic behaviour of concrete.","author":[{"dropping-particle":"","family":"Zhou","given":"Rongxin","non-dropping-particle":"","parse-names":false,"suffix":""},{"dropping-particle":"","family":"Lu","given":"Yong","non-dropping-particle":"","parse-names":false,"suffix":""}],"container-title":"Construction and Building Materials","id":"ITEM-1","issued":{"date-parts":[["2018","3","20"]]},"page":"608-620","publisher":"Elsevier","title":"A mesoscale interface approach to modelling fractures in concrete for material investigation","type":"article-journal","volume":"165"},"uris":["http://www.mendeley.com/documents/?uuid=0e39c6ae-230e-4e60-adc7-3e3eed262e85"]}],"mendeley":{"formattedCitation":"[11]","plainTextFormattedCitation":"[11]","previouslyFormattedCitation":"[11]"},"properties":{"noteIndex":0},"schema":"https://github.com/citation-style-language/schema/raw/master/csl-citation.json"}</w:instrText>
      </w:r>
      <w:r w:rsidRPr="00CC4BBC">
        <w:rPr>
          <w:rFonts w:eastAsia="SimSun" w:cs="Times New Roman"/>
          <w:color w:val="000000"/>
          <w:szCs w:val="24"/>
        </w:rPr>
        <w:fldChar w:fldCharType="separate"/>
      </w:r>
      <w:r w:rsidRPr="00CC4BBC">
        <w:rPr>
          <w:rFonts w:eastAsia="SimSun" w:cs="Times New Roman"/>
          <w:noProof/>
          <w:color w:val="000000"/>
          <w:szCs w:val="24"/>
        </w:rPr>
        <w:t>[11]</w:t>
      </w:r>
      <w:r w:rsidRPr="00CC4BBC">
        <w:rPr>
          <w:rFonts w:eastAsia="SimSun" w:cs="Times New Roman"/>
          <w:color w:val="000000"/>
          <w:szCs w:val="24"/>
        </w:rPr>
        <w:fldChar w:fldCharType="end"/>
      </w:r>
      <w:r w:rsidRPr="00CC4BBC">
        <w:rPr>
          <w:rFonts w:eastAsia="SimSun" w:cs="Times New Roman"/>
          <w:color w:val="000000"/>
          <w:szCs w:val="24"/>
        </w:rPr>
        <w:t xml:space="preserve"> where the shear strength and the shear fracture energy are reported to be 4 times of tensile strength and 10 times of the tensile fracture energy respectively.</w:t>
      </w:r>
      <w:r w:rsidR="008B3159" w:rsidRPr="00CC4BBC">
        <w:rPr>
          <w:rFonts w:eastAsia="SimSun" w:cs="Times New Roman"/>
          <w:color w:val="000000"/>
          <w:szCs w:val="24"/>
        </w:rPr>
        <w:t xml:space="preserve"> According to their report, </w:t>
      </w:r>
      <w:r w:rsidR="0089030F" w:rsidRPr="00CC4BBC">
        <w:rPr>
          <w:rFonts w:eastAsia="SimSun" w:cs="Times New Roman"/>
          <w:color w:val="000000"/>
          <w:szCs w:val="24"/>
        </w:rPr>
        <w:t xml:space="preserve">with such setting for the two factors, the numerical model can give good agreement with the </w:t>
      </w:r>
      <w:r w:rsidR="0089030F" w:rsidRPr="00CC4BBC">
        <w:rPr>
          <w:rFonts w:eastAsia="SimSun" w:cs="Times New Roman"/>
          <w:color w:val="000000"/>
          <w:szCs w:val="24"/>
        </w:rPr>
        <w:lastRenderedPageBreak/>
        <w:t xml:space="preserve">experimental evidences for both global stress-strain curve and local damage patterns. </w:t>
      </w:r>
      <w:r w:rsidR="008337C2" w:rsidRPr="00CC4BBC">
        <w:rPr>
          <w:rFonts w:cs="Times New Roman"/>
          <w:szCs w:val="24"/>
        </w:rPr>
        <w:t xml:space="preserve">In order to keep consistent description of the rate-dependent responses of the three components (aggregate-aggregate, mortar-mortar and aggregate-mortar), the </w:t>
      </w:r>
      <w:r w:rsidR="001E56D4" w:rsidRPr="00CC4BBC">
        <w:rPr>
          <w:rFonts w:cs="Times New Roman"/>
          <w:szCs w:val="24"/>
        </w:rPr>
        <w:t>rate-dependent</w:t>
      </w:r>
      <w:r w:rsidR="008337C2" w:rsidRPr="00CC4BBC">
        <w:rPr>
          <w:rFonts w:cs="Times New Roman"/>
          <w:szCs w:val="24"/>
        </w:rPr>
        <w:t xml:space="preserve"> parameters </w:t>
      </w:r>
      <w:r w:rsidR="001E56D4" w:rsidRPr="00CC4BBC">
        <w:rPr>
          <w:rFonts w:cs="Times New Roman"/>
          <w:i/>
          <w:szCs w:val="24"/>
        </w:rPr>
        <w:t>T</w:t>
      </w:r>
      <w:r w:rsidR="001E56D4" w:rsidRPr="00CC4BBC">
        <w:rPr>
          <w:rFonts w:cs="Times New Roman"/>
          <w:i/>
          <w:szCs w:val="24"/>
          <w:vertAlign w:val="subscript"/>
        </w:rPr>
        <w:t>1</w:t>
      </w:r>
      <w:r w:rsidR="001E56D4" w:rsidRPr="00CC4BBC">
        <w:rPr>
          <w:rFonts w:cs="Times New Roman"/>
          <w:szCs w:val="24"/>
        </w:rPr>
        <w:t xml:space="preserve"> and </w:t>
      </w:r>
      <w:r w:rsidR="001E56D4" w:rsidRPr="00CC4BBC">
        <w:rPr>
          <w:rFonts w:cs="Times New Roman"/>
          <w:i/>
          <w:szCs w:val="24"/>
        </w:rPr>
        <w:t>S</w:t>
      </w:r>
      <w:r w:rsidR="001E56D4" w:rsidRPr="00CC4BBC">
        <w:rPr>
          <w:rFonts w:cs="Times New Roman"/>
          <w:i/>
          <w:szCs w:val="24"/>
          <w:vertAlign w:val="subscript"/>
        </w:rPr>
        <w:t>1</w:t>
      </w:r>
      <w:r w:rsidR="001E56D4" w:rsidRPr="00CC4BBC">
        <w:rPr>
          <w:rFonts w:cs="Times New Roman"/>
          <w:szCs w:val="24"/>
        </w:rPr>
        <w:t xml:space="preserve"> </w:t>
      </w:r>
      <w:r w:rsidR="008337C2" w:rsidRPr="00CC4BBC">
        <w:rPr>
          <w:rFonts w:cs="Times New Roman"/>
          <w:szCs w:val="24"/>
        </w:rPr>
        <w:t>are set directly related with their counterparts in quasi-static loading. Then the Eq</w:t>
      </w:r>
      <w:r w:rsidR="000D30AA" w:rsidRPr="00CC4BBC">
        <w:rPr>
          <w:rFonts w:cs="Times New Roman"/>
          <w:szCs w:val="24"/>
        </w:rPr>
        <w:t>.</w:t>
      </w:r>
      <w:r w:rsidR="008337C2" w:rsidRPr="00CC4BBC">
        <w:rPr>
          <w:rFonts w:cs="Times New Roman"/>
          <w:szCs w:val="24"/>
        </w:rPr>
        <w:t xml:space="preserve"> (2) and</w:t>
      </w:r>
      <w:r w:rsidR="006573CD" w:rsidRPr="00CC4BBC">
        <w:rPr>
          <w:rFonts w:cs="Times New Roman"/>
          <w:szCs w:val="24"/>
        </w:rPr>
        <w:t xml:space="preserve"> </w:t>
      </w:r>
      <w:r w:rsidR="008337C2" w:rsidRPr="00CC4BBC">
        <w:rPr>
          <w:rFonts w:cs="Times New Roman"/>
          <w:szCs w:val="24"/>
        </w:rPr>
        <w:t xml:space="preserve">can be written as: </w:t>
      </w:r>
    </w:p>
    <w:p w14:paraId="566B5A97" w14:textId="5F7DAE02" w:rsidR="008337C2" w:rsidRPr="00CC4BBC" w:rsidRDefault="003470E7" w:rsidP="00EA7DEA">
      <w:pPr>
        <w:jc w:val="right"/>
        <w:rPr>
          <w:rFonts w:cs="Times New Roman"/>
          <w:szCs w:val="24"/>
        </w:rPr>
      </w:pPr>
      <w:r w:rsidRPr="00CC4BBC">
        <w:rPr>
          <w:rFonts w:cs="Times New Roman"/>
          <w:position w:val="-32"/>
          <w:szCs w:val="24"/>
        </w:rPr>
        <w:object w:dxaOrig="5220" w:dyaOrig="760" w14:anchorId="06814B43">
          <v:shape id="_x0000_i1040" type="#_x0000_t75" style="width:260.5pt;height:36pt" o:ole="">
            <v:imagedata r:id="rId45" o:title=""/>
          </v:shape>
          <o:OLEObject Type="Embed" ProgID="Equation.DSMT4" ShapeID="_x0000_i1040" DrawAspect="Content" ObjectID="_1643799979" r:id="rId46"/>
        </w:object>
      </w:r>
      <w:r w:rsidR="00EA7DEA" w:rsidRPr="00CC4BBC">
        <w:rPr>
          <w:rFonts w:cs="Times New Roman"/>
          <w:szCs w:val="24"/>
        </w:rPr>
        <w:t xml:space="preserve">                                </w:t>
      </w:r>
      <w:r w:rsidR="00DB245E" w:rsidRPr="00CC4BBC">
        <w:rPr>
          <w:rFonts w:cs="Times New Roman"/>
          <w:szCs w:val="24"/>
        </w:rPr>
        <w:t>(7)</w:t>
      </w:r>
    </w:p>
    <w:p w14:paraId="1D740EA8" w14:textId="288899DD" w:rsidR="00046087" w:rsidRPr="00CC4BBC" w:rsidRDefault="00D4365C" w:rsidP="001976EB">
      <w:pPr>
        <w:spacing w:before="120" w:line="480" w:lineRule="auto"/>
        <w:rPr>
          <w:rFonts w:eastAsia="SimSun" w:cs="Times New Roman"/>
          <w:color w:val="000000"/>
          <w:szCs w:val="24"/>
        </w:rPr>
      </w:pPr>
      <w:r w:rsidRPr="00CC4BBC">
        <w:rPr>
          <w:rFonts w:eastAsia="SimSun" w:cs="Times New Roman"/>
          <w:color w:val="000000"/>
          <w:szCs w:val="24"/>
        </w:rPr>
        <w:t xml:space="preserve">Notice that the same </w:t>
      </w:r>
      <w:r w:rsidRPr="00CC4BBC">
        <w:rPr>
          <w:rFonts w:eastAsia="SimSun" w:cs="Times New Roman"/>
          <w:i/>
          <w:color w:val="000000"/>
          <w:szCs w:val="24"/>
        </w:rPr>
        <w:t>k</w:t>
      </w:r>
      <w:r w:rsidRPr="00CC4BBC">
        <w:rPr>
          <w:rFonts w:eastAsia="SimSun" w:cs="Times New Roman"/>
          <w:i/>
          <w:color w:val="000000"/>
          <w:szCs w:val="24"/>
          <w:vertAlign w:val="subscript"/>
        </w:rPr>
        <w:t>1</w:t>
      </w:r>
      <w:r w:rsidRPr="00CC4BBC">
        <w:rPr>
          <w:rFonts w:eastAsia="SimSun" w:cs="Times New Roman"/>
          <w:color w:val="000000"/>
          <w:szCs w:val="24"/>
        </w:rPr>
        <w:t xml:space="preserve"> is used in both mode-I and mode-II because of the proportional relation between tensile and shear description in quasi-static loading case.</w:t>
      </w:r>
      <w:r w:rsidR="002D00E2" w:rsidRPr="00CC4BBC">
        <w:rPr>
          <w:rFonts w:eastAsia="SimSun" w:cs="Times New Roman"/>
          <w:color w:val="000000"/>
          <w:szCs w:val="24"/>
        </w:rPr>
        <w:t xml:space="preserve"> </w:t>
      </w:r>
      <w:r w:rsidR="00FF0A67" w:rsidRPr="00CC4BBC">
        <w:rPr>
          <w:rFonts w:eastAsia="SimSun" w:cs="Times New Roman"/>
          <w:color w:val="000000"/>
          <w:szCs w:val="24"/>
        </w:rPr>
        <w:t xml:space="preserve">Taking consideration of the DIF values for tensile strength from experimental observation for concrete, several simulations were then conducted to calibrate the value of </w:t>
      </w:r>
      <w:r w:rsidR="00FF0A67" w:rsidRPr="00CC4BBC">
        <w:rPr>
          <w:rFonts w:eastAsia="SimSun" w:cs="Times New Roman"/>
          <w:i/>
          <w:color w:val="000000"/>
          <w:szCs w:val="24"/>
        </w:rPr>
        <w:t>k</w:t>
      </w:r>
      <w:r w:rsidR="00FF0A67" w:rsidRPr="00CC4BBC">
        <w:rPr>
          <w:rFonts w:eastAsia="SimSun" w:cs="Times New Roman"/>
          <w:i/>
          <w:color w:val="000000"/>
          <w:szCs w:val="24"/>
          <w:vertAlign w:val="subscript"/>
        </w:rPr>
        <w:t>1</w:t>
      </w:r>
      <w:r w:rsidR="00FF0A67" w:rsidRPr="00CC4BBC">
        <w:rPr>
          <w:rFonts w:eastAsia="SimSun" w:cs="Times New Roman"/>
          <w:color w:val="000000"/>
          <w:szCs w:val="24"/>
        </w:rPr>
        <w:t>. The results show that a value around 1 appears to give very satisfied results for all the loading rates.</w:t>
      </w:r>
      <w:r w:rsidR="00E93EBF" w:rsidRPr="00CC4BBC">
        <w:rPr>
          <w:rFonts w:eastAsia="SimSun" w:cs="Times New Roman"/>
          <w:color w:val="000000"/>
          <w:szCs w:val="24"/>
        </w:rPr>
        <w:t xml:space="preserve"> Therefore, </w:t>
      </w:r>
      <w:r w:rsidR="002E03D2" w:rsidRPr="00CC4BBC">
        <w:rPr>
          <w:rFonts w:eastAsia="SimSun" w:cs="Times New Roman"/>
          <w:color w:val="000000"/>
          <w:szCs w:val="24"/>
        </w:rPr>
        <w:t>Therefore, Eq</w:t>
      </w:r>
      <w:r w:rsidR="00EA7DEA" w:rsidRPr="00CC4BBC">
        <w:rPr>
          <w:rFonts w:eastAsia="SimSun" w:cs="Times New Roman"/>
          <w:color w:val="000000"/>
          <w:szCs w:val="24"/>
        </w:rPr>
        <w:t>.</w:t>
      </w:r>
      <w:r w:rsidR="002E03D2" w:rsidRPr="00CC4BBC">
        <w:rPr>
          <w:rFonts w:eastAsia="SimSun" w:cs="Times New Roman"/>
          <w:color w:val="000000"/>
          <w:szCs w:val="24"/>
        </w:rPr>
        <w:t xml:space="preserve"> (2) can be transformed to:</w:t>
      </w:r>
    </w:p>
    <w:p w14:paraId="56CD5869" w14:textId="23C1F308" w:rsidR="0079264F" w:rsidRPr="00CC4BBC" w:rsidRDefault="0079264F" w:rsidP="00EA7DEA">
      <w:pPr>
        <w:spacing w:before="120" w:line="480" w:lineRule="auto"/>
        <w:jc w:val="right"/>
        <w:rPr>
          <w:rFonts w:cs="Times New Roman"/>
          <w:szCs w:val="24"/>
        </w:rPr>
      </w:pPr>
      <w:r w:rsidRPr="00CC4BBC">
        <w:rPr>
          <w:rFonts w:cs="Times New Roman"/>
          <w:position w:val="-32"/>
          <w:szCs w:val="24"/>
        </w:rPr>
        <w:object w:dxaOrig="4459" w:dyaOrig="760" w14:anchorId="5E9DA07A">
          <v:shape id="_x0000_i1041" type="#_x0000_t75" style="width:222.5pt;height:38.5pt" o:ole="">
            <v:imagedata r:id="rId47" o:title=""/>
          </v:shape>
          <o:OLEObject Type="Embed" ProgID="Equation.DSMT4" ShapeID="_x0000_i1041" DrawAspect="Content" ObjectID="_1643799980" r:id="rId48"/>
        </w:object>
      </w:r>
      <w:r w:rsidR="00EA7DEA" w:rsidRPr="00CC4BBC">
        <w:rPr>
          <w:rFonts w:cs="Times New Roman"/>
          <w:szCs w:val="24"/>
        </w:rPr>
        <w:t xml:space="preserve">                                           (8)</w:t>
      </w:r>
    </w:p>
    <w:p w14:paraId="72765471" w14:textId="2CD7B169" w:rsidR="0079264F" w:rsidRPr="00CC4BBC" w:rsidRDefault="0079264F" w:rsidP="001976EB">
      <w:pPr>
        <w:spacing w:before="120" w:line="480" w:lineRule="auto"/>
        <w:rPr>
          <w:rFonts w:cs="Times New Roman"/>
          <w:szCs w:val="24"/>
        </w:rPr>
      </w:pPr>
      <w:r w:rsidRPr="00CC4BBC">
        <w:rPr>
          <w:rFonts w:cs="Times New Roman"/>
          <w:szCs w:val="24"/>
        </w:rPr>
        <w:t>This rate</w:t>
      </w:r>
      <w:r w:rsidR="00740BE2" w:rsidRPr="00CC4BBC">
        <w:rPr>
          <w:rFonts w:cs="Times New Roman"/>
          <w:szCs w:val="24"/>
        </w:rPr>
        <w:t>-dependent cohesive law is then adopted</w:t>
      </w:r>
      <w:r w:rsidR="007E7FA1" w:rsidRPr="00CC4BBC">
        <w:rPr>
          <w:rFonts w:cs="Times New Roman"/>
          <w:szCs w:val="24"/>
        </w:rPr>
        <w:t xml:space="preserve">, hereafter, for all the cohesive models. </w:t>
      </w:r>
    </w:p>
    <w:p w14:paraId="4CCEEFC3" w14:textId="77FCA564" w:rsidR="001C532A" w:rsidRPr="00CC4BBC" w:rsidRDefault="00E3178B" w:rsidP="001C532A">
      <w:pPr>
        <w:spacing w:before="120" w:line="480" w:lineRule="auto"/>
        <w:rPr>
          <w:rFonts w:eastAsia="SimSun" w:cs="Times New Roman"/>
          <w:color w:val="000000"/>
          <w:szCs w:val="24"/>
        </w:rPr>
      </w:pPr>
      <w:r w:rsidRPr="00CC4BBC">
        <w:rPr>
          <w:rFonts w:eastAsia="SimSun" w:cs="Times New Roman"/>
          <w:color w:val="000000"/>
          <w:szCs w:val="24"/>
        </w:rPr>
        <w:t xml:space="preserve">The properties of the ITZ layer are difficult to determine </w:t>
      </w:r>
      <w:r w:rsidR="00FD058B" w:rsidRPr="00CC4BBC">
        <w:rPr>
          <w:rFonts w:eastAsia="SimSun" w:cs="Times New Roman"/>
          <w:color w:val="000000"/>
          <w:szCs w:val="24"/>
        </w:rPr>
        <w:t>precisely. Past</w:t>
      </w:r>
      <w:r w:rsidR="001C532A" w:rsidRPr="00CC4BBC">
        <w:rPr>
          <w:rFonts w:eastAsia="SimSun" w:cs="Times New Roman"/>
          <w:color w:val="000000"/>
          <w:szCs w:val="24"/>
        </w:rPr>
        <w:t xml:space="preserve"> research has found that the thickness associated with the ITZ in concrete is generally in the range of 20-50 </w:t>
      </w:r>
      <m:oMath>
        <m:r>
          <m:rPr>
            <m:sty m:val="p"/>
          </m:rPr>
          <w:rPr>
            <w:rFonts w:ascii="Cambria Math" w:eastAsia="SimSun" w:hAnsi="Cambria Math" w:cs="Times New Roman"/>
            <w:color w:val="000000"/>
            <w:szCs w:val="24"/>
          </w:rPr>
          <m:t>µ</m:t>
        </m:r>
      </m:oMath>
      <w:r w:rsidR="001C532A" w:rsidRPr="00CC4BBC">
        <w:rPr>
          <w:rFonts w:eastAsia="SimSun" w:cs="Times New Roman"/>
          <w:color w:val="000000"/>
          <w:szCs w:val="24"/>
        </w:rPr>
        <w:t xml:space="preserve">m </w:t>
      </w:r>
      <w:r w:rsidR="00330C5F" w:rsidRPr="00CC4BBC">
        <w:rPr>
          <w:rFonts w:eastAsia="SimSun" w:cs="Times New Roman"/>
          <w:color w:val="000000"/>
          <w:szCs w:val="24"/>
        </w:rPr>
        <w:fldChar w:fldCharType="begin" w:fldLock="1"/>
      </w:r>
      <w:r w:rsidR="0082770B" w:rsidRPr="00CC4BBC">
        <w:rPr>
          <w:rFonts w:eastAsia="SimSun" w:cs="Times New Roman"/>
          <w:color w:val="000000"/>
          <w:szCs w:val="24"/>
        </w:rPr>
        <w:instrText>ADDIN CSL_CITATION {"citationItems":[{"id":"ITEM-1","itemData":{"DOI":"10.1007/s10035-015-0546-4","ISSN":"14347636","abstract":"The paper focuses on the DEM modelling of the behaviour of plain concrete during uniaxial compression and uniaxial tension using the discrete element method. The model takes into account the concrete heterogeneity at the meso-scale level. The effects of concrete density, size of aggregate grains and specimen size on the stress–strain curve, volume changes and fracture process are studied. In addition, the evolution of contact forces, grain rotations, displacement fluctuations and strain localization during deformation is investigated. The elastic, kinetic, plastic and numerical dissipated energy is calculated and analysed at a different stress–strain stage. Concrete is described as a 1-phase or 3-phase material. The macroscopic 2D and 3D results are compared with the corresponding experiments. A satisfactory agreement between experiments and calculations is achieved.","author":[{"dropping-particle":"","family":"Nitka","given":"M.","non-dropping-particle":"","parse-names":false,"suffix":""},{"dropping-particle":"","family":"Tejchman","given":"J.","non-dropping-particle":"","parse-names":false,"suffix":""}],"container-title":"Granular Matter","id":"ITEM-1","issue":"1","issued":{"date-parts":[["2015"]]},"page":"145-164","publisher":"Springer New York LLC","title":"Modelling of concrete behaviour in uniaxial compression and tension with DEM","type":"article-journal","volume":"17"},"uris":["http://www.mendeley.com/documents/?uuid=4e14d563-aa43-305a-8b0d-b610b472bd49"]},{"id":"ITEM-2","itemData":{"DOI":"10.1023/B:INTS.0000042339.92990.4c","ISSN":"09277056","abstract":"This paper describes the so called interfacial transition zone - ITZ - in concrete. This is the region of the cement paste around the aggregate particles, which is perturbed by the presence of the aggregate. Its origin lies in the packing of the cement grains against the much larger aggregate, which leads to a local increase in porosity and predominance of smaller cement particles in this region. The ITZ is region of gradual transition and is highly heterogeneous, nevertheless the average microstructural features may be measured by analysis of a large numbers of backscattered electron images of polished concrete samples. Such measurements show that the higher porosity present initially is significantly diminished by the migration of ions during hydration.","author":[{"dropping-particle":"","family":"Scrivener","given":"Karen L.","non-dropping-particle":"","parse-names":false,"suffix":""},{"dropping-particle":"","family":"Crumbie","given":"Alison K.","non-dropping-particle":"","parse-names":false,"suffix":""},{"dropping-particle":"","family":"Laugesen","given":"Peter","non-dropping-particle":"","parse-names":false,"suffix":""}],"container-title":"Interface Science","id":"ITEM-2","issue":"4","issued":{"date-parts":[["2004","10"]]},"page":"411-421","title":"The interfacial transition zone (ITZ) between cement paste and aggregate in concrete","type":"article-journal","volume":"12"},"uris":["http://www.mendeley.com/documents/?uuid=080fb044-e77d-35c6-9588-b85764c72088"]}],"mendeley":{"formattedCitation":"[43,44]","plainTextFormattedCitation":"[43,44]","previouslyFormattedCitation":"[43,44]"},"properties":{"noteIndex":0},"schema":"https://github.com/citation-style-language/schema/raw/master/csl-citation.json"}</w:instrText>
      </w:r>
      <w:r w:rsidR="00330C5F" w:rsidRPr="00CC4BBC">
        <w:rPr>
          <w:rFonts w:eastAsia="SimSun" w:cs="Times New Roman"/>
          <w:color w:val="000000"/>
          <w:szCs w:val="24"/>
        </w:rPr>
        <w:fldChar w:fldCharType="separate"/>
      </w:r>
      <w:r w:rsidR="00330C5F" w:rsidRPr="00CC4BBC">
        <w:rPr>
          <w:rFonts w:eastAsia="SimSun" w:cs="Times New Roman"/>
          <w:noProof/>
          <w:color w:val="000000"/>
          <w:szCs w:val="24"/>
        </w:rPr>
        <w:t>[43,44]</w:t>
      </w:r>
      <w:r w:rsidR="00330C5F" w:rsidRPr="00CC4BBC">
        <w:rPr>
          <w:rFonts w:eastAsia="SimSun" w:cs="Times New Roman"/>
          <w:color w:val="000000"/>
          <w:szCs w:val="24"/>
        </w:rPr>
        <w:fldChar w:fldCharType="end"/>
      </w:r>
      <w:r w:rsidR="001C532A" w:rsidRPr="00CC4BBC">
        <w:rPr>
          <w:rFonts w:eastAsia="SimSun" w:cs="Times New Roman"/>
          <w:color w:val="000000"/>
          <w:szCs w:val="24"/>
        </w:rPr>
        <w:t>. An exact incorporation of such a thin layer of material in the mesoscale FE model is impractical. Therefore, it is reasonable to use zero-thickness cohesive elements to represent the interface as we actually did in the present study.</w:t>
      </w:r>
    </w:p>
    <w:p w14:paraId="69BDD86B" w14:textId="23C911B7" w:rsidR="00FC3B96" w:rsidRPr="00CC4BBC" w:rsidRDefault="001C532A" w:rsidP="001976EB">
      <w:pPr>
        <w:spacing w:before="120" w:line="480" w:lineRule="auto"/>
        <w:rPr>
          <w:rFonts w:eastAsia="SimSun" w:cs="Times New Roman"/>
          <w:color w:val="000000"/>
          <w:szCs w:val="24"/>
        </w:rPr>
      </w:pPr>
      <w:r w:rsidRPr="00CC4BBC">
        <w:rPr>
          <w:rFonts w:eastAsia="SimSun" w:cs="Times New Roman"/>
          <w:color w:val="000000"/>
          <w:szCs w:val="24"/>
        </w:rPr>
        <w:t xml:space="preserve">Similar </w:t>
      </w:r>
      <w:r w:rsidR="00C62CEF" w:rsidRPr="00CC4BBC">
        <w:rPr>
          <w:rFonts w:eastAsia="SimSun" w:cs="Times New Roman"/>
          <w:color w:val="000000"/>
          <w:szCs w:val="24"/>
        </w:rPr>
        <w:t>with</w:t>
      </w:r>
      <w:r w:rsidRPr="00CC4BBC">
        <w:rPr>
          <w:rFonts w:eastAsia="SimSun" w:cs="Times New Roman"/>
          <w:color w:val="000000"/>
          <w:szCs w:val="24"/>
        </w:rPr>
        <w:t xml:space="preserve"> interphase zone in the polymeric composites </w:t>
      </w:r>
      <w:r w:rsidR="00F57717" w:rsidRPr="00CC4BBC">
        <w:rPr>
          <w:rFonts w:eastAsia="SimSun" w:cs="Times New Roman"/>
          <w:color w:val="000000"/>
          <w:szCs w:val="24"/>
        </w:rPr>
        <w:fldChar w:fldCharType="begin" w:fldLock="1"/>
      </w:r>
      <w:r w:rsidR="0082770B" w:rsidRPr="00CC4BBC">
        <w:rPr>
          <w:rFonts w:eastAsia="SimSun" w:cs="Times New Roman"/>
          <w:color w:val="000000"/>
          <w:szCs w:val="24"/>
        </w:rPr>
        <w:instrText>ADDIN CSL_CITATION {"citationItems":[{"id":"ITEM-1","itemData":{"DOI":"10.1016/J.ENGFRACMECH.2017.08.002","ISSN":"0013-7944","abstract":"We predict the macroscopic tensile strength and fracture toughness of fully exfoliated nano silicate clay epoxy composites accounting for the interphase behavior between the polymeric matrix and clay reinforcement. A phase field approach is employed to model fracture in the matrix and the interphase zone of the polymeric nanocomposites (PNCs) while the stiff clay platelets are considered as linear elastic material. The effect of the interphase zones, e.g. thickness and mechanical properties (Young’s modulus and strain energy release rate) on the tensile strength, and fracture parameters of the composite is studied in detail. The dissipation energy due to fracture in the PNCs is extracted for different thicknesses and properties of the interphase zones. We show through numerical experiments that the interphase thickness has the most influence on the tensile strength while the critical strain energy release rate of the interphase zones affects the dissipation energy depending on the interphase zone thickness.","author":[{"dropping-particle":"","family":"Msekh","given":"Mohammed A.","non-dropping-particle":"","parse-names":false,"suffix":""},{"dropping-particle":"","family":"Cuong","given":"N.H.","non-dropping-particle":"","parse-names":false,"suffix":""},{"dropping-particle":"","family":"Zi","given":"G.","non-dropping-particle":"","parse-names":false,"suffix":""},{"dropping-particle":"","family":"Areias","given":"P.","non-dropping-particle":"","parse-names":false,"suffix":""},{"dropping-particle":"","family":"Zhuang","given":"X.","non-dropping-particle":"","parse-names":false,"suffix":""},{"dropping-particle":"","family":"Rabczuk","given":"Timon","non-dropping-particle":"","parse-names":false,"suffix":""}],"container-title":"Engineering Fracture Mechanics","id":"ITEM-1","issued":{"date-parts":[["2018","2","1"]]},"page":"287-299","publisher":"Pergamon","title":"Fracture properties prediction of clay/epoxy nanocomposites with interphase zones using a phase field model","type":"article-journal","volume":"188"},"uris":["http://www.mendeley.com/documents/?uuid=04964694-2f00-3740-ae03-74b1eb6048d6"]}],"mendeley":{"formattedCitation":"[45]","plainTextFormattedCitation":"[45]","previouslyFormattedCitation":"[45]"},"properties":{"noteIndex":0},"schema":"https://github.com/citation-style-language/schema/raw/master/csl-citation.json"}</w:instrText>
      </w:r>
      <w:r w:rsidR="00F57717" w:rsidRPr="00CC4BBC">
        <w:rPr>
          <w:rFonts w:eastAsia="SimSun" w:cs="Times New Roman"/>
          <w:color w:val="000000"/>
          <w:szCs w:val="24"/>
        </w:rPr>
        <w:fldChar w:fldCharType="separate"/>
      </w:r>
      <w:r w:rsidR="00330C5F" w:rsidRPr="00CC4BBC">
        <w:rPr>
          <w:rFonts w:eastAsia="SimSun" w:cs="Times New Roman"/>
          <w:noProof/>
          <w:color w:val="000000"/>
          <w:szCs w:val="24"/>
        </w:rPr>
        <w:t>[45]</w:t>
      </w:r>
      <w:r w:rsidR="00F57717" w:rsidRPr="00CC4BBC">
        <w:rPr>
          <w:rFonts w:eastAsia="SimSun" w:cs="Times New Roman"/>
          <w:color w:val="000000"/>
          <w:szCs w:val="24"/>
        </w:rPr>
        <w:fldChar w:fldCharType="end"/>
      </w:r>
      <w:r w:rsidRPr="00CC4BBC">
        <w:rPr>
          <w:rFonts w:eastAsia="SimSun" w:cs="Times New Roman"/>
          <w:color w:val="000000"/>
          <w:szCs w:val="24"/>
        </w:rPr>
        <w:t xml:space="preserve">, the ITZ in concrete plays a crucial role in determining the macroscopic failure behaviour of concrete. An adequate representation of the ITZ is an important subject in the mesoscale model. Lots of work have been conducted on investigating the effect of ITZ mechanical properties on the fracture </w:t>
      </w:r>
      <w:r w:rsidRPr="00CC4BBC">
        <w:rPr>
          <w:rFonts w:eastAsia="SimSun" w:cs="Times New Roman"/>
          <w:color w:val="000000"/>
          <w:szCs w:val="24"/>
        </w:rPr>
        <w:lastRenderedPageBreak/>
        <w:t xml:space="preserve">behaviour of concrete-like materials </w:t>
      </w:r>
      <w:r w:rsidR="0082770B" w:rsidRPr="00CC4BBC">
        <w:rPr>
          <w:rFonts w:eastAsia="SimSun" w:cs="Times New Roman"/>
          <w:color w:val="000000"/>
          <w:szCs w:val="24"/>
        </w:rPr>
        <w:fldChar w:fldCharType="begin" w:fldLock="1"/>
      </w:r>
      <w:r w:rsidR="00CD2282" w:rsidRPr="00CC4BBC">
        <w:rPr>
          <w:rFonts w:eastAsia="SimSun" w:cs="Times New Roman"/>
          <w:color w:val="000000"/>
          <w:szCs w:val="24"/>
        </w:rPr>
        <w:instrText>ADDIN CSL_CITATION {"citationItems":[{"id":"ITEM-1","itemData":{"DOI":"10.1023/B:INTS.0000042339.92990.4c","ISSN":"09277056","abstract":"This paper describes the so called interfacial transition zone - ITZ - in concrete. This is the region of the cement paste around the aggregate particles, which is perturbed by the presence of the aggregate. Its origin lies in the packing of the cement grains against the much larger aggregate, which leads to a local increase in porosity and predominance of smaller cement particles in this region. The ITZ is region of gradual transition and is highly heterogeneous, nevertheless the average microstructural features may be measured by analysis of a large numbers of backscattered electron images of polished concrete samples. Such measurements show that the higher porosity present initially is significantly diminished by the migration of ions during hydration.","author":[{"dropping-particle":"","family":"Scrivener","given":"Karen L.","non-dropping-particle":"","parse-names":false,"suffix":""},{"dropping-particle":"","family":"Crumbie","given":"Alison K.","non-dropping-particle":"","parse-names":false,"suffix":""},{"dropping-particle":"","family":"Laugesen","given":"Peter","non-dropping-particle":"","parse-names":false,"suffix":""}],"container-title":"Interface Science","id":"ITEM-1","issue":"4","issued":{"date-parts":[["2004","10"]]},"page":"411-421","title":"The interfacial transition zone (ITZ) between cement paste and aggregate in concrete","type":"article-journal","volume":"12"},"uris":["http://www.mendeley.com/documents/?uuid=080fb044-e77d-35c6-9588-b85764c72088"]},{"id":"ITEM-2","itemData":{"DOI":"10.1016/J.CONBUILDMAT.2017.09.009","ISSN":"0950-0618","abstract":"This work presents a comprehensive coupled thermal-hydro-mechanical model to simulate both freezing and thawing processes in concrete while considering liquid overpressure and the deterioration of material characteristics. The proposed model is validated through a comparison with available experimental data obtained from the literature. A random polygons meso-structure of concrete is established, within which the mortar, interfacial transition zones (ITZs) and aggregates are distinctly represented. Mesoscopic finite element simulations are conducted to assess the effects of the permeability of mortar and the ITZs, the thermal expansion property of the ITZs, aggregate volume fraction and aggregate gradation. The outcomes indicate that the permeability of the ITZs and the aggregate volume fraction play a significant role in the freezing/thawing behavior of concrete. Furthermore, the impacts of the thermal expansion property of ITZs and the aggregate gradation should not be overlooked.","author":[{"dropping-particle":"","family":"Zhou","given":"Wei","non-dropping-particle":"","parse-names":false,"suffix":""},{"dropping-particle":"","family":"Zhao","given":"Cheng","non-dropping-particle":"","parse-names":false,"suffix":""},{"dropping-particle":"","family":"Liu","given":"Xinghong","non-dropping-particle":"","parse-names":false,"suffix":""},{"dropping-particle":"","family":"Chang","given":"Xiaolin","non-dropping-particle":"","parse-names":false,"suffix":""},{"dropping-particle":"","family":"Feng","given":"Chuqiao","non-dropping-particle":"","parse-names":false,"suffix":""}],"container-title":"Construction and Building Materials","id":"ITEM-2","issued":{"date-parts":[["2017","12","30"]]},"page":"117-131","publisher":"Elsevier","title":"Mesoscopic simulation of thermo-mechanical behaviors in concrete under frost action","type":"article-journal","volume":"157"},"uris":["http://www.mendeley.com/documents/?uuid=60b7400a-35ac-3c6f-a9ba-7371660a021e"]},{"id":"ITEM-3","itemData":{"DOI":"10.1016/J.CONBUILDMAT.2018.01.040","ISSN":"0950-0618","abstract":"Advanced computational modelling can provide a powerful tool for material investigation and characterisation. For concrete materials, appropriate description of the heterogeneity and realisation of complex fractures are two challenging aspects in high fidelity numerical simulations. This paper presents a new mesoscale model for concrete with the ability of simulating natural evolution of fracture at the interface between the aggregates and mortar matrix and without restriction to the loading conditions. To this end, a combined cohesive and contact interface approach is employed. The contact-friction process at a fractured interface is treated as an independent process that complements the general cohesive law, thus allowing the closure of cracked surfaces and the development of residual shear resistance in a realistic manner. Parametrisation is conducted to examine the effects of pertinent interface parameters on the macroscopic behaviour of concrete. The modelling approach is demonstrated to be capable of simulating the behaviour of concrete under a variety of loading conditions, including confined and dynamic compression. The new mesoscale model provides a comprehensive numerical means for investigating into the micro-mesoscale mechanisms underlying the macroscopic behaviour of concrete.","author":[{"dropping-particle":"","family":"Zhou","given":"Rongxin","non-dropping-particle":"","parse-names":false,"suffix":""},{"dropping-particle":"","family":"Lu","given":"Yong","non-dropping-particle":"","parse-names":false,"suffix":""}],"container-title":"Construction and Building Materials","id":"ITEM-3","issued":{"date-parts":[["2018","3","20"]]},"page":"608-620","publisher":"Elsevier","title":"A mesoscale interface approach to modelling fractures in concrete for material investigation","type":"article-journal","volume":"165"},"uris":["http://www.mendeley.com/documents/?uuid=0e39c6ae-230e-4e60-adc7-3e3eed262e85"]}],"mendeley":{"formattedCitation":"[11,34,44]","plainTextFormattedCitation":"[11,34,44]","previouslyFormattedCitation":"[11,34,44]"},"properties":{"noteIndex":0},"schema":"https://github.com/citation-style-language/schema/raw/master/csl-citation.json"}</w:instrText>
      </w:r>
      <w:r w:rsidR="0082770B" w:rsidRPr="00CC4BBC">
        <w:rPr>
          <w:rFonts w:eastAsia="SimSun" w:cs="Times New Roman"/>
          <w:color w:val="000000"/>
          <w:szCs w:val="24"/>
        </w:rPr>
        <w:fldChar w:fldCharType="separate"/>
      </w:r>
      <w:r w:rsidR="0082770B" w:rsidRPr="00CC4BBC">
        <w:rPr>
          <w:rFonts w:eastAsia="SimSun" w:cs="Times New Roman"/>
          <w:noProof/>
          <w:color w:val="000000"/>
          <w:szCs w:val="24"/>
        </w:rPr>
        <w:t>[11,34,44]</w:t>
      </w:r>
      <w:r w:rsidR="0082770B" w:rsidRPr="00CC4BBC">
        <w:rPr>
          <w:rFonts w:eastAsia="SimSun" w:cs="Times New Roman"/>
          <w:color w:val="000000"/>
          <w:szCs w:val="24"/>
        </w:rPr>
        <w:fldChar w:fldCharType="end"/>
      </w:r>
      <w:r w:rsidRPr="00CC4BBC">
        <w:rPr>
          <w:rFonts w:eastAsia="SimSun" w:cs="Times New Roman"/>
          <w:color w:val="000000"/>
          <w:szCs w:val="24"/>
        </w:rPr>
        <w:t>. And it is generally accepted that the ITZ is weaker and is about 50% of the strength of the mortar matrix. All the mechanical properties for ITZ including the strength and fracture energy are determined based on data collected from relev</w:t>
      </w:r>
      <w:r w:rsidR="00AA5076" w:rsidRPr="00CC4BBC">
        <w:rPr>
          <w:rFonts w:eastAsia="SimSun" w:cs="Times New Roman"/>
          <w:color w:val="000000"/>
          <w:szCs w:val="24"/>
        </w:rPr>
        <w:t>a</w:t>
      </w:r>
      <w:r w:rsidRPr="00CC4BBC">
        <w:rPr>
          <w:rFonts w:eastAsia="SimSun" w:cs="Times New Roman"/>
          <w:color w:val="000000"/>
          <w:szCs w:val="24"/>
        </w:rPr>
        <w:t>nt literature</w:t>
      </w:r>
      <w:r w:rsidR="006C5000" w:rsidRPr="00CC4BBC">
        <w:rPr>
          <w:rFonts w:eastAsia="SimSun" w:cs="Times New Roman"/>
          <w:color w:val="000000"/>
          <w:szCs w:val="24"/>
        </w:rPr>
        <w:t>s</w:t>
      </w:r>
      <w:r w:rsidRPr="00CC4BBC">
        <w:rPr>
          <w:rFonts w:eastAsia="SimSun" w:cs="Times New Roman"/>
          <w:color w:val="000000"/>
          <w:szCs w:val="24"/>
        </w:rPr>
        <w:t xml:space="preserve"> </w:t>
      </w:r>
      <w:r w:rsidR="00AF3A87" w:rsidRPr="00CC4BBC">
        <w:rPr>
          <w:rFonts w:eastAsia="SimSun" w:cs="Times New Roman"/>
          <w:color w:val="000000"/>
          <w:szCs w:val="24"/>
        </w:rPr>
        <w:fldChar w:fldCharType="begin" w:fldLock="1"/>
      </w:r>
      <w:r w:rsidR="00A55A9A" w:rsidRPr="00CC4BBC">
        <w:rPr>
          <w:rFonts w:eastAsia="SimSun" w:cs="Times New Roman"/>
          <w:color w:val="000000"/>
          <w:szCs w:val="24"/>
        </w:rPr>
        <w:instrText>ADDIN CSL_CITATION {"citationItems":[{"id":"ITEM-1","itemData":{"DOI":"10.1016/0020-7683(95)00255-3","ISSN":"0020-7683","abstract":"A Lagrangian finite element method of fracture and fragmentation in brittle materials is developed. A cohesive-law fracture model is used to propagate multiple cracks along arbitrary paths. In axisymmetric calculations, radial cracking is accounted for through a continuum damage model. An explicit contact/friction algorithm is used to treat the multi-body dynamics which inevitably ensues after fragmentation. Rate-dependent plasticity, heat conduction and thermal coupling are also accounted for in calculations. The properties and predictive ability of the model are exhibited in two case studies: spall tests and dynamic crack propagation in a double cantilever beam specimen. As an example of application of the theory, we simulate the experiments of Field (1988) involving the impact of alumina plates by steel pellets at different velocities. The calculated conical, lateral and radial fracture histories are found to be in good agreement with experiment.","author":[{"dropping-particle":"","family":"Camacho","given":"G.T.","non-dropping-particle":"","parse-names":false,"suffix":""},{"dropping-particle":"","family":"Ortiz","given":"M.","non-dropping-particle":"","parse-names":false,"suffix":""}],"container-title":"International Journal of Solids and Structures","id":"ITEM-1","issue":"20-22","issued":{"date-parts":[["1996","8","1"]]},"page":"2899-2938","publisher":"Pergamon","title":"Computational modelling of impact damage in brittle materials","type":"article-journal","volume":"33"},"uris":["http://www.mendeley.com/documents/?uuid=43644d22-55cd-4f38-8424-1f3019eae9c4"]},{"id":"ITEM-2","itemData":{"DOI":"10.1016/J.CEMCONRES.2011.06.016","ISSN":"0008-8846","abstract":"We investigate the dynamic behavior of concrete in relation to its composition within a computational framework (FEM). Concrete is modeled using a meso-mechanical approach in which aggregates and mortar are represented explicitly. Both continuum phases are considered to behave elastically, while nucleation, coalescence and propagation of cracks are modeled using the cohesive-element approach. In order to understand the loading-rate sensitivity of concrete, we simulate direct tensile-tests for strain rates ranging 1–1000s−1. We investigate the influence of aggregate properties (internal ordering, size distribution and toughness) on peak strength and dissipated fracture energy. We show that a rate independent constitutive law captures the general increase of peak strength with strain rate. However, a phenomenological rate-dependent cohesive law is needed to obtain a better agreement with experiments. Furthermore, at low rates, peak strength is sensitive to the inclusions' toughness, while the matrix dominates the mechanical behavior at high rates.","author":[{"dropping-particle":"","family":"Snozzi","given":"L.","non-dropping-particle":"","parse-names":false,"suffix":""},{"dropping-particle":"","family":"Caballero","given":"A.","non-dropping-particle":"","parse-names":false,"suffix":""},{"dropping-particle":"","family":"Molinari","given":"J.F.","non-dropping-particle":"","parse-names":false,"suffix":""}],"container-title":"Cement and Concrete Research","id":"ITEM-2","issue":"11","issued":{"date-parts":[["2011","11","1"]]},"page":"1130-1142","publisher":"Pergamon","title":"Influence of the meso-structure in dynamic fracture simulation of concrete under tensile loading","type":"article-journal","volume":"41"},"uris":["http://www.mendeley.com/documents/?uuid=126e7dab-ef1b-4e7c-b6cc-b7427cff338e"]}],"mendeley":{"formattedCitation":"[25,46]","plainTextFormattedCitation":"[25,46]","previouslyFormattedCitation":"[25,46]"},"properties":{"noteIndex":0},"schema":"https://github.com/citation-style-language/schema/raw/master/csl-citation.json"}</w:instrText>
      </w:r>
      <w:r w:rsidR="00AF3A87" w:rsidRPr="00CC4BBC">
        <w:rPr>
          <w:rFonts w:eastAsia="SimSun" w:cs="Times New Roman"/>
          <w:color w:val="000000"/>
          <w:szCs w:val="24"/>
        </w:rPr>
        <w:fldChar w:fldCharType="separate"/>
      </w:r>
      <w:r w:rsidR="00AF3A87" w:rsidRPr="00CC4BBC">
        <w:rPr>
          <w:rFonts w:eastAsia="SimSun" w:cs="Times New Roman"/>
          <w:noProof/>
          <w:color w:val="000000"/>
          <w:szCs w:val="24"/>
        </w:rPr>
        <w:t>[25,46]</w:t>
      </w:r>
      <w:r w:rsidR="00AF3A87" w:rsidRPr="00CC4BBC">
        <w:rPr>
          <w:rFonts w:eastAsia="SimSun" w:cs="Times New Roman"/>
          <w:color w:val="000000"/>
          <w:szCs w:val="24"/>
        </w:rPr>
        <w:fldChar w:fldCharType="end"/>
      </w:r>
      <w:r w:rsidRPr="00CC4BBC">
        <w:rPr>
          <w:rFonts w:eastAsia="SimSun" w:cs="Times New Roman"/>
          <w:color w:val="000000"/>
          <w:szCs w:val="24"/>
        </w:rPr>
        <w:t xml:space="preserve"> and our previous sufficient work </w:t>
      </w:r>
      <w:r w:rsidR="00CD2282" w:rsidRPr="00CC4BBC">
        <w:rPr>
          <w:rFonts w:eastAsia="SimSun" w:cs="Times New Roman"/>
          <w:color w:val="000000"/>
          <w:szCs w:val="24"/>
        </w:rPr>
        <w:fldChar w:fldCharType="begin" w:fldLock="1"/>
      </w:r>
      <w:r w:rsidR="00AF3A87" w:rsidRPr="00CC4BBC">
        <w:rPr>
          <w:rFonts w:eastAsia="SimSun" w:cs="Times New Roman"/>
          <w:color w:val="000000"/>
          <w:szCs w:val="24"/>
        </w:rPr>
        <w:instrText>ADDIN CSL_CITATION {"citationItems":[{"id":"ITEM-1","itemData":{"DOI":"10.1016/J.CONBUILDMAT.2018.01.040","ISSN":"0950-0618","abstract":"Advanced computational modelling can provide a powerful tool for material investigation and characterisation. For concrete materials, appropriate description of the heterogeneity and realisation of complex fractures are two challenging aspects in high fidelity numerical simulations. This paper presents a new mesoscale model for concrete with the ability of simulating natural evolution of fracture at the interface between the aggregates and mortar matrix and without restriction to the loading conditions. To this end, a combined cohesive and contact interface approach is employed. The contact-friction process at a fractured interface is treated as an independent process that complements the general cohesive law, thus allowing the closure of cracked surfaces and the development of residual shear resistance in a realistic manner. Parametrisation is conducted to examine the effects of pertinent interface parameters on the macroscopic behaviour of concrete. The modelling approach is demonstrated to be capable of simulating the behaviour of concrete under a variety of loading conditions, including confined and dynamic compression. The new mesoscale model provides a comprehensive numerical means for investigating into the micro-mesoscale mechanisms underlying the macroscopic behaviour of concrete.","author":[{"dropping-particle":"","family":"Zhou","given":"Rongxin","non-dropping-particle":"","parse-names":false,"suffix":""},{"dropping-particle":"","family":"Lu","given":"Yong","non-dropping-particle":"","parse-names":false,"suffix":""}],"container-title":"Construction and Building Materials","id":"ITEM-1","issued":{"date-parts":[["2018","3","20"]]},"page":"608-620","publisher":"Elsevier","title":"A mesoscale interface approach to modelling fractures in concrete for material investigation","type":"article-journal","volume":"165"},"uris":["http://www.mendeley.com/documents/?uuid=0e39c6ae-230e-4e60-adc7-3e3eed262e85"]},{"id":"ITEM-2","itemData":{"DOI":"10.12989/sem.2011.37.2.197","ISSN":"1225-4568","author":[{"dropping-particle":"","family":"Tu","given":"Zhenguo","non-dropping-particle":"","parse-names":false,"suffix":""},{"dropping-particle":"","family":"Lu","given":"Yong","non-dropping-particle":"","parse-names":false,"suffix":""}],"container-title":"Structural Engineering and Mechanics","id":"ITEM-2","issue":"2","issued":{"date-parts":[["2011","1","25"]]},"language":"eng","page":"197-213","publisher":"Techno-Press","title":"Mesoscale modelling of concrete for static and dynamic response analysis -Part 1: model development and implementation","type":"article-journal","volume":"37"},"uris":["http://www.mendeley.com/documents/?uuid=f6a34ae6-ef7d-41e7-a1c8-4512052223a7"]}],"mendeley":{"formattedCitation":"[11,31]","plainTextFormattedCitation":"[11,31]","previouslyFormattedCitation":"[11,31]"},"properties":{"noteIndex":0},"schema":"https://github.com/citation-style-language/schema/raw/master/csl-citation.json"}</w:instrText>
      </w:r>
      <w:r w:rsidR="00CD2282" w:rsidRPr="00CC4BBC">
        <w:rPr>
          <w:rFonts w:eastAsia="SimSun" w:cs="Times New Roman"/>
          <w:color w:val="000000"/>
          <w:szCs w:val="24"/>
        </w:rPr>
        <w:fldChar w:fldCharType="separate"/>
      </w:r>
      <w:r w:rsidR="00CD2282" w:rsidRPr="00CC4BBC">
        <w:rPr>
          <w:rFonts w:eastAsia="SimSun" w:cs="Times New Roman"/>
          <w:noProof/>
          <w:color w:val="000000"/>
          <w:szCs w:val="24"/>
        </w:rPr>
        <w:t>[11,31]</w:t>
      </w:r>
      <w:r w:rsidR="00CD2282" w:rsidRPr="00CC4BBC">
        <w:rPr>
          <w:rFonts w:eastAsia="SimSun" w:cs="Times New Roman"/>
          <w:color w:val="000000"/>
          <w:szCs w:val="24"/>
        </w:rPr>
        <w:fldChar w:fldCharType="end"/>
      </w:r>
      <w:r w:rsidRPr="00CC4BBC">
        <w:rPr>
          <w:rFonts w:eastAsia="SimSun" w:cs="Times New Roman"/>
          <w:color w:val="000000"/>
          <w:szCs w:val="24"/>
        </w:rPr>
        <w:t xml:space="preserve">.  </w:t>
      </w:r>
    </w:p>
    <w:p w14:paraId="78514486" w14:textId="28300916" w:rsidR="00360BCA" w:rsidRPr="00CC4BBC" w:rsidRDefault="00360BCA" w:rsidP="001976EB">
      <w:pPr>
        <w:spacing w:before="120" w:line="480" w:lineRule="auto"/>
        <w:rPr>
          <w:rFonts w:eastAsia="SimSun" w:cs="Times New Roman"/>
          <w:szCs w:val="24"/>
        </w:rPr>
      </w:pPr>
      <w:r w:rsidRPr="00CC4BBC">
        <w:rPr>
          <w:rFonts w:eastAsia="SimSun" w:cs="Times New Roman"/>
          <w:szCs w:val="24"/>
        </w:rPr>
        <w:t>The detail material parameter values used for the three different interfaces are summarised in Table 2</w:t>
      </w:r>
      <w:r w:rsidRPr="00CC4BBC">
        <w:rPr>
          <w:rFonts w:eastAsia="SimSun" w:cs="Times New Roman"/>
          <w:color w:val="000000"/>
          <w:szCs w:val="24"/>
        </w:rPr>
        <w:t xml:space="preserve">.  One may also note that the properties of ITZ in </w:t>
      </w:r>
      <w:r w:rsidR="006D2E55" w:rsidRPr="00CC4BBC">
        <w:rPr>
          <w:rFonts w:eastAsia="SimSun" w:cs="Times New Roman"/>
          <w:color w:val="000000"/>
          <w:szCs w:val="24"/>
        </w:rPr>
        <w:t xml:space="preserve">the </w:t>
      </w:r>
      <w:r w:rsidRPr="00CC4BBC">
        <w:rPr>
          <w:rFonts w:eastAsia="SimSun" w:cs="Times New Roman"/>
          <w:color w:val="000000"/>
          <w:szCs w:val="24"/>
        </w:rPr>
        <w:t>present study are set at 50% of the mortar properties as generally accepte</w:t>
      </w:r>
      <w:r w:rsidR="003F4C8F" w:rsidRPr="00CC4BBC">
        <w:rPr>
          <w:rFonts w:eastAsia="SimSun" w:cs="Times New Roman"/>
          <w:color w:val="000000"/>
          <w:szCs w:val="24"/>
        </w:rPr>
        <w:t>d</w:t>
      </w:r>
      <w:r w:rsidRPr="00CC4BBC">
        <w:rPr>
          <w:rFonts w:eastAsia="SimSun" w:cs="Times New Roman"/>
          <w:szCs w:val="24"/>
        </w:rPr>
        <w:t>.</w:t>
      </w:r>
    </w:p>
    <w:p w14:paraId="60BED2EC" w14:textId="52A49CE1" w:rsidR="00360BCA" w:rsidRPr="00CC4BBC" w:rsidRDefault="00360BCA" w:rsidP="001976EB">
      <w:pPr>
        <w:spacing w:before="240" w:after="240" w:line="480" w:lineRule="auto"/>
        <w:jc w:val="center"/>
        <w:rPr>
          <w:rFonts w:eastAsia="SimSun" w:cs="Times New Roman"/>
          <w:iCs/>
          <w:color w:val="000000"/>
          <w:kern w:val="2"/>
          <w:szCs w:val="24"/>
          <w:lang w:eastAsia="zh-CN"/>
        </w:rPr>
      </w:pPr>
      <w:bookmarkStart w:id="16" w:name="_Ref458457457"/>
      <w:r w:rsidRPr="00CC4BBC">
        <w:rPr>
          <w:rFonts w:eastAsia="SimSun" w:cs="Times New Roman"/>
          <w:iCs/>
          <w:kern w:val="2"/>
          <w:szCs w:val="18"/>
          <w:lang w:eastAsia="zh-CN"/>
        </w:rPr>
        <w:t>Table</w:t>
      </w:r>
      <w:bookmarkEnd w:id="16"/>
      <w:r w:rsidRPr="00CC4BBC">
        <w:rPr>
          <w:rFonts w:eastAsia="SimSun" w:cs="Times New Roman"/>
          <w:iCs/>
          <w:kern w:val="2"/>
          <w:szCs w:val="18"/>
          <w:lang w:eastAsia="zh-CN"/>
        </w:rPr>
        <w:t xml:space="preserve"> 2</w:t>
      </w:r>
      <w:r w:rsidR="004C2D6E" w:rsidRPr="00CC4BBC">
        <w:rPr>
          <w:rFonts w:eastAsia="SimSun" w:cs="Times New Roman"/>
          <w:iCs/>
          <w:kern w:val="2"/>
          <w:szCs w:val="18"/>
          <w:lang w:eastAsia="zh-CN"/>
        </w:rPr>
        <w:t xml:space="preserve"> </w:t>
      </w:r>
      <w:r w:rsidRPr="00CC4BBC">
        <w:rPr>
          <w:rFonts w:eastAsia="SimSun" w:cs="Times New Roman"/>
          <w:iCs/>
          <w:color w:val="000000"/>
          <w:kern w:val="2"/>
          <w:szCs w:val="24"/>
          <w:lang w:eastAsia="zh-CN"/>
        </w:rPr>
        <w:t>Properties for the three interface components</w:t>
      </w:r>
    </w:p>
    <w:tbl>
      <w:tblPr>
        <w:tblStyle w:val="PlainTable211"/>
        <w:tblW w:w="0" w:type="auto"/>
        <w:tblLook w:val="04A0" w:firstRow="1" w:lastRow="0" w:firstColumn="1" w:lastColumn="0" w:noHBand="0" w:noVBand="1"/>
      </w:tblPr>
      <w:tblGrid>
        <w:gridCol w:w="1985"/>
        <w:gridCol w:w="1701"/>
        <w:gridCol w:w="1843"/>
        <w:gridCol w:w="1842"/>
        <w:gridCol w:w="1645"/>
      </w:tblGrid>
      <w:tr w:rsidR="00360BCA" w:rsidRPr="00CC4BBC" w14:paraId="4C591DEB" w14:textId="77777777" w:rsidTr="00E40B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13AE8686" w14:textId="77777777" w:rsidR="00360BCA" w:rsidRPr="00CC4BBC" w:rsidRDefault="00360BCA" w:rsidP="001976EB">
            <w:pPr>
              <w:spacing w:line="480" w:lineRule="auto"/>
              <w:jc w:val="center"/>
              <w:rPr>
                <w:rFonts w:eastAsia="SimSun" w:cs="Times New Roman"/>
                <w:sz w:val="20"/>
                <w:szCs w:val="20"/>
              </w:rPr>
            </w:pPr>
            <w:r w:rsidRPr="00CC4BBC">
              <w:rPr>
                <w:rFonts w:eastAsia="SimSun" w:cs="Times New Roman"/>
                <w:sz w:val="20"/>
                <w:szCs w:val="20"/>
              </w:rPr>
              <w:t>Component</w:t>
            </w:r>
          </w:p>
        </w:tc>
        <w:tc>
          <w:tcPr>
            <w:tcW w:w="1701" w:type="dxa"/>
            <w:vAlign w:val="center"/>
          </w:tcPr>
          <w:p w14:paraId="296B6D8A" w14:textId="03492A8F" w:rsidR="00360BCA" w:rsidRPr="00CC4BBC" w:rsidRDefault="00360BCA" w:rsidP="001976EB">
            <w:pPr>
              <w:spacing w:line="480" w:lineRule="auto"/>
              <w:jc w:val="center"/>
              <w:cnfStyle w:val="100000000000" w:firstRow="1" w:lastRow="0" w:firstColumn="0" w:lastColumn="0" w:oddVBand="0" w:evenVBand="0" w:oddHBand="0" w:evenHBand="0" w:firstRowFirstColumn="0" w:firstRowLastColumn="0" w:lastRowFirstColumn="0" w:lastRowLastColumn="0"/>
              <w:rPr>
                <w:rFonts w:eastAsia="SimSun" w:cs="Times New Roman"/>
                <w:b w:val="0"/>
                <w:sz w:val="20"/>
                <w:szCs w:val="20"/>
              </w:rPr>
            </w:pPr>
            <w:r w:rsidRPr="00CC4BBC">
              <w:rPr>
                <w:rFonts w:eastAsia="SimSun" w:cs="Times New Roman"/>
                <w:b w:val="0"/>
                <w:sz w:val="20"/>
                <w:szCs w:val="20"/>
              </w:rPr>
              <w:t xml:space="preserve">Tensile strength </w:t>
            </w:r>
            <m:oMath>
              <m:sSubSup>
                <m:sSubSupPr>
                  <m:ctrlPr>
                    <w:rPr>
                      <w:rFonts w:ascii="Cambria Math" w:eastAsia="SimSun" w:hAnsi="Cambria Math" w:cs="Times New Roman"/>
                      <w:b w:val="0"/>
                      <w:i/>
                      <w:sz w:val="20"/>
                      <w:szCs w:val="20"/>
                    </w:rPr>
                  </m:ctrlPr>
                </m:sSubSupPr>
                <m:e>
                  <m:r>
                    <m:rPr>
                      <m:sty m:val="bi"/>
                    </m:rPr>
                    <w:rPr>
                      <w:rFonts w:ascii="Cambria Math" w:eastAsia="SimSun" w:hAnsi="Cambria Math" w:cs="Times New Roman"/>
                      <w:sz w:val="20"/>
                      <w:szCs w:val="20"/>
                    </w:rPr>
                    <m:t>σ</m:t>
                  </m:r>
                </m:e>
                <m:sub>
                  <m:r>
                    <m:rPr>
                      <m:sty m:val="bi"/>
                    </m:rPr>
                    <w:rPr>
                      <w:rFonts w:ascii="Cambria Math" w:eastAsia="SimSun" w:hAnsi="Cambria Math" w:cs="Times New Roman"/>
                      <w:sz w:val="20"/>
                      <w:szCs w:val="20"/>
                    </w:rPr>
                    <m:t>I</m:t>
                  </m:r>
                </m:sub>
                <m:sup>
                  <m:r>
                    <m:rPr>
                      <m:sty m:val="bi"/>
                    </m:rPr>
                    <w:rPr>
                      <w:rFonts w:ascii="Cambria Math" w:eastAsia="SimSun" w:hAnsi="Cambria Math" w:cs="Times New Roman"/>
                      <w:sz w:val="20"/>
                      <w:szCs w:val="20"/>
                    </w:rPr>
                    <m:t>P</m:t>
                  </m:r>
                </m:sup>
              </m:sSubSup>
            </m:oMath>
            <w:r w:rsidRPr="00CC4BBC">
              <w:rPr>
                <w:rFonts w:eastAsia="SimSun" w:cs="Times New Roman"/>
                <w:b w:val="0"/>
                <w:sz w:val="20"/>
                <w:szCs w:val="20"/>
              </w:rPr>
              <w:t xml:space="preserve"> (MPa)</w:t>
            </w:r>
          </w:p>
        </w:tc>
        <w:tc>
          <w:tcPr>
            <w:tcW w:w="1843" w:type="dxa"/>
            <w:vAlign w:val="center"/>
          </w:tcPr>
          <w:p w14:paraId="19561D14" w14:textId="0A3B4C50" w:rsidR="00360BCA" w:rsidRPr="00CC4BBC" w:rsidRDefault="00360BCA" w:rsidP="001976EB">
            <w:pPr>
              <w:spacing w:line="480" w:lineRule="auto"/>
              <w:jc w:val="center"/>
              <w:cnfStyle w:val="100000000000" w:firstRow="1" w:lastRow="0" w:firstColumn="0" w:lastColumn="0" w:oddVBand="0" w:evenVBand="0" w:oddHBand="0" w:evenHBand="0" w:firstRowFirstColumn="0" w:firstRowLastColumn="0" w:lastRowFirstColumn="0" w:lastRowLastColumn="0"/>
              <w:rPr>
                <w:rFonts w:eastAsia="SimSun" w:cs="Times New Roman"/>
                <w:b w:val="0"/>
                <w:sz w:val="20"/>
                <w:szCs w:val="20"/>
              </w:rPr>
            </w:pPr>
            <w:r w:rsidRPr="00CC4BBC">
              <w:rPr>
                <w:rFonts w:eastAsia="SimSun" w:cs="Times New Roman"/>
                <w:b w:val="0"/>
                <w:sz w:val="20"/>
                <w:szCs w:val="20"/>
              </w:rPr>
              <w:t xml:space="preserve">Fracture energy  </w:t>
            </w:r>
            <m:oMath>
              <m:sSub>
                <m:sSubPr>
                  <m:ctrlPr>
                    <w:rPr>
                      <w:rFonts w:ascii="Cambria Math" w:eastAsia="SimSun" w:hAnsi="Cambria Math" w:cs="Times New Roman"/>
                      <w:b w:val="0"/>
                      <w:i/>
                      <w:sz w:val="20"/>
                      <w:szCs w:val="20"/>
                    </w:rPr>
                  </m:ctrlPr>
                </m:sSubPr>
                <m:e>
                  <m:r>
                    <m:rPr>
                      <m:sty m:val="bi"/>
                    </m:rPr>
                    <w:rPr>
                      <w:rFonts w:ascii="Cambria Math" w:eastAsia="SimSun" w:hAnsi="Cambria Math" w:cs="Times New Roman"/>
                      <w:sz w:val="20"/>
                      <w:szCs w:val="20"/>
                    </w:rPr>
                    <m:t>G</m:t>
                  </m:r>
                </m:e>
                <m:sub>
                  <m:r>
                    <m:rPr>
                      <m:sty m:val="bi"/>
                    </m:rPr>
                    <w:rPr>
                      <w:rFonts w:ascii="Cambria Math" w:eastAsia="SimSun" w:hAnsi="Cambria Math" w:cs="Times New Roman"/>
                      <w:sz w:val="20"/>
                      <w:szCs w:val="20"/>
                    </w:rPr>
                    <m:t>IC</m:t>
                  </m:r>
                </m:sub>
              </m:sSub>
            </m:oMath>
            <w:r w:rsidRPr="00CC4BBC">
              <w:rPr>
                <w:rFonts w:eastAsia="SimSun" w:cs="Times New Roman"/>
                <w:b w:val="0"/>
                <w:sz w:val="20"/>
                <w:szCs w:val="20"/>
              </w:rPr>
              <w:t xml:space="preserve"> (N/mm)</w:t>
            </w:r>
          </w:p>
        </w:tc>
        <w:tc>
          <w:tcPr>
            <w:tcW w:w="1842" w:type="dxa"/>
            <w:vAlign w:val="center"/>
          </w:tcPr>
          <w:p w14:paraId="17A648DB" w14:textId="3436A01A" w:rsidR="00360BCA" w:rsidRPr="00CC4BBC" w:rsidRDefault="00360BCA" w:rsidP="001976EB">
            <w:pPr>
              <w:spacing w:line="480" w:lineRule="auto"/>
              <w:jc w:val="center"/>
              <w:cnfStyle w:val="100000000000" w:firstRow="1" w:lastRow="0" w:firstColumn="0" w:lastColumn="0" w:oddVBand="0" w:evenVBand="0" w:oddHBand="0" w:evenHBand="0" w:firstRowFirstColumn="0" w:firstRowLastColumn="0" w:lastRowFirstColumn="0" w:lastRowLastColumn="0"/>
              <w:rPr>
                <w:rFonts w:eastAsia="SimSun" w:cs="Times New Roman"/>
                <w:b w:val="0"/>
                <w:sz w:val="20"/>
                <w:szCs w:val="20"/>
              </w:rPr>
            </w:pPr>
            <w:r w:rsidRPr="00CC4BBC">
              <w:rPr>
                <w:rFonts w:eastAsia="SimSun" w:cs="Times New Roman"/>
                <w:b w:val="0"/>
                <w:sz w:val="20"/>
                <w:szCs w:val="20"/>
              </w:rPr>
              <w:t xml:space="preserve">Shear strength      </w:t>
            </w:r>
            <m:oMath>
              <m:sSubSup>
                <m:sSubSupPr>
                  <m:ctrlPr>
                    <w:rPr>
                      <w:rFonts w:ascii="Cambria Math" w:eastAsia="SimSun" w:hAnsi="Cambria Math" w:cs="Times New Roman"/>
                      <w:b w:val="0"/>
                      <w:i/>
                      <w:sz w:val="20"/>
                      <w:szCs w:val="20"/>
                    </w:rPr>
                  </m:ctrlPr>
                </m:sSubSupPr>
                <m:e>
                  <m:r>
                    <m:rPr>
                      <m:sty m:val="bi"/>
                    </m:rPr>
                    <w:rPr>
                      <w:rFonts w:ascii="Cambria Math" w:eastAsia="SimSun" w:hAnsi="Cambria Math" w:cs="Times New Roman"/>
                      <w:sz w:val="20"/>
                      <w:szCs w:val="20"/>
                    </w:rPr>
                    <m:t>σ</m:t>
                  </m:r>
                </m:e>
                <m:sub>
                  <m:r>
                    <m:rPr>
                      <m:sty m:val="bi"/>
                    </m:rPr>
                    <w:rPr>
                      <w:rFonts w:ascii="Cambria Math" w:eastAsia="SimSun" w:hAnsi="Cambria Math" w:cs="Times New Roman"/>
                      <w:sz w:val="20"/>
                      <w:szCs w:val="20"/>
                    </w:rPr>
                    <m:t>II</m:t>
                  </m:r>
                </m:sub>
                <m:sup>
                  <m:r>
                    <m:rPr>
                      <m:sty m:val="bi"/>
                    </m:rPr>
                    <w:rPr>
                      <w:rFonts w:ascii="Cambria Math" w:eastAsia="SimSun" w:hAnsi="Cambria Math" w:cs="Times New Roman"/>
                      <w:sz w:val="20"/>
                      <w:szCs w:val="20"/>
                    </w:rPr>
                    <m:t>P</m:t>
                  </m:r>
                </m:sup>
              </m:sSubSup>
            </m:oMath>
            <w:r w:rsidRPr="00CC4BBC">
              <w:rPr>
                <w:rFonts w:eastAsia="SimSun" w:cs="Times New Roman"/>
                <w:b w:val="0"/>
                <w:sz w:val="20"/>
                <w:szCs w:val="20"/>
              </w:rPr>
              <w:t xml:space="preserve"> (MPa)</w:t>
            </w:r>
          </w:p>
        </w:tc>
        <w:tc>
          <w:tcPr>
            <w:tcW w:w="1645" w:type="dxa"/>
            <w:vAlign w:val="center"/>
          </w:tcPr>
          <w:p w14:paraId="6145C310" w14:textId="67B7FC60" w:rsidR="00360BCA" w:rsidRPr="00CC4BBC" w:rsidRDefault="00360BCA" w:rsidP="001976EB">
            <w:pPr>
              <w:spacing w:line="480" w:lineRule="auto"/>
              <w:jc w:val="center"/>
              <w:cnfStyle w:val="100000000000" w:firstRow="1" w:lastRow="0" w:firstColumn="0" w:lastColumn="0" w:oddVBand="0" w:evenVBand="0" w:oddHBand="0" w:evenHBand="0" w:firstRowFirstColumn="0" w:firstRowLastColumn="0" w:lastRowFirstColumn="0" w:lastRowLastColumn="0"/>
              <w:rPr>
                <w:rFonts w:eastAsia="SimSun" w:cs="Times New Roman"/>
                <w:b w:val="0"/>
                <w:sz w:val="20"/>
                <w:szCs w:val="20"/>
              </w:rPr>
            </w:pPr>
            <w:r w:rsidRPr="00CC4BBC">
              <w:rPr>
                <w:rFonts w:eastAsia="SimSun" w:cs="Times New Roman"/>
                <w:b w:val="0"/>
                <w:sz w:val="20"/>
                <w:szCs w:val="20"/>
              </w:rPr>
              <w:t xml:space="preserve">Fracture energy  </w:t>
            </w:r>
            <m:oMath>
              <m:sSub>
                <m:sSubPr>
                  <m:ctrlPr>
                    <w:rPr>
                      <w:rFonts w:ascii="Cambria Math" w:eastAsia="SimSun" w:hAnsi="Cambria Math" w:cs="Times New Roman"/>
                      <w:b w:val="0"/>
                      <w:i/>
                      <w:sz w:val="20"/>
                      <w:szCs w:val="20"/>
                    </w:rPr>
                  </m:ctrlPr>
                </m:sSubPr>
                <m:e>
                  <m:r>
                    <m:rPr>
                      <m:sty m:val="bi"/>
                    </m:rPr>
                    <w:rPr>
                      <w:rFonts w:ascii="Cambria Math" w:eastAsia="SimSun" w:hAnsi="Cambria Math" w:cs="Times New Roman"/>
                      <w:sz w:val="20"/>
                      <w:szCs w:val="20"/>
                    </w:rPr>
                    <m:t>G</m:t>
                  </m:r>
                </m:e>
                <m:sub>
                  <m:r>
                    <m:rPr>
                      <m:sty m:val="bi"/>
                    </m:rPr>
                    <w:rPr>
                      <w:rFonts w:ascii="Cambria Math" w:eastAsia="SimSun" w:hAnsi="Cambria Math" w:cs="Times New Roman"/>
                      <w:sz w:val="20"/>
                      <w:szCs w:val="20"/>
                    </w:rPr>
                    <m:t>IIC</m:t>
                  </m:r>
                </m:sub>
              </m:sSub>
            </m:oMath>
            <w:r w:rsidRPr="00CC4BBC">
              <w:rPr>
                <w:rFonts w:eastAsia="SimSun" w:cs="Times New Roman"/>
                <w:b w:val="0"/>
                <w:sz w:val="20"/>
                <w:szCs w:val="20"/>
              </w:rPr>
              <w:t xml:space="preserve"> (N/mm)</w:t>
            </w:r>
          </w:p>
        </w:tc>
      </w:tr>
      <w:tr w:rsidR="00360BCA" w:rsidRPr="00CC4BBC" w14:paraId="6CD4276D" w14:textId="77777777" w:rsidTr="00E40B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11DDA9CC" w14:textId="77777777" w:rsidR="00360BCA" w:rsidRPr="00CC4BBC" w:rsidRDefault="00360BCA" w:rsidP="001976EB">
            <w:pPr>
              <w:spacing w:line="480" w:lineRule="auto"/>
              <w:jc w:val="center"/>
              <w:rPr>
                <w:rFonts w:eastAsia="SimSun" w:cs="Times New Roman"/>
                <w:b w:val="0"/>
                <w:sz w:val="20"/>
                <w:szCs w:val="20"/>
              </w:rPr>
            </w:pPr>
            <w:r w:rsidRPr="00CC4BBC">
              <w:rPr>
                <w:rFonts w:eastAsia="SimSun" w:cs="Times New Roman"/>
                <w:b w:val="0"/>
                <w:sz w:val="20"/>
                <w:szCs w:val="20"/>
              </w:rPr>
              <w:t>Aggregate-aggregate</w:t>
            </w:r>
          </w:p>
        </w:tc>
        <w:tc>
          <w:tcPr>
            <w:tcW w:w="1701" w:type="dxa"/>
            <w:vAlign w:val="center"/>
          </w:tcPr>
          <w:p w14:paraId="7FC7C063" w14:textId="77777777" w:rsidR="00360BCA" w:rsidRPr="00CC4BBC" w:rsidRDefault="00360BCA" w:rsidP="001976EB">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SimSun" w:cs="Times New Roman"/>
                <w:sz w:val="20"/>
                <w:szCs w:val="20"/>
              </w:rPr>
            </w:pPr>
            <w:r w:rsidRPr="00CC4BBC">
              <w:rPr>
                <w:rFonts w:eastAsia="SimSun" w:cs="Times New Roman"/>
                <w:sz w:val="20"/>
                <w:szCs w:val="20"/>
              </w:rPr>
              <w:t>16</w:t>
            </w:r>
          </w:p>
        </w:tc>
        <w:tc>
          <w:tcPr>
            <w:tcW w:w="1843" w:type="dxa"/>
            <w:vAlign w:val="center"/>
          </w:tcPr>
          <w:p w14:paraId="2D2C8888" w14:textId="77777777" w:rsidR="00360BCA" w:rsidRPr="00CC4BBC" w:rsidRDefault="00360BCA" w:rsidP="001976EB">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SimSun" w:cs="Times New Roman"/>
                <w:sz w:val="20"/>
                <w:szCs w:val="20"/>
              </w:rPr>
            </w:pPr>
            <w:r w:rsidRPr="00CC4BBC">
              <w:rPr>
                <w:rFonts w:eastAsia="SimSun" w:cs="Times New Roman"/>
                <w:sz w:val="20"/>
                <w:szCs w:val="20"/>
              </w:rPr>
              <w:t>0.08</w:t>
            </w:r>
          </w:p>
        </w:tc>
        <w:tc>
          <w:tcPr>
            <w:tcW w:w="1842" w:type="dxa"/>
            <w:vAlign w:val="center"/>
          </w:tcPr>
          <w:p w14:paraId="207E98E8" w14:textId="77777777" w:rsidR="00360BCA" w:rsidRPr="00CC4BBC" w:rsidRDefault="00360BCA" w:rsidP="001976EB">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SimSun" w:cs="Times New Roman"/>
                <w:sz w:val="20"/>
                <w:szCs w:val="20"/>
              </w:rPr>
            </w:pPr>
            <w:r w:rsidRPr="00CC4BBC">
              <w:rPr>
                <w:rFonts w:eastAsia="SimSun" w:cs="Times New Roman"/>
                <w:sz w:val="20"/>
                <w:szCs w:val="20"/>
              </w:rPr>
              <w:t>64</w:t>
            </w:r>
          </w:p>
        </w:tc>
        <w:tc>
          <w:tcPr>
            <w:tcW w:w="1645" w:type="dxa"/>
            <w:vAlign w:val="center"/>
          </w:tcPr>
          <w:p w14:paraId="33BCCB68" w14:textId="77777777" w:rsidR="00360BCA" w:rsidRPr="00CC4BBC" w:rsidRDefault="00360BCA" w:rsidP="001976EB">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SimSun" w:cs="Times New Roman"/>
                <w:sz w:val="20"/>
                <w:szCs w:val="20"/>
              </w:rPr>
            </w:pPr>
            <w:r w:rsidRPr="00CC4BBC">
              <w:rPr>
                <w:rFonts w:eastAsia="SimSun" w:cs="Times New Roman"/>
                <w:sz w:val="20"/>
                <w:szCs w:val="20"/>
              </w:rPr>
              <w:t>0.8</w:t>
            </w:r>
          </w:p>
        </w:tc>
      </w:tr>
      <w:tr w:rsidR="00360BCA" w:rsidRPr="00CC4BBC" w14:paraId="610E3976" w14:textId="77777777" w:rsidTr="00E40B0A">
        <w:tc>
          <w:tcPr>
            <w:cnfStyle w:val="001000000000" w:firstRow="0" w:lastRow="0" w:firstColumn="1" w:lastColumn="0" w:oddVBand="0" w:evenVBand="0" w:oddHBand="0" w:evenHBand="0" w:firstRowFirstColumn="0" w:firstRowLastColumn="0" w:lastRowFirstColumn="0" w:lastRowLastColumn="0"/>
            <w:tcW w:w="1985" w:type="dxa"/>
            <w:vAlign w:val="center"/>
          </w:tcPr>
          <w:p w14:paraId="21F967DA" w14:textId="77777777" w:rsidR="00360BCA" w:rsidRPr="00CC4BBC" w:rsidRDefault="00360BCA" w:rsidP="001976EB">
            <w:pPr>
              <w:spacing w:line="480" w:lineRule="auto"/>
              <w:jc w:val="center"/>
              <w:rPr>
                <w:rFonts w:eastAsia="SimSun" w:cs="Times New Roman"/>
                <w:b w:val="0"/>
                <w:sz w:val="20"/>
                <w:szCs w:val="20"/>
              </w:rPr>
            </w:pPr>
            <w:r w:rsidRPr="00CC4BBC">
              <w:rPr>
                <w:rFonts w:eastAsia="SimSun" w:cs="Times New Roman"/>
                <w:b w:val="0"/>
                <w:sz w:val="20"/>
                <w:szCs w:val="20"/>
              </w:rPr>
              <w:t>Mortar-mortar</w:t>
            </w:r>
          </w:p>
        </w:tc>
        <w:tc>
          <w:tcPr>
            <w:tcW w:w="1701" w:type="dxa"/>
            <w:vAlign w:val="center"/>
          </w:tcPr>
          <w:p w14:paraId="7811D55B" w14:textId="77777777" w:rsidR="00360BCA" w:rsidRPr="00CC4BBC" w:rsidRDefault="00360BCA" w:rsidP="001976EB">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SimSun" w:cs="Times New Roman"/>
                <w:sz w:val="20"/>
                <w:szCs w:val="20"/>
              </w:rPr>
            </w:pPr>
            <w:r w:rsidRPr="00CC4BBC">
              <w:rPr>
                <w:rFonts w:eastAsia="SimSun" w:cs="Times New Roman"/>
                <w:sz w:val="20"/>
                <w:szCs w:val="20"/>
              </w:rPr>
              <w:t>4.7</w:t>
            </w:r>
          </w:p>
        </w:tc>
        <w:tc>
          <w:tcPr>
            <w:tcW w:w="1843" w:type="dxa"/>
            <w:vAlign w:val="center"/>
          </w:tcPr>
          <w:p w14:paraId="5F3308FB" w14:textId="77777777" w:rsidR="00360BCA" w:rsidRPr="00CC4BBC" w:rsidRDefault="00360BCA" w:rsidP="001976EB">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SimSun" w:cs="Times New Roman"/>
                <w:sz w:val="20"/>
                <w:szCs w:val="20"/>
              </w:rPr>
            </w:pPr>
            <w:r w:rsidRPr="00CC4BBC">
              <w:rPr>
                <w:rFonts w:eastAsia="SimSun" w:cs="Times New Roman"/>
                <w:sz w:val="20"/>
                <w:szCs w:val="20"/>
              </w:rPr>
              <w:t>0.06</w:t>
            </w:r>
          </w:p>
        </w:tc>
        <w:tc>
          <w:tcPr>
            <w:tcW w:w="1842" w:type="dxa"/>
            <w:vAlign w:val="center"/>
          </w:tcPr>
          <w:p w14:paraId="43EC6804" w14:textId="77777777" w:rsidR="00360BCA" w:rsidRPr="00CC4BBC" w:rsidRDefault="00360BCA" w:rsidP="001976EB">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SimSun" w:cs="Times New Roman"/>
                <w:sz w:val="20"/>
                <w:szCs w:val="20"/>
              </w:rPr>
            </w:pPr>
            <w:r w:rsidRPr="00CC4BBC">
              <w:rPr>
                <w:rFonts w:eastAsia="SimSun" w:cs="Times New Roman"/>
                <w:sz w:val="20"/>
                <w:szCs w:val="20"/>
              </w:rPr>
              <w:t>18.8</w:t>
            </w:r>
          </w:p>
        </w:tc>
        <w:tc>
          <w:tcPr>
            <w:tcW w:w="1645" w:type="dxa"/>
            <w:vAlign w:val="center"/>
          </w:tcPr>
          <w:p w14:paraId="5F5F2B55" w14:textId="77777777" w:rsidR="00360BCA" w:rsidRPr="00CC4BBC" w:rsidRDefault="00360BCA" w:rsidP="001976EB">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SimSun" w:cs="Times New Roman"/>
                <w:sz w:val="20"/>
                <w:szCs w:val="20"/>
              </w:rPr>
            </w:pPr>
            <w:r w:rsidRPr="00CC4BBC">
              <w:rPr>
                <w:rFonts w:eastAsia="SimSun" w:cs="Times New Roman"/>
                <w:sz w:val="20"/>
                <w:szCs w:val="20"/>
              </w:rPr>
              <w:t>0.6</w:t>
            </w:r>
          </w:p>
        </w:tc>
      </w:tr>
      <w:tr w:rsidR="00360BCA" w:rsidRPr="00CC4BBC" w14:paraId="47CD9F24" w14:textId="77777777" w:rsidTr="00E40B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79BF5F0C" w14:textId="77777777" w:rsidR="00360BCA" w:rsidRPr="00CC4BBC" w:rsidRDefault="00360BCA" w:rsidP="001976EB">
            <w:pPr>
              <w:spacing w:line="480" w:lineRule="auto"/>
              <w:jc w:val="center"/>
              <w:rPr>
                <w:rFonts w:eastAsia="SimSun" w:cs="Times New Roman"/>
                <w:b w:val="0"/>
                <w:sz w:val="20"/>
                <w:szCs w:val="20"/>
              </w:rPr>
            </w:pPr>
            <w:r w:rsidRPr="00CC4BBC">
              <w:rPr>
                <w:rFonts w:eastAsia="SimSun" w:cs="Times New Roman"/>
                <w:b w:val="0"/>
                <w:sz w:val="20"/>
                <w:szCs w:val="20"/>
              </w:rPr>
              <w:t>Aggregate-mortar</w:t>
            </w:r>
          </w:p>
        </w:tc>
        <w:tc>
          <w:tcPr>
            <w:tcW w:w="1701" w:type="dxa"/>
            <w:vAlign w:val="center"/>
          </w:tcPr>
          <w:p w14:paraId="3DAE40E0" w14:textId="77777777" w:rsidR="00360BCA" w:rsidRPr="00CC4BBC" w:rsidRDefault="00360BCA" w:rsidP="001976EB">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SimSun" w:cs="Times New Roman"/>
                <w:sz w:val="20"/>
                <w:szCs w:val="20"/>
              </w:rPr>
            </w:pPr>
            <w:r w:rsidRPr="00CC4BBC">
              <w:rPr>
                <w:rFonts w:eastAsia="SimSun" w:cs="Times New Roman"/>
                <w:sz w:val="20"/>
                <w:szCs w:val="20"/>
              </w:rPr>
              <w:t>2.3</w:t>
            </w:r>
          </w:p>
        </w:tc>
        <w:tc>
          <w:tcPr>
            <w:tcW w:w="1843" w:type="dxa"/>
            <w:vAlign w:val="center"/>
          </w:tcPr>
          <w:p w14:paraId="60FBB268" w14:textId="77777777" w:rsidR="00360BCA" w:rsidRPr="00CC4BBC" w:rsidRDefault="00360BCA" w:rsidP="001976EB">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SimSun" w:cs="Times New Roman"/>
                <w:sz w:val="20"/>
                <w:szCs w:val="20"/>
              </w:rPr>
            </w:pPr>
            <w:r w:rsidRPr="00CC4BBC">
              <w:rPr>
                <w:rFonts w:eastAsia="SimSun" w:cs="Times New Roman"/>
                <w:sz w:val="20"/>
                <w:szCs w:val="20"/>
              </w:rPr>
              <w:t>0.03</w:t>
            </w:r>
          </w:p>
        </w:tc>
        <w:tc>
          <w:tcPr>
            <w:tcW w:w="1842" w:type="dxa"/>
            <w:vAlign w:val="center"/>
          </w:tcPr>
          <w:p w14:paraId="32F8223D" w14:textId="77777777" w:rsidR="00360BCA" w:rsidRPr="00CC4BBC" w:rsidRDefault="00360BCA" w:rsidP="001976EB">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SimSun" w:cs="Times New Roman"/>
                <w:sz w:val="20"/>
                <w:szCs w:val="20"/>
              </w:rPr>
            </w:pPr>
            <w:r w:rsidRPr="00CC4BBC">
              <w:rPr>
                <w:rFonts w:eastAsia="SimSun" w:cs="Times New Roman"/>
                <w:sz w:val="20"/>
                <w:szCs w:val="20"/>
              </w:rPr>
              <w:t>9.2</w:t>
            </w:r>
          </w:p>
        </w:tc>
        <w:tc>
          <w:tcPr>
            <w:tcW w:w="1645" w:type="dxa"/>
            <w:vAlign w:val="center"/>
          </w:tcPr>
          <w:p w14:paraId="74464B8F" w14:textId="77777777" w:rsidR="00360BCA" w:rsidRPr="00CC4BBC" w:rsidRDefault="00360BCA" w:rsidP="001976EB">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SimSun" w:cs="Times New Roman"/>
                <w:sz w:val="20"/>
                <w:szCs w:val="20"/>
              </w:rPr>
            </w:pPr>
            <w:r w:rsidRPr="00CC4BBC">
              <w:rPr>
                <w:rFonts w:eastAsia="SimSun" w:cs="Times New Roman"/>
                <w:sz w:val="20"/>
                <w:szCs w:val="20"/>
              </w:rPr>
              <w:t>0.3</w:t>
            </w:r>
          </w:p>
        </w:tc>
      </w:tr>
    </w:tbl>
    <w:p w14:paraId="5DB13CA3" w14:textId="7B3260CF" w:rsidR="005F20DC" w:rsidRPr="00CC4BBC" w:rsidRDefault="005F20DC" w:rsidP="001976EB">
      <w:pPr>
        <w:spacing w:line="480" w:lineRule="auto"/>
        <w:rPr>
          <w:color w:val="FF0000"/>
        </w:rPr>
      </w:pPr>
    </w:p>
    <w:p w14:paraId="2BD177E2" w14:textId="58C34733" w:rsidR="00B04B8F" w:rsidRPr="00CC4BBC" w:rsidRDefault="000C061B" w:rsidP="001976EB">
      <w:pPr>
        <w:spacing w:line="480" w:lineRule="auto"/>
        <w:rPr>
          <w:color w:val="FF0000"/>
        </w:rPr>
      </w:pPr>
      <w:r w:rsidRPr="00CC4BBC">
        <w:rPr>
          <w:color w:val="FF0000"/>
        </w:rPr>
        <w:object w:dxaOrig="4841" w:dyaOrig="3385" w14:anchorId="5A399A76">
          <v:shape id="_x0000_i1042" type="#_x0000_t75" style="width:209.5pt;height:2in" o:ole="">
            <v:imagedata r:id="rId49" o:title=""/>
          </v:shape>
          <o:OLEObject Type="Embed" ProgID="Origin50.Graph" ShapeID="_x0000_i1042" DrawAspect="Content" ObjectID="_1643799981" r:id="rId50"/>
        </w:object>
      </w:r>
      <w:r w:rsidR="00D00AC4" w:rsidRPr="00CC4BBC">
        <w:rPr>
          <w:color w:val="FF0000"/>
        </w:rPr>
        <w:object w:dxaOrig="4841" w:dyaOrig="3385" w14:anchorId="55B05121">
          <v:shape id="_x0000_i1043" type="#_x0000_t75" style="width:223.5pt;height:158pt" o:ole="">
            <v:imagedata r:id="rId51" o:title=""/>
          </v:shape>
          <o:OLEObject Type="Embed" ProgID="Origin50.Graph" ShapeID="_x0000_i1043" DrawAspect="Content" ObjectID="_1643799982" r:id="rId52"/>
        </w:object>
      </w:r>
    </w:p>
    <w:p w14:paraId="1D196D4B" w14:textId="3FF186DA" w:rsidR="00DD0EF6" w:rsidRPr="00CC4BBC" w:rsidRDefault="00B53612" w:rsidP="001976EB">
      <w:pPr>
        <w:spacing w:after="240" w:line="480" w:lineRule="auto"/>
      </w:pPr>
      <w:r w:rsidRPr="00CC4BBC">
        <w:t xml:space="preserve">Figure 7 Model verification with experimental results: (a) </w:t>
      </w:r>
      <w:r w:rsidR="00677AC7" w:rsidRPr="00CC4BBC">
        <w:t>stress-strain curves</w:t>
      </w:r>
      <w:r w:rsidR="009578EE" w:rsidRPr="00CC4BBC">
        <w:t xml:space="preserve"> verified with</w:t>
      </w:r>
      <w:r w:rsidR="00677AC7" w:rsidRPr="00CC4BBC">
        <w:t xml:space="preserve"> </w:t>
      </w:r>
      <w:r w:rsidR="00B83C16" w:rsidRPr="00CC4BBC">
        <w:fldChar w:fldCharType="begin" w:fldLock="1"/>
      </w:r>
      <w:r w:rsidR="00A55A9A" w:rsidRPr="00CC4BBC">
        <w:instrText>ADDIN CSL_CITATION {"citationItems":[{"id":"ITEM-1","itemData":{"DOI":"10.1680/macr.12.00175","ISSN":"0024-9831","abstract":"Direct tensile tests on cubic concrete specimens of 60mm side were performed at strain rates from 1 s21 to 10 s21 by means of a modified Hopkinson bar. The results of 26 such high strain rate tests on two concrete types, with 5 and 10mm maximum aggregate size, are presented in this paper. As reference for these dynamic tests, a series of 14 static tests with specimens of the same geometry was also carried out. The experiments show a significant increase in tensile strength, failure strain, elastic modulus and fracture energy as the strain rates increase. The dynamic results obtained are compared with data and formulations present in the literature, the validity of which is critically assessed. Deviations or knowledge gaps are identified, which confirm the need to generate new data in order to develop more accurate formulae able to predict the evolution of mechanical properties with increasing strain rate.","author":[{"dropping-particle":"","family":"Cadoni","given":"Ezio","non-dropping-particle":"","parse-names":false,"suffix":""},{"dropping-particle":"","family":"Solomos","given":"George","non-dropping-particle":"","parse-names":false,"suffix":""},{"dropping-particle":"","family":"Albertini","given":"Carlo","non-dropping-particle":"","parse-names":false,"suffix":""}],"container-title":"Magazine of Concrete Research","id":"ITEM-1","issue":"11","issued":{"date-parts":[["2013","6","25"]]},"page":"660-672","publisher":"Thomas Telford Ltd","title":"Concrete behaviour in direct tension tests at high strain rates","type":"article-journal","volume":"65"},"uris":["http://www.mendeley.com/documents/?uuid=e0422779-c9e1-4ac0-9d65-d79ebb492162"]}],"mendeley":{"formattedCitation":"[47]","plainTextFormattedCitation":"[47]","previouslyFormattedCitation":"[47]"},"properties":{"noteIndex":0},"schema":"https://github.com/citation-style-language/schema/raw/master/csl-citation.json"}</w:instrText>
      </w:r>
      <w:r w:rsidR="00B83C16" w:rsidRPr="00CC4BBC">
        <w:fldChar w:fldCharType="separate"/>
      </w:r>
      <w:r w:rsidR="00AF3A87" w:rsidRPr="00CC4BBC">
        <w:rPr>
          <w:noProof/>
        </w:rPr>
        <w:t>[47]</w:t>
      </w:r>
      <w:r w:rsidR="00B83C16" w:rsidRPr="00CC4BBC">
        <w:fldChar w:fldCharType="end"/>
      </w:r>
      <w:r w:rsidR="00677AC7" w:rsidRPr="00CC4BBC">
        <w:t>; (b) DIF with strain rate</w:t>
      </w:r>
      <w:r w:rsidR="009578EE" w:rsidRPr="00CC4BBC">
        <w:t xml:space="preserve"> towards experimental evidences</w:t>
      </w:r>
      <w:r w:rsidR="00677AC7" w:rsidRPr="00CC4BBC">
        <w:t xml:space="preserve"> </w:t>
      </w:r>
      <w:r w:rsidR="00030F50" w:rsidRPr="00CC4BBC">
        <w:t xml:space="preserve">collected from </w:t>
      </w:r>
      <w:r w:rsidR="00030F50" w:rsidRPr="00CC4BBC">
        <w:fldChar w:fldCharType="begin" w:fldLock="1"/>
      </w:r>
      <w:r w:rsidR="00A55A9A" w:rsidRPr="00CC4BBC">
        <w:instrText>ADDIN CSL_CITATION {"citationItems":[{"id":"ITEM-1","itemData":{"DOI":"10.1007/s11340-016-0243-1","ISSN":"17412765","abstract":"In this paper, we analyze the increase in the dynamic flexural strength of concrete according to strain rate. A simple beam with center-point loading and a classical electro-mechanical testing machine are used to determine the static flexural strength. The dynamic measurements are conducted using a split Hopkinson pressure bar (SHPB) device in the same three-point bending configuration. The outer faces of the beams are instrumented with strain gauges to record the extreme tensile strains. Moreover, full-field displacement measurements are obtained using digital image correlation (DIC) on images recorded by a very high-speed camera. The strain gauge and DIC measurements are compared and used to determine the onset of failure and to evaluate the rate-related tensile strength. Several tests are performed at strain rates in the range from 1/s to 15/s. As expected, a significant increase in the flexural tensile strength with strain-rate is observed, which is consistent with results from the literature.","author":[{"dropping-particle":"","family":"Régal","given":"X.","non-dropping-particle":"","parse-names":false,"suffix":""},{"dropping-particle":"","family":"Hanus","given":"J. L.","non-dropping-particle":"","parse-names":false,"suffix":""}],"container-title":"Experimental Mechanics","id":"ITEM-1","issue":"3","issued":{"date-parts":[["2017","3","1"]]},"page":"427-442","publisher":"Springer New York LLC","title":"Experimental Study of the Dynamic Flexural Strength of Concrete","type":"article-journal","volume":"57"},"uris":["http://www.mendeley.com/documents/?uuid=0ec7da32-4276-3d71-921a-12b09707ea72"]}],"mendeley":{"formattedCitation":"[48]","plainTextFormattedCitation":"[48]","previouslyFormattedCitation":"[48]"},"properties":{"noteIndex":0},"schema":"https://github.com/citation-style-language/schema/raw/master/csl-citation.json"}</w:instrText>
      </w:r>
      <w:r w:rsidR="00030F50" w:rsidRPr="00CC4BBC">
        <w:fldChar w:fldCharType="separate"/>
      </w:r>
      <w:r w:rsidR="00AF3A87" w:rsidRPr="00CC4BBC">
        <w:rPr>
          <w:noProof/>
        </w:rPr>
        <w:t>[48]</w:t>
      </w:r>
      <w:r w:rsidR="00030F50" w:rsidRPr="00CC4BBC">
        <w:fldChar w:fldCharType="end"/>
      </w:r>
    </w:p>
    <w:p w14:paraId="05A298B8" w14:textId="0DDAF808" w:rsidR="00DB5C66" w:rsidRPr="00CC4BBC" w:rsidRDefault="00B9501F" w:rsidP="001976EB">
      <w:pPr>
        <w:spacing w:line="480" w:lineRule="auto"/>
      </w:pPr>
      <w:r w:rsidRPr="00CC4BBC">
        <w:lastRenderedPageBreak/>
        <w:t>As can be seen</w:t>
      </w:r>
      <w:r w:rsidR="006D2E55" w:rsidRPr="00CC4BBC">
        <w:t xml:space="preserve"> from Figure 7(a)</w:t>
      </w:r>
      <w:r w:rsidRPr="00CC4BBC">
        <w:t>, the results from the mesoscale cohesive element model show very good overall agreement with the experimental data in terms of stress-strain curves under three different strain rates, namely, 10</w:t>
      </w:r>
      <w:r w:rsidRPr="00CC4BBC">
        <w:rPr>
          <w:vertAlign w:val="superscript"/>
        </w:rPr>
        <w:t>-3</w:t>
      </w:r>
      <w:r w:rsidRPr="00CC4BBC">
        <w:t xml:space="preserve"> s</w:t>
      </w:r>
      <w:r w:rsidRPr="00CC4BBC">
        <w:rPr>
          <w:vertAlign w:val="superscript"/>
        </w:rPr>
        <w:t>-1</w:t>
      </w:r>
      <w:r w:rsidRPr="00CC4BBC">
        <w:t>, 1 s</w:t>
      </w:r>
      <w:r w:rsidRPr="00CC4BBC">
        <w:rPr>
          <w:vertAlign w:val="superscript"/>
        </w:rPr>
        <w:t>-1</w:t>
      </w:r>
      <w:r w:rsidRPr="00CC4BBC">
        <w:t xml:space="preserve"> and 10 s</w:t>
      </w:r>
      <w:r w:rsidRPr="00CC4BBC">
        <w:rPr>
          <w:vertAlign w:val="superscript"/>
        </w:rPr>
        <w:t>-1</w:t>
      </w:r>
      <w:r w:rsidRPr="00CC4BBC">
        <w:t xml:space="preserve">. Furthermore, </w:t>
      </w:r>
      <w:r w:rsidR="00A0519A" w:rsidRPr="00CC4BBC">
        <w:t xml:space="preserve">more simulations are conducted </w:t>
      </w:r>
      <w:r w:rsidR="003E3C0F" w:rsidRPr="00CC4BBC">
        <w:t>at various loading rates range from 10</w:t>
      </w:r>
      <w:r w:rsidR="003E3C0F" w:rsidRPr="00CC4BBC">
        <w:rPr>
          <w:vertAlign w:val="superscript"/>
        </w:rPr>
        <w:t>-3</w:t>
      </w:r>
      <w:r w:rsidR="003E3C0F" w:rsidRPr="00CC4BBC">
        <w:t xml:space="preserve"> s</w:t>
      </w:r>
      <w:r w:rsidR="003E3C0F" w:rsidRPr="00CC4BBC">
        <w:rPr>
          <w:vertAlign w:val="superscript"/>
        </w:rPr>
        <w:t>-1</w:t>
      </w:r>
      <w:r w:rsidR="003E3C0F" w:rsidRPr="00CC4BBC">
        <w:t xml:space="preserve"> to 100 s</w:t>
      </w:r>
      <w:r w:rsidR="003E3C0F" w:rsidRPr="00CC4BBC">
        <w:rPr>
          <w:vertAlign w:val="superscript"/>
        </w:rPr>
        <w:t>-1</w:t>
      </w:r>
      <w:r w:rsidR="003E3C0F" w:rsidRPr="00CC4BBC">
        <w:t xml:space="preserve"> to extract the dynamic increase factor (DIF). As can be seen from Figure 7 (b), </w:t>
      </w:r>
      <w:r w:rsidRPr="00CC4BBC">
        <w:t xml:space="preserve">a </w:t>
      </w:r>
      <w:r w:rsidR="00DB5C66" w:rsidRPr="00CC4BBC">
        <w:t xml:space="preserve">reasonable correlation between the experimental </w:t>
      </w:r>
      <w:r w:rsidR="00DE4C73" w:rsidRPr="00CC4BBC">
        <w:t xml:space="preserve">DIF </w:t>
      </w:r>
      <w:r w:rsidRPr="00CC4BBC">
        <w:t xml:space="preserve">with strain rate curves and the numerical </w:t>
      </w:r>
      <w:r w:rsidR="00DB5C66" w:rsidRPr="00CC4BBC">
        <w:t>predi</w:t>
      </w:r>
      <w:r w:rsidRPr="00CC4BBC">
        <w:t>ctions for all the loading rates</w:t>
      </w:r>
      <w:r w:rsidR="00DB5C66" w:rsidRPr="00CC4BBC">
        <w:t xml:space="preserve"> </w:t>
      </w:r>
      <w:r w:rsidR="00DE4C73" w:rsidRPr="00CC4BBC">
        <w:t xml:space="preserve">is </w:t>
      </w:r>
      <w:r w:rsidR="00DB5C66" w:rsidRPr="00CC4BBC">
        <w:t>achieved</w:t>
      </w:r>
      <w:r w:rsidRPr="00CC4BBC">
        <w:t xml:space="preserve">. </w:t>
      </w:r>
      <w:r w:rsidR="003822EF" w:rsidRPr="00CC4BBC">
        <w:t xml:space="preserve">From these comparisons, it is reasonable to say that the mesoscale cohesive element model has the capability to predict the </w:t>
      </w:r>
      <w:r w:rsidR="00404D5E" w:rsidRPr="00CC4BBC">
        <w:t xml:space="preserve">response of concrete under dynamic tensile loadings with acceptable accuracy. Therefore, the model is further applied in the analysis of intrinsic mechanisms </w:t>
      </w:r>
      <w:r w:rsidR="00DE4C73" w:rsidRPr="00CC4BBC">
        <w:t xml:space="preserve">governing </w:t>
      </w:r>
      <w:r w:rsidR="00404D5E" w:rsidRPr="00CC4BBC">
        <w:t xml:space="preserve">the dynamic strength enhancement in dynamic tension, which will be given in Section 4. </w:t>
      </w:r>
    </w:p>
    <w:p w14:paraId="4077B88A" w14:textId="3A10158A" w:rsidR="00337AB5" w:rsidRPr="00CC4BBC" w:rsidRDefault="00F81FD1" w:rsidP="001976EB">
      <w:pPr>
        <w:pStyle w:val="Heading1"/>
        <w:numPr>
          <w:ilvl w:val="0"/>
          <w:numId w:val="1"/>
        </w:numPr>
        <w:spacing w:line="480" w:lineRule="auto"/>
        <w:ind w:left="426" w:hanging="426"/>
      </w:pPr>
      <w:r w:rsidRPr="00CC4BBC">
        <w:t xml:space="preserve">Numerical investigation of mesoscale mechanisms influencing tensile behaviour of concrete </w:t>
      </w:r>
    </w:p>
    <w:p w14:paraId="4077B88B" w14:textId="16172A40" w:rsidR="00A4474F" w:rsidRPr="00CC4BBC" w:rsidRDefault="00F81FD1" w:rsidP="001976EB">
      <w:pPr>
        <w:pStyle w:val="Heading2"/>
        <w:numPr>
          <w:ilvl w:val="1"/>
          <w:numId w:val="1"/>
        </w:numPr>
        <w:spacing w:line="480" w:lineRule="auto"/>
        <w:ind w:left="426" w:hanging="426"/>
      </w:pPr>
      <w:r w:rsidRPr="00CC4BBC">
        <w:t>General d</w:t>
      </w:r>
      <w:r w:rsidR="00A4474F" w:rsidRPr="00CC4BBC">
        <w:t>ynamic response in concrete</w:t>
      </w:r>
    </w:p>
    <w:p w14:paraId="76B1345D" w14:textId="1C35F3A3" w:rsidR="00876BBA" w:rsidRPr="00CC4BBC" w:rsidRDefault="005A1AEA" w:rsidP="001976EB">
      <w:pPr>
        <w:spacing w:after="240" w:line="480" w:lineRule="auto"/>
        <w:rPr>
          <w:rFonts w:cs="Times New Roman"/>
          <w:szCs w:val="24"/>
        </w:rPr>
      </w:pPr>
      <w:r w:rsidRPr="00CC4BBC">
        <w:rPr>
          <w:rFonts w:cs="Times New Roman"/>
          <w:szCs w:val="24"/>
        </w:rPr>
        <w:t xml:space="preserve">As stated earlier, concrete materials are very sensitive to the strain rate, especially in tension. However, the mechanisms behind its global dynamic behaviour </w:t>
      </w:r>
      <w:r w:rsidR="009C2C1B" w:rsidRPr="00CC4BBC">
        <w:rPr>
          <w:rFonts w:cs="Times New Roman"/>
          <w:szCs w:val="24"/>
        </w:rPr>
        <w:t xml:space="preserve">are </w:t>
      </w:r>
      <w:r w:rsidRPr="00CC4BBC">
        <w:rPr>
          <w:rFonts w:cs="Times New Roman"/>
          <w:szCs w:val="24"/>
        </w:rPr>
        <w:t xml:space="preserve">not clear, and debates are still ongoing as </w:t>
      </w:r>
      <w:r w:rsidR="006C629B" w:rsidRPr="00CC4BBC">
        <w:rPr>
          <w:rFonts w:cs="Times New Roman"/>
          <w:szCs w:val="24"/>
        </w:rPr>
        <w:t xml:space="preserve">to </w:t>
      </w:r>
      <w:r w:rsidRPr="00CC4BBC">
        <w:rPr>
          <w:rFonts w:cs="Times New Roman"/>
          <w:szCs w:val="24"/>
        </w:rPr>
        <w:t xml:space="preserve">whether it is a material effect or a structure effect, and if both </w:t>
      </w:r>
      <w:r w:rsidR="009C2C1B" w:rsidRPr="00CC4BBC">
        <w:rPr>
          <w:rFonts w:cs="Times New Roman"/>
          <w:szCs w:val="24"/>
        </w:rPr>
        <w:t xml:space="preserve">what is the relative significance between these </w:t>
      </w:r>
      <w:r w:rsidRPr="00CC4BBC">
        <w:rPr>
          <w:rFonts w:cs="Times New Roman"/>
          <w:szCs w:val="24"/>
        </w:rPr>
        <w:t>effect</w:t>
      </w:r>
      <w:r w:rsidR="009C2C1B" w:rsidRPr="00CC4BBC">
        <w:rPr>
          <w:rFonts w:cs="Times New Roman"/>
          <w:szCs w:val="24"/>
        </w:rPr>
        <w:t>s</w:t>
      </w:r>
      <w:r w:rsidRPr="00CC4BBC">
        <w:rPr>
          <w:rFonts w:cs="Times New Roman"/>
          <w:szCs w:val="24"/>
        </w:rPr>
        <w:t xml:space="preserve">. </w:t>
      </w:r>
      <w:r w:rsidR="00D03998" w:rsidRPr="00CC4BBC">
        <w:rPr>
          <w:rFonts w:cs="Times New Roman"/>
          <w:szCs w:val="24"/>
        </w:rPr>
        <w:t>Some researcher</w:t>
      </w:r>
      <w:r w:rsidR="00804029" w:rsidRPr="00CC4BBC">
        <w:rPr>
          <w:rFonts w:cs="Times New Roman"/>
          <w:szCs w:val="24"/>
        </w:rPr>
        <w:t xml:space="preserve">s </w:t>
      </w:r>
      <w:r w:rsidR="007B7B3D" w:rsidRPr="00CC4BBC">
        <w:rPr>
          <w:rFonts w:cs="Times New Roman"/>
          <w:szCs w:val="24"/>
        </w:rPr>
        <w:fldChar w:fldCharType="begin" w:fldLock="1"/>
      </w:r>
      <w:r w:rsidR="00B83C16" w:rsidRPr="00CC4BBC">
        <w:rPr>
          <w:rFonts w:cs="Times New Roman"/>
          <w:szCs w:val="24"/>
        </w:rPr>
        <w:instrText>ADDIN CSL_CITATION {"citationItems":[{"id":"ITEM-1","itemData":{"DOI":"10.1016/J.IJIMPENG.2014.02.005","ISSN":"0734-743X","abstract":"The experimental and theoretical studies show that the influence of loading rate on tensile behavior of concrete is relatively strong. Dynamic tensile resistance of concrete is difficult to measure by direct tensile test. Therefore, the indirect tensile tests such as split Hopkinson bar tests are used. The evaluation of experimental measurements shows that after reaching a certain critical strain rate, tensile resistance progressively increases with increasing strain rate. In this paper, the authors attempt to investigate and discuss: (i) the reason for progressive increase of tensile resistance beyond a certain strain rate and (ii) whether the dynamic resistance can be attributed only to material strength or whether some other factors also contribute towards the same. To answer these questions, numerical analysis on two different types of examples is carried out: (i) Simple elastic-cohesive finite element (FE) model subjected to direct tension and (ii) FE model of indirect tension test on modified split Hopkinson bar. The results are evaluated in terms of apparent and true strength and compared with experimental results. It is found that under static loads, the true and apparent strengths are always equal, while under dynamic loads they are different. The true strength is controlled by the rate dependent constitutive law and the apparent strength is significantly influenced by the size of the fracture process zone and the size of the specimen. Evaluation of numerical results shows that concrete fracture energy is approximately a linear function of strain rate (semi-log scale) and is controlled by the rate dependent constitutive law. It is concluded that the results of any indirect tension test such as split Hopkinson bar test need careful interpretation, i.e. due to the fact that concrete specimen is damaged, and not elastic, the results of measurement need to be corrected.","author":[{"dropping-particle":"","family":"Ožbolt","given":"Joško","non-dropping-particle":"","parse-names":false,"suffix":""},{"dropping-particle":"","family":"Sharma","given":"Akanshu","non-dropping-particle":"","parse-names":false,"suffix":""},{"dropping-particle":"","family":"İrhan","given":"Barış","non-dropping-particle":"","parse-names":false,"suffix":""},{"dropping-particle":"","family":"Sola","given":"Emiliano","non-dropping-particle":"","parse-names":false,"suffix":""}],"container-title":"International Journal of Impact Engineering","id":"ITEM-1","issued":{"date-parts":[["2014","7","1"]]},"page":"55-68","publisher":"Pergamon","title":"Tensile behavior of concrete under high loading rates","type":"article-journal","volume":"69"},"uris":["http://www.mendeley.com/documents/?uuid=004aa9e8-17b6-3565-a073-5a053463c8c7"]}],"mendeley":{"formattedCitation":"[16]","plainTextFormattedCitation":"[16]","previouslyFormattedCitation":"[16]"},"properties":{"noteIndex":0},"schema":"https://github.com/citation-style-language/schema/raw/master/csl-citation.json"}</w:instrText>
      </w:r>
      <w:r w:rsidR="007B7B3D" w:rsidRPr="00CC4BBC">
        <w:rPr>
          <w:rFonts w:cs="Times New Roman"/>
          <w:szCs w:val="24"/>
        </w:rPr>
        <w:fldChar w:fldCharType="separate"/>
      </w:r>
      <w:r w:rsidR="007B7B3D" w:rsidRPr="00CC4BBC">
        <w:rPr>
          <w:rFonts w:cs="Times New Roman"/>
          <w:noProof/>
          <w:szCs w:val="24"/>
        </w:rPr>
        <w:t>[16]</w:t>
      </w:r>
      <w:r w:rsidR="007B7B3D" w:rsidRPr="00CC4BBC">
        <w:rPr>
          <w:rFonts w:cs="Times New Roman"/>
          <w:szCs w:val="24"/>
        </w:rPr>
        <w:fldChar w:fldCharType="end"/>
      </w:r>
      <w:r w:rsidR="00D03998" w:rsidRPr="00CC4BBC">
        <w:rPr>
          <w:rFonts w:cs="Times New Roman"/>
          <w:szCs w:val="24"/>
        </w:rPr>
        <w:t xml:space="preserve"> also stated that the results of any indirect tension test, such as spl</w:t>
      </w:r>
      <w:r w:rsidR="00FE0FB6" w:rsidRPr="00CC4BBC">
        <w:rPr>
          <w:rFonts w:cs="Times New Roman"/>
          <w:szCs w:val="24"/>
        </w:rPr>
        <w:t xml:space="preserve">it Hopkinson bar test, may mix </w:t>
      </w:r>
      <w:r w:rsidR="00D03998" w:rsidRPr="00CC4BBC">
        <w:rPr>
          <w:rFonts w:cs="Times New Roman"/>
          <w:szCs w:val="24"/>
        </w:rPr>
        <w:t xml:space="preserve">up with </w:t>
      </w:r>
      <w:r w:rsidR="00FE0FB6" w:rsidRPr="00CC4BBC">
        <w:rPr>
          <w:rFonts w:cs="Times New Roman"/>
          <w:szCs w:val="24"/>
        </w:rPr>
        <w:t xml:space="preserve">structure effect and material effect, thus </w:t>
      </w:r>
      <w:r w:rsidR="0028238B" w:rsidRPr="00CC4BBC">
        <w:rPr>
          <w:rFonts w:cs="Times New Roman"/>
          <w:szCs w:val="24"/>
        </w:rPr>
        <w:t>need a more careful interpretation</w:t>
      </w:r>
      <w:r w:rsidR="00FE0FB6" w:rsidRPr="00CC4BBC">
        <w:rPr>
          <w:rFonts w:cs="Times New Roman"/>
          <w:szCs w:val="24"/>
        </w:rPr>
        <w:t xml:space="preserve">. </w:t>
      </w:r>
      <w:r w:rsidRPr="00CC4BBC">
        <w:rPr>
          <w:rFonts w:cs="Times New Roman"/>
          <w:szCs w:val="24"/>
        </w:rPr>
        <w:t xml:space="preserve">However, it should be noted that the structural inertial effect described above is purposely excluded from the present analysis by introducing a specified loading condition as described in Section </w:t>
      </w:r>
      <w:r w:rsidR="00876BBA" w:rsidRPr="00CC4BBC">
        <w:rPr>
          <w:rFonts w:cs="Times New Roman"/>
          <w:szCs w:val="24"/>
        </w:rPr>
        <w:t>3</w:t>
      </w:r>
      <w:r w:rsidRPr="00CC4BBC">
        <w:rPr>
          <w:rFonts w:cs="Times New Roman"/>
          <w:szCs w:val="24"/>
        </w:rPr>
        <w:t xml:space="preserve">.1. Examination of the response is focused within the mesoscale parts of the model. </w:t>
      </w:r>
    </w:p>
    <w:p w14:paraId="4077B88C" w14:textId="0DA233A7" w:rsidR="005A1AEA" w:rsidRPr="00CC4BBC" w:rsidRDefault="005A1AEA" w:rsidP="001976EB">
      <w:pPr>
        <w:spacing w:after="240" w:line="480" w:lineRule="auto"/>
        <w:rPr>
          <w:rFonts w:cs="Times New Roman"/>
          <w:szCs w:val="24"/>
        </w:rPr>
      </w:pPr>
      <w:r w:rsidRPr="00CC4BBC">
        <w:rPr>
          <w:rFonts w:cs="Times New Roman"/>
          <w:szCs w:val="24"/>
        </w:rPr>
        <w:lastRenderedPageBreak/>
        <w:t xml:space="preserve">To facilitate the evaluation of the stress distribution, the mesoscale region is fictitiously divided into seven equal strips along </w:t>
      </w:r>
      <w:r w:rsidR="006C629B" w:rsidRPr="00CC4BBC">
        <w:rPr>
          <w:rFonts w:cs="Times New Roman"/>
          <w:szCs w:val="24"/>
        </w:rPr>
        <w:t xml:space="preserve">with </w:t>
      </w:r>
      <w:r w:rsidRPr="00CC4BBC">
        <w:rPr>
          <w:rFonts w:cs="Times New Roman"/>
          <w:szCs w:val="24"/>
        </w:rPr>
        <w:t>the loading (axial) direction, with a width around 14 mm for each strip</w:t>
      </w:r>
      <w:r w:rsidR="00BA1991" w:rsidRPr="00CC4BBC">
        <w:rPr>
          <w:rFonts w:cs="Times New Roman"/>
          <w:szCs w:val="24"/>
        </w:rPr>
        <w:t xml:space="preserve">. This way, the thin direction of the strip is aligned with the loading direction, </w:t>
      </w:r>
      <w:r w:rsidRPr="00CC4BBC">
        <w:rPr>
          <w:rFonts w:cs="Times New Roman"/>
          <w:szCs w:val="24"/>
        </w:rPr>
        <w:t>as depicted in</w:t>
      </w:r>
      <w:r w:rsidR="00254A18" w:rsidRPr="00CC4BBC">
        <w:rPr>
          <w:rFonts w:cs="Times New Roman"/>
          <w:szCs w:val="24"/>
        </w:rPr>
        <w:t xml:space="preserve"> Figure 9</w:t>
      </w:r>
      <w:r w:rsidRPr="00CC4BBC">
        <w:rPr>
          <w:rFonts w:cs="Times New Roman"/>
          <w:szCs w:val="24"/>
        </w:rPr>
        <w:t xml:space="preserve">. </w:t>
      </w:r>
    </w:p>
    <w:p w14:paraId="4077B88D" w14:textId="05071303" w:rsidR="005A1AEA" w:rsidRPr="00CC4BBC" w:rsidRDefault="00FB0431" w:rsidP="001976EB">
      <w:pPr>
        <w:spacing w:after="240" w:line="480" w:lineRule="auto"/>
        <w:jc w:val="center"/>
        <w:rPr>
          <w:rFonts w:cs="Times New Roman"/>
          <w:szCs w:val="24"/>
        </w:rPr>
      </w:pPr>
      <w:r w:rsidRPr="00CC4BBC">
        <w:rPr>
          <w:rFonts w:cs="Times New Roman"/>
          <w:noProof/>
          <w:szCs w:val="24"/>
          <w:lang w:eastAsia="zh-CN"/>
        </w:rPr>
        <w:drawing>
          <wp:inline distT="0" distB="0" distL="0" distR="0" wp14:anchorId="077B92A9" wp14:editId="659BD040">
            <wp:extent cx="2541640" cy="292893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47236" cy="2935387"/>
                    </a:xfrm>
                    <a:prstGeom prst="rect">
                      <a:avLst/>
                    </a:prstGeom>
                    <a:noFill/>
                  </pic:spPr>
                </pic:pic>
              </a:graphicData>
            </a:graphic>
          </wp:inline>
        </w:drawing>
      </w:r>
    </w:p>
    <w:p w14:paraId="4077B88E" w14:textId="77777777" w:rsidR="005A1AEA" w:rsidRPr="00CC4BBC" w:rsidRDefault="005A1AEA" w:rsidP="001976EB">
      <w:pPr>
        <w:spacing w:before="240" w:after="240" w:line="480" w:lineRule="auto"/>
        <w:jc w:val="center"/>
        <w:rPr>
          <w:rFonts w:eastAsia="DengXian" w:cs="Times New Roman"/>
          <w:iCs/>
          <w:kern w:val="2"/>
          <w:szCs w:val="24"/>
          <w:lang w:eastAsia="zh-CN"/>
        </w:rPr>
      </w:pPr>
      <w:bookmarkStart w:id="17" w:name="_Ref458457990"/>
      <w:r w:rsidRPr="00CC4BBC">
        <w:rPr>
          <w:rFonts w:eastAsia="DengXian" w:cs="Times New Roman"/>
          <w:iCs/>
          <w:kern w:val="2"/>
          <w:szCs w:val="18"/>
          <w:lang w:eastAsia="zh-CN"/>
        </w:rPr>
        <w:t>Figure</w:t>
      </w:r>
      <w:bookmarkEnd w:id="17"/>
      <w:r w:rsidRPr="00CC4BBC">
        <w:rPr>
          <w:rFonts w:eastAsia="DengXian" w:cs="Times New Roman"/>
          <w:iCs/>
          <w:kern w:val="2"/>
          <w:szCs w:val="18"/>
          <w:lang w:eastAsia="zh-CN"/>
        </w:rPr>
        <w:t xml:space="preserve"> 9</w:t>
      </w:r>
      <w:r w:rsidRPr="00CC4BBC">
        <w:rPr>
          <w:rFonts w:eastAsia="DengXian" w:cs="Times New Roman"/>
          <w:iCs/>
          <w:color w:val="FF0000"/>
          <w:kern w:val="2"/>
          <w:szCs w:val="24"/>
          <w:lang w:eastAsia="zh-CN"/>
        </w:rPr>
        <w:t xml:space="preserve"> </w:t>
      </w:r>
      <w:r w:rsidRPr="00CC4BBC">
        <w:rPr>
          <w:rFonts w:eastAsia="DengXian" w:cs="Times New Roman"/>
          <w:iCs/>
          <w:kern w:val="2"/>
          <w:szCs w:val="24"/>
          <w:lang w:eastAsia="zh-CN"/>
        </w:rPr>
        <w:t>Strips to evaluate the stress distribution in the specimen</w:t>
      </w:r>
    </w:p>
    <w:p w14:paraId="4077B88F" w14:textId="3AF955D8" w:rsidR="00C77FF9" w:rsidRPr="00CC4BBC" w:rsidRDefault="00254A18" w:rsidP="001976EB">
      <w:pPr>
        <w:spacing w:after="240" w:line="480" w:lineRule="auto"/>
        <w:rPr>
          <w:rFonts w:eastAsia="DengXian" w:cs="Times New Roman"/>
          <w:iCs/>
          <w:kern w:val="2"/>
          <w:szCs w:val="24"/>
          <w:lang w:eastAsia="zh-CN"/>
        </w:rPr>
      </w:pPr>
      <w:r w:rsidRPr="00CC4BBC">
        <w:rPr>
          <w:rFonts w:eastAsia="DengXian" w:cs="Times New Roman"/>
          <w:iCs/>
          <w:kern w:val="2"/>
          <w:szCs w:val="24"/>
          <w:lang w:eastAsia="zh-CN"/>
        </w:rPr>
        <w:t>Figure 10</w:t>
      </w:r>
      <w:r w:rsidR="00C77FF9" w:rsidRPr="00CC4BBC">
        <w:rPr>
          <w:rFonts w:eastAsia="DengXian" w:cs="Times New Roman"/>
          <w:iCs/>
          <w:kern w:val="2"/>
          <w:szCs w:val="24"/>
          <w:lang w:eastAsia="zh-CN"/>
        </w:rPr>
        <w:t xml:space="preserve"> </w:t>
      </w:r>
      <w:r w:rsidR="00C77FF9" w:rsidRPr="00CC4BBC">
        <w:rPr>
          <w:rFonts w:eastAsia="DengXian" w:cs="Times New Roman"/>
          <w:iCs/>
          <w:color w:val="000000"/>
          <w:kern w:val="2"/>
          <w:szCs w:val="24"/>
          <w:lang w:eastAsia="zh-CN"/>
        </w:rPr>
        <w:t>shows the development of (average) axial stress in the seven strips for the above three strain rates respectively along with the corresponding final cracking patterns. The stresses in all the strips show almost the same response under each strain rate. This tends to confirm that a relative</w:t>
      </w:r>
      <w:r w:rsidR="006C629B" w:rsidRPr="00CC4BBC">
        <w:rPr>
          <w:rFonts w:eastAsia="DengXian" w:cs="Times New Roman"/>
          <w:iCs/>
          <w:color w:val="000000"/>
          <w:kern w:val="2"/>
          <w:szCs w:val="24"/>
          <w:lang w:eastAsia="zh-CN"/>
        </w:rPr>
        <w:t>ly</w:t>
      </w:r>
      <w:r w:rsidR="00C77FF9" w:rsidRPr="00CC4BBC">
        <w:rPr>
          <w:rFonts w:eastAsia="DengXian" w:cs="Times New Roman"/>
          <w:iCs/>
          <w:color w:val="000000"/>
          <w:kern w:val="2"/>
          <w:szCs w:val="24"/>
          <w:lang w:eastAsia="zh-CN"/>
        </w:rPr>
        <w:t xml:space="preserve"> uniform stre</w:t>
      </w:r>
      <w:r w:rsidR="00B834FF" w:rsidRPr="00CC4BBC">
        <w:rPr>
          <w:rFonts w:eastAsia="DengXian" w:cs="Times New Roman"/>
          <w:iCs/>
          <w:color w:val="000000"/>
          <w:kern w:val="2"/>
          <w:szCs w:val="24"/>
          <w:lang w:eastAsia="zh-CN"/>
        </w:rPr>
        <w:t>ss state could be achieved for all the loading rates</w:t>
      </w:r>
      <w:r w:rsidR="00C77FF9" w:rsidRPr="00CC4BBC">
        <w:rPr>
          <w:rFonts w:eastAsia="DengXian" w:cs="Times New Roman"/>
          <w:iCs/>
          <w:color w:val="000000"/>
          <w:kern w:val="2"/>
          <w:szCs w:val="24"/>
          <w:lang w:eastAsia="zh-CN"/>
        </w:rPr>
        <w:t xml:space="preserve"> under the artificial loading condition, thus precluding the structural inertial effect </w:t>
      </w:r>
      <w:r w:rsidR="00C77FF9" w:rsidRPr="00CC4BBC">
        <w:rPr>
          <w:rFonts w:eastAsia="DengXian" w:cs="Times New Roman"/>
          <w:iCs/>
          <w:kern w:val="2"/>
          <w:szCs w:val="24"/>
          <w:lang w:eastAsia="zh-CN"/>
        </w:rPr>
        <w:t>from the numerical analysis. Hence</w:t>
      </w:r>
      <w:r w:rsidR="00592723" w:rsidRPr="00CC4BBC">
        <w:rPr>
          <w:rFonts w:eastAsia="DengXian" w:cs="Times New Roman"/>
          <w:iCs/>
          <w:kern w:val="2"/>
          <w:szCs w:val="24"/>
          <w:lang w:eastAsia="zh-CN"/>
        </w:rPr>
        <w:t>,</w:t>
      </w:r>
      <w:r w:rsidR="00C77FF9" w:rsidRPr="00CC4BBC">
        <w:rPr>
          <w:rFonts w:eastAsia="DengXian" w:cs="Times New Roman"/>
          <w:iCs/>
          <w:kern w:val="2"/>
          <w:szCs w:val="24"/>
          <w:lang w:eastAsia="zh-CN"/>
        </w:rPr>
        <w:t xml:space="preserve"> if there exhibits any strength enhancement with the increase of strain rate, the mechanism should come from the material effect </w:t>
      </w:r>
      <w:r w:rsidR="00430F64" w:rsidRPr="00CC4BBC">
        <w:rPr>
          <w:rFonts w:eastAsia="DengXian" w:cs="Times New Roman"/>
          <w:iCs/>
          <w:kern w:val="2"/>
          <w:szCs w:val="24"/>
          <w:lang w:eastAsia="zh-CN"/>
        </w:rPr>
        <w:t xml:space="preserve">in terms of the rate sensitivity of the cohesive </w:t>
      </w:r>
      <w:r w:rsidR="00023EBC" w:rsidRPr="00CC4BBC">
        <w:rPr>
          <w:rFonts w:eastAsia="DengXian" w:cs="Times New Roman"/>
          <w:iCs/>
          <w:kern w:val="2"/>
          <w:szCs w:val="24"/>
          <w:lang w:eastAsia="zh-CN"/>
        </w:rPr>
        <w:t>behaviour</w:t>
      </w:r>
      <w:r w:rsidR="00280777" w:rsidRPr="00CC4BBC">
        <w:rPr>
          <w:rFonts w:eastAsia="DengXian" w:cs="Times New Roman"/>
          <w:iCs/>
          <w:kern w:val="2"/>
          <w:szCs w:val="24"/>
          <w:lang w:eastAsia="zh-CN"/>
        </w:rPr>
        <w:t xml:space="preserve"> </w:t>
      </w:r>
      <w:r w:rsidR="00C77FF9" w:rsidRPr="00CC4BBC">
        <w:rPr>
          <w:rFonts w:eastAsia="DengXian" w:cs="Times New Roman"/>
          <w:iCs/>
          <w:kern w:val="2"/>
          <w:szCs w:val="24"/>
          <w:lang w:eastAsia="zh-CN"/>
        </w:rPr>
        <w:t xml:space="preserve">rather than the structural effect. </w:t>
      </w:r>
      <w:r w:rsidRPr="00CC4BBC">
        <w:rPr>
          <w:rFonts w:eastAsia="DengXian" w:cs="Times New Roman"/>
          <w:iCs/>
          <w:kern w:val="2"/>
          <w:szCs w:val="24"/>
          <w:lang w:val="en-US" w:eastAsia="zh-CN"/>
        </w:rPr>
        <w:t>Actually, a</w:t>
      </w:r>
      <w:r w:rsidRPr="00CC4BBC">
        <w:rPr>
          <w:rFonts w:eastAsia="DengXian" w:cs="Times New Roman"/>
          <w:iCs/>
          <w:kern w:val="2"/>
          <w:szCs w:val="24"/>
          <w:lang w:eastAsia="zh-CN"/>
        </w:rPr>
        <w:t>s shown in Figure 10</w:t>
      </w:r>
      <w:r w:rsidR="00FD1F62" w:rsidRPr="00CC4BBC">
        <w:rPr>
          <w:rFonts w:eastAsia="DengXian" w:cs="Times New Roman"/>
          <w:iCs/>
          <w:kern w:val="2"/>
          <w:szCs w:val="24"/>
          <w:lang w:eastAsia="zh-CN"/>
        </w:rPr>
        <w:t xml:space="preserve">, the dynamic strengths obtained from the present numerical simulations show </w:t>
      </w:r>
      <w:r w:rsidR="00023EBC" w:rsidRPr="00CC4BBC">
        <w:rPr>
          <w:rFonts w:eastAsia="DengXian" w:cs="Times New Roman"/>
          <w:iCs/>
          <w:kern w:val="2"/>
          <w:szCs w:val="24"/>
          <w:lang w:eastAsia="zh-CN"/>
        </w:rPr>
        <w:t xml:space="preserve">a </w:t>
      </w:r>
      <w:r w:rsidR="00FD1F62" w:rsidRPr="00CC4BBC">
        <w:rPr>
          <w:rFonts w:eastAsia="DengXian" w:cs="Times New Roman"/>
          <w:iCs/>
          <w:kern w:val="2"/>
          <w:szCs w:val="24"/>
          <w:lang w:eastAsia="zh-CN"/>
        </w:rPr>
        <w:t xml:space="preserve">significant increase when higher strain rates are imposed. Since the structural inertial effect </w:t>
      </w:r>
      <w:r w:rsidR="00FD1F62" w:rsidRPr="00CC4BBC">
        <w:rPr>
          <w:rFonts w:eastAsia="DengXian" w:cs="Times New Roman"/>
          <w:iCs/>
          <w:kern w:val="2"/>
          <w:szCs w:val="24"/>
          <w:lang w:eastAsia="zh-CN"/>
        </w:rPr>
        <w:lastRenderedPageBreak/>
        <w:t xml:space="preserve">has been effectively excluded, the observed dynamic strength enhancement is attributable only to the intrinsic material response. </w:t>
      </w:r>
      <w:r w:rsidR="00E44A06" w:rsidRPr="00CC4BBC">
        <w:rPr>
          <w:rFonts w:eastAsia="DengXian" w:cs="Times New Roman"/>
          <w:iCs/>
          <w:kern w:val="2"/>
          <w:szCs w:val="24"/>
          <w:lang w:eastAsia="zh-CN"/>
        </w:rPr>
        <w:t>Other structural effect</w:t>
      </w:r>
      <w:r w:rsidR="00D46065" w:rsidRPr="00CC4BBC">
        <w:rPr>
          <w:rFonts w:eastAsia="DengXian" w:cs="Times New Roman"/>
          <w:iCs/>
          <w:kern w:val="2"/>
          <w:szCs w:val="24"/>
          <w:lang w:eastAsia="zh-CN"/>
        </w:rPr>
        <w:t>s</w:t>
      </w:r>
      <w:r w:rsidR="00E44A06" w:rsidRPr="00CC4BBC">
        <w:rPr>
          <w:rFonts w:eastAsia="DengXian" w:cs="Times New Roman"/>
          <w:iCs/>
          <w:kern w:val="2"/>
          <w:szCs w:val="24"/>
          <w:lang w:eastAsia="zh-CN"/>
        </w:rPr>
        <w:t xml:space="preserve"> </w:t>
      </w:r>
      <w:r w:rsidR="00AD4F7D" w:rsidRPr="00CC4BBC">
        <w:rPr>
          <w:rFonts w:eastAsia="DengXian" w:cs="Times New Roman"/>
          <w:iCs/>
          <w:kern w:val="2"/>
          <w:szCs w:val="24"/>
          <w:lang w:eastAsia="zh-CN"/>
        </w:rPr>
        <w:t>that may</w:t>
      </w:r>
      <w:r w:rsidR="00E00815" w:rsidRPr="00CC4BBC">
        <w:rPr>
          <w:rFonts w:eastAsia="DengXian" w:cs="Times New Roman"/>
          <w:iCs/>
          <w:kern w:val="2"/>
          <w:szCs w:val="24"/>
          <w:lang w:eastAsia="zh-CN"/>
        </w:rPr>
        <w:t xml:space="preserve"> influence the dynamic strength of concrete, like </w:t>
      </w:r>
      <w:r w:rsidR="00D46065" w:rsidRPr="00CC4BBC">
        <w:rPr>
          <w:rFonts w:eastAsia="DengXian" w:cs="Times New Roman"/>
          <w:iCs/>
          <w:kern w:val="2"/>
          <w:szCs w:val="24"/>
          <w:lang w:eastAsia="zh-CN"/>
        </w:rPr>
        <w:t xml:space="preserve">the structural size of the specimen, are also purposely </w:t>
      </w:r>
      <w:r w:rsidR="0012317A" w:rsidRPr="00CC4BBC">
        <w:rPr>
          <w:rFonts w:eastAsia="DengXian" w:cs="Times New Roman"/>
          <w:iCs/>
          <w:kern w:val="2"/>
          <w:szCs w:val="24"/>
          <w:lang w:eastAsia="zh-CN"/>
        </w:rPr>
        <w:t>avoided</w:t>
      </w:r>
      <w:r w:rsidR="00F05BA1" w:rsidRPr="00CC4BBC">
        <w:rPr>
          <w:rFonts w:eastAsia="DengXian" w:cs="Times New Roman"/>
          <w:iCs/>
          <w:kern w:val="2"/>
          <w:szCs w:val="24"/>
          <w:lang w:eastAsia="zh-CN"/>
        </w:rPr>
        <w:t>.</w:t>
      </w:r>
      <w:r w:rsidR="00E66D1E" w:rsidRPr="00CC4BBC">
        <w:rPr>
          <w:rFonts w:eastAsia="DengXian" w:cs="Times New Roman"/>
          <w:iCs/>
          <w:kern w:val="2"/>
          <w:szCs w:val="24"/>
          <w:lang w:eastAsia="zh-CN"/>
        </w:rPr>
        <w:t xml:space="preserve"> The numerical specimen size</w:t>
      </w:r>
      <w:r w:rsidR="00F968A0" w:rsidRPr="00CC4BBC">
        <w:rPr>
          <w:rFonts w:eastAsia="DengXian" w:cs="Times New Roman"/>
          <w:iCs/>
          <w:kern w:val="2"/>
          <w:szCs w:val="24"/>
          <w:lang w:eastAsia="zh-CN"/>
        </w:rPr>
        <w:t xml:space="preserve"> </w:t>
      </w:r>
      <w:r w:rsidR="002F44DA" w:rsidRPr="00CC4BBC">
        <w:rPr>
          <w:rFonts w:eastAsia="DengXian" w:cs="Times New Roman"/>
          <w:iCs/>
          <w:kern w:val="2"/>
          <w:szCs w:val="24"/>
          <w:lang w:eastAsia="zh-CN"/>
        </w:rPr>
        <w:t xml:space="preserve">used in </w:t>
      </w:r>
      <w:r w:rsidR="00DA612D" w:rsidRPr="00CC4BBC">
        <w:rPr>
          <w:rFonts w:eastAsia="DengXian" w:cs="Times New Roman"/>
          <w:iCs/>
          <w:kern w:val="2"/>
          <w:szCs w:val="24"/>
          <w:lang w:eastAsia="zh-CN"/>
        </w:rPr>
        <w:t xml:space="preserve">the presently study </w:t>
      </w:r>
      <w:r w:rsidR="00F968A0" w:rsidRPr="00CC4BBC">
        <w:rPr>
          <w:rFonts w:eastAsia="DengXian" w:cs="Times New Roman"/>
          <w:iCs/>
          <w:kern w:val="2"/>
          <w:szCs w:val="24"/>
          <w:lang w:eastAsia="zh-CN"/>
        </w:rPr>
        <w:t>is at the same level with typical experimental tests and is</w:t>
      </w:r>
      <w:r w:rsidR="00E66D1E" w:rsidRPr="00CC4BBC">
        <w:rPr>
          <w:rFonts w:eastAsia="DengXian" w:cs="Times New Roman"/>
          <w:iCs/>
          <w:kern w:val="2"/>
          <w:szCs w:val="24"/>
          <w:lang w:eastAsia="zh-CN"/>
        </w:rPr>
        <w:t xml:space="preserve"> exact the same in all the simulations.</w:t>
      </w:r>
      <w:r w:rsidR="00DA612D" w:rsidRPr="00CC4BBC">
        <w:rPr>
          <w:rFonts w:eastAsia="DengXian" w:cs="Times New Roman"/>
          <w:iCs/>
          <w:kern w:val="2"/>
          <w:szCs w:val="24"/>
          <w:lang w:eastAsia="zh-CN"/>
        </w:rPr>
        <w:t xml:space="preserve"> Moreover, </w:t>
      </w:r>
      <w:r w:rsidR="00E271F2" w:rsidRPr="00CC4BBC">
        <w:rPr>
          <w:rFonts w:eastAsia="DengXian" w:cs="Times New Roman"/>
          <w:iCs/>
          <w:kern w:val="2"/>
          <w:szCs w:val="24"/>
          <w:lang w:eastAsia="zh-CN"/>
        </w:rPr>
        <w:t>according to the recent study in</w:t>
      </w:r>
      <w:r w:rsidR="00974EB8" w:rsidRPr="00CC4BBC">
        <w:rPr>
          <w:rFonts w:eastAsia="DengXian" w:cs="Times New Roman"/>
          <w:iCs/>
          <w:kern w:val="2"/>
          <w:szCs w:val="24"/>
          <w:lang w:eastAsia="zh-CN"/>
        </w:rPr>
        <w:t xml:space="preserve"> </w:t>
      </w:r>
      <w:r w:rsidR="00974EB8" w:rsidRPr="00CC4BBC">
        <w:rPr>
          <w:rFonts w:eastAsia="DengXian" w:cs="Times New Roman"/>
          <w:iCs/>
          <w:kern w:val="2"/>
          <w:szCs w:val="24"/>
          <w:lang w:eastAsia="zh-CN"/>
        </w:rPr>
        <w:fldChar w:fldCharType="begin" w:fldLock="1"/>
      </w:r>
      <w:r w:rsidR="00A55A9A" w:rsidRPr="00CC4BBC">
        <w:rPr>
          <w:rFonts w:eastAsia="DengXian" w:cs="Times New Roman"/>
          <w:iCs/>
          <w:kern w:val="2"/>
          <w:szCs w:val="24"/>
          <w:lang w:eastAsia="zh-CN"/>
        </w:rPr>
        <w:instrText>ADDIN CSL_CITATION {"citationItems":[{"id":"ITEM-1","itemData":{"DOI":"10.1016/J.IJIMPENG.2019.103318","ISSN":"0734-743X","abstract":"The macro nonlinearity and size effect of concrete are essentially attributed to the internal heterogeneity of concrete. Considering the heterogeneities and the strain rate effect of meso-components, the concrete was modelled as a three-phase composite composed of aggregate particles, mortar matrix and the interfacial transition zones (ITZs). Taking double-edge notched concrete specimens as examples, a meso-scale numerical model for the simulation of the failure and size effect of concrete under dynamic tensile loading with different strain rates from 10−5/s to 100/s was established. The effect of structural sizes on the dynamic tensile strength of concrete was explored. The numerical results indicate that dynamic size effect on tensile strength of concrete has an obvious discrepancy with the static one. There exists a critical strain rate (ε˙cr = 1/s), and at the strain rate the dynamic tensile strength turns to be independent on the structural size of the specimen. For the case less than the critical strain rate, the tensile strength decreases with increasing the specimen size, and the size effect on the dynamic tensile strength is weakened or suppressed as the strain rate increases. For the strain rate larger than the critical one, there is no obvious difference in the dynamic tensile strength of the concrete specimen having different structural sizes, and the corresponding size effect completely disappears. According to the influencing mechanism of strain rate effect and size effect, a Static and Dynamic unified Size Effect Law (i.e. SD-SEL) for tensile strength of concrete was built. The proposed SD-SEL was also verified by the mesoscopic numerical simulation results.","author":[{"dropping-particle":"","family":"Jin","given":"Liu","non-dropping-particle":"","parse-names":false,"suffix":""},{"dropping-particle":"","family":"Yu","given":"Wenxuan","non-dropping-particle":"","parse-names":false,"suffix":""},{"dropping-particle":"","family":"Du","given":"Xiuli","non-dropping-particle":"","parse-names":false,"suffix":""},{"dropping-particle":"","family":"Yang","given":"Wangxian","non-dropping-particle":"","parse-names":false,"suffix":""}],"container-title":"International Journal of Impact Engineering","id":"ITEM-1","issued":{"date-parts":[["2019","10","1"]]},"page":"103318","publisher":"Pergamon","title":"Dynamic size effect of concrete under tension: A numerical study","type":"article-journal","volume":"132"},"uris":["http://www.mendeley.com/documents/?uuid=041281ba-c0fa-3724-85f3-df12c0633afa"]}],"mendeley":{"formattedCitation":"[49]","plainTextFormattedCitation":"[49]","previouslyFormattedCitation":"[49]"},"properties":{"noteIndex":0},"schema":"https://github.com/citation-style-language/schema/raw/master/csl-citation.json"}</w:instrText>
      </w:r>
      <w:r w:rsidR="00974EB8" w:rsidRPr="00CC4BBC">
        <w:rPr>
          <w:rFonts w:eastAsia="DengXian" w:cs="Times New Roman"/>
          <w:iCs/>
          <w:kern w:val="2"/>
          <w:szCs w:val="24"/>
          <w:lang w:eastAsia="zh-CN"/>
        </w:rPr>
        <w:fldChar w:fldCharType="separate"/>
      </w:r>
      <w:r w:rsidR="00AF3A87" w:rsidRPr="00CC4BBC">
        <w:rPr>
          <w:rFonts w:eastAsia="DengXian" w:cs="Times New Roman"/>
          <w:iCs/>
          <w:noProof/>
          <w:kern w:val="2"/>
          <w:szCs w:val="24"/>
          <w:lang w:eastAsia="zh-CN"/>
        </w:rPr>
        <w:t>[49]</w:t>
      </w:r>
      <w:r w:rsidR="00974EB8" w:rsidRPr="00CC4BBC">
        <w:rPr>
          <w:rFonts w:eastAsia="DengXian" w:cs="Times New Roman"/>
          <w:iCs/>
          <w:kern w:val="2"/>
          <w:szCs w:val="24"/>
          <w:lang w:eastAsia="zh-CN"/>
        </w:rPr>
        <w:fldChar w:fldCharType="end"/>
      </w:r>
      <w:r w:rsidR="00E271F2" w:rsidRPr="00CC4BBC">
        <w:rPr>
          <w:rFonts w:eastAsia="DengXian" w:cs="Times New Roman"/>
          <w:iCs/>
          <w:kern w:val="2"/>
          <w:szCs w:val="24"/>
          <w:lang w:eastAsia="zh-CN"/>
        </w:rPr>
        <w:t>,</w:t>
      </w:r>
      <w:r w:rsidR="00E271F2" w:rsidRPr="00CC4BBC">
        <w:rPr>
          <w:rFonts w:eastAsia="DengXian" w:cs="Times New Roman"/>
          <w:iCs/>
          <w:color w:val="FF0000"/>
          <w:kern w:val="2"/>
          <w:szCs w:val="24"/>
          <w:lang w:eastAsia="zh-CN"/>
        </w:rPr>
        <w:t xml:space="preserve"> </w:t>
      </w:r>
      <w:r w:rsidR="00E271F2" w:rsidRPr="00CC4BBC">
        <w:rPr>
          <w:rFonts w:eastAsia="DengXian" w:cs="Times New Roman"/>
          <w:iCs/>
          <w:kern w:val="2"/>
          <w:szCs w:val="24"/>
          <w:lang w:eastAsia="zh-CN"/>
        </w:rPr>
        <w:t>the dynamic tensile strength will be independent on the structural size of the specimen when the imposed strain rate is above the critical strain rate 1</w:t>
      </w:r>
      <w:r w:rsidR="00D629EA" w:rsidRPr="00CC4BBC">
        <w:rPr>
          <w:rFonts w:eastAsia="DengXian" w:cs="Times New Roman"/>
          <w:iCs/>
          <w:kern w:val="2"/>
          <w:szCs w:val="24"/>
          <w:lang w:eastAsia="zh-CN"/>
        </w:rPr>
        <w:t xml:space="preserve"> s</w:t>
      </w:r>
      <w:r w:rsidR="00D629EA" w:rsidRPr="00CC4BBC">
        <w:rPr>
          <w:rFonts w:eastAsia="DengXian" w:cs="Times New Roman"/>
          <w:iCs/>
          <w:kern w:val="2"/>
          <w:szCs w:val="24"/>
          <w:vertAlign w:val="superscript"/>
          <w:lang w:eastAsia="zh-CN"/>
        </w:rPr>
        <w:t>-1</w:t>
      </w:r>
      <w:r w:rsidR="00E271F2" w:rsidRPr="00CC4BBC">
        <w:rPr>
          <w:rFonts w:eastAsia="DengXian" w:cs="Times New Roman"/>
          <w:iCs/>
          <w:kern w:val="2"/>
          <w:szCs w:val="24"/>
          <w:lang w:eastAsia="zh-CN"/>
        </w:rPr>
        <w:t>.</w:t>
      </w:r>
      <w:r w:rsidR="00377C1C" w:rsidRPr="00CC4BBC">
        <w:rPr>
          <w:rFonts w:eastAsia="DengXian" w:cs="Times New Roman"/>
          <w:iCs/>
          <w:kern w:val="2"/>
          <w:szCs w:val="24"/>
          <w:lang w:eastAsia="zh-CN"/>
        </w:rPr>
        <w:t xml:space="preserve"> Since the present study mainly focus on investigating the dynamic tensile behaviour at relative high strain rate (above 1</w:t>
      </w:r>
      <w:r w:rsidR="00115FF0" w:rsidRPr="00CC4BBC">
        <w:rPr>
          <w:rFonts w:eastAsia="DengXian" w:cs="Times New Roman"/>
          <w:iCs/>
          <w:kern w:val="2"/>
          <w:szCs w:val="24"/>
          <w:lang w:eastAsia="zh-CN"/>
        </w:rPr>
        <w:t xml:space="preserve"> s</w:t>
      </w:r>
      <w:r w:rsidR="00115FF0" w:rsidRPr="00CC4BBC">
        <w:rPr>
          <w:rFonts w:eastAsia="DengXian" w:cs="Times New Roman"/>
          <w:iCs/>
          <w:kern w:val="2"/>
          <w:szCs w:val="24"/>
          <w:vertAlign w:val="superscript"/>
          <w:lang w:eastAsia="zh-CN"/>
        </w:rPr>
        <w:t>-1</w:t>
      </w:r>
      <w:r w:rsidR="00377C1C" w:rsidRPr="00CC4BBC">
        <w:rPr>
          <w:rFonts w:eastAsia="DengXian" w:cs="Times New Roman"/>
          <w:iCs/>
          <w:kern w:val="2"/>
          <w:szCs w:val="24"/>
          <w:lang w:eastAsia="zh-CN"/>
        </w:rPr>
        <w:t xml:space="preserve">), it is reasonable to believe that </w:t>
      </w:r>
      <w:r w:rsidR="00E65C71" w:rsidRPr="00CC4BBC">
        <w:rPr>
          <w:rFonts w:eastAsia="DengXian" w:cs="Times New Roman"/>
          <w:iCs/>
          <w:kern w:val="2"/>
          <w:szCs w:val="24"/>
          <w:lang w:eastAsia="zh-CN"/>
        </w:rPr>
        <w:t xml:space="preserve">the effect of structural size </w:t>
      </w:r>
      <w:r w:rsidR="00556143" w:rsidRPr="00CC4BBC">
        <w:rPr>
          <w:rFonts w:eastAsia="DengXian" w:cs="Times New Roman"/>
          <w:iCs/>
          <w:kern w:val="2"/>
          <w:szCs w:val="24"/>
          <w:lang w:eastAsia="zh-CN"/>
        </w:rPr>
        <w:t xml:space="preserve">on our results is very tiny and </w:t>
      </w:r>
      <w:r w:rsidR="00E010AE" w:rsidRPr="00CC4BBC">
        <w:rPr>
          <w:rFonts w:eastAsia="DengXian" w:cs="Times New Roman"/>
          <w:iCs/>
          <w:kern w:val="2"/>
          <w:szCs w:val="24"/>
          <w:lang w:eastAsia="zh-CN"/>
        </w:rPr>
        <w:t xml:space="preserve">can be </w:t>
      </w:r>
      <w:r w:rsidR="003C0190" w:rsidRPr="00CC4BBC">
        <w:rPr>
          <w:rFonts w:eastAsia="DengXian" w:cs="Times New Roman"/>
          <w:iCs/>
          <w:kern w:val="2"/>
          <w:szCs w:val="24"/>
          <w:lang w:eastAsia="zh-CN"/>
        </w:rPr>
        <w:t>neglected</w:t>
      </w:r>
      <w:r w:rsidR="00377C1C" w:rsidRPr="00CC4BBC">
        <w:rPr>
          <w:rFonts w:eastAsia="DengXian" w:cs="Times New Roman"/>
          <w:iCs/>
          <w:kern w:val="2"/>
          <w:szCs w:val="24"/>
          <w:lang w:eastAsia="zh-CN"/>
        </w:rPr>
        <w:t>.</w:t>
      </w:r>
    </w:p>
    <w:p w14:paraId="7222D7A6" w14:textId="288A7CE1" w:rsidR="000F1A18" w:rsidRPr="00CC4BBC" w:rsidRDefault="000F1A18" w:rsidP="001976EB">
      <w:pPr>
        <w:spacing w:before="240" w:after="240" w:line="480" w:lineRule="auto"/>
        <w:rPr>
          <w:rFonts w:eastAsia="DengXian" w:cs="Times New Roman"/>
          <w:color w:val="FF0000"/>
          <w:szCs w:val="24"/>
          <w:lang w:eastAsia="zh-CN"/>
        </w:rPr>
      </w:pPr>
      <w:r w:rsidRPr="00CC4BBC">
        <w:rPr>
          <w:rFonts w:eastAsia="DengXian" w:cs="Times New Roman"/>
          <w:iCs/>
          <w:color w:val="000000"/>
          <w:kern w:val="2"/>
          <w:szCs w:val="24"/>
          <w:lang w:eastAsia="zh-CN"/>
        </w:rPr>
        <w:t xml:space="preserve">Three mechanisms at </w:t>
      </w:r>
      <w:r w:rsidR="00592723" w:rsidRPr="00CC4BBC">
        <w:rPr>
          <w:rFonts w:eastAsia="DengXian" w:cs="Times New Roman"/>
          <w:iCs/>
          <w:color w:val="000000"/>
          <w:kern w:val="2"/>
          <w:szCs w:val="24"/>
          <w:lang w:eastAsia="zh-CN"/>
        </w:rPr>
        <w:t xml:space="preserve">the </w:t>
      </w:r>
      <w:r w:rsidRPr="00CC4BBC">
        <w:rPr>
          <w:rFonts w:eastAsia="DengXian" w:cs="Times New Roman"/>
          <w:iCs/>
          <w:color w:val="000000"/>
          <w:kern w:val="2"/>
          <w:szCs w:val="24"/>
          <w:lang w:eastAsia="zh-CN"/>
        </w:rPr>
        <w:t xml:space="preserve">material level, namely material heterogeneity, material </w:t>
      </w:r>
      <w:r w:rsidR="002A3802" w:rsidRPr="00CC4BBC">
        <w:rPr>
          <w:rFonts w:eastAsia="DengXian" w:cs="Times New Roman"/>
          <w:iCs/>
          <w:color w:val="000000"/>
          <w:kern w:val="2"/>
          <w:szCs w:val="24"/>
          <w:lang w:eastAsia="zh-CN"/>
        </w:rPr>
        <w:t>viscosity</w:t>
      </w:r>
      <w:r w:rsidRPr="00CC4BBC">
        <w:rPr>
          <w:rFonts w:eastAsia="DengXian" w:cs="Times New Roman"/>
          <w:iCs/>
          <w:color w:val="000000"/>
          <w:kern w:val="2"/>
          <w:szCs w:val="24"/>
          <w:lang w:eastAsia="zh-CN"/>
        </w:rPr>
        <w:t xml:space="preserve"> and the micro</w:t>
      </w:r>
      <w:r w:rsidR="00804029" w:rsidRPr="00CC4BBC">
        <w:rPr>
          <w:rFonts w:eastAsia="DengXian" w:cs="Times New Roman"/>
          <w:iCs/>
          <w:color w:val="000000"/>
          <w:kern w:val="2"/>
          <w:szCs w:val="24"/>
          <w:lang w:eastAsia="zh-CN"/>
        </w:rPr>
        <w:t>-</w:t>
      </w:r>
      <w:r w:rsidRPr="00CC4BBC">
        <w:rPr>
          <w:rFonts w:eastAsia="DengXian" w:cs="Times New Roman"/>
          <w:iCs/>
          <w:color w:val="000000"/>
          <w:kern w:val="2"/>
          <w:szCs w:val="24"/>
          <w:lang w:eastAsia="zh-CN"/>
        </w:rPr>
        <w:t xml:space="preserve">crack inertial effects, are included in the current mesoscale cohesive numerical model. Therefore, the observed dynamic tensile strength enhancement (i.e. the DIF) from the numerical results is a result of their combined action. To further demonstrate the individual contribution to the DIF from each </w:t>
      </w:r>
      <w:r w:rsidR="00592723" w:rsidRPr="00CC4BBC">
        <w:rPr>
          <w:rFonts w:eastAsia="DengXian" w:cs="Times New Roman"/>
          <w:iCs/>
          <w:color w:val="000000"/>
          <w:kern w:val="2"/>
          <w:szCs w:val="24"/>
          <w:lang w:eastAsia="zh-CN"/>
        </w:rPr>
        <w:t xml:space="preserve">of the above three </w:t>
      </w:r>
      <w:r w:rsidRPr="00CC4BBC">
        <w:rPr>
          <w:rFonts w:eastAsia="DengXian" w:cs="Times New Roman"/>
          <w:iCs/>
          <w:color w:val="000000"/>
          <w:kern w:val="2"/>
          <w:szCs w:val="24"/>
          <w:lang w:eastAsia="zh-CN"/>
        </w:rPr>
        <w:t>mechanism</w:t>
      </w:r>
      <w:r w:rsidR="00592723" w:rsidRPr="00CC4BBC">
        <w:rPr>
          <w:rFonts w:eastAsia="DengXian" w:cs="Times New Roman"/>
          <w:iCs/>
          <w:color w:val="000000"/>
          <w:kern w:val="2"/>
          <w:szCs w:val="24"/>
          <w:lang w:eastAsia="zh-CN"/>
        </w:rPr>
        <w:t>s</w:t>
      </w:r>
      <w:r w:rsidRPr="00CC4BBC">
        <w:rPr>
          <w:rFonts w:eastAsia="DengXian" w:cs="Times New Roman"/>
          <w:iCs/>
          <w:color w:val="000000"/>
          <w:kern w:val="2"/>
          <w:szCs w:val="24"/>
          <w:lang w:eastAsia="zh-CN"/>
        </w:rPr>
        <w:t xml:space="preserve">, more specific investigations are carried out in the following </w:t>
      </w:r>
      <w:r w:rsidR="00592723" w:rsidRPr="00CC4BBC">
        <w:rPr>
          <w:rFonts w:eastAsia="DengXian" w:cs="Times New Roman"/>
          <w:iCs/>
          <w:color w:val="000000"/>
          <w:kern w:val="2"/>
          <w:szCs w:val="24"/>
          <w:lang w:eastAsia="zh-CN"/>
        </w:rPr>
        <w:t>sub-</w:t>
      </w:r>
      <w:r w:rsidRPr="00CC4BBC">
        <w:rPr>
          <w:rFonts w:eastAsia="DengXian" w:cs="Times New Roman"/>
          <w:iCs/>
          <w:color w:val="000000"/>
          <w:kern w:val="2"/>
          <w:szCs w:val="24"/>
          <w:lang w:eastAsia="zh-CN"/>
        </w:rPr>
        <w:t>sections.</w:t>
      </w:r>
      <w:r w:rsidR="00B831F5" w:rsidRPr="00CC4BBC">
        <w:rPr>
          <w:rFonts w:eastAsia="DengXian" w:cs="Times New Roman"/>
          <w:iCs/>
          <w:color w:val="000000"/>
          <w:kern w:val="2"/>
          <w:szCs w:val="24"/>
          <w:lang w:eastAsia="zh-CN"/>
        </w:rPr>
        <w:t xml:space="preserve"> </w:t>
      </w:r>
    </w:p>
    <w:p w14:paraId="4077B890" w14:textId="2F465D5A" w:rsidR="00C77FF9" w:rsidRPr="00CC4BBC" w:rsidRDefault="00506DC9" w:rsidP="001976EB">
      <w:pPr>
        <w:spacing w:before="240" w:after="480" w:line="480" w:lineRule="auto"/>
        <w:rPr>
          <w:rFonts w:eastAsia="DengXian" w:cs="Times New Roman"/>
          <w:iCs/>
          <w:color w:val="000000"/>
          <w:kern w:val="2"/>
          <w:szCs w:val="24"/>
          <w:lang w:eastAsia="zh-CN"/>
        </w:rPr>
      </w:pPr>
      <w:r w:rsidRPr="00CC4BBC">
        <w:rPr>
          <w:rFonts w:eastAsia="DengXian" w:cs="Times New Roman"/>
          <w:iCs/>
          <w:color w:val="000000"/>
          <w:kern w:val="2"/>
          <w:szCs w:val="24"/>
          <w:lang w:eastAsia="zh-CN"/>
        </w:rPr>
        <w:lastRenderedPageBreak/>
        <w:t xml:space="preserve"> </w:t>
      </w:r>
      <w:r w:rsidR="00C038C1" w:rsidRPr="00CC4BBC">
        <w:rPr>
          <w:rFonts w:eastAsia="DengXian" w:cs="Times New Roman"/>
          <w:iCs/>
          <w:noProof/>
          <w:color w:val="000000"/>
          <w:kern w:val="2"/>
          <w:szCs w:val="24"/>
          <w:lang w:eastAsia="zh-CN"/>
        </w:rPr>
        <w:drawing>
          <wp:inline distT="0" distB="0" distL="0" distR="0" wp14:anchorId="5DEF54EE" wp14:editId="54BF2059">
            <wp:extent cx="5213286" cy="6053867"/>
            <wp:effectExtent l="0" t="0" r="698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13286" cy="6053867"/>
                    </a:xfrm>
                    <a:prstGeom prst="rect">
                      <a:avLst/>
                    </a:prstGeom>
                    <a:noFill/>
                  </pic:spPr>
                </pic:pic>
              </a:graphicData>
            </a:graphic>
          </wp:inline>
        </w:drawing>
      </w:r>
    </w:p>
    <w:p w14:paraId="5030AEED" w14:textId="20BD9EBA" w:rsidR="006D18C5" w:rsidRPr="00CC4BBC" w:rsidRDefault="00C167B2" w:rsidP="001976EB">
      <w:pPr>
        <w:spacing w:after="240" w:line="480" w:lineRule="auto"/>
        <w:jc w:val="center"/>
        <w:rPr>
          <w:rFonts w:cs="Times New Roman"/>
          <w:szCs w:val="24"/>
        </w:rPr>
      </w:pPr>
      <w:bookmarkStart w:id="18" w:name="_Ref458458047"/>
      <w:r w:rsidRPr="00CC4BBC">
        <w:t>Figure</w:t>
      </w:r>
      <w:bookmarkEnd w:id="18"/>
      <w:r w:rsidRPr="00CC4BBC">
        <w:t xml:space="preserve"> 10 Strip stresses and crack patterns under different loading rates: </w:t>
      </w:r>
      <w:r w:rsidRPr="00CC4BBC">
        <w:rPr>
          <w:szCs w:val="24"/>
        </w:rPr>
        <w:t xml:space="preserve">(a) </w:t>
      </w:r>
      <w:r w:rsidR="00E45EF6" w:rsidRPr="00CC4BBC">
        <w:rPr>
          <w:szCs w:val="24"/>
        </w:rPr>
        <w:t xml:space="preserve">at </w:t>
      </w:r>
      <w:r w:rsidRPr="00CC4BBC">
        <w:rPr>
          <w:rFonts w:cs="Times New Roman"/>
          <w:szCs w:val="24"/>
        </w:rPr>
        <w:t>strain rate 1</w:t>
      </w:r>
      <w:r w:rsidR="00C038C1" w:rsidRPr="00CC4BBC">
        <w:rPr>
          <w:rFonts w:cs="Times New Roman"/>
          <w:szCs w:val="24"/>
        </w:rPr>
        <w:t>0</w:t>
      </w:r>
      <w:r w:rsidR="00C038C1" w:rsidRPr="00CC4BBC">
        <w:rPr>
          <w:rFonts w:cs="Times New Roman"/>
          <w:szCs w:val="24"/>
          <w:vertAlign w:val="superscript"/>
        </w:rPr>
        <w:t>-3</w:t>
      </w:r>
      <w:r w:rsidRPr="00CC4BBC">
        <w:rPr>
          <w:rFonts w:cs="Times New Roman"/>
          <w:szCs w:val="24"/>
        </w:rPr>
        <w:t xml:space="preserve"> s</w:t>
      </w:r>
      <w:r w:rsidRPr="00CC4BBC">
        <w:rPr>
          <w:rFonts w:cs="Times New Roman"/>
          <w:szCs w:val="24"/>
          <w:vertAlign w:val="superscript"/>
        </w:rPr>
        <w:t>-1</w:t>
      </w:r>
      <w:r w:rsidRPr="00CC4BBC">
        <w:rPr>
          <w:rFonts w:cs="Times New Roman"/>
          <w:szCs w:val="24"/>
        </w:rPr>
        <w:t xml:space="preserve">; </w:t>
      </w:r>
      <w:r w:rsidR="00E45EF6" w:rsidRPr="00CC4BBC">
        <w:rPr>
          <w:rFonts w:cs="Times New Roman"/>
          <w:szCs w:val="24"/>
        </w:rPr>
        <w:t xml:space="preserve">(b) at </w:t>
      </w:r>
      <w:r w:rsidR="00C038C1" w:rsidRPr="00CC4BBC">
        <w:rPr>
          <w:rFonts w:cs="Times New Roman"/>
          <w:szCs w:val="24"/>
        </w:rPr>
        <w:t>strain rate 10</w:t>
      </w:r>
      <w:r w:rsidRPr="00CC4BBC">
        <w:rPr>
          <w:rFonts w:cs="Times New Roman"/>
          <w:szCs w:val="24"/>
        </w:rPr>
        <w:t xml:space="preserve"> s</w:t>
      </w:r>
      <w:r w:rsidRPr="00CC4BBC">
        <w:rPr>
          <w:rFonts w:cs="Times New Roman"/>
          <w:szCs w:val="24"/>
          <w:vertAlign w:val="superscript"/>
        </w:rPr>
        <w:t>-1</w:t>
      </w:r>
      <w:r w:rsidRPr="00CC4BBC">
        <w:rPr>
          <w:rFonts w:cs="Times New Roman"/>
          <w:szCs w:val="24"/>
        </w:rPr>
        <w:t xml:space="preserve">; (c) </w:t>
      </w:r>
      <w:r w:rsidR="00E45EF6" w:rsidRPr="00CC4BBC">
        <w:rPr>
          <w:rFonts w:cs="Times New Roman"/>
          <w:szCs w:val="24"/>
        </w:rPr>
        <w:t xml:space="preserve">at </w:t>
      </w:r>
      <w:r w:rsidR="00C038C1" w:rsidRPr="00CC4BBC">
        <w:rPr>
          <w:rFonts w:cs="Times New Roman"/>
          <w:szCs w:val="24"/>
        </w:rPr>
        <w:t>strain rate 100</w:t>
      </w:r>
      <w:r w:rsidRPr="00CC4BBC">
        <w:rPr>
          <w:rFonts w:cs="Times New Roman"/>
          <w:szCs w:val="24"/>
        </w:rPr>
        <w:t xml:space="preserve"> s</w:t>
      </w:r>
      <w:r w:rsidRPr="00CC4BBC">
        <w:rPr>
          <w:rFonts w:cs="Times New Roman"/>
          <w:szCs w:val="24"/>
          <w:vertAlign w:val="superscript"/>
        </w:rPr>
        <w:t>-1</w:t>
      </w:r>
    </w:p>
    <w:p w14:paraId="3A7FDA5C" w14:textId="711EBD96" w:rsidR="006E0DC8" w:rsidRPr="00CC4BBC" w:rsidRDefault="006E0DC8" w:rsidP="001976EB">
      <w:pPr>
        <w:pStyle w:val="Heading2"/>
        <w:numPr>
          <w:ilvl w:val="1"/>
          <w:numId w:val="1"/>
        </w:numPr>
        <w:spacing w:line="480" w:lineRule="auto"/>
        <w:ind w:left="426" w:hanging="467"/>
      </w:pPr>
      <w:r w:rsidRPr="00CC4BBC">
        <w:t xml:space="preserve">Effect of rate-dependent material response </w:t>
      </w:r>
    </w:p>
    <w:p w14:paraId="40C2276A" w14:textId="4B00B518" w:rsidR="00A80266" w:rsidRPr="00CC4BBC" w:rsidRDefault="003A2B82" w:rsidP="001976EB">
      <w:pPr>
        <w:spacing w:line="480" w:lineRule="auto"/>
        <w:rPr>
          <w:rFonts w:cs="Times New Roman"/>
          <w:szCs w:val="24"/>
        </w:rPr>
      </w:pPr>
      <w:r w:rsidRPr="00CC4BBC">
        <w:rPr>
          <w:rFonts w:cs="Times New Roman"/>
          <w:noProof/>
          <w:szCs w:val="24"/>
        </w:rPr>
        <w:t>T</w:t>
      </w:r>
      <w:r w:rsidR="00D05341" w:rsidRPr="00CC4BBC">
        <w:rPr>
          <w:rFonts w:cs="Times New Roman"/>
          <w:noProof/>
          <w:szCs w:val="24"/>
        </w:rPr>
        <w:t xml:space="preserve">o examine the effect of rate sensitivity at the material constitutive property level, </w:t>
      </w:r>
      <w:r w:rsidR="006E0DC8" w:rsidRPr="00CC4BBC">
        <w:t>numerical simulations in this section are performed using both a rate-independent cohesive model and the proposed rate-dependent cohesive model. In the rate</w:t>
      </w:r>
      <w:r w:rsidR="00D05341" w:rsidRPr="00CC4BBC">
        <w:t>-</w:t>
      </w:r>
      <w:r w:rsidR="006E0DC8" w:rsidRPr="00CC4BBC">
        <w:t xml:space="preserve">independent cohesive model, the </w:t>
      </w:r>
      <w:r w:rsidR="006E0DC8" w:rsidRPr="00CC4BBC">
        <w:lastRenderedPageBreak/>
        <w:t xml:space="preserve">cohesive strength </w:t>
      </w:r>
      <w:r w:rsidR="00D310C2" w:rsidRPr="00CC4BBC">
        <w:t xml:space="preserve">and </w:t>
      </w:r>
      <w:r w:rsidR="006E0DC8" w:rsidRPr="00CC4BBC">
        <w:t xml:space="preserve">the fracture energy for both tension and shear </w:t>
      </w:r>
      <w:r w:rsidR="00D310C2" w:rsidRPr="00CC4BBC">
        <w:t>model</w:t>
      </w:r>
      <w:r w:rsidR="006E0DC8" w:rsidRPr="00CC4BBC">
        <w:t xml:space="preserve"> are set as constants regardless of the strain rate.</w:t>
      </w:r>
      <w:r w:rsidR="00D05341" w:rsidRPr="00CC4BBC">
        <w:rPr>
          <w:color w:val="FF0000"/>
        </w:rPr>
        <w:t xml:space="preserve"> </w:t>
      </w:r>
      <w:r w:rsidR="00D05341" w:rsidRPr="00CC4BBC">
        <w:t>All other aspects of the models remain identical.</w:t>
      </w:r>
      <w:r w:rsidR="006E0DC8" w:rsidRPr="00CC4BBC">
        <w:t xml:space="preserve"> </w:t>
      </w:r>
    </w:p>
    <w:p w14:paraId="7D428D4E" w14:textId="6DCABD02" w:rsidR="009E3D14" w:rsidRPr="00CC4BBC" w:rsidRDefault="002E0EE8" w:rsidP="001976EB">
      <w:pPr>
        <w:spacing w:line="480" w:lineRule="auto"/>
        <w:jc w:val="center"/>
        <w:rPr>
          <w:rFonts w:cs="Times New Roman"/>
          <w:noProof/>
          <w:szCs w:val="24"/>
        </w:rPr>
      </w:pPr>
      <w:r w:rsidRPr="00CC4BBC">
        <w:rPr>
          <w:rFonts w:cs="Times New Roman"/>
          <w:noProof/>
          <w:szCs w:val="24"/>
        </w:rPr>
        <w:object w:dxaOrig="5009" w:dyaOrig="3538" w14:anchorId="5208C6F6">
          <v:shape id="_x0000_i1044" type="#_x0000_t75" style="width:267pt;height:187.5pt" o:ole="">
            <v:imagedata r:id="rId55" o:title=""/>
          </v:shape>
          <o:OLEObject Type="Embed" ProgID="Origin50.Graph" ShapeID="_x0000_i1044" DrawAspect="Content" ObjectID="_1643799983" r:id="rId56"/>
        </w:object>
      </w:r>
    </w:p>
    <w:p w14:paraId="3B09D80F" w14:textId="36270F4E" w:rsidR="009E3D14" w:rsidRPr="00CC4BBC" w:rsidRDefault="009E3D14" w:rsidP="001976EB">
      <w:pPr>
        <w:spacing w:after="240" w:line="480" w:lineRule="auto"/>
        <w:jc w:val="center"/>
        <w:rPr>
          <w:rFonts w:cs="Times New Roman"/>
          <w:noProof/>
          <w:szCs w:val="24"/>
        </w:rPr>
      </w:pPr>
      <w:r w:rsidRPr="00CC4BBC">
        <w:rPr>
          <w:rFonts w:cs="Times New Roman"/>
          <w:noProof/>
          <w:szCs w:val="24"/>
        </w:rPr>
        <w:t xml:space="preserve">Figure 11 Comparison of DIF with strain rate between </w:t>
      </w:r>
      <w:r w:rsidR="00D310C2" w:rsidRPr="00CC4BBC">
        <w:rPr>
          <w:rFonts w:cs="Times New Roman"/>
          <w:noProof/>
          <w:szCs w:val="24"/>
        </w:rPr>
        <w:t>rate-</w:t>
      </w:r>
      <w:r w:rsidRPr="00CC4BBC">
        <w:rPr>
          <w:rFonts w:cs="Times New Roman"/>
          <w:noProof/>
          <w:szCs w:val="24"/>
        </w:rPr>
        <w:t xml:space="preserve">independent cohesive and </w:t>
      </w:r>
      <w:r w:rsidR="00D310C2" w:rsidRPr="00CC4BBC">
        <w:rPr>
          <w:rFonts w:cs="Times New Roman"/>
          <w:noProof/>
          <w:szCs w:val="24"/>
        </w:rPr>
        <w:t>rate-</w:t>
      </w:r>
      <w:r w:rsidRPr="00CC4BBC">
        <w:rPr>
          <w:rFonts w:cs="Times New Roman"/>
          <w:noProof/>
          <w:szCs w:val="24"/>
        </w:rPr>
        <w:t xml:space="preserve">dependent cohesive models </w:t>
      </w:r>
    </w:p>
    <w:p w14:paraId="56392E30" w14:textId="492F3903" w:rsidR="00410DC5" w:rsidRPr="00CC4BBC" w:rsidRDefault="006E0DC8" w:rsidP="001976EB">
      <w:pPr>
        <w:spacing w:after="240" w:line="480" w:lineRule="auto"/>
      </w:pPr>
      <w:r w:rsidRPr="00CC4BBC">
        <w:t>The corresponding r</w:t>
      </w:r>
      <w:r w:rsidR="00254A18" w:rsidRPr="00CC4BBC">
        <w:t>esults are compared in Figure 11</w:t>
      </w:r>
      <w:r w:rsidRPr="00CC4BBC">
        <w:t xml:space="preserve"> in terms of DIF with strain rate curves. As can be clearly observed, at the range of low and intermediate strain rates (up to 10 s</w:t>
      </w:r>
      <w:r w:rsidRPr="00CC4BBC">
        <w:rPr>
          <w:vertAlign w:val="superscript"/>
        </w:rPr>
        <w:t>-1</w:t>
      </w:r>
      <w:r w:rsidRPr="00CC4BBC">
        <w:t>), nearly no strength enhancement can be observed from the r</w:t>
      </w:r>
      <w:r w:rsidR="00E51C50" w:rsidRPr="00CC4BBC">
        <w:t xml:space="preserve">ate-independent cohesive model, which is contrary to </w:t>
      </w:r>
      <w:r w:rsidR="008F6323" w:rsidRPr="00CC4BBC">
        <w:t xml:space="preserve">the </w:t>
      </w:r>
      <w:r w:rsidR="00E51C50" w:rsidRPr="00CC4BBC">
        <w:t xml:space="preserve">experimental evidences. </w:t>
      </w:r>
      <w:r w:rsidR="008F6323" w:rsidRPr="00CC4BBC">
        <w:t>The discrepancy could come from the ‘Stefan effect’</w:t>
      </w:r>
      <w:r w:rsidR="00CE3C73" w:rsidRPr="00CC4BBC">
        <w:t xml:space="preserve"> which is not incorporated in the </w:t>
      </w:r>
      <w:r w:rsidR="00D310C2" w:rsidRPr="00CC4BBC">
        <w:t>rate-</w:t>
      </w:r>
      <w:r w:rsidR="00CE3C73" w:rsidRPr="00CC4BBC">
        <w:t xml:space="preserve">independent cohesive model. The ‘Stefan effect’ refers to </w:t>
      </w:r>
      <w:r w:rsidR="00CE6D44" w:rsidRPr="00CC4BBC">
        <w:t xml:space="preserve">a viscous phenomenon which takes place in the capillary pores </w:t>
      </w:r>
      <w:r w:rsidR="00B83C16" w:rsidRPr="00CC4BBC">
        <w:fldChar w:fldCharType="begin" w:fldLock="1"/>
      </w:r>
      <w:r w:rsidR="00A55A9A" w:rsidRPr="00CC4BBC">
        <w:instrText>ADDIN CSL_CITATION {"citationItems":[{"id":"ITEM-1","itemData":{"DOI":"10.14359/1175","ISSN":"0889-325X","author":[{"dropping-particle":"","family":"Ross","given":"C. Allen","non-dropping-particle":"","parse-names":false,"suffix":""},{"dropping-particle":"","family":"Tedesco","given":"Joseph W.","non-dropping-particle":"","parse-names":false,"suffix":""},{"dropping-particle":"","family":"Kuennen","given":"Steven T.","non-dropping-particle":"","parse-names":false,"suffix":""}],"container-title":"ACI Materials Journal","id":"ITEM-1","issue":"1","issued":{"date-parts":[["1995","1","1"]]},"page":"37-47","title":"Effects of Strain Rate on Concrete Strength","type":"article-journal","volume":"92"},"uris":["http://www.mendeley.com/documents/?uuid=281ca298-5680-33f2-908d-4b4964a878a9"]},{"id":"ITEM-2","itemData":{"DOI":"10.1016/J.CEMCONRES.2013.03.021","ISSN":"0008-8846","abstract":"We present a two-dimensional mesoscopic finite element model for simulating the rate- and moisture-dependent material behavior of concrete. The idealized mesostructure consists of aggregate grains surrounded by an interfacial transition zone embedded in the bulk material. We examine the influence of the most significant constitutive model parameters on global and local response. Different distributions and shapes of the aggregate grains are tested. Three model parameter sets, corresponding to different moisture conditions, are employed in the analysis of two specimens in which the applied loading rate is significantly different. The results indicate that the loading rate has a stronger influence than the saturation level on fracture processes and global strength.","author":[{"dropping-particle":"","family":"Pedersen","given":"R.R.","non-dropping-particle":"","parse-names":false,"suffix":""},{"dropping-particle":"","family":"Simone","given":"A.","non-dropping-particle":"","parse-names":false,"suffix":""},{"dropping-particle":"","family":"Sluys","given":"L.J.","non-dropping-particle":"","parse-names":false,"suffix":""}],"container-title":"Cement and Concrete Research","id":"ITEM-2","issued":{"date-parts":[["2013","8","1"]]},"page":"74-87","publisher":"Pergamon","title":"Mesoscopic modeling and simulation of the dynamic tensile behavior of concrete","type":"article-journal","volume":"50"},"uris":["http://www.mendeley.com/documents/?uuid=22c9bbf6-aa23-4298-ba96-77a0cd7bab69"]}],"mendeley":{"formattedCitation":"[50,51]","plainTextFormattedCitation":"[50,51]","previouslyFormattedCitation":"[50,51]"},"properties":{"noteIndex":0},"schema":"https://github.com/citation-style-language/schema/raw/master/csl-citation.json"}</w:instrText>
      </w:r>
      <w:r w:rsidR="00B83C16" w:rsidRPr="00CC4BBC">
        <w:fldChar w:fldCharType="separate"/>
      </w:r>
      <w:r w:rsidR="00AF3A87" w:rsidRPr="00CC4BBC">
        <w:rPr>
          <w:noProof/>
        </w:rPr>
        <w:t>[50,51]</w:t>
      </w:r>
      <w:r w:rsidR="00B83C16" w:rsidRPr="00CC4BBC">
        <w:fldChar w:fldCharType="end"/>
      </w:r>
      <w:r w:rsidR="00CE6D44" w:rsidRPr="00CC4BBC">
        <w:t xml:space="preserve">. This phenomenon can be simply interpreted by </w:t>
      </w:r>
      <w:r w:rsidR="00410DC5" w:rsidRPr="00CC4BBC">
        <w:t xml:space="preserve">pulling apart </w:t>
      </w:r>
      <w:r w:rsidR="00CE6D44" w:rsidRPr="00CC4BBC">
        <w:t xml:space="preserve">two plates separated by a thin water film. The force </w:t>
      </w:r>
      <w:r w:rsidR="00410DC5" w:rsidRPr="00CC4BBC">
        <w:t>necessary to pull the plates apart increases with the increas</w:t>
      </w:r>
      <w:r w:rsidR="00D05341" w:rsidRPr="00CC4BBC">
        <w:t>e</w:t>
      </w:r>
      <w:r w:rsidR="00410DC5" w:rsidRPr="00CC4BBC">
        <w:t xml:space="preserve"> of the loading speed. Apparently, explicit modelling of the ‘Stefan effect’ would require </w:t>
      </w:r>
      <w:r w:rsidR="004C24FD" w:rsidRPr="00CC4BBC">
        <w:t xml:space="preserve">a </w:t>
      </w:r>
      <w:r w:rsidR="00410DC5" w:rsidRPr="00CC4BBC">
        <w:t xml:space="preserve">representation of free water content and reflection of complex physical interaction between moisture and micro-structural solid skeleton </w:t>
      </w:r>
      <w:r w:rsidR="00410DC5" w:rsidRPr="00CC4BBC">
        <w:fldChar w:fldCharType="begin" w:fldLock="1"/>
      </w:r>
      <w:r w:rsidR="00A55A9A" w:rsidRPr="00CC4BBC">
        <w:instrText>ADDIN CSL_CITATION {"citationItems":[{"id":"ITEM-1","itemData":{"DOI":"10.1016/J.CEMCONRES.2013.03.021","ISSN":"0008-8846","abstract":"We present a two-dimensional mesoscopic finite element model for simulating the rate- and moisture-dependent material behavior of concrete. The idealized mesostructure consists of aggregate grains surrounded by an interfacial transition zone embedded in the bulk material. We examine the influence of the most significant constitutive model parameters on global and local response. Different distributions and shapes of the aggregate grains are tested. Three model parameter sets, corresponding to different moisture conditions, are employed in the analysis of two specimens in which the applied loading rate is significantly different. The results indicate that the loading rate has a stronger influence than the saturation level on fracture processes and global strength.","author":[{"dropping-particle":"","family":"Pedersen","given":"R.R.","non-dropping-particle":"","parse-names":false,"suffix":""},{"dropping-particle":"","family":"Simone","given":"A.","non-dropping-particle":"","parse-names":false,"suffix":""},{"dropping-particle":"","family":"Sluys","given":"L.J.","non-dropping-particle":"","parse-names":false,"suffix":""}],"container-title":"Cement and Concrete Research","id":"ITEM-1","issued":{"date-parts":[["2013","8","1"]]},"page":"74-87","publisher":"Pergamon","title":"Mesoscopic modeling and simulation of the dynamic tensile behavior of concrete","type":"article-journal","volume":"50"},"uris":["http://www.mendeley.com/documents/?uuid=22c9bbf6-aa23-4298-ba96-77a0cd7bab69"]},{"id":"ITEM-2","itemData":{"DOI":"10.1016/J.ENGFRACMECH.2008.02.004","ISSN":"0013-7944","abstract":"We present a rate-dependent continuum model for the dynamic modelling of concrete. Rate dependency is included by means of visco-elastic and visco-plastic constitutive relationships. The inclusion of the Stefan effect, described by a visco-elastic model, results in an increased tensile strength with increasing loading rate. An additional rate effect comes from the visco-plastic contribution which, from a mechanical standpoint, can be related to the micro-inertia of the material surrounding the crack tip. Static and dynamic examples show the capabilities of the model with respect to localization, hysteresis and dissipation of energy.","author":[{"dropping-particle":"","family":"Pedersen","given":"R.R.","non-dropping-particle":"","parse-names":false,"suffix":""},{"dropping-particle":"","family":"Simone","given":"A.","non-dropping-particle":"","parse-names":false,"suffix":""},{"dropping-particle":"","family":"Sluys","given":"L.J.","non-dropping-particle":"","parse-names":false,"suffix":""}],"container-title":"Engineering Fracture Mechanics","id":"ITEM-2","issue":"13","issued":{"date-parts":[["2008","9","1"]]},"page":"3782-3805","publisher":"Pergamon","title":"An analysis of dynamic fracture in concrete with a continuum visco-elastic visco-plastic damage model","type":"article-journal","volume":"75"},"uris":["http://www.mendeley.com/documents/?uuid=aa509b4a-fd0a-40bc-aa34-8c981923fff8"]}],"mendeley":{"formattedCitation":"[51,52]","plainTextFormattedCitation":"[51,52]","previouslyFormattedCitation":"[51,52]"},"properties":{"noteIndex":0},"schema":"https://github.com/citation-style-language/schema/raw/master/csl-citation.json"}</w:instrText>
      </w:r>
      <w:r w:rsidR="00410DC5" w:rsidRPr="00CC4BBC">
        <w:fldChar w:fldCharType="separate"/>
      </w:r>
      <w:r w:rsidR="00AF3A87" w:rsidRPr="00CC4BBC">
        <w:rPr>
          <w:noProof/>
        </w:rPr>
        <w:t>[51,52]</w:t>
      </w:r>
      <w:r w:rsidR="00410DC5" w:rsidRPr="00CC4BBC">
        <w:fldChar w:fldCharType="end"/>
      </w:r>
      <w:r w:rsidR="00410DC5" w:rsidRPr="00CC4BBC">
        <w:t xml:space="preserve">, which are not within the remit of current mesoscale concrete model. </w:t>
      </w:r>
      <w:r w:rsidR="00012122" w:rsidRPr="00CC4BBC">
        <w:t>In addition, f</w:t>
      </w:r>
      <w:r w:rsidR="00174C06" w:rsidRPr="00CC4BBC">
        <w:t>or all the loading rates, the mesoscale rate-independent cohesive model generally lacks ability to reproduce the dynamic responses observed from experimental evidence</w:t>
      </w:r>
      <w:r w:rsidR="001F7FCB" w:rsidRPr="00CC4BBC">
        <w:t>s</w:t>
      </w:r>
      <w:r w:rsidR="00174C06" w:rsidRPr="00CC4BBC">
        <w:t xml:space="preserve">. Therefore, </w:t>
      </w:r>
      <w:r w:rsidR="004B7521" w:rsidRPr="00CC4BBC">
        <w:t xml:space="preserve">it is reasonable to conclude that it is necessary to </w:t>
      </w:r>
      <w:r w:rsidR="004B7521" w:rsidRPr="00CC4BBC">
        <w:lastRenderedPageBreak/>
        <w:t xml:space="preserve">incorporate the </w:t>
      </w:r>
      <w:r w:rsidR="001858F7" w:rsidRPr="00CC4BBC">
        <w:t>rate-</w:t>
      </w:r>
      <w:r w:rsidR="004B7521" w:rsidRPr="00CC4BBC">
        <w:t xml:space="preserve">dependent constitutive law at </w:t>
      </w:r>
      <w:r w:rsidR="001858F7" w:rsidRPr="00CC4BBC">
        <w:t xml:space="preserve">the </w:t>
      </w:r>
      <w:r w:rsidR="004B7521" w:rsidRPr="00CC4BBC">
        <w:t>material level to account for the ‘Stefan effect’</w:t>
      </w:r>
      <w:r w:rsidR="00CE3C73" w:rsidRPr="00CC4BBC">
        <w:t xml:space="preserve"> and its interaction with other mechanisms</w:t>
      </w:r>
      <w:bookmarkStart w:id="19" w:name="_Hlk10370218"/>
      <w:r w:rsidR="00012122" w:rsidRPr="00CC4BBC">
        <w:t xml:space="preserve">. </w:t>
      </w:r>
    </w:p>
    <w:p w14:paraId="3F5BBB25" w14:textId="0A414F8D" w:rsidR="00012122" w:rsidRPr="00CC4BBC" w:rsidRDefault="00012122" w:rsidP="001976EB">
      <w:pPr>
        <w:spacing w:after="240" w:line="480" w:lineRule="auto"/>
      </w:pPr>
      <w:r w:rsidRPr="00CC4BBC">
        <w:t xml:space="preserve">However, </w:t>
      </w:r>
      <w:r w:rsidR="009E3D14" w:rsidRPr="00CC4BBC">
        <w:t xml:space="preserve">results of DIF at </w:t>
      </w:r>
      <w:r w:rsidR="006805FC" w:rsidRPr="00CC4BBC">
        <w:t>high</w:t>
      </w:r>
      <w:r w:rsidR="009E3D14" w:rsidRPr="00CC4BBC">
        <w:t xml:space="preserve">er strain rates (above 10 </w:t>
      </w:r>
      <w:r w:rsidR="006805FC" w:rsidRPr="00CC4BBC">
        <w:t>s</w:t>
      </w:r>
      <w:r w:rsidR="006805FC" w:rsidRPr="00CC4BBC">
        <w:rPr>
          <w:vertAlign w:val="superscript"/>
        </w:rPr>
        <w:t>-1</w:t>
      </w:r>
      <w:r w:rsidR="006805FC" w:rsidRPr="00CC4BBC">
        <w:t xml:space="preserve">) </w:t>
      </w:r>
      <w:r w:rsidR="006A4520" w:rsidRPr="00CC4BBC">
        <w:t>demonstrate that rate</w:t>
      </w:r>
      <w:r w:rsidR="001858F7" w:rsidRPr="00CC4BBC">
        <w:t>-</w:t>
      </w:r>
      <w:r w:rsidR="006A4520" w:rsidRPr="00CC4BBC">
        <w:t xml:space="preserve"> independent cohesive model </w:t>
      </w:r>
      <w:r w:rsidR="00423270" w:rsidRPr="00CC4BBC">
        <w:t>can also predict</w:t>
      </w:r>
      <w:r w:rsidR="006A4520" w:rsidRPr="00CC4BBC">
        <w:t xml:space="preserve"> remarkable dynamic strength enhancement</w:t>
      </w:r>
      <w:r w:rsidR="00423270" w:rsidRPr="00CC4BBC">
        <w:t>s</w:t>
      </w:r>
      <w:r w:rsidR="009E3D14" w:rsidRPr="00CC4BBC">
        <w:t xml:space="preserve">, especially for the </w:t>
      </w:r>
      <w:r w:rsidR="00427D87" w:rsidRPr="00CC4BBC">
        <w:t xml:space="preserve">very </w:t>
      </w:r>
      <w:r w:rsidR="009E3D14" w:rsidRPr="00CC4BBC">
        <w:t xml:space="preserve">high strain rate range </w:t>
      </w:r>
      <w:r w:rsidR="003B721C" w:rsidRPr="00CC4BBC">
        <w:t>(above 100 s</w:t>
      </w:r>
      <w:r w:rsidR="003B721C" w:rsidRPr="00CC4BBC">
        <w:rPr>
          <w:vertAlign w:val="superscript"/>
        </w:rPr>
        <w:t>-1</w:t>
      </w:r>
      <w:r w:rsidR="003B721C" w:rsidRPr="00CC4BBC">
        <w:t xml:space="preserve">), </w:t>
      </w:r>
      <w:r w:rsidR="006A4520" w:rsidRPr="00CC4BBC">
        <w:t xml:space="preserve">even no rate effect is considered at </w:t>
      </w:r>
      <w:r w:rsidR="001858F7" w:rsidRPr="00CC4BBC">
        <w:t xml:space="preserve">the </w:t>
      </w:r>
      <w:r w:rsidR="006A4520" w:rsidRPr="00CC4BBC">
        <w:t xml:space="preserve">material level. And this strength enhancement </w:t>
      </w:r>
      <w:r w:rsidR="009E3D14" w:rsidRPr="00CC4BBC">
        <w:t xml:space="preserve">should come from other micro-mechanisms, such as material heterogeneity and micro-crack inertial effect, </w:t>
      </w:r>
      <w:r w:rsidR="00423270" w:rsidRPr="00CC4BBC">
        <w:t>which</w:t>
      </w:r>
      <w:r w:rsidR="006A4520" w:rsidRPr="00CC4BBC">
        <w:t xml:space="preserve"> will be discussed in</w:t>
      </w:r>
      <w:r w:rsidR="009E3D14" w:rsidRPr="00CC4BBC">
        <w:t xml:space="preserve"> the following </w:t>
      </w:r>
      <w:r w:rsidR="00427D87" w:rsidRPr="00CC4BBC">
        <w:t>sub-</w:t>
      </w:r>
      <w:r w:rsidR="009E3D14" w:rsidRPr="00CC4BBC">
        <w:t>sections</w:t>
      </w:r>
      <w:r w:rsidR="006A4520" w:rsidRPr="00CC4BBC">
        <w:t xml:space="preserve">. </w:t>
      </w:r>
    </w:p>
    <w:p w14:paraId="4077B892" w14:textId="67816640" w:rsidR="00A4474F" w:rsidRPr="00CC4BBC" w:rsidRDefault="00FC3BB3" w:rsidP="001976EB">
      <w:pPr>
        <w:pStyle w:val="Heading2"/>
        <w:numPr>
          <w:ilvl w:val="1"/>
          <w:numId w:val="1"/>
        </w:numPr>
        <w:spacing w:line="480" w:lineRule="auto"/>
        <w:ind w:left="426" w:hanging="426"/>
      </w:pPr>
      <w:r w:rsidRPr="00CC4BBC">
        <w:t xml:space="preserve">Effect of </w:t>
      </w:r>
      <w:r w:rsidR="00274940" w:rsidRPr="00CC4BBC">
        <w:t xml:space="preserve">material </w:t>
      </w:r>
      <w:r w:rsidR="000D1B4E" w:rsidRPr="00CC4BBC">
        <w:t>heter</w:t>
      </w:r>
      <w:r w:rsidR="00786372" w:rsidRPr="00CC4BBC">
        <w:t>ogen</w:t>
      </w:r>
      <w:r w:rsidR="00C65B7C" w:rsidRPr="00CC4BBC">
        <w:t>eity</w:t>
      </w:r>
      <w:r w:rsidR="0035710C" w:rsidRPr="00CC4BBC">
        <w:t xml:space="preserve"> </w:t>
      </w:r>
    </w:p>
    <w:bookmarkEnd w:id="19"/>
    <w:p w14:paraId="5A87F451" w14:textId="00B80EF6" w:rsidR="003845FF" w:rsidRPr="00CC4BBC" w:rsidRDefault="00DF5160" w:rsidP="001976EB">
      <w:pPr>
        <w:spacing w:line="480" w:lineRule="auto"/>
        <w:rPr>
          <w:rFonts w:cs="Times New Roman"/>
          <w:szCs w:val="24"/>
        </w:rPr>
      </w:pPr>
      <w:r w:rsidRPr="00CC4BBC">
        <w:rPr>
          <w:rFonts w:cs="Times New Roman"/>
          <w:szCs w:val="24"/>
        </w:rPr>
        <w:t>To</w:t>
      </w:r>
      <w:r w:rsidR="003845FF" w:rsidRPr="00CC4BBC">
        <w:rPr>
          <w:rFonts w:cs="Times New Roman"/>
          <w:szCs w:val="24"/>
        </w:rPr>
        <w:t xml:space="preserve"> investigate the effect of heterogeneity on the DIF</w:t>
      </w:r>
      <w:r w:rsidR="007862C4" w:rsidRPr="00CC4BBC">
        <w:rPr>
          <w:rFonts w:cs="Times New Roman"/>
          <w:szCs w:val="24"/>
        </w:rPr>
        <w:t xml:space="preserve">, a </w:t>
      </w:r>
      <w:r w:rsidR="00427D87" w:rsidRPr="00CC4BBC">
        <w:rPr>
          <w:rFonts w:cs="Times New Roman"/>
          <w:szCs w:val="24"/>
        </w:rPr>
        <w:t xml:space="preserve">comparative </w:t>
      </w:r>
      <w:r w:rsidR="007862C4" w:rsidRPr="00CC4BBC">
        <w:rPr>
          <w:rFonts w:cs="Times New Roman"/>
          <w:szCs w:val="24"/>
        </w:rPr>
        <w:t xml:space="preserve">homogenous </w:t>
      </w:r>
      <w:r w:rsidR="00427D87" w:rsidRPr="00CC4BBC">
        <w:rPr>
          <w:rFonts w:cs="Times New Roman"/>
          <w:szCs w:val="24"/>
        </w:rPr>
        <w:t xml:space="preserve">FE model </w:t>
      </w:r>
      <w:r w:rsidR="00080759" w:rsidRPr="00CC4BBC">
        <w:rPr>
          <w:rFonts w:cs="Times New Roman"/>
          <w:szCs w:val="24"/>
        </w:rPr>
        <w:t>i.e.</w:t>
      </w:r>
      <w:r w:rsidR="00FC63C3" w:rsidRPr="00CC4BBC">
        <w:rPr>
          <w:rFonts w:cs="Times New Roman"/>
          <w:szCs w:val="24"/>
        </w:rPr>
        <w:t xml:space="preserve"> </w:t>
      </w:r>
      <w:r w:rsidR="00427D87" w:rsidRPr="00CC4BBC">
        <w:rPr>
          <w:rFonts w:cs="Times New Roman"/>
          <w:szCs w:val="24"/>
        </w:rPr>
        <w:t xml:space="preserve">homogeneous </w:t>
      </w:r>
      <w:r w:rsidR="007862C4" w:rsidRPr="00CC4BBC">
        <w:rPr>
          <w:rFonts w:cs="Times New Roman"/>
          <w:szCs w:val="24"/>
        </w:rPr>
        <w:t>cohesive elemen</w:t>
      </w:r>
      <w:r w:rsidR="00FC63C3" w:rsidRPr="00CC4BBC">
        <w:rPr>
          <w:rFonts w:cs="Times New Roman"/>
          <w:szCs w:val="24"/>
        </w:rPr>
        <w:t xml:space="preserve">ts </w:t>
      </w:r>
      <w:r w:rsidR="007862C4" w:rsidRPr="00CC4BBC">
        <w:rPr>
          <w:rFonts w:cs="Times New Roman"/>
          <w:szCs w:val="24"/>
        </w:rPr>
        <w:t xml:space="preserve">(HC model) is </w:t>
      </w:r>
      <w:r w:rsidR="00427D87" w:rsidRPr="00CC4BBC">
        <w:rPr>
          <w:rFonts w:cs="Times New Roman"/>
          <w:szCs w:val="24"/>
        </w:rPr>
        <w:t xml:space="preserve">analysed </w:t>
      </w:r>
      <w:r w:rsidR="007862C4" w:rsidRPr="00CC4BBC">
        <w:rPr>
          <w:rFonts w:cs="Times New Roman"/>
          <w:szCs w:val="24"/>
        </w:rPr>
        <w:t xml:space="preserve">in </w:t>
      </w:r>
      <w:r w:rsidR="00427D87" w:rsidRPr="00CC4BBC">
        <w:rPr>
          <w:rFonts w:cs="Times New Roman"/>
          <w:szCs w:val="24"/>
        </w:rPr>
        <w:t xml:space="preserve">this </w:t>
      </w:r>
      <w:r w:rsidR="007862C4" w:rsidRPr="00CC4BBC">
        <w:rPr>
          <w:rFonts w:cs="Times New Roman"/>
          <w:szCs w:val="24"/>
        </w:rPr>
        <w:t>section</w:t>
      </w:r>
      <w:r w:rsidR="00427D87" w:rsidRPr="00CC4BBC">
        <w:rPr>
          <w:rFonts w:cs="Times New Roman"/>
          <w:szCs w:val="24"/>
        </w:rPr>
        <w:t>, along with the mesoscale model</w:t>
      </w:r>
      <w:r w:rsidRPr="00CC4BBC">
        <w:rPr>
          <w:rFonts w:cs="Times New Roman"/>
          <w:szCs w:val="24"/>
        </w:rPr>
        <w:t xml:space="preserve">. </w:t>
      </w:r>
      <w:r w:rsidR="007862C4" w:rsidRPr="00CC4BBC">
        <w:rPr>
          <w:rFonts w:cs="Times New Roman"/>
          <w:szCs w:val="24"/>
        </w:rPr>
        <w:t xml:space="preserve">For the homogeneous model, the bulk elements (mortar and aggregates) are homogenised with uniform material properties, whereas </w:t>
      </w:r>
      <w:r w:rsidR="00EF5638" w:rsidRPr="00CC4BBC">
        <w:rPr>
          <w:rFonts w:cs="Times New Roman"/>
          <w:szCs w:val="24"/>
        </w:rPr>
        <w:t xml:space="preserve">the </w:t>
      </w:r>
      <w:r w:rsidR="007862C4" w:rsidRPr="00CC4BBC">
        <w:rPr>
          <w:rFonts w:cs="Times New Roman"/>
          <w:szCs w:val="24"/>
        </w:rPr>
        <w:t>zero-thickness interface element</w:t>
      </w:r>
      <w:r w:rsidR="00D94FD8" w:rsidRPr="00CC4BBC">
        <w:rPr>
          <w:rFonts w:cs="Times New Roman"/>
          <w:szCs w:val="24"/>
        </w:rPr>
        <w:t xml:space="preserve"> with homogenized </w:t>
      </w:r>
      <w:r w:rsidR="00920B37" w:rsidRPr="00CC4BBC">
        <w:rPr>
          <w:rFonts w:cs="Times New Roman"/>
          <w:szCs w:val="24"/>
        </w:rPr>
        <w:t xml:space="preserve">properties </w:t>
      </w:r>
      <w:r w:rsidR="007862C4" w:rsidRPr="00CC4BBC">
        <w:rPr>
          <w:rFonts w:cs="Times New Roman"/>
          <w:szCs w:val="24"/>
        </w:rPr>
        <w:t xml:space="preserve">is inserted between each </w:t>
      </w:r>
      <w:r w:rsidR="00427D87" w:rsidRPr="00CC4BBC">
        <w:rPr>
          <w:rFonts w:cs="Times New Roman"/>
          <w:szCs w:val="24"/>
        </w:rPr>
        <w:t xml:space="preserve">pair of bulk </w:t>
      </w:r>
      <w:r w:rsidR="007862C4" w:rsidRPr="00CC4BBC">
        <w:rPr>
          <w:rFonts w:cs="Times New Roman"/>
          <w:szCs w:val="24"/>
        </w:rPr>
        <w:t xml:space="preserve">elements. Similar </w:t>
      </w:r>
      <w:r w:rsidR="00427D87" w:rsidRPr="00CC4BBC">
        <w:rPr>
          <w:rFonts w:cs="Times New Roman"/>
          <w:szCs w:val="24"/>
        </w:rPr>
        <w:t xml:space="preserve">to </w:t>
      </w:r>
      <w:r w:rsidR="007862C4" w:rsidRPr="00CC4BBC">
        <w:rPr>
          <w:rFonts w:cs="Times New Roman"/>
          <w:szCs w:val="24"/>
        </w:rPr>
        <w:t xml:space="preserve">the original mesoscale cohesive element model (MC model), only a simple linear elastic material model is employed for the bulk elements, and the nonlinear and cracking behaviour are represented by the cohesive constitutive material model. </w:t>
      </w:r>
      <w:r w:rsidR="00866E92" w:rsidRPr="00CC4BBC">
        <w:rPr>
          <w:rFonts w:cs="Times New Roman"/>
          <w:szCs w:val="24"/>
        </w:rPr>
        <w:t xml:space="preserve">The homogenization process </w:t>
      </w:r>
      <w:r w:rsidR="006A5C1F" w:rsidRPr="00CC4BBC">
        <w:rPr>
          <w:rFonts w:cs="Times New Roman"/>
          <w:szCs w:val="24"/>
        </w:rPr>
        <w:t>is conducted at quasi-static loading</w:t>
      </w:r>
      <w:r w:rsidR="00AB64B0" w:rsidRPr="00CC4BBC">
        <w:rPr>
          <w:rFonts w:cs="Times New Roman"/>
          <w:szCs w:val="24"/>
        </w:rPr>
        <w:t xml:space="preserve"> case</w:t>
      </w:r>
      <w:r w:rsidR="006A5C1F" w:rsidRPr="00CC4BBC">
        <w:rPr>
          <w:rFonts w:cs="Times New Roman"/>
          <w:szCs w:val="24"/>
        </w:rPr>
        <w:t xml:space="preserve"> only and</w:t>
      </w:r>
      <w:r w:rsidR="00C52CE7" w:rsidRPr="00CC4BBC">
        <w:rPr>
          <w:rFonts w:cs="Times New Roman"/>
          <w:szCs w:val="24"/>
        </w:rPr>
        <w:t xml:space="preserve"> it is expected that </w:t>
      </w:r>
      <w:r w:rsidR="00532D5E" w:rsidRPr="00CC4BBC">
        <w:rPr>
          <w:rFonts w:cs="Times New Roman"/>
          <w:szCs w:val="24"/>
        </w:rPr>
        <w:t>HC model can predict the s</w:t>
      </w:r>
      <w:r w:rsidR="00CE45C0" w:rsidRPr="00CC4BBC">
        <w:rPr>
          <w:rFonts w:cs="Times New Roman"/>
          <w:szCs w:val="24"/>
        </w:rPr>
        <w:t xml:space="preserve">ame results with MC model in terms of stress-strain curve at quasi-static </w:t>
      </w:r>
      <w:r w:rsidR="002D3BA1" w:rsidRPr="00CC4BBC">
        <w:rPr>
          <w:rFonts w:cs="Times New Roman"/>
          <w:szCs w:val="24"/>
        </w:rPr>
        <w:t xml:space="preserve">loading case. </w:t>
      </w:r>
      <w:r w:rsidR="00FF1B19" w:rsidRPr="00CC4BBC">
        <w:rPr>
          <w:rFonts w:cs="Times New Roman"/>
          <w:szCs w:val="24"/>
        </w:rPr>
        <w:t>For bulk element in the HC model, the material parameter needed to be homogenized is just the Young’s modulus</w:t>
      </w:r>
      <w:r w:rsidR="00437FFC" w:rsidRPr="00CC4BBC">
        <w:rPr>
          <w:rFonts w:cs="Times New Roman"/>
          <w:szCs w:val="24"/>
        </w:rPr>
        <w:t xml:space="preserve"> </w:t>
      </w:r>
      <w:r w:rsidR="00437FFC" w:rsidRPr="00CC4BBC">
        <w:rPr>
          <w:rFonts w:cs="Times New Roman"/>
          <w:position w:val="-12"/>
          <w:szCs w:val="24"/>
        </w:rPr>
        <w:object w:dxaOrig="400" w:dyaOrig="360" w14:anchorId="1107247A">
          <v:shape id="_x0000_i1045" type="#_x0000_t75" style="width:20pt;height:18.5pt" o:ole="">
            <v:imagedata r:id="rId57" o:title=""/>
          </v:shape>
          <o:OLEObject Type="Embed" ProgID="Equation.DSMT4" ShapeID="_x0000_i1045" DrawAspect="Content" ObjectID="_1643799984" r:id="rId58"/>
        </w:object>
      </w:r>
      <w:r w:rsidR="00FF1B19" w:rsidRPr="00CC4BBC">
        <w:rPr>
          <w:rFonts w:cs="Times New Roman"/>
          <w:szCs w:val="24"/>
        </w:rPr>
        <w:t xml:space="preserve"> since</w:t>
      </w:r>
      <w:r w:rsidR="00F73D12" w:rsidRPr="00CC4BBC">
        <w:rPr>
          <w:rFonts w:cs="Times New Roman"/>
          <w:szCs w:val="24"/>
        </w:rPr>
        <w:t xml:space="preserve"> a </w:t>
      </w:r>
      <w:r w:rsidR="00EE32F1" w:rsidRPr="00CC4BBC">
        <w:rPr>
          <w:rFonts w:cs="Times New Roman"/>
          <w:szCs w:val="24"/>
        </w:rPr>
        <w:t>simple liner elastic</w:t>
      </w:r>
      <w:r w:rsidR="003B6319" w:rsidRPr="00CC4BBC">
        <w:rPr>
          <w:rFonts w:cs="Times New Roman"/>
          <w:szCs w:val="24"/>
        </w:rPr>
        <w:t xml:space="preserve"> material model </w:t>
      </w:r>
      <w:r w:rsidR="00EE32F1" w:rsidRPr="00CC4BBC">
        <w:rPr>
          <w:rFonts w:cs="Times New Roman"/>
          <w:szCs w:val="24"/>
        </w:rPr>
        <w:t>is used</w:t>
      </w:r>
      <w:r w:rsidR="00FF1B19" w:rsidRPr="00CC4BBC">
        <w:rPr>
          <w:rFonts w:cs="Times New Roman"/>
          <w:szCs w:val="24"/>
        </w:rPr>
        <w:t>.</w:t>
      </w:r>
      <w:r w:rsidR="00E42600" w:rsidRPr="00CC4BBC">
        <w:rPr>
          <w:rFonts w:cs="Times New Roman"/>
          <w:szCs w:val="24"/>
        </w:rPr>
        <w:t xml:space="preserve"> </w:t>
      </w:r>
      <w:r w:rsidR="00DB0BB6" w:rsidRPr="00CC4BBC">
        <w:rPr>
          <w:rFonts w:cs="Times New Roman"/>
          <w:szCs w:val="24"/>
        </w:rPr>
        <w:t xml:space="preserve">For cohesive element, the parameters </w:t>
      </w:r>
      <w:r w:rsidR="00806AFB" w:rsidRPr="00CC4BBC">
        <w:rPr>
          <w:rFonts w:cs="Times New Roman"/>
          <w:szCs w:val="24"/>
        </w:rPr>
        <w:t xml:space="preserve">used for homogenization </w:t>
      </w:r>
      <w:r w:rsidR="00DB0BB6" w:rsidRPr="00CC4BBC">
        <w:rPr>
          <w:rFonts w:cs="Times New Roman"/>
          <w:szCs w:val="24"/>
        </w:rPr>
        <w:t xml:space="preserve">are the tensile strength </w:t>
      </w:r>
      <w:r w:rsidR="000A536E" w:rsidRPr="00CC4BBC">
        <w:rPr>
          <w:rFonts w:cs="Times New Roman"/>
          <w:position w:val="-12"/>
          <w:szCs w:val="24"/>
        </w:rPr>
        <w:object w:dxaOrig="360" w:dyaOrig="420" w14:anchorId="479327FD">
          <v:shape id="_x0000_i1046" type="#_x0000_t75" style="width:18.5pt;height:21pt" o:ole="">
            <v:imagedata r:id="rId59" o:title=""/>
          </v:shape>
          <o:OLEObject Type="Embed" ProgID="Equation.DSMT4" ShapeID="_x0000_i1046" DrawAspect="Content" ObjectID="_1643799985" r:id="rId60"/>
        </w:object>
      </w:r>
      <w:r w:rsidR="00DB0BB6" w:rsidRPr="00CC4BBC">
        <w:rPr>
          <w:rFonts w:cs="Times New Roman"/>
          <w:szCs w:val="24"/>
        </w:rPr>
        <w:t>and the fracture energy</w:t>
      </w:r>
      <w:r w:rsidR="00497F16" w:rsidRPr="00CC4BBC">
        <w:rPr>
          <w:rFonts w:cs="Times New Roman"/>
          <w:szCs w:val="24"/>
        </w:rPr>
        <w:t xml:space="preserve"> </w:t>
      </w:r>
      <w:r w:rsidR="00497F16" w:rsidRPr="00CC4BBC">
        <w:rPr>
          <w:rFonts w:cs="Times New Roman"/>
          <w:position w:val="-12"/>
          <w:szCs w:val="24"/>
        </w:rPr>
        <w:object w:dxaOrig="320" w:dyaOrig="400" w14:anchorId="07F41351">
          <v:shape id="_x0000_i1047" type="#_x0000_t75" style="width:16pt;height:20pt" o:ole="">
            <v:imagedata r:id="rId61" o:title=""/>
          </v:shape>
          <o:OLEObject Type="Embed" ProgID="Equation.DSMT4" ShapeID="_x0000_i1047" DrawAspect="Content" ObjectID="_1643799986" r:id="rId62"/>
        </w:object>
      </w:r>
      <w:r w:rsidR="00DB0BB6" w:rsidRPr="00CC4BBC">
        <w:rPr>
          <w:rFonts w:cs="Times New Roman"/>
          <w:szCs w:val="24"/>
        </w:rPr>
        <w:t xml:space="preserve">, while other properties </w:t>
      </w:r>
      <w:r w:rsidR="00806AFB" w:rsidRPr="00CC4BBC">
        <w:rPr>
          <w:rFonts w:cs="Times New Roman"/>
          <w:szCs w:val="24"/>
        </w:rPr>
        <w:t>in</w:t>
      </w:r>
      <w:r w:rsidR="00F535BC" w:rsidRPr="00CC4BBC">
        <w:rPr>
          <w:rFonts w:cs="Times New Roman"/>
          <w:szCs w:val="24"/>
        </w:rPr>
        <w:t>cluding</w:t>
      </w:r>
      <w:r w:rsidR="00DB0BB6" w:rsidRPr="00CC4BBC">
        <w:rPr>
          <w:rFonts w:cs="Times New Roman"/>
          <w:szCs w:val="24"/>
        </w:rPr>
        <w:t xml:space="preserve"> the shear </w:t>
      </w:r>
      <w:r w:rsidR="00F535BC" w:rsidRPr="00CC4BBC">
        <w:rPr>
          <w:rFonts w:cs="Times New Roman"/>
          <w:szCs w:val="24"/>
        </w:rPr>
        <w:t xml:space="preserve">properties and the rate-dependent </w:t>
      </w:r>
      <w:r w:rsidR="00F535BC" w:rsidRPr="00CC4BBC">
        <w:rPr>
          <w:rFonts w:cs="Times New Roman"/>
          <w:szCs w:val="24"/>
        </w:rPr>
        <w:lastRenderedPageBreak/>
        <w:t xml:space="preserve">parameters </w:t>
      </w:r>
      <w:r w:rsidR="00DB0BB6" w:rsidRPr="00CC4BBC">
        <w:rPr>
          <w:rFonts w:cs="Times New Roman"/>
          <w:szCs w:val="24"/>
        </w:rPr>
        <w:t>can be set directly related with th</w:t>
      </w:r>
      <w:r w:rsidR="00806AFB" w:rsidRPr="00CC4BBC">
        <w:rPr>
          <w:rFonts w:cs="Times New Roman"/>
          <w:szCs w:val="24"/>
        </w:rPr>
        <w:t xml:space="preserve">ese two values. </w:t>
      </w:r>
      <w:r w:rsidR="001E156B" w:rsidRPr="00CC4BBC">
        <w:rPr>
          <w:rFonts w:cs="Times New Roman"/>
          <w:szCs w:val="24"/>
        </w:rPr>
        <w:t>The</w:t>
      </w:r>
      <w:r w:rsidR="001B7BFC" w:rsidRPr="00CC4BBC">
        <w:rPr>
          <w:rFonts w:cs="Times New Roman"/>
          <w:szCs w:val="24"/>
        </w:rPr>
        <w:t xml:space="preserve"> methodology used for homogenization can be </w:t>
      </w:r>
      <w:r w:rsidR="00C700EA" w:rsidRPr="00CC4BBC">
        <w:rPr>
          <w:rFonts w:cs="Times New Roman"/>
          <w:szCs w:val="24"/>
        </w:rPr>
        <w:t>referred in</w:t>
      </w:r>
      <w:r w:rsidR="003B4533" w:rsidRPr="00CC4BBC">
        <w:rPr>
          <w:rFonts w:cs="Times New Roman"/>
          <w:szCs w:val="24"/>
        </w:rPr>
        <w:t xml:space="preserve"> </w:t>
      </w:r>
      <w:r w:rsidR="003B4533" w:rsidRPr="00CC4BBC">
        <w:rPr>
          <w:rFonts w:cs="Times New Roman"/>
          <w:szCs w:val="24"/>
        </w:rPr>
        <w:fldChar w:fldCharType="begin" w:fldLock="1"/>
      </w:r>
      <w:r w:rsidR="00A55A9A" w:rsidRPr="00CC4BBC">
        <w:rPr>
          <w:rFonts w:cs="Times New Roman"/>
          <w:szCs w:val="24"/>
        </w:rPr>
        <w:instrText>ADDIN CSL_CITATION {"citationItems":[{"id":"ITEM-1","itemData":{"DOI":"10.1016/J.IJIMPENG.2017.04.008","ISSN":"0734-743X","abstract":"In this paper, we present two numerical models for the mesoscale (grain scale) simulation of planar shock waves in quartzite and sandstone using the in-house hydrocode SOPHIA. The models are compared in terms of their capability to represent physical mechanisms, such as phase transitions in quartz and pore collapse in sandstone, and they are validated by comparison to literature data. The study is part of the MEMIN (Multidisciplinary Experimental and Modeling Impact Research Network) project, which is devoted to the experimental and numerical investigation of the effects of meteorite impact on geological materials from laboratory scale to natural scale. The first model is based on the Smoothed Particle Hydrodynamics (SPH) method. Simulations with rather simplified structures in planar symmetry are presented. The model is used to investigate basic effects of porosity, pore geometry and water saturation. The second model presented is a more detailed, three-dimensional Finite Element (FE) model. With this model, the effects of grain anisotropy and different types of shear strength modeling are studied. In a parameter study, we investigate the influence of these parameters on shock Hugoniot relations, such as shock velocity (Us) vs. particle velocity (Up) and compressive longitudinal stress (σL) vs. Up. Finally, the models are compared and the specific advantages and disadvantages of the different modeling variants are outlined.","author":[{"dropping-particle":"","family":"Durr","given":"Nathanaël","non-dropping-particle":"","parse-names":false,"suffix":""},{"dropping-particle":"","family":"Sauer","given":"Martin","non-dropping-particle":"","parse-names":false,"suffix":""},{"dropping-particle":"","family":"Hiermaier","given":"Stefan","non-dropping-particle":"","parse-names":false,"suffix":""}],"container-title":"International Journal of Impact Engineering","id":"ITEM-1","issued":{"date-parts":[["2017","10","1"]]},"page":"73-88","publisher":"Pergamon","title":"A numerical study on mesoscale simulation of quartzite and sandstone under shock loading","type":"article-journal","volume":"108"},"uris":["http://www.mendeley.com/documents/?uuid=506272de-e94e-33c1-8fa8-1d2745c2d109"]},{"id":"ITEM-2","itemData":{"DOI":"10.1016/J.IJSOLSTR.2018.04.024","ISSN":"0020-7683","abstract":"The work presented here is part of the MEMIN (Multidisciplinary Experimental and Modeling Impact Research Network) project, which is devoted to the experimental and numerical investigation of the effects of meteorite impact on geological materials from laboratory scale to natural scale. In general, high velocity impacts on rock material causes fractures in the target that may lead to spallation of material near surfaces. While spallation effects are of great importance for laboratory scale craters, they are much less significant in natural craters. Therefore, they need to be taken into account when comparing natural craters with laboratory craters, particularly, when scaling laws that provide relationships between laboratory and natural craters shall be developed. This scale bridging requires realistic quantification of spallation effects, which can be done with numerical methods if appropriate material models exist. For this purpose, we investigate dynamic fracture in quartzite and sandstone. We present a new methodology to derive three dimensional macroscale material data from one-dimensional dynamic fracture experiments, namely Hopkinson-Bar experiments in the spallation configuration, using a new mesoscale simulation model. Simulations are conducted with the in-house hydrocode SOPHIA. Mesoscopic material parameters are identified from a parameter study such that simulated macroscopic failure quantities conform to experimentally measured data. The calibrated mesoscale model is then subjected to a set of multiaxial load cases in order to derive macroscopic yield and failure parameters using averaging techniques. The results can be directly used to calibrate macroscale material models for dynamic fracture and will support the predictability of laboratory craters and, in particular, of spallation effects.","author":[{"dropping-particle":"","family":"Durr","given":"Nathanaël","non-dropping-particle":"","parse-names":false,"suffix":""},{"dropping-particle":"","family":"Sauer","given":"Martin","non-dropping-particle":"","parse-names":false,"suffix":""},{"dropping-particle":"","family":"Hiermaier","given":"Stefan","non-dropping-particle":"","parse-names":false,"suffix":""}],"container-title":"International Journal of Solids and Structures","id":"ITEM-2","issued":{"date-parts":[["2018","7","1"]]},"page":"160-179","publisher":"Pergamon","title":"Mesoscale investigation of dynamic fracture in quartzite and sandstone and homogenization to macroscale","type":"article-journal","volume":"144-145"},"uris":["http://www.mendeley.com/documents/?uuid=3a87b6e9-9fef-3c03-b97f-4ed565da745e"]}],"mendeley":{"formattedCitation":"[53,54]","plainTextFormattedCitation":"[53,54]","previouslyFormattedCitation":"[53,54]"},"properties":{"noteIndex":0},"schema":"https://github.com/citation-style-language/schema/raw/master/csl-citation.json"}</w:instrText>
      </w:r>
      <w:r w:rsidR="003B4533" w:rsidRPr="00CC4BBC">
        <w:rPr>
          <w:rFonts w:cs="Times New Roman"/>
          <w:szCs w:val="24"/>
        </w:rPr>
        <w:fldChar w:fldCharType="separate"/>
      </w:r>
      <w:r w:rsidR="00AF3A87" w:rsidRPr="00CC4BBC">
        <w:rPr>
          <w:rFonts w:cs="Times New Roman"/>
          <w:noProof/>
          <w:szCs w:val="24"/>
        </w:rPr>
        <w:t>[53,54]</w:t>
      </w:r>
      <w:r w:rsidR="003B4533" w:rsidRPr="00CC4BBC">
        <w:rPr>
          <w:rFonts w:cs="Times New Roman"/>
          <w:szCs w:val="24"/>
        </w:rPr>
        <w:fldChar w:fldCharType="end"/>
      </w:r>
      <w:r w:rsidR="00C700EA" w:rsidRPr="00CC4BBC">
        <w:rPr>
          <w:rFonts w:cs="Times New Roman"/>
          <w:szCs w:val="24"/>
        </w:rPr>
        <w:t xml:space="preserve">. </w:t>
      </w:r>
      <w:r w:rsidR="008E1C79" w:rsidRPr="00CC4BBC">
        <w:rPr>
          <w:rFonts w:cs="Times New Roman"/>
          <w:szCs w:val="24"/>
        </w:rPr>
        <w:t xml:space="preserve">After homogenization, the values of </w:t>
      </w:r>
      <w:r w:rsidR="00437FFC" w:rsidRPr="00CC4BBC">
        <w:rPr>
          <w:rFonts w:cs="Times New Roman"/>
          <w:position w:val="-12"/>
          <w:szCs w:val="24"/>
        </w:rPr>
        <w:object w:dxaOrig="400" w:dyaOrig="360" w14:anchorId="642D0BDE">
          <v:shape id="_x0000_i1048" type="#_x0000_t75" style="width:20pt;height:18.5pt" o:ole="">
            <v:imagedata r:id="rId57" o:title=""/>
          </v:shape>
          <o:OLEObject Type="Embed" ProgID="Equation.DSMT4" ShapeID="_x0000_i1048" DrawAspect="Content" ObjectID="_1643799987" r:id="rId63"/>
        </w:object>
      </w:r>
      <w:r w:rsidR="00437FFC" w:rsidRPr="00CC4BBC">
        <w:rPr>
          <w:rFonts w:cs="Times New Roman"/>
          <w:szCs w:val="24"/>
        </w:rPr>
        <w:t>,</w:t>
      </w:r>
      <w:r w:rsidR="008E1C79" w:rsidRPr="00CC4BBC">
        <w:rPr>
          <w:rFonts w:cs="Times New Roman"/>
          <w:szCs w:val="24"/>
        </w:rPr>
        <w:t xml:space="preserve"> </w:t>
      </w:r>
      <w:r w:rsidR="008E1C79" w:rsidRPr="00CC4BBC">
        <w:rPr>
          <w:rFonts w:cs="Times New Roman"/>
          <w:position w:val="-12"/>
          <w:szCs w:val="24"/>
        </w:rPr>
        <w:object w:dxaOrig="360" w:dyaOrig="420" w14:anchorId="66F8DCF0">
          <v:shape id="_x0000_i1049" type="#_x0000_t75" style="width:18.5pt;height:21pt" o:ole="">
            <v:imagedata r:id="rId59" o:title=""/>
          </v:shape>
          <o:OLEObject Type="Embed" ProgID="Equation.DSMT4" ShapeID="_x0000_i1049" DrawAspect="Content" ObjectID="_1643799988" r:id="rId64"/>
        </w:object>
      </w:r>
      <w:r w:rsidR="00437FFC" w:rsidRPr="00CC4BBC">
        <w:rPr>
          <w:rFonts w:cs="Times New Roman"/>
          <w:szCs w:val="24"/>
        </w:rPr>
        <w:t xml:space="preserve"> and </w:t>
      </w:r>
      <w:r w:rsidR="008E1C79" w:rsidRPr="00CC4BBC">
        <w:rPr>
          <w:rFonts w:cs="Times New Roman"/>
          <w:position w:val="-12"/>
          <w:szCs w:val="24"/>
        </w:rPr>
        <w:object w:dxaOrig="320" w:dyaOrig="400" w14:anchorId="7440CA23">
          <v:shape id="_x0000_i1050" type="#_x0000_t75" style="width:16pt;height:20pt" o:ole="">
            <v:imagedata r:id="rId61" o:title=""/>
          </v:shape>
          <o:OLEObject Type="Embed" ProgID="Equation.DSMT4" ShapeID="_x0000_i1050" DrawAspect="Content" ObjectID="_1643799989" r:id="rId65"/>
        </w:object>
      </w:r>
      <w:r w:rsidR="008E1C79" w:rsidRPr="00CC4BBC">
        <w:rPr>
          <w:rFonts w:cs="Times New Roman"/>
          <w:szCs w:val="24"/>
        </w:rPr>
        <w:t xml:space="preserve"> </w:t>
      </w:r>
      <w:r w:rsidR="00437FFC" w:rsidRPr="00CC4BBC">
        <w:rPr>
          <w:rFonts w:cs="Times New Roman"/>
          <w:szCs w:val="24"/>
        </w:rPr>
        <w:t xml:space="preserve">in </w:t>
      </w:r>
      <w:r w:rsidR="003B21BB" w:rsidRPr="00CC4BBC">
        <w:rPr>
          <w:rFonts w:cs="Times New Roman"/>
          <w:szCs w:val="24"/>
        </w:rPr>
        <w:t xml:space="preserve">HC model </w:t>
      </w:r>
      <w:r w:rsidR="008E1C79" w:rsidRPr="00CC4BBC">
        <w:rPr>
          <w:rFonts w:cs="Times New Roman"/>
          <w:szCs w:val="24"/>
        </w:rPr>
        <w:t xml:space="preserve">are </w:t>
      </w:r>
      <w:r w:rsidR="00437FFC" w:rsidRPr="00CC4BBC">
        <w:rPr>
          <w:rFonts w:cs="Times New Roman"/>
          <w:szCs w:val="24"/>
        </w:rPr>
        <w:t xml:space="preserve">43.5 </w:t>
      </w:r>
      <w:proofErr w:type="spellStart"/>
      <w:r w:rsidR="00437FFC" w:rsidRPr="00CC4BBC">
        <w:rPr>
          <w:rFonts w:cs="Times New Roman"/>
          <w:szCs w:val="24"/>
        </w:rPr>
        <w:t>GPa</w:t>
      </w:r>
      <w:proofErr w:type="spellEnd"/>
      <w:r w:rsidR="00437FFC" w:rsidRPr="00CC4BBC">
        <w:rPr>
          <w:rFonts w:cs="Times New Roman"/>
          <w:szCs w:val="24"/>
        </w:rPr>
        <w:t xml:space="preserve">, </w:t>
      </w:r>
      <w:r w:rsidR="008E1C79" w:rsidRPr="00CC4BBC">
        <w:rPr>
          <w:rFonts w:cs="Times New Roman"/>
          <w:szCs w:val="24"/>
        </w:rPr>
        <w:t xml:space="preserve">3.2 MPa, 0.05 N/mm, </w:t>
      </w:r>
      <w:r w:rsidR="00437FFC" w:rsidRPr="00CC4BBC">
        <w:rPr>
          <w:rFonts w:cs="Times New Roman"/>
          <w:szCs w:val="24"/>
        </w:rPr>
        <w:t xml:space="preserve">respectively. </w:t>
      </w:r>
    </w:p>
    <w:p w14:paraId="77AC7F2B" w14:textId="0B3C262E" w:rsidR="003B721C" w:rsidRPr="00CC4BBC" w:rsidRDefault="00035DF3" w:rsidP="001976EB">
      <w:pPr>
        <w:spacing w:line="480" w:lineRule="auto"/>
        <w:rPr>
          <w:rFonts w:cs="Times New Roman"/>
          <w:szCs w:val="24"/>
        </w:rPr>
      </w:pPr>
      <w:r w:rsidRPr="00CC4BBC">
        <w:rPr>
          <w:rFonts w:cs="Times New Roman"/>
          <w:noProof/>
          <w:szCs w:val="24"/>
          <w:lang w:eastAsia="zh-CN"/>
        </w:rPr>
        <w:drawing>
          <wp:inline distT="0" distB="0" distL="0" distR="0" wp14:anchorId="276A5BB1" wp14:editId="29F1F4F3">
            <wp:extent cx="5705856" cy="219903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34986" cy="2210261"/>
                    </a:xfrm>
                    <a:prstGeom prst="rect">
                      <a:avLst/>
                    </a:prstGeom>
                    <a:noFill/>
                  </pic:spPr>
                </pic:pic>
              </a:graphicData>
            </a:graphic>
          </wp:inline>
        </w:drawing>
      </w:r>
    </w:p>
    <w:p w14:paraId="0220AFE5" w14:textId="70332DA6" w:rsidR="00240334" w:rsidRPr="00CC4BBC" w:rsidRDefault="00240334" w:rsidP="001976EB">
      <w:pPr>
        <w:spacing w:after="240" w:line="480" w:lineRule="auto"/>
        <w:rPr>
          <w:rFonts w:cs="Times New Roman"/>
          <w:szCs w:val="24"/>
        </w:rPr>
      </w:pPr>
      <w:r w:rsidRPr="00CC4BBC">
        <w:rPr>
          <w:rFonts w:cs="Times New Roman"/>
          <w:szCs w:val="24"/>
        </w:rPr>
        <w:t xml:space="preserve">Figure 12 Effect of material heterogeneity: (a) nominal </w:t>
      </w:r>
      <w:r w:rsidR="00EF5638" w:rsidRPr="00CC4BBC">
        <w:rPr>
          <w:rFonts w:cs="Times New Roman"/>
          <w:szCs w:val="24"/>
        </w:rPr>
        <w:t>stress-</w:t>
      </w:r>
      <w:r w:rsidRPr="00CC4BBC">
        <w:rPr>
          <w:rFonts w:cs="Times New Roman"/>
          <w:szCs w:val="24"/>
        </w:rPr>
        <w:t>strain curves; (b) DIF with strain rate</w:t>
      </w:r>
    </w:p>
    <w:p w14:paraId="3F49A291" w14:textId="55318FED" w:rsidR="00EE0409" w:rsidRPr="00CC4BBC" w:rsidRDefault="00E51C50" w:rsidP="001976EB">
      <w:pPr>
        <w:spacing w:after="240" w:line="480" w:lineRule="auto"/>
        <w:rPr>
          <w:rFonts w:cs="Times New Roman"/>
          <w:szCs w:val="24"/>
        </w:rPr>
      </w:pPr>
      <w:r w:rsidRPr="00CC4BBC">
        <w:rPr>
          <w:rFonts w:cs="Times New Roman"/>
          <w:szCs w:val="24"/>
        </w:rPr>
        <w:t xml:space="preserve">The results in terms of </w:t>
      </w:r>
      <w:r w:rsidR="00EF5638" w:rsidRPr="00CC4BBC">
        <w:rPr>
          <w:rFonts w:cs="Times New Roman"/>
          <w:szCs w:val="24"/>
        </w:rPr>
        <w:t xml:space="preserve">the </w:t>
      </w:r>
      <w:r w:rsidRPr="00CC4BBC">
        <w:rPr>
          <w:rFonts w:cs="Times New Roman"/>
          <w:szCs w:val="24"/>
        </w:rPr>
        <w:t xml:space="preserve">stress-strain curve </w:t>
      </w:r>
      <w:r w:rsidR="000E5B80" w:rsidRPr="00CC4BBC">
        <w:rPr>
          <w:rFonts w:cs="Times New Roman"/>
          <w:szCs w:val="24"/>
        </w:rPr>
        <w:t>and</w:t>
      </w:r>
      <w:r w:rsidRPr="00CC4BBC">
        <w:rPr>
          <w:rFonts w:cs="Times New Roman"/>
          <w:szCs w:val="24"/>
        </w:rPr>
        <w:t xml:space="preserve"> the DIF with strain rate curves from the </w:t>
      </w:r>
      <w:r w:rsidR="00773775" w:rsidRPr="00CC4BBC">
        <w:rPr>
          <w:rFonts w:cs="Times New Roman"/>
          <w:szCs w:val="24"/>
        </w:rPr>
        <w:t>two models are show</w:t>
      </w:r>
      <w:r w:rsidR="00427D87" w:rsidRPr="00CC4BBC">
        <w:rPr>
          <w:rFonts w:cs="Times New Roman"/>
          <w:szCs w:val="24"/>
        </w:rPr>
        <w:t>n</w:t>
      </w:r>
      <w:r w:rsidR="00773775" w:rsidRPr="00CC4BBC">
        <w:rPr>
          <w:rFonts w:cs="Times New Roman"/>
          <w:szCs w:val="24"/>
        </w:rPr>
        <w:t xml:space="preserve"> in Figure 12</w:t>
      </w:r>
      <w:r w:rsidRPr="00CC4BBC">
        <w:rPr>
          <w:rFonts w:cs="Times New Roman"/>
          <w:szCs w:val="24"/>
        </w:rPr>
        <w:t xml:space="preserve">. As can be seen, </w:t>
      </w:r>
      <w:r w:rsidR="00F91F39" w:rsidRPr="00CC4BBC">
        <w:rPr>
          <w:rFonts w:cs="Times New Roman"/>
          <w:szCs w:val="24"/>
        </w:rPr>
        <w:t>the stress-strain response in quasi-static (i.e. 10</w:t>
      </w:r>
      <w:r w:rsidR="00F91F39" w:rsidRPr="00CC4BBC">
        <w:rPr>
          <w:rFonts w:cs="Times New Roman"/>
          <w:szCs w:val="24"/>
          <w:vertAlign w:val="superscript"/>
        </w:rPr>
        <w:t>-3</w:t>
      </w:r>
      <w:r w:rsidR="00F91F39" w:rsidRPr="00CC4BBC">
        <w:rPr>
          <w:rFonts w:cs="Times New Roman"/>
          <w:szCs w:val="24"/>
        </w:rPr>
        <w:t xml:space="preserve"> s</w:t>
      </w:r>
      <w:r w:rsidR="00F91F39" w:rsidRPr="00CC4BBC">
        <w:rPr>
          <w:rFonts w:cs="Times New Roman"/>
          <w:szCs w:val="24"/>
          <w:vertAlign w:val="superscript"/>
        </w:rPr>
        <w:t>-1</w:t>
      </w:r>
      <w:r w:rsidR="00437B14" w:rsidRPr="00CC4BBC">
        <w:rPr>
          <w:rFonts w:cs="Times New Roman"/>
          <w:szCs w:val="24"/>
        </w:rPr>
        <w:t xml:space="preserve">) </w:t>
      </w:r>
      <w:r w:rsidR="00F91F39" w:rsidRPr="00CC4BBC">
        <w:rPr>
          <w:rFonts w:cs="Times New Roman"/>
          <w:szCs w:val="24"/>
        </w:rPr>
        <w:t xml:space="preserve">is very similar </w:t>
      </w:r>
      <w:r w:rsidR="00437B14" w:rsidRPr="00CC4BBC">
        <w:rPr>
          <w:rFonts w:cs="Times New Roman"/>
          <w:szCs w:val="24"/>
        </w:rPr>
        <w:t xml:space="preserve">in HC and MC model, which also indicates that the successful homogenisation of the MC model to the HC model. However, </w:t>
      </w:r>
      <w:r w:rsidRPr="00CC4BBC">
        <w:rPr>
          <w:rFonts w:cs="Times New Roman"/>
          <w:szCs w:val="24"/>
        </w:rPr>
        <w:t>w</w:t>
      </w:r>
      <w:r w:rsidR="003A1376" w:rsidRPr="00CC4BBC">
        <w:rPr>
          <w:rFonts w:cs="Times New Roman"/>
          <w:szCs w:val="24"/>
        </w:rPr>
        <w:t>hen the loading rate increases to</w:t>
      </w:r>
      <w:r w:rsidR="00D83F25" w:rsidRPr="00CC4BBC">
        <w:rPr>
          <w:rFonts w:cs="Times New Roman"/>
          <w:szCs w:val="24"/>
        </w:rPr>
        <w:t xml:space="preserve"> a moderate strain rate of 10 s</w:t>
      </w:r>
      <w:r w:rsidR="00D83F25" w:rsidRPr="00CC4BBC">
        <w:rPr>
          <w:rFonts w:cs="Times New Roman"/>
          <w:szCs w:val="24"/>
          <w:vertAlign w:val="superscript"/>
        </w:rPr>
        <w:t>-1</w:t>
      </w:r>
      <w:r w:rsidR="003A1376" w:rsidRPr="00CC4BBC">
        <w:rPr>
          <w:rFonts w:cs="Times New Roman"/>
          <w:szCs w:val="24"/>
        </w:rPr>
        <w:t>, the nominal strength</w:t>
      </w:r>
      <w:r w:rsidR="00836BCD" w:rsidRPr="00CC4BBC">
        <w:rPr>
          <w:rFonts w:cs="Times New Roman"/>
          <w:szCs w:val="24"/>
        </w:rPr>
        <w:t>s</w:t>
      </w:r>
      <w:r w:rsidR="003A1376" w:rsidRPr="00CC4BBC">
        <w:rPr>
          <w:rFonts w:cs="Times New Roman"/>
          <w:szCs w:val="24"/>
        </w:rPr>
        <w:t xml:space="preserve"> in the mes</w:t>
      </w:r>
      <w:r w:rsidR="00D83F25" w:rsidRPr="00CC4BBC">
        <w:rPr>
          <w:rFonts w:cs="Times New Roman"/>
          <w:szCs w:val="24"/>
        </w:rPr>
        <w:t>oscale cohesive model (MC) show</w:t>
      </w:r>
      <w:r w:rsidR="00836BCD" w:rsidRPr="00CC4BBC">
        <w:rPr>
          <w:rFonts w:cs="Times New Roman"/>
          <w:szCs w:val="24"/>
        </w:rPr>
        <w:t xml:space="preserve"> </w:t>
      </w:r>
      <w:r w:rsidR="003A1376" w:rsidRPr="00CC4BBC">
        <w:rPr>
          <w:rFonts w:cs="Times New Roman"/>
          <w:szCs w:val="24"/>
        </w:rPr>
        <w:t>larger increases in the dynamic strength as compared with its counterpart in the homogeneous model (HC).</w:t>
      </w:r>
      <w:r w:rsidRPr="00CC4BBC">
        <w:rPr>
          <w:rFonts w:cs="Times New Roman"/>
          <w:szCs w:val="24"/>
        </w:rPr>
        <w:t xml:space="preserve"> </w:t>
      </w:r>
      <w:r w:rsidR="00427D87" w:rsidRPr="00CC4BBC">
        <w:rPr>
          <w:rFonts w:cs="Times New Roman"/>
          <w:szCs w:val="24"/>
        </w:rPr>
        <w:t>A</w:t>
      </w:r>
      <w:r w:rsidRPr="00CC4BBC">
        <w:rPr>
          <w:rFonts w:cs="Times New Roman"/>
          <w:szCs w:val="24"/>
        </w:rPr>
        <w:t>s</w:t>
      </w:r>
      <w:r w:rsidR="003A1376" w:rsidRPr="00CC4BBC">
        <w:rPr>
          <w:rFonts w:cs="Times New Roman"/>
          <w:szCs w:val="24"/>
        </w:rPr>
        <w:t xml:space="preserve"> the loading rate further increases, </w:t>
      </w:r>
      <w:r w:rsidR="00160758" w:rsidRPr="00CC4BBC">
        <w:rPr>
          <w:rFonts w:cs="Times New Roman"/>
          <w:szCs w:val="24"/>
        </w:rPr>
        <w:t>much</w:t>
      </w:r>
      <w:r w:rsidR="006E0DC8" w:rsidRPr="00CC4BBC">
        <w:rPr>
          <w:rFonts w:cs="Times New Roman"/>
          <w:szCs w:val="24"/>
        </w:rPr>
        <w:t xml:space="preserve"> </w:t>
      </w:r>
      <w:r w:rsidR="00D83F25" w:rsidRPr="00CC4BBC">
        <w:rPr>
          <w:rFonts w:cs="Times New Roman"/>
          <w:szCs w:val="24"/>
        </w:rPr>
        <w:t xml:space="preserve">larger </w:t>
      </w:r>
      <w:r w:rsidR="006E0DC8" w:rsidRPr="00CC4BBC">
        <w:rPr>
          <w:rFonts w:cs="Times New Roman"/>
          <w:szCs w:val="24"/>
        </w:rPr>
        <w:t>difference</w:t>
      </w:r>
      <w:r w:rsidR="00EE0409" w:rsidRPr="00CC4BBC">
        <w:rPr>
          <w:rFonts w:cs="Times New Roman"/>
          <w:szCs w:val="24"/>
        </w:rPr>
        <w:t>s</w:t>
      </w:r>
      <w:r w:rsidR="006E0DC8" w:rsidRPr="00CC4BBC">
        <w:rPr>
          <w:rFonts w:cs="Times New Roman"/>
          <w:szCs w:val="24"/>
        </w:rPr>
        <w:t xml:space="preserve"> of nominal strength</w:t>
      </w:r>
      <w:r w:rsidR="00EE0409" w:rsidRPr="00CC4BBC">
        <w:rPr>
          <w:rFonts w:cs="Times New Roman"/>
          <w:szCs w:val="24"/>
        </w:rPr>
        <w:t>s</w:t>
      </w:r>
      <w:r w:rsidR="006E0DC8" w:rsidRPr="00CC4BBC">
        <w:rPr>
          <w:rFonts w:cs="Times New Roman"/>
          <w:szCs w:val="24"/>
        </w:rPr>
        <w:t xml:space="preserve"> between MC and HC model</w:t>
      </w:r>
      <w:r w:rsidR="00EE0409" w:rsidRPr="00CC4BBC">
        <w:rPr>
          <w:rFonts w:cs="Times New Roman"/>
          <w:szCs w:val="24"/>
        </w:rPr>
        <w:t>s</w:t>
      </w:r>
      <w:r w:rsidR="006E0DC8" w:rsidRPr="00CC4BBC">
        <w:rPr>
          <w:rFonts w:cs="Times New Roman"/>
          <w:szCs w:val="24"/>
        </w:rPr>
        <w:t xml:space="preserve"> can be observed</w:t>
      </w:r>
      <w:r w:rsidR="00B63E6A" w:rsidRPr="00CC4BBC">
        <w:rPr>
          <w:rFonts w:cs="Times New Roman"/>
          <w:szCs w:val="24"/>
        </w:rPr>
        <w:t xml:space="preserve"> (e.g. at a strain rate of 100 s</w:t>
      </w:r>
      <w:r w:rsidR="00B63E6A" w:rsidRPr="00CC4BBC">
        <w:rPr>
          <w:rFonts w:cs="Times New Roman"/>
          <w:szCs w:val="24"/>
          <w:vertAlign w:val="superscript"/>
        </w:rPr>
        <w:t>-1</w:t>
      </w:r>
      <w:r w:rsidR="00B63E6A" w:rsidRPr="00CC4BBC">
        <w:rPr>
          <w:rFonts w:cs="Times New Roman"/>
          <w:szCs w:val="24"/>
        </w:rPr>
        <w:t>)</w:t>
      </w:r>
      <w:r w:rsidR="00050932" w:rsidRPr="00CC4BBC">
        <w:rPr>
          <w:rFonts w:cs="Times New Roman"/>
          <w:szCs w:val="24"/>
        </w:rPr>
        <w:t xml:space="preserve">. </w:t>
      </w:r>
      <w:r w:rsidR="006E0DC8" w:rsidRPr="00CC4BBC">
        <w:rPr>
          <w:rFonts w:cs="Times New Roman"/>
          <w:szCs w:val="24"/>
        </w:rPr>
        <w:t>This suggest</w:t>
      </w:r>
      <w:r w:rsidR="00427D87" w:rsidRPr="00CC4BBC">
        <w:rPr>
          <w:rFonts w:cs="Times New Roman"/>
          <w:szCs w:val="24"/>
        </w:rPr>
        <w:t>s</w:t>
      </w:r>
      <w:r w:rsidR="006E0DC8" w:rsidRPr="00CC4BBC">
        <w:rPr>
          <w:rFonts w:cs="Times New Roman"/>
          <w:szCs w:val="24"/>
        </w:rPr>
        <w:t xml:space="preserve"> that </w:t>
      </w:r>
      <w:r w:rsidR="00427D87" w:rsidRPr="00CC4BBC">
        <w:rPr>
          <w:rFonts w:cs="Times New Roman"/>
          <w:szCs w:val="24"/>
        </w:rPr>
        <w:t>the</w:t>
      </w:r>
      <w:r w:rsidR="00CD3747" w:rsidRPr="00CC4BBC">
        <w:rPr>
          <w:rFonts w:cs="Times New Roman"/>
          <w:szCs w:val="24"/>
        </w:rPr>
        <w:t xml:space="preserve"> material</w:t>
      </w:r>
      <w:r w:rsidR="00427D87" w:rsidRPr="00CC4BBC">
        <w:rPr>
          <w:rFonts w:cs="Times New Roman"/>
          <w:szCs w:val="24"/>
        </w:rPr>
        <w:t xml:space="preserve"> </w:t>
      </w:r>
      <w:r w:rsidR="006E0DC8" w:rsidRPr="00CC4BBC">
        <w:rPr>
          <w:rFonts w:cs="Times New Roman"/>
          <w:szCs w:val="24"/>
        </w:rPr>
        <w:t xml:space="preserve">heterogeneity of concrete plays </w:t>
      </w:r>
      <w:r w:rsidR="00427D87" w:rsidRPr="00CC4BBC">
        <w:rPr>
          <w:rFonts w:cs="Times New Roman"/>
          <w:szCs w:val="24"/>
        </w:rPr>
        <w:t xml:space="preserve">a </w:t>
      </w:r>
      <w:r w:rsidR="006E0DC8" w:rsidRPr="00CC4BBC">
        <w:rPr>
          <w:rFonts w:cs="Times New Roman"/>
          <w:szCs w:val="24"/>
        </w:rPr>
        <w:t xml:space="preserve">more significant role under high strain rate loading. </w:t>
      </w:r>
    </w:p>
    <w:p w14:paraId="1B7737AF" w14:textId="4D28E795" w:rsidR="0000200A" w:rsidRPr="00CC4BBC" w:rsidRDefault="008A7018" w:rsidP="001976EB">
      <w:pPr>
        <w:spacing w:after="240" w:line="480" w:lineRule="auto"/>
        <w:jc w:val="center"/>
        <w:rPr>
          <w:rFonts w:cs="Times New Roman"/>
          <w:color w:val="FF0000"/>
          <w:szCs w:val="24"/>
        </w:rPr>
      </w:pPr>
      <w:r w:rsidRPr="00CC4BBC">
        <w:rPr>
          <w:rFonts w:cs="Times New Roman"/>
          <w:noProof/>
          <w:color w:val="FF0000"/>
          <w:szCs w:val="24"/>
          <w:lang w:eastAsia="zh-CN"/>
        </w:rPr>
        <w:lastRenderedPageBreak/>
        <w:drawing>
          <wp:inline distT="0" distB="0" distL="0" distR="0" wp14:anchorId="196C9F98" wp14:editId="6FB7B554">
            <wp:extent cx="5778315" cy="7249886"/>
            <wp:effectExtent l="0" t="0" r="1270" b="825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78315" cy="7249886"/>
                    </a:xfrm>
                    <a:prstGeom prst="rect">
                      <a:avLst/>
                    </a:prstGeom>
                    <a:noFill/>
                  </pic:spPr>
                </pic:pic>
              </a:graphicData>
            </a:graphic>
          </wp:inline>
        </w:drawing>
      </w:r>
    </w:p>
    <w:p w14:paraId="78B5E31A" w14:textId="51180093" w:rsidR="00CC0D28" w:rsidRPr="00CC4BBC" w:rsidRDefault="00E65B31" w:rsidP="001976EB">
      <w:pPr>
        <w:spacing w:after="240" w:line="480" w:lineRule="auto"/>
        <w:jc w:val="center"/>
        <w:rPr>
          <w:rFonts w:cs="Times New Roman"/>
          <w:szCs w:val="24"/>
        </w:rPr>
      </w:pPr>
      <w:r w:rsidRPr="00CC4BBC">
        <w:rPr>
          <w:rFonts w:cs="Times New Roman"/>
          <w:szCs w:val="24"/>
        </w:rPr>
        <w:t>Figure 13</w:t>
      </w:r>
      <w:r w:rsidR="007950DA" w:rsidRPr="00CC4BBC">
        <w:rPr>
          <w:rFonts w:cs="Times New Roman"/>
          <w:szCs w:val="24"/>
        </w:rPr>
        <w:t xml:space="preserve"> Final cracked patterns for HC</w:t>
      </w:r>
      <w:r w:rsidR="00CD3747" w:rsidRPr="00CC4BBC">
        <w:rPr>
          <w:rFonts w:cs="Times New Roman"/>
          <w:szCs w:val="24"/>
        </w:rPr>
        <w:t xml:space="preserve"> (</w:t>
      </w:r>
      <w:proofErr w:type="gramStart"/>
      <w:r w:rsidR="00CD3747" w:rsidRPr="00CC4BBC">
        <w:rPr>
          <w:rFonts w:cs="Times New Roman"/>
          <w:szCs w:val="24"/>
        </w:rPr>
        <w:t xml:space="preserve">left) </w:t>
      </w:r>
      <w:r w:rsidR="007950DA" w:rsidRPr="00CC4BBC">
        <w:rPr>
          <w:rFonts w:cs="Times New Roman"/>
          <w:szCs w:val="24"/>
        </w:rPr>
        <w:t xml:space="preserve"> and</w:t>
      </w:r>
      <w:proofErr w:type="gramEnd"/>
      <w:r w:rsidR="007950DA" w:rsidRPr="00CC4BBC">
        <w:rPr>
          <w:rFonts w:cs="Times New Roman"/>
          <w:szCs w:val="24"/>
        </w:rPr>
        <w:t xml:space="preserve"> MC</w:t>
      </w:r>
      <w:r w:rsidR="00CD3747" w:rsidRPr="00CC4BBC">
        <w:rPr>
          <w:rFonts w:cs="Times New Roman"/>
          <w:szCs w:val="24"/>
        </w:rPr>
        <w:t xml:space="preserve"> (right)</w:t>
      </w:r>
      <w:r w:rsidR="007950DA" w:rsidRPr="00CC4BBC">
        <w:rPr>
          <w:rFonts w:cs="Times New Roman"/>
          <w:szCs w:val="24"/>
        </w:rPr>
        <w:t xml:space="preserve"> models: (a) at quasi-static test; (b) at strain rate 10 s</w:t>
      </w:r>
      <w:r w:rsidR="007950DA" w:rsidRPr="00CC4BBC">
        <w:rPr>
          <w:rFonts w:cs="Times New Roman"/>
          <w:szCs w:val="24"/>
          <w:vertAlign w:val="superscript"/>
        </w:rPr>
        <w:t>-1</w:t>
      </w:r>
      <w:r w:rsidR="007950DA" w:rsidRPr="00CC4BBC">
        <w:rPr>
          <w:rFonts w:cs="Times New Roman"/>
          <w:szCs w:val="24"/>
        </w:rPr>
        <w:t>; (c) at strain rate 100 s</w:t>
      </w:r>
      <w:r w:rsidR="007950DA" w:rsidRPr="00CC4BBC">
        <w:rPr>
          <w:rFonts w:cs="Times New Roman"/>
          <w:szCs w:val="24"/>
          <w:vertAlign w:val="superscript"/>
        </w:rPr>
        <w:t>-1</w:t>
      </w:r>
    </w:p>
    <w:p w14:paraId="51FF584C" w14:textId="3016F594" w:rsidR="00CC0D28" w:rsidRPr="00CC4BBC" w:rsidRDefault="00CC0D28" w:rsidP="001976EB">
      <w:pPr>
        <w:spacing w:after="240" w:line="480" w:lineRule="auto"/>
        <w:rPr>
          <w:rFonts w:cs="Times New Roman"/>
          <w:szCs w:val="24"/>
        </w:rPr>
      </w:pPr>
      <w:r w:rsidRPr="00CC4BBC">
        <w:rPr>
          <w:rFonts w:cs="Times New Roman"/>
          <w:szCs w:val="24"/>
        </w:rPr>
        <w:lastRenderedPageBreak/>
        <w:t>The final crack patterns for HC and MC model</w:t>
      </w:r>
      <w:r w:rsidR="00427D87" w:rsidRPr="00CC4BBC">
        <w:rPr>
          <w:rFonts w:cs="Times New Roman"/>
          <w:szCs w:val="24"/>
        </w:rPr>
        <w:t>s</w:t>
      </w:r>
      <w:r w:rsidRPr="00CC4BBC">
        <w:rPr>
          <w:rFonts w:cs="Times New Roman"/>
          <w:szCs w:val="24"/>
        </w:rPr>
        <w:t xml:space="preserve"> under various loading</w:t>
      </w:r>
      <w:r w:rsidR="00CF53CE" w:rsidRPr="00CC4BBC">
        <w:rPr>
          <w:rFonts w:cs="Times New Roman"/>
          <w:szCs w:val="24"/>
        </w:rPr>
        <w:t xml:space="preserve"> rates are compared in Figure 13</w:t>
      </w:r>
      <w:r w:rsidRPr="00CC4BBC">
        <w:rPr>
          <w:rFonts w:cs="Times New Roman"/>
          <w:szCs w:val="24"/>
        </w:rPr>
        <w:t xml:space="preserve">. </w:t>
      </w:r>
      <w:r w:rsidR="007F3257" w:rsidRPr="00CC4BBC">
        <w:rPr>
          <w:rFonts w:cs="Times New Roman"/>
          <w:szCs w:val="24"/>
        </w:rPr>
        <w:t xml:space="preserve">Due to the special loading methodology used in current simulations, it may be very difficult to make a direct comparison with the </w:t>
      </w:r>
      <w:r w:rsidR="006B793A" w:rsidRPr="00CC4BBC">
        <w:rPr>
          <w:rFonts w:cs="Times New Roman"/>
          <w:szCs w:val="24"/>
        </w:rPr>
        <w:t xml:space="preserve">experimental evidences. However, </w:t>
      </w:r>
      <w:r w:rsidR="00D610A8" w:rsidRPr="00CC4BBC">
        <w:rPr>
          <w:rFonts w:cs="Times New Roman"/>
          <w:szCs w:val="24"/>
        </w:rPr>
        <w:t xml:space="preserve">typical characteristics of crack patterns </w:t>
      </w:r>
      <w:r w:rsidR="00D423EA" w:rsidRPr="00CC4BBC">
        <w:rPr>
          <w:rFonts w:cs="Times New Roman"/>
          <w:szCs w:val="24"/>
        </w:rPr>
        <w:t xml:space="preserve">of concrete </w:t>
      </w:r>
      <w:r w:rsidR="00D610A8" w:rsidRPr="00CC4BBC">
        <w:rPr>
          <w:rFonts w:cs="Times New Roman"/>
          <w:szCs w:val="24"/>
        </w:rPr>
        <w:t xml:space="preserve">are </w:t>
      </w:r>
      <w:r w:rsidR="00D423EA" w:rsidRPr="00CC4BBC">
        <w:rPr>
          <w:rFonts w:cs="Times New Roman"/>
          <w:szCs w:val="24"/>
        </w:rPr>
        <w:t xml:space="preserve">successfully captured </w:t>
      </w:r>
      <w:r w:rsidR="00D610A8" w:rsidRPr="00CC4BBC">
        <w:rPr>
          <w:rFonts w:cs="Times New Roman"/>
          <w:szCs w:val="24"/>
        </w:rPr>
        <w:t xml:space="preserve">by our current mesoscale cohesive model. </w:t>
      </w:r>
      <w:r w:rsidR="00D83F25" w:rsidRPr="00CC4BBC">
        <w:rPr>
          <w:rFonts w:cs="Times New Roman"/>
          <w:szCs w:val="24"/>
        </w:rPr>
        <w:t xml:space="preserve">It </w:t>
      </w:r>
      <w:r w:rsidR="00427D87" w:rsidRPr="00CC4BBC">
        <w:rPr>
          <w:rFonts w:cs="Times New Roman"/>
          <w:szCs w:val="24"/>
        </w:rPr>
        <w:t xml:space="preserve">can be seen </w:t>
      </w:r>
      <w:r w:rsidR="00D83F25" w:rsidRPr="00CC4BBC">
        <w:rPr>
          <w:rFonts w:cs="Times New Roman"/>
          <w:szCs w:val="24"/>
        </w:rPr>
        <w:t>clear</w:t>
      </w:r>
      <w:r w:rsidR="00427D87" w:rsidRPr="00CC4BBC">
        <w:rPr>
          <w:rFonts w:cs="Times New Roman"/>
          <w:szCs w:val="24"/>
        </w:rPr>
        <w:t>ly</w:t>
      </w:r>
      <w:r w:rsidR="00D83F25" w:rsidRPr="00CC4BBC">
        <w:rPr>
          <w:rFonts w:cs="Times New Roman"/>
          <w:szCs w:val="24"/>
        </w:rPr>
        <w:t xml:space="preserve"> that </w:t>
      </w:r>
      <w:r w:rsidRPr="00CC4BBC">
        <w:rPr>
          <w:rFonts w:cs="Times New Roman"/>
          <w:szCs w:val="24"/>
        </w:rPr>
        <w:t xml:space="preserve">the cracks in the mesoscale cohesive model exhibit more wavy paths compared with the corresponding homogeneous model.  Furthermore, </w:t>
      </w:r>
      <w:r w:rsidR="002D523E" w:rsidRPr="00CC4BBC">
        <w:rPr>
          <w:rFonts w:cs="Times New Roman"/>
          <w:szCs w:val="24"/>
        </w:rPr>
        <w:t>from the failure patterns in the mesoscale cohesive model, cracks mostly propagat</w:t>
      </w:r>
      <w:r w:rsidR="001956CA" w:rsidRPr="00CC4BBC">
        <w:rPr>
          <w:rFonts w:cs="Times New Roman"/>
          <w:szCs w:val="24"/>
        </w:rPr>
        <w:t xml:space="preserve">e </w:t>
      </w:r>
      <w:r w:rsidR="002D523E" w:rsidRPr="00CC4BBC">
        <w:rPr>
          <w:rFonts w:cs="Times New Roman"/>
          <w:szCs w:val="24"/>
        </w:rPr>
        <w:t xml:space="preserve">around the aggregate particles and following the interface between the mortar and aggregate particles at lower strain rate loading; however, </w:t>
      </w:r>
      <w:r w:rsidR="001956CA" w:rsidRPr="00CC4BBC">
        <w:rPr>
          <w:rFonts w:cs="Times New Roman"/>
          <w:szCs w:val="24"/>
        </w:rPr>
        <w:t>under high strain rates (e.g. 100 s</w:t>
      </w:r>
      <w:r w:rsidR="001956CA" w:rsidRPr="00CC4BBC">
        <w:rPr>
          <w:rFonts w:cs="Times New Roman"/>
          <w:szCs w:val="24"/>
          <w:vertAlign w:val="superscript"/>
        </w:rPr>
        <w:t>-1</w:t>
      </w:r>
      <w:r w:rsidR="001956CA" w:rsidRPr="00CC4BBC">
        <w:rPr>
          <w:rFonts w:cs="Times New Roman"/>
          <w:szCs w:val="24"/>
        </w:rPr>
        <w:t xml:space="preserve">) some </w:t>
      </w:r>
      <w:r w:rsidR="002D523E" w:rsidRPr="00CC4BBC">
        <w:rPr>
          <w:rFonts w:cs="Times New Roman"/>
          <w:szCs w:val="24"/>
        </w:rPr>
        <w:t xml:space="preserve">cracks </w:t>
      </w:r>
      <w:r w:rsidR="001956CA" w:rsidRPr="00CC4BBC">
        <w:rPr>
          <w:rFonts w:cs="Times New Roman"/>
          <w:szCs w:val="24"/>
        </w:rPr>
        <w:t xml:space="preserve">penetrate </w:t>
      </w:r>
      <w:r w:rsidR="00E92AD2" w:rsidRPr="00CC4BBC">
        <w:rPr>
          <w:rFonts w:cs="Times New Roman"/>
          <w:szCs w:val="24"/>
        </w:rPr>
        <w:t>th</w:t>
      </w:r>
      <w:r w:rsidR="0074231B" w:rsidRPr="00CC4BBC">
        <w:rPr>
          <w:rFonts w:cs="Times New Roman"/>
          <w:szCs w:val="24"/>
        </w:rPr>
        <w:t>r</w:t>
      </w:r>
      <w:r w:rsidR="00E92AD2" w:rsidRPr="00CC4BBC">
        <w:rPr>
          <w:rFonts w:cs="Times New Roman"/>
          <w:szCs w:val="24"/>
        </w:rPr>
        <w:t xml:space="preserve">ough </w:t>
      </w:r>
      <w:r w:rsidR="001956CA" w:rsidRPr="00CC4BBC">
        <w:rPr>
          <w:rFonts w:cs="Times New Roman"/>
          <w:szCs w:val="24"/>
        </w:rPr>
        <w:t xml:space="preserve">the aggregates, as can be seen from </w:t>
      </w:r>
      <w:r w:rsidR="00CF53CE" w:rsidRPr="00CC4BBC">
        <w:rPr>
          <w:rFonts w:cs="Times New Roman"/>
          <w:szCs w:val="24"/>
        </w:rPr>
        <w:t>Figure 13(c)</w:t>
      </w:r>
      <w:r w:rsidR="0074231B" w:rsidRPr="00CC4BBC">
        <w:rPr>
          <w:rFonts w:cs="Times New Roman"/>
          <w:szCs w:val="24"/>
        </w:rPr>
        <w:t xml:space="preserve">. The fracture of aggregate particles </w:t>
      </w:r>
      <w:r w:rsidR="001956CA" w:rsidRPr="00CC4BBC">
        <w:rPr>
          <w:rFonts w:cs="Times New Roman"/>
          <w:szCs w:val="24"/>
        </w:rPr>
        <w:t xml:space="preserve">thus </w:t>
      </w:r>
      <w:r w:rsidR="009500FF" w:rsidRPr="00CC4BBC">
        <w:rPr>
          <w:rFonts w:cs="Times New Roman"/>
          <w:szCs w:val="24"/>
        </w:rPr>
        <w:t>contribute</w:t>
      </w:r>
      <w:r w:rsidR="00B843DB" w:rsidRPr="00CC4BBC">
        <w:rPr>
          <w:rFonts w:cs="Times New Roman"/>
          <w:szCs w:val="24"/>
        </w:rPr>
        <w:t>s</w:t>
      </w:r>
      <w:r w:rsidR="009500FF" w:rsidRPr="00CC4BBC">
        <w:rPr>
          <w:rFonts w:cs="Times New Roman"/>
          <w:szCs w:val="24"/>
        </w:rPr>
        <w:t xml:space="preserve"> to the </w:t>
      </w:r>
      <w:r w:rsidR="001956CA" w:rsidRPr="00CC4BBC">
        <w:rPr>
          <w:rFonts w:cs="Times New Roman"/>
          <w:szCs w:val="24"/>
        </w:rPr>
        <w:t xml:space="preserve">increase of the tensile </w:t>
      </w:r>
      <w:r w:rsidR="009500FF" w:rsidRPr="00CC4BBC">
        <w:rPr>
          <w:rFonts w:cs="Times New Roman"/>
          <w:szCs w:val="24"/>
        </w:rPr>
        <w:t>strength as well as fracture energy</w:t>
      </w:r>
      <w:r w:rsidR="001956CA" w:rsidRPr="00CC4BBC">
        <w:rPr>
          <w:rFonts w:cs="Times New Roman"/>
          <w:szCs w:val="24"/>
        </w:rPr>
        <w:t>, especially</w:t>
      </w:r>
      <w:r w:rsidR="009500FF" w:rsidRPr="00CC4BBC">
        <w:rPr>
          <w:rFonts w:cs="Times New Roman"/>
          <w:szCs w:val="24"/>
        </w:rPr>
        <w:t xml:space="preserve"> </w:t>
      </w:r>
      <w:r w:rsidR="00E65B31" w:rsidRPr="00CC4BBC">
        <w:rPr>
          <w:rFonts w:cs="Times New Roman"/>
          <w:szCs w:val="24"/>
        </w:rPr>
        <w:t>under high strain rate loading</w:t>
      </w:r>
      <w:r w:rsidR="009500FF" w:rsidRPr="00CC4BBC">
        <w:rPr>
          <w:rFonts w:cs="Times New Roman"/>
          <w:szCs w:val="24"/>
        </w:rPr>
        <w:t xml:space="preserve">. This statement </w:t>
      </w:r>
      <w:r w:rsidR="001956CA" w:rsidRPr="00CC4BBC">
        <w:rPr>
          <w:rFonts w:cs="Times New Roman"/>
          <w:szCs w:val="24"/>
        </w:rPr>
        <w:t xml:space="preserve">echoes </w:t>
      </w:r>
      <w:r w:rsidR="009500FF" w:rsidRPr="00CC4BBC">
        <w:rPr>
          <w:rFonts w:cs="Times New Roman"/>
          <w:szCs w:val="24"/>
        </w:rPr>
        <w:t xml:space="preserve">well </w:t>
      </w:r>
      <w:r w:rsidR="001956CA" w:rsidRPr="00CC4BBC">
        <w:rPr>
          <w:rFonts w:cs="Times New Roman"/>
          <w:szCs w:val="24"/>
        </w:rPr>
        <w:t xml:space="preserve">relevant </w:t>
      </w:r>
      <w:r w:rsidR="009500FF" w:rsidRPr="00CC4BBC">
        <w:rPr>
          <w:rFonts w:cs="Times New Roman"/>
          <w:szCs w:val="24"/>
        </w:rPr>
        <w:t xml:space="preserve">experimental evidences </w:t>
      </w:r>
      <w:r w:rsidR="00B83C16" w:rsidRPr="00CC4BBC">
        <w:rPr>
          <w:rFonts w:cs="Times New Roman"/>
          <w:szCs w:val="24"/>
        </w:rPr>
        <w:t>(e.g.</w:t>
      </w:r>
      <w:r w:rsidR="00B83C16" w:rsidRPr="00CC4BBC">
        <w:rPr>
          <w:rFonts w:cs="Times New Roman"/>
          <w:szCs w:val="24"/>
        </w:rPr>
        <w:fldChar w:fldCharType="begin" w:fldLock="1"/>
      </w:r>
      <w:r w:rsidR="00A55A9A" w:rsidRPr="00CC4BBC">
        <w:rPr>
          <w:rFonts w:cs="Times New Roman"/>
          <w:szCs w:val="24"/>
        </w:rPr>
        <w:instrText>ADDIN CSL_CITATION {"citationItems":[{"id":"ITEM-1","itemData":{"ISBN":"0415440653","abstract":"Numerical modelling can be used to predict the response of concrete structures under impact loading. To properly predict this response the rate dependency of concrete should be included in the numeri-cal material model. The dimensional scale at which the fracture and energy absorption takes place influences the level of detail at which the concrete should be modelled. Therefore, the failure mechanisms under impact loading and the dependency of the failure mechanisms on the loading rate should be known. A combined computational and experimental research programme is performed at the Delft University of Technology. To fully understand the failure mechanisms, the data on mechanical properties are combined with stress-displacement curves and microscopic research of the fracture patterns. The results of the microscopic research and the reconstructed failure mechanisms are addressed in this paper.","author":[{"dropping-particle":"","family":"Vegt","given":"I","non-dropping-particle":"","parse-names":false,"suffix":""},{"dropping-particle":"","family":"Breugel","given":"VK","non-dropping-particle":"","parse-names":false,"suffix":""},{"dropping-particle":"","family":"Weerheijm","given":"J","non-dropping-particle":"","parse-names":false,"suffix":""}],"container-title":"Fracture Mechanics of Concrete and Concrete Structures,","id":"ITEM-1","issue":"6","issued":{"date-parts":[["2007"]]},"number-of-pages":"579-587","title":"Failure mechanisms of concrete under impact loading","type":"report"},"uris":["http://www.mendeley.com/documents/?uuid=664fe224-49db-3066-a1d6-66f2a92924da"]},{"id":"ITEM-2","itemData":{"DOI":"10.1007/s11340-016-0243-1","ISSN":"17412765","abstract":"In this paper, we analyze the increase in the dynamic flexural strength of concrete according to strain rate. A simple beam with center-point loading and a classical electro-mechanical testing machine are used to determine the static flexural strength. The dynamic measurements are conducted using a split Hopkinson pressure bar (SHPB) device in the same three-point bending configuration. The outer faces of the beams are instrumented with strain gauges to record the extreme tensile strains. Moreover, full-field displacement measurements are obtained using digital image correlation (DIC) on images recorded by a very high-speed camera. The strain gauge and DIC measurements are compared and used to determine the onset of failure and to evaluate the rate-related tensile strength. Several tests are performed at strain rates in the range from 1/s to 15/s. As expected, a significant increase in the flexural tensile strength with strain-rate is observed, which is consistent with results from the literature.","author":[{"dropping-particle":"","family":"Régal","given":"X.","non-dropping-particle":"","parse-names":false,"suffix":""},{"dropping-particle":"","family":"Hanus","given":"J. L.","non-dropping-particle":"","parse-names":false,"suffix":""}],"container-title":"Experimental Mechanics","id":"ITEM-2","issue":"3","issued":{"date-parts":[["2017","3","1"]]},"page":"427-442","publisher":"Springer New York LLC","title":"Experimental Study of the Dynamic Flexural Strength of Concrete","type":"article-journal","volume":"57"},"uris":["http://www.mendeley.com/documents/?uuid=0ec7da32-4276-3d71-921a-12b09707ea72"]}],"mendeley":{"formattedCitation":"[48,55]","plainTextFormattedCitation":"[48,55]","previouslyFormattedCitation":"[48,55]"},"properties":{"noteIndex":0},"schema":"https://github.com/citation-style-language/schema/raw/master/csl-citation.json"}</w:instrText>
      </w:r>
      <w:r w:rsidR="00B83C16" w:rsidRPr="00CC4BBC">
        <w:rPr>
          <w:rFonts w:cs="Times New Roman"/>
          <w:szCs w:val="24"/>
        </w:rPr>
        <w:fldChar w:fldCharType="separate"/>
      </w:r>
      <w:r w:rsidR="00AF3A87" w:rsidRPr="00CC4BBC">
        <w:rPr>
          <w:rFonts w:cs="Times New Roman"/>
          <w:noProof/>
          <w:szCs w:val="24"/>
        </w:rPr>
        <w:t>[48,55]</w:t>
      </w:r>
      <w:r w:rsidR="00B83C16" w:rsidRPr="00CC4BBC">
        <w:rPr>
          <w:rFonts w:cs="Times New Roman"/>
          <w:szCs w:val="24"/>
        </w:rPr>
        <w:fldChar w:fldCharType="end"/>
      </w:r>
      <w:r w:rsidR="00B83C16" w:rsidRPr="00CC4BBC">
        <w:rPr>
          <w:rFonts w:cs="Times New Roman"/>
          <w:szCs w:val="24"/>
        </w:rPr>
        <w:t>)</w:t>
      </w:r>
      <w:r w:rsidR="00AE185F" w:rsidRPr="00CC4BBC">
        <w:rPr>
          <w:rFonts w:cs="Times New Roman"/>
          <w:szCs w:val="24"/>
        </w:rPr>
        <w:t xml:space="preserve">. </w:t>
      </w:r>
    </w:p>
    <w:p w14:paraId="56A3F676" w14:textId="1B019852" w:rsidR="00FD5764" w:rsidRPr="00CC4BBC" w:rsidRDefault="001956CA" w:rsidP="001976EB">
      <w:pPr>
        <w:spacing w:line="480" w:lineRule="auto"/>
      </w:pPr>
      <w:r w:rsidRPr="00CC4BBC">
        <w:rPr>
          <w:rFonts w:cs="Times New Roman"/>
          <w:szCs w:val="24"/>
        </w:rPr>
        <w:t>Having clarified the general contribution of the material heterogeneity in the dynamic tensile behaviour of concrete</w:t>
      </w:r>
      <w:r w:rsidRPr="00CC4BBC">
        <w:t>, further analysis is performed to examine the relative importance of the rate sensitivity of the three constituent materials, i.e. ITZ, mortar, and aggregates respectively. For this purpose</w:t>
      </w:r>
      <w:r w:rsidR="00E51C50" w:rsidRPr="00CC4BBC">
        <w:t xml:space="preserve">, three </w:t>
      </w:r>
      <w:r w:rsidR="0073498B" w:rsidRPr="00CC4BBC">
        <w:t xml:space="preserve">variant models are created, and in each model, only one set of the cohesive elements, representing </w:t>
      </w:r>
      <w:r w:rsidR="00C90CEB" w:rsidRPr="00CC4BBC">
        <w:t xml:space="preserve">(a) </w:t>
      </w:r>
      <w:r w:rsidR="00E51C50" w:rsidRPr="00CC4BBC">
        <w:t>ITZ, (b) mortar, and (c)</w:t>
      </w:r>
      <w:r w:rsidR="00D83F25" w:rsidRPr="00CC4BBC">
        <w:t xml:space="preserve"> aggregate, </w:t>
      </w:r>
      <w:r w:rsidR="0073498B" w:rsidRPr="00CC4BBC">
        <w:t>respectively, are made rate dependent</w:t>
      </w:r>
      <w:r w:rsidR="00D83F25" w:rsidRPr="00CC4BBC">
        <w:t xml:space="preserve">. </w:t>
      </w:r>
      <w:r w:rsidR="00C0067F" w:rsidRPr="00CC4BBC">
        <w:t xml:space="preserve">To assess the individual contribution to </w:t>
      </w:r>
      <w:r w:rsidR="00BF2A89" w:rsidRPr="00CC4BBC">
        <w:t xml:space="preserve">the </w:t>
      </w:r>
      <w:r w:rsidR="00C0067F" w:rsidRPr="00CC4BBC">
        <w:t xml:space="preserve">DIF from each component </w:t>
      </w:r>
      <w:r w:rsidR="005A4D1B" w:rsidRPr="00CC4BBC">
        <w:t xml:space="preserve">in a </w:t>
      </w:r>
      <w:r w:rsidR="00C0067F" w:rsidRPr="00CC4BBC">
        <w:t xml:space="preserve">mesostructured </w:t>
      </w:r>
      <w:r w:rsidR="00042320" w:rsidRPr="00CC4BBC">
        <w:t xml:space="preserve">concrete, a variable called relative contribution is defined and calculated as: </w:t>
      </w:r>
    </w:p>
    <w:p w14:paraId="49AA1A28" w14:textId="05FEFBC9" w:rsidR="00A24308" w:rsidRPr="00CC4BBC" w:rsidRDefault="00250782" w:rsidP="001976EB">
      <w:pPr>
        <w:spacing w:line="480" w:lineRule="auto"/>
        <w:jc w:val="right"/>
      </w:pPr>
      <w:r w:rsidRPr="00CC4BBC">
        <w:t xml:space="preserve"> </w:t>
      </w:r>
      <w:r w:rsidR="00FD6631" w:rsidRPr="00CC4BBC">
        <w:rPr>
          <w:position w:val="-42"/>
        </w:rPr>
        <w:object w:dxaOrig="2580" w:dyaOrig="960" w14:anchorId="0A8346F9">
          <v:shape id="_x0000_i1051" type="#_x0000_t75" style="width:130pt;height:50.5pt" o:ole="">
            <v:imagedata r:id="rId68" o:title=""/>
          </v:shape>
          <o:OLEObject Type="Embed" ProgID="Equation.DSMT4" ShapeID="_x0000_i1051" DrawAspect="Content" ObjectID="_1643799990" r:id="rId69"/>
        </w:object>
      </w:r>
      <w:r w:rsidRPr="00CC4BBC">
        <w:t xml:space="preserve">                                                            (</w:t>
      </w:r>
      <w:r w:rsidR="00F202D8" w:rsidRPr="00CC4BBC">
        <w:t>9</w:t>
      </w:r>
      <w:r w:rsidRPr="00CC4BBC">
        <w:t>)</w:t>
      </w:r>
    </w:p>
    <w:p w14:paraId="6C7B8AA7" w14:textId="2E83CDC2" w:rsidR="00FD6631" w:rsidRPr="00CC4BBC" w:rsidRDefault="00FD6631" w:rsidP="001976EB">
      <w:pPr>
        <w:spacing w:after="240" w:line="480" w:lineRule="auto"/>
      </w:pPr>
      <w:r w:rsidRPr="00CC4BBC">
        <w:lastRenderedPageBreak/>
        <w:t xml:space="preserve">where </w:t>
      </w:r>
      <w:r w:rsidRPr="00CC4BBC">
        <w:rPr>
          <w:position w:val="-12"/>
        </w:rPr>
        <w:object w:dxaOrig="260" w:dyaOrig="360" w14:anchorId="434BD798">
          <v:shape id="_x0000_i1052" type="#_x0000_t75" style="width:14pt;height:21.5pt" o:ole="">
            <v:imagedata r:id="rId70" o:title=""/>
          </v:shape>
          <o:OLEObject Type="Embed" ProgID="Equation.DSMT4" ShapeID="_x0000_i1052" DrawAspect="Content" ObjectID="_1643799991" r:id="rId71"/>
        </w:object>
      </w:r>
      <w:r w:rsidRPr="00CC4BBC">
        <w:t xml:space="preserve"> is the static tensile strength of the studied concrete, </w:t>
      </w:r>
      <w:r w:rsidRPr="00CC4BBC">
        <w:rPr>
          <w:position w:val="-12"/>
        </w:rPr>
        <w:object w:dxaOrig="420" w:dyaOrig="400" w14:anchorId="72137928">
          <v:shape id="_x0000_i1053" type="#_x0000_t75" style="width:22pt;height:22pt" o:ole="">
            <v:imagedata r:id="rId72" o:title=""/>
          </v:shape>
          <o:OLEObject Type="Embed" ProgID="Equation.DSMT4" ShapeID="_x0000_i1053" DrawAspect="Content" ObjectID="_1643799992" r:id="rId73"/>
        </w:object>
      </w:r>
      <w:r w:rsidRPr="00CC4BBC">
        <w:t xml:space="preserve"> refers to the predict</w:t>
      </w:r>
      <w:r w:rsidR="0073498B" w:rsidRPr="00CC4BBC">
        <w:t>ed</w:t>
      </w:r>
      <w:r w:rsidRPr="00CC4BBC">
        <w:t xml:space="preserve"> dynamic strength when rate effect cohesive constitutive law is considered only in one component and the superscript </w:t>
      </w:r>
      <w:r w:rsidRPr="00CC4BBC">
        <w:rPr>
          <w:i/>
        </w:rPr>
        <w:t xml:space="preserve">I </w:t>
      </w:r>
      <w:r w:rsidRPr="00CC4BBC">
        <w:t>represents individual component in the mesoscale concrete i.e</w:t>
      </w:r>
      <w:r w:rsidR="00C30823" w:rsidRPr="00CC4BBC">
        <w:t xml:space="preserve">., aggregate, mortar and ITZ respectively. </w:t>
      </w:r>
    </w:p>
    <w:p w14:paraId="6A8B9B8E" w14:textId="40B13EB6" w:rsidR="0073498B" w:rsidRPr="00CC4BBC" w:rsidRDefault="00C0067F" w:rsidP="001976EB">
      <w:pPr>
        <w:spacing w:after="240" w:line="480" w:lineRule="auto"/>
      </w:pPr>
      <w:r w:rsidRPr="00CC4BBC">
        <w:t>It shoul</w:t>
      </w:r>
      <w:r w:rsidR="00042320" w:rsidRPr="00CC4BBC">
        <w:t xml:space="preserve">d be noted here there is no physical meaning for the variable </w:t>
      </w:r>
      <w:r w:rsidR="00042320" w:rsidRPr="00CC4BBC">
        <w:rPr>
          <w:i/>
        </w:rPr>
        <w:t>RC</w:t>
      </w:r>
      <w:r w:rsidR="00042320" w:rsidRPr="00CC4BBC">
        <w:rPr>
          <w:i/>
          <w:vertAlign w:val="superscript"/>
        </w:rPr>
        <w:t>(I</w:t>
      </w:r>
      <w:r w:rsidR="0073498B" w:rsidRPr="00CC4BBC">
        <w:rPr>
          <w:i/>
          <w:vertAlign w:val="superscript"/>
        </w:rPr>
        <w:t>)</w:t>
      </w:r>
      <w:r w:rsidR="0073498B" w:rsidRPr="00CC4BBC">
        <w:rPr>
          <w:i/>
        </w:rPr>
        <w:t xml:space="preserve">; </w:t>
      </w:r>
      <w:r w:rsidR="00042320" w:rsidRPr="00CC4BBC">
        <w:t>it is defined and used only for characteri</w:t>
      </w:r>
      <w:r w:rsidR="0073498B" w:rsidRPr="00CC4BBC">
        <w:t>s</w:t>
      </w:r>
      <w:r w:rsidR="00042320" w:rsidRPr="00CC4BBC">
        <w:t>ation of th</w:t>
      </w:r>
      <w:r w:rsidR="00BA4B24" w:rsidRPr="00CC4BBC">
        <w:t xml:space="preserve">e relative role of each component in </w:t>
      </w:r>
      <w:r w:rsidR="005A4D1B" w:rsidRPr="00CC4BBC">
        <w:t xml:space="preserve">a </w:t>
      </w:r>
      <w:r w:rsidR="00BA4B24" w:rsidRPr="00CC4BBC">
        <w:t xml:space="preserve">mesostructured concrete. </w:t>
      </w:r>
    </w:p>
    <w:p w14:paraId="7484B723" w14:textId="1CBE3024" w:rsidR="001704B4" w:rsidRPr="00CC4BBC" w:rsidRDefault="0073498B" w:rsidP="001976EB">
      <w:pPr>
        <w:spacing w:after="240" w:line="480" w:lineRule="auto"/>
      </w:pPr>
      <w:r w:rsidRPr="00CC4BBC">
        <w:t>The r</w:t>
      </w:r>
      <w:r w:rsidR="00BA4B24" w:rsidRPr="00CC4BBC">
        <w:t>elative contribution</w:t>
      </w:r>
      <w:r w:rsidR="005C789A" w:rsidRPr="00CC4BBC">
        <w:t xml:space="preserve"> of DIF for all three components are quantified </w:t>
      </w:r>
      <w:r w:rsidR="004D27A6" w:rsidRPr="00CC4BBC">
        <w:t xml:space="preserve">at three strain rates, namely, </w:t>
      </w:r>
      <w:r w:rsidR="005C789A" w:rsidRPr="00CC4BBC">
        <w:t>1 s</w:t>
      </w:r>
      <w:r w:rsidR="005C789A" w:rsidRPr="00CC4BBC">
        <w:rPr>
          <w:vertAlign w:val="superscript"/>
        </w:rPr>
        <w:t>-1</w:t>
      </w:r>
      <w:r w:rsidR="005C789A" w:rsidRPr="00CC4BBC">
        <w:t>, 10 s</w:t>
      </w:r>
      <w:r w:rsidR="005C789A" w:rsidRPr="00CC4BBC">
        <w:rPr>
          <w:vertAlign w:val="superscript"/>
        </w:rPr>
        <w:t>-1</w:t>
      </w:r>
      <w:r w:rsidR="004D27A6" w:rsidRPr="00CC4BBC">
        <w:t xml:space="preserve"> </w:t>
      </w:r>
      <w:r w:rsidR="005C789A" w:rsidRPr="00CC4BBC">
        <w:t>and 100 s</w:t>
      </w:r>
      <w:r w:rsidR="005C789A" w:rsidRPr="00CC4BBC">
        <w:rPr>
          <w:vertAlign w:val="superscript"/>
        </w:rPr>
        <w:t>-1</w:t>
      </w:r>
      <w:r w:rsidR="005C789A" w:rsidRPr="00CC4BBC">
        <w:t>,</w:t>
      </w:r>
      <w:r w:rsidR="00233E44" w:rsidRPr="00CC4BBC">
        <w:t xml:space="preserve"> </w:t>
      </w:r>
      <w:r w:rsidR="004D27A6" w:rsidRPr="00CC4BBC">
        <w:t xml:space="preserve">represents </w:t>
      </w:r>
      <w:r w:rsidR="005C789A" w:rsidRPr="00CC4BBC">
        <w:t>low strain rate, moderate strain rate and high strain rate</w:t>
      </w:r>
      <w:r w:rsidR="00233E44" w:rsidRPr="00CC4BBC">
        <w:t xml:space="preserve"> loading</w:t>
      </w:r>
      <w:r w:rsidRPr="00CC4BBC">
        <w:t>,</w:t>
      </w:r>
      <w:r w:rsidR="00233E44" w:rsidRPr="00CC4BBC">
        <w:t xml:space="preserve"> </w:t>
      </w:r>
      <w:r w:rsidR="005C789A" w:rsidRPr="00CC4BBC">
        <w:t xml:space="preserve">respectively. </w:t>
      </w:r>
      <w:r w:rsidR="005A2798" w:rsidRPr="00CC4BBC">
        <w:t>The correspondin</w:t>
      </w:r>
      <w:r w:rsidR="00B63860" w:rsidRPr="00CC4BBC">
        <w:t>g results are shown in Figure 14</w:t>
      </w:r>
      <w:r w:rsidR="005A2798" w:rsidRPr="00CC4BBC">
        <w:t xml:space="preserve">. </w:t>
      </w:r>
      <w:r w:rsidR="001704B4" w:rsidRPr="00CC4BBC">
        <w:t xml:space="preserve">It is interesting to find that </w:t>
      </w:r>
      <w:r w:rsidR="005A4D1B" w:rsidRPr="00CC4BBC">
        <w:t xml:space="preserve">the relative effect of the mesostructured component varies with the increase of the loading rate. Generally, ITZ </w:t>
      </w:r>
      <w:r w:rsidR="000A022F" w:rsidRPr="00CC4BBC">
        <w:t>plays a significant role in the strength enhancement while the aggregate nearly contribute</w:t>
      </w:r>
      <w:r w:rsidR="00BF2A89" w:rsidRPr="00CC4BBC">
        <w:t>s</w:t>
      </w:r>
      <w:r w:rsidR="000A022F" w:rsidRPr="00CC4BBC">
        <w:t xml:space="preserve"> nothing to the strength enhancement at low strain rate. This phenomenon is very similar </w:t>
      </w:r>
      <w:r w:rsidR="00BF2A89" w:rsidRPr="00CC4BBC">
        <w:t xml:space="preserve">to the </w:t>
      </w:r>
      <w:r w:rsidR="000A022F" w:rsidRPr="00CC4BBC">
        <w:t xml:space="preserve">quasi-static loading test where the load-carrying capacity of concrete is largely controlled by the </w:t>
      </w:r>
      <w:r w:rsidRPr="00CC4BBC">
        <w:t>weaker ITZ</w:t>
      </w:r>
      <w:r w:rsidR="000A022F" w:rsidRPr="00CC4BBC">
        <w:t xml:space="preserve"> </w:t>
      </w:r>
      <w:r w:rsidR="00AE14D1" w:rsidRPr="00CC4BBC">
        <w:fldChar w:fldCharType="begin" w:fldLock="1"/>
      </w:r>
      <w:r w:rsidR="00F16B9A" w:rsidRPr="00CC4BBC">
        <w:instrText>ADDIN CSL_CITATION {"citationItems":[{"id":"ITEM-1","itemData":{"DOI":"10.1016/J.COMPSTRUC.2017.07.009","ISSN":"0045-7949","abstract":"Concrete is non-homogeneous and is composed of three main constituent phases from a mesoscopic viewpoint, namely aggregates, mortar matrix, and interface transition zone (ITZ). A mesoscale model with explicit representation of the three distinctive phases is needed for investigation into the damage processes underlying the macroscopic behaviour of the composite material. This paper presents a full 3-D mesoscale finite element model for concrete. On top of the conventional take-and-place method, an additional process of creating supplementary aggregates is developed to overcome the low packing density problem associated with the take-and-place procedure. An advanced FE meshing solver is employed to mesh the highly unstructured domains. 3D mesoscale numerical simulation is then conducted for concrete specimen under different loading conditions, including dynamic loading with high strain rate. The results demonstrate that detailed mesoscopic damage processes can be realistically captured by the 3D mesoscale model while the macroscopic behaviour compares well with experimental observations under various stress conditions. The well-known inertial confinement effect under dynamic compression can be fully represented with the 3D mesoscale model and the trend of dynamic strength increase with strain rate from the 3D mesoscale analysis agrees well with the experimental data.","author":[{"dropping-particle":"","family":"Zhou","given":"Rongxin","non-dropping-particle":"","parse-names":false,"suffix":""},{"dropping-particle":"","family":"Song","given":"Zhenhuan","non-dropping-particle":"","parse-names":false,"suffix":""},{"dropping-particle":"","family":"Lu","given":"Yong","non-dropping-particle":"","parse-names":false,"suffix":""}],"container-title":"Computers &amp; Structures","id":"ITEM-1","issued":{"date-parts":[["2017","11","1"]]},"page":"96-113","publisher":"Pergamon","title":"3D mesoscale finite element modelling of concrete","type":"article-journal","volume":"192"},"uris":["http://www.mendeley.com/documents/?uuid=9187362a-7070-4720-a381-2da1a13ad446"]},{"id":"ITEM-2","itemData":{"DOI":"10.1016/J.CONBUILDMAT.2018.01.040","ISSN":"0950-0618","abstract":"Advanced computational modelling can provide a powerful tool for material investigation and characterisation. For concrete materials, appropriate description of the heterogeneity and realisation of complex fractures are two challenging aspects in high fidelity numerical simulations. This paper presents a new mesoscale model for concrete with the ability of simulating natural evolution of fracture at the interface between the aggregates and mortar matrix and without restriction to the loading conditions. To this end, a combined cohesive and contact interface approach is employed. The contact-friction process at a fractured interface is treated as an independent process that complements the general cohesive law, thus allowing the closure of cracked surfaces and the development of residual shear resistance in a realistic manner. Parametrisation is conducted to examine the effects of pertinent interface parameters on the macroscopic behaviour of concrete. The modelling approach is demonstrated to be capable of simulating the behaviour of concrete under a variety of loading conditions, including confined and dynamic compression. The new mesoscale model provides a comprehensive numerical means for investigating into the micro-mesoscale mechanisms underlying the macroscopic behaviour of concrete.","author":[{"dropping-particle":"","family":"Zhou","given":"Rongxin","non-dropping-particle":"","parse-names":false,"suffix":""},{"dropping-particle":"","family":"Lu","given":"Yong","non-dropping-particle":"","parse-names":false,"suffix":""}],"container-title":"Construction and Building Materials","id":"ITEM-2","issued":{"date-parts":[["2018","3","20"]]},"page":"608-620","publisher":"Elsevier","title":"A mesoscale interface approach to modelling fractures in concrete for material investigation","type":"article-journal","volume":"165"},"uris":["http://www.mendeley.com/documents/?uuid=0e39c6ae-230e-4e60-adc7-3e3eed262e85"]}],"mendeley":{"formattedCitation":"[10,11]","plainTextFormattedCitation":"[10,11]","previouslyFormattedCitation":"[10,11]"},"properties":{"noteIndex":0},"schema":"https://github.com/citation-style-language/schema/raw/master/csl-citation.json"}</w:instrText>
      </w:r>
      <w:r w:rsidR="00AE14D1" w:rsidRPr="00CC4BBC">
        <w:fldChar w:fldCharType="separate"/>
      </w:r>
      <w:r w:rsidR="00AE14D1" w:rsidRPr="00CC4BBC">
        <w:rPr>
          <w:noProof/>
        </w:rPr>
        <w:t>[10,11]</w:t>
      </w:r>
      <w:r w:rsidR="00AE14D1" w:rsidRPr="00CC4BBC">
        <w:fldChar w:fldCharType="end"/>
      </w:r>
      <w:r w:rsidR="000A022F" w:rsidRPr="00CC4BBC">
        <w:t xml:space="preserve">. However, with the </w:t>
      </w:r>
      <w:r w:rsidR="00E959B9" w:rsidRPr="00CC4BBC">
        <w:t xml:space="preserve">increase of </w:t>
      </w:r>
      <w:r w:rsidRPr="00CC4BBC">
        <w:t xml:space="preserve">the </w:t>
      </w:r>
      <w:r w:rsidR="00E959B9" w:rsidRPr="00CC4BBC">
        <w:t>strain rate,</w:t>
      </w:r>
      <w:r w:rsidR="00A83DFD" w:rsidRPr="00CC4BBC">
        <w:t xml:space="preserve"> </w:t>
      </w:r>
      <w:r w:rsidR="00E959B9" w:rsidRPr="00CC4BBC">
        <w:t xml:space="preserve">aggregate particles </w:t>
      </w:r>
      <w:r w:rsidRPr="00CC4BBC">
        <w:t xml:space="preserve">tend to </w:t>
      </w:r>
      <w:r w:rsidR="00232A5D" w:rsidRPr="00CC4BBC">
        <w:t xml:space="preserve">play </w:t>
      </w:r>
      <w:r w:rsidRPr="00CC4BBC">
        <w:t xml:space="preserve">an increasingly more </w:t>
      </w:r>
      <w:r w:rsidR="00232A5D" w:rsidRPr="00CC4BBC">
        <w:t>important ro</w:t>
      </w:r>
      <w:r w:rsidR="00440945" w:rsidRPr="00CC4BBC">
        <w:t xml:space="preserve">le in the strength enhancement. When the strain rate increases </w:t>
      </w:r>
      <w:r w:rsidRPr="00CC4BBC">
        <w:t xml:space="preserve">to the order of </w:t>
      </w:r>
      <w:r w:rsidR="00440945" w:rsidRPr="00CC4BBC">
        <w:t>100 s</w:t>
      </w:r>
      <w:r w:rsidR="00440945" w:rsidRPr="00CC4BBC">
        <w:rPr>
          <w:vertAlign w:val="superscript"/>
        </w:rPr>
        <w:t>-1</w:t>
      </w:r>
      <w:r w:rsidR="00440945" w:rsidRPr="00CC4BBC">
        <w:t xml:space="preserve">, </w:t>
      </w:r>
      <w:r w:rsidR="00BF2A89" w:rsidRPr="00CC4BBC">
        <w:t xml:space="preserve">a </w:t>
      </w:r>
      <w:r w:rsidR="00440945" w:rsidRPr="00CC4BBC">
        <w:t xml:space="preserve">remarkable contribution from aggregate particles can be observed. This echoes the observation in Figure 13(c), where </w:t>
      </w:r>
      <w:r w:rsidRPr="00CC4BBC">
        <w:t xml:space="preserve">several </w:t>
      </w:r>
      <w:r w:rsidR="00440945" w:rsidRPr="00CC4BBC">
        <w:t xml:space="preserve">aggregate particles were fractured by cracks, </w:t>
      </w:r>
      <w:r w:rsidRPr="00CC4BBC">
        <w:t xml:space="preserve">thus </w:t>
      </w:r>
      <w:r w:rsidR="00440945" w:rsidRPr="00CC4BBC">
        <w:t>contribut</w:t>
      </w:r>
      <w:r w:rsidRPr="00CC4BBC">
        <w:t>ing to</w:t>
      </w:r>
      <w:r w:rsidR="00440945" w:rsidRPr="00CC4BBC">
        <w:t xml:space="preserve"> the strength enhancement. </w:t>
      </w:r>
      <w:r w:rsidR="00A83DFD" w:rsidRPr="00CC4BBC">
        <w:t xml:space="preserve">In contrast, mortar always has a high contribution </w:t>
      </w:r>
      <w:r w:rsidR="006B007C" w:rsidRPr="00CC4BBC">
        <w:t xml:space="preserve">to the DIF at any strain </w:t>
      </w:r>
      <w:r w:rsidR="00E25241" w:rsidRPr="00CC4BBC">
        <w:t>rate in the range of loading</w:t>
      </w:r>
      <w:r w:rsidR="0053307A" w:rsidRPr="00CC4BBC">
        <w:t xml:space="preserve">. This may be because mortar </w:t>
      </w:r>
      <w:r w:rsidR="00C35993" w:rsidRPr="00CC4BBC">
        <w:t xml:space="preserve">is more compliant than aggregate </w:t>
      </w:r>
      <w:r w:rsidR="005174DE" w:rsidRPr="00CC4BBC">
        <w:t xml:space="preserve">and fracture and damage in concrete mainly occurs in the mortar component for both quasi-static and dynamic loadings. </w:t>
      </w:r>
    </w:p>
    <w:p w14:paraId="196857FA" w14:textId="4D3F6108" w:rsidR="00FD5764" w:rsidRPr="00CC4BBC" w:rsidRDefault="000166D9" w:rsidP="001976EB">
      <w:pPr>
        <w:spacing w:line="480" w:lineRule="auto"/>
        <w:jc w:val="center"/>
      </w:pPr>
      <w:r w:rsidRPr="00CC4BBC">
        <w:object w:dxaOrig="6735" w:dyaOrig="4760" w14:anchorId="581ADB48">
          <v:shape id="_x0000_i1054" type="#_x0000_t75" style="width:302.5pt;height:3in" o:ole="">
            <v:imagedata r:id="rId74" o:title=""/>
          </v:shape>
          <o:OLEObject Type="Embed" ProgID="Origin50.Graph" ShapeID="_x0000_i1054" DrawAspect="Content" ObjectID="_1643799993" r:id="rId75"/>
        </w:object>
      </w:r>
    </w:p>
    <w:p w14:paraId="646EAAA7" w14:textId="6DCA85CA" w:rsidR="00317FAA" w:rsidRPr="00CC4BBC" w:rsidRDefault="00317FAA" w:rsidP="001976EB">
      <w:pPr>
        <w:spacing w:after="240" w:line="480" w:lineRule="auto"/>
        <w:jc w:val="center"/>
      </w:pPr>
      <w:r w:rsidRPr="00CC4BBC">
        <w:t>Figure 14 Relative contributions of mesoscale components under different strain rates</w:t>
      </w:r>
    </w:p>
    <w:p w14:paraId="4077B899" w14:textId="3EF77C4A" w:rsidR="00A4474F" w:rsidRPr="00CC4BBC" w:rsidRDefault="002C76E1" w:rsidP="001976EB">
      <w:pPr>
        <w:pStyle w:val="Heading2"/>
        <w:numPr>
          <w:ilvl w:val="1"/>
          <w:numId w:val="1"/>
        </w:numPr>
        <w:spacing w:line="480" w:lineRule="auto"/>
        <w:ind w:left="426" w:hanging="426"/>
      </w:pPr>
      <w:r w:rsidRPr="00CC4BBC">
        <w:t>Effect of micro</w:t>
      </w:r>
      <w:r w:rsidR="00A856E4" w:rsidRPr="00CC4BBC">
        <w:t>-crack inertia</w:t>
      </w:r>
      <w:r w:rsidR="0035710C" w:rsidRPr="00CC4BBC">
        <w:t xml:space="preserve"> </w:t>
      </w:r>
    </w:p>
    <w:p w14:paraId="7D58DC2C" w14:textId="154D115C" w:rsidR="00831EB7" w:rsidRPr="00CC4BBC" w:rsidRDefault="00AE3910" w:rsidP="001976EB">
      <w:pPr>
        <w:spacing w:after="240" w:line="480" w:lineRule="auto"/>
        <w:rPr>
          <w:rFonts w:cs="Times New Roman"/>
          <w:szCs w:val="24"/>
        </w:rPr>
      </w:pPr>
      <w:r w:rsidRPr="00CC4BBC">
        <w:rPr>
          <w:rFonts w:cs="Times New Roman"/>
          <w:szCs w:val="24"/>
        </w:rPr>
        <w:t xml:space="preserve">In </w:t>
      </w:r>
      <w:r w:rsidR="0073498B" w:rsidRPr="00CC4BBC">
        <w:rPr>
          <w:rFonts w:cs="Times New Roman"/>
          <w:szCs w:val="24"/>
        </w:rPr>
        <w:t xml:space="preserve">Section </w:t>
      </w:r>
      <w:r w:rsidRPr="00CC4BBC">
        <w:rPr>
          <w:rFonts w:cs="Times New Roman"/>
          <w:szCs w:val="24"/>
        </w:rPr>
        <w:t>4.2</w:t>
      </w:r>
      <w:r w:rsidR="00186550" w:rsidRPr="00CC4BBC">
        <w:rPr>
          <w:rFonts w:cs="Times New Roman"/>
          <w:szCs w:val="24"/>
        </w:rPr>
        <w:t xml:space="preserve">, </w:t>
      </w:r>
      <w:r w:rsidR="0073498B" w:rsidRPr="00CC4BBC">
        <w:rPr>
          <w:rFonts w:cs="Times New Roman"/>
          <w:szCs w:val="24"/>
        </w:rPr>
        <w:t>it was observed that under high strain rates (100 s</w:t>
      </w:r>
      <w:r w:rsidR="0073498B" w:rsidRPr="00CC4BBC">
        <w:rPr>
          <w:rFonts w:cs="Times New Roman"/>
          <w:szCs w:val="24"/>
          <w:vertAlign w:val="superscript"/>
        </w:rPr>
        <w:t>-1</w:t>
      </w:r>
      <w:r w:rsidR="0073498B" w:rsidRPr="00CC4BBC">
        <w:rPr>
          <w:rFonts w:cs="Times New Roman"/>
          <w:szCs w:val="24"/>
        </w:rPr>
        <w:t xml:space="preserve"> and above), marked </w:t>
      </w:r>
      <w:r w:rsidR="00186550" w:rsidRPr="00CC4BBC">
        <w:rPr>
          <w:rFonts w:cs="Times New Roman"/>
          <w:szCs w:val="24"/>
        </w:rPr>
        <w:t xml:space="preserve">strength enhancement </w:t>
      </w:r>
      <w:r w:rsidR="0073498B" w:rsidRPr="00CC4BBC">
        <w:rPr>
          <w:rFonts w:cs="Times New Roman"/>
          <w:szCs w:val="24"/>
        </w:rPr>
        <w:t xml:space="preserve">occur </w:t>
      </w:r>
      <w:r w:rsidR="00981357" w:rsidRPr="00CC4BBC">
        <w:rPr>
          <w:rFonts w:cs="Times New Roman"/>
          <w:szCs w:val="24"/>
        </w:rPr>
        <w:t xml:space="preserve">even in the rate in-dependent cohesive model. </w:t>
      </w:r>
      <w:r w:rsidR="0056696C" w:rsidRPr="00CC4BBC">
        <w:rPr>
          <w:rFonts w:cs="Times New Roman"/>
          <w:szCs w:val="24"/>
        </w:rPr>
        <w:t xml:space="preserve">This phenomenon could be attributable to </w:t>
      </w:r>
      <w:r w:rsidR="00981357" w:rsidRPr="00CC4BBC">
        <w:rPr>
          <w:rFonts w:cs="Times New Roman"/>
          <w:szCs w:val="24"/>
        </w:rPr>
        <w:t xml:space="preserve">the micro-inertial effect. A further discussion of this micro-crack inertial effect is </w:t>
      </w:r>
      <w:r w:rsidR="009D0F33" w:rsidRPr="00CC4BBC">
        <w:rPr>
          <w:rFonts w:cs="Times New Roman"/>
          <w:szCs w:val="24"/>
        </w:rPr>
        <w:t xml:space="preserve">presented in this section. The investigation is based on the comparison of the numerical results between the </w:t>
      </w:r>
      <w:r w:rsidR="0056696C" w:rsidRPr="00CC4BBC">
        <w:rPr>
          <w:rFonts w:cs="Times New Roman"/>
          <w:szCs w:val="24"/>
        </w:rPr>
        <w:t xml:space="preserve">mesoscale finite element model with </w:t>
      </w:r>
      <w:r w:rsidR="009D0F33" w:rsidRPr="00CC4BBC">
        <w:rPr>
          <w:rFonts w:cs="Times New Roman"/>
          <w:szCs w:val="24"/>
        </w:rPr>
        <w:t>cohesive</w:t>
      </w:r>
      <w:r w:rsidR="00203FEF" w:rsidRPr="00CC4BBC">
        <w:rPr>
          <w:rFonts w:cs="Times New Roman"/>
          <w:szCs w:val="24"/>
        </w:rPr>
        <w:t xml:space="preserve"> </w:t>
      </w:r>
      <w:r w:rsidR="0056696C" w:rsidRPr="00CC4BBC">
        <w:rPr>
          <w:rFonts w:cs="Times New Roman"/>
          <w:szCs w:val="24"/>
        </w:rPr>
        <w:t xml:space="preserve">interface </w:t>
      </w:r>
      <w:r w:rsidR="00203FEF" w:rsidRPr="00CC4BBC">
        <w:rPr>
          <w:rFonts w:cs="Times New Roman"/>
          <w:szCs w:val="24"/>
        </w:rPr>
        <w:t>element</w:t>
      </w:r>
      <w:r w:rsidR="0056696C" w:rsidRPr="00CC4BBC">
        <w:rPr>
          <w:rFonts w:cs="Times New Roman"/>
          <w:szCs w:val="24"/>
        </w:rPr>
        <w:t>s</w:t>
      </w:r>
      <w:r w:rsidR="00EA2871" w:rsidRPr="00CC4BBC">
        <w:rPr>
          <w:rFonts w:cs="Times New Roman"/>
          <w:szCs w:val="24"/>
        </w:rPr>
        <w:t xml:space="preserve"> </w:t>
      </w:r>
      <w:r w:rsidR="0056696C" w:rsidRPr="00CC4BBC">
        <w:rPr>
          <w:rFonts w:cs="Times New Roman"/>
          <w:szCs w:val="24"/>
        </w:rPr>
        <w:t xml:space="preserve">(MC model) </w:t>
      </w:r>
      <w:r w:rsidR="00EA2871" w:rsidRPr="00CC4BBC">
        <w:rPr>
          <w:rFonts w:cs="Times New Roman"/>
          <w:szCs w:val="24"/>
        </w:rPr>
        <w:t xml:space="preserve">and </w:t>
      </w:r>
      <w:r w:rsidR="0056696C" w:rsidRPr="00CC4BBC">
        <w:rPr>
          <w:rFonts w:cs="Times New Roman"/>
          <w:szCs w:val="24"/>
        </w:rPr>
        <w:t xml:space="preserve">a mesoscale model with only </w:t>
      </w:r>
      <w:r w:rsidR="00EA2871" w:rsidRPr="00CC4BBC">
        <w:rPr>
          <w:rFonts w:cs="Times New Roman"/>
          <w:szCs w:val="24"/>
        </w:rPr>
        <w:t>solid element</w:t>
      </w:r>
      <w:r w:rsidR="0056696C" w:rsidRPr="00CC4BBC">
        <w:rPr>
          <w:rFonts w:cs="Times New Roman"/>
          <w:szCs w:val="24"/>
        </w:rPr>
        <w:t>s (i.e. without cohesive interface elements)</w:t>
      </w:r>
      <w:r w:rsidR="00EA2871" w:rsidRPr="00CC4BBC">
        <w:rPr>
          <w:rFonts w:cs="Times New Roman"/>
          <w:szCs w:val="24"/>
        </w:rPr>
        <w:t xml:space="preserve">. </w:t>
      </w:r>
      <w:r w:rsidR="0056696C" w:rsidRPr="00CC4BBC">
        <w:rPr>
          <w:rFonts w:cs="Times New Roman"/>
          <w:szCs w:val="24"/>
        </w:rPr>
        <w:t xml:space="preserve">The latter model is denoted as </w:t>
      </w:r>
      <w:r w:rsidR="00EA2871" w:rsidRPr="00CC4BBC">
        <w:rPr>
          <w:rFonts w:cs="Times New Roman"/>
          <w:szCs w:val="24"/>
        </w:rPr>
        <w:t>mesoscale solid element model (M</w:t>
      </w:r>
      <w:r w:rsidR="00203FEF" w:rsidRPr="00CC4BBC">
        <w:rPr>
          <w:rFonts w:cs="Times New Roman"/>
          <w:szCs w:val="24"/>
        </w:rPr>
        <w:t xml:space="preserve">S model), </w:t>
      </w:r>
      <w:r w:rsidR="0056696C" w:rsidRPr="00CC4BBC">
        <w:rPr>
          <w:rFonts w:cs="Times New Roman"/>
          <w:szCs w:val="24"/>
        </w:rPr>
        <w:t xml:space="preserve">and as it does not involve </w:t>
      </w:r>
      <w:r w:rsidR="00CE04C8" w:rsidRPr="00CC4BBC">
        <w:rPr>
          <w:rFonts w:cs="Times New Roman"/>
          <w:szCs w:val="24"/>
        </w:rPr>
        <w:t xml:space="preserve">an </w:t>
      </w:r>
      <w:r w:rsidR="0056696C" w:rsidRPr="00CC4BBC">
        <w:rPr>
          <w:rFonts w:cs="Times New Roman"/>
          <w:szCs w:val="24"/>
        </w:rPr>
        <w:t>explicit fracture, the micro-inertia is considered to be minimal</w:t>
      </w:r>
      <w:r w:rsidR="001775EE" w:rsidRPr="00CC4BBC">
        <w:rPr>
          <w:rFonts w:cs="Times New Roman"/>
          <w:szCs w:val="24"/>
        </w:rPr>
        <w:t xml:space="preserve">. </w:t>
      </w:r>
    </w:p>
    <w:p w14:paraId="1FB2282B" w14:textId="442D6B15" w:rsidR="00041B18" w:rsidRPr="00CC4BBC" w:rsidRDefault="004E786A" w:rsidP="00BD70A8">
      <w:pPr>
        <w:spacing w:line="480" w:lineRule="auto"/>
        <w:rPr>
          <w:rFonts w:cs="Times New Roman"/>
          <w:color w:val="000000"/>
          <w:szCs w:val="24"/>
        </w:rPr>
      </w:pPr>
      <w:r w:rsidRPr="00CC4BBC">
        <w:rPr>
          <w:rFonts w:cs="Times New Roman"/>
          <w:szCs w:val="24"/>
        </w:rPr>
        <w:t>T</w:t>
      </w:r>
      <w:r w:rsidR="001773D1" w:rsidRPr="00CC4BBC">
        <w:rPr>
          <w:rFonts w:cs="Times New Roman"/>
          <w:szCs w:val="24"/>
        </w:rPr>
        <w:t>o make a direct comparison</w:t>
      </w:r>
      <w:r w:rsidR="0056696C" w:rsidRPr="00CC4BBC">
        <w:rPr>
          <w:rFonts w:cs="Times New Roman"/>
          <w:szCs w:val="24"/>
        </w:rPr>
        <w:t xml:space="preserve">, the MS </w:t>
      </w:r>
      <w:r w:rsidR="001773D1" w:rsidRPr="00CC4BBC">
        <w:rPr>
          <w:rFonts w:cs="Times New Roman"/>
          <w:szCs w:val="24"/>
        </w:rPr>
        <w:t xml:space="preserve">and </w:t>
      </w:r>
      <w:r w:rsidR="0056696C" w:rsidRPr="00CC4BBC">
        <w:rPr>
          <w:rFonts w:cs="Times New Roman"/>
          <w:szCs w:val="24"/>
        </w:rPr>
        <w:t xml:space="preserve">MC </w:t>
      </w:r>
      <w:r w:rsidR="00831EB7" w:rsidRPr="00CC4BBC">
        <w:rPr>
          <w:rFonts w:cs="Times New Roman"/>
          <w:szCs w:val="24"/>
        </w:rPr>
        <w:t>models</w:t>
      </w:r>
      <w:r w:rsidR="0056696C" w:rsidRPr="00CC4BBC">
        <w:rPr>
          <w:rFonts w:cs="Times New Roman"/>
          <w:szCs w:val="24"/>
        </w:rPr>
        <w:t xml:space="preserve"> </w:t>
      </w:r>
      <w:r w:rsidR="00EA2871" w:rsidRPr="00CC4BBC">
        <w:rPr>
          <w:rFonts w:cs="Times New Roman"/>
          <w:szCs w:val="24"/>
        </w:rPr>
        <w:t xml:space="preserve">use exactly the same </w:t>
      </w:r>
      <w:r w:rsidR="00831EB7" w:rsidRPr="00CC4BBC">
        <w:rPr>
          <w:rFonts w:cs="Times New Roman"/>
          <w:szCs w:val="24"/>
        </w:rPr>
        <w:t>meso-</w:t>
      </w:r>
      <w:r w:rsidR="00EA2871" w:rsidRPr="00CC4BBC">
        <w:rPr>
          <w:rFonts w:cs="Times New Roman"/>
          <w:szCs w:val="24"/>
        </w:rPr>
        <w:t xml:space="preserve">structure </w:t>
      </w:r>
      <w:r w:rsidR="00831EB7" w:rsidRPr="00CC4BBC">
        <w:rPr>
          <w:rFonts w:cs="Times New Roman"/>
          <w:szCs w:val="24"/>
        </w:rPr>
        <w:t>and the mesh size</w:t>
      </w:r>
      <w:r w:rsidR="00EA2871" w:rsidRPr="00CC4BBC">
        <w:rPr>
          <w:rFonts w:cs="Times New Roman"/>
          <w:szCs w:val="24"/>
        </w:rPr>
        <w:t xml:space="preserve">. </w:t>
      </w:r>
      <w:r w:rsidR="00EA5CC7" w:rsidRPr="00CC4BBC">
        <w:rPr>
          <w:rFonts w:cs="Times New Roman"/>
          <w:szCs w:val="24"/>
        </w:rPr>
        <w:t xml:space="preserve">Furthermore, </w:t>
      </w:r>
      <w:r w:rsidR="001775EE" w:rsidRPr="00CC4BBC">
        <w:rPr>
          <w:rFonts w:cs="Times New Roman"/>
          <w:szCs w:val="24"/>
        </w:rPr>
        <w:t>no DIF is pre-imposed at the material constitutive level for both models</w:t>
      </w:r>
      <w:r w:rsidR="00EA5CC7" w:rsidRPr="00CC4BBC">
        <w:rPr>
          <w:rFonts w:cs="Times New Roman"/>
          <w:szCs w:val="24"/>
        </w:rPr>
        <w:t xml:space="preserve"> to exclude the viscous effect</w:t>
      </w:r>
      <w:r w:rsidR="001773D1" w:rsidRPr="00CC4BBC">
        <w:rPr>
          <w:rFonts w:cs="Times New Roman"/>
          <w:szCs w:val="24"/>
        </w:rPr>
        <w:t>.</w:t>
      </w:r>
      <w:r w:rsidR="001775EE" w:rsidRPr="00CC4BBC">
        <w:rPr>
          <w:rFonts w:cs="Times New Roman"/>
          <w:szCs w:val="24"/>
        </w:rPr>
        <w:t xml:space="preserve"> </w:t>
      </w:r>
      <w:r w:rsidR="008A38D6" w:rsidRPr="00CC4BBC">
        <w:rPr>
          <w:rFonts w:cs="Times New Roman"/>
          <w:szCs w:val="24"/>
        </w:rPr>
        <w:t>In the model with the cohesive elements</w:t>
      </w:r>
      <w:r w:rsidR="00EA2871" w:rsidRPr="00CC4BBC">
        <w:rPr>
          <w:rFonts w:cs="Times New Roman"/>
          <w:szCs w:val="24"/>
        </w:rPr>
        <w:t xml:space="preserve"> (MC model)</w:t>
      </w:r>
      <w:r w:rsidR="008A38D6" w:rsidRPr="00CC4BBC">
        <w:rPr>
          <w:rFonts w:cs="Times New Roman"/>
          <w:szCs w:val="24"/>
        </w:rPr>
        <w:t xml:space="preserve">, the nonlinear response is represented only by the cohesive constitutive model (MAT_138 in LS-DYNA) while the bulk elements are modelled by simple linear elastic </w:t>
      </w:r>
      <w:r w:rsidR="008A38D6" w:rsidRPr="00CC4BBC">
        <w:rPr>
          <w:rFonts w:cs="Times New Roman"/>
          <w:szCs w:val="24"/>
        </w:rPr>
        <w:lastRenderedPageBreak/>
        <w:t xml:space="preserve">properties. In the solid element model (MS model), the K&amp;C concrete damage model (MAT_72R3 in LS-DYNA) is employed which simulates the macroscopic response of concrete. </w:t>
      </w:r>
      <w:r w:rsidR="00BC229A" w:rsidRPr="00CC4BBC">
        <w:rPr>
          <w:rFonts w:cs="Times New Roman"/>
          <w:color w:val="000000"/>
          <w:szCs w:val="24"/>
        </w:rPr>
        <w:t>This K&amp;C concrete damage model is capable of describing the material failure due to tension, shear, as well as compression under various stress conditions.</w:t>
      </w:r>
      <w:r w:rsidR="00705A0D" w:rsidRPr="00CC4BBC">
        <w:rPr>
          <w:rFonts w:cs="Times New Roman"/>
          <w:color w:val="000000"/>
          <w:szCs w:val="24"/>
        </w:rPr>
        <w:t xml:space="preserve"> The detailed technical information about this material model can be found in </w:t>
      </w:r>
      <w:r w:rsidR="000208ED" w:rsidRPr="00CC4BBC">
        <w:rPr>
          <w:rFonts w:cs="Times New Roman"/>
          <w:color w:val="000000"/>
          <w:szCs w:val="24"/>
        </w:rPr>
        <w:fldChar w:fldCharType="begin" w:fldLock="1"/>
      </w:r>
      <w:r w:rsidR="000400E2" w:rsidRPr="00CC4BBC">
        <w:rPr>
          <w:rFonts w:cs="Times New Roman"/>
          <w:color w:val="000000"/>
          <w:szCs w:val="24"/>
        </w:rPr>
        <w:instrText>ADDIN CSL_CITATION {"citationItems":[{"id":"ITEM-1","itemData":{"abstract":"Recent improvements are made to Release III of the Karagozian &amp; Case (K&amp;C) concrete model. This three-invariant plasticity and damage-based constitutive model is widely used to model a number of materials, including normal and lightweight concrete, concrete masonry, and brick masonry, to compute the effects of quasi-static, blast, and impact loads on structures. This most recent version of the model, made available starting with LS-DYNA ® v971 as *MAT_CONCRETE_DAMAGE_REL3, incorporates a number of improvements to the original model that are described in this paper. The model now exhibits: (a) an automatic input capability for generating the data for generic concrete materials and (b) methods to reduce mesh-dependencies due to strain-softening. A simple method is implemented to regularize the fracture energy by internally scaling the damage function for the generic concrete model parameters. For user-defined material parameters, a method is developed that can preserve fracture energy using the results of either single-element or multi-element simulations. Finally, concrete loading rate effects are discussed and guidance is provided on properly modeling such effects with the model.","author":[{"dropping-particle":"","family":"Magallanes","given":"Joseph M","non-dropping-particle":"","parse-names":false,"suffix":""},{"dropping-particle":"","family":"Wu","given":"Youcai","non-dropping-particle":"","parse-names":false,"suffix":""},{"dropping-particle":"","family":"Javier Malvar","given":"L","non-dropping-particle":"","parse-names":false,"suffix":""},{"dropping-particle":"","family":"Crawford","given":"John E","non-dropping-particle":"","parse-names":false,"suffix":""}],"id":"ITEM-1","issued":{"date-parts":[["0"]]},"title":"1 th International LS-DYNA ® Users Conference Recent Improvements to Release III of the K&amp;C Concrete Model","type":"report"},"uris":["http://www.mendeley.com/documents/?uuid=bf398660-e4f6-3582-80f2-39ac1cc9da97"]},{"id":"ITEM-2","itemData":{"DOI":"10.1016/J.COMPSTRUC.2017.07.009","ISSN":"0045-7949","abstract":"Concrete is non-homogeneous and is composed of three main constituent phases from a mesoscopic viewpoint, namely aggregates, mortar matrix, and interface transition zone (ITZ). A mesoscale model with explicit representation of the three distinctive phases is needed for investigation into the damage processes underlying the macroscopic behaviour of the composite material. This paper presents a full 3-D mesoscale finite element model for concrete. On top of the conventional take-and-place method, an additional process of creating supplementary aggregates is developed to overcome the low packing density problem associated with the take-and-place procedure. An advanced FE meshing solver is employed to mesh the highly unstructured domains. 3D mesoscale numerical simulation is then conducted for concrete specimen under different loading conditions, including dynamic loading with high strain rate. The results demonstrate that detailed mesoscopic damage processes can be realistically captured by the 3D mesoscale model while the macroscopic behaviour compares well with experimental observations under various stress conditions. The well-known inertial confinement effect under dynamic compression can be fully represented with the 3D mesoscale model and the trend of dynamic strength increase with strain rate from the 3D mesoscale analysis agrees well with the experimental data.","author":[{"dropping-particle":"","family":"Zhou","given":"Rongxin","non-dropping-particle":"","parse-names":false,"suffix":""},{"dropping-particle":"","family":"Song","given":"Zhenhuan","non-dropping-particle":"","parse-names":false,"suffix":""},{"dropping-particle":"","family":"Lu","given":"Yong","non-dropping-particle":"","parse-names":false,"suffix":""}],"container-title":"Computers &amp; Structures","id":"ITEM-2","issued":{"date-parts":[["2017","11","1"]]},"page":"96-113","publisher":"Pergamon","title":"3D mesoscale finite element modelling of concrete","type":"article-journal","volume":"192"},"uris":["http://www.mendeley.com/documents/?uuid=9187362a-7070-4720-a381-2da1a13ad446"]}],"mendeley":{"formattedCitation":"[10,56]","plainTextFormattedCitation":"[10,56]","previouslyFormattedCitation":"[10,56]"},"properties":{"noteIndex":0},"schema":"https://github.com/citation-style-language/schema/raw/master/csl-citation.json"}</w:instrText>
      </w:r>
      <w:r w:rsidR="000208ED" w:rsidRPr="00CC4BBC">
        <w:rPr>
          <w:rFonts w:cs="Times New Roman"/>
          <w:color w:val="000000"/>
          <w:szCs w:val="24"/>
        </w:rPr>
        <w:fldChar w:fldCharType="separate"/>
      </w:r>
      <w:r w:rsidR="000208ED" w:rsidRPr="00CC4BBC">
        <w:rPr>
          <w:rFonts w:cs="Times New Roman"/>
          <w:noProof/>
          <w:color w:val="000000"/>
          <w:szCs w:val="24"/>
        </w:rPr>
        <w:t>[10,56]</w:t>
      </w:r>
      <w:r w:rsidR="000208ED" w:rsidRPr="00CC4BBC">
        <w:rPr>
          <w:rFonts w:cs="Times New Roman"/>
          <w:color w:val="000000"/>
          <w:szCs w:val="24"/>
        </w:rPr>
        <w:fldChar w:fldCharType="end"/>
      </w:r>
      <w:r w:rsidR="00705A0D" w:rsidRPr="00CC4BBC">
        <w:rPr>
          <w:rFonts w:cs="Times New Roman"/>
          <w:color w:val="000000"/>
          <w:szCs w:val="24"/>
        </w:rPr>
        <w:t xml:space="preserve">. The material model has been tested extensively and is found to be a suitable candidate for quasi-static as well as dynamic applications of concrete-like materials </w:t>
      </w:r>
      <w:r w:rsidR="003B4533" w:rsidRPr="00CC4BBC">
        <w:rPr>
          <w:rFonts w:cs="Times New Roman"/>
          <w:color w:val="000000"/>
          <w:szCs w:val="24"/>
        </w:rPr>
        <w:fldChar w:fldCharType="begin" w:fldLock="1"/>
      </w:r>
      <w:r w:rsidR="00330C5F" w:rsidRPr="00CC4BBC">
        <w:rPr>
          <w:rFonts w:cs="Times New Roman"/>
          <w:color w:val="000000"/>
          <w:szCs w:val="24"/>
        </w:rPr>
        <w:instrText>ADDIN CSL_CITATION {"citationItems":[{"id":"ITEM-1","itemData":{"DOI":"10.12989/sem.2011.37.2.197","ISSN":"1225-4568","author":[{"dropping-particle":"","family":"Tu","given":"Zhenguo","non-dropping-particle":"","parse-names":false,"suffix":""},{"dropping-particle":"","family":"Lu","given":"Yong","non-dropping-particle":"","parse-names":false,"suffix":""}],"container-title":"Structural Engineering and Mechanics","id":"ITEM-1","issue":"2","issued":{"date-parts":[["2011","1","25"]]},"language":"eng","page":"197-213","publisher":"Techno-Press","title":"Mesoscale modelling of concrete for static and dynamic response analysis -Part 1: model development and implementation","type":"article-journal","volume":"37"},"uris":["http://www.mendeley.com/documents/?uuid=f6a34ae6-ef7d-41e7-a1c8-4512052223a7"]}],"mendeley":{"formattedCitation":"[31]","plainTextFormattedCitation":"[31]","previouslyFormattedCitation":"[31]"},"properties":{"noteIndex":0},"schema":"https://github.com/citation-style-language/schema/raw/master/csl-citation.json"}</w:instrText>
      </w:r>
      <w:r w:rsidR="003B4533" w:rsidRPr="00CC4BBC">
        <w:rPr>
          <w:rFonts w:cs="Times New Roman"/>
          <w:color w:val="000000"/>
          <w:szCs w:val="24"/>
        </w:rPr>
        <w:fldChar w:fldCharType="separate"/>
      </w:r>
      <w:r w:rsidR="003B4533" w:rsidRPr="00CC4BBC">
        <w:rPr>
          <w:rFonts w:cs="Times New Roman"/>
          <w:noProof/>
          <w:color w:val="000000"/>
          <w:szCs w:val="24"/>
        </w:rPr>
        <w:t>[31]</w:t>
      </w:r>
      <w:r w:rsidR="003B4533" w:rsidRPr="00CC4BBC">
        <w:rPr>
          <w:rFonts w:cs="Times New Roman"/>
          <w:color w:val="000000"/>
          <w:szCs w:val="24"/>
        </w:rPr>
        <w:fldChar w:fldCharType="end"/>
      </w:r>
      <w:r w:rsidR="00705A0D" w:rsidRPr="00CC4BBC">
        <w:rPr>
          <w:rFonts w:cs="Times New Roman"/>
          <w:color w:val="000000"/>
          <w:szCs w:val="24"/>
        </w:rPr>
        <w:t>. The implementation of this material model is very easy as only the uniaxial compressive strength is required to input and other parameters have been already calibrated well to give standard stress-strain curve for target class of concrete.</w:t>
      </w:r>
      <w:r w:rsidR="007C39B5" w:rsidRPr="00CC4BBC">
        <w:rPr>
          <w:rFonts w:cs="Times New Roman"/>
          <w:color w:val="000000"/>
          <w:szCs w:val="24"/>
        </w:rPr>
        <w:t xml:space="preserve"> </w:t>
      </w:r>
      <w:r w:rsidR="00AC3D63" w:rsidRPr="00CC4BBC">
        <w:rPr>
          <w:rFonts w:cs="Times New Roman"/>
          <w:szCs w:val="24"/>
        </w:rPr>
        <w:t>The</w:t>
      </w:r>
      <w:r w:rsidR="001F4069" w:rsidRPr="00CC4BBC">
        <w:rPr>
          <w:rFonts w:cs="Times New Roman"/>
          <w:szCs w:val="24"/>
        </w:rPr>
        <w:t xml:space="preserve"> MC and MS </w:t>
      </w:r>
      <w:r w:rsidR="00AC3D63" w:rsidRPr="00CC4BBC">
        <w:rPr>
          <w:rFonts w:cs="Times New Roman"/>
          <w:szCs w:val="24"/>
        </w:rPr>
        <w:t xml:space="preserve">models are considered to be equivalent </w:t>
      </w:r>
      <w:r w:rsidR="0090743E" w:rsidRPr="00CC4BBC">
        <w:rPr>
          <w:rFonts w:cs="Times New Roman"/>
          <w:szCs w:val="24"/>
        </w:rPr>
        <w:t xml:space="preserve">at quasi-static loading case as they predict very similar </w:t>
      </w:r>
      <w:r w:rsidR="001F4069" w:rsidRPr="00CC4BBC">
        <w:rPr>
          <w:rFonts w:cs="Times New Roman"/>
          <w:szCs w:val="24"/>
        </w:rPr>
        <w:t>results in terms of stress-strain curve. To avoid any bias parameterization, the material propertie</w:t>
      </w:r>
      <w:r w:rsidR="008F0BDD" w:rsidRPr="00CC4BBC">
        <w:rPr>
          <w:rFonts w:cs="Times New Roman"/>
          <w:szCs w:val="24"/>
        </w:rPr>
        <w:t>s</w:t>
      </w:r>
      <w:r w:rsidR="008F0BDD" w:rsidRPr="00CC4BBC">
        <w:rPr>
          <w:rFonts w:cs="Times New Roman"/>
          <w:color w:val="000000"/>
          <w:szCs w:val="24"/>
        </w:rPr>
        <w:t xml:space="preserve"> setting including the tensile strength and fracture energy for the three individual components are at the same level for the two models. </w:t>
      </w:r>
      <w:r w:rsidR="00A67BBA" w:rsidRPr="00CC4BBC">
        <w:rPr>
          <w:rFonts w:cs="Times New Roman"/>
          <w:color w:val="000000"/>
          <w:szCs w:val="24"/>
        </w:rPr>
        <w:t>The input compressive strength in the MS model for the three components, namely the aggregate, mortar and ITZ</w:t>
      </w:r>
      <w:r w:rsidR="00491A27" w:rsidRPr="00CC4BBC">
        <w:rPr>
          <w:rFonts w:cs="Times New Roman"/>
          <w:color w:val="000000"/>
          <w:szCs w:val="24"/>
        </w:rPr>
        <w:t xml:space="preserve">, </w:t>
      </w:r>
      <w:r w:rsidR="00A67BBA" w:rsidRPr="00CC4BBC">
        <w:rPr>
          <w:rFonts w:cs="Times New Roman"/>
          <w:color w:val="000000"/>
          <w:szCs w:val="24"/>
        </w:rPr>
        <w:t xml:space="preserve">are </w:t>
      </w:r>
      <w:r w:rsidR="00491A27" w:rsidRPr="00CC4BBC">
        <w:rPr>
          <w:rFonts w:cs="Times New Roman"/>
          <w:color w:val="000000"/>
          <w:szCs w:val="24"/>
        </w:rPr>
        <w:t xml:space="preserve">150 </w:t>
      </w:r>
      <w:r w:rsidR="00A67BBA" w:rsidRPr="00CC4BBC">
        <w:rPr>
          <w:rFonts w:cs="Times New Roman"/>
          <w:color w:val="000000"/>
          <w:szCs w:val="24"/>
        </w:rPr>
        <w:t xml:space="preserve">MPa, </w:t>
      </w:r>
      <w:r w:rsidR="00491A27" w:rsidRPr="00CC4BBC">
        <w:rPr>
          <w:rFonts w:cs="Times New Roman"/>
          <w:color w:val="000000"/>
          <w:szCs w:val="24"/>
        </w:rPr>
        <w:t>45</w:t>
      </w:r>
      <w:r w:rsidR="00A67BBA" w:rsidRPr="00CC4BBC">
        <w:rPr>
          <w:rFonts w:cs="Times New Roman"/>
          <w:color w:val="000000"/>
          <w:szCs w:val="24"/>
        </w:rPr>
        <w:t xml:space="preserve"> MPa</w:t>
      </w:r>
      <w:r w:rsidR="00491A27" w:rsidRPr="00CC4BBC">
        <w:rPr>
          <w:rFonts w:cs="Times New Roman"/>
          <w:color w:val="000000"/>
          <w:szCs w:val="24"/>
        </w:rPr>
        <w:t xml:space="preserve"> and 23</w:t>
      </w:r>
      <w:r w:rsidR="00A67BBA" w:rsidRPr="00CC4BBC">
        <w:rPr>
          <w:rFonts w:cs="Times New Roman"/>
          <w:color w:val="000000"/>
          <w:szCs w:val="24"/>
        </w:rPr>
        <w:t xml:space="preserve"> MPa, respectively. These give the three components have the value of tensile strength and fracture energy in mode-I, </w:t>
      </w:r>
      <w:r w:rsidR="00817A9A" w:rsidRPr="00CC4BBC">
        <w:rPr>
          <w:rFonts w:cs="Times New Roman"/>
          <w:color w:val="000000"/>
          <w:szCs w:val="24"/>
        </w:rPr>
        <w:t>around 16</w:t>
      </w:r>
      <w:r w:rsidR="00A67BBA" w:rsidRPr="00CC4BBC">
        <w:rPr>
          <w:rFonts w:cs="Times New Roman"/>
          <w:color w:val="000000"/>
          <w:szCs w:val="24"/>
        </w:rPr>
        <w:t xml:space="preserve"> MPa, </w:t>
      </w:r>
      <w:r w:rsidR="00817A9A" w:rsidRPr="00CC4BBC">
        <w:rPr>
          <w:rFonts w:cs="Times New Roman"/>
          <w:color w:val="000000"/>
          <w:szCs w:val="24"/>
        </w:rPr>
        <w:t>0.08</w:t>
      </w:r>
      <w:r w:rsidR="00A67BBA" w:rsidRPr="00CC4BBC">
        <w:rPr>
          <w:rFonts w:cs="Times New Roman"/>
          <w:color w:val="000000"/>
          <w:szCs w:val="24"/>
        </w:rPr>
        <w:t xml:space="preserve"> N/</w:t>
      </w:r>
      <w:r w:rsidR="00817A9A" w:rsidRPr="00CC4BBC">
        <w:rPr>
          <w:rFonts w:cs="Times New Roman"/>
          <w:color w:val="000000"/>
          <w:szCs w:val="24"/>
        </w:rPr>
        <w:t>m</w:t>
      </w:r>
      <w:r w:rsidR="00A67BBA" w:rsidRPr="00CC4BBC">
        <w:rPr>
          <w:rFonts w:cs="Times New Roman"/>
          <w:color w:val="000000"/>
          <w:szCs w:val="24"/>
        </w:rPr>
        <w:t xml:space="preserve">m, </w:t>
      </w:r>
      <w:r w:rsidR="003C2480" w:rsidRPr="00CC4BBC">
        <w:rPr>
          <w:rFonts w:cs="Times New Roman"/>
          <w:color w:val="000000"/>
          <w:szCs w:val="24"/>
        </w:rPr>
        <w:t>4.7</w:t>
      </w:r>
      <w:r w:rsidR="00A67BBA" w:rsidRPr="00CC4BBC">
        <w:rPr>
          <w:rFonts w:cs="Times New Roman"/>
          <w:color w:val="000000"/>
          <w:szCs w:val="24"/>
        </w:rPr>
        <w:t xml:space="preserve"> MPa, </w:t>
      </w:r>
      <w:r w:rsidR="003C2480" w:rsidRPr="00CC4BBC">
        <w:rPr>
          <w:rFonts w:cs="Times New Roman"/>
          <w:color w:val="000000"/>
          <w:szCs w:val="24"/>
        </w:rPr>
        <w:t>0.06</w:t>
      </w:r>
      <w:r w:rsidR="00A67BBA" w:rsidRPr="00CC4BBC">
        <w:rPr>
          <w:rFonts w:cs="Times New Roman"/>
          <w:color w:val="000000"/>
          <w:szCs w:val="24"/>
        </w:rPr>
        <w:t xml:space="preserve"> N/</w:t>
      </w:r>
      <w:r w:rsidR="003C2480" w:rsidRPr="00CC4BBC">
        <w:rPr>
          <w:rFonts w:cs="Times New Roman"/>
          <w:color w:val="000000"/>
          <w:szCs w:val="24"/>
        </w:rPr>
        <w:t>m</w:t>
      </w:r>
      <w:r w:rsidR="00A67BBA" w:rsidRPr="00CC4BBC">
        <w:rPr>
          <w:rFonts w:cs="Times New Roman"/>
          <w:color w:val="000000"/>
          <w:szCs w:val="24"/>
        </w:rPr>
        <w:t xml:space="preserve">m, </w:t>
      </w:r>
      <w:r w:rsidR="003C2480" w:rsidRPr="00CC4BBC">
        <w:rPr>
          <w:rFonts w:cs="Times New Roman"/>
          <w:color w:val="000000"/>
          <w:szCs w:val="24"/>
        </w:rPr>
        <w:t>and 2.3</w:t>
      </w:r>
      <w:r w:rsidR="00A67BBA" w:rsidRPr="00CC4BBC">
        <w:rPr>
          <w:rFonts w:cs="Times New Roman"/>
          <w:color w:val="000000"/>
          <w:szCs w:val="24"/>
        </w:rPr>
        <w:t xml:space="preserve"> MPa, </w:t>
      </w:r>
      <w:r w:rsidR="003C2480" w:rsidRPr="00CC4BBC">
        <w:rPr>
          <w:rFonts w:cs="Times New Roman"/>
          <w:color w:val="000000"/>
          <w:szCs w:val="24"/>
        </w:rPr>
        <w:t>0.03</w:t>
      </w:r>
      <w:r w:rsidR="00A67BBA" w:rsidRPr="00CC4BBC">
        <w:rPr>
          <w:rFonts w:cs="Times New Roman"/>
          <w:color w:val="000000"/>
          <w:szCs w:val="24"/>
        </w:rPr>
        <w:t xml:space="preserve"> N/</w:t>
      </w:r>
      <w:r w:rsidR="00D7208F" w:rsidRPr="00CC4BBC">
        <w:rPr>
          <w:rFonts w:cs="Times New Roman"/>
          <w:color w:val="000000"/>
          <w:szCs w:val="24"/>
        </w:rPr>
        <w:t>m</w:t>
      </w:r>
      <w:r w:rsidR="00A67BBA" w:rsidRPr="00CC4BBC">
        <w:rPr>
          <w:rFonts w:cs="Times New Roman"/>
          <w:color w:val="000000"/>
          <w:szCs w:val="24"/>
        </w:rPr>
        <w:t>m</w:t>
      </w:r>
      <w:r w:rsidR="00D7208F" w:rsidRPr="00CC4BBC">
        <w:rPr>
          <w:rFonts w:cs="Times New Roman"/>
          <w:color w:val="000000"/>
          <w:szCs w:val="24"/>
        </w:rPr>
        <w:t xml:space="preserve"> </w:t>
      </w:r>
      <w:r w:rsidR="000400E2" w:rsidRPr="00CC4BBC">
        <w:rPr>
          <w:rFonts w:cs="Times New Roman"/>
          <w:color w:val="000000"/>
          <w:szCs w:val="24"/>
        </w:rPr>
        <w:fldChar w:fldCharType="begin" w:fldLock="1"/>
      </w:r>
      <w:r w:rsidR="000400E2" w:rsidRPr="00CC4BBC">
        <w:rPr>
          <w:rFonts w:cs="Times New Roman"/>
          <w:color w:val="000000"/>
          <w:szCs w:val="24"/>
        </w:rPr>
        <w:instrText>ADDIN CSL_CITATION {"citationItems":[{"id":"ITEM-1","itemData":{"abstract":"Recent improvements are made to Release III of the Karagozian &amp; Case (K&amp;C) concrete model. This three-invariant plasticity and damage-based constitutive model is widely used to model a number of materials, including normal and lightweight concrete, concrete masonry, and brick masonry, to compute the effects of quasi-static, blast, and impact loads on structures. This most recent version of the model, made available starting with LS-DYNA ® v971 as *MAT_CONCRETE_DAMAGE_REL3, incorporates a number of improvements to the original model that are described in this paper. The model now exhibits: (a) an automatic input capability for generating the data for generic concrete materials and (b) methods to reduce mesh-dependencies due to strain-softening. A simple method is implemented to regularize the fracture energy by internally scaling the damage function for the generic concrete model parameters. For user-defined material parameters, a method is developed that can preserve fracture energy using the results of either single-element or multi-element simulations. Finally, concrete loading rate effects are discussed and guidance is provided on properly modeling such effects with the model.","author":[{"dropping-particle":"","family":"Magallanes","given":"Joseph M","non-dropping-particle":"","parse-names":false,"suffix":""},{"dropping-particle":"","family":"Wu","given":"Youcai","non-dropping-particle":"","parse-names":false,"suffix":""},{"dropping-particle":"","family":"Javier Malvar","given":"L","non-dropping-particle":"","parse-names":false,"suffix":""},{"dropping-particle":"","family":"Crawford","given":"John E","non-dropping-particle":"","parse-names":false,"suffix":""}],"id":"ITEM-1","issued":{"date-parts":[["0"]]},"title":"1 th International LS-DYNA ® Users Conference Recent Improvements to Release III of the K&amp;C Concrete Model","type":"report"},"uris":["http://www.mendeley.com/documents/?uuid=bf398660-e4f6-3582-80f2-39ac1cc9da97"]},{"id":"ITEM-2","itemData":{"DOI":"10.12989/sem.2011.37.2.197","ISSN":"1225-4568","author":[{"dropping-particle":"","family":"Tu","given":"Zhenguo","non-dropping-particle":"","parse-names":false,"suffix":""},{"dropping-particle":"","family":"Lu","given":"Yong","non-dropping-particle":"","parse-names":false,"suffix":""}],"container-title":"Structural Engineering and Mechanics","id":"ITEM-2","issue":"2","issued":{"date-parts":[["2011","1","25"]]},"language":"eng","page":"197-213","publisher":"Techno-Press","title":"Mesoscale modelling of concrete for static and dynamic response analysis -Part 1: model development and implementation","type":"article-journal","volume":"37"},"uris":["http://www.mendeley.com/documents/?uuid=f6a34ae6-ef7d-41e7-a1c8-4512052223a7"]}],"mendeley":{"formattedCitation":"[31,56]","plainTextFormattedCitation":"[31,56]"},"properties":{"noteIndex":0},"schema":"https://github.com/citation-style-language/schema/raw/master/csl-citation.json"}</w:instrText>
      </w:r>
      <w:r w:rsidR="000400E2" w:rsidRPr="00CC4BBC">
        <w:rPr>
          <w:rFonts w:cs="Times New Roman"/>
          <w:color w:val="000000"/>
          <w:szCs w:val="24"/>
        </w:rPr>
        <w:fldChar w:fldCharType="separate"/>
      </w:r>
      <w:r w:rsidR="000400E2" w:rsidRPr="00CC4BBC">
        <w:rPr>
          <w:rFonts w:cs="Times New Roman"/>
          <w:noProof/>
          <w:color w:val="000000"/>
          <w:szCs w:val="24"/>
        </w:rPr>
        <w:t>[31,56]</w:t>
      </w:r>
      <w:r w:rsidR="000400E2" w:rsidRPr="00CC4BBC">
        <w:rPr>
          <w:rFonts w:cs="Times New Roman"/>
          <w:color w:val="000000"/>
          <w:szCs w:val="24"/>
        </w:rPr>
        <w:fldChar w:fldCharType="end"/>
      </w:r>
      <w:r w:rsidR="00A67BBA" w:rsidRPr="00CC4BBC">
        <w:rPr>
          <w:rFonts w:cs="Times New Roman"/>
          <w:color w:val="000000"/>
          <w:szCs w:val="24"/>
        </w:rPr>
        <w:t xml:space="preserve">, respectively. </w:t>
      </w:r>
    </w:p>
    <w:p w14:paraId="7F05571B" w14:textId="77777777" w:rsidR="0056696C" w:rsidRPr="00CC4BBC" w:rsidRDefault="00AE3910" w:rsidP="001976EB">
      <w:pPr>
        <w:spacing w:after="240" w:line="480" w:lineRule="auto"/>
        <w:rPr>
          <w:rFonts w:cs="Times New Roman"/>
          <w:szCs w:val="24"/>
        </w:rPr>
      </w:pPr>
      <w:r w:rsidRPr="00CC4BBC">
        <w:rPr>
          <w:rFonts w:cs="Times New Roman"/>
          <w:szCs w:val="24"/>
        </w:rPr>
        <w:t>Figure 15</w:t>
      </w:r>
      <w:r w:rsidR="00E16F23" w:rsidRPr="00CC4BBC">
        <w:rPr>
          <w:rFonts w:cs="Times New Roman"/>
          <w:szCs w:val="24"/>
        </w:rPr>
        <w:t>(a)</w:t>
      </w:r>
      <w:r w:rsidR="00EA5CC7" w:rsidRPr="00CC4BBC">
        <w:rPr>
          <w:rFonts w:cs="Times New Roman"/>
          <w:szCs w:val="24"/>
        </w:rPr>
        <w:t xml:space="preserve"> shows the dynamic tensile strength enhancement for the above models. </w:t>
      </w:r>
      <w:r w:rsidR="001773D1" w:rsidRPr="00CC4BBC">
        <w:rPr>
          <w:rFonts w:cs="Times New Roman"/>
          <w:szCs w:val="24"/>
        </w:rPr>
        <w:t xml:space="preserve">Very </w:t>
      </w:r>
      <w:r w:rsidR="00D11200" w:rsidRPr="00CC4BBC">
        <w:rPr>
          <w:rFonts w:cs="Times New Roman"/>
          <w:szCs w:val="24"/>
        </w:rPr>
        <w:t>litt</w:t>
      </w:r>
      <w:r w:rsidR="001773D1" w:rsidRPr="00CC4BBC">
        <w:rPr>
          <w:rFonts w:cs="Times New Roman"/>
          <w:szCs w:val="24"/>
        </w:rPr>
        <w:t xml:space="preserve">le </w:t>
      </w:r>
      <w:r w:rsidR="00774976" w:rsidRPr="00CC4BBC">
        <w:rPr>
          <w:rFonts w:cs="Times New Roman"/>
          <w:szCs w:val="24"/>
        </w:rPr>
        <w:t>dynamic strength enhancement can be</w:t>
      </w:r>
      <w:r w:rsidR="001773D1" w:rsidRPr="00CC4BBC">
        <w:rPr>
          <w:rFonts w:cs="Times New Roman"/>
          <w:szCs w:val="24"/>
        </w:rPr>
        <w:t xml:space="preserve"> observed from the M</w:t>
      </w:r>
      <w:r w:rsidR="00774976" w:rsidRPr="00CC4BBC">
        <w:rPr>
          <w:rFonts w:cs="Times New Roman"/>
          <w:szCs w:val="24"/>
        </w:rPr>
        <w:t xml:space="preserve">S model for all the loading rates. </w:t>
      </w:r>
      <w:r w:rsidR="001773D1" w:rsidRPr="00CC4BBC">
        <w:rPr>
          <w:rFonts w:cs="Times New Roman"/>
          <w:szCs w:val="24"/>
        </w:rPr>
        <w:t>On the other hand, for the M</w:t>
      </w:r>
      <w:r w:rsidR="00593E72" w:rsidRPr="00CC4BBC">
        <w:rPr>
          <w:rFonts w:cs="Times New Roman"/>
          <w:szCs w:val="24"/>
        </w:rPr>
        <w:t>C model, although the strength enhancement is very limited at the strain rate up to 100 s</w:t>
      </w:r>
      <w:r w:rsidR="00593E72" w:rsidRPr="00CC4BBC">
        <w:rPr>
          <w:rFonts w:cs="Times New Roman"/>
          <w:szCs w:val="24"/>
          <w:vertAlign w:val="superscript"/>
        </w:rPr>
        <w:t>-1</w:t>
      </w:r>
      <w:r w:rsidR="00593E72" w:rsidRPr="00CC4BBC">
        <w:rPr>
          <w:rFonts w:cs="Times New Roman"/>
          <w:szCs w:val="24"/>
        </w:rPr>
        <w:t xml:space="preserve">, </w:t>
      </w:r>
      <w:r w:rsidR="008A38D6" w:rsidRPr="00CC4BBC">
        <w:rPr>
          <w:rFonts w:cs="Times New Roman"/>
          <w:szCs w:val="24"/>
        </w:rPr>
        <w:t>the DIFs show very steep increase when the loading rate further increases; and a</w:t>
      </w:r>
      <w:r w:rsidRPr="00CC4BBC">
        <w:rPr>
          <w:rFonts w:cs="Times New Roman"/>
          <w:szCs w:val="24"/>
        </w:rPr>
        <w:t>s can be observed from Figure 15</w:t>
      </w:r>
      <w:r w:rsidR="00E16F23" w:rsidRPr="00CC4BBC">
        <w:rPr>
          <w:rFonts w:cs="Times New Roman"/>
          <w:szCs w:val="24"/>
        </w:rPr>
        <w:t>(a)</w:t>
      </w:r>
      <w:r w:rsidR="008A38D6" w:rsidRPr="00CC4BBC">
        <w:rPr>
          <w:rFonts w:cs="Times New Roman"/>
          <w:szCs w:val="24"/>
        </w:rPr>
        <w:t xml:space="preserve">, the DIF value reaches around 5 at strain rate </w:t>
      </w:r>
      <w:r w:rsidR="0056696C" w:rsidRPr="00CC4BBC">
        <w:rPr>
          <w:rFonts w:cs="Times New Roman"/>
          <w:szCs w:val="24"/>
        </w:rPr>
        <w:t xml:space="preserve">of </w:t>
      </w:r>
      <w:r w:rsidR="008A38D6" w:rsidRPr="00CC4BBC">
        <w:rPr>
          <w:rFonts w:cs="Times New Roman"/>
          <w:szCs w:val="24"/>
        </w:rPr>
        <w:t>1000 s</w:t>
      </w:r>
      <w:r w:rsidR="004A5597" w:rsidRPr="00CC4BBC">
        <w:rPr>
          <w:rFonts w:cs="Times New Roman"/>
          <w:szCs w:val="24"/>
          <w:vertAlign w:val="superscript"/>
        </w:rPr>
        <w:t>-1</w:t>
      </w:r>
      <w:r w:rsidR="001773D1" w:rsidRPr="00CC4BBC">
        <w:rPr>
          <w:rFonts w:cs="Times New Roman"/>
          <w:szCs w:val="24"/>
        </w:rPr>
        <w:t xml:space="preserve"> for the M</w:t>
      </w:r>
      <w:r w:rsidR="008A38D6" w:rsidRPr="00CC4BBC">
        <w:rPr>
          <w:rFonts w:cs="Times New Roman"/>
          <w:szCs w:val="24"/>
        </w:rPr>
        <w:t xml:space="preserve">C model. </w:t>
      </w:r>
    </w:p>
    <w:p w14:paraId="3CCDE9BE" w14:textId="0301810D" w:rsidR="00CB003F" w:rsidRPr="00CC4BBC" w:rsidRDefault="00D11200" w:rsidP="001976EB">
      <w:pPr>
        <w:spacing w:after="240" w:line="480" w:lineRule="auto"/>
        <w:rPr>
          <w:rFonts w:cs="Times New Roman"/>
          <w:szCs w:val="24"/>
        </w:rPr>
      </w:pPr>
      <w:r w:rsidRPr="00CC4BBC">
        <w:rPr>
          <w:rFonts w:cs="Times New Roman"/>
          <w:szCs w:val="24"/>
        </w:rPr>
        <w:t xml:space="preserve">The underlying difference between the cohesive element model and the solid element models is that the cohesive element model can explicitly simulate the initiation and propagation of </w:t>
      </w:r>
      <w:r w:rsidRPr="00CC4BBC">
        <w:rPr>
          <w:rFonts w:cs="Times New Roman"/>
          <w:szCs w:val="24"/>
        </w:rPr>
        <w:lastRenderedPageBreak/>
        <w:t>cracks through the time-dependent cohesive interfaces</w:t>
      </w:r>
      <w:r w:rsidR="00AE3910" w:rsidRPr="00CC4BBC">
        <w:rPr>
          <w:rFonts w:cs="Times New Roman"/>
          <w:szCs w:val="24"/>
        </w:rPr>
        <w:t xml:space="preserve"> (see Figure 15</w:t>
      </w:r>
      <w:r w:rsidR="00E16F23" w:rsidRPr="00CC4BBC">
        <w:rPr>
          <w:rFonts w:cs="Times New Roman"/>
          <w:szCs w:val="24"/>
        </w:rPr>
        <w:t>(b))</w:t>
      </w:r>
      <w:r w:rsidRPr="00CC4BBC">
        <w:rPr>
          <w:rFonts w:cs="Times New Roman"/>
          <w:szCs w:val="24"/>
        </w:rPr>
        <w:t xml:space="preserve">. </w:t>
      </w:r>
      <w:r w:rsidR="00E16F23" w:rsidRPr="00CC4BBC">
        <w:rPr>
          <w:rFonts w:cs="Times New Roman"/>
          <w:szCs w:val="24"/>
        </w:rPr>
        <w:t xml:space="preserve">The damage of the cohesive element </w:t>
      </w:r>
      <w:r w:rsidR="0056696C" w:rsidRPr="00CC4BBC">
        <w:rPr>
          <w:rFonts w:cs="Times New Roman"/>
          <w:szCs w:val="24"/>
        </w:rPr>
        <w:t xml:space="preserve">model </w:t>
      </w:r>
      <w:r w:rsidR="00E16F23" w:rsidRPr="00CC4BBC">
        <w:rPr>
          <w:rFonts w:cs="Times New Roman"/>
          <w:szCs w:val="24"/>
        </w:rPr>
        <w:t xml:space="preserve">initiates when the traction reaches a criterion established in term of the traction but the fracture process is usually controlled by the fracture toughness which is a measure of the energy required for a crack to grow. This means a crack can only propagate when the fracture energy release rate reaches a critical value </w:t>
      </w:r>
      <w:proofErr w:type="spellStart"/>
      <w:r w:rsidR="00E16F23" w:rsidRPr="00CC4BBC">
        <w:rPr>
          <w:rFonts w:cs="Times New Roman"/>
          <w:i/>
          <w:szCs w:val="24"/>
        </w:rPr>
        <w:t>G</w:t>
      </w:r>
      <w:r w:rsidR="00E16F23" w:rsidRPr="00CC4BBC">
        <w:rPr>
          <w:rFonts w:cs="Times New Roman"/>
          <w:i/>
          <w:szCs w:val="24"/>
          <w:vertAlign w:val="subscript"/>
        </w:rPr>
        <w:t>c</w:t>
      </w:r>
      <w:proofErr w:type="spellEnd"/>
      <w:r w:rsidR="00E16F23" w:rsidRPr="00CC4BBC">
        <w:rPr>
          <w:rFonts w:cs="Times New Roman"/>
          <w:szCs w:val="24"/>
        </w:rPr>
        <w:t xml:space="preserve">. Therefore, the cohesive constitutive law incorporating with the critical energy release rate introduces a length scale, named cohesive zone length </w:t>
      </w:r>
      <m:oMath>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cz</m:t>
            </m:r>
          </m:sub>
        </m:sSub>
        <m:r>
          <w:rPr>
            <w:rFonts w:ascii="Cambria Math" w:hAnsi="Cambria Math" w:cs="Times New Roman"/>
            <w:szCs w:val="24"/>
          </w:rPr>
          <m:t xml:space="preserve"> </m:t>
        </m:r>
      </m:oMath>
      <w:r w:rsidR="00E16F23" w:rsidRPr="00CC4BBC">
        <w:rPr>
          <w:rFonts w:cs="Times New Roman"/>
          <w:szCs w:val="24"/>
        </w:rPr>
        <w:t xml:space="preserve">into the material description </w:t>
      </w:r>
      <w:r w:rsidR="00E16F23" w:rsidRPr="00CC4BBC">
        <w:rPr>
          <w:rFonts w:cs="Times New Roman"/>
          <w:szCs w:val="24"/>
        </w:rPr>
        <w:fldChar w:fldCharType="begin" w:fldLock="1"/>
      </w:r>
      <w:r w:rsidR="000400E2" w:rsidRPr="00CC4BBC">
        <w:rPr>
          <w:rFonts w:cs="Times New Roman"/>
          <w:szCs w:val="24"/>
        </w:rPr>
        <w:instrText>ADDIN CSL_CITATION {"citationItems":[{"id":"ITEM-1","itemData":{"DOI":"10.1002/nme.273","ISSN":"00295981","author":[{"dropping-particle":"","family":"Ruiz","given":"Gonzalo","non-dropping-particle":"","parse-names":false,"suffix":""},{"dropping-particle":"","family":"Pandolfi","given":"Anna","non-dropping-particle":"","parse-names":false,"suffix":""},{"dropping-particle":"","family":"Ortiz","given":"Michael","non-dropping-particle":"","parse-names":false,"suffix":""}],"container-title":"International Jour</w:instrText>
      </w:r>
      <w:r w:rsidR="000400E2" w:rsidRPr="00CC4BBC">
        <w:rPr>
          <w:rFonts w:cs="Times New Roman" w:hint="eastAsia"/>
          <w:szCs w:val="24"/>
        </w:rPr>
        <w:instrText>nal for Numerical Methods in Engineering","id":"ITEM-1","issue":"12","issued":{"date-parts":[["2001","9","10"]]},"page":"97-120","publisher":"John Wiley &amp; Sons, Ltd","title":"Three</w:instrText>
      </w:r>
      <w:r w:rsidR="000400E2" w:rsidRPr="00CC4BBC">
        <w:rPr>
          <w:rFonts w:cs="Times New Roman" w:hint="eastAsia"/>
          <w:szCs w:val="24"/>
        </w:rPr>
        <w:instrText>‐</w:instrText>
      </w:r>
      <w:r w:rsidR="000400E2" w:rsidRPr="00CC4BBC">
        <w:rPr>
          <w:rFonts w:cs="Times New Roman" w:hint="eastAsia"/>
          <w:szCs w:val="24"/>
        </w:rPr>
        <w:instrText>dimensional cohesive modeling of dynamic mixed</w:instrText>
      </w:r>
      <w:r w:rsidR="000400E2" w:rsidRPr="00CC4BBC">
        <w:rPr>
          <w:rFonts w:cs="Times New Roman" w:hint="eastAsia"/>
          <w:szCs w:val="24"/>
        </w:rPr>
        <w:instrText>‐</w:instrText>
      </w:r>
      <w:r w:rsidR="000400E2" w:rsidRPr="00CC4BBC">
        <w:rPr>
          <w:rFonts w:cs="Times New Roman" w:hint="eastAsia"/>
          <w:szCs w:val="24"/>
        </w:rPr>
        <w:instrText>mode fracture","type":"arti</w:instrText>
      </w:r>
      <w:r w:rsidR="000400E2" w:rsidRPr="00CC4BBC">
        <w:rPr>
          <w:rFonts w:cs="Times New Roman"/>
          <w:szCs w:val="24"/>
        </w:rPr>
        <w:instrText>cle-journal","volume":"52"},"uris":["http://www.mendeley.com/documents/?uuid=eecf9a4d-c0b8-35aa-843a-82641252a47f"]},{"id":"ITEM-2","itemData":{"DOI":"10.1016/J.CEMCONRES.2011.06.016","ISSN":"0008-8846","abstract":"We investigate the dynamic behavior of concrete in relation to its composition within a computational framework (FEM). Concrete is modeled using a meso-mechanical approach in which aggregates and mortar are represented explicitly. Both continuum phases are considered to behave elastically, while nucleation, coalescence and propagation of cracks are modeled using the cohesive-element approach. In order to understand the loading-rate sensitivity of concrete, we simulate direct tensile-tests for strain rates ranging 1–1000s−1. We investigate the influence of aggregate properties (internal ordering, size distribution and toughness) on peak strength and dissipated fracture energy. We show that a rate independent constitutive law captures the general increase of peak strength with strain rate. However, a phenomenological rate-dependent cohesive law is needed to obtain a better agreement with experiments. Furthermore, at low rates, peak strength is sensitive to the inclusions' toughness, while the matrix dominates the mechanical behavior at high rates.","author":[{"dropping-particle":"","family":"Snozzi","given":"L.","non-dropping-particle":"","parse-names":false,"suffix":""},{"dropping-particle":"","family":"Caballero","given":"A.","non-dropping-particle":"","parse-names":false,"suffix":""},{"dropping-particle":"","family":"Molinari","given":"J.F.","non-dropping-particle":"","parse-names":false,"suffix":""}],"container-title":"Cement and Concrete Research","id":"ITEM-2","issue":"11","issued":{"date-parts":[["2011","11","1"]]},"page":"1130-1142","publisher":"Pergamon","title":"Influence of the meso-structure in dynamic fracture simulation of concrete under tensile loading","type":"article-journal","volume":"41"},"uris":["http://www.mendeley.com/documents/?uuid=126e7dab-ef1b-4e7c-b6cc-b7427cff338e"]}],"mendeley":{"formattedCitation":"[25,57]","plainTextFormattedCitation":"[25,57]","previouslyFormattedCitation":"[25,57]"},"properties":{"noteIndex":0},"schema":"https://github.com/citation-style-language/schema/raw/master/csl-citation.json"}</w:instrText>
      </w:r>
      <w:r w:rsidR="00E16F23" w:rsidRPr="00CC4BBC">
        <w:rPr>
          <w:rFonts w:cs="Times New Roman"/>
          <w:szCs w:val="24"/>
        </w:rPr>
        <w:fldChar w:fldCharType="separate"/>
      </w:r>
      <w:r w:rsidR="000208ED" w:rsidRPr="00CC4BBC">
        <w:rPr>
          <w:rFonts w:cs="Times New Roman"/>
          <w:noProof/>
          <w:szCs w:val="24"/>
        </w:rPr>
        <w:t>[25,57]</w:t>
      </w:r>
      <w:r w:rsidR="00E16F23" w:rsidRPr="00CC4BBC">
        <w:rPr>
          <w:rFonts w:cs="Times New Roman"/>
          <w:szCs w:val="24"/>
        </w:rPr>
        <w:fldChar w:fldCharType="end"/>
      </w:r>
      <w:r w:rsidR="00E16F23" w:rsidRPr="00CC4BBC">
        <w:rPr>
          <w:rFonts w:cs="Times New Roman"/>
          <w:szCs w:val="24"/>
        </w:rPr>
        <w:t>. The cohesive theories, in addition to building a characteristic cohesive zone length into the material description, endow the cohesive constitutive behaviour with an intrinsic time scale in terms of the longitudinal wave speed and the cohesive material parameters. The cohesive model exhibits different mechanic response when subjected to fast and slow loading rates due to this intrinsic time scale.</w:t>
      </w:r>
      <w:r w:rsidR="008F2BD9" w:rsidRPr="00CC4BBC">
        <w:rPr>
          <w:rFonts w:cs="Times New Roman"/>
          <w:szCs w:val="24"/>
        </w:rPr>
        <w:t xml:space="preserve"> </w:t>
      </w:r>
      <w:r w:rsidR="00215B3C" w:rsidRPr="00CC4BBC">
        <w:rPr>
          <w:rFonts w:cs="Times New Roman"/>
          <w:szCs w:val="24"/>
        </w:rPr>
        <w:t xml:space="preserve">This gives the cohesive model </w:t>
      </w:r>
      <w:r w:rsidR="00967DBF" w:rsidRPr="00CC4BBC">
        <w:rPr>
          <w:rFonts w:cs="Times New Roman"/>
          <w:szCs w:val="24"/>
        </w:rPr>
        <w:t xml:space="preserve">an </w:t>
      </w:r>
      <w:r w:rsidR="00215B3C" w:rsidRPr="00CC4BBC">
        <w:rPr>
          <w:rFonts w:cs="Times New Roman"/>
          <w:szCs w:val="24"/>
        </w:rPr>
        <w:t>abi</w:t>
      </w:r>
      <w:r w:rsidR="003409BD" w:rsidRPr="00CC4BBC">
        <w:rPr>
          <w:rFonts w:cs="Times New Roman"/>
          <w:szCs w:val="24"/>
        </w:rPr>
        <w:t>lity to predict rate-dependent crack initia</w:t>
      </w:r>
      <w:r w:rsidR="009B27F5" w:rsidRPr="00CC4BBC">
        <w:rPr>
          <w:rFonts w:cs="Times New Roman"/>
          <w:szCs w:val="24"/>
        </w:rPr>
        <w:t xml:space="preserve">tion time and crack </w:t>
      </w:r>
      <w:r w:rsidR="00967DBF" w:rsidRPr="00CC4BBC">
        <w:rPr>
          <w:rFonts w:cs="Times New Roman"/>
          <w:szCs w:val="24"/>
        </w:rPr>
        <w:t xml:space="preserve">propagation speed </w:t>
      </w:r>
      <w:r w:rsidR="0082325E" w:rsidRPr="00CC4BBC">
        <w:rPr>
          <w:rFonts w:cs="Times New Roman"/>
          <w:szCs w:val="24"/>
        </w:rPr>
        <w:t xml:space="preserve">in </w:t>
      </w:r>
      <w:r w:rsidR="00C91233" w:rsidRPr="00CC4BBC">
        <w:rPr>
          <w:rFonts w:cs="Times New Roman"/>
          <w:szCs w:val="24"/>
        </w:rPr>
        <w:t>brittle solids</w:t>
      </w:r>
      <w:r w:rsidR="003971DA" w:rsidRPr="00CC4BBC">
        <w:rPr>
          <w:rFonts w:cs="Times New Roman"/>
          <w:szCs w:val="24"/>
        </w:rPr>
        <w:t xml:space="preserve">, so that the dynamic strength </w:t>
      </w:r>
      <w:r w:rsidR="00814833" w:rsidRPr="00CC4BBC">
        <w:rPr>
          <w:rFonts w:cs="Times New Roman"/>
          <w:szCs w:val="24"/>
        </w:rPr>
        <w:t xml:space="preserve">enhancement </w:t>
      </w:r>
      <w:r w:rsidR="003971DA" w:rsidRPr="00CC4BBC">
        <w:rPr>
          <w:rFonts w:cs="Times New Roman"/>
          <w:szCs w:val="24"/>
        </w:rPr>
        <w:t>on strain rate can be accounted</w:t>
      </w:r>
      <w:r w:rsidR="00053BAC" w:rsidRPr="00CC4BBC">
        <w:rPr>
          <w:rFonts w:cs="Times New Roman"/>
          <w:szCs w:val="24"/>
        </w:rPr>
        <w:t xml:space="preserve">. </w:t>
      </w:r>
      <w:r w:rsidRPr="00CC4BBC">
        <w:rPr>
          <w:rFonts w:cs="Times New Roman"/>
          <w:szCs w:val="24"/>
        </w:rPr>
        <w:t>Therefore, it is reasonable to postulate that the dynamic resistance increase obtained from the cohesive element models is mainly due to the micro</w:t>
      </w:r>
      <w:r w:rsidR="002A3802" w:rsidRPr="00CC4BBC">
        <w:rPr>
          <w:rFonts w:cs="Times New Roman"/>
          <w:szCs w:val="24"/>
        </w:rPr>
        <w:t>-</w:t>
      </w:r>
      <w:r w:rsidRPr="00CC4BBC">
        <w:rPr>
          <w:rFonts w:cs="Times New Roman"/>
          <w:szCs w:val="24"/>
        </w:rPr>
        <w:t>crack inertial effect on initiation and propagation from micro-mechanic mechanism.</w:t>
      </w:r>
    </w:p>
    <w:p w14:paraId="3AD9F574" w14:textId="716B12BA" w:rsidR="007E6CBF" w:rsidRPr="00CC4BBC" w:rsidRDefault="005E2BDD" w:rsidP="001976EB">
      <w:pPr>
        <w:spacing w:line="480" w:lineRule="auto"/>
        <w:jc w:val="center"/>
        <w:rPr>
          <w:rFonts w:cs="Times New Roman"/>
          <w:szCs w:val="24"/>
        </w:rPr>
      </w:pPr>
      <w:r w:rsidRPr="00CC4BBC">
        <w:rPr>
          <w:rFonts w:cs="Times New Roman"/>
          <w:noProof/>
          <w:szCs w:val="24"/>
          <w:lang w:eastAsia="zh-CN"/>
        </w:rPr>
        <w:drawing>
          <wp:inline distT="0" distB="0" distL="0" distR="0" wp14:anchorId="08C15372" wp14:editId="0CDA8B5F">
            <wp:extent cx="5138057" cy="2740034"/>
            <wp:effectExtent l="0" t="0" r="5715"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149256" cy="2746006"/>
                    </a:xfrm>
                    <a:prstGeom prst="rect">
                      <a:avLst/>
                    </a:prstGeom>
                    <a:noFill/>
                  </pic:spPr>
                </pic:pic>
              </a:graphicData>
            </a:graphic>
          </wp:inline>
        </w:drawing>
      </w:r>
    </w:p>
    <w:p w14:paraId="1B7E1D2F" w14:textId="20324B76" w:rsidR="004F56E7" w:rsidRPr="00CC4BBC" w:rsidRDefault="00B831F5" w:rsidP="001976EB">
      <w:pPr>
        <w:spacing w:after="240" w:line="480" w:lineRule="auto"/>
        <w:jc w:val="center"/>
        <w:rPr>
          <w:rFonts w:cs="Times New Roman"/>
          <w:szCs w:val="24"/>
        </w:rPr>
      </w:pPr>
      <w:r w:rsidRPr="00CC4BBC">
        <w:rPr>
          <w:rFonts w:cs="Times New Roman"/>
          <w:szCs w:val="24"/>
        </w:rPr>
        <w:lastRenderedPageBreak/>
        <w:t xml:space="preserve">Figure </w:t>
      </w:r>
      <w:r w:rsidR="00AE3910" w:rsidRPr="00CC4BBC">
        <w:rPr>
          <w:rFonts w:cs="Times New Roman"/>
          <w:szCs w:val="24"/>
        </w:rPr>
        <w:t>15</w:t>
      </w:r>
      <w:r w:rsidR="00A56351" w:rsidRPr="00CC4BBC">
        <w:rPr>
          <w:rFonts w:cs="Times New Roman"/>
          <w:szCs w:val="24"/>
        </w:rPr>
        <w:t xml:space="preserve"> Comparisons between MS model and MC model: (a) DIF with strain rate</w:t>
      </w:r>
      <w:r w:rsidR="00030F50" w:rsidRPr="00CC4BBC">
        <w:rPr>
          <w:rFonts w:cs="Times New Roman"/>
          <w:szCs w:val="24"/>
        </w:rPr>
        <w:t xml:space="preserve"> towards</w:t>
      </w:r>
      <w:r w:rsidR="00BE13BD" w:rsidRPr="00CC4BBC">
        <w:rPr>
          <w:rFonts w:cs="Times New Roman"/>
          <w:szCs w:val="24"/>
        </w:rPr>
        <w:t xml:space="preserve"> data collected from</w:t>
      </w:r>
      <w:r w:rsidR="00030F50" w:rsidRPr="00CC4BBC">
        <w:rPr>
          <w:rFonts w:cs="Times New Roman"/>
          <w:szCs w:val="24"/>
        </w:rPr>
        <w:t xml:space="preserve"> </w:t>
      </w:r>
      <w:r w:rsidR="002257D8" w:rsidRPr="00CC4BBC">
        <w:rPr>
          <w:rFonts w:cs="Times New Roman"/>
          <w:szCs w:val="24"/>
        </w:rPr>
        <w:fldChar w:fldCharType="begin" w:fldLock="1"/>
      </w:r>
      <w:r w:rsidR="000400E2" w:rsidRPr="00CC4BBC">
        <w:rPr>
          <w:rFonts w:cs="Times New Roman"/>
          <w:szCs w:val="24"/>
        </w:rPr>
        <w:instrText>ADDIN CSL_CITATION {"citationItems":[{"id":"ITEM-1","itemData":{"DOI":"10.1016/j.ijimpeng.2010.10.028","ISSN":"0734743X","abstract":"Experimental methods for determining the tensile strength of concrete-like materials over a wide range of strain-rates from 10-4 to 10 2 s-1 are examined in this paper. Experimental data based on these techniques show that the tensile strength increases apparently with strain-rate when the strain-rate is above a critical value of around 10 0-101 s-1. However, it is still not clear that whether the tensile strength enhancement of concrete-like materials with strain-rate is genuine (i.e. it can be attributed to only the strain-rate effect) or it involves \"structural\" effects such as inertia and stress triaxility effects. To clarify this argumentation, numerical analyses of direct dynamic tensile tests, dynamic splitting tests and spalling tests are performed by employing a hydrostatic-stress-dependent macroscopic model (K&amp;C concrete model) without considering strain-rate effect. It is found that the predicted results from these three types of dynamic tensile tests do not show any strain-rate dependency, which indicates that the strain-rate enhancement of the tensile strength observed in dynamic tensile tests is a genuine material effect. A micro-mechanism model is developed to demonstrate that microcrack inertia is one of the mechanisms responsible for the increase of dynamic tensile strength with strain-rate observed in the dynamic tensile tests on concrete-like materials. © 2010 Elsevier Ltd. All rights reserved.","author":[{"dropping-particle":"","family":"Lu","given":"Y. B.","non-dropping-particle":"","parse-names":false,"suffix":""},{"dropping-particle":"","family":"Li","given":"Q. M.","non-dropping-particle":"","parse-names":false,"suffix":""}],"container-title":"International Journal of Impact Engineering","id":"ITEM-1","issue":"4","issued":{"date-parts":[["2011","4","1"]]},"page":"171-180","publisher":"Pergamon","title":"About the dynamic uniaxial tensile strength of concrete-like materials","type":"article-journal","volume":"38"},"uris":["http://www.mendeley.com/documents/?uuid=6a6656d0-cafa-3194-86d3-ce8224904dd0"]},{"id":"ITEM-2","itemData":{"DOI":"10.1680/ceb-fipmc1990.35430","ISBN":"0-7277-3944-1","abstract":"This design code for concrete structures is the result of a complete revision to the former Model Code 1978, which was produced jointly by CEB and FIP. The 1978 Model Code has had a considerable impact on the national design codes in many countries. In particular, it has been used extensively for the harmonisation of national design codes and as basic reference for Eurocode 2. The 1990 Model Code provides comprehensive guidance to the scientific and technical developments that have occurred over the past decade in the safety, analysis and design of concrete structures. It has already influenced the codification work that is being carried out both nationally and internationally and will continue so to do.","author":[{"dropping-particle":"","family":"Ceb-Fip","given":"","non-dropping-particle":"","parse-names":false,"suffix":""},{"dropping-particle":"","family":"MC90","given":"CEBFIP","non-dropping-particle":"","parse-names":false,"suffix":""}],"id":"ITEM-2","issued":{"date-parts":[["1993"]]},"title":"Ceb-Fip Model Code 1990","type":"article"},"uris":["http://www.mendeley.com/documents/?uuid=f069880a-8a24-3e4f-a888-0aa3e3307f4f"]}],"mendeley":{"formattedCitation":"[12,58]","plainTextFormattedCitation":"[12,58]","previouslyFormattedCitation":"[12,58]"},"properties":{"noteIndex":0},"schema":"https://github.com/citation-style-language/schema/raw/master/csl-citation.json"}</w:instrText>
      </w:r>
      <w:r w:rsidR="002257D8" w:rsidRPr="00CC4BBC">
        <w:rPr>
          <w:rFonts w:cs="Times New Roman"/>
          <w:szCs w:val="24"/>
        </w:rPr>
        <w:fldChar w:fldCharType="separate"/>
      </w:r>
      <w:r w:rsidR="000208ED" w:rsidRPr="00CC4BBC">
        <w:rPr>
          <w:rFonts w:cs="Times New Roman"/>
          <w:noProof/>
          <w:szCs w:val="24"/>
        </w:rPr>
        <w:t>[12,58]</w:t>
      </w:r>
      <w:r w:rsidR="002257D8" w:rsidRPr="00CC4BBC">
        <w:rPr>
          <w:rFonts w:cs="Times New Roman"/>
          <w:szCs w:val="24"/>
        </w:rPr>
        <w:fldChar w:fldCharType="end"/>
      </w:r>
      <w:r w:rsidR="00A56351" w:rsidRPr="00CC4BBC">
        <w:rPr>
          <w:rFonts w:cs="Times New Roman"/>
          <w:szCs w:val="24"/>
        </w:rPr>
        <w:t>; (b) damage (crack) pattern</w:t>
      </w:r>
    </w:p>
    <w:p w14:paraId="779B46FA" w14:textId="3C6ECC80" w:rsidR="00274745" w:rsidRPr="00CC4BBC" w:rsidRDefault="009B3236" w:rsidP="001976EB">
      <w:pPr>
        <w:spacing w:before="240" w:after="240" w:line="480" w:lineRule="auto"/>
        <w:rPr>
          <w:rFonts w:eastAsia="DengXian" w:cs="Times New Roman"/>
          <w:color w:val="000000"/>
          <w:szCs w:val="24"/>
          <w:lang w:eastAsia="zh-CN"/>
        </w:rPr>
      </w:pPr>
      <w:r w:rsidRPr="00CC4BBC">
        <w:rPr>
          <w:rFonts w:eastAsia="DengXian" w:cs="Times New Roman"/>
          <w:szCs w:val="24"/>
          <w:lang w:eastAsia="zh-CN"/>
        </w:rPr>
        <w:t>It is worth mentioning here that a qualitative analysis co</w:t>
      </w:r>
      <w:bookmarkStart w:id="20" w:name="OLE_LINK2"/>
      <w:bookmarkStart w:id="21" w:name="OLE_LINK3"/>
      <w:r w:rsidR="00256BD5" w:rsidRPr="00CC4BBC">
        <w:rPr>
          <w:rFonts w:eastAsia="DengXian" w:cs="Times New Roman"/>
          <w:szCs w:val="24"/>
          <w:lang w:eastAsia="zh-CN"/>
        </w:rPr>
        <w:t xml:space="preserve">nducted in </w:t>
      </w:r>
      <w:r w:rsidR="00256BD5" w:rsidRPr="00CC4BBC">
        <w:rPr>
          <w:rFonts w:eastAsia="DengXian" w:cs="Times New Roman"/>
          <w:szCs w:val="24"/>
          <w:lang w:eastAsia="zh-CN"/>
        </w:rPr>
        <w:fldChar w:fldCharType="begin" w:fldLock="1"/>
      </w:r>
      <w:r w:rsidR="000400E2" w:rsidRPr="00CC4BBC">
        <w:rPr>
          <w:rFonts w:eastAsia="DengXian" w:cs="Times New Roman"/>
          <w:szCs w:val="24"/>
          <w:lang w:eastAsia="zh-CN"/>
        </w:rPr>
        <w:instrText>ADDIN CSL_CITATION {"citationItems":[{"id":"ITEM-1","itemData":{"DOI":"10.1533/9780857097538.2.181","ISBN":"9780857090454","abstract":"The response of concrete up to complete failure in tension is represented in the load deformation relation. The characteristic parameters are the ultimate strength, stiffness in the ascending branch and the fracture energy. All these parameters depend on concrete composition and environmental conditions, as discussed in the previous chapters. The observed response of concrete at macro-level is determined by the damage initiation and damage accumulation mechanisms at meso- and micro-scale levels. The failure process is governed by (i) the stress condition, (ii) the mechanisms governing microcrack nucleation, propagation and obscuration of critical flaws, (iii) the ability to absorb energy in fracture, and (iv) the energy flow from the surrounding material into the fracture zone. In dynamics, all four conditions vary in time and depend on the loading rate. This chapter discusses the background and mechanisms of the rate-dependent behaviour of concrete, focusing on the effects of (i) inertia and limited cracking velocity at material level, (ii) concrete composition at meso-level, and (iii) moisture content and pore distribution. The available experimental data on dynamic strength and fracture energy are presented and related to response mechanisms for the different loading rate regimes.","author":[{"dropping-particle":"","family":"Weerheijm","given":"J.","non-dropping-particle":"","parse-names":false,"suffix":""},{"dropping-particle":"","family":"Forquin","given":"P.","non-dropping-particle":"","parse-names":false,"suffix":""}],"container-title":"Understanding the Tensile Properties of Concrete","id":"ITEM-1","issued":{"date-parts":[["2013","1","1"]]},"page":"181-217","publisher":"Woodhead Publishing","title":"Response mechanisms of concrete under impulsive tensile loading","type":"article-journal"},"uris":["http://www.mendeley.com/documents/?uuid=f1be9dc7-96b5-3394-bc30-96c19313390e"]}],"mendeley":{"formattedCitation":"[59]","plainTextFormattedCitation":"[59]","previouslyFormattedCitation":"[59]"},"properties":{"noteIndex":0},"schema":"https://github.com/citation-style-language/schema/raw/master/csl-citation.json"}</w:instrText>
      </w:r>
      <w:r w:rsidR="00256BD5" w:rsidRPr="00CC4BBC">
        <w:rPr>
          <w:rFonts w:eastAsia="DengXian" w:cs="Times New Roman"/>
          <w:szCs w:val="24"/>
          <w:lang w:eastAsia="zh-CN"/>
        </w:rPr>
        <w:fldChar w:fldCharType="separate"/>
      </w:r>
      <w:r w:rsidR="000208ED" w:rsidRPr="00CC4BBC">
        <w:rPr>
          <w:rFonts w:eastAsia="DengXian" w:cs="Times New Roman"/>
          <w:noProof/>
          <w:szCs w:val="24"/>
          <w:lang w:eastAsia="zh-CN"/>
        </w:rPr>
        <w:t>[59]</w:t>
      </w:r>
      <w:r w:rsidR="00256BD5" w:rsidRPr="00CC4BBC">
        <w:rPr>
          <w:rFonts w:eastAsia="DengXian" w:cs="Times New Roman"/>
          <w:szCs w:val="24"/>
          <w:lang w:eastAsia="zh-CN"/>
        </w:rPr>
        <w:fldChar w:fldCharType="end"/>
      </w:r>
      <w:r w:rsidR="00256BD5" w:rsidRPr="00CC4BBC">
        <w:rPr>
          <w:rFonts w:eastAsia="DengXian" w:cs="Times New Roman"/>
          <w:szCs w:val="24"/>
          <w:lang w:eastAsia="zh-CN"/>
        </w:rPr>
        <w:t>,</w:t>
      </w:r>
      <w:r w:rsidRPr="00CC4BBC">
        <w:rPr>
          <w:rFonts w:eastAsia="DengXian" w:cs="Times New Roman"/>
          <w:szCs w:val="24"/>
          <w:lang w:eastAsia="zh-CN"/>
        </w:rPr>
        <w:t xml:space="preserve"> </w:t>
      </w:r>
      <w:bookmarkEnd w:id="20"/>
      <w:bookmarkEnd w:id="21"/>
      <w:r w:rsidR="002A5A9D" w:rsidRPr="00CC4BBC">
        <w:rPr>
          <w:rFonts w:eastAsia="DengXian" w:cs="Times New Roman"/>
          <w:szCs w:val="24"/>
          <w:lang w:eastAsia="zh-CN"/>
        </w:rPr>
        <w:t>s</w:t>
      </w:r>
      <w:r w:rsidRPr="00CC4BBC">
        <w:rPr>
          <w:rFonts w:eastAsia="DengXian" w:cs="Times New Roman"/>
          <w:szCs w:val="24"/>
          <w:lang w:eastAsia="zh-CN"/>
        </w:rPr>
        <w:t xml:space="preserve">uggested that the micro-crack inertial effect on dynamic strength enhancement can only occur beyond a loading rate </w:t>
      </w:r>
      <m:oMath>
        <m:acc>
          <m:accPr>
            <m:chr m:val="̇"/>
            <m:ctrlPr>
              <w:rPr>
                <w:rFonts w:ascii="Cambria Math" w:eastAsia="DengXian" w:hAnsi="Cambria Math" w:cs="Times New Roman"/>
                <w:szCs w:val="24"/>
                <w:lang w:eastAsia="zh-CN"/>
              </w:rPr>
            </m:ctrlPr>
          </m:accPr>
          <m:e>
            <m:r>
              <w:rPr>
                <w:rFonts w:ascii="Cambria Math" w:eastAsia="DengXian" w:hAnsi="Cambria Math" w:cs="Times New Roman"/>
                <w:szCs w:val="24"/>
                <w:lang w:eastAsia="zh-CN"/>
              </w:rPr>
              <m:t>σ</m:t>
            </m:r>
          </m:e>
        </m:acc>
        <m:r>
          <m:rPr>
            <m:sty m:val="p"/>
          </m:rPr>
          <w:rPr>
            <w:rFonts w:ascii="Cambria Math" w:eastAsia="DengXian" w:hAnsi="Cambria Math" w:cs="Times New Roman"/>
            <w:szCs w:val="24"/>
            <w:lang w:eastAsia="zh-CN"/>
          </w:rPr>
          <m:t xml:space="preserve">=5000 GPa/s  </m:t>
        </m:r>
      </m:oMath>
      <w:r w:rsidRPr="00CC4BBC">
        <w:rPr>
          <w:rFonts w:eastAsia="DengXian" w:cs="Times New Roman"/>
          <w:szCs w:val="24"/>
          <w:lang w:eastAsia="zh-CN"/>
        </w:rPr>
        <w:t>(</w:t>
      </w:r>
      <w:bookmarkStart w:id="22" w:name="OLE_LINK4"/>
      <w:bookmarkStart w:id="23" w:name="OLE_LINK5"/>
      <m:oMath>
        <m:acc>
          <m:accPr>
            <m:chr m:val="̇"/>
            <m:ctrlPr>
              <w:rPr>
                <w:rFonts w:ascii="Cambria Math" w:eastAsia="DengXian" w:hAnsi="Cambria Math" w:cs="Times New Roman"/>
                <w:szCs w:val="24"/>
                <w:lang w:eastAsia="zh-CN"/>
              </w:rPr>
            </m:ctrlPr>
          </m:accPr>
          <m:e>
            <m:r>
              <w:rPr>
                <w:rFonts w:ascii="Cambria Math" w:eastAsia="DengXian" w:hAnsi="Cambria Math" w:cs="Times New Roman"/>
                <w:szCs w:val="24"/>
                <w:lang w:eastAsia="zh-CN"/>
              </w:rPr>
              <m:t>ε</m:t>
            </m:r>
          </m:e>
        </m:acc>
        <w:bookmarkEnd w:id="22"/>
        <w:bookmarkEnd w:id="23"/>
        <m:r>
          <w:rPr>
            <w:rFonts w:ascii="Cambria Math" w:eastAsia="DengXian" w:hAnsi="Cambria Math" w:cs="Times New Roman"/>
            <w:szCs w:val="24"/>
            <w:lang w:eastAsia="zh-CN"/>
          </w:rPr>
          <m:t xml:space="preserve">≈150 </m:t>
        </m:r>
        <m:r>
          <m:rPr>
            <m:sty m:val="p"/>
          </m:rPr>
          <w:rPr>
            <w:rFonts w:ascii="Cambria Math" w:eastAsia="DengXian" w:hAnsi="Cambria Math" w:cs="Times New Roman"/>
            <w:szCs w:val="24"/>
            <w:lang w:eastAsia="zh-CN"/>
          </w:rPr>
          <m:t>/s</m:t>
        </m:r>
        <m:r>
          <w:rPr>
            <w:rFonts w:ascii="Cambria Math" w:eastAsia="DengXian" w:hAnsi="Cambria Math" w:cs="Times New Roman"/>
            <w:szCs w:val="24"/>
            <w:lang w:eastAsia="zh-CN"/>
          </w:rPr>
          <m:t>)</m:t>
        </m:r>
      </m:oMath>
      <w:r w:rsidRPr="00CC4BBC">
        <w:rPr>
          <w:rFonts w:eastAsia="DengXian" w:cs="Times New Roman"/>
          <w:szCs w:val="24"/>
          <w:lang w:eastAsia="zh-CN"/>
        </w:rPr>
        <w:t xml:space="preserve"> in a concrete material with the maximum aggregate size </w:t>
      </w:r>
      <m:oMath>
        <m:sSub>
          <m:sSubPr>
            <m:ctrlPr>
              <w:rPr>
                <w:rFonts w:ascii="Cambria Math" w:eastAsia="DengXian" w:hAnsi="Cambria Math" w:cs="Times New Roman"/>
                <w:szCs w:val="24"/>
                <w:lang w:eastAsia="zh-CN"/>
              </w:rPr>
            </m:ctrlPr>
          </m:sSubPr>
          <m:e>
            <m:r>
              <w:rPr>
                <w:rFonts w:ascii="Cambria Math" w:eastAsia="DengXian" w:hAnsi="Cambria Math" w:cs="Times New Roman"/>
                <w:szCs w:val="24"/>
                <w:lang w:eastAsia="zh-CN"/>
              </w:rPr>
              <m:t>d</m:t>
            </m:r>
          </m:e>
          <m:sub>
            <m:r>
              <w:rPr>
                <w:rFonts w:ascii="Cambria Math" w:eastAsia="DengXian" w:hAnsi="Cambria Math" w:cs="Times New Roman"/>
                <w:szCs w:val="24"/>
                <w:lang w:eastAsia="zh-CN"/>
              </w:rPr>
              <m:t>aggr</m:t>
            </m:r>
          </m:sub>
        </m:sSub>
        <m:r>
          <w:rPr>
            <w:rFonts w:ascii="Cambria Math" w:eastAsia="DengXian" w:hAnsi="Cambria Math" w:cs="Times New Roman"/>
            <w:szCs w:val="24"/>
            <w:lang w:eastAsia="zh-CN"/>
          </w:rPr>
          <m:t xml:space="preserve">=10 </m:t>
        </m:r>
        <m:r>
          <m:rPr>
            <m:sty m:val="p"/>
          </m:rPr>
          <w:rPr>
            <w:rFonts w:ascii="Cambria Math" w:eastAsia="DengXian" w:hAnsi="Cambria Math" w:cs="Times New Roman"/>
            <w:szCs w:val="24"/>
            <w:lang w:eastAsia="zh-CN"/>
          </w:rPr>
          <m:t>mm</m:t>
        </m:r>
      </m:oMath>
      <w:r w:rsidRPr="00CC4BBC">
        <w:rPr>
          <w:rFonts w:eastAsia="DengXian" w:cs="Times New Roman"/>
          <w:szCs w:val="24"/>
          <w:lang w:eastAsia="zh-CN"/>
        </w:rPr>
        <w:t xml:space="preserve"> and tensile strength </w:t>
      </w:r>
      <m:oMath>
        <m:sSub>
          <m:sSubPr>
            <m:ctrlPr>
              <w:rPr>
                <w:rFonts w:ascii="Cambria Math" w:eastAsia="DengXian" w:hAnsi="Cambria Math" w:cs="Times New Roman"/>
                <w:szCs w:val="24"/>
                <w:lang w:eastAsia="zh-CN"/>
              </w:rPr>
            </m:ctrlPr>
          </m:sSubPr>
          <m:e>
            <m:r>
              <w:rPr>
                <w:rFonts w:ascii="Cambria Math" w:eastAsia="DengXian" w:hAnsi="Cambria Math" w:cs="Times New Roman"/>
                <w:szCs w:val="24"/>
                <w:lang w:eastAsia="zh-CN"/>
              </w:rPr>
              <m:t>f</m:t>
            </m:r>
          </m:e>
          <m:sub>
            <m:r>
              <w:rPr>
                <w:rFonts w:ascii="Cambria Math" w:eastAsia="DengXian" w:hAnsi="Cambria Math" w:cs="Times New Roman"/>
                <w:szCs w:val="24"/>
                <w:lang w:eastAsia="zh-CN"/>
              </w:rPr>
              <m:t>t</m:t>
            </m:r>
          </m:sub>
        </m:sSub>
        <m:r>
          <w:rPr>
            <w:rFonts w:ascii="Cambria Math" w:eastAsia="DengXian" w:hAnsi="Cambria Math" w:cs="Times New Roman"/>
            <w:szCs w:val="24"/>
            <w:lang w:eastAsia="zh-CN"/>
          </w:rPr>
          <m:t xml:space="preserve">=3 </m:t>
        </m:r>
        <m:r>
          <m:rPr>
            <m:sty m:val="p"/>
          </m:rPr>
          <w:rPr>
            <w:rFonts w:ascii="Cambria Math" w:eastAsia="DengXian" w:hAnsi="Cambria Math" w:cs="Times New Roman"/>
            <w:szCs w:val="24"/>
            <w:lang w:eastAsia="zh-CN"/>
          </w:rPr>
          <m:t>MPa</m:t>
        </m:r>
      </m:oMath>
      <w:r w:rsidRPr="00CC4BBC">
        <w:rPr>
          <w:rFonts w:eastAsia="DengXian" w:cs="Times New Roman"/>
          <w:szCs w:val="24"/>
          <w:lang w:eastAsia="zh-CN"/>
        </w:rPr>
        <w:t xml:space="preserve"> when a longitudinal </w:t>
      </w:r>
      <w:r w:rsidR="000362B6" w:rsidRPr="00CC4BBC">
        <w:rPr>
          <w:rFonts w:eastAsia="DengXian" w:cs="Times New Roman"/>
          <w:szCs w:val="24"/>
          <w:lang w:eastAsia="zh-CN"/>
        </w:rPr>
        <w:t xml:space="preserve">wave </w:t>
      </w:r>
      <w:r w:rsidRPr="00CC4BBC">
        <w:rPr>
          <w:rFonts w:eastAsia="DengXian" w:cs="Times New Roman"/>
          <w:szCs w:val="24"/>
          <w:lang w:eastAsia="zh-CN"/>
        </w:rPr>
        <w:t xml:space="preserve">speed </w:t>
      </w:r>
      <m:oMath>
        <m:sSub>
          <m:sSubPr>
            <m:ctrlPr>
              <w:rPr>
                <w:rFonts w:ascii="Cambria Math" w:eastAsia="DengXian" w:hAnsi="Cambria Math" w:cs="Times New Roman"/>
                <w:szCs w:val="24"/>
                <w:lang w:eastAsia="zh-CN"/>
              </w:rPr>
            </m:ctrlPr>
          </m:sSubPr>
          <m:e>
            <m:r>
              <w:rPr>
                <w:rFonts w:ascii="Cambria Math" w:eastAsia="DengXian" w:hAnsi="Cambria Math" w:cs="Times New Roman"/>
                <w:szCs w:val="24"/>
                <w:lang w:eastAsia="zh-CN"/>
              </w:rPr>
              <m:t>C</m:t>
            </m:r>
          </m:e>
          <m:sub>
            <m:r>
              <w:rPr>
                <w:rFonts w:ascii="Cambria Math" w:eastAsia="DengXian" w:hAnsi="Cambria Math" w:cs="Times New Roman"/>
                <w:szCs w:val="24"/>
                <w:lang w:eastAsia="zh-CN"/>
              </w:rPr>
              <m:t>r</m:t>
            </m:r>
          </m:sub>
        </m:sSub>
        <m:r>
          <w:rPr>
            <w:rFonts w:ascii="Cambria Math" w:eastAsia="DengXian" w:hAnsi="Cambria Math" w:cs="Times New Roman"/>
            <w:szCs w:val="24"/>
            <w:lang w:eastAsia="zh-CN"/>
          </w:rPr>
          <m:t xml:space="preserve">=1800 </m:t>
        </m:r>
        <m:r>
          <m:rPr>
            <m:sty m:val="p"/>
          </m:rPr>
          <w:rPr>
            <w:rFonts w:ascii="Cambria Math" w:eastAsia="DengXian" w:hAnsi="Cambria Math" w:cs="Times New Roman"/>
            <w:szCs w:val="24"/>
            <w:lang w:eastAsia="zh-CN"/>
          </w:rPr>
          <m:t>m/s</m:t>
        </m:r>
      </m:oMath>
      <w:r w:rsidRPr="00CC4BBC">
        <w:rPr>
          <w:rFonts w:eastAsia="DengXian" w:cs="Times New Roman"/>
          <w:szCs w:val="24"/>
          <w:lang w:eastAsia="zh-CN"/>
        </w:rPr>
        <w:t xml:space="preserve"> is considered.</w:t>
      </w:r>
      <w:r w:rsidR="00256BD5" w:rsidRPr="00CC4BBC">
        <w:rPr>
          <w:rFonts w:eastAsia="DengXian" w:cs="Times New Roman"/>
          <w:szCs w:val="24"/>
          <w:lang w:eastAsia="zh-CN"/>
        </w:rPr>
        <w:t xml:space="preserve"> Lu and Li </w:t>
      </w:r>
      <w:r w:rsidR="00256BD5" w:rsidRPr="00CC4BBC">
        <w:rPr>
          <w:rFonts w:eastAsia="DengXian" w:cs="Times New Roman"/>
          <w:szCs w:val="24"/>
          <w:lang w:eastAsia="zh-CN"/>
        </w:rPr>
        <w:fldChar w:fldCharType="begin" w:fldLock="1"/>
      </w:r>
      <w:r w:rsidR="002257D8" w:rsidRPr="00CC4BBC">
        <w:rPr>
          <w:rFonts w:eastAsia="DengXian" w:cs="Times New Roman"/>
          <w:szCs w:val="24"/>
          <w:lang w:eastAsia="zh-CN"/>
        </w:rPr>
        <w:instrText>ADDIN CSL_CITATION {"citationItems":[{"id":"ITEM-1","itemData":{"DOI":"10.1016/j.ijimpeng.2010.10.028","ISSN":"0734743X","abstract":"Experimental methods for determining the tensile strength of concrete-like materials over a wide range of strain-rates from 10-4 to 10 2 s-1 are examined in this paper. Experimental data based on these techniques show that the tensile strength increases apparently with strain-rate when the strain-rate is above a critical value of around 10 0-101 s-1. However, it is still not clear that whether the tensile strength enhancement of concrete-like materials with strain-rate is genuine (i.e. it can be attributed to only the strain-rate effect) or it involves \"structural\" effects such as inertia and stress triaxility effects. To clarify this argumentation, numerical analyses of direct dynamic tensile tests, dynamic splitting tests and spalling tests are performed by employing a hydrostatic-stress-dependent macroscopic model (K&amp;C concrete model) without considering strain-rate effect. It is found that the predicted results from these three types of dynamic tensile tests do not show any strain-rate dependency, which indicates that the strain-rate enhancement of the tensile strength observed in dynamic tensile tests is a genuine material effect. A micro-mechanism model is developed to demonstrate that microcrack inertia is one of the mechanisms responsible for the increase of dynamic tensile strength with strain-rate observed in the dynamic tensile tests on concrete-like materials. © 2010 Elsevier Ltd. All rights reserved.","author":[{"dropping-particle":"","family":"Lu","given":"Y. B.","non-dropping-particle":"","parse-names":false,"suffix":""},{"dropping-particle":"","family":"Li","given":"Q. M.","non-dropping-particle":"","parse-names":false,"suffix":""}],"container-title":"International Journal of Impact Engineering","id":"ITEM-1","issue":"4","issued":{"date-parts":[["2011","4","1"]]},"page":"171-180","publisher":"Pergamon","title":"About the dynamic uniaxial tensile strength of concrete-like materials","type":"article-journal","volume":"38"},"uris":["http://www.mendeley.com/documents/?uuid=6a6656d0-cafa-3194-86d3-ce8224904dd0"]}],"mendeley":{"formattedCitation":"[12]","plainTextFormattedCitation":"[12]","previouslyFormattedCitation":"[12]"},"properties":{"noteIndex":0},"schema":"https://github.com/citation-style-language/schema/raw/master/csl-citation.json"}</w:instrText>
      </w:r>
      <w:r w:rsidR="00256BD5" w:rsidRPr="00CC4BBC">
        <w:rPr>
          <w:rFonts w:eastAsia="DengXian" w:cs="Times New Roman"/>
          <w:szCs w:val="24"/>
          <w:lang w:eastAsia="zh-CN"/>
        </w:rPr>
        <w:fldChar w:fldCharType="separate"/>
      </w:r>
      <w:r w:rsidR="00256BD5" w:rsidRPr="00CC4BBC">
        <w:rPr>
          <w:rFonts w:eastAsia="DengXian" w:cs="Times New Roman"/>
          <w:noProof/>
          <w:szCs w:val="24"/>
          <w:lang w:eastAsia="zh-CN"/>
        </w:rPr>
        <w:t>[12]</w:t>
      </w:r>
      <w:r w:rsidR="00256BD5" w:rsidRPr="00CC4BBC">
        <w:rPr>
          <w:rFonts w:eastAsia="DengXian" w:cs="Times New Roman"/>
          <w:szCs w:val="24"/>
          <w:lang w:eastAsia="zh-CN"/>
        </w:rPr>
        <w:fldChar w:fldCharType="end"/>
      </w:r>
      <w:r w:rsidR="00724188" w:rsidRPr="00CC4BBC">
        <w:rPr>
          <w:rFonts w:eastAsia="DengXian" w:cs="Times New Roman"/>
          <w:szCs w:val="24"/>
          <w:lang w:eastAsia="zh-CN"/>
        </w:rPr>
        <w:t xml:space="preserve"> </w:t>
      </w:r>
      <w:r w:rsidRPr="00CC4BBC">
        <w:rPr>
          <w:rFonts w:eastAsia="DengXian" w:cs="Times New Roman"/>
          <w:szCs w:val="24"/>
          <w:lang w:eastAsia="zh-CN"/>
        </w:rPr>
        <w:t xml:space="preserve">conducted a similar qualitative analysis based on micro-mechanism model and demonstrated that micro-crack inertia is one of the mechanisms responsible for the increase of the dynamic tensile strength with strain-rate observed in the dynamic tensile tests on concrete-like materials. From their results, the DIF curves as a function </w:t>
      </w:r>
      <w:r w:rsidR="000362B6" w:rsidRPr="00CC4BBC">
        <w:rPr>
          <w:rFonts w:eastAsia="DengXian" w:cs="Times New Roman"/>
          <w:szCs w:val="24"/>
          <w:lang w:eastAsia="zh-CN"/>
        </w:rPr>
        <w:t xml:space="preserve">of </w:t>
      </w:r>
      <w:r w:rsidRPr="00CC4BBC">
        <w:rPr>
          <w:rFonts w:eastAsia="DengXian" w:cs="Times New Roman"/>
          <w:szCs w:val="24"/>
          <w:lang w:eastAsia="zh-CN"/>
        </w:rPr>
        <w:t>strain rate can be separated into two parts. For strain rate up to the order of</w:t>
      </w:r>
      <w:r w:rsidR="00D11200" w:rsidRPr="00CC4BBC">
        <w:rPr>
          <w:rFonts w:eastAsia="DengXian" w:cs="Times New Roman"/>
          <w:szCs w:val="24"/>
          <w:lang w:eastAsia="zh-CN"/>
        </w:rPr>
        <w:t xml:space="preserve"> 100 s</w:t>
      </w:r>
      <w:r w:rsidR="00D11200" w:rsidRPr="00CC4BBC">
        <w:rPr>
          <w:rFonts w:eastAsia="DengXian" w:cs="Times New Roman"/>
          <w:szCs w:val="24"/>
          <w:vertAlign w:val="superscript"/>
          <w:lang w:eastAsia="zh-CN"/>
        </w:rPr>
        <w:t>-1</w:t>
      </w:r>
      <w:r w:rsidRPr="00CC4BBC">
        <w:rPr>
          <w:rFonts w:eastAsia="DengXian" w:cs="Times New Roman"/>
          <w:szCs w:val="24"/>
          <w:lang w:eastAsia="zh-CN"/>
        </w:rPr>
        <w:t>, the DIF grows slowly with the increase of the s</w:t>
      </w:r>
      <w:r w:rsidR="00D11200" w:rsidRPr="00CC4BBC">
        <w:rPr>
          <w:rFonts w:eastAsia="DengXian" w:cs="Times New Roman"/>
          <w:szCs w:val="24"/>
          <w:lang w:eastAsia="zh-CN"/>
        </w:rPr>
        <w:t>train rate. But, when the strain rate is beyond 100 s</w:t>
      </w:r>
      <w:r w:rsidR="00D11200" w:rsidRPr="00CC4BBC">
        <w:rPr>
          <w:rFonts w:eastAsia="DengXian" w:cs="Times New Roman"/>
          <w:szCs w:val="24"/>
          <w:vertAlign w:val="superscript"/>
          <w:lang w:eastAsia="zh-CN"/>
        </w:rPr>
        <w:t>-1</w:t>
      </w:r>
      <w:r w:rsidR="00D11200" w:rsidRPr="00CC4BBC">
        <w:rPr>
          <w:rFonts w:eastAsia="DengXian" w:cs="Times New Roman"/>
          <w:szCs w:val="24"/>
          <w:lang w:eastAsia="zh-CN"/>
        </w:rPr>
        <w:t xml:space="preserve">, </w:t>
      </w:r>
      <w:r w:rsidRPr="00CC4BBC">
        <w:rPr>
          <w:rFonts w:eastAsia="DengXian" w:cs="Times New Roman"/>
          <w:szCs w:val="24"/>
          <w:lang w:eastAsia="zh-CN"/>
        </w:rPr>
        <w:t>the DIF increases rapidly. This is consistent with the conclusion in</w:t>
      </w:r>
      <w:r w:rsidR="00280C3B" w:rsidRPr="00CC4BBC">
        <w:rPr>
          <w:rFonts w:eastAsia="DengXian" w:cs="Times New Roman"/>
          <w:szCs w:val="24"/>
          <w:lang w:eastAsia="zh-CN"/>
        </w:rPr>
        <w:t xml:space="preserve"> </w:t>
      </w:r>
      <w:r w:rsidR="00256BD5" w:rsidRPr="00CC4BBC">
        <w:rPr>
          <w:rFonts w:eastAsia="DengXian" w:cs="Times New Roman"/>
          <w:szCs w:val="24"/>
          <w:lang w:eastAsia="zh-CN"/>
        </w:rPr>
        <w:fldChar w:fldCharType="begin" w:fldLock="1"/>
      </w:r>
      <w:r w:rsidR="000400E2" w:rsidRPr="00CC4BBC">
        <w:rPr>
          <w:rFonts w:eastAsia="DengXian" w:cs="Times New Roman"/>
          <w:szCs w:val="24"/>
          <w:lang w:eastAsia="zh-CN"/>
        </w:rPr>
        <w:instrText>ADDIN CSL_CITATION {"citationItems":[{"id":"ITEM-1","itemData":{"DOI":"10.1533/9780857097538.2.181","ISBN":"9780857090454","abstract":"The response of concrete up to complete failure in tension is represented in the load deformation relation. The characteristic parameters are the ultimate strength, stiffness in the ascending branch and the fracture energy. All these parameters depend on concrete composition and environmental conditions, as discussed in the previous chapters. The observed response of concrete at macro-level is determined by the damage initiation and damage accumulation mechanisms at meso- and micro-scale levels. The failure process is governed by (i) the stress condition, (ii) the mechanisms governing microcrack nucleation, propagation and obscuration of critical flaws, (iii) the ability to absorb energy in fracture, and (iv) the energy flow from the surrounding material into the fracture zone. In dynamics, all four conditions vary in time and depend on the loading rate. This chapter discusses the background and mechanisms of the rate-dependent behaviour of concrete, focusing on the effects of (i) inertia and limited cracking velocity at material level, (ii) concrete composition at meso-level, and (iii) moisture content and pore distribution. The available experimental data on dynamic strength and fracture energy are presented and related to response mechanisms for the different loading rate regimes.","author":[{"dropping-particle":"","family":"Weerheijm","given":"J.","non-dropping-particle":"","parse-names":false,"suffix":""},{"dropping-particle":"","family":"Forquin","given":"P.","non-dropping-particle":"","parse-names":false,"suffix":""}],"container-title":"Understanding the Tensile Properties of Concrete","id":"ITEM-1","issued":{"date-parts":[["2013","1","1"]]},"page":"181-217","publisher":"Woodhead Publishing","title":"Response mechanisms of concrete under impulsive tensile loading","type":"article-journal"},"uris":["http://www.mendeley.com/documents/?uuid=f1be9dc7-96b5-3394-bc30-96c19313390e"]}],"mendeley":{"formattedCitation":"[59]","plainTextFormattedCitation":"[59]","previouslyFormattedCitation":"[59]"},"properties":{"noteIndex":0},"schema":"https://github.com/citation-style-language/schema/raw/master/csl-citation.json"}</w:instrText>
      </w:r>
      <w:r w:rsidR="00256BD5" w:rsidRPr="00CC4BBC">
        <w:rPr>
          <w:rFonts w:eastAsia="DengXian" w:cs="Times New Roman"/>
          <w:szCs w:val="24"/>
          <w:lang w:eastAsia="zh-CN"/>
        </w:rPr>
        <w:fldChar w:fldCharType="separate"/>
      </w:r>
      <w:r w:rsidR="000208ED" w:rsidRPr="00CC4BBC">
        <w:rPr>
          <w:rFonts w:eastAsia="DengXian" w:cs="Times New Roman"/>
          <w:noProof/>
          <w:szCs w:val="24"/>
          <w:lang w:eastAsia="zh-CN"/>
        </w:rPr>
        <w:t>[59]</w:t>
      </w:r>
      <w:r w:rsidR="00256BD5" w:rsidRPr="00CC4BBC">
        <w:rPr>
          <w:rFonts w:eastAsia="DengXian" w:cs="Times New Roman"/>
          <w:szCs w:val="24"/>
          <w:lang w:eastAsia="zh-CN"/>
        </w:rPr>
        <w:fldChar w:fldCharType="end"/>
      </w:r>
      <w:r w:rsidR="00280C3B" w:rsidRPr="00CC4BBC">
        <w:rPr>
          <w:rFonts w:eastAsia="DengXian" w:cs="Times New Roman"/>
          <w:szCs w:val="24"/>
          <w:lang w:eastAsia="zh-CN"/>
        </w:rPr>
        <w:t xml:space="preserve"> </w:t>
      </w:r>
      <w:r w:rsidRPr="00CC4BBC">
        <w:rPr>
          <w:rFonts w:eastAsia="DengXian" w:cs="Times New Roman"/>
          <w:szCs w:val="24"/>
          <w:lang w:eastAsia="zh-CN"/>
        </w:rPr>
        <w:t xml:space="preserve">that the micro-crack inertial effect can only dominate the apparent rate dependency of the tensile strength at a relatively high strain rate. The numerical results in </w:t>
      </w:r>
      <w:r w:rsidR="004E786A" w:rsidRPr="00CC4BBC">
        <w:rPr>
          <w:rFonts w:eastAsia="DengXian" w:cs="Times New Roman"/>
          <w:szCs w:val="24"/>
          <w:lang w:eastAsia="zh-CN"/>
        </w:rPr>
        <w:t xml:space="preserve">the </w:t>
      </w:r>
      <w:r w:rsidRPr="00CC4BBC">
        <w:rPr>
          <w:rFonts w:eastAsia="DengXian" w:cs="Times New Roman"/>
          <w:szCs w:val="24"/>
          <w:lang w:eastAsia="zh-CN"/>
        </w:rPr>
        <w:t>present study well reproduce this tendency with the cohesive element models. As shown in</w:t>
      </w:r>
      <w:r w:rsidR="00DF00E8" w:rsidRPr="00CC4BBC">
        <w:rPr>
          <w:rFonts w:eastAsia="DengXian" w:cs="Times New Roman"/>
          <w:szCs w:val="24"/>
          <w:lang w:eastAsia="zh-CN"/>
        </w:rPr>
        <w:t xml:space="preserve"> Figure 15</w:t>
      </w:r>
      <w:r w:rsidRPr="00CC4BBC">
        <w:rPr>
          <w:rFonts w:eastAsia="DengXian" w:cs="Times New Roman"/>
          <w:szCs w:val="24"/>
          <w:lang w:eastAsia="zh-CN"/>
        </w:rPr>
        <w:t xml:space="preserve">, </w:t>
      </w:r>
      <w:r w:rsidR="00274745" w:rsidRPr="00CC4BBC">
        <w:rPr>
          <w:rFonts w:eastAsia="DengXian" w:cs="Times New Roman"/>
          <w:color w:val="000000"/>
          <w:szCs w:val="24"/>
          <w:lang w:eastAsia="zh-CN"/>
        </w:rPr>
        <w:t xml:space="preserve">the DIFs curves calculated from our mesoscale </w:t>
      </w:r>
      <w:r w:rsidR="000A4F71" w:rsidRPr="00CC4BBC">
        <w:rPr>
          <w:rFonts w:eastAsia="DengXian" w:cs="Times New Roman"/>
          <w:color w:val="000000"/>
          <w:szCs w:val="24"/>
          <w:lang w:eastAsia="zh-CN"/>
        </w:rPr>
        <w:t>rate-</w:t>
      </w:r>
      <w:r w:rsidR="00274745" w:rsidRPr="00CC4BBC">
        <w:rPr>
          <w:rFonts w:eastAsia="DengXian" w:cs="Times New Roman"/>
          <w:color w:val="000000"/>
          <w:szCs w:val="24"/>
          <w:lang w:eastAsia="zh-CN"/>
        </w:rPr>
        <w:t>independent cohesive model agree very well with the theoretic predictions and steep increments of the DIFs can only be observed at relative higher strain rate, i.e. above 100 s</w:t>
      </w:r>
      <w:r w:rsidR="00274745" w:rsidRPr="00CC4BBC">
        <w:rPr>
          <w:rFonts w:eastAsia="DengXian" w:cs="Times New Roman"/>
          <w:color w:val="000000"/>
          <w:szCs w:val="24"/>
          <w:vertAlign w:val="superscript"/>
          <w:lang w:eastAsia="zh-CN"/>
        </w:rPr>
        <w:t>-1</w:t>
      </w:r>
      <w:r w:rsidR="00274745" w:rsidRPr="00CC4BBC">
        <w:rPr>
          <w:rFonts w:eastAsia="DengXian" w:cs="Times New Roman"/>
          <w:color w:val="000000"/>
          <w:szCs w:val="24"/>
          <w:lang w:eastAsia="zh-CN"/>
        </w:rPr>
        <w:t xml:space="preserve">. </w:t>
      </w:r>
    </w:p>
    <w:p w14:paraId="4EC63CCD" w14:textId="02F81C51" w:rsidR="00AF3FEA" w:rsidRPr="00CC4BBC" w:rsidRDefault="00684367" w:rsidP="00BD70A8">
      <w:pPr>
        <w:spacing w:line="480" w:lineRule="auto"/>
        <w:rPr>
          <w:rFonts w:cs="Times New Roman"/>
          <w:szCs w:val="24"/>
        </w:rPr>
      </w:pPr>
      <w:r w:rsidRPr="00CC4BBC">
        <w:rPr>
          <w:rFonts w:eastAsia="DengXian" w:cs="Times New Roman"/>
          <w:color w:val="000000"/>
          <w:szCs w:val="24"/>
          <w:lang w:eastAsia="zh-CN"/>
        </w:rPr>
        <w:t>Other micro mechanisms behind the dynamic strength enhancement phenomenon could come from the multiple micro-</w:t>
      </w:r>
      <w:proofErr w:type="gramStart"/>
      <w:r w:rsidRPr="00CC4BBC">
        <w:rPr>
          <w:rFonts w:eastAsia="DengXian" w:cs="Times New Roman"/>
          <w:color w:val="000000"/>
          <w:szCs w:val="24"/>
          <w:lang w:eastAsia="zh-CN"/>
        </w:rPr>
        <w:t>cracks</w:t>
      </w:r>
      <w:proofErr w:type="gramEnd"/>
      <w:r w:rsidRPr="00CC4BBC">
        <w:rPr>
          <w:rFonts w:eastAsia="DengXian" w:cs="Times New Roman"/>
          <w:color w:val="000000"/>
          <w:szCs w:val="24"/>
          <w:lang w:eastAsia="zh-CN"/>
        </w:rPr>
        <w:t xml:space="preserve"> interaction and coalescence in the concrete specimen [34,35]. It can be observed from th</w:t>
      </w:r>
      <w:r w:rsidR="00CD6FB7" w:rsidRPr="00CC4BBC">
        <w:rPr>
          <w:rFonts w:eastAsia="DengXian" w:cs="Times New Roman"/>
          <w:color w:val="000000"/>
          <w:szCs w:val="24"/>
          <w:lang w:eastAsia="zh-CN"/>
        </w:rPr>
        <w:t>e cracking patterns in Figure 13</w:t>
      </w:r>
      <w:r w:rsidRPr="00CC4BBC">
        <w:rPr>
          <w:rFonts w:eastAsia="DengXian" w:cs="Times New Roman"/>
          <w:color w:val="000000"/>
          <w:szCs w:val="24"/>
          <w:lang w:eastAsia="zh-CN"/>
        </w:rPr>
        <w:t xml:space="preserve"> that the number of cracks increases when the loading rate increases. A single major crack can be observed at </w:t>
      </w:r>
      <w:r w:rsidR="00E44F1D" w:rsidRPr="00CC4BBC">
        <w:rPr>
          <w:rFonts w:eastAsia="DengXian" w:cs="Times New Roman"/>
          <w:color w:val="000000"/>
          <w:szCs w:val="24"/>
          <w:lang w:eastAsia="zh-CN"/>
        </w:rPr>
        <w:t xml:space="preserve">the </w:t>
      </w:r>
      <w:r w:rsidRPr="00CC4BBC">
        <w:rPr>
          <w:rFonts w:eastAsia="DengXian" w:cs="Times New Roman"/>
          <w:color w:val="000000"/>
          <w:szCs w:val="24"/>
          <w:lang w:eastAsia="zh-CN"/>
        </w:rPr>
        <w:t xml:space="preserve">quasi-static loading test, whereas multiple cracks in a distributed manner occur in the specimen at a </w:t>
      </w:r>
      <w:r w:rsidRPr="00CC4BBC">
        <w:rPr>
          <w:rFonts w:eastAsia="DengXian" w:cs="Times New Roman"/>
          <w:color w:val="000000"/>
          <w:szCs w:val="24"/>
          <w:lang w:eastAsia="zh-CN"/>
        </w:rPr>
        <w:lastRenderedPageBreak/>
        <w:t>higher stra</w:t>
      </w:r>
      <w:r w:rsidR="007835B3" w:rsidRPr="00CC4BBC">
        <w:rPr>
          <w:rFonts w:eastAsia="DengXian" w:cs="Times New Roman"/>
          <w:color w:val="000000"/>
          <w:szCs w:val="24"/>
          <w:lang w:eastAsia="zh-CN"/>
        </w:rPr>
        <w:t xml:space="preserve">in rate of </w:t>
      </w:r>
      <w:r w:rsidR="00222753" w:rsidRPr="00CC4BBC">
        <w:rPr>
          <w:rFonts w:eastAsia="DengXian" w:cs="Times New Roman"/>
          <w:color w:val="000000"/>
          <w:szCs w:val="24"/>
          <w:lang w:eastAsia="zh-CN"/>
        </w:rPr>
        <w:t xml:space="preserve">the </w:t>
      </w:r>
      <w:r w:rsidR="007835B3" w:rsidRPr="00CC4BBC">
        <w:rPr>
          <w:rFonts w:eastAsia="DengXian" w:cs="Times New Roman"/>
          <w:color w:val="000000"/>
          <w:szCs w:val="24"/>
          <w:lang w:eastAsia="zh-CN"/>
        </w:rPr>
        <w:t>order of 100 s</w:t>
      </w:r>
      <w:r w:rsidR="007835B3" w:rsidRPr="00CC4BBC">
        <w:rPr>
          <w:rFonts w:eastAsia="DengXian" w:cs="Times New Roman"/>
          <w:color w:val="000000"/>
          <w:szCs w:val="24"/>
          <w:vertAlign w:val="superscript"/>
          <w:lang w:eastAsia="zh-CN"/>
        </w:rPr>
        <w:t>-1</w:t>
      </w:r>
      <w:r w:rsidRPr="00CC4BBC">
        <w:rPr>
          <w:rFonts w:eastAsia="DengXian" w:cs="Times New Roman"/>
          <w:color w:val="000000"/>
          <w:szCs w:val="24"/>
          <w:lang w:eastAsia="zh-CN"/>
        </w:rPr>
        <w:t>. The transition from a single crack to distributed cracks has a strong influence on the macroscopic behaviour of the concrete. The local stress state is modified around these micro-cracks by a stress-relief wave propagating on both sides of a crack. The rapid release of microscopic tensile stress in the vicinity of the existing micro-cracks acts to delay the coalescence of the cracks in the interaction zone, resulting</w:t>
      </w:r>
      <w:r w:rsidR="00B153E9" w:rsidRPr="00CC4BBC">
        <w:rPr>
          <w:rFonts w:eastAsia="DengXian" w:cs="Times New Roman"/>
          <w:color w:val="000000"/>
          <w:szCs w:val="24"/>
          <w:lang w:eastAsia="zh-CN"/>
        </w:rPr>
        <w:t xml:space="preserve"> in</w:t>
      </w:r>
      <w:r w:rsidRPr="00CC4BBC">
        <w:rPr>
          <w:rFonts w:eastAsia="DengXian" w:cs="Times New Roman"/>
          <w:color w:val="000000"/>
          <w:szCs w:val="24"/>
          <w:lang w:eastAsia="zh-CN"/>
        </w:rPr>
        <w:t xml:space="preserve"> an increase </w:t>
      </w:r>
      <w:r w:rsidR="00603144" w:rsidRPr="00CC4BBC">
        <w:rPr>
          <w:rFonts w:eastAsia="DengXian" w:cs="Times New Roman"/>
          <w:color w:val="000000"/>
          <w:szCs w:val="24"/>
          <w:lang w:eastAsia="zh-CN"/>
        </w:rPr>
        <w:t xml:space="preserve">of </w:t>
      </w:r>
      <w:r w:rsidRPr="00CC4BBC">
        <w:rPr>
          <w:rFonts w:eastAsia="DengXian" w:cs="Times New Roman"/>
          <w:color w:val="000000"/>
          <w:szCs w:val="24"/>
          <w:lang w:eastAsia="zh-CN"/>
        </w:rPr>
        <w:t>the peak strength.</w:t>
      </w:r>
      <w:r w:rsidR="004C47E0" w:rsidRPr="00CC4BBC">
        <w:rPr>
          <w:rFonts w:eastAsia="DengXian" w:cs="Times New Roman"/>
          <w:color w:val="000000"/>
          <w:szCs w:val="24"/>
          <w:lang w:eastAsia="zh-CN"/>
        </w:rPr>
        <w:t xml:space="preserve"> </w:t>
      </w:r>
    </w:p>
    <w:p w14:paraId="1C449449" w14:textId="098046D5" w:rsidR="00684367" w:rsidRPr="00CC4BBC" w:rsidRDefault="00763ACE" w:rsidP="00BD70A8">
      <w:pPr>
        <w:spacing w:line="480" w:lineRule="auto"/>
        <w:jc w:val="center"/>
        <w:rPr>
          <w:rFonts w:eastAsia="DengXian" w:cs="Times New Roman"/>
          <w:color w:val="000000"/>
          <w:szCs w:val="24"/>
          <w:lang w:eastAsia="zh-CN"/>
        </w:rPr>
      </w:pPr>
      <w:r w:rsidRPr="00CC4BBC">
        <w:rPr>
          <w:noProof/>
          <w:lang w:eastAsia="zh-CN"/>
        </w:rPr>
        <w:drawing>
          <wp:inline distT="0" distB="0" distL="0" distR="0" wp14:anchorId="14F7ABF2" wp14:editId="1873134B">
            <wp:extent cx="3348038" cy="25626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353510" cy="2566879"/>
                    </a:xfrm>
                    <a:prstGeom prst="rect">
                      <a:avLst/>
                    </a:prstGeom>
                    <a:noFill/>
                    <a:ln>
                      <a:noFill/>
                    </a:ln>
                  </pic:spPr>
                </pic:pic>
              </a:graphicData>
            </a:graphic>
          </wp:inline>
        </w:drawing>
      </w:r>
    </w:p>
    <w:p w14:paraId="192A1B05" w14:textId="5BA85423" w:rsidR="00763ACE" w:rsidRPr="00CC4BBC" w:rsidRDefault="00763ACE" w:rsidP="00BD70A8">
      <w:pPr>
        <w:spacing w:before="240" w:after="240" w:line="480" w:lineRule="auto"/>
        <w:jc w:val="center"/>
        <w:rPr>
          <w:rFonts w:eastAsia="DengXian" w:cs="Times New Roman"/>
          <w:color w:val="000000"/>
          <w:szCs w:val="24"/>
          <w:lang w:eastAsia="zh-CN"/>
        </w:rPr>
      </w:pPr>
      <w:r w:rsidRPr="00CC4BBC">
        <w:rPr>
          <w:rFonts w:eastAsia="DengXian" w:cs="Times New Roman"/>
          <w:color w:val="000000"/>
          <w:szCs w:val="24"/>
          <w:lang w:eastAsia="zh-CN"/>
        </w:rPr>
        <w:t>Figure 16.</w:t>
      </w:r>
      <w:r w:rsidR="00BC4856" w:rsidRPr="00CC4BBC">
        <w:rPr>
          <w:rFonts w:eastAsia="DengXian" w:cs="Times New Roman"/>
          <w:color w:val="000000"/>
          <w:szCs w:val="24"/>
          <w:lang w:eastAsia="zh-CN"/>
        </w:rPr>
        <w:t xml:space="preserve"> </w:t>
      </w:r>
      <w:r w:rsidR="007C407F" w:rsidRPr="00CC4BBC">
        <w:rPr>
          <w:rFonts w:eastAsia="DengXian" w:cs="Times New Roman"/>
          <w:color w:val="000000"/>
          <w:szCs w:val="24"/>
          <w:lang w:eastAsia="zh-CN"/>
        </w:rPr>
        <w:t xml:space="preserve">Evolution of dissipated fracture energy under different strain </w:t>
      </w:r>
      <w:r w:rsidR="00B41876" w:rsidRPr="00CC4BBC">
        <w:rPr>
          <w:rFonts w:eastAsia="DengXian" w:cs="Times New Roman"/>
          <w:color w:val="000000"/>
          <w:szCs w:val="24"/>
          <w:lang w:eastAsia="zh-CN"/>
        </w:rPr>
        <w:t>rate loading.</w:t>
      </w:r>
    </w:p>
    <w:p w14:paraId="2511C429" w14:textId="79148A32" w:rsidR="00763ACE" w:rsidRPr="00CC4BBC" w:rsidRDefault="00763ACE" w:rsidP="00BD70A8">
      <w:pPr>
        <w:spacing w:line="480" w:lineRule="auto"/>
        <w:rPr>
          <w:rFonts w:cs="Times New Roman"/>
          <w:szCs w:val="24"/>
        </w:rPr>
      </w:pPr>
      <w:r w:rsidRPr="00CC4BBC">
        <w:rPr>
          <w:rFonts w:eastAsia="DengXian" w:cs="Times New Roman"/>
          <w:color w:val="000000"/>
          <w:szCs w:val="24"/>
          <w:lang w:eastAsia="zh-CN"/>
        </w:rPr>
        <w:t xml:space="preserve">Figure 16 shows the dissipated fracture energy time histories for MC model under various strain rate loading. </w:t>
      </w:r>
      <w:r w:rsidRPr="00CC4BBC">
        <w:rPr>
          <w:rFonts w:cs="Times New Roman"/>
          <w:szCs w:val="24"/>
        </w:rPr>
        <w:t xml:space="preserve">the dissipated fracture energy strongly depends on the loading rate even with a rate independent local fracture energy at material level. This may also support our hypothesis that unlike the tensile strength enhancement, the higher fracture energy during dynamic tensile loading is purely a structural effect, which comes from diffuse micro-cracking and wider regions of damage zone. </w:t>
      </w:r>
    </w:p>
    <w:p w14:paraId="42BE8E04" w14:textId="301DAACD" w:rsidR="00B642E9" w:rsidRPr="00CC4BBC" w:rsidRDefault="00B642E9" w:rsidP="00B950BD">
      <w:pPr>
        <w:spacing w:before="240" w:after="240" w:line="480" w:lineRule="auto"/>
        <w:rPr>
          <w:rFonts w:eastAsia="DengXian" w:cs="Times New Roman"/>
          <w:color w:val="000000"/>
          <w:szCs w:val="24"/>
          <w:lang w:eastAsia="zh-CN"/>
        </w:rPr>
      </w:pPr>
      <w:r w:rsidRPr="00CC4BBC">
        <w:rPr>
          <w:rFonts w:eastAsia="DengXian" w:cs="Times New Roman"/>
          <w:color w:val="000000"/>
          <w:szCs w:val="24"/>
          <w:lang w:eastAsia="zh-CN"/>
        </w:rPr>
        <w:t xml:space="preserve">One may also </w:t>
      </w:r>
      <w:r w:rsidR="00E178EE" w:rsidRPr="00CC4BBC">
        <w:rPr>
          <w:rFonts w:eastAsia="DengXian" w:cs="Times New Roman"/>
          <w:color w:val="000000"/>
          <w:szCs w:val="24"/>
          <w:lang w:eastAsia="zh-CN"/>
        </w:rPr>
        <w:t xml:space="preserve">notice that crack branching, </w:t>
      </w:r>
      <w:r w:rsidR="006178DD" w:rsidRPr="00CC4BBC">
        <w:rPr>
          <w:rFonts w:eastAsia="DengXian" w:cs="Times New Roman"/>
          <w:color w:val="000000"/>
          <w:szCs w:val="24"/>
          <w:lang w:eastAsia="zh-CN"/>
        </w:rPr>
        <w:t>which is a typical crack pattern of concrete under dynamic loading, is not captured</w:t>
      </w:r>
      <w:r w:rsidR="00EE1256" w:rsidRPr="00CC4BBC">
        <w:rPr>
          <w:rFonts w:eastAsia="DengXian" w:cs="Times New Roman"/>
          <w:color w:val="000000"/>
          <w:szCs w:val="24"/>
          <w:lang w:eastAsia="zh-CN"/>
        </w:rPr>
        <w:t xml:space="preserve"> </w:t>
      </w:r>
      <w:r w:rsidR="006178DD" w:rsidRPr="00CC4BBC">
        <w:rPr>
          <w:rFonts w:eastAsia="DengXian" w:cs="Times New Roman"/>
          <w:color w:val="000000"/>
          <w:szCs w:val="24"/>
          <w:lang w:eastAsia="zh-CN"/>
        </w:rPr>
        <w:t xml:space="preserve">in </w:t>
      </w:r>
      <w:r w:rsidR="001C7E9F" w:rsidRPr="00CC4BBC">
        <w:rPr>
          <w:rFonts w:eastAsia="DengXian" w:cs="Times New Roman"/>
          <w:color w:val="000000"/>
          <w:szCs w:val="24"/>
          <w:lang w:eastAsia="zh-CN"/>
        </w:rPr>
        <w:t>current</w:t>
      </w:r>
      <w:r w:rsidR="006178DD" w:rsidRPr="00CC4BBC">
        <w:rPr>
          <w:rFonts w:eastAsia="DengXian" w:cs="Times New Roman"/>
          <w:color w:val="000000"/>
          <w:szCs w:val="24"/>
          <w:lang w:eastAsia="zh-CN"/>
        </w:rPr>
        <w:t xml:space="preserve"> simulations. </w:t>
      </w:r>
      <w:r w:rsidR="00601D2C" w:rsidRPr="00CC4BBC">
        <w:rPr>
          <w:rFonts w:eastAsia="DengXian" w:cs="Times New Roman"/>
          <w:color w:val="000000"/>
          <w:szCs w:val="24"/>
          <w:lang w:eastAsia="zh-CN"/>
        </w:rPr>
        <w:t xml:space="preserve">The reason may result from the special loading </w:t>
      </w:r>
      <w:r w:rsidR="005F6467" w:rsidRPr="00CC4BBC">
        <w:rPr>
          <w:rFonts w:eastAsia="DengXian" w:cs="Times New Roman"/>
          <w:color w:val="000000"/>
          <w:szCs w:val="24"/>
          <w:lang w:eastAsia="zh-CN"/>
        </w:rPr>
        <w:t xml:space="preserve">methodology used in </w:t>
      </w:r>
      <w:r w:rsidR="009C0E03" w:rsidRPr="00CC4BBC">
        <w:rPr>
          <w:rFonts w:eastAsia="DengXian" w:cs="Times New Roman"/>
          <w:color w:val="000000"/>
          <w:szCs w:val="24"/>
          <w:lang w:eastAsia="zh-CN"/>
        </w:rPr>
        <w:t xml:space="preserve">the mesoscale cohesive models. As can be seen from the </w:t>
      </w:r>
      <w:r w:rsidR="009C0E03" w:rsidRPr="00CC4BBC">
        <w:rPr>
          <w:rFonts w:eastAsia="DengXian" w:cs="Times New Roman"/>
          <w:color w:val="000000"/>
          <w:szCs w:val="24"/>
          <w:lang w:eastAsia="zh-CN"/>
        </w:rPr>
        <w:lastRenderedPageBreak/>
        <w:t>crack patterns in Figure</w:t>
      </w:r>
      <w:r w:rsidR="00D54465" w:rsidRPr="00CC4BBC">
        <w:rPr>
          <w:rFonts w:eastAsia="DengXian" w:cs="Times New Roman"/>
          <w:color w:val="000000"/>
          <w:szCs w:val="24"/>
          <w:lang w:eastAsia="zh-CN"/>
        </w:rPr>
        <w:t xml:space="preserve"> 13</w:t>
      </w:r>
      <w:r w:rsidR="009C0E03" w:rsidRPr="00CC4BBC">
        <w:rPr>
          <w:rFonts w:eastAsia="DengXian" w:cs="Times New Roman"/>
          <w:color w:val="000000"/>
          <w:szCs w:val="24"/>
          <w:lang w:eastAsia="zh-CN"/>
        </w:rPr>
        <w:t xml:space="preserve">, the model </w:t>
      </w:r>
      <w:r w:rsidR="00A85F29" w:rsidRPr="00CC4BBC">
        <w:rPr>
          <w:rFonts w:eastAsia="DengXian" w:cs="Times New Roman"/>
          <w:color w:val="000000"/>
          <w:szCs w:val="24"/>
          <w:lang w:eastAsia="zh-CN"/>
        </w:rPr>
        <w:t xml:space="preserve">with such a </w:t>
      </w:r>
      <w:r w:rsidR="00C255CA" w:rsidRPr="00CC4BBC">
        <w:rPr>
          <w:rFonts w:eastAsia="DengXian" w:cs="Times New Roman"/>
          <w:color w:val="000000"/>
          <w:szCs w:val="24"/>
          <w:lang w:eastAsia="zh-CN"/>
        </w:rPr>
        <w:t xml:space="preserve">loading </w:t>
      </w:r>
      <w:r w:rsidR="005E4C88" w:rsidRPr="00CC4BBC">
        <w:rPr>
          <w:rFonts w:eastAsia="DengXian" w:cs="Times New Roman"/>
          <w:color w:val="000000"/>
          <w:szCs w:val="24"/>
          <w:lang w:eastAsia="zh-CN"/>
        </w:rPr>
        <w:t xml:space="preserve">methodology has already </w:t>
      </w:r>
      <w:r w:rsidR="000B1CEE" w:rsidRPr="00CC4BBC">
        <w:rPr>
          <w:rFonts w:eastAsia="DengXian" w:cs="Times New Roman"/>
          <w:color w:val="000000"/>
          <w:szCs w:val="24"/>
          <w:lang w:eastAsia="zh-CN"/>
        </w:rPr>
        <w:t xml:space="preserve">predicted multiple cracks </w:t>
      </w:r>
      <w:r w:rsidR="00786D02" w:rsidRPr="00CC4BBC">
        <w:rPr>
          <w:rFonts w:eastAsia="DengXian" w:cs="Times New Roman"/>
          <w:color w:val="000000"/>
          <w:szCs w:val="24"/>
          <w:lang w:eastAsia="zh-CN"/>
        </w:rPr>
        <w:t>under high strain rate loading</w:t>
      </w:r>
      <w:r w:rsidR="0001248E" w:rsidRPr="00CC4BBC">
        <w:rPr>
          <w:rFonts w:eastAsia="DengXian" w:cs="Times New Roman"/>
          <w:color w:val="000000"/>
          <w:szCs w:val="24"/>
          <w:lang w:eastAsia="zh-CN"/>
        </w:rPr>
        <w:t xml:space="preserve">. The initiation, propagation and their interactions of the multiple cracks will significantly release the stress filed and fracture energy </w:t>
      </w:r>
      <w:r w:rsidR="00095793" w:rsidRPr="00CC4BBC">
        <w:rPr>
          <w:rFonts w:eastAsia="DengXian" w:cs="Times New Roman"/>
          <w:color w:val="000000"/>
          <w:szCs w:val="24"/>
          <w:lang w:eastAsia="zh-CN"/>
        </w:rPr>
        <w:t xml:space="preserve">in front of each crack-tip. Therefore, the crack branching is </w:t>
      </w:r>
      <w:r w:rsidR="00BC0DE8" w:rsidRPr="00CC4BBC">
        <w:rPr>
          <w:rFonts w:eastAsia="DengXian" w:cs="Times New Roman"/>
          <w:color w:val="000000"/>
          <w:szCs w:val="24"/>
          <w:lang w:eastAsia="zh-CN"/>
        </w:rPr>
        <w:t xml:space="preserve">largely </w:t>
      </w:r>
      <w:r w:rsidR="00EE1256" w:rsidRPr="00CC4BBC">
        <w:rPr>
          <w:rFonts w:eastAsia="DengXian" w:cs="Times New Roman"/>
          <w:color w:val="000000"/>
          <w:szCs w:val="24"/>
          <w:lang w:eastAsia="zh-CN"/>
        </w:rPr>
        <w:t xml:space="preserve">prohibited in current simulations. </w:t>
      </w:r>
    </w:p>
    <w:p w14:paraId="4077B8A4" w14:textId="77777777" w:rsidR="00337AB5" w:rsidRPr="00CC4BBC" w:rsidRDefault="00337AB5" w:rsidP="001976EB">
      <w:pPr>
        <w:pStyle w:val="Heading1"/>
        <w:numPr>
          <w:ilvl w:val="0"/>
          <w:numId w:val="1"/>
        </w:numPr>
        <w:spacing w:line="480" w:lineRule="auto"/>
        <w:ind w:left="426" w:hanging="426"/>
      </w:pPr>
      <w:r w:rsidRPr="00CC4BBC">
        <w:t xml:space="preserve">Conclusions </w:t>
      </w:r>
    </w:p>
    <w:p w14:paraId="4077B8A5" w14:textId="558D353A" w:rsidR="00B6511D" w:rsidRPr="00CC4BBC" w:rsidRDefault="00B6511D" w:rsidP="001976EB">
      <w:pPr>
        <w:spacing w:after="240" w:line="480" w:lineRule="auto"/>
        <w:rPr>
          <w:rFonts w:cs="Times New Roman"/>
          <w:szCs w:val="24"/>
        </w:rPr>
      </w:pPr>
      <w:r w:rsidRPr="00CC4BBC">
        <w:rPr>
          <w:rFonts w:cs="Times New Roman"/>
          <w:szCs w:val="24"/>
        </w:rPr>
        <w:t>In this paper</w:t>
      </w:r>
      <w:r w:rsidR="00B06080" w:rsidRPr="00CC4BBC">
        <w:rPr>
          <w:rFonts w:cs="Times New Roman"/>
          <w:szCs w:val="24"/>
        </w:rPr>
        <w:t>,</w:t>
      </w:r>
      <w:r w:rsidRPr="00CC4BBC">
        <w:rPr>
          <w:rFonts w:cs="Times New Roman"/>
          <w:szCs w:val="24"/>
        </w:rPr>
        <w:t xml:space="preserve"> a </w:t>
      </w:r>
      <w:r w:rsidR="000B3A93" w:rsidRPr="00CC4BBC">
        <w:rPr>
          <w:rFonts w:cs="Times New Roman"/>
          <w:szCs w:val="24"/>
        </w:rPr>
        <w:t xml:space="preserve">holistic </w:t>
      </w:r>
      <w:r w:rsidRPr="00CC4BBC">
        <w:rPr>
          <w:rFonts w:cs="Times New Roman"/>
          <w:szCs w:val="24"/>
        </w:rPr>
        <w:t xml:space="preserve">2D mesoscale cohesive element model is developed, in which cohesive elements are incorporated between all interfaces between the bulk elements. This approach enables an explicit simulation of the crack initiation and propagation in the concrete specimen along the ITZ as well through the bulk elements. Moreover, the model allows the use of simple constitutive description of the bulk materials while nonlinear behaviour is achieved by the cohesive and cracking behaviour through the cohesive elements. As such, the classical mesh-related problems in a continuum-based model for cracking are largely </w:t>
      </w:r>
      <w:r w:rsidR="005B4321" w:rsidRPr="00CC4BBC">
        <w:rPr>
          <w:rFonts w:cs="Times New Roman"/>
          <w:szCs w:val="24"/>
        </w:rPr>
        <w:t>reduced</w:t>
      </w:r>
      <w:r w:rsidRPr="00CC4BBC">
        <w:rPr>
          <w:rFonts w:cs="Times New Roman"/>
          <w:szCs w:val="24"/>
        </w:rPr>
        <w:t xml:space="preserve">, making the model highly suitable for investigation of cracking behaviour for both quasi-static and dynamic applications. </w:t>
      </w:r>
      <w:r w:rsidR="005B4321" w:rsidRPr="00CC4BBC">
        <w:rPr>
          <w:rFonts w:cs="Times New Roman"/>
          <w:szCs w:val="24"/>
        </w:rPr>
        <w:t xml:space="preserve">It should be noted the mesh-dependency cannot be fully eliminated since cracks necessarily have to follow the mesh edges, but can be drastically reduced if the mesh is very fine. </w:t>
      </w:r>
    </w:p>
    <w:p w14:paraId="4077B8A6" w14:textId="1948B623" w:rsidR="00B6511D" w:rsidRPr="00CC4BBC" w:rsidRDefault="000B3A93" w:rsidP="001976EB">
      <w:pPr>
        <w:spacing w:after="240" w:line="480" w:lineRule="auto"/>
        <w:rPr>
          <w:rFonts w:cs="Times New Roman"/>
          <w:szCs w:val="24"/>
        </w:rPr>
      </w:pPr>
      <w:r w:rsidRPr="00CC4BBC">
        <w:rPr>
          <w:rFonts w:cs="Times New Roman"/>
          <w:szCs w:val="24"/>
        </w:rPr>
        <w:t>A</w:t>
      </w:r>
      <w:r w:rsidR="00B6511D" w:rsidRPr="00CC4BBC">
        <w:rPr>
          <w:rFonts w:cs="Times New Roman"/>
          <w:szCs w:val="24"/>
        </w:rPr>
        <w:t xml:space="preserve">n algorithm </w:t>
      </w:r>
      <w:r w:rsidRPr="00CC4BBC">
        <w:rPr>
          <w:rFonts w:cs="Times New Roman"/>
          <w:szCs w:val="24"/>
        </w:rPr>
        <w:t xml:space="preserve">has been developed </w:t>
      </w:r>
      <w:r w:rsidR="00B6511D" w:rsidRPr="00CC4BBC">
        <w:rPr>
          <w:rFonts w:cs="Times New Roman"/>
          <w:szCs w:val="24"/>
        </w:rPr>
        <w:t xml:space="preserve">to insert cohesive element throughout the mesh grids in a concrete specimen and to identify the cohesive element properties based on the original mesoscale structure. </w:t>
      </w:r>
    </w:p>
    <w:p w14:paraId="4077B8A7" w14:textId="644550C5" w:rsidR="00272913" w:rsidRPr="00CC4BBC" w:rsidRDefault="00272913" w:rsidP="001976EB">
      <w:pPr>
        <w:spacing w:after="240" w:line="480" w:lineRule="auto"/>
        <w:rPr>
          <w:rFonts w:cs="Times New Roman"/>
          <w:szCs w:val="24"/>
        </w:rPr>
      </w:pPr>
      <w:r w:rsidRPr="00CC4BBC">
        <w:rPr>
          <w:rFonts w:cs="Times New Roman"/>
          <w:szCs w:val="24"/>
        </w:rPr>
        <w:t xml:space="preserve">The </w:t>
      </w:r>
      <w:r w:rsidR="000B3A93" w:rsidRPr="00CC4BBC">
        <w:rPr>
          <w:rFonts w:cs="Times New Roman"/>
          <w:szCs w:val="24"/>
        </w:rPr>
        <w:t xml:space="preserve">validated </w:t>
      </w:r>
      <w:r w:rsidRPr="00CC4BBC">
        <w:rPr>
          <w:rFonts w:cs="Times New Roman"/>
          <w:szCs w:val="24"/>
        </w:rPr>
        <w:t>model is employed to investigate the dynamic tensile behaviour under high strain rates</w:t>
      </w:r>
      <w:r w:rsidR="000B3A93" w:rsidRPr="00CC4BBC">
        <w:rPr>
          <w:rFonts w:cs="Times New Roman"/>
          <w:szCs w:val="24"/>
        </w:rPr>
        <w:t xml:space="preserve"> and the influences of key parameters including the </w:t>
      </w:r>
      <w:r w:rsidR="00522149" w:rsidRPr="00CC4BBC">
        <w:rPr>
          <w:rFonts w:cs="Times New Roman"/>
          <w:szCs w:val="24"/>
        </w:rPr>
        <w:t>viscous effect from rate</w:t>
      </w:r>
      <w:r w:rsidR="00670FE2" w:rsidRPr="00CC4BBC">
        <w:rPr>
          <w:rFonts w:cs="Times New Roman"/>
          <w:szCs w:val="24"/>
        </w:rPr>
        <w:t>-</w:t>
      </w:r>
      <w:r w:rsidR="00522149" w:rsidRPr="00CC4BBC">
        <w:rPr>
          <w:rFonts w:cs="Times New Roman"/>
          <w:szCs w:val="24"/>
        </w:rPr>
        <w:lastRenderedPageBreak/>
        <w:t xml:space="preserve">dependent cohesive constitutive law, </w:t>
      </w:r>
      <w:r w:rsidR="000B3A93" w:rsidRPr="00CC4BBC">
        <w:rPr>
          <w:rFonts w:cs="Times New Roman"/>
          <w:szCs w:val="24"/>
        </w:rPr>
        <w:t>material heterogeneity and micro-inertia effects</w:t>
      </w:r>
      <w:r w:rsidRPr="00CC4BBC">
        <w:rPr>
          <w:rFonts w:cs="Times New Roman"/>
          <w:szCs w:val="24"/>
        </w:rPr>
        <w:t xml:space="preserve">. </w:t>
      </w:r>
      <w:r w:rsidR="000B3A93" w:rsidRPr="00CC4BBC">
        <w:rPr>
          <w:rFonts w:cs="Times New Roman"/>
          <w:szCs w:val="24"/>
        </w:rPr>
        <w:t xml:space="preserve">Based on the parametric results, </w:t>
      </w:r>
      <w:r w:rsidRPr="00CC4BBC">
        <w:rPr>
          <w:rFonts w:cs="Times New Roman"/>
          <w:szCs w:val="24"/>
        </w:rPr>
        <w:t xml:space="preserve">the following </w:t>
      </w:r>
      <w:r w:rsidR="000362B6" w:rsidRPr="00CC4BBC">
        <w:rPr>
          <w:rFonts w:cs="Times New Roman"/>
          <w:szCs w:val="24"/>
        </w:rPr>
        <w:t xml:space="preserve">specific </w:t>
      </w:r>
      <w:r w:rsidRPr="00CC4BBC">
        <w:rPr>
          <w:rFonts w:cs="Times New Roman"/>
          <w:szCs w:val="24"/>
        </w:rPr>
        <w:t xml:space="preserve">conclusions </w:t>
      </w:r>
      <w:r w:rsidR="000362B6" w:rsidRPr="00CC4BBC">
        <w:rPr>
          <w:rFonts w:cs="Times New Roman"/>
          <w:szCs w:val="24"/>
        </w:rPr>
        <w:t xml:space="preserve">may </w:t>
      </w:r>
      <w:r w:rsidRPr="00CC4BBC">
        <w:rPr>
          <w:rFonts w:cs="Times New Roman"/>
          <w:szCs w:val="24"/>
        </w:rPr>
        <w:t>be drawn:</w:t>
      </w:r>
    </w:p>
    <w:p w14:paraId="4077B8A8" w14:textId="52388416" w:rsidR="00272913" w:rsidRPr="00CC4BBC" w:rsidRDefault="0053709D" w:rsidP="001976EB">
      <w:pPr>
        <w:numPr>
          <w:ilvl w:val="0"/>
          <w:numId w:val="3"/>
        </w:numPr>
        <w:spacing w:after="240" w:line="480" w:lineRule="auto"/>
        <w:rPr>
          <w:rFonts w:cs="Times New Roman"/>
          <w:szCs w:val="24"/>
        </w:rPr>
      </w:pPr>
      <w:r w:rsidRPr="00CC4BBC">
        <w:rPr>
          <w:rFonts w:cs="Times New Roman"/>
          <w:szCs w:val="24"/>
        </w:rPr>
        <w:t>The dynamic increase of the tensile strength of concrete is found to be attributable to several important factors, and these include c</w:t>
      </w:r>
      <w:r w:rsidR="00272913" w:rsidRPr="00CC4BBC">
        <w:rPr>
          <w:rFonts w:cs="Times New Roman"/>
          <w:szCs w:val="24"/>
        </w:rPr>
        <w:t>racking through the cohesive mechanism and the micro-inertia effect associated with cracking</w:t>
      </w:r>
      <w:r w:rsidRPr="00CC4BBC">
        <w:rPr>
          <w:rFonts w:cs="Times New Roman"/>
          <w:szCs w:val="24"/>
        </w:rPr>
        <w:t>;</w:t>
      </w:r>
      <w:r w:rsidR="00930A43" w:rsidRPr="00CC4BBC">
        <w:rPr>
          <w:rFonts w:cs="Times New Roman"/>
          <w:szCs w:val="24"/>
        </w:rPr>
        <w:t xml:space="preserve"> viscous effect from rate</w:t>
      </w:r>
      <w:r w:rsidR="00670FE2" w:rsidRPr="00CC4BBC">
        <w:rPr>
          <w:rFonts w:cs="Times New Roman"/>
          <w:szCs w:val="24"/>
        </w:rPr>
        <w:t>-</w:t>
      </w:r>
      <w:r w:rsidR="00930A43" w:rsidRPr="00CC4BBC">
        <w:rPr>
          <w:rFonts w:cs="Times New Roman"/>
          <w:szCs w:val="24"/>
        </w:rPr>
        <w:t>dependent constitutive law</w:t>
      </w:r>
      <w:r w:rsidRPr="00CC4BBC">
        <w:rPr>
          <w:rFonts w:cs="Times New Roman"/>
          <w:szCs w:val="24"/>
        </w:rPr>
        <w:t>;</w:t>
      </w:r>
      <w:r w:rsidR="00272913" w:rsidRPr="00CC4BBC">
        <w:rPr>
          <w:rFonts w:cs="Times New Roman"/>
          <w:szCs w:val="24"/>
        </w:rPr>
        <w:t xml:space="preserve"> </w:t>
      </w:r>
      <w:r w:rsidRPr="00CC4BBC">
        <w:rPr>
          <w:rFonts w:cs="Times New Roman"/>
          <w:szCs w:val="24"/>
        </w:rPr>
        <w:t xml:space="preserve">and </w:t>
      </w:r>
      <w:r w:rsidR="00272913" w:rsidRPr="00CC4BBC">
        <w:rPr>
          <w:rFonts w:cs="Times New Roman"/>
          <w:szCs w:val="24"/>
        </w:rPr>
        <w:t xml:space="preserve">the material heterogeneity. </w:t>
      </w:r>
    </w:p>
    <w:p w14:paraId="294C5773" w14:textId="6A8A1127" w:rsidR="00930A43" w:rsidRPr="00CC4BBC" w:rsidRDefault="00930A43" w:rsidP="001976EB">
      <w:pPr>
        <w:pStyle w:val="ListParagraph"/>
        <w:numPr>
          <w:ilvl w:val="0"/>
          <w:numId w:val="3"/>
        </w:numPr>
        <w:spacing w:after="240" w:line="480" w:lineRule="auto"/>
        <w:rPr>
          <w:rFonts w:cs="Times New Roman"/>
          <w:szCs w:val="24"/>
        </w:rPr>
      </w:pPr>
      <w:r w:rsidRPr="00CC4BBC">
        <w:t xml:space="preserve">It is necessary to incorporate the </w:t>
      </w:r>
      <w:r w:rsidR="00670FE2" w:rsidRPr="00CC4BBC">
        <w:t>rate-</w:t>
      </w:r>
      <w:r w:rsidRPr="00CC4BBC">
        <w:t xml:space="preserve">dependent cohesive constitutive law at </w:t>
      </w:r>
      <w:r w:rsidR="0053709D" w:rsidRPr="00CC4BBC">
        <w:t xml:space="preserve">the </w:t>
      </w:r>
      <w:r w:rsidRPr="00CC4BBC">
        <w:t xml:space="preserve">material level to account for the ‘Stefan effect’ and its interaction with other mechanisms, especially at low and moderate strain rates loading.  </w:t>
      </w:r>
    </w:p>
    <w:p w14:paraId="0BE19156" w14:textId="286CDFAC" w:rsidR="00930A43" w:rsidRPr="00CC4BBC" w:rsidRDefault="00930A43" w:rsidP="001976EB">
      <w:pPr>
        <w:numPr>
          <w:ilvl w:val="0"/>
          <w:numId w:val="3"/>
        </w:numPr>
        <w:spacing w:after="240" w:line="480" w:lineRule="auto"/>
        <w:rPr>
          <w:rFonts w:cs="Times New Roman"/>
          <w:szCs w:val="24"/>
        </w:rPr>
      </w:pPr>
      <w:r w:rsidRPr="00CC4BBC">
        <w:rPr>
          <w:rFonts w:cs="Times New Roman"/>
          <w:szCs w:val="24"/>
        </w:rPr>
        <w:t xml:space="preserve">The material heterogeneity does </w:t>
      </w:r>
      <w:r w:rsidR="00670FE2" w:rsidRPr="00CC4BBC">
        <w:rPr>
          <w:rFonts w:cs="Times New Roman"/>
          <w:szCs w:val="24"/>
        </w:rPr>
        <w:t>influence</w:t>
      </w:r>
      <w:r w:rsidRPr="00CC4BBC">
        <w:rPr>
          <w:rFonts w:cs="Times New Roman"/>
          <w:szCs w:val="24"/>
        </w:rPr>
        <w:t xml:space="preserve"> the dynamic response of the concrete</w:t>
      </w:r>
      <w:r w:rsidR="0053709D" w:rsidRPr="00CC4BBC">
        <w:rPr>
          <w:rFonts w:cs="Times New Roman"/>
          <w:szCs w:val="24"/>
        </w:rPr>
        <w:t xml:space="preserve">, and this influence becomes increasingly significant </w:t>
      </w:r>
      <w:r w:rsidRPr="00CC4BBC">
        <w:rPr>
          <w:rFonts w:cs="Times New Roman"/>
          <w:szCs w:val="24"/>
        </w:rPr>
        <w:t>with the increase of the strain rate</w:t>
      </w:r>
      <w:r w:rsidR="00002831" w:rsidRPr="00CC4BBC">
        <w:rPr>
          <w:rFonts w:cs="Times New Roman"/>
          <w:szCs w:val="24"/>
        </w:rPr>
        <w:t>.</w:t>
      </w:r>
    </w:p>
    <w:p w14:paraId="4077B8AA" w14:textId="0AFD2685" w:rsidR="00272913" w:rsidRPr="00CC4BBC" w:rsidRDefault="00272913" w:rsidP="001976EB">
      <w:pPr>
        <w:numPr>
          <w:ilvl w:val="0"/>
          <w:numId w:val="3"/>
        </w:numPr>
        <w:spacing w:after="240" w:line="480" w:lineRule="auto"/>
        <w:rPr>
          <w:rFonts w:cs="Times New Roman"/>
          <w:szCs w:val="24"/>
        </w:rPr>
      </w:pPr>
      <w:r w:rsidRPr="00CC4BBC">
        <w:rPr>
          <w:rFonts w:cs="Times New Roman"/>
          <w:szCs w:val="24"/>
        </w:rPr>
        <w:t>The intrinsic time scale</w:t>
      </w:r>
      <w:r w:rsidR="0053709D" w:rsidRPr="00CC4BBC">
        <w:rPr>
          <w:rFonts w:cs="Times New Roman"/>
          <w:szCs w:val="24"/>
        </w:rPr>
        <w:t>,</w:t>
      </w:r>
      <w:r w:rsidRPr="00CC4BBC">
        <w:rPr>
          <w:rFonts w:cs="Times New Roman"/>
          <w:szCs w:val="24"/>
        </w:rPr>
        <w:t xml:space="preserve"> which is incorporated in the cohesive constitutive model</w:t>
      </w:r>
      <w:r w:rsidR="0053709D" w:rsidRPr="00CC4BBC">
        <w:rPr>
          <w:rFonts w:cs="Times New Roman"/>
          <w:szCs w:val="24"/>
        </w:rPr>
        <w:t>,</w:t>
      </w:r>
      <w:r w:rsidRPr="00CC4BBC">
        <w:rPr>
          <w:rFonts w:cs="Times New Roman"/>
          <w:szCs w:val="24"/>
        </w:rPr>
        <w:t xml:space="preserve"> enables the cohesive model to simulate the </w:t>
      </w:r>
      <w:r w:rsidR="002A3802" w:rsidRPr="00CC4BBC">
        <w:rPr>
          <w:rFonts w:cs="Times New Roman"/>
          <w:szCs w:val="24"/>
        </w:rPr>
        <w:t>micro-</w:t>
      </w:r>
      <w:r w:rsidRPr="00CC4BBC">
        <w:rPr>
          <w:rFonts w:cs="Times New Roman"/>
          <w:szCs w:val="24"/>
        </w:rPr>
        <w:t>crack inertial effect on the crack initiation and propagation, which manifests as a rate enhancement of the dynamic strength on the strain rate. Such a rate-sensitive mechanism tends to be activated in the present mesoscale cohesive model at a relatively high strain rate in the order of 100 /s. This observation supports the general argument from past studies that there exists a transition of rate-sensitivity which divides the DIF curve into two distinctive segments.</w:t>
      </w:r>
    </w:p>
    <w:p w14:paraId="2CBB671A" w14:textId="047FF5FB" w:rsidR="00AA57FB" w:rsidRPr="00CC4BBC" w:rsidRDefault="00AA57FB" w:rsidP="00BD70A8">
      <w:pPr>
        <w:spacing w:after="240" w:line="480" w:lineRule="auto"/>
        <w:rPr>
          <w:rFonts w:cs="Times New Roman"/>
          <w:szCs w:val="24"/>
        </w:rPr>
      </w:pPr>
      <w:r w:rsidRPr="00CC4BBC">
        <w:rPr>
          <w:rFonts w:cs="Times New Roman"/>
          <w:szCs w:val="24"/>
        </w:rPr>
        <w:t xml:space="preserve">At present the numerical platform has been realised in 2D mesoscale model. In principle the algorithm can be easily extended to 3D, and by doing so both realistic 3D stress environment and explicit representation of the fracture processes can be accommodated in a unified framework, allowing for numerical investigation in a further broadened spectrum of problems </w:t>
      </w:r>
      <w:r w:rsidRPr="00CC4BBC">
        <w:rPr>
          <w:rFonts w:cs="Times New Roman"/>
          <w:szCs w:val="24"/>
        </w:rPr>
        <w:lastRenderedPageBreak/>
        <w:t>with concrete structures. Of course, such a complete 3D mesoscale with explicit fracture process capabilities will pose much increased demand on the computational cost, and in this respect enhancement in the computational efficiency will require dedicated research.</w:t>
      </w:r>
    </w:p>
    <w:p w14:paraId="6FAFB2EF" w14:textId="77777777" w:rsidR="00CD7E64" w:rsidRPr="00CC4BBC" w:rsidRDefault="00CD7E64" w:rsidP="00CD7E64">
      <w:pPr>
        <w:spacing w:after="240" w:line="480" w:lineRule="auto"/>
        <w:rPr>
          <w:rFonts w:cs="Times New Roman"/>
          <w:b/>
          <w:sz w:val="28"/>
          <w:szCs w:val="24"/>
        </w:rPr>
      </w:pPr>
      <w:r w:rsidRPr="00CC4BBC">
        <w:rPr>
          <w:rFonts w:cs="Times New Roman"/>
          <w:b/>
          <w:sz w:val="28"/>
          <w:szCs w:val="24"/>
        </w:rPr>
        <w:t>Declaration of Competing Interest</w:t>
      </w:r>
    </w:p>
    <w:p w14:paraId="4077B8AE" w14:textId="427080B9" w:rsidR="00B6511D" w:rsidRPr="00CC4BBC" w:rsidRDefault="00CD7E64" w:rsidP="00CD7E64">
      <w:pPr>
        <w:spacing w:after="240" w:line="480" w:lineRule="auto"/>
        <w:rPr>
          <w:rFonts w:cs="Times New Roman"/>
          <w:szCs w:val="24"/>
        </w:rPr>
      </w:pPr>
      <w:r w:rsidRPr="00CC4BBC">
        <w:rPr>
          <w:rFonts w:cs="Times New Roman"/>
          <w:szCs w:val="24"/>
        </w:rPr>
        <w:t>The authors whose names listed in this manuscript certify that there is NO actual or potential conflict of interest in relations to this article.</w:t>
      </w:r>
    </w:p>
    <w:p w14:paraId="4077B8B8" w14:textId="1ACB5A9A" w:rsidR="00684993" w:rsidRPr="00CC4BBC" w:rsidRDefault="00684993" w:rsidP="001976EB">
      <w:pPr>
        <w:pStyle w:val="Subtitle"/>
        <w:spacing w:line="480" w:lineRule="auto"/>
      </w:pPr>
      <w:r w:rsidRPr="00CC4BBC">
        <w:t xml:space="preserve">References </w:t>
      </w:r>
      <w:r w:rsidR="006B4981" w:rsidRPr="00CC4BBC">
        <w:t xml:space="preserve"> </w:t>
      </w:r>
    </w:p>
    <w:p w14:paraId="0D5EEBA5" w14:textId="170BBEAE" w:rsidR="000400E2" w:rsidRPr="00CC4BBC" w:rsidRDefault="002257D8" w:rsidP="000400E2">
      <w:pPr>
        <w:widowControl w:val="0"/>
        <w:autoSpaceDE w:val="0"/>
        <w:autoSpaceDN w:val="0"/>
        <w:adjustRightInd w:val="0"/>
        <w:spacing w:line="480" w:lineRule="auto"/>
        <w:ind w:left="640" w:hanging="640"/>
        <w:rPr>
          <w:rFonts w:cs="Times New Roman"/>
          <w:noProof/>
          <w:szCs w:val="24"/>
        </w:rPr>
      </w:pPr>
      <w:r w:rsidRPr="00CC4BBC">
        <w:fldChar w:fldCharType="begin" w:fldLock="1"/>
      </w:r>
      <w:r w:rsidRPr="00CC4BBC">
        <w:instrText xml:space="preserve">ADDIN Mendeley Bibliography CSL_BIBLIOGRAPHY </w:instrText>
      </w:r>
      <w:r w:rsidRPr="00CC4BBC">
        <w:fldChar w:fldCharType="separate"/>
      </w:r>
      <w:r w:rsidR="000400E2" w:rsidRPr="00CC4BBC">
        <w:rPr>
          <w:rFonts w:cs="Times New Roman"/>
          <w:noProof/>
          <w:szCs w:val="24"/>
        </w:rPr>
        <w:t>[1]</w:t>
      </w:r>
      <w:r w:rsidR="000400E2" w:rsidRPr="00CC4BBC">
        <w:rPr>
          <w:rFonts w:cs="Times New Roman"/>
          <w:noProof/>
          <w:szCs w:val="24"/>
        </w:rPr>
        <w:tab/>
        <w:t>Grote DL, Park SW, Zhou M. Dynamic behavior of concrete at high strain rates and pressures: I. experimental characterization. Int J Impact Eng 2001;25:869–86. doi:10.1016/S0734-743X(01)00020-3.</w:t>
      </w:r>
    </w:p>
    <w:p w14:paraId="0D82BF88" w14:textId="77777777" w:rsidR="000400E2" w:rsidRPr="00CC4BBC" w:rsidRDefault="000400E2" w:rsidP="000400E2">
      <w:pPr>
        <w:widowControl w:val="0"/>
        <w:autoSpaceDE w:val="0"/>
        <w:autoSpaceDN w:val="0"/>
        <w:adjustRightInd w:val="0"/>
        <w:spacing w:line="480" w:lineRule="auto"/>
        <w:ind w:left="640" w:hanging="640"/>
        <w:rPr>
          <w:rFonts w:cs="Times New Roman"/>
          <w:noProof/>
          <w:szCs w:val="24"/>
        </w:rPr>
      </w:pPr>
      <w:r w:rsidRPr="00CC4BBC">
        <w:rPr>
          <w:rFonts w:cs="Times New Roman"/>
          <w:noProof/>
          <w:szCs w:val="24"/>
        </w:rPr>
        <w:t>[2]</w:t>
      </w:r>
      <w:r w:rsidRPr="00CC4BBC">
        <w:rPr>
          <w:rFonts w:cs="Times New Roman"/>
          <w:noProof/>
          <w:szCs w:val="24"/>
        </w:rPr>
        <w:tab/>
        <w:t>Klepaczko JR, Brara A. An experimental method for dynamic tensile testing of concrete by spalling. Int J Impact Eng 2001;25:387–409. doi:10.1016/S0734-743X(00)00050-6.</w:t>
      </w:r>
    </w:p>
    <w:p w14:paraId="6BFA8CC9" w14:textId="77777777" w:rsidR="000400E2" w:rsidRPr="00CC4BBC" w:rsidRDefault="000400E2" w:rsidP="000400E2">
      <w:pPr>
        <w:widowControl w:val="0"/>
        <w:autoSpaceDE w:val="0"/>
        <w:autoSpaceDN w:val="0"/>
        <w:adjustRightInd w:val="0"/>
        <w:spacing w:line="480" w:lineRule="auto"/>
        <w:ind w:left="640" w:hanging="640"/>
        <w:rPr>
          <w:rFonts w:cs="Times New Roman"/>
          <w:noProof/>
          <w:szCs w:val="24"/>
        </w:rPr>
      </w:pPr>
      <w:r w:rsidRPr="00CC4BBC">
        <w:rPr>
          <w:rFonts w:cs="Times New Roman"/>
          <w:noProof/>
          <w:szCs w:val="24"/>
        </w:rPr>
        <w:t>[3]</w:t>
      </w:r>
      <w:r w:rsidRPr="00CC4BBC">
        <w:rPr>
          <w:rFonts w:cs="Times New Roman"/>
          <w:noProof/>
          <w:szCs w:val="24"/>
        </w:rPr>
        <w:tab/>
        <w:t>Schuler H, Mayrhofer C, Thoma K. Spall experiments for the measurement of the tensile strength and fracture energy of concrete at high strain rates. Int J Impact Eng 2006;32:1635–50. doi:10.1016/J.IJIMPENG.2005.01.010.</w:t>
      </w:r>
    </w:p>
    <w:p w14:paraId="05F7E6B2" w14:textId="77777777" w:rsidR="000400E2" w:rsidRPr="00CC4BBC" w:rsidRDefault="000400E2" w:rsidP="000400E2">
      <w:pPr>
        <w:widowControl w:val="0"/>
        <w:autoSpaceDE w:val="0"/>
        <w:autoSpaceDN w:val="0"/>
        <w:adjustRightInd w:val="0"/>
        <w:spacing w:line="480" w:lineRule="auto"/>
        <w:ind w:left="640" w:hanging="640"/>
        <w:rPr>
          <w:rFonts w:cs="Times New Roman"/>
          <w:noProof/>
          <w:szCs w:val="24"/>
        </w:rPr>
      </w:pPr>
      <w:r w:rsidRPr="00CC4BBC">
        <w:rPr>
          <w:rFonts w:cs="Times New Roman"/>
          <w:noProof/>
          <w:szCs w:val="24"/>
        </w:rPr>
        <w:t>[4]</w:t>
      </w:r>
      <w:r w:rsidRPr="00CC4BBC">
        <w:rPr>
          <w:rFonts w:cs="Times New Roman"/>
          <w:noProof/>
          <w:szCs w:val="24"/>
        </w:rPr>
        <w:tab/>
        <w:t>Weerheijm J, Van Doormaal JCAM. Tensile failure of concrete at high loading rates: New test data on strength and fracture energy from instrumented spalling tests. Int J Impact Eng 2007;34:609–26. doi:10.1016/J.IJIMPENG.2006.01.005.</w:t>
      </w:r>
    </w:p>
    <w:p w14:paraId="1259EEE4" w14:textId="77777777" w:rsidR="000400E2" w:rsidRPr="00CC4BBC" w:rsidRDefault="000400E2" w:rsidP="000400E2">
      <w:pPr>
        <w:widowControl w:val="0"/>
        <w:autoSpaceDE w:val="0"/>
        <w:autoSpaceDN w:val="0"/>
        <w:adjustRightInd w:val="0"/>
        <w:spacing w:line="480" w:lineRule="auto"/>
        <w:ind w:left="640" w:hanging="640"/>
        <w:rPr>
          <w:rFonts w:cs="Times New Roman"/>
          <w:noProof/>
          <w:szCs w:val="24"/>
        </w:rPr>
      </w:pPr>
      <w:r w:rsidRPr="00CC4BBC">
        <w:rPr>
          <w:rFonts w:cs="Times New Roman"/>
          <w:noProof/>
          <w:szCs w:val="24"/>
        </w:rPr>
        <w:t>[5]</w:t>
      </w:r>
      <w:r w:rsidRPr="00CC4BBC">
        <w:rPr>
          <w:rFonts w:cs="Times New Roman"/>
          <w:noProof/>
          <w:szCs w:val="24"/>
        </w:rPr>
        <w:tab/>
        <w:t>Jin X, Hou C, Fan X, Lu C, Yang H, Shu X, et al. Quasi-static and dynamic experimental studies on the tensile strength and failure pattern of concrete and mortar discs. Sci Rep 2017;7:15305. doi:10.1038/s41598-017-15700-2.</w:t>
      </w:r>
    </w:p>
    <w:p w14:paraId="1F2E6B76" w14:textId="77777777" w:rsidR="000400E2" w:rsidRPr="00CC4BBC" w:rsidRDefault="000400E2" w:rsidP="000400E2">
      <w:pPr>
        <w:widowControl w:val="0"/>
        <w:autoSpaceDE w:val="0"/>
        <w:autoSpaceDN w:val="0"/>
        <w:adjustRightInd w:val="0"/>
        <w:spacing w:line="480" w:lineRule="auto"/>
        <w:ind w:left="640" w:hanging="640"/>
        <w:rPr>
          <w:rFonts w:cs="Times New Roman"/>
          <w:noProof/>
          <w:szCs w:val="24"/>
        </w:rPr>
      </w:pPr>
      <w:r w:rsidRPr="00CC4BBC">
        <w:rPr>
          <w:rFonts w:cs="Times New Roman"/>
          <w:noProof/>
          <w:szCs w:val="24"/>
        </w:rPr>
        <w:t>[6]</w:t>
      </w:r>
      <w:r w:rsidRPr="00CC4BBC">
        <w:rPr>
          <w:rFonts w:cs="Times New Roman"/>
          <w:noProof/>
          <w:szCs w:val="24"/>
        </w:rPr>
        <w:tab/>
        <w:t xml:space="preserve">Forquin P, Lukić B. On the Processing of Spalling Experiments. Part I: Identification </w:t>
      </w:r>
      <w:r w:rsidRPr="00CC4BBC">
        <w:rPr>
          <w:rFonts w:cs="Times New Roman"/>
          <w:noProof/>
          <w:szCs w:val="24"/>
        </w:rPr>
        <w:lastRenderedPageBreak/>
        <w:t>of the Dynamic Tensile Strength of Concrete. J Dyn Behav Mater 2018;4:34–55. doi:10.1007/s40870-017-0135-1.</w:t>
      </w:r>
    </w:p>
    <w:p w14:paraId="52DD3E0C" w14:textId="77777777" w:rsidR="000400E2" w:rsidRPr="00CC4BBC" w:rsidRDefault="000400E2" w:rsidP="000400E2">
      <w:pPr>
        <w:widowControl w:val="0"/>
        <w:autoSpaceDE w:val="0"/>
        <w:autoSpaceDN w:val="0"/>
        <w:adjustRightInd w:val="0"/>
        <w:spacing w:line="480" w:lineRule="auto"/>
        <w:ind w:left="640" w:hanging="640"/>
        <w:rPr>
          <w:rFonts w:cs="Times New Roman"/>
          <w:noProof/>
          <w:szCs w:val="24"/>
        </w:rPr>
      </w:pPr>
      <w:r w:rsidRPr="00CC4BBC">
        <w:rPr>
          <w:rFonts w:cs="Times New Roman"/>
          <w:noProof/>
          <w:szCs w:val="24"/>
        </w:rPr>
        <w:t>[7]</w:t>
      </w:r>
      <w:r w:rsidRPr="00CC4BBC">
        <w:rPr>
          <w:rFonts w:cs="Times New Roman"/>
          <w:noProof/>
          <w:szCs w:val="24"/>
        </w:rPr>
        <w:tab/>
        <w:t>Lukić BB, Saletti D, Forquin P. On the Processing of Spalling Experiments. Part II: Identification of Concrete Fracture Energy in Dynamic Tension. J Dyn Behav Mater 2018;4:56–73. doi:10.1007/s40870-017-0138-y.</w:t>
      </w:r>
    </w:p>
    <w:p w14:paraId="0CA22456" w14:textId="77777777" w:rsidR="000400E2" w:rsidRPr="00CC4BBC" w:rsidRDefault="000400E2" w:rsidP="000400E2">
      <w:pPr>
        <w:widowControl w:val="0"/>
        <w:autoSpaceDE w:val="0"/>
        <w:autoSpaceDN w:val="0"/>
        <w:adjustRightInd w:val="0"/>
        <w:spacing w:line="480" w:lineRule="auto"/>
        <w:ind w:left="640" w:hanging="640"/>
        <w:rPr>
          <w:rFonts w:cs="Times New Roman"/>
          <w:noProof/>
          <w:szCs w:val="24"/>
        </w:rPr>
      </w:pPr>
      <w:r w:rsidRPr="00CC4BBC">
        <w:rPr>
          <w:rFonts w:cs="Times New Roman"/>
          <w:noProof/>
          <w:szCs w:val="24"/>
        </w:rPr>
        <w:t>[8]</w:t>
      </w:r>
      <w:r w:rsidRPr="00CC4BBC">
        <w:rPr>
          <w:rFonts w:cs="Times New Roman"/>
          <w:noProof/>
          <w:szCs w:val="24"/>
        </w:rPr>
        <w:tab/>
        <w:t>Li QM, Meng H. About the dynamic strength enhancement of concrete-like materials in a split Hopkinson pressure bar test. Int J Solids Struct 2003;40:343–60. doi:10.1016/S0020-7683(02)00526-7.</w:t>
      </w:r>
    </w:p>
    <w:p w14:paraId="43589FC7" w14:textId="77777777" w:rsidR="000400E2" w:rsidRPr="00CC4BBC" w:rsidRDefault="000400E2" w:rsidP="000400E2">
      <w:pPr>
        <w:widowControl w:val="0"/>
        <w:autoSpaceDE w:val="0"/>
        <w:autoSpaceDN w:val="0"/>
        <w:adjustRightInd w:val="0"/>
        <w:spacing w:line="480" w:lineRule="auto"/>
        <w:ind w:left="640" w:hanging="640"/>
        <w:rPr>
          <w:rFonts w:cs="Times New Roman"/>
          <w:noProof/>
          <w:szCs w:val="24"/>
        </w:rPr>
      </w:pPr>
      <w:r w:rsidRPr="00CC4BBC">
        <w:rPr>
          <w:rFonts w:cs="Times New Roman"/>
          <w:noProof/>
          <w:szCs w:val="24"/>
        </w:rPr>
        <w:t>[9]</w:t>
      </w:r>
      <w:r w:rsidRPr="00CC4BBC">
        <w:rPr>
          <w:rFonts w:cs="Times New Roman"/>
          <w:noProof/>
          <w:szCs w:val="24"/>
        </w:rPr>
        <w:tab/>
        <w:t>Zhou XQ, Hao H. Modelling of compressive behaviour of concrete-like materials at high strain rate. Int J Solids Struct 2008;45:4648–61. doi:10.1016/J.IJSOLSTR.2008.04.002.</w:t>
      </w:r>
    </w:p>
    <w:p w14:paraId="39F67966" w14:textId="77777777" w:rsidR="000400E2" w:rsidRPr="00CC4BBC" w:rsidRDefault="000400E2" w:rsidP="000400E2">
      <w:pPr>
        <w:widowControl w:val="0"/>
        <w:autoSpaceDE w:val="0"/>
        <w:autoSpaceDN w:val="0"/>
        <w:adjustRightInd w:val="0"/>
        <w:spacing w:line="480" w:lineRule="auto"/>
        <w:ind w:left="640" w:hanging="640"/>
        <w:rPr>
          <w:rFonts w:cs="Times New Roman"/>
          <w:noProof/>
          <w:szCs w:val="24"/>
        </w:rPr>
      </w:pPr>
      <w:r w:rsidRPr="00CC4BBC">
        <w:rPr>
          <w:rFonts w:cs="Times New Roman"/>
          <w:noProof/>
          <w:szCs w:val="24"/>
        </w:rPr>
        <w:t>[10]</w:t>
      </w:r>
      <w:r w:rsidRPr="00CC4BBC">
        <w:rPr>
          <w:rFonts w:cs="Times New Roman"/>
          <w:noProof/>
          <w:szCs w:val="24"/>
        </w:rPr>
        <w:tab/>
        <w:t>Zhou R, Song Z, Lu Y. 3D mesoscale finite element modelling of concrete. Comput Struct 2017;192:96–113. doi:10.1016/J.COMPSTRUC.2017.07.009.</w:t>
      </w:r>
    </w:p>
    <w:p w14:paraId="3F9C0B4E" w14:textId="77777777" w:rsidR="000400E2" w:rsidRPr="00CC4BBC" w:rsidRDefault="000400E2" w:rsidP="000400E2">
      <w:pPr>
        <w:widowControl w:val="0"/>
        <w:autoSpaceDE w:val="0"/>
        <w:autoSpaceDN w:val="0"/>
        <w:adjustRightInd w:val="0"/>
        <w:spacing w:line="480" w:lineRule="auto"/>
        <w:ind w:left="640" w:hanging="640"/>
        <w:rPr>
          <w:rFonts w:cs="Times New Roman"/>
          <w:noProof/>
          <w:szCs w:val="24"/>
        </w:rPr>
      </w:pPr>
      <w:r w:rsidRPr="00CC4BBC">
        <w:rPr>
          <w:rFonts w:cs="Times New Roman"/>
          <w:noProof/>
          <w:szCs w:val="24"/>
        </w:rPr>
        <w:t>[11]</w:t>
      </w:r>
      <w:r w:rsidRPr="00CC4BBC">
        <w:rPr>
          <w:rFonts w:cs="Times New Roman"/>
          <w:noProof/>
          <w:szCs w:val="24"/>
        </w:rPr>
        <w:tab/>
        <w:t>Zhou R, Lu Y. A mesoscale interface approach to modelling fractures in concrete for material investigation. Constr Build Mater 2018;165:608–20. doi:10.1016/J.CONBUILDMAT.2018.01.040.</w:t>
      </w:r>
    </w:p>
    <w:p w14:paraId="606A9397" w14:textId="77777777" w:rsidR="000400E2" w:rsidRPr="00CC4BBC" w:rsidRDefault="000400E2" w:rsidP="000400E2">
      <w:pPr>
        <w:widowControl w:val="0"/>
        <w:autoSpaceDE w:val="0"/>
        <w:autoSpaceDN w:val="0"/>
        <w:adjustRightInd w:val="0"/>
        <w:spacing w:line="480" w:lineRule="auto"/>
        <w:ind w:left="640" w:hanging="640"/>
        <w:rPr>
          <w:rFonts w:cs="Times New Roman"/>
          <w:noProof/>
          <w:szCs w:val="24"/>
        </w:rPr>
      </w:pPr>
      <w:r w:rsidRPr="00CC4BBC">
        <w:rPr>
          <w:rFonts w:cs="Times New Roman"/>
          <w:noProof/>
          <w:szCs w:val="24"/>
        </w:rPr>
        <w:t>[12]</w:t>
      </w:r>
      <w:r w:rsidRPr="00CC4BBC">
        <w:rPr>
          <w:rFonts w:cs="Times New Roman"/>
          <w:noProof/>
          <w:szCs w:val="24"/>
        </w:rPr>
        <w:tab/>
        <w:t>Lu YB, Li QM. About the dynamic uniaxial tensile strength of concrete-like materials. Int J Impact Eng 2011;38:171–80. doi:10.1016/j.ijimpeng.2010.10.028.</w:t>
      </w:r>
    </w:p>
    <w:p w14:paraId="73ACE30A" w14:textId="77777777" w:rsidR="000400E2" w:rsidRPr="00CC4BBC" w:rsidRDefault="000400E2" w:rsidP="000400E2">
      <w:pPr>
        <w:widowControl w:val="0"/>
        <w:autoSpaceDE w:val="0"/>
        <w:autoSpaceDN w:val="0"/>
        <w:adjustRightInd w:val="0"/>
        <w:spacing w:line="480" w:lineRule="auto"/>
        <w:ind w:left="640" w:hanging="640"/>
        <w:rPr>
          <w:rFonts w:cs="Times New Roman"/>
          <w:noProof/>
          <w:szCs w:val="24"/>
        </w:rPr>
      </w:pPr>
      <w:r w:rsidRPr="00CC4BBC">
        <w:rPr>
          <w:rFonts w:cs="Times New Roman"/>
          <w:noProof/>
          <w:szCs w:val="24"/>
        </w:rPr>
        <w:t>[13]</w:t>
      </w:r>
      <w:r w:rsidRPr="00CC4BBC">
        <w:rPr>
          <w:rFonts w:cs="Times New Roman"/>
          <w:noProof/>
          <w:szCs w:val="24"/>
        </w:rPr>
        <w:tab/>
        <w:t>Forquin P, Riedel W, Weerheijm J. Dynamic test devices for analyzing the tensile properties of concrete. Underst Tensile Prop Concr 2013:137-181e. doi:10.1533/9780857097538.2.137.</w:t>
      </w:r>
    </w:p>
    <w:p w14:paraId="4A8EF902" w14:textId="77777777" w:rsidR="000400E2" w:rsidRPr="00CC4BBC" w:rsidRDefault="000400E2" w:rsidP="000400E2">
      <w:pPr>
        <w:widowControl w:val="0"/>
        <w:autoSpaceDE w:val="0"/>
        <w:autoSpaceDN w:val="0"/>
        <w:adjustRightInd w:val="0"/>
        <w:spacing w:line="480" w:lineRule="auto"/>
        <w:ind w:left="640" w:hanging="640"/>
        <w:rPr>
          <w:rFonts w:cs="Times New Roman"/>
          <w:noProof/>
          <w:szCs w:val="24"/>
        </w:rPr>
      </w:pPr>
      <w:r w:rsidRPr="00CC4BBC">
        <w:rPr>
          <w:rFonts w:cs="Times New Roman"/>
          <w:noProof/>
          <w:szCs w:val="24"/>
        </w:rPr>
        <w:t>[14]</w:t>
      </w:r>
      <w:r w:rsidRPr="00CC4BBC">
        <w:rPr>
          <w:rFonts w:cs="Times New Roman"/>
          <w:noProof/>
          <w:szCs w:val="24"/>
        </w:rPr>
        <w:tab/>
        <w:t>Cotsovos DM, Pavlović MN. Numerical investigation of concrete subjected to high rates of uniaxial tensile loading. Int J Impact Eng 2008;35:319–35. doi:10.1016/J.IJIMPENG.2007.03.006.</w:t>
      </w:r>
    </w:p>
    <w:p w14:paraId="69F39DA9" w14:textId="77777777" w:rsidR="000400E2" w:rsidRPr="00CC4BBC" w:rsidRDefault="000400E2" w:rsidP="000400E2">
      <w:pPr>
        <w:widowControl w:val="0"/>
        <w:autoSpaceDE w:val="0"/>
        <w:autoSpaceDN w:val="0"/>
        <w:adjustRightInd w:val="0"/>
        <w:spacing w:line="480" w:lineRule="auto"/>
        <w:ind w:left="640" w:hanging="640"/>
        <w:rPr>
          <w:rFonts w:cs="Times New Roman"/>
          <w:noProof/>
          <w:szCs w:val="24"/>
        </w:rPr>
      </w:pPr>
      <w:r w:rsidRPr="00CC4BBC">
        <w:rPr>
          <w:rFonts w:cs="Times New Roman"/>
          <w:noProof/>
          <w:szCs w:val="24"/>
        </w:rPr>
        <w:t>[15]</w:t>
      </w:r>
      <w:r w:rsidRPr="00CC4BBC">
        <w:rPr>
          <w:rFonts w:cs="Times New Roman"/>
          <w:noProof/>
          <w:szCs w:val="24"/>
        </w:rPr>
        <w:tab/>
        <w:t xml:space="preserve">Ožbolt J, Bošnjak J, Sola E. Dynamic fracture of concrete compact tension specimen: </w:t>
      </w:r>
      <w:r w:rsidRPr="00CC4BBC">
        <w:rPr>
          <w:rFonts w:cs="Times New Roman"/>
          <w:noProof/>
          <w:szCs w:val="24"/>
        </w:rPr>
        <w:lastRenderedPageBreak/>
        <w:t>Experimental and numerical study. Int J Solids Struct 2013;50:4270–8. doi:10.1016/J.IJSOLSTR.2013.08.030.</w:t>
      </w:r>
    </w:p>
    <w:p w14:paraId="41F457BA" w14:textId="77777777" w:rsidR="000400E2" w:rsidRPr="00CC4BBC" w:rsidRDefault="000400E2" w:rsidP="000400E2">
      <w:pPr>
        <w:widowControl w:val="0"/>
        <w:autoSpaceDE w:val="0"/>
        <w:autoSpaceDN w:val="0"/>
        <w:adjustRightInd w:val="0"/>
        <w:spacing w:line="480" w:lineRule="auto"/>
        <w:ind w:left="640" w:hanging="640"/>
        <w:rPr>
          <w:rFonts w:cs="Times New Roman"/>
          <w:noProof/>
          <w:szCs w:val="24"/>
        </w:rPr>
      </w:pPr>
      <w:r w:rsidRPr="00CC4BBC">
        <w:rPr>
          <w:rFonts w:cs="Times New Roman"/>
          <w:noProof/>
          <w:szCs w:val="24"/>
        </w:rPr>
        <w:t>[16]</w:t>
      </w:r>
      <w:r w:rsidRPr="00CC4BBC">
        <w:rPr>
          <w:rFonts w:cs="Times New Roman"/>
          <w:noProof/>
          <w:szCs w:val="24"/>
        </w:rPr>
        <w:tab/>
        <w:t>Ožbolt J, Sharma A, İrhan B, Sola E. Tensile behavior of concrete under high loading rates. Int J Impact Eng 2014;69:55–68. doi:10.1016/J.IJIMPENG.2014.02.005.</w:t>
      </w:r>
    </w:p>
    <w:p w14:paraId="55D653A9" w14:textId="77777777" w:rsidR="000400E2" w:rsidRPr="00CC4BBC" w:rsidRDefault="000400E2" w:rsidP="000400E2">
      <w:pPr>
        <w:widowControl w:val="0"/>
        <w:autoSpaceDE w:val="0"/>
        <w:autoSpaceDN w:val="0"/>
        <w:adjustRightInd w:val="0"/>
        <w:spacing w:line="480" w:lineRule="auto"/>
        <w:ind w:left="640" w:hanging="640"/>
        <w:rPr>
          <w:rFonts w:cs="Times New Roman"/>
          <w:noProof/>
          <w:szCs w:val="24"/>
        </w:rPr>
      </w:pPr>
      <w:r w:rsidRPr="00CC4BBC">
        <w:rPr>
          <w:rFonts w:cs="Times New Roman"/>
          <w:noProof/>
          <w:szCs w:val="24"/>
        </w:rPr>
        <w:t>[17]</w:t>
      </w:r>
      <w:r w:rsidRPr="00CC4BBC">
        <w:rPr>
          <w:rFonts w:cs="Times New Roman"/>
          <w:noProof/>
          <w:szCs w:val="24"/>
        </w:rPr>
        <w:tab/>
        <w:t>Ožbolt J, Bede N, Sharma A, Mayer U. Dynamic fracture of concrete L-specimen: Experimental and numerical study. Eng Fract Mech 2015;148:27–41. doi:10.1016/J.ENGFRACMECH.2015.09.002.</w:t>
      </w:r>
    </w:p>
    <w:p w14:paraId="1A54531D" w14:textId="77777777" w:rsidR="000400E2" w:rsidRPr="00CC4BBC" w:rsidRDefault="000400E2" w:rsidP="000400E2">
      <w:pPr>
        <w:widowControl w:val="0"/>
        <w:autoSpaceDE w:val="0"/>
        <w:autoSpaceDN w:val="0"/>
        <w:adjustRightInd w:val="0"/>
        <w:spacing w:line="480" w:lineRule="auto"/>
        <w:ind w:left="640" w:hanging="640"/>
        <w:rPr>
          <w:rFonts w:cs="Times New Roman"/>
          <w:noProof/>
          <w:szCs w:val="24"/>
        </w:rPr>
      </w:pPr>
      <w:r w:rsidRPr="00CC4BBC">
        <w:rPr>
          <w:rFonts w:cs="Times New Roman"/>
          <w:noProof/>
          <w:szCs w:val="24"/>
        </w:rPr>
        <w:t>[18]</w:t>
      </w:r>
      <w:r w:rsidRPr="00CC4BBC">
        <w:rPr>
          <w:rFonts w:cs="Times New Roman"/>
          <w:noProof/>
          <w:szCs w:val="24"/>
        </w:rPr>
        <w:tab/>
        <w:t>Barpi F. Impact behaviour of concrete: a computational approach. Eng Fract Mech 2004;71:2197–213. doi:10.1016/J.ENGFRACMECH.2003.11.007.</w:t>
      </w:r>
    </w:p>
    <w:p w14:paraId="30053569" w14:textId="77777777" w:rsidR="000400E2" w:rsidRPr="00CC4BBC" w:rsidRDefault="000400E2" w:rsidP="000400E2">
      <w:pPr>
        <w:widowControl w:val="0"/>
        <w:autoSpaceDE w:val="0"/>
        <w:autoSpaceDN w:val="0"/>
        <w:adjustRightInd w:val="0"/>
        <w:spacing w:line="480" w:lineRule="auto"/>
        <w:ind w:left="640" w:hanging="640"/>
        <w:rPr>
          <w:rFonts w:cs="Times New Roman"/>
          <w:noProof/>
          <w:szCs w:val="24"/>
        </w:rPr>
      </w:pPr>
      <w:r w:rsidRPr="00CC4BBC">
        <w:rPr>
          <w:rFonts w:cs="Times New Roman"/>
          <w:noProof/>
          <w:szCs w:val="24"/>
        </w:rPr>
        <w:t>[19]</w:t>
      </w:r>
      <w:r w:rsidRPr="00CC4BBC">
        <w:rPr>
          <w:rFonts w:cs="Times New Roman"/>
          <w:noProof/>
          <w:szCs w:val="24"/>
        </w:rPr>
        <w:tab/>
        <w:t>Hentz S, Donzé F V., Daudeville L. Discrete element modelling of concrete submitted to dynamic loading at high strain rates. Comput Struct 2004;82:2509–24. doi:10.1016/J.COMPSTRUC.2004.05.016.</w:t>
      </w:r>
    </w:p>
    <w:p w14:paraId="52DEC79F" w14:textId="77777777" w:rsidR="000400E2" w:rsidRPr="00CC4BBC" w:rsidRDefault="000400E2" w:rsidP="000400E2">
      <w:pPr>
        <w:widowControl w:val="0"/>
        <w:autoSpaceDE w:val="0"/>
        <w:autoSpaceDN w:val="0"/>
        <w:adjustRightInd w:val="0"/>
        <w:spacing w:line="480" w:lineRule="auto"/>
        <w:ind w:left="640" w:hanging="640"/>
        <w:rPr>
          <w:rFonts w:cs="Times New Roman"/>
          <w:noProof/>
          <w:szCs w:val="24"/>
        </w:rPr>
      </w:pPr>
      <w:r w:rsidRPr="00CC4BBC">
        <w:rPr>
          <w:rFonts w:cs="Times New Roman"/>
          <w:noProof/>
          <w:szCs w:val="24"/>
        </w:rPr>
        <w:t>[20]</w:t>
      </w:r>
      <w:r w:rsidRPr="00CC4BBC">
        <w:rPr>
          <w:rFonts w:cs="Times New Roman"/>
          <w:noProof/>
          <w:szCs w:val="24"/>
        </w:rPr>
        <w:tab/>
        <w:t>Lu Y. Modelling the dynamic response of concrete with mesoscopic heterogeneity. Underst Tensile Prop Concr 2013:218-272e. doi:10.1533/9780857097538.2.218.</w:t>
      </w:r>
    </w:p>
    <w:p w14:paraId="479D0DBB" w14:textId="77777777" w:rsidR="000400E2" w:rsidRPr="00CC4BBC" w:rsidRDefault="000400E2" w:rsidP="000400E2">
      <w:pPr>
        <w:widowControl w:val="0"/>
        <w:autoSpaceDE w:val="0"/>
        <w:autoSpaceDN w:val="0"/>
        <w:adjustRightInd w:val="0"/>
        <w:spacing w:line="480" w:lineRule="auto"/>
        <w:ind w:left="640" w:hanging="640"/>
        <w:rPr>
          <w:rFonts w:cs="Times New Roman"/>
          <w:noProof/>
          <w:szCs w:val="24"/>
        </w:rPr>
      </w:pPr>
      <w:r w:rsidRPr="00CC4BBC">
        <w:rPr>
          <w:rFonts w:cs="Times New Roman"/>
          <w:noProof/>
          <w:szCs w:val="24"/>
        </w:rPr>
        <w:t>[21]</w:t>
      </w:r>
      <w:r w:rsidRPr="00CC4BBC">
        <w:rPr>
          <w:rFonts w:cs="Times New Roman"/>
          <w:noProof/>
          <w:szCs w:val="24"/>
        </w:rPr>
        <w:tab/>
        <w:t>Zhou XQ, Hao H. Mesoscale modelling of concrete tensile failure mechanism at high strain rates. Comput Struct 2008;86:2013–26. doi:10.1016/J.COMPSTRUC.2008.04.013.</w:t>
      </w:r>
    </w:p>
    <w:p w14:paraId="6F249925" w14:textId="77777777" w:rsidR="000400E2" w:rsidRPr="00CC4BBC" w:rsidRDefault="000400E2" w:rsidP="000400E2">
      <w:pPr>
        <w:widowControl w:val="0"/>
        <w:autoSpaceDE w:val="0"/>
        <w:autoSpaceDN w:val="0"/>
        <w:adjustRightInd w:val="0"/>
        <w:spacing w:line="480" w:lineRule="auto"/>
        <w:ind w:left="640" w:hanging="640"/>
        <w:rPr>
          <w:rFonts w:cs="Times New Roman"/>
          <w:noProof/>
          <w:szCs w:val="24"/>
        </w:rPr>
      </w:pPr>
      <w:r w:rsidRPr="00CC4BBC">
        <w:rPr>
          <w:rFonts w:cs="Times New Roman"/>
          <w:noProof/>
          <w:szCs w:val="24"/>
        </w:rPr>
        <w:t>[22]</w:t>
      </w:r>
      <w:r w:rsidRPr="00CC4BBC">
        <w:rPr>
          <w:rFonts w:cs="Times New Roman"/>
          <w:noProof/>
          <w:szCs w:val="24"/>
        </w:rPr>
        <w:tab/>
        <w:t>Erzar B, Forquin P. Analysis and modelling of the cohesion strength of concrete at high strain-rates. Int J Solids Struct 2014;51:2559–74. doi:10.1016/J.IJSOLSTR.2014.01.023.</w:t>
      </w:r>
    </w:p>
    <w:p w14:paraId="6A1414F4" w14:textId="77777777" w:rsidR="000400E2" w:rsidRPr="00CC4BBC" w:rsidRDefault="000400E2" w:rsidP="000400E2">
      <w:pPr>
        <w:widowControl w:val="0"/>
        <w:autoSpaceDE w:val="0"/>
        <w:autoSpaceDN w:val="0"/>
        <w:adjustRightInd w:val="0"/>
        <w:spacing w:line="480" w:lineRule="auto"/>
        <w:ind w:left="640" w:hanging="640"/>
        <w:rPr>
          <w:rFonts w:cs="Times New Roman"/>
          <w:noProof/>
          <w:szCs w:val="24"/>
        </w:rPr>
      </w:pPr>
      <w:r w:rsidRPr="00CC4BBC">
        <w:rPr>
          <w:rFonts w:cs="Times New Roman"/>
          <w:noProof/>
          <w:szCs w:val="24"/>
        </w:rPr>
        <w:t>[23]</w:t>
      </w:r>
      <w:r w:rsidRPr="00CC4BBC">
        <w:rPr>
          <w:rFonts w:cs="Times New Roman"/>
          <w:noProof/>
          <w:szCs w:val="24"/>
        </w:rPr>
        <w:tab/>
        <w:t>Lu Y, Xu J, Weerheijm J. A mesoscale modelling perspective of cracking process and fracture energy under high strain rate tension. 2013.</w:t>
      </w:r>
    </w:p>
    <w:p w14:paraId="1F74BFDE" w14:textId="77777777" w:rsidR="000400E2" w:rsidRPr="00CC4BBC" w:rsidRDefault="000400E2" w:rsidP="000400E2">
      <w:pPr>
        <w:widowControl w:val="0"/>
        <w:autoSpaceDE w:val="0"/>
        <w:autoSpaceDN w:val="0"/>
        <w:adjustRightInd w:val="0"/>
        <w:spacing w:line="480" w:lineRule="auto"/>
        <w:ind w:left="640" w:hanging="640"/>
        <w:rPr>
          <w:rFonts w:cs="Times New Roman"/>
          <w:noProof/>
          <w:szCs w:val="24"/>
        </w:rPr>
      </w:pPr>
      <w:r w:rsidRPr="00CC4BBC">
        <w:rPr>
          <w:rFonts w:cs="Times New Roman"/>
          <w:noProof/>
          <w:szCs w:val="24"/>
        </w:rPr>
        <w:t>[24]</w:t>
      </w:r>
      <w:r w:rsidRPr="00CC4BBC">
        <w:rPr>
          <w:rFonts w:cs="Times New Roman"/>
          <w:noProof/>
          <w:szCs w:val="24"/>
        </w:rPr>
        <w:tab/>
        <w:t>Lu Y, Zhou R. Holistic mesoscale modelling of concrete – Recent developments. Proc. 14th Int. Conf. Comput. Plast. - Fundam. Appl. COMPLAS 2017, vol. 2017- Janua, 2017.</w:t>
      </w:r>
    </w:p>
    <w:p w14:paraId="5CF1585A" w14:textId="77777777" w:rsidR="000400E2" w:rsidRPr="00CC4BBC" w:rsidRDefault="000400E2" w:rsidP="000400E2">
      <w:pPr>
        <w:widowControl w:val="0"/>
        <w:autoSpaceDE w:val="0"/>
        <w:autoSpaceDN w:val="0"/>
        <w:adjustRightInd w:val="0"/>
        <w:spacing w:line="480" w:lineRule="auto"/>
        <w:ind w:left="640" w:hanging="640"/>
        <w:rPr>
          <w:rFonts w:cs="Times New Roman"/>
          <w:noProof/>
          <w:szCs w:val="24"/>
        </w:rPr>
      </w:pPr>
      <w:r w:rsidRPr="00CC4BBC">
        <w:rPr>
          <w:rFonts w:cs="Times New Roman"/>
          <w:noProof/>
          <w:szCs w:val="24"/>
        </w:rPr>
        <w:lastRenderedPageBreak/>
        <w:t>[25]</w:t>
      </w:r>
      <w:r w:rsidRPr="00CC4BBC">
        <w:rPr>
          <w:rFonts w:cs="Times New Roman"/>
          <w:noProof/>
          <w:szCs w:val="24"/>
        </w:rPr>
        <w:tab/>
        <w:t>Snozzi L, Caballero A, Molinari JF. Influence of the meso-structure in dynamic fracture simulation of concrete under tensile loading. Cem Concr Res 2011;41:1130–42. doi:10.1016/J.CEMCONRES.2011.06.016.</w:t>
      </w:r>
    </w:p>
    <w:p w14:paraId="31D75115" w14:textId="77777777" w:rsidR="000400E2" w:rsidRPr="00CC4BBC" w:rsidRDefault="000400E2" w:rsidP="000400E2">
      <w:pPr>
        <w:widowControl w:val="0"/>
        <w:autoSpaceDE w:val="0"/>
        <w:autoSpaceDN w:val="0"/>
        <w:adjustRightInd w:val="0"/>
        <w:spacing w:line="480" w:lineRule="auto"/>
        <w:ind w:left="640" w:hanging="640"/>
        <w:rPr>
          <w:rFonts w:cs="Times New Roman"/>
          <w:noProof/>
          <w:szCs w:val="24"/>
        </w:rPr>
      </w:pPr>
      <w:r w:rsidRPr="00CC4BBC">
        <w:rPr>
          <w:rFonts w:cs="Times New Roman"/>
          <w:noProof/>
          <w:szCs w:val="24"/>
        </w:rPr>
        <w:t>[26]</w:t>
      </w:r>
      <w:r w:rsidRPr="00CC4BBC">
        <w:rPr>
          <w:rFonts w:cs="Times New Roman"/>
          <w:noProof/>
          <w:szCs w:val="24"/>
        </w:rPr>
        <w:tab/>
        <w:t>Rabczuk T, Zi G, Bordas S, Nguyen-Xuan H. A simple and robust three-dimensional cracking-particle method without enrichment. Comput Methods Appl Mech Eng 2010;199:2437–55. doi:10.1016/J.CMA.2010.03.031.</w:t>
      </w:r>
    </w:p>
    <w:p w14:paraId="2C4E6B0C" w14:textId="77777777" w:rsidR="000400E2" w:rsidRPr="00CC4BBC" w:rsidRDefault="000400E2" w:rsidP="000400E2">
      <w:pPr>
        <w:widowControl w:val="0"/>
        <w:autoSpaceDE w:val="0"/>
        <w:autoSpaceDN w:val="0"/>
        <w:adjustRightInd w:val="0"/>
        <w:spacing w:line="480" w:lineRule="auto"/>
        <w:ind w:left="640" w:hanging="640"/>
        <w:rPr>
          <w:rFonts w:cs="Times New Roman"/>
          <w:noProof/>
          <w:szCs w:val="24"/>
        </w:rPr>
      </w:pPr>
      <w:r w:rsidRPr="00CC4BBC">
        <w:rPr>
          <w:rFonts w:cs="Times New Roman"/>
          <w:noProof/>
          <w:szCs w:val="24"/>
        </w:rPr>
        <w:t>[27]</w:t>
      </w:r>
      <w:r w:rsidRPr="00CC4BBC">
        <w:rPr>
          <w:rFonts w:cs="Times New Roman"/>
          <w:noProof/>
          <w:szCs w:val="24"/>
        </w:rPr>
        <w:tab/>
        <w:t>Rabczuk T, Belytschko T. A three-dimensional large deformation meshfree method for arbitrary evolving cracks. Comput Methods Appl Mech Eng 2007;196:2777–99. doi:10.1016/J.CMA.2006.06.020.</w:t>
      </w:r>
    </w:p>
    <w:p w14:paraId="576D6BB9" w14:textId="77777777" w:rsidR="000400E2" w:rsidRPr="00CC4BBC" w:rsidRDefault="000400E2" w:rsidP="000400E2">
      <w:pPr>
        <w:widowControl w:val="0"/>
        <w:autoSpaceDE w:val="0"/>
        <w:autoSpaceDN w:val="0"/>
        <w:adjustRightInd w:val="0"/>
        <w:spacing w:line="480" w:lineRule="auto"/>
        <w:ind w:left="640" w:hanging="640"/>
        <w:rPr>
          <w:rFonts w:cs="Times New Roman"/>
          <w:noProof/>
          <w:szCs w:val="24"/>
        </w:rPr>
      </w:pPr>
      <w:r w:rsidRPr="00CC4BBC">
        <w:rPr>
          <w:rFonts w:cs="Times New Roman"/>
          <w:noProof/>
          <w:szCs w:val="24"/>
        </w:rPr>
        <w:t>[28]</w:t>
      </w:r>
      <w:r w:rsidRPr="00CC4BBC">
        <w:rPr>
          <w:rFonts w:cs="Times New Roman"/>
          <w:noProof/>
          <w:szCs w:val="24"/>
        </w:rPr>
        <w:tab/>
        <w:t>Rabczuk T, Belytschko T. Cracking particles: A simplified meshfree method for arbitrary evolving cracks. Int J Numer Methods Eng 2004;61:2316–43. doi:10.1002/nme.1151.</w:t>
      </w:r>
    </w:p>
    <w:p w14:paraId="1BCA732C" w14:textId="77777777" w:rsidR="000400E2" w:rsidRPr="00CC4BBC" w:rsidRDefault="000400E2" w:rsidP="000400E2">
      <w:pPr>
        <w:widowControl w:val="0"/>
        <w:autoSpaceDE w:val="0"/>
        <w:autoSpaceDN w:val="0"/>
        <w:adjustRightInd w:val="0"/>
        <w:spacing w:line="480" w:lineRule="auto"/>
        <w:ind w:left="640" w:hanging="640"/>
        <w:rPr>
          <w:rFonts w:cs="Times New Roman"/>
          <w:noProof/>
          <w:szCs w:val="24"/>
        </w:rPr>
      </w:pPr>
      <w:r w:rsidRPr="00CC4BBC">
        <w:rPr>
          <w:rFonts w:cs="Times New Roman"/>
          <w:noProof/>
          <w:szCs w:val="24"/>
        </w:rPr>
        <w:t>[29]</w:t>
      </w:r>
      <w:r w:rsidRPr="00CC4BBC">
        <w:rPr>
          <w:rFonts w:cs="Times New Roman"/>
          <w:noProof/>
          <w:szCs w:val="24"/>
        </w:rPr>
        <w:tab/>
        <w:t>Ren HL, Zhuang XY, Anitescu C, Rabczuk T. An explicit phase field method for brittle dynamic fracture. Comput Struct 2019;217:45–56. doi:10.1016/J.COMPSTRUC.2019.03.005.</w:t>
      </w:r>
    </w:p>
    <w:p w14:paraId="40B12617" w14:textId="77777777" w:rsidR="000400E2" w:rsidRPr="00CC4BBC" w:rsidRDefault="000400E2" w:rsidP="000400E2">
      <w:pPr>
        <w:widowControl w:val="0"/>
        <w:autoSpaceDE w:val="0"/>
        <w:autoSpaceDN w:val="0"/>
        <w:adjustRightInd w:val="0"/>
        <w:spacing w:line="480" w:lineRule="auto"/>
        <w:ind w:left="640" w:hanging="640"/>
        <w:rPr>
          <w:rFonts w:cs="Times New Roman"/>
          <w:noProof/>
          <w:szCs w:val="24"/>
        </w:rPr>
      </w:pPr>
      <w:r w:rsidRPr="00CC4BBC">
        <w:rPr>
          <w:rFonts w:cs="Times New Roman"/>
          <w:noProof/>
          <w:szCs w:val="24"/>
        </w:rPr>
        <w:t>[30]</w:t>
      </w:r>
      <w:r w:rsidRPr="00CC4BBC">
        <w:rPr>
          <w:rFonts w:cs="Times New Roman"/>
          <w:noProof/>
          <w:szCs w:val="24"/>
        </w:rPr>
        <w:tab/>
        <w:t>Wang XF, Yang ZJ, Yates JR, Jivkov AP, Zhang C. Monte Carlo simulations of mesoscale fracture modelling of concrete with random aggregates and pores. Constr Build Mater 2015;75:35–45. doi:10.1016/J.CONBUILDMAT.2014.09.069.</w:t>
      </w:r>
    </w:p>
    <w:p w14:paraId="670F28A7" w14:textId="77777777" w:rsidR="000400E2" w:rsidRPr="00CC4BBC" w:rsidRDefault="000400E2" w:rsidP="000400E2">
      <w:pPr>
        <w:widowControl w:val="0"/>
        <w:autoSpaceDE w:val="0"/>
        <w:autoSpaceDN w:val="0"/>
        <w:adjustRightInd w:val="0"/>
        <w:spacing w:line="480" w:lineRule="auto"/>
        <w:ind w:left="640" w:hanging="640"/>
        <w:rPr>
          <w:rFonts w:cs="Times New Roman"/>
          <w:noProof/>
          <w:szCs w:val="24"/>
        </w:rPr>
      </w:pPr>
      <w:r w:rsidRPr="00CC4BBC">
        <w:rPr>
          <w:rFonts w:cs="Times New Roman"/>
          <w:noProof/>
          <w:szCs w:val="24"/>
        </w:rPr>
        <w:t>[31]</w:t>
      </w:r>
      <w:r w:rsidRPr="00CC4BBC">
        <w:rPr>
          <w:rFonts w:cs="Times New Roman"/>
          <w:noProof/>
          <w:szCs w:val="24"/>
        </w:rPr>
        <w:tab/>
        <w:t>Tu Z, Lu Y. Mesoscale modelling of concrete for static and dynamic response analysis -Part 1: model development and implementation. Struct Eng Mech 2011;37:197–213. doi:10.12989/sem.2011.37.2.197.</w:t>
      </w:r>
    </w:p>
    <w:p w14:paraId="4B9788E0" w14:textId="77777777" w:rsidR="000400E2" w:rsidRPr="00CC4BBC" w:rsidRDefault="000400E2" w:rsidP="000400E2">
      <w:pPr>
        <w:widowControl w:val="0"/>
        <w:autoSpaceDE w:val="0"/>
        <w:autoSpaceDN w:val="0"/>
        <w:adjustRightInd w:val="0"/>
        <w:spacing w:line="480" w:lineRule="auto"/>
        <w:ind w:left="640" w:hanging="640"/>
        <w:rPr>
          <w:rFonts w:cs="Times New Roman"/>
          <w:noProof/>
          <w:szCs w:val="24"/>
        </w:rPr>
      </w:pPr>
      <w:r w:rsidRPr="00CC4BBC">
        <w:rPr>
          <w:rFonts w:cs="Times New Roman"/>
          <w:noProof/>
          <w:szCs w:val="24"/>
        </w:rPr>
        <w:t>[32]</w:t>
      </w:r>
      <w:r w:rsidRPr="00CC4BBC">
        <w:rPr>
          <w:rFonts w:cs="Times New Roman"/>
          <w:noProof/>
          <w:szCs w:val="24"/>
        </w:rPr>
        <w:tab/>
        <w:t>Zhou R, Chen H-M. Mesoscopic investigation of size effect in notched concrete beams: The role of fracture process zone. Eng Fract Mech 2019;212:136–52. doi:10.1016/J.ENGFRACMECH.2019.03.028.</w:t>
      </w:r>
    </w:p>
    <w:p w14:paraId="0F6ADD08" w14:textId="77777777" w:rsidR="000400E2" w:rsidRPr="00CC4BBC" w:rsidRDefault="000400E2" w:rsidP="000400E2">
      <w:pPr>
        <w:widowControl w:val="0"/>
        <w:autoSpaceDE w:val="0"/>
        <w:autoSpaceDN w:val="0"/>
        <w:adjustRightInd w:val="0"/>
        <w:spacing w:line="480" w:lineRule="auto"/>
        <w:ind w:left="640" w:hanging="640"/>
        <w:rPr>
          <w:rFonts w:cs="Times New Roman"/>
          <w:noProof/>
          <w:szCs w:val="24"/>
        </w:rPr>
      </w:pPr>
      <w:r w:rsidRPr="00CC4BBC">
        <w:rPr>
          <w:rFonts w:cs="Times New Roman"/>
          <w:noProof/>
          <w:szCs w:val="24"/>
        </w:rPr>
        <w:t>[33]</w:t>
      </w:r>
      <w:r w:rsidRPr="00CC4BBC">
        <w:rPr>
          <w:rFonts w:cs="Times New Roman"/>
          <w:noProof/>
          <w:szCs w:val="24"/>
        </w:rPr>
        <w:tab/>
        <w:t xml:space="preserve">Brara A, Klepaczko JR. Experimental characterization of concrete in dynamic tension. </w:t>
      </w:r>
      <w:r w:rsidRPr="00CC4BBC">
        <w:rPr>
          <w:rFonts w:cs="Times New Roman"/>
          <w:noProof/>
          <w:szCs w:val="24"/>
        </w:rPr>
        <w:lastRenderedPageBreak/>
        <w:t>Mech Mater 2006;38:253–67. doi:10.1016/J.MECHMAT.2005.06.004.</w:t>
      </w:r>
    </w:p>
    <w:p w14:paraId="11AE45B7" w14:textId="77777777" w:rsidR="000400E2" w:rsidRPr="00CC4BBC" w:rsidRDefault="000400E2" w:rsidP="000400E2">
      <w:pPr>
        <w:widowControl w:val="0"/>
        <w:autoSpaceDE w:val="0"/>
        <w:autoSpaceDN w:val="0"/>
        <w:adjustRightInd w:val="0"/>
        <w:spacing w:line="480" w:lineRule="auto"/>
        <w:ind w:left="640" w:hanging="640"/>
        <w:rPr>
          <w:rFonts w:cs="Times New Roman"/>
          <w:noProof/>
          <w:szCs w:val="24"/>
        </w:rPr>
      </w:pPr>
      <w:r w:rsidRPr="00CC4BBC">
        <w:rPr>
          <w:rFonts w:cs="Times New Roman"/>
          <w:noProof/>
          <w:szCs w:val="24"/>
        </w:rPr>
        <w:t>[34]</w:t>
      </w:r>
      <w:r w:rsidRPr="00CC4BBC">
        <w:rPr>
          <w:rFonts w:cs="Times New Roman"/>
          <w:noProof/>
          <w:szCs w:val="24"/>
        </w:rPr>
        <w:tab/>
        <w:t>Zhou W, Zhao C, Liu X, Chang X, Feng C. Mesoscopic simulation of thermo-mechanical behaviors in concrete under frost action. Constr Build Mater 2017;157:117–31. doi:10.1016/J.CONBUILDMAT.2017.09.009.</w:t>
      </w:r>
    </w:p>
    <w:p w14:paraId="65B52DBB" w14:textId="77777777" w:rsidR="000400E2" w:rsidRPr="00CC4BBC" w:rsidRDefault="000400E2" w:rsidP="000400E2">
      <w:pPr>
        <w:widowControl w:val="0"/>
        <w:autoSpaceDE w:val="0"/>
        <w:autoSpaceDN w:val="0"/>
        <w:adjustRightInd w:val="0"/>
        <w:spacing w:line="480" w:lineRule="auto"/>
        <w:ind w:left="640" w:hanging="640"/>
        <w:rPr>
          <w:rFonts w:cs="Times New Roman"/>
          <w:noProof/>
          <w:szCs w:val="24"/>
        </w:rPr>
      </w:pPr>
      <w:r w:rsidRPr="00CC4BBC">
        <w:rPr>
          <w:rFonts w:cs="Times New Roman"/>
          <w:noProof/>
          <w:szCs w:val="24"/>
        </w:rPr>
        <w:t>[35]</w:t>
      </w:r>
      <w:r w:rsidRPr="00CC4BBC">
        <w:rPr>
          <w:rFonts w:cs="Times New Roman"/>
          <w:noProof/>
          <w:szCs w:val="24"/>
        </w:rPr>
        <w:tab/>
        <w:t>Saksala T. Numerical modelling of concrete fracture processes under dynamic loading: Meso-mechanical approach based on embedded discontinuity finite elements. Eng Fract Mech 2018;201:282–97. doi:10.1016/J.ENGFRACMECH.2018.07.019.</w:t>
      </w:r>
    </w:p>
    <w:p w14:paraId="72A85E3C" w14:textId="77777777" w:rsidR="000400E2" w:rsidRPr="00CC4BBC" w:rsidRDefault="000400E2" w:rsidP="000400E2">
      <w:pPr>
        <w:widowControl w:val="0"/>
        <w:autoSpaceDE w:val="0"/>
        <w:autoSpaceDN w:val="0"/>
        <w:adjustRightInd w:val="0"/>
        <w:spacing w:line="480" w:lineRule="auto"/>
        <w:ind w:left="640" w:hanging="640"/>
        <w:rPr>
          <w:rFonts w:cs="Times New Roman"/>
          <w:noProof/>
          <w:szCs w:val="24"/>
        </w:rPr>
      </w:pPr>
      <w:r w:rsidRPr="00CC4BBC">
        <w:rPr>
          <w:rFonts w:cs="Times New Roman"/>
          <w:noProof/>
          <w:szCs w:val="24"/>
        </w:rPr>
        <w:t>[36]</w:t>
      </w:r>
      <w:r w:rsidRPr="00CC4BBC">
        <w:rPr>
          <w:rFonts w:cs="Times New Roman"/>
          <w:noProof/>
          <w:szCs w:val="24"/>
        </w:rPr>
        <w:tab/>
        <w:t>Gerlach S, Fiolka M. Modelling and analysis of adhesively bonded joints with interface elements for crash analysis. LS- 2005:35–44.</w:t>
      </w:r>
    </w:p>
    <w:p w14:paraId="403414F0" w14:textId="77777777" w:rsidR="000400E2" w:rsidRPr="00CC4BBC" w:rsidRDefault="000400E2" w:rsidP="000400E2">
      <w:pPr>
        <w:widowControl w:val="0"/>
        <w:autoSpaceDE w:val="0"/>
        <w:autoSpaceDN w:val="0"/>
        <w:adjustRightInd w:val="0"/>
        <w:spacing w:line="480" w:lineRule="auto"/>
        <w:ind w:left="640" w:hanging="640"/>
        <w:rPr>
          <w:rFonts w:cs="Times New Roman"/>
          <w:noProof/>
          <w:szCs w:val="24"/>
        </w:rPr>
      </w:pPr>
      <w:r w:rsidRPr="00CC4BBC">
        <w:rPr>
          <w:rFonts w:cs="Times New Roman"/>
          <w:noProof/>
          <w:szCs w:val="24"/>
        </w:rPr>
        <w:t>[37]</w:t>
      </w:r>
      <w:r w:rsidRPr="00CC4BBC">
        <w:rPr>
          <w:rFonts w:cs="Times New Roman"/>
          <w:noProof/>
          <w:szCs w:val="24"/>
        </w:rPr>
        <w:tab/>
        <w:t>Zhou R, Rongxin. Mesoscopic analysis of damage mechanisms in concrete material. The University of Edinburgh, 2016. doi:https://www.era.lib.ed.ac.uk/handle/1842/23650.</w:t>
      </w:r>
    </w:p>
    <w:p w14:paraId="29141FD1" w14:textId="77777777" w:rsidR="000400E2" w:rsidRPr="00CC4BBC" w:rsidRDefault="000400E2" w:rsidP="000400E2">
      <w:pPr>
        <w:widowControl w:val="0"/>
        <w:autoSpaceDE w:val="0"/>
        <w:autoSpaceDN w:val="0"/>
        <w:adjustRightInd w:val="0"/>
        <w:spacing w:line="480" w:lineRule="auto"/>
        <w:ind w:left="640" w:hanging="640"/>
        <w:rPr>
          <w:rFonts w:cs="Times New Roman"/>
          <w:noProof/>
          <w:szCs w:val="24"/>
        </w:rPr>
      </w:pPr>
      <w:r w:rsidRPr="00CC4BBC">
        <w:rPr>
          <w:rFonts w:cs="Times New Roman"/>
          <w:noProof/>
          <w:szCs w:val="24"/>
        </w:rPr>
        <w:t>[38]</w:t>
      </w:r>
      <w:r w:rsidRPr="00CC4BBC">
        <w:rPr>
          <w:rFonts w:cs="Times New Roman"/>
          <w:noProof/>
          <w:szCs w:val="24"/>
        </w:rPr>
        <w:tab/>
        <w:t>Marzi S, Hesebeck O, Brede M, Kleiner F. A rate-dependent cohesive zone model for adhesively bonded joints loaded in mode i. J Adhes Sci Technol 2009;23:881–98. doi:10.1163/156856109X411238.</w:t>
      </w:r>
    </w:p>
    <w:p w14:paraId="04156C99" w14:textId="77777777" w:rsidR="000400E2" w:rsidRPr="00CC4BBC" w:rsidRDefault="000400E2" w:rsidP="000400E2">
      <w:pPr>
        <w:widowControl w:val="0"/>
        <w:autoSpaceDE w:val="0"/>
        <w:autoSpaceDN w:val="0"/>
        <w:adjustRightInd w:val="0"/>
        <w:spacing w:line="480" w:lineRule="auto"/>
        <w:ind w:left="640" w:hanging="640"/>
        <w:rPr>
          <w:rFonts w:cs="Times New Roman"/>
          <w:noProof/>
          <w:szCs w:val="24"/>
        </w:rPr>
      </w:pPr>
      <w:r w:rsidRPr="00CC4BBC">
        <w:rPr>
          <w:rFonts w:cs="Times New Roman"/>
          <w:noProof/>
          <w:szCs w:val="24"/>
        </w:rPr>
        <w:t>[39]</w:t>
      </w:r>
      <w:r w:rsidRPr="00CC4BBC">
        <w:rPr>
          <w:rFonts w:cs="Times New Roman"/>
          <w:noProof/>
          <w:szCs w:val="24"/>
        </w:rPr>
        <w:tab/>
        <w:t>Turon A, Dávila CG, Camanho PP, Costa J. An engineering solution for mesh size effects in the simulation of delamination using cohesive zone models. Eng Fract Mech 2007;74:1665–82. doi:10.1016/J.ENGFRACMECH.2006.08.025.</w:t>
      </w:r>
    </w:p>
    <w:p w14:paraId="44F3CAA0" w14:textId="77777777" w:rsidR="000400E2" w:rsidRPr="00CC4BBC" w:rsidRDefault="000400E2" w:rsidP="000400E2">
      <w:pPr>
        <w:widowControl w:val="0"/>
        <w:autoSpaceDE w:val="0"/>
        <w:autoSpaceDN w:val="0"/>
        <w:adjustRightInd w:val="0"/>
        <w:spacing w:line="480" w:lineRule="auto"/>
        <w:ind w:left="640" w:hanging="640"/>
        <w:rPr>
          <w:rFonts w:cs="Times New Roman"/>
          <w:noProof/>
          <w:szCs w:val="24"/>
        </w:rPr>
      </w:pPr>
      <w:r w:rsidRPr="00CC4BBC">
        <w:rPr>
          <w:rFonts w:cs="Times New Roman"/>
          <w:noProof/>
          <w:szCs w:val="24"/>
        </w:rPr>
        <w:t>[40]</w:t>
      </w:r>
      <w:r w:rsidRPr="00CC4BBC">
        <w:rPr>
          <w:rFonts w:cs="Times New Roman"/>
          <w:noProof/>
          <w:szCs w:val="24"/>
        </w:rPr>
        <w:tab/>
        <w:t>López CM, Carol I, Aguado A. Meso-structural study of concrete fracture using interface elements. I: numerical model and tensile behavior. Mater Struct 2008;41:583–99. doi:10.1617/s11527-007-9314-1.</w:t>
      </w:r>
    </w:p>
    <w:p w14:paraId="57B139EF" w14:textId="77777777" w:rsidR="000400E2" w:rsidRPr="00CC4BBC" w:rsidRDefault="000400E2" w:rsidP="000400E2">
      <w:pPr>
        <w:widowControl w:val="0"/>
        <w:autoSpaceDE w:val="0"/>
        <w:autoSpaceDN w:val="0"/>
        <w:adjustRightInd w:val="0"/>
        <w:spacing w:line="480" w:lineRule="auto"/>
        <w:ind w:left="640" w:hanging="640"/>
        <w:rPr>
          <w:rFonts w:cs="Times New Roman"/>
          <w:noProof/>
          <w:szCs w:val="24"/>
        </w:rPr>
      </w:pPr>
      <w:r w:rsidRPr="00CC4BBC">
        <w:rPr>
          <w:rFonts w:cs="Times New Roman"/>
          <w:noProof/>
          <w:szCs w:val="24"/>
        </w:rPr>
        <w:t>[41]</w:t>
      </w:r>
      <w:r w:rsidRPr="00CC4BBC">
        <w:rPr>
          <w:rFonts w:cs="Times New Roman"/>
          <w:noProof/>
          <w:szCs w:val="24"/>
        </w:rPr>
        <w:tab/>
        <w:t>Elices M, Rocco C, Roselló C. Cohesive crack modelling of a simple concrete: Experimental and numerical results. Eng Fract Mech 2009;76:1398–410. doi:10.1016/J.ENGFRACMECH.2008.04.010.</w:t>
      </w:r>
    </w:p>
    <w:p w14:paraId="45086F8C" w14:textId="77777777" w:rsidR="000400E2" w:rsidRPr="00CC4BBC" w:rsidRDefault="000400E2" w:rsidP="000400E2">
      <w:pPr>
        <w:widowControl w:val="0"/>
        <w:autoSpaceDE w:val="0"/>
        <w:autoSpaceDN w:val="0"/>
        <w:adjustRightInd w:val="0"/>
        <w:spacing w:line="480" w:lineRule="auto"/>
        <w:ind w:left="640" w:hanging="640"/>
        <w:rPr>
          <w:rFonts w:cs="Times New Roman"/>
          <w:noProof/>
          <w:szCs w:val="24"/>
        </w:rPr>
      </w:pPr>
      <w:r w:rsidRPr="00CC4BBC">
        <w:rPr>
          <w:rFonts w:cs="Times New Roman"/>
          <w:noProof/>
          <w:szCs w:val="24"/>
        </w:rPr>
        <w:t>[42]</w:t>
      </w:r>
      <w:r w:rsidRPr="00CC4BBC">
        <w:rPr>
          <w:rFonts w:cs="Times New Roman"/>
          <w:noProof/>
          <w:szCs w:val="24"/>
        </w:rPr>
        <w:tab/>
        <w:t xml:space="preserve">Rosselló C, Elices M, Guinea GV. Fracture of model concrete: 2. Fracture energy and </w:t>
      </w:r>
      <w:r w:rsidRPr="00CC4BBC">
        <w:rPr>
          <w:rFonts w:cs="Times New Roman"/>
          <w:noProof/>
          <w:szCs w:val="24"/>
        </w:rPr>
        <w:lastRenderedPageBreak/>
        <w:t>characteristic length. Cem Concr Res 2006;36:1345–53. doi:10.1016/J.CEMCONRES.2005.04.016.</w:t>
      </w:r>
    </w:p>
    <w:p w14:paraId="6FAC3303" w14:textId="77777777" w:rsidR="000400E2" w:rsidRPr="00CC4BBC" w:rsidRDefault="000400E2" w:rsidP="000400E2">
      <w:pPr>
        <w:widowControl w:val="0"/>
        <w:autoSpaceDE w:val="0"/>
        <w:autoSpaceDN w:val="0"/>
        <w:adjustRightInd w:val="0"/>
        <w:spacing w:line="480" w:lineRule="auto"/>
        <w:ind w:left="640" w:hanging="640"/>
        <w:rPr>
          <w:rFonts w:cs="Times New Roman"/>
          <w:noProof/>
          <w:szCs w:val="24"/>
        </w:rPr>
      </w:pPr>
      <w:r w:rsidRPr="00CC4BBC">
        <w:rPr>
          <w:rFonts w:cs="Times New Roman"/>
          <w:noProof/>
          <w:szCs w:val="24"/>
        </w:rPr>
        <w:t>[43]</w:t>
      </w:r>
      <w:r w:rsidRPr="00CC4BBC">
        <w:rPr>
          <w:rFonts w:cs="Times New Roman"/>
          <w:noProof/>
          <w:szCs w:val="24"/>
        </w:rPr>
        <w:tab/>
        <w:t>Nitka M, Tejchman J. Modelling of concrete behaviour in uniaxial compression and tension with DEM. Granul Matter 2015;17:145–64. doi:10.1007/s10035-015-0546-4.</w:t>
      </w:r>
    </w:p>
    <w:p w14:paraId="3C2DDC2C" w14:textId="77777777" w:rsidR="000400E2" w:rsidRPr="00CC4BBC" w:rsidRDefault="000400E2" w:rsidP="000400E2">
      <w:pPr>
        <w:widowControl w:val="0"/>
        <w:autoSpaceDE w:val="0"/>
        <w:autoSpaceDN w:val="0"/>
        <w:adjustRightInd w:val="0"/>
        <w:spacing w:line="480" w:lineRule="auto"/>
        <w:ind w:left="640" w:hanging="640"/>
        <w:rPr>
          <w:rFonts w:cs="Times New Roman"/>
          <w:noProof/>
          <w:szCs w:val="24"/>
        </w:rPr>
      </w:pPr>
      <w:r w:rsidRPr="00CC4BBC">
        <w:rPr>
          <w:rFonts w:cs="Times New Roman"/>
          <w:noProof/>
          <w:szCs w:val="24"/>
        </w:rPr>
        <w:t>[44]</w:t>
      </w:r>
      <w:r w:rsidRPr="00CC4BBC">
        <w:rPr>
          <w:rFonts w:cs="Times New Roman"/>
          <w:noProof/>
          <w:szCs w:val="24"/>
        </w:rPr>
        <w:tab/>
        <w:t>Scrivener KL, Crumbie AK, Laugesen P. The interfacial transition zone (ITZ) between cement paste and aggregate in concrete. Interface Sci 2004;12:411–21. doi:10.1023/B:INTS.0000042339.92990.4c.</w:t>
      </w:r>
    </w:p>
    <w:p w14:paraId="466454FB" w14:textId="77777777" w:rsidR="000400E2" w:rsidRPr="00CC4BBC" w:rsidRDefault="000400E2" w:rsidP="000400E2">
      <w:pPr>
        <w:widowControl w:val="0"/>
        <w:autoSpaceDE w:val="0"/>
        <w:autoSpaceDN w:val="0"/>
        <w:adjustRightInd w:val="0"/>
        <w:spacing w:line="480" w:lineRule="auto"/>
        <w:ind w:left="640" w:hanging="640"/>
        <w:rPr>
          <w:rFonts w:cs="Times New Roman"/>
          <w:noProof/>
          <w:szCs w:val="24"/>
        </w:rPr>
      </w:pPr>
      <w:r w:rsidRPr="00CC4BBC">
        <w:rPr>
          <w:rFonts w:cs="Times New Roman"/>
          <w:noProof/>
          <w:szCs w:val="24"/>
        </w:rPr>
        <w:t>[45]</w:t>
      </w:r>
      <w:r w:rsidRPr="00CC4BBC">
        <w:rPr>
          <w:rFonts w:cs="Times New Roman"/>
          <w:noProof/>
          <w:szCs w:val="24"/>
        </w:rPr>
        <w:tab/>
        <w:t>Msekh MA, Cuong NH, Zi G, Areias P, Zhuang X, Rabczuk T. Fracture properties prediction of clay/epoxy nanocomposites with interphase zones using a phase field model. Eng Fract Mech 2018;188:287–99. doi:10.1016/J.ENGFRACMECH.2017.08.002.</w:t>
      </w:r>
    </w:p>
    <w:p w14:paraId="121D0896" w14:textId="77777777" w:rsidR="000400E2" w:rsidRPr="00CC4BBC" w:rsidRDefault="000400E2" w:rsidP="000400E2">
      <w:pPr>
        <w:widowControl w:val="0"/>
        <w:autoSpaceDE w:val="0"/>
        <w:autoSpaceDN w:val="0"/>
        <w:adjustRightInd w:val="0"/>
        <w:spacing w:line="480" w:lineRule="auto"/>
        <w:ind w:left="640" w:hanging="640"/>
        <w:rPr>
          <w:rFonts w:cs="Times New Roman"/>
          <w:noProof/>
          <w:szCs w:val="24"/>
        </w:rPr>
      </w:pPr>
      <w:r w:rsidRPr="00CC4BBC">
        <w:rPr>
          <w:rFonts w:cs="Times New Roman"/>
          <w:noProof/>
          <w:szCs w:val="24"/>
        </w:rPr>
        <w:t>[46]</w:t>
      </w:r>
      <w:r w:rsidRPr="00CC4BBC">
        <w:rPr>
          <w:rFonts w:cs="Times New Roman"/>
          <w:noProof/>
          <w:szCs w:val="24"/>
        </w:rPr>
        <w:tab/>
        <w:t>Camacho GT, Ortiz M. Computational modelling of impact damage in brittle materials. Int J Solids Struct 1996;33:2899–938. doi:10.1016/0020-7683(95)00255-3.</w:t>
      </w:r>
    </w:p>
    <w:p w14:paraId="7EDF2F71" w14:textId="77777777" w:rsidR="000400E2" w:rsidRPr="00CC4BBC" w:rsidRDefault="000400E2" w:rsidP="000400E2">
      <w:pPr>
        <w:widowControl w:val="0"/>
        <w:autoSpaceDE w:val="0"/>
        <w:autoSpaceDN w:val="0"/>
        <w:adjustRightInd w:val="0"/>
        <w:spacing w:line="480" w:lineRule="auto"/>
        <w:ind w:left="640" w:hanging="640"/>
        <w:rPr>
          <w:rFonts w:cs="Times New Roman"/>
          <w:noProof/>
          <w:szCs w:val="24"/>
        </w:rPr>
      </w:pPr>
      <w:r w:rsidRPr="00CC4BBC">
        <w:rPr>
          <w:rFonts w:cs="Times New Roman"/>
          <w:noProof/>
          <w:szCs w:val="24"/>
        </w:rPr>
        <w:t>[47]</w:t>
      </w:r>
      <w:r w:rsidRPr="00CC4BBC">
        <w:rPr>
          <w:rFonts w:cs="Times New Roman"/>
          <w:noProof/>
          <w:szCs w:val="24"/>
        </w:rPr>
        <w:tab/>
        <w:t>Cadoni E, Solomos G, Albertini C. Concrete behaviour in direct tension tests at high strain rates. Mag Concr Res 2013;65:660–72. doi:10.1680/macr.12.00175.</w:t>
      </w:r>
    </w:p>
    <w:p w14:paraId="532BF0CB" w14:textId="77777777" w:rsidR="000400E2" w:rsidRPr="00CC4BBC" w:rsidRDefault="000400E2" w:rsidP="000400E2">
      <w:pPr>
        <w:widowControl w:val="0"/>
        <w:autoSpaceDE w:val="0"/>
        <w:autoSpaceDN w:val="0"/>
        <w:adjustRightInd w:val="0"/>
        <w:spacing w:line="480" w:lineRule="auto"/>
        <w:ind w:left="640" w:hanging="640"/>
        <w:rPr>
          <w:rFonts w:cs="Times New Roman"/>
          <w:noProof/>
          <w:szCs w:val="24"/>
        </w:rPr>
      </w:pPr>
      <w:r w:rsidRPr="00CC4BBC">
        <w:rPr>
          <w:rFonts w:cs="Times New Roman"/>
          <w:noProof/>
          <w:szCs w:val="24"/>
        </w:rPr>
        <w:t>[48]</w:t>
      </w:r>
      <w:r w:rsidRPr="00CC4BBC">
        <w:rPr>
          <w:rFonts w:cs="Times New Roman"/>
          <w:noProof/>
          <w:szCs w:val="24"/>
        </w:rPr>
        <w:tab/>
        <w:t>Régal X, Hanus JL. Experimental Study of the Dynamic Flexural Strength of Concrete. Exp Mech 2017;57:427–42. doi:10.1007/s11340-016-0243-1.</w:t>
      </w:r>
    </w:p>
    <w:p w14:paraId="57C18791" w14:textId="77777777" w:rsidR="000400E2" w:rsidRPr="00CC4BBC" w:rsidRDefault="000400E2" w:rsidP="000400E2">
      <w:pPr>
        <w:widowControl w:val="0"/>
        <w:autoSpaceDE w:val="0"/>
        <w:autoSpaceDN w:val="0"/>
        <w:adjustRightInd w:val="0"/>
        <w:spacing w:line="480" w:lineRule="auto"/>
        <w:ind w:left="640" w:hanging="640"/>
        <w:rPr>
          <w:rFonts w:cs="Times New Roman"/>
          <w:noProof/>
          <w:szCs w:val="24"/>
        </w:rPr>
      </w:pPr>
      <w:r w:rsidRPr="00CC4BBC">
        <w:rPr>
          <w:rFonts w:cs="Times New Roman"/>
          <w:noProof/>
          <w:szCs w:val="24"/>
        </w:rPr>
        <w:t>[49]</w:t>
      </w:r>
      <w:r w:rsidRPr="00CC4BBC">
        <w:rPr>
          <w:rFonts w:cs="Times New Roman"/>
          <w:noProof/>
          <w:szCs w:val="24"/>
        </w:rPr>
        <w:tab/>
        <w:t>Jin L, Yu W, Du X, Yang W. Dynamic size effect of concrete under tension: A numerical study. Int J Impact Eng 2019;132:103318. doi:10.1016/J.IJIMPENG.2019.103318.</w:t>
      </w:r>
    </w:p>
    <w:p w14:paraId="367AAE20" w14:textId="77777777" w:rsidR="000400E2" w:rsidRPr="00CC4BBC" w:rsidRDefault="000400E2" w:rsidP="000400E2">
      <w:pPr>
        <w:widowControl w:val="0"/>
        <w:autoSpaceDE w:val="0"/>
        <w:autoSpaceDN w:val="0"/>
        <w:adjustRightInd w:val="0"/>
        <w:spacing w:line="480" w:lineRule="auto"/>
        <w:ind w:left="640" w:hanging="640"/>
        <w:rPr>
          <w:rFonts w:cs="Times New Roman"/>
          <w:noProof/>
          <w:szCs w:val="24"/>
        </w:rPr>
      </w:pPr>
      <w:r w:rsidRPr="00CC4BBC">
        <w:rPr>
          <w:rFonts w:cs="Times New Roman"/>
          <w:noProof/>
          <w:szCs w:val="24"/>
        </w:rPr>
        <w:t>[50]</w:t>
      </w:r>
      <w:r w:rsidRPr="00CC4BBC">
        <w:rPr>
          <w:rFonts w:cs="Times New Roman"/>
          <w:noProof/>
          <w:szCs w:val="24"/>
        </w:rPr>
        <w:tab/>
        <w:t>Ross CA, Tedesco JW, Kuennen ST. Effects of Strain Rate on Concrete Strength. ACI Mater J 1995;92:37–47. doi:10.14359/1175.</w:t>
      </w:r>
    </w:p>
    <w:p w14:paraId="1B76E369" w14:textId="77777777" w:rsidR="000400E2" w:rsidRPr="00CC4BBC" w:rsidRDefault="000400E2" w:rsidP="000400E2">
      <w:pPr>
        <w:widowControl w:val="0"/>
        <w:autoSpaceDE w:val="0"/>
        <w:autoSpaceDN w:val="0"/>
        <w:adjustRightInd w:val="0"/>
        <w:spacing w:line="480" w:lineRule="auto"/>
        <w:ind w:left="640" w:hanging="640"/>
        <w:rPr>
          <w:rFonts w:cs="Times New Roman"/>
          <w:noProof/>
          <w:szCs w:val="24"/>
        </w:rPr>
      </w:pPr>
      <w:r w:rsidRPr="00CC4BBC">
        <w:rPr>
          <w:rFonts w:cs="Times New Roman"/>
          <w:noProof/>
          <w:szCs w:val="24"/>
        </w:rPr>
        <w:t>[51]</w:t>
      </w:r>
      <w:r w:rsidRPr="00CC4BBC">
        <w:rPr>
          <w:rFonts w:cs="Times New Roman"/>
          <w:noProof/>
          <w:szCs w:val="24"/>
        </w:rPr>
        <w:tab/>
        <w:t>Pedersen RR, Simone A, Sluys LJ. Mesoscopic modeling and simulation of the dynamic tensile behavior of concrete. Cem Concr Res 2013;50:74–87. doi:10.1016/J.CEMCONRES.2013.03.021.</w:t>
      </w:r>
    </w:p>
    <w:p w14:paraId="3AFEE832" w14:textId="77777777" w:rsidR="000400E2" w:rsidRPr="00CC4BBC" w:rsidRDefault="000400E2" w:rsidP="000400E2">
      <w:pPr>
        <w:widowControl w:val="0"/>
        <w:autoSpaceDE w:val="0"/>
        <w:autoSpaceDN w:val="0"/>
        <w:adjustRightInd w:val="0"/>
        <w:spacing w:line="480" w:lineRule="auto"/>
        <w:ind w:left="640" w:hanging="640"/>
        <w:rPr>
          <w:rFonts w:cs="Times New Roman"/>
          <w:noProof/>
          <w:szCs w:val="24"/>
        </w:rPr>
      </w:pPr>
      <w:r w:rsidRPr="00CC4BBC">
        <w:rPr>
          <w:rFonts w:cs="Times New Roman"/>
          <w:noProof/>
          <w:szCs w:val="24"/>
        </w:rPr>
        <w:lastRenderedPageBreak/>
        <w:t>[52]</w:t>
      </w:r>
      <w:r w:rsidRPr="00CC4BBC">
        <w:rPr>
          <w:rFonts w:cs="Times New Roman"/>
          <w:noProof/>
          <w:szCs w:val="24"/>
        </w:rPr>
        <w:tab/>
        <w:t>Pedersen RR, Simone A, Sluys LJ. An analysis of dynamic fracture in concrete with a continuum visco-elastic visco-plastic damage model. Eng Fract Mech 2008;75:3782–805. doi:10.1016/J.ENGFRACMECH.2008.02.004.</w:t>
      </w:r>
    </w:p>
    <w:p w14:paraId="601E90B7" w14:textId="77777777" w:rsidR="000400E2" w:rsidRPr="00CC4BBC" w:rsidRDefault="000400E2" w:rsidP="000400E2">
      <w:pPr>
        <w:widowControl w:val="0"/>
        <w:autoSpaceDE w:val="0"/>
        <w:autoSpaceDN w:val="0"/>
        <w:adjustRightInd w:val="0"/>
        <w:spacing w:line="480" w:lineRule="auto"/>
        <w:ind w:left="640" w:hanging="640"/>
        <w:rPr>
          <w:rFonts w:cs="Times New Roman"/>
          <w:noProof/>
          <w:szCs w:val="24"/>
        </w:rPr>
      </w:pPr>
      <w:r w:rsidRPr="00CC4BBC">
        <w:rPr>
          <w:rFonts w:cs="Times New Roman"/>
          <w:noProof/>
          <w:szCs w:val="24"/>
        </w:rPr>
        <w:t>[53]</w:t>
      </w:r>
      <w:r w:rsidRPr="00CC4BBC">
        <w:rPr>
          <w:rFonts w:cs="Times New Roman"/>
          <w:noProof/>
          <w:szCs w:val="24"/>
        </w:rPr>
        <w:tab/>
        <w:t>Durr N, Sauer M, Hiermaier S. A numerical study on mesoscale simulation of quartzite and sandstone under shock loading. Int J Impact Eng 2017;108:73–88. doi:10.1016/J.IJIMPENG.2017.04.008.</w:t>
      </w:r>
    </w:p>
    <w:p w14:paraId="0FA2B26C" w14:textId="77777777" w:rsidR="000400E2" w:rsidRPr="00CC4BBC" w:rsidRDefault="000400E2" w:rsidP="000400E2">
      <w:pPr>
        <w:widowControl w:val="0"/>
        <w:autoSpaceDE w:val="0"/>
        <w:autoSpaceDN w:val="0"/>
        <w:adjustRightInd w:val="0"/>
        <w:spacing w:line="480" w:lineRule="auto"/>
        <w:ind w:left="640" w:hanging="640"/>
        <w:rPr>
          <w:rFonts w:cs="Times New Roman"/>
          <w:noProof/>
          <w:szCs w:val="24"/>
        </w:rPr>
      </w:pPr>
      <w:r w:rsidRPr="00CC4BBC">
        <w:rPr>
          <w:rFonts w:cs="Times New Roman"/>
          <w:noProof/>
          <w:szCs w:val="24"/>
        </w:rPr>
        <w:t>[54]</w:t>
      </w:r>
      <w:r w:rsidRPr="00CC4BBC">
        <w:rPr>
          <w:rFonts w:cs="Times New Roman"/>
          <w:noProof/>
          <w:szCs w:val="24"/>
        </w:rPr>
        <w:tab/>
        <w:t>Durr N, Sauer M, Hiermaier S. Mesoscale investigation of dynamic fracture in quartzite and sandstone and homogenization to macroscale. Int J Solids Struct 2018;144–145:160–79. doi:10.1016/J.IJSOLSTR.2018.04.024.</w:t>
      </w:r>
    </w:p>
    <w:p w14:paraId="6FA388F6" w14:textId="77777777" w:rsidR="000400E2" w:rsidRPr="00CC4BBC" w:rsidRDefault="000400E2" w:rsidP="000400E2">
      <w:pPr>
        <w:widowControl w:val="0"/>
        <w:autoSpaceDE w:val="0"/>
        <w:autoSpaceDN w:val="0"/>
        <w:adjustRightInd w:val="0"/>
        <w:spacing w:line="480" w:lineRule="auto"/>
        <w:ind w:left="640" w:hanging="640"/>
        <w:rPr>
          <w:rFonts w:cs="Times New Roman"/>
          <w:noProof/>
          <w:szCs w:val="24"/>
        </w:rPr>
      </w:pPr>
      <w:r w:rsidRPr="00CC4BBC">
        <w:rPr>
          <w:rFonts w:cs="Times New Roman"/>
          <w:noProof/>
          <w:szCs w:val="24"/>
        </w:rPr>
        <w:t>[55]</w:t>
      </w:r>
      <w:r w:rsidRPr="00CC4BBC">
        <w:rPr>
          <w:rFonts w:cs="Times New Roman"/>
          <w:noProof/>
          <w:szCs w:val="24"/>
        </w:rPr>
        <w:tab/>
        <w:t>Vegt I, Breugel V, Weerheijm J. Failure mechanisms of concrete under impact loading. 2007.</w:t>
      </w:r>
    </w:p>
    <w:p w14:paraId="6FCA3A41" w14:textId="77777777" w:rsidR="000400E2" w:rsidRPr="00CC4BBC" w:rsidRDefault="000400E2" w:rsidP="000400E2">
      <w:pPr>
        <w:widowControl w:val="0"/>
        <w:autoSpaceDE w:val="0"/>
        <w:autoSpaceDN w:val="0"/>
        <w:adjustRightInd w:val="0"/>
        <w:spacing w:line="480" w:lineRule="auto"/>
        <w:ind w:left="640" w:hanging="640"/>
        <w:rPr>
          <w:rFonts w:cs="Times New Roman"/>
          <w:noProof/>
          <w:szCs w:val="24"/>
        </w:rPr>
      </w:pPr>
      <w:r w:rsidRPr="00CC4BBC">
        <w:rPr>
          <w:rFonts w:cs="Times New Roman"/>
          <w:noProof/>
          <w:szCs w:val="24"/>
        </w:rPr>
        <w:t>[56]</w:t>
      </w:r>
      <w:r w:rsidRPr="00CC4BBC">
        <w:rPr>
          <w:rFonts w:cs="Times New Roman"/>
          <w:noProof/>
          <w:szCs w:val="24"/>
        </w:rPr>
        <w:tab/>
        <w:t>Magallanes JM, Wu Y, Javier Malvar L, Crawford JE. 1 th International LS-DYNA ® Users Conference Recent Improvements to Release III of the K&amp;C Concrete Model. n.d.</w:t>
      </w:r>
    </w:p>
    <w:p w14:paraId="3C29B73D" w14:textId="77777777" w:rsidR="000400E2" w:rsidRPr="00CC4BBC" w:rsidRDefault="000400E2" w:rsidP="000400E2">
      <w:pPr>
        <w:widowControl w:val="0"/>
        <w:autoSpaceDE w:val="0"/>
        <w:autoSpaceDN w:val="0"/>
        <w:adjustRightInd w:val="0"/>
        <w:spacing w:line="480" w:lineRule="auto"/>
        <w:ind w:left="640" w:hanging="640"/>
        <w:rPr>
          <w:rFonts w:cs="Times New Roman"/>
          <w:noProof/>
          <w:szCs w:val="24"/>
        </w:rPr>
      </w:pPr>
      <w:r w:rsidRPr="00CC4BBC">
        <w:rPr>
          <w:rFonts w:cs="Times New Roman"/>
          <w:noProof/>
          <w:szCs w:val="24"/>
        </w:rPr>
        <w:t>[57]</w:t>
      </w:r>
      <w:r w:rsidRPr="00CC4BBC">
        <w:rPr>
          <w:rFonts w:cs="Times New Roman"/>
          <w:noProof/>
          <w:szCs w:val="24"/>
        </w:rPr>
        <w:tab/>
        <w:t>Ruiz G, Pandolfi A, Ortiz M. Three</w:t>
      </w:r>
      <w:r w:rsidRPr="00CC4BBC">
        <w:rPr>
          <w:rFonts w:ascii="SimSun" w:eastAsia="SimSun" w:hAnsi="SimSun" w:cs="SimSun" w:hint="eastAsia"/>
          <w:noProof/>
          <w:szCs w:val="24"/>
        </w:rPr>
        <w:t>‐</w:t>
      </w:r>
      <w:r w:rsidRPr="00CC4BBC">
        <w:rPr>
          <w:rFonts w:cs="Times New Roman"/>
          <w:noProof/>
          <w:szCs w:val="24"/>
        </w:rPr>
        <w:t>dimensional cohesive modeling of dynamic mixed</w:t>
      </w:r>
      <w:r w:rsidRPr="00CC4BBC">
        <w:rPr>
          <w:rFonts w:ascii="SimSun" w:eastAsia="SimSun" w:hAnsi="SimSun" w:cs="SimSun" w:hint="eastAsia"/>
          <w:noProof/>
          <w:szCs w:val="24"/>
        </w:rPr>
        <w:t>‐</w:t>
      </w:r>
      <w:r w:rsidRPr="00CC4BBC">
        <w:rPr>
          <w:rFonts w:cs="Times New Roman"/>
          <w:noProof/>
          <w:szCs w:val="24"/>
        </w:rPr>
        <w:t>mode fracture. Int J Numer Methods Eng 2001;52:97–120. doi:10.1002/nme.273.</w:t>
      </w:r>
    </w:p>
    <w:p w14:paraId="27678118" w14:textId="77777777" w:rsidR="000400E2" w:rsidRPr="00CC4BBC" w:rsidRDefault="000400E2" w:rsidP="000400E2">
      <w:pPr>
        <w:widowControl w:val="0"/>
        <w:autoSpaceDE w:val="0"/>
        <w:autoSpaceDN w:val="0"/>
        <w:adjustRightInd w:val="0"/>
        <w:spacing w:line="480" w:lineRule="auto"/>
        <w:ind w:left="640" w:hanging="640"/>
        <w:rPr>
          <w:rFonts w:cs="Times New Roman"/>
          <w:noProof/>
          <w:szCs w:val="24"/>
        </w:rPr>
      </w:pPr>
      <w:r w:rsidRPr="00CC4BBC">
        <w:rPr>
          <w:rFonts w:cs="Times New Roman"/>
          <w:noProof/>
          <w:szCs w:val="24"/>
        </w:rPr>
        <w:t>[58]</w:t>
      </w:r>
      <w:r w:rsidRPr="00CC4BBC">
        <w:rPr>
          <w:rFonts w:cs="Times New Roman"/>
          <w:noProof/>
          <w:szCs w:val="24"/>
        </w:rPr>
        <w:tab/>
        <w:t>Ceb-Fip, MC90 C. Ceb-Fip Model Code 1990 1993. doi:10.1680/ceb-fipmc1990.35430.</w:t>
      </w:r>
    </w:p>
    <w:p w14:paraId="48D038B4" w14:textId="77777777" w:rsidR="000400E2" w:rsidRPr="00CC4BBC" w:rsidRDefault="000400E2" w:rsidP="000400E2">
      <w:pPr>
        <w:widowControl w:val="0"/>
        <w:autoSpaceDE w:val="0"/>
        <w:autoSpaceDN w:val="0"/>
        <w:adjustRightInd w:val="0"/>
        <w:spacing w:line="480" w:lineRule="auto"/>
        <w:ind w:left="640" w:hanging="640"/>
        <w:rPr>
          <w:rFonts w:cs="Times New Roman"/>
          <w:noProof/>
        </w:rPr>
      </w:pPr>
      <w:r w:rsidRPr="00CC4BBC">
        <w:rPr>
          <w:rFonts w:cs="Times New Roman"/>
          <w:noProof/>
          <w:szCs w:val="24"/>
        </w:rPr>
        <w:t>[59]</w:t>
      </w:r>
      <w:r w:rsidRPr="00CC4BBC">
        <w:rPr>
          <w:rFonts w:cs="Times New Roman"/>
          <w:noProof/>
          <w:szCs w:val="24"/>
        </w:rPr>
        <w:tab/>
        <w:t>Weerheijm J, Forquin P. Response mechanisms of concrete under impulsive tensile loading. Underst Tensile Prop Concr 2013:181–217. doi:10.1533/9780857097538.2.181.</w:t>
      </w:r>
    </w:p>
    <w:p w14:paraId="4077B8B9" w14:textId="49DF4C9C" w:rsidR="00684993" w:rsidRPr="006C629B" w:rsidRDefault="002257D8" w:rsidP="001976EB">
      <w:pPr>
        <w:spacing w:line="480" w:lineRule="auto"/>
      </w:pPr>
      <w:r w:rsidRPr="00CC4BBC">
        <w:fldChar w:fldCharType="end"/>
      </w:r>
      <w:bookmarkStart w:id="24" w:name="_GoBack"/>
      <w:bookmarkEnd w:id="24"/>
    </w:p>
    <w:sectPr w:rsidR="00684993" w:rsidRPr="006C629B" w:rsidSect="001976EB">
      <w:footerReference w:type="default" r:id="rId78"/>
      <w:pgSz w:w="11906" w:h="16838" w:code="9"/>
      <w:pgMar w:top="1440" w:right="1440" w:bottom="1440" w:left="1440" w:header="709" w:footer="709" w:gutter="0"/>
      <w:lnNumType w:countBy="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EE7A16" w14:textId="77777777" w:rsidR="00914FAB" w:rsidRDefault="00914FAB" w:rsidP="00051666">
      <w:pPr>
        <w:spacing w:line="240" w:lineRule="auto"/>
      </w:pPr>
      <w:r>
        <w:separator/>
      </w:r>
    </w:p>
  </w:endnote>
  <w:endnote w:type="continuationSeparator" w:id="0">
    <w:p w14:paraId="17EB94B1" w14:textId="77777777" w:rsidR="00914FAB" w:rsidRDefault="00914FAB" w:rsidP="00051666">
      <w:pPr>
        <w:spacing w:line="240" w:lineRule="auto"/>
      </w:pPr>
      <w:r>
        <w:continuationSeparator/>
      </w:r>
    </w:p>
  </w:endnote>
  <w:endnote w:type="continuationNotice" w:id="1">
    <w:p w14:paraId="6F573C35" w14:textId="77777777" w:rsidR="00914FAB" w:rsidRDefault="00914FA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DengXian Light">
    <w:altName w:val="等线 Light"/>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1495252"/>
      <w:docPartObj>
        <w:docPartGallery w:val="Page Numbers (Bottom of Page)"/>
        <w:docPartUnique/>
      </w:docPartObj>
    </w:sdtPr>
    <w:sdtEndPr>
      <w:rPr>
        <w:noProof/>
      </w:rPr>
    </w:sdtEndPr>
    <w:sdtContent>
      <w:p w14:paraId="324ED401" w14:textId="36F4A194" w:rsidR="006A6679" w:rsidRDefault="006A6679">
        <w:pPr>
          <w:pStyle w:val="Footer"/>
          <w:jc w:val="center"/>
        </w:pPr>
        <w:r>
          <w:fldChar w:fldCharType="begin"/>
        </w:r>
        <w:r>
          <w:instrText xml:space="preserve"> PAGE   \* MERGEFORMAT </w:instrText>
        </w:r>
        <w:r>
          <w:fldChar w:fldCharType="separate"/>
        </w:r>
        <w:r w:rsidR="000E2F9A">
          <w:rPr>
            <w:noProof/>
          </w:rPr>
          <w:t>1</w:t>
        </w:r>
        <w:r>
          <w:rPr>
            <w:noProof/>
          </w:rPr>
          <w:fldChar w:fldCharType="end"/>
        </w:r>
      </w:p>
    </w:sdtContent>
  </w:sdt>
  <w:p w14:paraId="22FB8CD4" w14:textId="77777777" w:rsidR="006A6679" w:rsidRDefault="006A66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46826B" w14:textId="77777777" w:rsidR="00914FAB" w:rsidRDefault="00914FAB" w:rsidP="00051666">
      <w:pPr>
        <w:spacing w:line="240" w:lineRule="auto"/>
      </w:pPr>
      <w:r>
        <w:separator/>
      </w:r>
    </w:p>
  </w:footnote>
  <w:footnote w:type="continuationSeparator" w:id="0">
    <w:p w14:paraId="52CE1A3C" w14:textId="77777777" w:rsidR="00914FAB" w:rsidRDefault="00914FAB" w:rsidP="00051666">
      <w:pPr>
        <w:spacing w:line="240" w:lineRule="auto"/>
      </w:pPr>
      <w:r>
        <w:continuationSeparator/>
      </w:r>
    </w:p>
  </w:footnote>
  <w:footnote w:type="continuationNotice" w:id="1">
    <w:p w14:paraId="443EF5A9" w14:textId="77777777" w:rsidR="00914FAB" w:rsidRDefault="00914FAB">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D25108"/>
    <w:multiLevelType w:val="hybridMultilevel"/>
    <w:tmpl w:val="91FE31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F0B1B82"/>
    <w:multiLevelType w:val="multilevel"/>
    <w:tmpl w:val="034A8062"/>
    <w:lvl w:ilvl="0">
      <w:start w:val="1"/>
      <w:numFmt w:val="decimal"/>
      <w:lvlText w:val="%1."/>
      <w:lvlJc w:val="left"/>
      <w:pPr>
        <w:ind w:left="720" w:hanging="360"/>
      </w:pPr>
      <w:rPr>
        <w:rFonts w:hint="default"/>
      </w:rPr>
    </w:lvl>
    <w:lvl w:ilvl="1">
      <w:start w:val="1"/>
      <w:numFmt w:val="decimal"/>
      <w:lvlText w:val="%1.%2"/>
      <w:lvlJc w:val="left"/>
      <w:pPr>
        <w:ind w:left="750" w:hanging="390"/>
      </w:p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598466DE"/>
    <w:multiLevelType w:val="hybridMultilevel"/>
    <w:tmpl w:val="84CE343E"/>
    <w:lvl w:ilvl="0" w:tplc="A38A8B5E">
      <w:start w:val="1"/>
      <w:numFmt w:val="decimal"/>
      <w:lvlText w:val="(%1)"/>
      <w:lvlJc w:val="left"/>
      <w:pPr>
        <w:ind w:left="915" w:hanging="360"/>
      </w:pPr>
      <w:rPr>
        <w:rFonts w:hint="default"/>
        <w:i w:val="0"/>
      </w:rPr>
    </w:lvl>
    <w:lvl w:ilvl="1" w:tplc="08090019" w:tentative="1">
      <w:start w:val="1"/>
      <w:numFmt w:val="lowerLetter"/>
      <w:lvlText w:val="%2."/>
      <w:lvlJc w:val="left"/>
      <w:pPr>
        <w:ind w:left="1635" w:hanging="360"/>
      </w:pPr>
    </w:lvl>
    <w:lvl w:ilvl="2" w:tplc="0809001B" w:tentative="1">
      <w:start w:val="1"/>
      <w:numFmt w:val="lowerRoman"/>
      <w:lvlText w:val="%3."/>
      <w:lvlJc w:val="right"/>
      <w:pPr>
        <w:ind w:left="2355" w:hanging="180"/>
      </w:pPr>
    </w:lvl>
    <w:lvl w:ilvl="3" w:tplc="0809000F" w:tentative="1">
      <w:start w:val="1"/>
      <w:numFmt w:val="decimal"/>
      <w:lvlText w:val="%4."/>
      <w:lvlJc w:val="left"/>
      <w:pPr>
        <w:ind w:left="3075" w:hanging="360"/>
      </w:pPr>
    </w:lvl>
    <w:lvl w:ilvl="4" w:tplc="08090019" w:tentative="1">
      <w:start w:val="1"/>
      <w:numFmt w:val="lowerLetter"/>
      <w:lvlText w:val="%5."/>
      <w:lvlJc w:val="left"/>
      <w:pPr>
        <w:ind w:left="3795" w:hanging="360"/>
      </w:pPr>
    </w:lvl>
    <w:lvl w:ilvl="5" w:tplc="0809001B" w:tentative="1">
      <w:start w:val="1"/>
      <w:numFmt w:val="lowerRoman"/>
      <w:lvlText w:val="%6."/>
      <w:lvlJc w:val="right"/>
      <w:pPr>
        <w:ind w:left="4515" w:hanging="180"/>
      </w:pPr>
    </w:lvl>
    <w:lvl w:ilvl="6" w:tplc="0809000F" w:tentative="1">
      <w:start w:val="1"/>
      <w:numFmt w:val="decimal"/>
      <w:lvlText w:val="%7."/>
      <w:lvlJc w:val="left"/>
      <w:pPr>
        <w:ind w:left="5235" w:hanging="360"/>
      </w:pPr>
    </w:lvl>
    <w:lvl w:ilvl="7" w:tplc="08090019" w:tentative="1">
      <w:start w:val="1"/>
      <w:numFmt w:val="lowerLetter"/>
      <w:lvlText w:val="%8."/>
      <w:lvlJc w:val="left"/>
      <w:pPr>
        <w:ind w:left="5955" w:hanging="360"/>
      </w:pPr>
    </w:lvl>
    <w:lvl w:ilvl="8" w:tplc="0809001B" w:tentative="1">
      <w:start w:val="1"/>
      <w:numFmt w:val="lowerRoman"/>
      <w:lvlText w:val="%9."/>
      <w:lvlJc w:val="right"/>
      <w:pPr>
        <w:ind w:left="6675" w:hanging="180"/>
      </w:pPr>
    </w:lvl>
  </w:abstractNum>
  <w:abstractNum w:abstractNumId="3" w15:restartNumberingAfterBreak="0">
    <w:nsid w:val="65925D41"/>
    <w:multiLevelType w:val="hybridMultilevel"/>
    <w:tmpl w:val="B922E8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83575D6"/>
    <w:multiLevelType w:val="multilevel"/>
    <w:tmpl w:val="D730D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38D2F8B"/>
    <w:multiLevelType w:val="multilevel"/>
    <w:tmpl w:val="034A8062"/>
    <w:lvl w:ilvl="0">
      <w:start w:val="1"/>
      <w:numFmt w:val="decimal"/>
      <w:lvlText w:val="%1."/>
      <w:lvlJc w:val="left"/>
      <w:pPr>
        <w:ind w:left="720" w:hanging="360"/>
      </w:pPr>
      <w:rPr>
        <w:rFonts w:hint="default"/>
      </w:rPr>
    </w:lvl>
    <w:lvl w:ilvl="1">
      <w:start w:val="1"/>
      <w:numFmt w:val="decimal"/>
      <w:lvlText w:val="%1.%2"/>
      <w:lvlJc w:val="left"/>
      <w:pPr>
        <w:ind w:left="750" w:hanging="390"/>
      </w:p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76B264AB"/>
    <w:multiLevelType w:val="multilevel"/>
    <w:tmpl w:val="034A8062"/>
    <w:lvl w:ilvl="0">
      <w:start w:val="1"/>
      <w:numFmt w:val="decimal"/>
      <w:lvlText w:val="%1."/>
      <w:lvlJc w:val="left"/>
      <w:pPr>
        <w:ind w:left="720" w:hanging="360"/>
      </w:pPr>
      <w:rPr>
        <w:rFonts w:hint="default"/>
      </w:rPr>
    </w:lvl>
    <w:lvl w:ilvl="1">
      <w:start w:val="1"/>
      <w:numFmt w:val="decimal"/>
      <w:lvlText w:val="%1.%2"/>
      <w:lvlJc w:val="left"/>
      <w:pPr>
        <w:ind w:left="750" w:hanging="390"/>
      </w:p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7F176701"/>
    <w:multiLevelType w:val="hybridMultilevel"/>
    <w:tmpl w:val="E18438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
  </w:num>
  <w:num w:numId="3">
    <w:abstractNumId w:val="7"/>
  </w:num>
  <w:num w:numId="4">
    <w:abstractNumId w:val="3"/>
  </w:num>
  <w:num w:numId="5">
    <w:abstractNumId w:val="5"/>
  </w:num>
  <w:num w:numId="6">
    <w:abstractNumId w:val="6"/>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111F2"/>
    <w:rsid w:val="00000214"/>
    <w:rsid w:val="00000ED8"/>
    <w:rsid w:val="0000200A"/>
    <w:rsid w:val="00002831"/>
    <w:rsid w:val="00003489"/>
    <w:rsid w:val="00005CE9"/>
    <w:rsid w:val="00011DBB"/>
    <w:rsid w:val="00012122"/>
    <w:rsid w:val="0001248E"/>
    <w:rsid w:val="00012636"/>
    <w:rsid w:val="0001320D"/>
    <w:rsid w:val="000133E9"/>
    <w:rsid w:val="000166D9"/>
    <w:rsid w:val="000208ED"/>
    <w:rsid w:val="000213BC"/>
    <w:rsid w:val="00023EBC"/>
    <w:rsid w:val="000240C1"/>
    <w:rsid w:val="00026823"/>
    <w:rsid w:val="0003098E"/>
    <w:rsid w:val="00030F50"/>
    <w:rsid w:val="0003472F"/>
    <w:rsid w:val="00035DF3"/>
    <w:rsid w:val="000362B6"/>
    <w:rsid w:val="000400E2"/>
    <w:rsid w:val="00040179"/>
    <w:rsid w:val="000408A6"/>
    <w:rsid w:val="00041B18"/>
    <w:rsid w:val="00042080"/>
    <w:rsid w:val="00042320"/>
    <w:rsid w:val="000432B9"/>
    <w:rsid w:val="00046087"/>
    <w:rsid w:val="00046FDF"/>
    <w:rsid w:val="00050932"/>
    <w:rsid w:val="00051666"/>
    <w:rsid w:val="000516D6"/>
    <w:rsid w:val="00053A30"/>
    <w:rsid w:val="00053BAC"/>
    <w:rsid w:val="0005751E"/>
    <w:rsid w:val="00060967"/>
    <w:rsid w:val="00062707"/>
    <w:rsid w:val="00063BCD"/>
    <w:rsid w:val="000646DE"/>
    <w:rsid w:val="00064D8F"/>
    <w:rsid w:val="00070B76"/>
    <w:rsid w:val="00070C85"/>
    <w:rsid w:val="00072684"/>
    <w:rsid w:val="000733A9"/>
    <w:rsid w:val="000745B6"/>
    <w:rsid w:val="00074E60"/>
    <w:rsid w:val="00076DDB"/>
    <w:rsid w:val="00076F1E"/>
    <w:rsid w:val="00080759"/>
    <w:rsid w:val="00080939"/>
    <w:rsid w:val="00085673"/>
    <w:rsid w:val="00085F2D"/>
    <w:rsid w:val="000878B6"/>
    <w:rsid w:val="00093692"/>
    <w:rsid w:val="00094FAB"/>
    <w:rsid w:val="000955D8"/>
    <w:rsid w:val="00095793"/>
    <w:rsid w:val="000961B3"/>
    <w:rsid w:val="000A022F"/>
    <w:rsid w:val="000A1AC4"/>
    <w:rsid w:val="000A2920"/>
    <w:rsid w:val="000A4F71"/>
    <w:rsid w:val="000A536E"/>
    <w:rsid w:val="000B1115"/>
    <w:rsid w:val="000B1CEE"/>
    <w:rsid w:val="000B3A93"/>
    <w:rsid w:val="000B3AD4"/>
    <w:rsid w:val="000B561D"/>
    <w:rsid w:val="000B6D91"/>
    <w:rsid w:val="000B7092"/>
    <w:rsid w:val="000B7210"/>
    <w:rsid w:val="000B75F8"/>
    <w:rsid w:val="000C061B"/>
    <w:rsid w:val="000C0CA7"/>
    <w:rsid w:val="000C22FF"/>
    <w:rsid w:val="000D111B"/>
    <w:rsid w:val="000D18C1"/>
    <w:rsid w:val="000D1B4E"/>
    <w:rsid w:val="000D30AA"/>
    <w:rsid w:val="000D454C"/>
    <w:rsid w:val="000D6593"/>
    <w:rsid w:val="000D6D6E"/>
    <w:rsid w:val="000D740F"/>
    <w:rsid w:val="000E1095"/>
    <w:rsid w:val="000E2F9A"/>
    <w:rsid w:val="000E4FB9"/>
    <w:rsid w:val="000E5B80"/>
    <w:rsid w:val="000F0F33"/>
    <w:rsid w:val="000F1A18"/>
    <w:rsid w:val="000F1B2D"/>
    <w:rsid w:val="000F3BC9"/>
    <w:rsid w:val="000F4614"/>
    <w:rsid w:val="000F47D4"/>
    <w:rsid w:val="000F51F9"/>
    <w:rsid w:val="0010079E"/>
    <w:rsid w:val="00102E16"/>
    <w:rsid w:val="00103379"/>
    <w:rsid w:val="00104C9E"/>
    <w:rsid w:val="00104E90"/>
    <w:rsid w:val="00105B36"/>
    <w:rsid w:val="001111F2"/>
    <w:rsid w:val="001113C9"/>
    <w:rsid w:val="001153C8"/>
    <w:rsid w:val="00115FF0"/>
    <w:rsid w:val="00116A89"/>
    <w:rsid w:val="00117B8F"/>
    <w:rsid w:val="0012057F"/>
    <w:rsid w:val="001208F0"/>
    <w:rsid w:val="0012317A"/>
    <w:rsid w:val="0012370D"/>
    <w:rsid w:val="00123D10"/>
    <w:rsid w:val="00123EA0"/>
    <w:rsid w:val="001240C8"/>
    <w:rsid w:val="00124A04"/>
    <w:rsid w:val="001266F7"/>
    <w:rsid w:val="00126D44"/>
    <w:rsid w:val="0012700E"/>
    <w:rsid w:val="00127CC6"/>
    <w:rsid w:val="00131D15"/>
    <w:rsid w:val="00133F04"/>
    <w:rsid w:val="0013569B"/>
    <w:rsid w:val="00142CD8"/>
    <w:rsid w:val="00146F1F"/>
    <w:rsid w:val="00152F21"/>
    <w:rsid w:val="001564BE"/>
    <w:rsid w:val="00156E25"/>
    <w:rsid w:val="00156FCE"/>
    <w:rsid w:val="00160758"/>
    <w:rsid w:val="00162C6E"/>
    <w:rsid w:val="001671E6"/>
    <w:rsid w:val="001704B4"/>
    <w:rsid w:val="00173E27"/>
    <w:rsid w:val="00174C06"/>
    <w:rsid w:val="001767CC"/>
    <w:rsid w:val="001773D1"/>
    <w:rsid w:val="00177489"/>
    <w:rsid w:val="001775EE"/>
    <w:rsid w:val="0018175F"/>
    <w:rsid w:val="001826C0"/>
    <w:rsid w:val="001853D8"/>
    <w:rsid w:val="001858F7"/>
    <w:rsid w:val="00186550"/>
    <w:rsid w:val="0018681F"/>
    <w:rsid w:val="0018797A"/>
    <w:rsid w:val="00190F64"/>
    <w:rsid w:val="00191420"/>
    <w:rsid w:val="001942B4"/>
    <w:rsid w:val="001956CA"/>
    <w:rsid w:val="001976EB"/>
    <w:rsid w:val="001A2F53"/>
    <w:rsid w:val="001A4657"/>
    <w:rsid w:val="001A666F"/>
    <w:rsid w:val="001B0B70"/>
    <w:rsid w:val="001B3DBA"/>
    <w:rsid w:val="001B7BFC"/>
    <w:rsid w:val="001C1100"/>
    <w:rsid w:val="001C1EA3"/>
    <w:rsid w:val="001C244A"/>
    <w:rsid w:val="001C2573"/>
    <w:rsid w:val="001C390D"/>
    <w:rsid w:val="001C532A"/>
    <w:rsid w:val="001C7E9F"/>
    <w:rsid w:val="001D233D"/>
    <w:rsid w:val="001D3063"/>
    <w:rsid w:val="001D5C34"/>
    <w:rsid w:val="001D61F6"/>
    <w:rsid w:val="001E156B"/>
    <w:rsid w:val="001E2665"/>
    <w:rsid w:val="001E28B1"/>
    <w:rsid w:val="001E56D4"/>
    <w:rsid w:val="001E7613"/>
    <w:rsid w:val="001E76BE"/>
    <w:rsid w:val="001F4069"/>
    <w:rsid w:val="001F5D67"/>
    <w:rsid w:val="001F6920"/>
    <w:rsid w:val="001F7FCB"/>
    <w:rsid w:val="00203FEF"/>
    <w:rsid w:val="00210C0F"/>
    <w:rsid w:val="00210D23"/>
    <w:rsid w:val="00214B8A"/>
    <w:rsid w:val="002159AF"/>
    <w:rsid w:val="00215B3C"/>
    <w:rsid w:val="00217466"/>
    <w:rsid w:val="0022125D"/>
    <w:rsid w:val="00222605"/>
    <w:rsid w:val="00222753"/>
    <w:rsid w:val="00222BC7"/>
    <w:rsid w:val="002257D8"/>
    <w:rsid w:val="00225FD1"/>
    <w:rsid w:val="00232A5D"/>
    <w:rsid w:val="00233E44"/>
    <w:rsid w:val="00236090"/>
    <w:rsid w:val="00240334"/>
    <w:rsid w:val="00240826"/>
    <w:rsid w:val="00244A66"/>
    <w:rsid w:val="00245561"/>
    <w:rsid w:val="002455B2"/>
    <w:rsid w:val="002457A2"/>
    <w:rsid w:val="0024773A"/>
    <w:rsid w:val="00247A7B"/>
    <w:rsid w:val="00250782"/>
    <w:rsid w:val="00251402"/>
    <w:rsid w:val="00254A18"/>
    <w:rsid w:val="002554CF"/>
    <w:rsid w:val="00256BD5"/>
    <w:rsid w:val="00257119"/>
    <w:rsid w:val="00260093"/>
    <w:rsid w:val="0026507C"/>
    <w:rsid w:val="002654B5"/>
    <w:rsid w:val="0026590E"/>
    <w:rsid w:val="002676C6"/>
    <w:rsid w:val="0027003E"/>
    <w:rsid w:val="00270DF1"/>
    <w:rsid w:val="00272913"/>
    <w:rsid w:val="00274745"/>
    <w:rsid w:val="00274940"/>
    <w:rsid w:val="00274EAE"/>
    <w:rsid w:val="002768A0"/>
    <w:rsid w:val="00276CC7"/>
    <w:rsid w:val="00276D46"/>
    <w:rsid w:val="00280777"/>
    <w:rsid w:val="00280A36"/>
    <w:rsid w:val="00280C3B"/>
    <w:rsid w:val="0028238B"/>
    <w:rsid w:val="00283933"/>
    <w:rsid w:val="002904B1"/>
    <w:rsid w:val="00291363"/>
    <w:rsid w:val="00294E3E"/>
    <w:rsid w:val="00295B0A"/>
    <w:rsid w:val="002A3802"/>
    <w:rsid w:val="002A4EEB"/>
    <w:rsid w:val="002A5A9D"/>
    <w:rsid w:val="002A5CE0"/>
    <w:rsid w:val="002B08A3"/>
    <w:rsid w:val="002B0A6D"/>
    <w:rsid w:val="002B1A0F"/>
    <w:rsid w:val="002B3473"/>
    <w:rsid w:val="002B5B91"/>
    <w:rsid w:val="002B6E64"/>
    <w:rsid w:val="002C2C6D"/>
    <w:rsid w:val="002C4FFA"/>
    <w:rsid w:val="002C76E1"/>
    <w:rsid w:val="002C7AEF"/>
    <w:rsid w:val="002D00E2"/>
    <w:rsid w:val="002D1601"/>
    <w:rsid w:val="002D2369"/>
    <w:rsid w:val="002D26EE"/>
    <w:rsid w:val="002D3BA1"/>
    <w:rsid w:val="002D523E"/>
    <w:rsid w:val="002D6C10"/>
    <w:rsid w:val="002D7CEC"/>
    <w:rsid w:val="002E03D2"/>
    <w:rsid w:val="002E0EE8"/>
    <w:rsid w:val="002E2AF5"/>
    <w:rsid w:val="002E3DF2"/>
    <w:rsid w:val="002E4B8F"/>
    <w:rsid w:val="002E5B1E"/>
    <w:rsid w:val="002F2255"/>
    <w:rsid w:val="002F335A"/>
    <w:rsid w:val="002F44DA"/>
    <w:rsid w:val="002F7434"/>
    <w:rsid w:val="00300ACF"/>
    <w:rsid w:val="00300E14"/>
    <w:rsid w:val="00303B26"/>
    <w:rsid w:val="00303B37"/>
    <w:rsid w:val="00305B5E"/>
    <w:rsid w:val="00306646"/>
    <w:rsid w:val="00310CA4"/>
    <w:rsid w:val="00311B2F"/>
    <w:rsid w:val="00314395"/>
    <w:rsid w:val="00314CB7"/>
    <w:rsid w:val="00317102"/>
    <w:rsid w:val="00317843"/>
    <w:rsid w:val="00317FAA"/>
    <w:rsid w:val="00321C49"/>
    <w:rsid w:val="003220D1"/>
    <w:rsid w:val="0032415B"/>
    <w:rsid w:val="00326CF7"/>
    <w:rsid w:val="00330C5F"/>
    <w:rsid w:val="0033162A"/>
    <w:rsid w:val="0033323A"/>
    <w:rsid w:val="0033568D"/>
    <w:rsid w:val="00336967"/>
    <w:rsid w:val="00337AB5"/>
    <w:rsid w:val="003409BD"/>
    <w:rsid w:val="00342FAA"/>
    <w:rsid w:val="003438D1"/>
    <w:rsid w:val="00343F45"/>
    <w:rsid w:val="0034605C"/>
    <w:rsid w:val="003470E7"/>
    <w:rsid w:val="0034710D"/>
    <w:rsid w:val="00353557"/>
    <w:rsid w:val="0035568B"/>
    <w:rsid w:val="0035710C"/>
    <w:rsid w:val="00360A33"/>
    <w:rsid w:val="00360BCA"/>
    <w:rsid w:val="00363DAC"/>
    <w:rsid w:val="00364266"/>
    <w:rsid w:val="0036474E"/>
    <w:rsid w:val="003676FB"/>
    <w:rsid w:val="00367ED7"/>
    <w:rsid w:val="003704CA"/>
    <w:rsid w:val="003727BF"/>
    <w:rsid w:val="00375EA5"/>
    <w:rsid w:val="00377C1C"/>
    <w:rsid w:val="00380C06"/>
    <w:rsid w:val="003822EF"/>
    <w:rsid w:val="00382950"/>
    <w:rsid w:val="00383092"/>
    <w:rsid w:val="003845FF"/>
    <w:rsid w:val="003918D9"/>
    <w:rsid w:val="0039690C"/>
    <w:rsid w:val="003971DA"/>
    <w:rsid w:val="00397FD4"/>
    <w:rsid w:val="003A1376"/>
    <w:rsid w:val="003A2B82"/>
    <w:rsid w:val="003A41F0"/>
    <w:rsid w:val="003A59A2"/>
    <w:rsid w:val="003A643C"/>
    <w:rsid w:val="003A6CEE"/>
    <w:rsid w:val="003B01E2"/>
    <w:rsid w:val="003B21BB"/>
    <w:rsid w:val="003B32E6"/>
    <w:rsid w:val="003B3CAA"/>
    <w:rsid w:val="003B4533"/>
    <w:rsid w:val="003B5345"/>
    <w:rsid w:val="003B5D81"/>
    <w:rsid w:val="003B6319"/>
    <w:rsid w:val="003B7035"/>
    <w:rsid w:val="003B721C"/>
    <w:rsid w:val="003C0190"/>
    <w:rsid w:val="003C2480"/>
    <w:rsid w:val="003C3898"/>
    <w:rsid w:val="003C6D44"/>
    <w:rsid w:val="003C7760"/>
    <w:rsid w:val="003C7DF5"/>
    <w:rsid w:val="003C7F77"/>
    <w:rsid w:val="003D0007"/>
    <w:rsid w:val="003D2CE1"/>
    <w:rsid w:val="003D2F27"/>
    <w:rsid w:val="003D388E"/>
    <w:rsid w:val="003D389C"/>
    <w:rsid w:val="003D3CD0"/>
    <w:rsid w:val="003D415F"/>
    <w:rsid w:val="003D643C"/>
    <w:rsid w:val="003D6692"/>
    <w:rsid w:val="003D6A74"/>
    <w:rsid w:val="003E2BF1"/>
    <w:rsid w:val="003E3C0F"/>
    <w:rsid w:val="003E46F1"/>
    <w:rsid w:val="003E6ACD"/>
    <w:rsid w:val="003F06E8"/>
    <w:rsid w:val="003F4B1B"/>
    <w:rsid w:val="003F4C8F"/>
    <w:rsid w:val="003F576A"/>
    <w:rsid w:val="003F5F31"/>
    <w:rsid w:val="004025FD"/>
    <w:rsid w:val="0040363D"/>
    <w:rsid w:val="00404D5E"/>
    <w:rsid w:val="00405A43"/>
    <w:rsid w:val="00407BE9"/>
    <w:rsid w:val="0041009E"/>
    <w:rsid w:val="00410C20"/>
    <w:rsid w:val="00410DC5"/>
    <w:rsid w:val="0041173B"/>
    <w:rsid w:val="004222B2"/>
    <w:rsid w:val="00422AFF"/>
    <w:rsid w:val="00422D14"/>
    <w:rsid w:val="00423270"/>
    <w:rsid w:val="004237F2"/>
    <w:rsid w:val="00427D87"/>
    <w:rsid w:val="00430F64"/>
    <w:rsid w:val="004320A7"/>
    <w:rsid w:val="004333F3"/>
    <w:rsid w:val="00433CC6"/>
    <w:rsid w:val="00437B14"/>
    <w:rsid w:val="00437FFC"/>
    <w:rsid w:val="004403C5"/>
    <w:rsid w:val="00440945"/>
    <w:rsid w:val="00441599"/>
    <w:rsid w:val="004415BA"/>
    <w:rsid w:val="00444E6E"/>
    <w:rsid w:val="0044518A"/>
    <w:rsid w:val="00445713"/>
    <w:rsid w:val="0045301D"/>
    <w:rsid w:val="00471A7E"/>
    <w:rsid w:val="00472173"/>
    <w:rsid w:val="0047258D"/>
    <w:rsid w:val="004739D9"/>
    <w:rsid w:val="0048045A"/>
    <w:rsid w:val="00481952"/>
    <w:rsid w:val="004872AA"/>
    <w:rsid w:val="00491A27"/>
    <w:rsid w:val="00491AB9"/>
    <w:rsid w:val="00491B11"/>
    <w:rsid w:val="004927AB"/>
    <w:rsid w:val="00492B06"/>
    <w:rsid w:val="004931BA"/>
    <w:rsid w:val="0049347F"/>
    <w:rsid w:val="004975F8"/>
    <w:rsid w:val="00497C97"/>
    <w:rsid w:val="00497F16"/>
    <w:rsid w:val="004A0CEA"/>
    <w:rsid w:val="004A5597"/>
    <w:rsid w:val="004A77D0"/>
    <w:rsid w:val="004A792D"/>
    <w:rsid w:val="004B0588"/>
    <w:rsid w:val="004B15EA"/>
    <w:rsid w:val="004B1862"/>
    <w:rsid w:val="004B2EBF"/>
    <w:rsid w:val="004B4508"/>
    <w:rsid w:val="004B4B94"/>
    <w:rsid w:val="004B4DA2"/>
    <w:rsid w:val="004B513A"/>
    <w:rsid w:val="004B7521"/>
    <w:rsid w:val="004C10DA"/>
    <w:rsid w:val="004C24FD"/>
    <w:rsid w:val="004C2D6E"/>
    <w:rsid w:val="004C3A58"/>
    <w:rsid w:val="004C47E0"/>
    <w:rsid w:val="004C48D3"/>
    <w:rsid w:val="004C4D73"/>
    <w:rsid w:val="004C547A"/>
    <w:rsid w:val="004C5744"/>
    <w:rsid w:val="004C57F7"/>
    <w:rsid w:val="004C6A29"/>
    <w:rsid w:val="004D04CA"/>
    <w:rsid w:val="004D0723"/>
    <w:rsid w:val="004D2620"/>
    <w:rsid w:val="004D27A6"/>
    <w:rsid w:val="004D2B6C"/>
    <w:rsid w:val="004D3B60"/>
    <w:rsid w:val="004D497E"/>
    <w:rsid w:val="004D54D5"/>
    <w:rsid w:val="004D73DB"/>
    <w:rsid w:val="004E178F"/>
    <w:rsid w:val="004E786A"/>
    <w:rsid w:val="004E7E54"/>
    <w:rsid w:val="004E7FC0"/>
    <w:rsid w:val="004F3E4A"/>
    <w:rsid w:val="004F56E7"/>
    <w:rsid w:val="004F736B"/>
    <w:rsid w:val="004F7E85"/>
    <w:rsid w:val="005021EA"/>
    <w:rsid w:val="00502720"/>
    <w:rsid w:val="0050343B"/>
    <w:rsid w:val="00506DC9"/>
    <w:rsid w:val="00510FBB"/>
    <w:rsid w:val="00513B26"/>
    <w:rsid w:val="005147C8"/>
    <w:rsid w:val="005156C3"/>
    <w:rsid w:val="005174DE"/>
    <w:rsid w:val="005204C8"/>
    <w:rsid w:val="00520D6D"/>
    <w:rsid w:val="00521656"/>
    <w:rsid w:val="00522149"/>
    <w:rsid w:val="00523BF2"/>
    <w:rsid w:val="00526ECE"/>
    <w:rsid w:val="00527DB7"/>
    <w:rsid w:val="00530982"/>
    <w:rsid w:val="00532D5E"/>
    <w:rsid w:val="0053307A"/>
    <w:rsid w:val="00534B6B"/>
    <w:rsid w:val="0053709D"/>
    <w:rsid w:val="005372F2"/>
    <w:rsid w:val="0054232D"/>
    <w:rsid w:val="00550C35"/>
    <w:rsid w:val="0055291E"/>
    <w:rsid w:val="00555284"/>
    <w:rsid w:val="00555EDE"/>
    <w:rsid w:val="00556143"/>
    <w:rsid w:val="005567F8"/>
    <w:rsid w:val="00557A76"/>
    <w:rsid w:val="00564406"/>
    <w:rsid w:val="0056696C"/>
    <w:rsid w:val="00575B22"/>
    <w:rsid w:val="00580A7B"/>
    <w:rsid w:val="00581824"/>
    <w:rsid w:val="00584EF1"/>
    <w:rsid w:val="00586BEC"/>
    <w:rsid w:val="00586D56"/>
    <w:rsid w:val="00587BB9"/>
    <w:rsid w:val="00587E4B"/>
    <w:rsid w:val="005904C5"/>
    <w:rsid w:val="00592723"/>
    <w:rsid w:val="00593E72"/>
    <w:rsid w:val="00593F5B"/>
    <w:rsid w:val="005966D7"/>
    <w:rsid w:val="005A1AEA"/>
    <w:rsid w:val="005A2798"/>
    <w:rsid w:val="005A2909"/>
    <w:rsid w:val="005A453F"/>
    <w:rsid w:val="005A4D1B"/>
    <w:rsid w:val="005A5ED0"/>
    <w:rsid w:val="005B0985"/>
    <w:rsid w:val="005B0B89"/>
    <w:rsid w:val="005B2BD4"/>
    <w:rsid w:val="005B4321"/>
    <w:rsid w:val="005B436C"/>
    <w:rsid w:val="005B4C65"/>
    <w:rsid w:val="005B5D24"/>
    <w:rsid w:val="005B6201"/>
    <w:rsid w:val="005C0438"/>
    <w:rsid w:val="005C342D"/>
    <w:rsid w:val="005C457D"/>
    <w:rsid w:val="005C4594"/>
    <w:rsid w:val="005C47C3"/>
    <w:rsid w:val="005C5477"/>
    <w:rsid w:val="005C789A"/>
    <w:rsid w:val="005D0B07"/>
    <w:rsid w:val="005D144D"/>
    <w:rsid w:val="005D1708"/>
    <w:rsid w:val="005D2745"/>
    <w:rsid w:val="005D51BC"/>
    <w:rsid w:val="005D5D09"/>
    <w:rsid w:val="005D6D22"/>
    <w:rsid w:val="005D7266"/>
    <w:rsid w:val="005E088F"/>
    <w:rsid w:val="005E2BDD"/>
    <w:rsid w:val="005E2D76"/>
    <w:rsid w:val="005E3406"/>
    <w:rsid w:val="005E3D12"/>
    <w:rsid w:val="005E4C88"/>
    <w:rsid w:val="005F20DC"/>
    <w:rsid w:val="005F31CF"/>
    <w:rsid w:val="005F6467"/>
    <w:rsid w:val="005F6AA2"/>
    <w:rsid w:val="00601D2C"/>
    <w:rsid w:val="00601D94"/>
    <w:rsid w:val="00603144"/>
    <w:rsid w:val="00603DE4"/>
    <w:rsid w:val="0061124F"/>
    <w:rsid w:val="00613918"/>
    <w:rsid w:val="006178DD"/>
    <w:rsid w:val="00617FB5"/>
    <w:rsid w:val="0062062F"/>
    <w:rsid w:val="00621170"/>
    <w:rsid w:val="00622286"/>
    <w:rsid w:val="00623C46"/>
    <w:rsid w:val="0062626D"/>
    <w:rsid w:val="00631090"/>
    <w:rsid w:val="006344BC"/>
    <w:rsid w:val="00634DE8"/>
    <w:rsid w:val="00635C58"/>
    <w:rsid w:val="00637D0F"/>
    <w:rsid w:val="00641D85"/>
    <w:rsid w:val="006426DC"/>
    <w:rsid w:val="00642DB6"/>
    <w:rsid w:val="00645931"/>
    <w:rsid w:val="00645CA2"/>
    <w:rsid w:val="00646E04"/>
    <w:rsid w:val="00650063"/>
    <w:rsid w:val="00654489"/>
    <w:rsid w:val="00656447"/>
    <w:rsid w:val="00656743"/>
    <w:rsid w:val="006569E5"/>
    <w:rsid w:val="006573CD"/>
    <w:rsid w:val="006604C0"/>
    <w:rsid w:val="006655DA"/>
    <w:rsid w:val="0066570E"/>
    <w:rsid w:val="00670414"/>
    <w:rsid w:val="00670733"/>
    <w:rsid w:val="00670D66"/>
    <w:rsid w:val="00670FE2"/>
    <w:rsid w:val="0067587A"/>
    <w:rsid w:val="006768DA"/>
    <w:rsid w:val="00676966"/>
    <w:rsid w:val="00677AC7"/>
    <w:rsid w:val="006805FC"/>
    <w:rsid w:val="0068190D"/>
    <w:rsid w:val="00684367"/>
    <w:rsid w:val="00684993"/>
    <w:rsid w:val="006849FF"/>
    <w:rsid w:val="006917CF"/>
    <w:rsid w:val="0069211B"/>
    <w:rsid w:val="0069322D"/>
    <w:rsid w:val="00693304"/>
    <w:rsid w:val="00696633"/>
    <w:rsid w:val="0069693F"/>
    <w:rsid w:val="00696953"/>
    <w:rsid w:val="006A208E"/>
    <w:rsid w:val="006A2FCF"/>
    <w:rsid w:val="006A3C86"/>
    <w:rsid w:val="006A3E92"/>
    <w:rsid w:val="006A4520"/>
    <w:rsid w:val="006A5C1F"/>
    <w:rsid w:val="006A6679"/>
    <w:rsid w:val="006A790E"/>
    <w:rsid w:val="006B007C"/>
    <w:rsid w:val="006B15CF"/>
    <w:rsid w:val="006B48D9"/>
    <w:rsid w:val="006B4981"/>
    <w:rsid w:val="006B5D39"/>
    <w:rsid w:val="006B78A2"/>
    <w:rsid w:val="006B793A"/>
    <w:rsid w:val="006C0CB4"/>
    <w:rsid w:val="006C236B"/>
    <w:rsid w:val="006C329E"/>
    <w:rsid w:val="006C5000"/>
    <w:rsid w:val="006C5055"/>
    <w:rsid w:val="006C629B"/>
    <w:rsid w:val="006C774E"/>
    <w:rsid w:val="006D030A"/>
    <w:rsid w:val="006D1302"/>
    <w:rsid w:val="006D1785"/>
    <w:rsid w:val="006D18C5"/>
    <w:rsid w:val="006D2E55"/>
    <w:rsid w:val="006D3AB0"/>
    <w:rsid w:val="006D3B73"/>
    <w:rsid w:val="006D7BED"/>
    <w:rsid w:val="006D7F30"/>
    <w:rsid w:val="006E032D"/>
    <w:rsid w:val="006E0DC8"/>
    <w:rsid w:val="006E1A2A"/>
    <w:rsid w:val="006E4293"/>
    <w:rsid w:val="006E47E6"/>
    <w:rsid w:val="006E5E92"/>
    <w:rsid w:val="006E62E4"/>
    <w:rsid w:val="006E6A9D"/>
    <w:rsid w:val="006E765F"/>
    <w:rsid w:val="006E7A5A"/>
    <w:rsid w:val="006F2146"/>
    <w:rsid w:val="006F316F"/>
    <w:rsid w:val="006F50C5"/>
    <w:rsid w:val="006F63BC"/>
    <w:rsid w:val="006F6F40"/>
    <w:rsid w:val="007039C6"/>
    <w:rsid w:val="00703ADB"/>
    <w:rsid w:val="00705A0D"/>
    <w:rsid w:val="00712B24"/>
    <w:rsid w:val="0071339B"/>
    <w:rsid w:val="00715C96"/>
    <w:rsid w:val="00723A73"/>
    <w:rsid w:val="00724188"/>
    <w:rsid w:val="00726048"/>
    <w:rsid w:val="00727670"/>
    <w:rsid w:val="0073498B"/>
    <w:rsid w:val="00734C81"/>
    <w:rsid w:val="00740BE2"/>
    <w:rsid w:val="00741C6E"/>
    <w:rsid w:val="0074231B"/>
    <w:rsid w:val="00743603"/>
    <w:rsid w:val="007437C8"/>
    <w:rsid w:val="007442B7"/>
    <w:rsid w:val="0074461F"/>
    <w:rsid w:val="007467EC"/>
    <w:rsid w:val="00751C12"/>
    <w:rsid w:val="00751F91"/>
    <w:rsid w:val="00755305"/>
    <w:rsid w:val="00755554"/>
    <w:rsid w:val="00756461"/>
    <w:rsid w:val="007566C0"/>
    <w:rsid w:val="00760185"/>
    <w:rsid w:val="007608AD"/>
    <w:rsid w:val="00763286"/>
    <w:rsid w:val="007635D5"/>
    <w:rsid w:val="00763ACE"/>
    <w:rsid w:val="00765171"/>
    <w:rsid w:val="007666ED"/>
    <w:rsid w:val="00770265"/>
    <w:rsid w:val="00773775"/>
    <w:rsid w:val="0077453F"/>
    <w:rsid w:val="00774976"/>
    <w:rsid w:val="0077729E"/>
    <w:rsid w:val="007778C8"/>
    <w:rsid w:val="00782CA1"/>
    <w:rsid w:val="00782F03"/>
    <w:rsid w:val="007835B3"/>
    <w:rsid w:val="007853EB"/>
    <w:rsid w:val="007862C4"/>
    <w:rsid w:val="00786372"/>
    <w:rsid w:val="00786D02"/>
    <w:rsid w:val="00790796"/>
    <w:rsid w:val="0079264F"/>
    <w:rsid w:val="007950DA"/>
    <w:rsid w:val="00795268"/>
    <w:rsid w:val="007A002E"/>
    <w:rsid w:val="007A2B31"/>
    <w:rsid w:val="007A3185"/>
    <w:rsid w:val="007A35FA"/>
    <w:rsid w:val="007A64C2"/>
    <w:rsid w:val="007A656D"/>
    <w:rsid w:val="007A7B94"/>
    <w:rsid w:val="007A7E40"/>
    <w:rsid w:val="007B203E"/>
    <w:rsid w:val="007B30F2"/>
    <w:rsid w:val="007B56A5"/>
    <w:rsid w:val="007B7B3D"/>
    <w:rsid w:val="007B7B7D"/>
    <w:rsid w:val="007C39B5"/>
    <w:rsid w:val="007C3E8B"/>
    <w:rsid w:val="007C407F"/>
    <w:rsid w:val="007C4D7E"/>
    <w:rsid w:val="007C57AD"/>
    <w:rsid w:val="007C5FD8"/>
    <w:rsid w:val="007C6436"/>
    <w:rsid w:val="007C67CF"/>
    <w:rsid w:val="007D2A29"/>
    <w:rsid w:val="007D319A"/>
    <w:rsid w:val="007D326C"/>
    <w:rsid w:val="007D423B"/>
    <w:rsid w:val="007D4482"/>
    <w:rsid w:val="007D4C75"/>
    <w:rsid w:val="007D6713"/>
    <w:rsid w:val="007E0C1A"/>
    <w:rsid w:val="007E1EDD"/>
    <w:rsid w:val="007E2A3E"/>
    <w:rsid w:val="007E2EC8"/>
    <w:rsid w:val="007E3A8B"/>
    <w:rsid w:val="007E49F3"/>
    <w:rsid w:val="007E6CBF"/>
    <w:rsid w:val="007E7000"/>
    <w:rsid w:val="007E7FA1"/>
    <w:rsid w:val="007F3257"/>
    <w:rsid w:val="00801821"/>
    <w:rsid w:val="008022A4"/>
    <w:rsid w:val="00804029"/>
    <w:rsid w:val="00806AFB"/>
    <w:rsid w:val="00806F56"/>
    <w:rsid w:val="008077B2"/>
    <w:rsid w:val="00814833"/>
    <w:rsid w:val="00815FFA"/>
    <w:rsid w:val="00817A9A"/>
    <w:rsid w:val="00817D98"/>
    <w:rsid w:val="00821DC0"/>
    <w:rsid w:val="00821F62"/>
    <w:rsid w:val="00822226"/>
    <w:rsid w:val="0082325E"/>
    <w:rsid w:val="008256B9"/>
    <w:rsid w:val="0082611C"/>
    <w:rsid w:val="0082770B"/>
    <w:rsid w:val="00831782"/>
    <w:rsid w:val="00831C52"/>
    <w:rsid w:val="00831EB7"/>
    <w:rsid w:val="00832362"/>
    <w:rsid w:val="008337C2"/>
    <w:rsid w:val="00833CC6"/>
    <w:rsid w:val="00836BCD"/>
    <w:rsid w:val="008402F1"/>
    <w:rsid w:val="0084220B"/>
    <w:rsid w:val="00844C6D"/>
    <w:rsid w:val="008479DC"/>
    <w:rsid w:val="00847ED5"/>
    <w:rsid w:val="008553F7"/>
    <w:rsid w:val="0085758F"/>
    <w:rsid w:val="00860748"/>
    <w:rsid w:val="008639AD"/>
    <w:rsid w:val="00866E92"/>
    <w:rsid w:val="00867C9B"/>
    <w:rsid w:val="008741C2"/>
    <w:rsid w:val="00876BBA"/>
    <w:rsid w:val="00876CB7"/>
    <w:rsid w:val="00880661"/>
    <w:rsid w:val="00881E90"/>
    <w:rsid w:val="008838FD"/>
    <w:rsid w:val="00885084"/>
    <w:rsid w:val="0089030F"/>
    <w:rsid w:val="0089260A"/>
    <w:rsid w:val="008934CC"/>
    <w:rsid w:val="00895248"/>
    <w:rsid w:val="00895982"/>
    <w:rsid w:val="00895B1F"/>
    <w:rsid w:val="008A38D6"/>
    <w:rsid w:val="008A5278"/>
    <w:rsid w:val="008A60CA"/>
    <w:rsid w:val="008A68F6"/>
    <w:rsid w:val="008A7018"/>
    <w:rsid w:val="008A7F44"/>
    <w:rsid w:val="008B3159"/>
    <w:rsid w:val="008B62C8"/>
    <w:rsid w:val="008C01EB"/>
    <w:rsid w:val="008C0D1E"/>
    <w:rsid w:val="008C3324"/>
    <w:rsid w:val="008C3467"/>
    <w:rsid w:val="008C3536"/>
    <w:rsid w:val="008C3BFF"/>
    <w:rsid w:val="008C5010"/>
    <w:rsid w:val="008D132A"/>
    <w:rsid w:val="008D3723"/>
    <w:rsid w:val="008D7703"/>
    <w:rsid w:val="008E17DB"/>
    <w:rsid w:val="008E1C79"/>
    <w:rsid w:val="008E3976"/>
    <w:rsid w:val="008E594B"/>
    <w:rsid w:val="008F03BE"/>
    <w:rsid w:val="008F08BB"/>
    <w:rsid w:val="008F0904"/>
    <w:rsid w:val="008F0BDD"/>
    <w:rsid w:val="008F191D"/>
    <w:rsid w:val="008F2BD9"/>
    <w:rsid w:val="008F31A1"/>
    <w:rsid w:val="008F6319"/>
    <w:rsid w:val="008F6323"/>
    <w:rsid w:val="008F7582"/>
    <w:rsid w:val="00903EA3"/>
    <w:rsid w:val="0090562A"/>
    <w:rsid w:val="00906334"/>
    <w:rsid w:val="0090743E"/>
    <w:rsid w:val="00907D33"/>
    <w:rsid w:val="009108FD"/>
    <w:rsid w:val="00910B54"/>
    <w:rsid w:val="00912B63"/>
    <w:rsid w:val="00912D35"/>
    <w:rsid w:val="00914FAB"/>
    <w:rsid w:val="00915749"/>
    <w:rsid w:val="0092017D"/>
    <w:rsid w:val="00920B37"/>
    <w:rsid w:val="009230B1"/>
    <w:rsid w:val="00923170"/>
    <w:rsid w:val="00924AEE"/>
    <w:rsid w:val="00927353"/>
    <w:rsid w:val="00930A43"/>
    <w:rsid w:val="00934B46"/>
    <w:rsid w:val="00935A69"/>
    <w:rsid w:val="00935DE0"/>
    <w:rsid w:val="00936284"/>
    <w:rsid w:val="009363D2"/>
    <w:rsid w:val="009438B9"/>
    <w:rsid w:val="00946CED"/>
    <w:rsid w:val="009471FF"/>
    <w:rsid w:val="009500FF"/>
    <w:rsid w:val="00950486"/>
    <w:rsid w:val="00951354"/>
    <w:rsid w:val="00951B15"/>
    <w:rsid w:val="009562CA"/>
    <w:rsid w:val="00956CCB"/>
    <w:rsid w:val="009578EE"/>
    <w:rsid w:val="00960D24"/>
    <w:rsid w:val="00964BE5"/>
    <w:rsid w:val="00965349"/>
    <w:rsid w:val="00967DBF"/>
    <w:rsid w:val="00970A48"/>
    <w:rsid w:val="00974EB8"/>
    <w:rsid w:val="00976774"/>
    <w:rsid w:val="00976B77"/>
    <w:rsid w:val="00976EF7"/>
    <w:rsid w:val="00977050"/>
    <w:rsid w:val="00981357"/>
    <w:rsid w:val="009821DB"/>
    <w:rsid w:val="00982AC4"/>
    <w:rsid w:val="00983083"/>
    <w:rsid w:val="00983EFB"/>
    <w:rsid w:val="00984E64"/>
    <w:rsid w:val="00985283"/>
    <w:rsid w:val="0098615F"/>
    <w:rsid w:val="009865B7"/>
    <w:rsid w:val="00986A17"/>
    <w:rsid w:val="009952AB"/>
    <w:rsid w:val="009A0A7A"/>
    <w:rsid w:val="009A22E7"/>
    <w:rsid w:val="009A46B3"/>
    <w:rsid w:val="009A4AC6"/>
    <w:rsid w:val="009A6B5A"/>
    <w:rsid w:val="009A7A0C"/>
    <w:rsid w:val="009A7A91"/>
    <w:rsid w:val="009B0BE0"/>
    <w:rsid w:val="009B27F5"/>
    <w:rsid w:val="009B3236"/>
    <w:rsid w:val="009B40C6"/>
    <w:rsid w:val="009B41A0"/>
    <w:rsid w:val="009C0E03"/>
    <w:rsid w:val="009C2C1B"/>
    <w:rsid w:val="009C37C5"/>
    <w:rsid w:val="009C7391"/>
    <w:rsid w:val="009D0F33"/>
    <w:rsid w:val="009D30BB"/>
    <w:rsid w:val="009D3808"/>
    <w:rsid w:val="009D4AD6"/>
    <w:rsid w:val="009D6199"/>
    <w:rsid w:val="009E3329"/>
    <w:rsid w:val="009E3D14"/>
    <w:rsid w:val="009F1FB6"/>
    <w:rsid w:val="009F5939"/>
    <w:rsid w:val="009F5B1D"/>
    <w:rsid w:val="00A049E2"/>
    <w:rsid w:val="00A04EF3"/>
    <w:rsid w:val="00A0519A"/>
    <w:rsid w:val="00A078B6"/>
    <w:rsid w:val="00A137DB"/>
    <w:rsid w:val="00A1412E"/>
    <w:rsid w:val="00A141E0"/>
    <w:rsid w:val="00A2208B"/>
    <w:rsid w:val="00A220F8"/>
    <w:rsid w:val="00A24308"/>
    <w:rsid w:val="00A25CED"/>
    <w:rsid w:val="00A25E01"/>
    <w:rsid w:val="00A271F5"/>
    <w:rsid w:val="00A27CF1"/>
    <w:rsid w:val="00A305F2"/>
    <w:rsid w:val="00A30682"/>
    <w:rsid w:val="00A328FB"/>
    <w:rsid w:val="00A336DA"/>
    <w:rsid w:val="00A35BFD"/>
    <w:rsid w:val="00A36AD2"/>
    <w:rsid w:val="00A4474F"/>
    <w:rsid w:val="00A5060E"/>
    <w:rsid w:val="00A50B34"/>
    <w:rsid w:val="00A54ED4"/>
    <w:rsid w:val="00A55A9A"/>
    <w:rsid w:val="00A56351"/>
    <w:rsid w:val="00A6136A"/>
    <w:rsid w:val="00A62676"/>
    <w:rsid w:val="00A65011"/>
    <w:rsid w:val="00A67BBA"/>
    <w:rsid w:val="00A67E35"/>
    <w:rsid w:val="00A700BD"/>
    <w:rsid w:val="00A71DD4"/>
    <w:rsid w:val="00A76054"/>
    <w:rsid w:val="00A76207"/>
    <w:rsid w:val="00A76592"/>
    <w:rsid w:val="00A76D4A"/>
    <w:rsid w:val="00A77889"/>
    <w:rsid w:val="00A80266"/>
    <w:rsid w:val="00A83DFD"/>
    <w:rsid w:val="00A856E4"/>
    <w:rsid w:val="00A85BD2"/>
    <w:rsid w:val="00A85F29"/>
    <w:rsid w:val="00A94047"/>
    <w:rsid w:val="00AA08D3"/>
    <w:rsid w:val="00AA161C"/>
    <w:rsid w:val="00AA16EA"/>
    <w:rsid w:val="00AA39FF"/>
    <w:rsid w:val="00AA446F"/>
    <w:rsid w:val="00AA4E59"/>
    <w:rsid w:val="00AA5076"/>
    <w:rsid w:val="00AA57FB"/>
    <w:rsid w:val="00AB4002"/>
    <w:rsid w:val="00AB5B5E"/>
    <w:rsid w:val="00AB60D7"/>
    <w:rsid w:val="00AB64B0"/>
    <w:rsid w:val="00AB6826"/>
    <w:rsid w:val="00AB6EB3"/>
    <w:rsid w:val="00AB7D64"/>
    <w:rsid w:val="00AC13E1"/>
    <w:rsid w:val="00AC185D"/>
    <w:rsid w:val="00AC1949"/>
    <w:rsid w:val="00AC1CF1"/>
    <w:rsid w:val="00AC20D8"/>
    <w:rsid w:val="00AC3550"/>
    <w:rsid w:val="00AC3D63"/>
    <w:rsid w:val="00AC5EF5"/>
    <w:rsid w:val="00AD153F"/>
    <w:rsid w:val="00AD204C"/>
    <w:rsid w:val="00AD21A8"/>
    <w:rsid w:val="00AD39B9"/>
    <w:rsid w:val="00AD4F7D"/>
    <w:rsid w:val="00AD707B"/>
    <w:rsid w:val="00AD7883"/>
    <w:rsid w:val="00AE0F24"/>
    <w:rsid w:val="00AE14D1"/>
    <w:rsid w:val="00AE185F"/>
    <w:rsid w:val="00AE2B36"/>
    <w:rsid w:val="00AE3910"/>
    <w:rsid w:val="00AE44C2"/>
    <w:rsid w:val="00AE4BFF"/>
    <w:rsid w:val="00AE5181"/>
    <w:rsid w:val="00AF1745"/>
    <w:rsid w:val="00AF25EE"/>
    <w:rsid w:val="00AF3589"/>
    <w:rsid w:val="00AF3708"/>
    <w:rsid w:val="00AF3A87"/>
    <w:rsid w:val="00AF3FEA"/>
    <w:rsid w:val="00AF41F6"/>
    <w:rsid w:val="00AF5085"/>
    <w:rsid w:val="00B013C1"/>
    <w:rsid w:val="00B01459"/>
    <w:rsid w:val="00B035C3"/>
    <w:rsid w:val="00B04B8F"/>
    <w:rsid w:val="00B04FC4"/>
    <w:rsid w:val="00B06080"/>
    <w:rsid w:val="00B11450"/>
    <w:rsid w:val="00B11B4E"/>
    <w:rsid w:val="00B12663"/>
    <w:rsid w:val="00B1302E"/>
    <w:rsid w:val="00B14C2D"/>
    <w:rsid w:val="00B153E9"/>
    <w:rsid w:val="00B1571E"/>
    <w:rsid w:val="00B17784"/>
    <w:rsid w:val="00B21EE9"/>
    <w:rsid w:val="00B23D04"/>
    <w:rsid w:val="00B24F5F"/>
    <w:rsid w:val="00B2762D"/>
    <w:rsid w:val="00B321A4"/>
    <w:rsid w:val="00B33140"/>
    <w:rsid w:val="00B33CDA"/>
    <w:rsid w:val="00B4173B"/>
    <w:rsid w:val="00B41876"/>
    <w:rsid w:val="00B434FC"/>
    <w:rsid w:val="00B46688"/>
    <w:rsid w:val="00B4734F"/>
    <w:rsid w:val="00B520B9"/>
    <w:rsid w:val="00B53612"/>
    <w:rsid w:val="00B6033B"/>
    <w:rsid w:val="00B60BAF"/>
    <w:rsid w:val="00B61B7A"/>
    <w:rsid w:val="00B62401"/>
    <w:rsid w:val="00B6298F"/>
    <w:rsid w:val="00B63142"/>
    <w:rsid w:val="00B63860"/>
    <w:rsid w:val="00B63E6A"/>
    <w:rsid w:val="00B642E9"/>
    <w:rsid w:val="00B6511D"/>
    <w:rsid w:val="00B73406"/>
    <w:rsid w:val="00B73E62"/>
    <w:rsid w:val="00B74710"/>
    <w:rsid w:val="00B75520"/>
    <w:rsid w:val="00B7782D"/>
    <w:rsid w:val="00B80E49"/>
    <w:rsid w:val="00B82D76"/>
    <w:rsid w:val="00B83029"/>
    <w:rsid w:val="00B831F5"/>
    <w:rsid w:val="00B834FF"/>
    <w:rsid w:val="00B83C16"/>
    <w:rsid w:val="00B843DB"/>
    <w:rsid w:val="00B846D7"/>
    <w:rsid w:val="00B90E10"/>
    <w:rsid w:val="00B9501F"/>
    <w:rsid w:val="00B950BD"/>
    <w:rsid w:val="00B956CB"/>
    <w:rsid w:val="00B96E27"/>
    <w:rsid w:val="00BA0819"/>
    <w:rsid w:val="00BA1991"/>
    <w:rsid w:val="00BA4B24"/>
    <w:rsid w:val="00BA5470"/>
    <w:rsid w:val="00BA63DC"/>
    <w:rsid w:val="00BA7834"/>
    <w:rsid w:val="00BB3056"/>
    <w:rsid w:val="00BB5AC4"/>
    <w:rsid w:val="00BB622B"/>
    <w:rsid w:val="00BB7022"/>
    <w:rsid w:val="00BC0DE8"/>
    <w:rsid w:val="00BC1AB3"/>
    <w:rsid w:val="00BC229A"/>
    <w:rsid w:val="00BC2585"/>
    <w:rsid w:val="00BC2BD8"/>
    <w:rsid w:val="00BC4856"/>
    <w:rsid w:val="00BC5C2C"/>
    <w:rsid w:val="00BD04F3"/>
    <w:rsid w:val="00BD0C8E"/>
    <w:rsid w:val="00BD4110"/>
    <w:rsid w:val="00BD70A8"/>
    <w:rsid w:val="00BD7708"/>
    <w:rsid w:val="00BE13BD"/>
    <w:rsid w:val="00BE436D"/>
    <w:rsid w:val="00BE436F"/>
    <w:rsid w:val="00BE7120"/>
    <w:rsid w:val="00BF2A89"/>
    <w:rsid w:val="00BF328D"/>
    <w:rsid w:val="00C0067F"/>
    <w:rsid w:val="00C00DFD"/>
    <w:rsid w:val="00C038C1"/>
    <w:rsid w:val="00C050E0"/>
    <w:rsid w:val="00C07563"/>
    <w:rsid w:val="00C10832"/>
    <w:rsid w:val="00C111B7"/>
    <w:rsid w:val="00C11BED"/>
    <w:rsid w:val="00C138D1"/>
    <w:rsid w:val="00C167B2"/>
    <w:rsid w:val="00C17332"/>
    <w:rsid w:val="00C17354"/>
    <w:rsid w:val="00C211E7"/>
    <w:rsid w:val="00C227E2"/>
    <w:rsid w:val="00C2308F"/>
    <w:rsid w:val="00C23B0A"/>
    <w:rsid w:val="00C255CA"/>
    <w:rsid w:val="00C264D1"/>
    <w:rsid w:val="00C26EC3"/>
    <w:rsid w:val="00C27DCE"/>
    <w:rsid w:val="00C30823"/>
    <w:rsid w:val="00C30E2F"/>
    <w:rsid w:val="00C34390"/>
    <w:rsid w:val="00C3479F"/>
    <w:rsid w:val="00C35239"/>
    <w:rsid w:val="00C35993"/>
    <w:rsid w:val="00C42E7E"/>
    <w:rsid w:val="00C46564"/>
    <w:rsid w:val="00C471AB"/>
    <w:rsid w:val="00C47EA3"/>
    <w:rsid w:val="00C505E0"/>
    <w:rsid w:val="00C508E5"/>
    <w:rsid w:val="00C518E0"/>
    <w:rsid w:val="00C52CE7"/>
    <w:rsid w:val="00C54653"/>
    <w:rsid w:val="00C60B49"/>
    <w:rsid w:val="00C62662"/>
    <w:rsid w:val="00C62CEF"/>
    <w:rsid w:val="00C63C4D"/>
    <w:rsid w:val="00C6461F"/>
    <w:rsid w:val="00C65B7C"/>
    <w:rsid w:val="00C65B99"/>
    <w:rsid w:val="00C67AD7"/>
    <w:rsid w:val="00C67BA9"/>
    <w:rsid w:val="00C700EA"/>
    <w:rsid w:val="00C7180E"/>
    <w:rsid w:val="00C72E84"/>
    <w:rsid w:val="00C77FF9"/>
    <w:rsid w:val="00C800A6"/>
    <w:rsid w:val="00C80A0B"/>
    <w:rsid w:val="00C80C5A"/>
    <w:rsid w:val="00C90CEB"/>
    <w:rsid w:val="00C91233"/>
    <w:rsid w:val="00C92460"/>
    <w:rsid w:val="00C929FA"/>
    <w:rsid w:val="00C9426D"/>
    <w:rsid w:val="00CA05DF"/>
    <w:rsid w:val="00CA10C0"/>
    <w:rsid w:val="00CA49D0"/>
    <w:rsid w:val="00CA66C1"/>
    <w:rsid w:val="00CA715F"/>
    <w:rsid w:val="00CB003F"/>
    <w:rsid w:val="00CB3F0E"/>
    <w:rsid w:val="00CB4CA4"/>
    <w:rsid w:val="00CB6040"/>
    <w:rsid w:val="00CC0D28"/>
    <w:rsid w:val="00CC4BBC"/>
    <w:rsid w:val="00CC5129"/>
    <w:rsid w:val="00CD043E"/>
    <w:rsid w:val="00CD2282"/>
    <w:rsid w:val="00CD3747"/>
    <w:rsid w:val="00CD5094"/>
    <w:rsid w:val="00CD6449"/>
    <w:rsid w:val="00CD6FB7"/>
    <w:rsid w:val="00CD7E64"/>
    <w:rsid w:val="00CE028A"/>
    <w:rsid w:val="00CE04C8"/>
    <w:rsid w:val="00CE3C73"/>
    <w:rsid w:val="00CE45C0"/>
    <w:rsid w:val="00CE506E"/>
    <w:rsid w:val="00CE6D44"/>
    <w:rsid w:val="00CE707D"/>
    <w:rsid w:val="00CF01ED"/>
    <w:rsid w:val="00CF28B6"/>
    <w:rsid w:val="00CF53CE"/>
    <w:rsid w:val="00D00AC4"/>
    <w:rsid w:val="00D00AF6"/>
    <w:rsid w:val="00D02725"/>
    <w:rsid w:val="00D03998"/>
    <w:rsid w:val="00D048DD"/>
    <w:rsid w:val="00D05341"/>
    <w:rsid w:val="00D100C3"/>
    <w:rsid w:val="00D11200"/>
    <w:rsid w:val="00D13DE8"/>
    <w:rsid w:val="00D143CB"/>
    <w:rsid w:val="00D145DB"/>
    <w:rsid w:val="00D1493C"/>
    <w:rsid w:val="00D20537"/>
    <w:rsid w:val="00D3066F"/>
    <w:rsid w:val="00D310C2"/>
    <w:rsid w:val="00D31E97"/>
    <w:rsid w:val="00D32434"/>
    <w:rsid w:val="00D32CE9"/>
    <w:rsid w:val="00D367E3"/>
    <w:rsid w:val="00D40A81"/>
    <w:rsid w:val="00D41031"/>
    <w:rsid w:val="00D42078"/>
    <w:rsid w:val="00D423EA"/>
    <w:rsid w:val="00D4365C"/>
    <w:rsid w:val="00D46065"/>
    <w:rsid w:val="00D46C9A"/>
    <w:rsid w:val="00D47383"/>
    <w:rsid w:val="00D5064A"/>
    <w:rsid w:val="00D53872"/>
    <w:rsid w:val="00D54465"/>
    <w:rsid w:val="00D54B27"/>
    <w:rsid w:val="00D55DAE"/>
    <w:rsid w:val="00D57E8B"/>
    <w:rsid w:val="00D605B7"/>
    <w:rsid w:val="00D609BF"/>
    <w:rsid w:val="00D610A8"/>
    <w:rsid w:val="00D62743"/>
    <w:rsid w:val="00D629EA"/>
    <w:rsid w:val="00D6727E"/>
    <w:rsid w:val="00D67DF1"/>
    <w:rsid w:val="00D71700"/>
    <w:rsid w:val="00D7208F"/>
    <w:rsid w:val="00D74F52"/>
    <w:rsid w:val="00D76125"/>
    <w:rsid w:val="00D805A5"/>
    <w:rsid w:val="00D809AD"/>
    <w:rsid w:val="00D80FE0"/>
    <w:rsid w:val="00D82776"/>
    <w:rsid w:val="00D83F25"/>
    <w:rsid w:val="00D85BB2"/>
    <w:rsid w:val="00D85E6D"/>
    <w:rsid w:val="00D8697E"/>
    <w:rsid w:val="00D906B8"/>
    <w:rsid w:val="00D92605"/>
    <w:rsid w:val="00D94FD8"/>
    <w:rsid w:val="00DA27B2"/>
    <w:rsid w:val="00DA3CF9"/>
    <w:rsid w:val="00DA4A45"/>
    <w:rsid w:val="00DA50C1"/>
    <w:rsid w:val="00DA612D"/>
    <w:rsid w:val="00DA634E"/>
    <w:rsid w:val="00DB0BB6"/>
    <w:rsid w:val="00DB1626"/>
    <w:rsid w:val="00DB245E"/>
    <w:rsid w:val="00DB5A56"/>
    <w:rsid w:val="00DB5C66"/>
    <w:rsid w:val="00DB61AE"/>
    <w:rsid w:val="00DB728B"/>
    <w:rsid w:val="00DC1BF7"/>
    <w:rsid w:val="00DC57A6"/>
    <w:rsid w:val="00DD0EF6"/>
    <w:rsid w:val="00DD1E39"/>
    <w:rsid w:val="00DD3909"/>
    <w:rsid w:val="00DD3EDD"/>
    <w:rsid w:val="00DD7448"/>
    <w:rsid w:val="00DD764F"/>
    <w:rsid w:val="00DE4C73"/>
    <w:rsid w:val="00DE5139"/>
    <w:rsid w:val="00DE5829"/>
    <w:rsid w:val="00DE6008"/>
    <w:rsid w:val="00DE6E1E"/>
    <w:rsid w:val="00DE7763"/>
    <w:rsid w:val="00DF00E8"/>
    <w:rsid w:val="00DF1491"/>
    <w:rsid w:val="00DF5160"/>
    <w:rsid w:val="00E00815"/>
    <w:rsid w:val="00E010AE"/>
    <w:rsid w:val="00E1219B"/>
    <w:rsid w:val="00E12691"/>
    <w:rsid w:val="00E12BEA"/>
    <w:rsid w:val="00E13FFC"/>
    <w:rsid w:val="00E158BE"/>
    <w:rsid w:val="00E15F63"/>
    <w:rsid w:val="00E16F23"/>
    <w:rsid w:val="00E176DA"/>
    <w:rsid w:val="00E178EE"/>
    <w:rsid w:val="00E204A8"/>
    <w:rsid w:val="00E205FE"/>
    <w:rsid w:val="00E21715"/>
    <w:rsid w:val="00E22C12"/>
    <w:rsid w:val="00E23FBE"/>
    <w:rsid w:val="00E25241"/>
    <w:rsid w:val="00E25BCF"/>
    <w:rsid w:val="00E264F6"/>
    <w:rsid w:val="00E26C5C"/>
    <w:rsid w:val="00E271F2"/>
    <w:rsid w:val="00E31039"/>
    <w:rsid w:val="00E314F2"/>
    <w:rsid w:val="00E3178B"/>
    <w:rsid w:val="00E350D2"/>
    <w:rsid w:val="00E40B0A"/>
    <w:rsid w:val="00E41083"/>
    <w:rsid w:val="00E418F6"/>
    <w:rsid w:val="00E41ED7"/>
    <w:rsid w:val="00E42600"/>
    <w:rsid w:val="00E44A06"/>
    <w:rsid w:val="00E44F1D"/>
    <w:rsid w:val="00E45EF6"/>
    <w:rsid w:val="00E508B2"/>
    <w:rsid w:val="00E51C50"/>
    <w:rsid w:val="00E54F58"/>
    <w:rsid w:val="00E551C8"/>
    <w:rsid w:val="00E56089"/>
    <w:rsid w:val="00E57252"/>
    <w:rsid w:val="00E577B3"/>
    <w:rsid w:val="00E57CEF"/>
    <w:rsid w:val="00E6324C"/>
    <w:rsid w:val="00E65B31"/>
    <w:rsid w:val="00E65C71"/>
    <w:rsid w:val="00E66D1E"/>
    <w:rsid w:val="00E6747B"/>
    <w:rsid w:val="00E67B08"/>
    <w:rsid w:val="00E70640"/>
    <w:rsid w:val="00E765F5"/>
    <w:rsid w:val="00E81971"/>
    <w:rsid w:val="00E867DA"/>
    <w:rsid w:val="00E90A7D"/>
    <w:rsid w:val="00E90AA8"/>
    <w:rsid w:val="00E92AD2"/>
    <w:rsid w:val="00E931B1"/>
    <w:rsid w:val="00E93EBF"/>
    <w:rsid w:val="00E9525F"/>
    <w:rsid w:val="00E959B9"/>
    <w:rsid w:val="00E978A4"/>
    <w:rsid w:val="00EA11D0"/>
    <w:rsid w:val="00EA16AE"/>
    <w:rsid w:val="00EA2871"/>
    <w:rsid w:val="00EA5CC7"/>
    <w:rsid w:val="00EA78EB"/>
    <w:rsid w:val="00EA7A3E"/>
    <w:rsid w:val="00EA7DEA"/>
    <w:rsid w:val="00EB13D4"/>
    <w:rsid w:val="00EB2F5F"/>
    <w:rsid w:val="00EB3295"/>
    <w:rsid w:val="00EB32DD"/>
    <w:rsid w:val="00EB7556"/>
    <w:rsid w:val="00EC022E"/>
    <w:rsid w:val="00EC2908"/>
    <w:rsid w:val="00EC55B0"/>
    <w:rsid w:val="00ED0205"/>
    <w:rsid w:val="00ED0370"/>
    <w:rsid w:val="00ED1CCB"/>
    <w:rsid w:val="00ED2714"/>
    <w:rsid w:val="00ED5D28"/>
    <w:rsid w:val="00ED7AEE"/>
    <w:rsid w:val="00EE0409"/>
    <w:rsid w:val="00EE1256"/>
    <w:rsid w:val="00EE13B6"/>
    <w:rsid w:val="00EE1AEB"/>
    <w:rsid w:val="00EE1DF4"/>
    <w:rsid w:val="00EE2709"/>
    <w:rsid w:val="00EE27E6"/>
    <w:rsid w:val="00EE32F1"/>
    <w:rsid w:val="00EE47E3"/>
    <w:rsid w:val="00EE6850"/>
    <w:rsid w:val="00EF2D57"/>
    <w:rsid w:val="00EF3CCD"/>
    <w:rsid w:val="00EF553D"/>
    <w:rsid w:val="00EF5638"/>
    <w:rsid w:val="00F05BA1"/>
    <w:rsid w:val="00F07ECF"/>
    <w:rsid w:val="00F11CD3"/>
    <w:rsid w:val="00F12E8C"/>
    <w:rsid w:val="00F16B9A"/>
    <w:rsid w:val="00F1708F"/>
    <w:rsid w:val="00F202D8"/>
    <w:rsid w:val="00F2120E"/>
    <w:rsid w:val="00F22BE0"/>
    <w:rsid w:val="00F2699C"/>
    <w:rsid w:val="00F30051"/>
    <w:rsid w:val="00F32512"/>
    <w:rsid w:val="00F33D37"/>
    <w:rsid w:val="00F3670E"/>
    <w:rsid w:val="00F400A4"/>
    <w:rsid w:val="00F415C1"/>
    <w:rsid w:val="00F421EE"/>
    <w:rsid w:val="00F42AEA"/>
    <w:rsid w:val="00F43E83"/>
    <w:rsid w:val="00F4524C"/>
    <w:rsid w:val="00F45DC3"/>
    <w:rsid w:val="00F462FC"/>
    <w:rsid w:val="00F514CC"/>
    <w:rsid w:val="00F532A1"/>
    <w:rsid w:val="00F535BC"/>
    <w:rsid w:val="00F546CD"/>
    <w:rsid w:val="00F57717"/>
    <w:rsid w:val="00F60182"/>
    <w:rsid w:val="00F602FE"/>
    <w:rsid w:val="00F60928"/>
    <w:rsid w:val="00F622AE"/>
    <w:rsid w:val="00F66A25"/>
    <w:rsid w:val="00F72669"/>
    <w:rsid w:val="00F73D12"/>
    <w:rsid w:val="00F75368"/>
    <w:rsid w:val="00F76AE4"/>
    <w:rsid w:val="00F8133B"/>
    <w:rsid w:val="00F81FD1"/>
    <w:rsid w:val="00F85518"/>
    <w:rsid w:val="00F85B06"/>
    <w:rsid w:val="00F85F79"/>
    <w:rsid w:val="00F8618E"/>
    <w:rsid w:val="00F905CA"/>
    <w:rsid w:val="00F91BED"/>
    <w:rsid w:val="00F91F39"/>
    <w:rsid w:val="00F9369A"/>
    <w:rsid w:val="00F947A9"/>
    <w:rsid w:val="00F94D96"/>
    <w:rsid w:val="00F95360"/>
    <w:rsid w:val="00F968A0"/>
    <w:rsid w:val="00FA1AC8"/>
    <w:rsid w:val="00FA1C06"/>
    <w:rsid w:val="00FA21F0"/>
    <w:rsid w:val="00FA40B3"/>
    <w:rsid w:val="00FA5236"/>
    <w:rsid w:val="00FB0431"/>
    <w:rsid w:val="00FB1AE1"/>
    <w:rsid w:val="00FB2633"/>
    <w:rsid w:val="00FB4E23"/>
    <w:rsid w:val="00FB5399"/>
    <w:rsid w:val="00FC0A8E"/>
    <w:rsid w:val="00FC1A9D"/>
    <w:rsid w:val="00FC2157"/>
    <w:rsid w:val="00FC2756"/>
    <w:rsid w:val="00FC3B96"/>
    <w:rsid w:val="00FC3BB3"/>
    <w:rsid w:val="00FC3F8B"/>
    <w:rsid w:val="00FC476C"/>
    <w:rsid w:val="00FC52A0"/>
    <w:rsid w:val="00FC63C3"/>
    <w:rsid w:val="00FD0512"/>
    <w:rsid w:val="00FD058B"/>
    <w:rsid w:val="00FD1F62"/>
    <w:rsid w:val="00FD2EDD"/>
    <w:rsid w:val="00FD32EA"/>
    <w:rsid w:val="00FD4D94"/>
    <w:rsid w:val="00FD5764"/>
    <w:rsid w:val="00FD6386"/>
    <w:rsid w:val="00FD6631"/>
    <w:rsid w:val="00FD6E22"/>
    <w:rsid w:val="00FD74F4"/>
    <w:rsid w:val="00FD791E"/>
    <w:rsid w:val="00FE0495"/>
    <w:rsid w:val="00FE0FB6"/>
    <w:rsid w:val="00FE2623"/>
    <w:rsid w:val="00FE3B0B"/>
    <w:rsid w:val="00FE3F56"/>
    <w:rsid w:val="00FE4652"/>
    <w:rsid w:val="00FE5775"/>
    <w:rsid w:val="00FE5B8F"/>
    <w:rsid w:val="00FE759F"/>
    <w:rsid w:val="00FF0A67"/>
    <w:rsid w:val="00FF1B19"/>
    <w:rsid w:val="00FF71EB"/>
    <w:rsid w:val="0136A4E0"/>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77B801"/>
  <w15:docId w15:val="{CBB48F21-E67D-4D76-92FF-A870A4B60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0079E"/>
    <w:pPr>
      <w:spacing w:after="0"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3B32E6"/>
    <w:pPr>
      <w:keepNext/>
      <w:keepLines/>
      <w:spacing w:before="240" w:after="240"/>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C471AB"/>
    <w:pPr>
      <w:keepNext/>
      <w:keepLines/>
      <w:spacing w:before="240" w:after="24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4D497E"/>
    <w:pPr>
      <w:keepNext/>
      <w:keepLines/>
      <w:spacing w:before="120" w:after="120"/>
      <w:outlineLvl w:val="2"/>
    </w:pPr>
    <w:rPr>
      <w:rFonts w:eastAsiaTheme="majorEastAsia" w:cstheme="majorBidi"/>
      <w:bCs/>
      <w:i/>
    </w:rPr>
  </w:style>
  <w:style w:type="paragraph" w:styleId="Heading4">
    <w:name w:val="heading 4"/>
    <w:basedOn w:val="Normal"/>
    <w:next w:val="Normal"/>
    <w:link w:val="Heading4Char"/>
    <w:uiPriority w:val="9"/>
    <w:unhideWhenUsed/>
    <w:qFormat/>
    <w:rsid w:val="00912D35"/>
    <w:pPr>
      <w:keepNext/>
      <w:keepLines/>
      <w:spacing w:before="240" w:after="240"/>
      <w:jc w:val="center"/>
      <w:outlineLvl w:val="3"/>
    </w:pPr>
    <w:rPr>
      <w:rFonts w:eastAsiaTheme="majorEastAsia" w:cstheme="majorBidi"/>
      <w:bCs/>
      <w:iCs/>
    </w:rPr>
  </w:style>
  <w:style w:type="paragraph" w:styleId="Heading5">
    <w:name w:val="heading 5"/>
    <w:basedOn w:val="Normal"/>
    <w:next w:val="Normal"/>
    <w:link w:val="Heading5Char"/>
    <w:uiPriority w:val="9"/>
    <w:semiHidden/>
    <w:unhideWhenUsed/>
    <w:qFormat/>
    <w:rsid w:val="00EE27E6"/>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EE27E6"/>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EE27E6"/>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E27E6"/>
    <w:pPr>
      <w:keepNext/>
      <w:keepLines/>
      <w:spacing w:before="20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EE27E6"/>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E27E6"/>
    <w:pPr>
      <w:ind w:left="720"/>
      <w:contextualSpacing/>
    </w:pPr>
  </w:style>
  <w:style w:type="paragraph" w:styleId="Title">
    <w:name w:val="Title"/>
    <w:basedOn w:val="Normal"/>
    <w:next w:val="Normal"/>
    <w:link w:val="TitleChar"/>
    <w:uiPriority w:val="10"/>
    <w:qFormat/>
    <w:rsid w:val="00AA446F"/>
    <w:pPr>
      <w:spacing w:before="360" w:after="360"/>
      <w:contextualSpacing/>
      <w:jc w:val="center"/>
    </w:pPr>
    <w:rPr>
      <w:rFonts w:eastAsiaTheme="majorEastAsia" w:cstheme="majorBidi"/>
      <w:spacing w:val="5"/>
      <w:kern w:val="28"/>
      <w:sz w:val="32"/>
      <w:szCs w:val="52"/>
    </w:rPr>
  </w:style>
  <w:style w:type="character" w:customStyle="1" w:styleId="TitleChar">
    <w:name w:val="Title Char"/>
    <w:basedOn w:val="DefaultParagraphFont"/>
    <w:link w:val="Title"/>
    <w:uiPriority w:val="10"/>
    <w:rsid w:val="00AA446F"/>
    <w:rPr>
      <w:rFonts w:ascii="Times New Roman" w:eastAsiaTheme="majorEastAsia" w:hAnsi="Times New Roman" w:cstheme="majorBidi"/>
      <w:spacing w:val="5"/>
      <w:kern w:val="28"/>
      <w:sz w:val="32"/>
      <w:szCs w:val="52"/>
    </w:rPr>
  </w:style>
  <w:style w:type="character" w:customStyle="1" w:styleId="Heading1Char">
    <w:name w:val="Heading 1 Char"/>
    <w:basedOn w:val="DefaultParagraphFont"/>
    <w:link w:val="Heading1"/>
    <w:uiPriority w:val="9"/>
    <w:rsid w:val="003B32E6"/>
    <w:rPr>
      <w:rFonts w:ascii="Times New Roman" w:eastAsiaTheme="majorEastAsia" w:hAnsi="Times New Roman" w:cstheme="majorBidi"/>
      <w:b/>
      <w:bCs/>
      <w:sz w:val="28"/>
      <w:szCs w:val="28"/>
    </w:rPr>
  </w:style>
  <w:style w:type="character" w:customStyle="1" w:styleId="Heading2Char">
    <w:name w:val="Heading 2 Char"/>
    <w:basedOn w:val="DefaultParagraphFont"/>
    <w:link w:val="Heading2"/>
    <w:uiPriority w:val="9"/>
    <w:rsid w:val="00C471AB"/>
    <w:rPr>
      <w:rFonts w:ascii="Times New Roman" w:eastAsiaTheme="majorEastAsia" w:hAnsi="Times New Roman" w:cstheme="majorBidi"/>
      <w:b/>
      <w:bCs/>
      <w:sz w:val="26"/>
      <w:szCs w:val="26"/>
    </w:rPr>
  </w:style>
  <w:style w:type="character" w:customStyle="1" w:styleId="Heading3Char">
    <w:name w:val="Heading 3 Char"/>
    <w:basedOn w:val="DefaultParagraphFont"/>
    <w:link w:val="Heading3"/>
    <w:uiPriority w:val="9"/>
    <w:rsid w:val="004D497E"/>
    <w:rPr>
      <w:rFonts w:ascii="Times New Roman" w:eastAsiaTheme="majorEastAsia" w:hAnsi="Times New Roman" w:cstheme="majorBidi"/>
      <w:bCs/>
      <w:i/>
      <w:sz w:val="24"/>
    </w:rPr>
  </w:style>
  <w:style w:type="character" w:styleId="Strong">
    <w:name w:val="Strong"/>
    <w:basedOn w:val="DefaultParagraphFont"/>
    <w:uiPriority w:val="22"/>
    <w:qFormat/>
    <w:rsid w:val="00EE27E6"/>
    <w:rPr>
      <w:b/>
      <w:bCs/>
    </w:rPr>
  </w:style>
  <w:style w:type="character" w:styleId="SubtleEmphasis">
    <w:name w:val="Subtle Emphasis"/>
    <w:basedOn w:val="DefaultParagraphFont"/>
    <w:uiPriority w:val="19"/>
    <w:qFormat/>
    <w:rsid w:val="00EE27E6"/>
    <w:rPr>
      <w:i/>
      <w:iCs/>
      <w:color w:val="808080" w:themeColor="text1" w:themeTint="7F"/>
    </w:rPr>
  </w:style>
  <w:style w:type="character" w:customStyle="1" w:styleId="Heading4Char">
    <w:name w:val="Heading 4 Char"/>
    <w:basedOn w:val="DefaultParagraphFont"/>
    <w:link w:val="Heading4"/>
    <w:uiPriority w:val="9"/>
    <w:rsid w:val="00912D35"/>
    <w:rPr>
      <w:rFonts w:ascii="Times New Roman" w:eastAsiaTheme="majorEastAsia" w:hAnsi="Times New Roman" w:cstheme="majorBidi"/>
      <w:bCs/>
      <w:iCs/>
      <w:sz w:val="24"/>
    </w:rPr>
  </w:style>
  <w:style w:type="character" w:customStyle="1" w:styleId="Heading5Char">
    <w:name w:val="Heading 5 Char"/>
    <w:basedOn w:val="DefaultParagraphFont"/>
    <w:link w:val="Heading5"/>
    <w:uiPriority w:val="9"/>
    <w:semiHidden/>
    <w:rsid w:val="00EE27E6"/>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EE27E6"/>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EE27E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E27E6"/>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EE27E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EE27E6"/>
    <w:pPr>
      <w:spacing w:line="240" w:lineRule="auto"/>
    </w:pPr>
    <w:rPr>
      <w:b/>
      <w:bCs/>
      <w:color w:val="4F81BD" w:themeColor="accent1"/>
      <w:sz w:val="18"/>
      <w:szCs w:val="18"/>
    </w:rPr>
  </w:style>
  <w:style w:type="paragraph" w:styleId="Subtitle">
    <w:name w:val="Subtitle"/>
    <w:basedOn w:val="Normal"/>
    <w:next w:val="Normal"/>
    <w:link w:val="SubtitleChar"/>
    <w:uiPriority w:val="11"/>
    <w:qFormat/>
    <w:rsid w:val="00684993"/>
    <w:pPr>
      <w:numPr>
        <w:ilvl w:val="1"/>
      </w:numPr>
      <w:spacing w:before="240" w:after="240"/>
    </w:pPr>
    <w:rPr>
      <w:rFonts w:eastAsiaTheme="majorEastAsia" w:cstheme="majorBidi"/>
      <w:b/>
      <w:iCs/>
      <w:spacing w:val="15"/>
      <w:sz w:val="28"/>
      <w:szCs w:val="24"/>
    </w:rPr>
  </w:style>
  <w:style w:type="character" w:customStyle="1" w:styleId="SubtitleChar">
    <w:name w:val="Subtitle Char"/>
    <w:basedOn w:val="DefaultParagraphFont"/>
    <w:link w:val="Subtitle"/>
    <w:uiPriority w:val="11"/>
    <w:rsid w:val="00684993"/>
    <w:rPr>
      <w:rFonts w:ascii="Times New Roman" w:eastAsiaTheme="majorEastAsia" w:hAnsi="Times New Roman" w:cstheme="majorBidi"/>
      <w:b/>
      <w:iCs/>
      <w:spacing w:val="15"/>
      <w:sz w:val="28"/>
      <w:szCs w:val="24"/>
    </w:rPr>
  </w:style>
  <w:style w:type="character" w:styleId="Emphasis">
    <w:name w:val="Emphasis"/>
    <w:basedOn w:val="DefaultParagraphFont"/>
    <w:uiPriority w:val="20"/>
    <w:qFormat/>
    <w:rsid w:val="00EE27E6"/>
    <w:rPr>
      <w:i/>
      <w:iCs/>
    </w:rPr>
  </w:style>
  <w:style w:type="paragraph" w:styleId="NoSpacing">
    <w:name w:val="No Spacing"/>
    <w:uiPriority w:val="1"/>
    <w:qFormat/>
    <w:rsid w:val="00EE27E6"/>
    <w:pPr>
      <w:spacing w:after="0" w:line="240" w:lineRule="auto"/>
    </w:pPr>
  </w:style>
  <w:style w:type="paragraph" w:styleId="Quote">
    <w:name w:val="Quote"/>
    <w:basedOn w:val="Normal"/>
    <w:next w:val="Normal"/>
    <w:link w:val="QuoteChar"/>
    <w:uiPriority w:val="29"/>
    <w:qFormat/>
    <w:rsid w:val="00EE27E6"/>
    <w:rPr>
      <w:i/>
      <w:iCs/>
      <w:color w:val="000000" w:themeColor="text1"/>
    </w:rPr>
  </w:style>
  <w:style w:type="character" w:customStyle="1" w:styleId="QuoteChar">
    <w:name w:val="Quote Char"/>
    <w:basedOn w:val="DefaultParagraphFont"/>
    <w:link w:val="Quote"/>
    <w:uiPriority w:val="29"/>
    <w:rsid w:val="00EE27E6"/>
    <w:rPr>
      <w:i/>
      <w:iCs/>
      <w:color w:val="000000" w:themeColor="text1"/>
    </w:rPr>
  </w:style>
  <w:style w:type="paragraph" w:styleId="IntenseQuote">
    <w:name w:val="Intense Quote"/>
    <w:basedOn w:val="Normal"/>
    <w:next w:val="Normal"/>
    <w:link w:val="IntenseQuoteChar"/>
    <w:uiPriority w:val="30"/>
    <w:qFormat/>
    <w:rsid w:val="00EE27E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EE27E6"/>
    <w:rPr>
      <w:b/>
      <w:bCs/>
      <w:i/>
      <w:iCs/>
      <w:color w:val="4F81BD" w:themeColor="accent1"/>
    </w:rPr>
  </w:style>
  <w:style w:type="character" w:styleId="IntenseEmphasis">
    <w:name w:val="Intense Emphasis"/>
    <w:basedOn w:val="DefaultParagraphFont"/>
    <w:uiPriority w:val="21"/>
    <w:qFormat/>
    <w:rsid w:val="00EE27E6"/>
    <w:rPr>
      <w:b/>
      <w:bCs/>
      <w:i/>
      <w:iCs/>
      <w:color w:val="4F81BD" w:themeColor="accent1"/>
    </w:rPr>
  </w:style>
  <w:style w:type="character" w:styleId="SubtleReference">
    <w:name w:val="Subtle Reference"/>
    <w:basedOn w:val="DefaultParagraphFont"/>
    <w:uiPriority w:val="31"/>
    <w:qFormat/>
    <w:rsid w:val="00EE27E6"/>
    <w:rPr>
      <w:smallCaps/>
      <w:color w:val="C0504D" w:themeColor="accent2"/>
      <w:u w:val="single"/>
    </w:rPr>
  </w:style>
  <w:style w:type="character" w:styleId="IntenseReference">
    <w:name w:val="Intense Reference"/>
    <w:basedOn w:val="DefaultParagraphFont"/>
    <w:uiPriority w:val="32"/>
    <w:qFormat/>
    <w:rsid w:val="00EE27E6"/>
    <w:rPr>
      <w:b/>
      <w:bCs/>
      <w:smallCaps/>
      <w:color w:val="C0504D" w:themeColor="accent2"/>
      <w:spacing w:val="5"/>
      <w:u w:val="single"/>
    </w:rPr>
  </w:style>
  <w:style w:type="character" w:styleId="BookTitle">
    <w:name w:val="Book Title"/>
    <w:basedOn w:val="DefaultParagraphFont"/>
    <w:uiPriority w:val="33"/>
    <w:qFormat/>
    <w:rsid w:val="00EE27E6"/>
    <w:rPr>
      <w:b/>
      <w:bCs/>
      <w:smallCaps/>
      <w:spacing w:val="5"/>
    </w:rPr>
  </w:style>
  <w:style w:type="paragraph" w:styleId="TOCHeading">
    <w:name w:val="TOC Heading"/>
    <w:basedOn w:val="Heading1"/>
    <w:next w:val="Normal"/>
    <w:uiPriority w:val="39"/>
    <w:semiHidden/>
    <w:unhideWhenUsed/>
    <w:qFormat/>
    <w:rsid w:val="00EE27E6"/>
    <w:pPr>
      <w:outlineLvl w:val="9"/>
    </w:pPr>
  </w:style>
  <w:style w:type="character" w:styleId="Hyperlink">
    <w:name w:val="Hyperlink"/>
    <w:basedOn w:val="DefaultParagraphFont"/>
    <w:uiPriority w:val="99"/>
    <w:unhideWhenUsed/>
    <w:rsid w:val="00AA446F"/>
    <w:rPr>
      <w:color w:val="0000FF" w:themeColor="hyperlink"/>
      <w:u w:val="single"/>
    </w:rPr>
  </w:style>
  <w:style w:type="character" w:customStyle="1" w:styleId="ListParagraphChar">
    <w:name w:val="List Paragraph Char"/>
    <w:basedOn w:val="DefaultParagraphFont"/>
    <w:link w:val="ListParagraph"/>
    <w:uiPriority w:val="34"/>
    <w:rsid w:val="00555EDE"/>
    <w:rPr>
      <w:rFonts w:ascii="Times New Roman" w:hAnsi="Times New Roman"/>
      <w:sz w:val="24"/>
    </w:rPr>
  </w:style>
  <w:style w:type="paragraph" w:styleId="BalloonText">
    <w:name w:val="Balloon Text"/>
    <w:basedOn w:val="Normal"/>
    <w:link w:val="BalloonTextChar"/>
    <w:uiPriority w:val="99"/>
    <w:semiHidden/>
    <w:unhideWhenUsed/>
    <w:rsid w:val="00555ED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5EDE"/>
    <w:rPr>
      <w:rFonts w:ascii="Tahoma" w:hAnsi="Tahoma" w:cs="Tahoma"/>
      <w:sz w:val="16"/>
      <w:szCs w:val="16"/>
    </w:rPr>
  </w:style>
  <w:style w:type="paragraph" w:styleId="NormalWeb">
    <w:name w:val="Normal (Web)"/>
    <w:basedOn w:val="Normal"/>
    <w:uiPriority w:val="99"/>
    <w:semiHidden/>
    <w:unhideWhenUsed/>
    <w:rsid w:val="001C1EA3"/>
    <w:pPr>
      <w:spacing w:before="100" w:beforeAutospacing="1" w:after="100" w:afterAutospacing="1" w:line="240" w:lineRule="auto"/>
    </w:pPr>
    <w:rPr>
      <w:rFonts w:cs="Times New Roman"/>
      <w:szCs w:val="24"/>
      <w:lang w:eastAsia="en-GB"/>
    </w:rPr>
  </w:style>
  <w:style w:type="table" w:customStyle="1" w:styleId="PlainTable21">
    <w:name w:val="Plain Table 21"/>
    <w:basedOn w:val="TableNormal"/>
    <w:uiPriority w:val="42"/>
    <w:rsid w:val="00912D35"/>
    <w:pPr>
      <w:spacing w:after="0" w:line="240" w:lineRule="auto"/>
      <w:jc w:val="both"/>
    </w:pPr>
    <w:rPr>
      <w:rFonts w:eastAsia="Arial Unicode MS"/>
      <w:lang w:eastAsia="zh-C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211">
    <w:name w:val="Plain Table 211"/>
    <w:basedOn w:val="TableNormal"/>
    <w:uiPriority w:val="42"/>
    <w:rsid w:val="00311B2F"/>
    <w:pPr>
      <w:spacing w:before="120" w:after="0" w:line="240" w:lineRule="auto"/>
      <w:jc w:val="both"/>
    </w:pPr>
    <w:rPr>
      <w:lang w:eastAsia="zh-C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PlaceholderText">
    <w:name w:val="Placeholder Text"/>
    <w:basedOn w:val="DefaultParagraphFont"/>
    <w:uiPriority w:val="99"/>
    <w:semiHidden/>
    <w:rsid w:val="00D367E3"/>
    <w:rPr>
      <w:color w:val="808080"/>
    </w:rPr>
  </w:style>
  <w:style w:type="paragraph" w:styleId="Header">
    <w:name w:val="header"/>
    <w:basedOn w:val="Normal"/>
    <w:link w:val="HeaderChar"/>
    <w:uiPriority w:val="99"/>
    <w:unhideWhenUsed/>
    <w:rsid w:val="00051666"/>
    <w:pPr>
      <w:tabs>
        <w:tab w:val="center" w:pos="4153"/>
        <w:tab w:val="right" w:pos="8306"/>
      </w:tabs>
      <w:spacing w:line="240" w:lineRule="auto"/>
    </w:pPr>
  </w:style>
  <w:style w:type="character" w:customStyle="1" w:styleId="HeaderChar">
    <w:name w:val="Header Char"/>
    <w:basedOn w:val="DefaultParagraphFont"/>
    <w:link w:val="Header"/>
    <w:uiPriority w:val="99"/>
    <w:rsid w:val="00051666"/>
    <w:rPr>
      <w:rFonts w:ascii="Times New Roman" w:hAnsi="Times New Roman"/>
      <w:sz w:val="24"/>
    </w:rPr>
  </w:style>
  <w:style w:type="paragraph" w:styleId="Footer">
    <w:name w:val="footer"/>
    <w:basedOn w:val="Normal"/>
    <w:link w:val="FooterChar"/>
    <w:uiPriority w:val="99"/>
    <w:unhideWhenUsed/>
    <w:rsid w:val="00051666"/>
    <w:pPr>
      <w:tabs>
        <w:tab w:val="center" w:pos="4153"/>
        <w:tab w:val="right" w:pos="8306"/>
      </w:tabs>
      <w:spacing w:line="240" w:lineRule="auto"/>
    </w:pPr>
  </w:style>
  <w:style w:type="character" w:customStyle="1" w:styleId="FooterChar">
    <w:name w:val="Footer Char"/>
    <w:basedOn w:val="DefaultParagraphFont"/>
    <w:link w:val="Footer"/>
    <w:uiPriority w:val="99"/>
    <w:rsid w:val="00051666"/>
    <w:rPr>
      <w:rFonts w:ascii="Times New Roman" w:hAnsi="Times New Roman"/>
      <w:sz w:val="24"/>
    </w:rPr>
  </w:style>
  <w:style w:type="character" w:styleId="CommentReference">
    <w:name w:val="annotation reference"/>
    <w:basedOn w:val="DefaultParagraphFont"/>
    <w:uiPriority w:val="99"/>
    <w:semiHidden/>
    <w:unhideWhenUsed/>
    <w:rsid w:val="009D30BB"/>
    <w:rPr>
      <w:sz w:val="16"/>
      <w:szCs w:val="16"/>
    </w:rPr>
  </w:style>
  <w:style w:type="paragraph" w:styleId="CommentText">
    <w:name w:val="annotation text"/>
    <w:basedOn w:val="Normal"/>
    <w:link w:val="CommentTextChar"/>
    <w:uiPriority w:val="99"/>
    <w:unhideWhenUsed/>
    <w:rsid w:val="009D30BB"/>
    <w:pPr>
      <w:spacing w:line="240" w:lineRule="auto"/>
    </w:pPr>
    <w:rPr>
      <w:sz w:val="20"/>
      <w:szCs w:val="20"/>
    </w:rPr>
  </w:style>
  <w:style w:type="character" w:customStyle="1" w:styleId="CommentTextChar">
    <w:name w:val="Comment Text Char"/>
    <w:basedOn w:val="DefaultParagraphFont"/>
    <w:link w:val="CommentText"/>
    <w:uiPriority w:val="99"/>
    <w:rsid w:val="009D30BB"/>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9D30BB"/>
    <w:rPr>
      <w:b/>
      <w:bCs/>
    </w:rPr>
  </w:style>
  <w:style w:type="character" w:customStyle="1" w:styleId="CommentSubjectChar">
    <w:name w:val="Comment Subject Char"/>
    <w:basedOn w:val="CommentTextChar"/>
    <w:link w:val="CommentSubject"/>
    <w:uiPriority w:val="99"/>
    <w:semiHidden/>
    <w:rsid w:val="009D30BB"/>
    <w:rPr>
      <w:rFonts w:ascii="Times New Roman" w:hAnsi="Times New Roman"/>
      <w:b/>
      <w:bCs/>
      <w:sz w:val="20"/>
      <w:szCs w:val="20"/>
    </w:rPr>
  </w:style>
  <w:style w:type="character" w:customStyle="1" w:styleId="UnresolvedMention1">
    <w:name w:val="Unresolved Mention1"/>
    <w:basedOn w:val="DefaultParagraphFont"/>
    <w:uiPriority w:val="99"/>
    <w:semiHidden/>
    <w:unhideWhenUsed/>
    <w:rsid w:val="002B3473"/>
    <w:rPr>
      <w:color w:val="605E5C"/>
      <w:shd w:val="clear" w:color="auto" w:fill="E1DFDD"/>
    </w:rPr>
  </w:style>
  <w:style w:type="paragraph" w:styleId="Revision">
    <w:name w:val="Revision"/>
    <w:hidden/>
    <w:uiPriority w:val="99"/>
    <w:semiHidden/>
    <w:rsid w:val="000F4614"/>
    <w:pPr>
      <w:spacing w:after="0" w:line="240" w:lineRule="auto"/>
    </w:pPr>
    <w:rPr>
      <w:rFonts w:ascii="Times New Roman" w:hAnsi="Times New Roman"/>
      <w:sz w:val="24"/>
    </w:rPr>
  </w:style>
  <w:style w:type="character" w:styleId="LineNumber">
    <w:name w:val="line number"/>
    <w:basedOn w:val="DefaultParagraphFont"/>
    <w:uiPriority w:val="99"/>
    <w:semiHidden/>
    <w:unhideWhenUsed/>
    <w:rsid w:val="00D20537"/>
  </w:style>
  <w:style w:type="character" w:customStyle="1" w:styleId="UnresolvedMention2">
    <w:name w:val="Unresolved Mention2"/>
    <w:basedOn w:val="DefaultParagraphFont"/>
    <w:uiPriority w:val="99"/>
    <w:semiHidden/>
    <w:unhideWhenUsed/>
    <w:rsid w:val="00BB62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1337954">
      <w:bodyDiv w:val="1"/>
      <w:marLeft w:val="0"/>
      <w:marRight w:val="0"/>
      <w:marTop w:val="0"/>
      <w:marBottom w:val="0"/>
      <w:divBdr>
        <w:top w:val="none" w:sz="0" w:space="0" w:color="auto"/>
        <w:left w:val="none" w:sz="0" w:space="0" w:color="auto"/>
        <w:bottom w:val="none" w:sz="0" w:space="0" w:color="auto"/>
        <w:right w:val="none" w:sz="0" w:space="0" w:color="auto"/>
      </w:divBdr>
    </w:div>
    <w:div w:id="521868099">
      <w:bodyDiv w:val="1"/>
      <w:marLeft w:val="0"/>
      <w:marRight w:val="0"/>
      <w:marTop w:val="0"/>
      <w:marBottom w:val="0"/>
      <w:divBdr>
        <w:top w:val="none" w:sz="0" w:space="0" w:color="auto"/>
        <w:left w:val="none" w:sz="0" w:space="0" w:color="auto"/>
        <w:bottom w:val="none" w:sz="0" w:space="0" w:color="auto"/>
        <w:right w:val="none" w:sz="0" w:space="0" w:color="auto"/>
      </w:divBdr>
    </w:div>
    <w:div w:id="570509141">
      <w:bodyDiv w:val="1"/>
      <w:marLeft w:val="0"/>
      <w:marRight w:val="0"/>
      <w:marTop w:val="0"/>
      <w:marBottom w:val="0"/>
      <w:divBdr>
        <w:top w:val="none" w:sz="0" w:space="0" w:color="auto"/>
        <w:left w:val="none" w:sz="0" w:space="0" w:color="auto"/>
        <w:bottom w:val="none" w:sz="0" w:space="0" w:color="auto"/>
        <w:right w:val="none" w:sz="0" w:space="0" w:color="auto"/>
      </w:divBdr>
    </w:div>
    <w:div w:id="1178278514">
      <w:bodyDiv w:val="1"/>
      <w:marLeft w:val="0"/>
      <w:marRight w:val="0"/>
      <w:marTop w:val="0"/>
      <w:marBottom w:val="0"/>
      <w:divBdr>
        <w:top w:val="none" w:sz="0" w:space="0" w:color="auto"/>
        <w:left w:val="none" w:sz="0" w:space="0" w:color="auto"/>
        <w:bottom w:val="none" w:sz="0" w:space="0" w:color="auto"/>
        <w:right w:val="none" w:sz="0" w:space="0" w:color="auto"/>
      </w:divBdr>
    </w:div>
    <w:div w:id="1543983268">
      <w:bodyDiv w:val="1"/>
      <w:marLeft w:val="0"/>
      <w:marRight w:val="0"/>
      <w:marTop w:val="0"/>
      <w:marBottom w:val="0"/>
      <w:divBdr>
        <w:top w:val="none" w:sz="0" w:space="0" w:color="auto"/>
        <w:left w:val="none" w:sz="0" w:space="0" w:color="auto"/>
        <w:bottom w:val="none" w:sz="0" w:space="0" w:color="auto"/>
        <w:right w:val="none" w:sz="0" w:space="0" w:color="auto"/>
      </w:divBdr>
    </w:div>
    <w:div w:id="1966814822">
      <w:bodyDiv w:val="1"/>
      <w:marLeft w:val="0"/>
      <w:marRight w:val="0"/>
      <w:marTop w:val="0"/>
      <w:marBottom w:val="0"/>
      <w:divBdr>
        <w:top w:val="none" w:sz="0" w:space="0" w:color="auto"/>
        <w:left w:val="none" w:sz="0" w:space="0" w:color="auto"/>
        <w:bottom w:val="none" w:sz="0" w:space="0" w:color="auto"/>
        <w:right w:val="none" w:sz="0" w:space="0" w:color="auto"/>
      </w:divBdr>
    </w:div>
    <w:div w:id="1971281511">
      <w:bodyDiv w:val="1"/>
      <w:marLeft w:val="0"/>
      <w:marRight w:val="0"/>
      <w:marTop w:val="0"/>
      <w:marBottom w:val="0"/>
      <w:divBdr>
        <w:top w:val="none" w:sz="0" w:space="0" w:color="auto"/>
        <w:left w:val="none" w:sz="0" w:space="0" w:color="auto"/>
        <w:bottom w:val="none" w:sz="0" w:space="0" w:color="auto"/>
        <w:right w:val="none" w:sz="0" w:space="0" w:color="auto"/>
      </w:divBdr>
    </w:div>
    <w:div w:id="2098207812">
      <w:bodyDiv w:val="1"/>
      <w:marLeft w:val="0"/>
      <w:marRight w:val="0"/>
      <w:marTop w:val="0"/>
      <w:marBottom w:val="0"/>
      <w:divBdr>
        <w:top w:val="none" w:sz="0" w:space="0" w:color="auto"/>
        <w:left w:val="none" w:sz="0" w:space="0" w:color="auto"/>
        <w:bottom w:val="none" w:sz="0" w:space="0" w:color="auto"/>
        <w:right w:val="none" w:sz="0" w:space="0" w:color="auto"/>
      </w:divBdr>
    </w:div>
    <w:div w:id="2135706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21" Type="http://schemas.openxmlformats.org/officeDocument/2006/relationships/oleObject" Target="embeddings/oleObject4.bin"/><Relationship Id="rId42" Type="http://schemas.openxmlformats.org/officeDocument/2006/relationships/image" Target="media/image18.png"/><Relationship Id="rId47" Type="http://schemas.openxmlformats.org/officeDocument/2006/relationships/image" Target="media/image21.wmf"/><Relationship Id="rId63" Type="http://schemas.openxmlformats.org/officeDocument/2006/relationships/oleObject" Target="embeddings/oleObject24.bin"/><Relationship Id="rId68" Type="http://schemas.openxmlformats.org/officeDocument/2006/relationships/image" Target="media/image32.wmf"/><Relationship Id="rId16" Type="http://schemas.openxmlformats.org/officeDocument/2006/relationships/image" Target="media/image5.wmf"/><Relationship Id="rId11" Type="http://schemas.openxmlformats.org/officeDocument/2006/relationships/image" Target="media/image1.png"/><Relationship Id="rId24" Type="http://schemas.openxmlformats.org/officeDocument/2006/relationships/image" Target="media/image9.wmf"/><Relationship Id="rId32" Type="http://schemas.openxmlformats.org/officeDocument/2006/relationships/oleObject" Target="embeddings/oleObject10.bin"/><Relationship Id="rId37" Type="http://schemas.openxmlformats.org/officeDocument/2006/relationships/oleObject" Target="embeddings/oleObject12.bin"/><Relationship Id="rId40" Type="http://schemas.openxmlformats.org/officeDocument/2006/relationships/image" Target="media/image17.wmf"/><Relationship Id="rId45" Type="http://schemas.openxmlformats.org/officeDocument/2006/relationships/image" Target="media/image20.wmf"/><Relationship Id="rId53" Type="http://schemas.openxmlformats.org/officeDocument/2006/relationships/image" Target="media/image24.png"/><Relationship Id="rId58" Type="http://schemas.openxmlformats.org/officeDocument/2006/relationships/oleObject" Target="embeddings/oleObject21.bin"/><Relationship Id="rId66" Type="http://schemas.openxmlformats.org/officeDocument/2006/relationships/image" Target="media/image30.png"/><Relationship Id="rId74" Type="http://schemas.openxmlformats.org/officeDocument/2006/relationships/image" Target="media/image35.emf"/><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29.wmf"/><Relationship Id="rId19" Type="http://schemas.openxmlformats.org/officeDocument/2006/relationships/oleObject" Target="embeddings/oleObject3.bin"/><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7.bin"/><Relationship Id="rId30" Type="http://schemas.openxmlformats.org/officeDocument/2006/relationships/image" Target="media/image12.wmf"/><Relationship Id="rId35" Type="http://schemas.openxmlformats.org/officeDocument/2006/relationships/image" Target="media/image14.png"/><Relationship Id="rId43" Type="http://schemas.openxmlformats.org/officeDocument/2006/relationships/image" Target="media/image19.wmf"/><Relationship Id="rId48" Type="http://schemas.openxmlformats.org/officeDocument/2006/relationships/oleObject" Target="embeddings/oleObject17.bin"/><Relationship Id="rId56" Type="http://schemas.openxmlformats.org/officeDocument/2006/relationships/oleObject" Target="embeddings/oleObject20.bin"/><Relationship Id="rId64" Type="http://schemas.openxmlformats.org/officeDocument/2006/relationships/oleObject" Target="embeddings/oleObject25.bin"/><Relationship Id="rId69" Type="http://schemas.openxmlformats.org/officeDocument/2006/relationships/oleObject" Target="embeddings/oleObject27.bin"/><Relationship Id="rId77" Type="http://schemas.openxmlformats.org/officeDocument/2006/relationships/image" Target="media/image37.emf"/><Relationship Id="rId8" Type="http://schemas.openxmlformats.org/officeDocument/2006/relationships/webSettings" Target="webSettings.xml"/><Relationship Id="rId51" Type="http://schemas.openxmlformats.org/officeDocument/2006/relationships/image" Target="media/image23.emf"/><Relationship Id="rId72" Type="http://schemas.openxmlformats.org/officeDocument/2006/relationships/image" Target="media/image34.wmf"/><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image" Target="media/image13.wmf"/><Relationship Id="rId38" Type="http://schemas.openxmlformats.org/officeDocument/2006/relationships/image" Target="media/image16.wmf"/><Relationship Id="rId46" Type="http://schemas.openxmlformats.org/officeDocument/2006/relationships/oleObject" Target="embeddings/oleObject16.bin"/><Relationship Id="rId59" Type="http://schemas.openxmlformats.org/officeDocument/2006/relationships/image" Target="media/image28.wmf"/><Relationship Id="rId67" Type="http://schemas.openxmlformats.org/officeDocument/2006/relationships/image" Target="media/image31.png"/><Relationship Id="rId20" Type="http://schemas.openxmlformats.org/officeDocument/2006/relationships/image" Target="media/image7.wmf"/><Relationship Id="rId41" Type="http://schemas.openxmlformats.org/officeDocument/2006/relationships/oleObject" Target="embeddings/oleObject14.bin"/><Relationship Id="rId54" Type="http://schemas.openxmlformats.org/officeDocument/2006/relationships/image" Target="media/image25.png"/><Relationship Id="rId62" Type="http://schemas.openxmlformats.org/officeDocument/2006/relationships/oleObject" Target="embeddings/oleObject23.bin"/><Relationship Id="rId70" Type="http://schemas.openxmlformats.org/officeDocument/2006/relationships/image" Target="media/image33.wmf"/><Relationship Id="rId75" Type="http://schemas.openxmlformats.org/officeDocument/2006/relationships/oleObject" Target="embeddings/oleObject30.bin"/><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image" Target="media/image22.emf"/><Relationship Id="rId57" Type="http://schemas.openxmlformats.org/officeDocument/2006/relationships/image" Target="media/image27.wmf"/><Relationship Id="rId10" Type="http://schemas.openxmlformats.org/officeDocument/2006/relationships/endnotes" Target="endnotes.xml"/><Relationship Id="rId31" Type="http://schemas.openxmlformats.org/officeDocument/2006/relationships/oleObject" Target="embeddings/oleObject9.bin"/><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oleObject" Target="embeddings/oleObject22.bin"/><Relationship Id="rId65" Type="http://schemas.openxmlformats.org/officeDocument/2006/relationships/oleObject" Target="embeddings/oleObject26.bin"/><Relationship Id="rId73" Type="http://schemas.openxmlformats.org/officeDocument/2006/relationships/oleObject" Target="embeddings/oleObject29.bin"/><Relationship Id="rId78"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6.wmf"/><Relationship Id="rId39" Type="http://schemas.openxmlformats.org/officeDocument/2006/relationships/oleObject" Target="embeddings/oleObject13.bin"/><Relationship Id="rId34" Type="http://schemas.openxmlformats.org/officeDocument/2006/relationships/oleObject" Target="embeddings/oleObject11.bin"/><Relationship Id="rId50" Type="http://schemas.openxmlformats.org/officeDocument/2006/relationships/oleObject" Target="embeddings/oleObject18.bin"/><Relationship Id="rId55" Type="http://schemas.openxmlformats.org/officeDocument/2006/relationships/image" Target="media/image26.emf"/><Relationship Id="rId76" Type="http://schemas.openxmlformats.org/officeDocument/2006/relationships/image" Target="media/image36.png"/><Relationship Id="rId7" Type="http://schemas.openxmlformats.org/officeDocument/2006/relationships/settings" Target="settings.xml"/><Relationship Id="rId71" Type="http://schemas.openxmlformats.org/officeDocument/2006/relationships/oleObject" Target="embeddings/oleObject28.bin"/><Relationship Id="rId2" Type="http://schemas.openxmlformats.org/officeDocument/2006/relationships/customXml" Target="../customXml/item2.xml"/><Relationship Id="rId29" Type="http://schemas.openxmlformats.org/officeDocument/2006/relationships/oleObject" Target="embeddings/oleObject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4A3A1F126D9E045A279CF2767D5884F" ma:contentTypeVersion="10" ma:contentTypeDescription="Create a new document." ma:contentTypeScope="" ma:versionID="f8ac05fac42fa96b0ecf81a671880cfb">
  <xsd:schema xmlns:xsd="http://www.w3.org/2001/XMLSchema" xmlns:xs="http://www.w3.org/2001/XMLSchema" xmlns:p="http://schemas.microsoft.com/office/2006/metadata/properties" xmlns:ns3="26b4d245-5c1b-49f7-812c-379d86522d3f" xmlns:ns4="4309818e-4294-4d2c-8797-829940354c12" targetNamespace="http://schemas.microsoft.com/office/2006/metadata/properties" ma:root="true" ma:fieldsID="c7d7217cbfe19a30a104dc8d9860af7b" ns3:_="" ns4:_="">
    <xsd:import namespace="26b4d245-5c1b-49f7-812c-379d86522d3f"/>
    <xsd:import namespace="4309818e-4294-4d2c-8797-829940354c1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b4d245-5c1b-49f7-812c-379d86522d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309818e-4294-4d2c-8797-829940354c12"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5A0CC1-9D06-44CB-BA22-51A9AFB2839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CACBE49-1780-45D0-84A8-EDD2BD7C48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b4d245-5c1b-49f7-812c-379d86522d3f"/>
    <ds:schemaRef ds:uri="4309818e-4294-4d2c-8797-829940354c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572401-DF43-4086-BCEB-AECDB38505C0}">
  <ds:schemaRefs>
    <ds:schemaRef ds:uri="http://schemas.microsoft.com/sharepoint/v3/contenttype/forms"/>
  </ds:schemaRefs>
</ds:datastoreItem>
</file>

<file path=customXml/itemProps4.xml><?xml version="1.0" encoding="utf-8"?>
<ds:datastoreItem xmlns:ds="http://schemas.openxmlformats.org/officeDocument/2006/customXml" ds:itemID="{F8FFBCAC-F536-44AA-B889-4BF75810F3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2908</TotalTime>
  <Pages>46</Pages>
  <Words>43736</Words>
  <Characters>249296</Characters>
  <Application>Microsoft Office Word</Application>
  <DocSecurity>0</DocSecurity>
  <Lines>2077</Lines>
  <Paragraphs>584</Paragraphs>
  <ScaleCrop>false</ScaleCrop>
  <HeadingPairs>
    <vt:vector size="2" baseType="variant">
      <vt:variant>
        <vt:lpstr>Title</vt:lpstr>
      </vt:variant>
      <vt:variant>
        <vt:i4>1</vt:i4>
      </vt:variant>
    </vt:vector>
  </HeadingPairs>
  <TitlesOfParts>
    <vt:vector size="1" baseType="lpstr">
      <vt:lpstr/>
    </vt:vector>
  </TitlesOfParts>
  <Company>University of Manchester</Company>
  <LinksUpToDate>false</LinksUpToDate>
  <CharactersWithSpaces>292448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Han-Mei Chen</dc:creator>
  <cp:lastModifiedBy>Chen, Hanmei</cp:lastModifiedBy>
  <cp:revision>711</cp:revision>
  <cp:lastPrinted>2019-09-01T09:20:00Z</cp:lastPrinted>
  <dcterms:created xsi:type="dcterms:W3CDTF">2019-09-03T16:47:00Z</dcterms:created>
  <dcterms:modified xsi:type="dcterms:W3CDTF">2020-02-21T14:18:00Z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http://www.zotero.org/styles/construction-and-building-materials</vt:lpwstr>
  </property>
  <property fmtid="{D5CDD505-2E9C-101B-9397-08002B2CF9AE}" pid="15" name="Mendeley Recent Style Name 6_1">
    <vt:lpwstr>Construction and Building Materials</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http://www.zotero.org/styles/international-journal-of-impact-engineering</vt:lpwstr>
  </property>
  <property fmtid="{D5CDD505-2E9C-101B-9397-08002B2CF9AE}" pid="19" name="Mendeley Recent Style Name 8_1">
    <vt:lpwstr>International Journal of Impact Engineering</vt:lpwstr>
  </property>
  <property fmtid="{D5CDD505-2E9C-101B-9397-08002B2CF9AE}" pid="20" name="Mendeley Recent Style Id 9_1">
    <vt:lpwstr>http://www.zotero.org/styles/philosophical-transactions-of-the-royal-society-a</vt:lpwstr>
  </property>
  <property fmtid="{D5CDD505-2E9C-101B-9397-08002B2CF9AE}" pid="21" name="Mendeley Recent Style Name 9_1">
    <vt:lpwstr>Philosophical Transactions of the Royal Society A</vt:lpwstr>
  </property>
  <property fmtid="{D5CDD505-2E9C-101B-9397-08002B2CF9AE}" pid="22" name="Mendeley Document_1">
    <vt:lpwstr>True</vt:lpwstr>
  </property>
  <property fmtid="{D5CDD505-2E9C-101B-9397-08002B2CF9AE}" pid="23" name="Mendeley Unique User Id_1">
    <vt:lpwstr>a51d4d42-4780-31fe-9ddc-62bb2dbe49d4</vt:lpwstr>
  </property>
  <property fmtid="{D5CDD505-2E9C-101B-9397-08002B2CF9AE}" pid="24" name="Mendeley Citation Style_1">
    <vt:lpwstr>http://www.zotero.org/styles/international-journal-of-impact-engineering</vt:lpwstr>
  </property>
  <property fmtid="{D5CDD505-2E9C-101B-9397-08002B2CF9AE}" pid="25" name="ContentTypeId">
    <vt:lpwstr>0x01010044A3A1F126D9E045A279CF2767D5884F</vt:lpwstr>
  </property>
</Properties>
</file>