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9387" w14:textId="34D2C5C7" w:rsidR="009A64D3" w:rsidRPr="00522DD3" w:rsidRDefault="00D9573B" w:rsidP="009B6C0D">
      <w:pPr>
        <w:tabs>
          <w:tab w:val="left" w:pos="993"/>
        </w:tabs>
        <w:spacing w:after="0" w:line="480" w:lineRule="auto"/>
        <w:jc w:val="center"/>
        <w:rPr>
          <w:rFonts w:ascii="Times New Roman" w:hAnsi="Times New Roman" w:cs="Times New Roman"/>
          <w:b/>
          <w:bCs/>
          <w:sz w:val="24"/>
          <w:szCs w:val="24"/>
        </w:rPr>
      </w:pPr>
      <w:r w:rsidRPr="00D9573B">
        <w:rPr>
          <w:rFonts w:ascii="Times New Roman" w:hAnsi="Times New Roman" w:cs="Times New Roman"/>
          <w:sz w:val="24"/>
          <w:szCs w:val="24"/>
        </w:rPr>
        <w:t>THE HISTORY OF POLITICAL THOUGHT AND PARLIAMENTARY HISTORY IN THE EIGHTEENTH AND NINETEENTH CENTURIES</w:t>
      </w:r>
      <w:r>
        <w:rPr>
          <w:rStyle w:val="FootnoteReference"/>
          <w:rFonts w:ascii="Times New Roman" w:hAnsi="Times New Roman" w:cs="Times New Roman"/>
          <w:sz w:val="24"/>
          <w:szCs w:val="24"/>
        </w:rPr>
        <w:footnoteReference w:customMarkFollows="1" w:id="1"/>
        <w:t>*</w:t>
      </w:r>
    </w:p>
    <w:p w14:paraId="54FE47E1" w14:textId="77777777" w:rsidR="009A64D3" w:rsidRPr="00522DD3" w:rsidRDefault="009A64D3" w:rsidP="009B6C0D">
      <w:pPr>
        <w:tabs>
          <w:tab w:val="left" w:pos="993"/>
        </w:tabs>
        <w:spacing w:after="0" w:line="480" w:lineRule="auto"/>
        <w:rPr>
          <w:rFonts w:ascii="Times New Roman" w:hAnsi="Times New Roman" w:cs="Times New Roman"/>
          <w:sz w:val="24"/>
          <w:szCs w:val="24"/>
        </w:rPr>
      </w:pPr>
    </w:p>
    <w:p w14:paraId="3A187887" w14:textId="43C2B8C8" w:rsidR="009A64D3" w:rsidRPr="00522DD3" w:rsidRDefault="009A64D3" w:rsidP="009B6C0D">
      <w:pPr>
        <w:tabs>
          <w:tab w:val="left" w:pos="993"/>
        </w:tabs>
        <w:spacing w:after="0" w:line="480" w:lineRule="auto"/>
        <w:rPr>
          <w:rFonts w:ascii="Times New Roman" w:hAnsi="Times New Roman" w:cs="Times New Roman"/>
          <w:sz w:val="24"/>
          <w:szCs w:val="24"/>
        </w:rPr>
      </w:pPr>
      <w:r w:rsidRPr="00522DD3">
        <w:rPr>
          <w:rFonts w:ascii="Times New Roman" w:hAnsi="Times New Roman" w:cs="Times New Roman"/>
          <w:i/>
          <w:iCs/>
          <w:sz w:val="24"/>
          <w:szCs w:val="24"/>
        </w:rPr>
        <w:t>Parliamentarism: from Burke to Weber</w:t>
      </w:r>
      <w:r w:rsidRPr="00D9573B">
        <w:rPr>
          <w:rFonts w:ascii="Times New Roman" w:hAnsi="Times New Roman" w:cs="Times New Roman"/>
          <w:sz w:val="24"/>
          <w:szCs w:val="24"/>
        </w:rPr>
        <w:t xml:space="preserve">. </w:t>
      </w:r>
      <w:r w:rsidRPr="00522DD3">
        <w:rPr>
          <w:rFonts w:ascii="Times New Roman" w:hAnsi="Times New Roman" w:cs="Times New Roman"/>
          <w:sz w:val="24"/>
          <w:szCs w:val="24"/>
        </w:rPr>
        <w:t>By</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Will Selinger</w:t>
      </w:r>
      <w:r w:rsidR="00D9573B">
        <w:rPr>
          <w:rFonts w:ascii="Times New Roman" w:hAnsi="Times New Roman" w:cs="Times New Roman"/>
          <w:sz w:val="24"/>
          <w:szCs w:val="24"/>
        </w:rPr>
        <w:t>.</w:t>
      </w:r>
      <w:r w:rsidRPr="00522DD3">
        <w:rPr>
          <w:rFonts w:ascii="Times New Roman" w:hAnsi="Times New Roman" w:cs="Times New Roman"/>
          <w:sz w:val="24"/>
          <w:szCs w:val="24"/>
        </w:rPr>
        <w:t xml:space="preserve"> Cambridge: Cambridge University Press, 2019. Pp. </w:t>
      </w:r>
      <w:r w:rsidR="00D9573B">
        <w:rPr>
          <w:rFonts w:ascii="Times New Roman" w:hAnsi="Times New Roman" w:cs="Times New Roman"/>
          <w:sz w:val="24"/>
          <w:szCs w:val="24"/>
        </w:rPr>
        <w:t xml:space="preserve">viii + </w:t>
      </w:r>
      <w:r w:rsidRPr="00522DD3">
        <w:rPr>
          <w:rFonts w:ascii="Times New Roman" w:hAnsi="Times New Roman" w:cs="Times New Roman"/>
          <w:sz w:val="24"/>
          <w:szCs w:val="24"/>
        </w:rPr>
        <w:t>2</w:t>
      </w:r>
      <w:r w:rsidR="00D9573B">
        <w:rPr>
          <w:rFonts w:ascii="Times New Roman" w:hAnsi="Times New Roman" w:cs="Times New Roman"/>
          <w:sz w:val="24"/>
          <w:szCs w:val="24"/>
        </w:rPr>
        <w:t>46</w:t>
      </w:r>
      <w:r w:rsidRPr="00522DD3">
        <w:rPr>
          <w:rFonts w:ascii="Times New Roman" w:hAnsi="Times New Roman" w:cs="Times New Roman"/>
          <w:sz w:val="24"/>
          <w:szCs w:val="24"/>
        </w:rPr>
        <w:t>. ISBN 9781108475747.</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£75</w:t>
      </w:r>
      <w:r w:rsidR="00D9573B">
        <w:rPr>
          <w:rFonts w:ascii="Times New Roman" w:hAnsi="Times New Roman" w:cs="Times New Roman"/>
          <w:sz w:val="24"/>
          <w:szCs w:val="24"/>
        </w:rPr>
        <w:t>.00</w:t>
      </w:r>
      <w:r w:rsidRPr="00522DD3">
        <w:rPr>
          <w:rFonts w:ascii="Times New Roman" w:hAnsi="Times New Roman" w:cs="Times New Roman"/>
          <w:sz w:val="24"/>
          <w:szCs w:val="24"/>
        </w:rPr>
        <w:t>.</w:t>
      </w:r>
    </w:p>
    <w:p w14:paraId="57D49B33" w14:textId="03FE7330" w:rsidR="009A64D3" w:rsidRPr="00522DD3" w:rsidRDefault="009A64D3" w:rsidP="009B6C0D">
      <w:pPr>
        <w:tabs>
          <w:tab w:val="left" w:pos="993"/>
        </w:tabs>
        <w:spacing w:after="0" w:line="480" w:lineRule="auto"/>
        <w:rPr>
          <w:rFonts w:ascii="Times New Roman" w:hAnsi="Times New Roman" w:cs="Times New Roman"/>
          <w:sz w:val="24"/>
          <w:szCs w:val="24"/>
        </w:rPr>
      </w:pPr>
      <w:r w:rsidRPr="00522DD3">
        <w:rPr>
          <w:rFonts w:ascii="Times New Roman" w:hAnsi="Times New Roman" w:cs="Times New Roman"/>
          <w:i/>
          <w:iCs/>
          <w:sz w:val="24"/>
          <w:szCs w:val="24"/>
        </w:rPr>
        <w:t>Parliament the mirror of the nation: representation, deliberation, and democracy in Victorian Britain</w:t>
      </w:r>
      <w:r w:rsidRPr="00D9573B">
        <w:rPr>
          <w:rFonts w:ascii="Times New Roman" w:hAnsi="Times New Roman" w:cs="Times New Roman"/>
          <w:sz w:val="24"/>
          <w:szCs w:val="24"/>
        </w:rPr>
        <w:t xml:space="preserve">. </w:t>
      </w:r>
      <w:r w:rsidRPr="00522DD3">
        <w:rPr>
          <w:rFonts w:ascii="Times New Roman" w:hAnsi="Times New Roman" w:cs="Times New Roman"/>
          <w:sz w:val="24"/>
          <w:szCs w:val="24"/>
        </w:rPr>
        <w:t>By Gregory Conti. Cambridge: Cambridge University Press, 2019. Pp.</w:t>
      </w:r>
      <w:r w:rsidR="00D9573B">
        <w:rPr>
          <w:rFonts w:ascii="Times New Roman" w:hAnsi="Times New Roman" w:cs="Times New Roman"/>
          <w:sz w:val="24"/>
          <w:szCs w:val="24"/>
        </w:rPr>
        <w:t xml:space="preserve"> xi + </w:t>
      </w:r>
      <w:r w:rsidR="00DC0AD5">
        <w:rPr>
          <w:rFonts w:ascii="Times New Roman" w:hAnsi="Times New Roman" w:cs="Times New Roman"/>
          <w:sz w:val="24"/>
          <w:szCs w:val="24"/>
        </w:rPr>
        <w:t>408</w:t>
      </w:r>
      <w:r w:rsidRPr="00522DD3">
        <w:rPr>
          <w:rFonts w:ascii="Times New Roman" w:hAnsi="Times New Roman" w:cs="Times New Roman"/>
          <w:sz w:val="24"/>
          <w:szCs w:val="24"/>
        </w:rPr>
        <w:t>. ISBN 9781108428736. £90</w:t>
      </w:r>
      <w:r w:rsidR="00D9573B">
        <w:rPr>
          <w:rFonts w:ascii="Times New Roman" w:hAnsi="Times New Roman" w:cs="Times New Roman"/>
          <w:sz w:val="24"/>
          <w:szCs w:val="24"/>
        </w:rPr>
        <w:t>.00</w:t>
      </w:r>
      <w:r w:rsidRPr="00522DD3">
        <w:rPr>
          <w:rFonts w:ascii="Times New Roman" w:hAnsi="Times New Roman" w:cs="Times New Roman"/>
          <w:sz w:val="24"/>
          <w:szCs w:val="24"/>
        </w:rPr>
        <w:t>.</w:t>
      </w:r>
    </w:p>
    <w:p w14:paraId="0D278620" w14:textId="77777777" w:rsidR="009A64D3" w:rsidRPr="00522DD3" w:rsidRDefault="009A64D3" w:rsidP="009B6C0D">
      <w:pPr>
        <w:tabs>
          <w:tab w:val="left" w:pos="993"/>
        </w:tabs>
        <w:spacing w:after="0" w:line="480" w:lineRule="auto"/>
        <w:rPr>
          <w:rFonts w:ascii="Times New Roman" w:hAnsi="Times New Roman" w:cs="Times New Roman"/>
          <w:sz w:val="24"/>
          <w:szCs w:val="24"/>
        </w:rPr>
      </w:pPr>
    </w:p>
    <w:p w14:paraId="40513C29" w14:textId="6541A8FC" w:rsidR="009A64D3" w:rsidRPr="00522DD3" w:rsidRDefault="009A64D3" w:rsidP="009B6C0D">
      <w:pPr>
        <w:pStyle w:val="NormalWeb"/>
        <w:tabs>
          <w:tab w:val="left" w:pos="993"/>
        </w:tabs>
        <w:spacing w:before="0" w:beforeAutospacing="0" w:after="0" w:afterAutospacing="0" w:line="480" w:lineRule="auto"/>
      </w:pPr>
      <w:r w:rsidRPr="00522DD3">
        <w:rPr>
          <w:color w:val="000000"/>
        </w:rPr>
        <w:t>This review article considers the potentially fruitful relationship between the history of political thought and parliamentary history</w:t>
      </w:r>
      <w:r w:rsidR="00B51A8A">
        <w:rPr>
          <w:color w:val="000000"/>
        </w:rPr>
        <w:t xml:space="preserve"> </w:t>
      </w:r>
      <w:r w:rsidR="00AA549A" w:rsidRPr="00AA549A">
        <w:rPr>
          <w:color w:val="000000"/>
        </w:rPr>
        <w:t xml:space="preserve">through a survey of recent </w:t>
      </w:r>
      <w:r w:rsidR="00AA549A">
        <w:rPr>
          <w:color w:val="000000"/>
        </w:rPr>
        <w:t>books</w:t>
      </w:r>
      <w:r w:rsidR="00AA549A" w:rsidRPr="00AA549A">
        <w:rPr>
          <w:color w:val="000000"/>
        </w:rPr>
        <w:t xml:space="preserve"> on Britain and France</w:t>
      </w:r>
      <w:r w:rsidRPr="00522DD3">
        <w:rPr>
          <w:color w:val="000000"/>
        </w:rPr>
        <w:t>. Traditionally, this relationship has not been intimate, as the major historians of political thought have concentrated on linguistic and philosophical contexts, alongside political economy. However, as historians of political thought turn to concepts such as political representation, constitutionalism</w:t>
      </w:r>
      <w:r w:rsidR="00A9450E">
        <w:rPr>
          <w:color w:val="000000"/>
        </w:rPr>
        <w:t>, party politics</w:t>
      </w:r>
      <w:r w:rsidR="00D24063">
        <w:rPr>
          <w:color w:val="000000"/>
        </w:rPr>
        <w:t>,</w:t>
      </w:r>
      <w:r w:rsidR="001D4953">
        <w:rPr>
          <w:color w:val="000000"/>
        </w:rPr>
        <w:t xml:space="preserve"> </w:t>
      </w:r>
      <w:r w:rsidR="00A9450E">
        <w:rPr>
          <w:color w:val="000000"/>
        </w:rPr>
        <w:t xml:space="preserve">and </w:t>
      </w:r>
      <w:r w:rsidRPr="00522DD3">
        <w:rPr>
          <w:color w:val="000000"/>
        </w:rPr>
        <w:t>parliamentarism in the eighteenth and nineteenth centuries, it would be beneficial for parliamentary history to play a greater role</w:t>
      </w:r>
      <w:r w:rsidR="00C5225A">
        <w:rPr>
          <w:color w:val="000000"/>
        </w:rPr>
        <w:t>.</w:t>
      </w:r>
      <w:r w:rsidRPr="00522DD3">
        <w:rPr>
          <w:color w:val="000000"/>
        </w:rPr>
        <w:t xml:space="preserve"> </w:t>
      </w:r>
      <w:bookmarkStart w:id="0" w:name="_Hlk32360332"/>
      <w:r w:rsidRPr="00522DD3">
        <w:rPr>
          <w:color w:val="000000"/>
        </w:rPr>
        <w:t>In order to place arguments in their non-intellectual contexts effectively, historians of political thought must become more careful analysts of events</w:t>
      </w:r>
      <w:r w:rsidR="00A9450E">
        <w:rPr>
          <w:color w:val="000000"/>
        </w:rPr>
        <w:t xml:space="preserve">, institutions, </w:t>
      </w:r>
      <w:r w:rsidR="00D24063">
        <w:rPr>
          <w:color w:val="000000"/>
        </w:rPr>
        <w:t xml:space="preserve">and </w:t>
      </w:r>
      <w:r w:rsidRPr="00522DD3">
        <w:rPr>
          <w:color w:val="000000"/>
        </w:rPr>
        <w:t>quotidian politics</w:t>
      </w:r>
      <w:r w:rsidR="00D24063">
        <w:rPr>
          <w:color w:val="000000"/>
        </w:rPr>
        <w:t>,</w:t>
      </w:r>
      <w:r w:rsidR="00A9450E">
        <w:rPr>
          <w:color w:val="000000"/>
        </w:rPr>
        <w:t xml:space="preserve"> </w:t>
      </w:r>
      <w:r w:rsidR="00C5225A">
        <w:rPr>
          <w:color w:val="000000"/>
        </w:rPr>
        <w:t>as well as</w:t>
      </w:r>
      <w:r w:rsidR="00A9450E">
        <w:rPr>
          <w:color w:val="000000"/>
        </w:rPr>
        <w:t xml:space="preserve"> broader historiographical contexts</w:t>
      </w:r>
      <w:r w:rsidR="00C5225A">
        <w:rPr>
          <w:color w:val="000000"/>
        </w:rPr>
        <w:t>, importantly the history of state formation</w:t>
      </w:r>
      <w:r w:rsidRPr="00522DD3">
        <w:rPr>
          <w:color w:val="000000"/>
        </w:rPr>
        <w:t>.</w:t>
      </w:r>
      <w:r w:rsidR="00C5225A">
        <w:rPr>
          <w:rStyle w:val="FootnoteReference"/>
          <w:color w:val="000000"/>
        </w:rPr>
        <w:footnoteReference w:id="2"/>
      </w:r>
      <w:r w:rsidR="00C5225A">
        <w:rPr>
          <w:color w:val="000000"/>
        </w:rPr>
        <w:t xml:space="preserve"> </w:t>
      </w:r>
      <w:bookmarkEnd w:id="0"/>
      <w:r w:rsidRPr="00522DD3">
        <w:rPr>
          <w:color w:val="000000"/>
        </w:rPr>
        <w:t xml:space="preserve">This review article argues that the development of parliamentarism in the </w:t>
      </w:r>
      <w:r w:rsidRPr="00522DD3">
        <w:rPr>
          <w:color w:val="000000"/>
        </w:rPr>
        <w:lastRenderedPageBreak/>
        <w:t>eighteenth and nineteenth centuries is an especially promising area for considering theory and practice in unison.</w:t>
      </w:r>
    </w:p>
    <w:p w14:paraId="2B25E5AD" w14:textId="58DED12C" w:rsidR="00EA78BF" w:rsidRDefault="009A64D3" w:rsidP="009B6C0D">
      <w:pPr>
        <w:pStyle w:val="NormalWeb"/>
        <w:tabs>
          <w:tab w:val="left" w:pos="993"/>
        </w:tabs>
        <w:spacing w:before="0" w:beforeAutospacing="0" w:after="0" w:afterAutospacing="0" w:line="480" w:lineRule="auto"/>
        <w:ind w:firstLine="720"/>
        <w:rPr>
          <w:color w:val="000000"/>
        </w:rPr>
      </w:pPr>
      <w:r w:rsidRPr="00522DD3">
        <w:rPr>
          <w:color w:val="000000"/>
        </w:rPr>
        <w:t xml:space="preserve">Since the </w:t>
      </w:r>
      <w:proofErr w:type="spellStart"/>
      <w:r w:rsidRPr="00522DD3">
        <w:rPr>
          <w:color w:val="000000"/>
        </w:rPr>
        <w:t>1960s</w:t>
      </w:r>
      <w:proofErr w:type="spellEnd"/>
      <w:r w:rsidRPr="00522DD3">
        <w:rPr>
          <w:color w:val="000000"/>
        </w:rPr>
        <w:t>, when Quentin Skinner, John Dunn</w:t>
      </w:r>
      <w:r w:rsidR="00D24063">
        <w:rPr>
          <w:color w:val="000000"/>
        </w:rPr>
        <w:t>,</w:t>
      </w:r>
      <w:r w:rsidRPr="00522DD3">
        <w:rPr>
          <w:color w:val="000000"/>
        </w:rPr>
        <w:t xml:space="preserve"> and J.</w:t>
      </w:r>
      <w:r w:rsidR="00D24063">
        <w:rPr>
          <w:color w:val="000000"/>
        </w:rPr>
        <w:t> </w:t>
      </w:r>
      <w:r w:rsidRPr="00522DD3">
        <w:rPr>
          <w:color w:val="000000"/>
        </w:rPr>
        <w:t>G.</w:t>
      </w:r>
      <w:r w:rsidR="00D24063">
        <w:rPr>
          <w:color w:val="000000"/>
        </w:rPr>
        <w:t> </w:t>
      </w:r>
      <w:r w:rsidRPr="00522DD3">
        <w:rPr>
          <w:color w:val="000000"/>
        </w:rPr>
        <w:t>A. Pocock made the case for turning political theory into a genuinely historical discipline, the notion that ‘context is king’, to borrow Pocock’s phrase, has transformed the field of the history of political thought.</w:t>
      </w:r>
      <w:r w:rsidRPr="00522DD3">
        <w:rPr>
          <w:rStyle w:val="FootnoteReference"/>
        </w:rPr>
        <w:footnoteReference w:id="3"/>
      </w:r>
      <w:r w:rsidRPr="00522DD3">
        <w:rPr>
          <w:color w:val="000000"/>
        </w:rPr>
        <w:t xml:space="preserve"> Yet the understanding of context has often remained limited, in practice if not in theory. With important exceptions,</w:t>
      </w:r>
      <w:r w:rsidRPr="00522DD3">
        <w:rPr>
          <w:rStyle w:val="FootnoteReference"/>
        </w:rPr>
        <w:footnoteReference w:id="4"/>
      </w:r>
      <w:r w:rsidR="00EA78BF">
        <w:t xml:space="preserve"> </w:t>
      </w:r>
      <w:r w:rsidRPr="00522DD3">
        <w:rPr>
          <w:color w:val="000000"/>
        </w:rPr>
        <w:t>it has usually been understood as linguistic contexts, and routinely those of philosophical texts.</w:t>
      </w:r>
      <w:r w:rsidRPr="00522DD3">
        <w:rPr>
          <w:rStyle w:val="FootnoteReference"/>
        </w:rPr>
        <w:footnoteReference w:id="5"/>
      </w:r>
      <w:r w:rsidRPr="00522DD3">
        <w:rPr>
          <w:color w:val="000000"/>
        </w:rPr>
        <w:t xml:space="preserve"> This approach has certainly resulted in much </w:t>
      </w:r>
      <w:r w:rsidRPr="00522DD3">
        <w:rPr>
          <w:color w:val="000000"/>
        </w:rPr>
        <w:lastRenderedPageBreak/>
        <w:t xml:space="preserve">pathbreaking work and altered our understanding of many canonical political thinkers. </w:t>
      </w:r>
      <w:bookmarkStart w:id="2" w:name="_Hlk29388601"/>
      <w:r w:rsidRPr="00522DD3">
        <w:rPr>
          <w:color w:val="000000"/>
        </w:rPr>
        <w:t xml:space="preserve">However, recent research </w:t>
      </w:r>
      <w:r w:rsidR="004C36DB" w:rsidRPr="00522DD3">
        <w:rPr>
          <w:color w:val="000000"/>
        </w:rPr>
        <w:t xml:space="preserve">in the field reflects that </w:t>
      </w:r>
      <w:r w:rsidRPr="00522DD3">
        <w:rPr>
          <w:color w:val="000000"/>
        </w:rPr>
        <w:t>non-intellectual contexts could advantageously be made more prominent in history of political thought</w:t>
      </w:r>
      <w:r w:rsidR="004C36DB" w:rsidRPr="00522DD3">
        <w:rPr>
          <w:color w:val="000000"/>
        </w:rPr>
        <w:t xml:space="preserve"> scholarship</w:t>
      </w:r>
      <w:r w:rsidRPr="00522DD3">
        <w:rPr>
          <w:color w:val="000000"/>
        </w:rPr>
        <w:t xml:space="preserve">. </w:t>
      </w:r>
      <w:bookmarkEnd w:id="2"/>
      <w:r w:rsidRPr="00522DD3">
        <w:rPr>
          <w:color w:val="000000"/>
        </w:rPr>
        <w:t>This is especially pertinent when we consider periods when the distinction between political thinkers and actors frequently did not exist. Some of the most distinguished political thinkers of the eighteenth and nineteenth centuries – including Bolingbroke, Edmund Burke, James Madison, Alexander Hamilton, Emmanuel Joseph Sieyès, Wilhelm von Humboldt, Benjamin Constant, François Guizot, Giuseppe Manzini, Alexis de Tocqueville</w:t>
      </w:r>
      <w:r w:rsidR="000352A4">
        <w:rPr>
          <w:color w:val="000000"/>
        </w:rPr>
        <w:t>,</w:t>
      </w:r>
      <w:r w:rsidRPr="00522DD3">
        <w:rPr>
          <w:color w:val="000000"/>
        </w:rPr>
        <w:t xml:space="preserve"> and John Stuart Mill – were all politicians of sorts and most of them </w:t>
      </w:r>
      <w:r w:rsidR="000352A4">
        <w:rPr>
          <w:color w:val="000000"/>
        </w:rPr>
        <w:t xml:space="preserve">were </w:t>
      </w:r>
      <w:r w:rsidRPr="00522DD3">
        <w:rPr>
          <w:color w:val="000000"/>
        </w:rPr>
        <w:t>members of elected assemblies for part of their lives. By contrast, Thomas Hobbes and John Locke in the seventeenth century belonged to political groupings but were not parliamentarians.</w:t>
      </w:r>
    </w:p>
    <w:p w14:paraId="2048B019" w14:textId="3E039989"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Traditional parliamentary history</w:t>
      </w:r>
      <w:r w:rsidR="00A9450E">
        <w:rPr>
          <w:rFonts w:ascii="Times New Roman" w:hAnsi="Times New Roman" w:cs="Times New Roman"/>
          <w:sz w:val="24"/>
          <w:szCs w:val="24"/>
        </w:rPr>
        <w:t xml:space="preserve"> in the Anglophone world</w:t>
      </w:r>
      <w:r w:rsidRPr="00522DD3">
        <w:rPr>
          <w:rFonts w:ascii="Times New Roman" w:hAnsi="Times New Roman" w:cs="Times New Roman"/>
          <w:sz w:val="24"/>
          <w:szCs w:val="24"/>
        </w:rPr>
        <w:t xml:space="preserve"> is today mainly carried out at the History of Parliament, which remains indebted to Lewis Namier’s </w:t>
      </w:r>
      <w:proofErr w:type="spellStart"/>
      <w:r w:rsidRPr="00522DD3">
        <w:rPr>
          <w:rFonts w:ascii="Times New Roman" w:hAnsi="Times New Roman" w:cs="Times New Roman"/>
          <w:sz w:val="24"/>
          <w:szCs w:val="24"/>
        </w:rPr>
        <w:t>prosopographical</w:t>
      </w:r>
      <w:proofErr w:type="spellEnd"/>
      <w:r w:rsidRPr="00522DD3">
        <w:rPr>
          <w:rFonts w:ascii="Times New Roman" w:hAnsi="Times New Roman" w:cs="Times New Roman"/>
          <w:sz w:val="24"/>
          <w:szCs w:val="24"/>
        </w:rPr>
        <w:t xml:space="preserve"> approach. However, parliamentary history has long since moved away from ‘Namierite’ assumptions about the unimportance of ideas and principles in politics.</w:t>
      </w:r>
      <w:r w:rsidRPr="00522DD3">
        <w:rPr>
          <w:rStyle w:val="FootnoteReference"/>
          <w:rFonts w:ascii="Times New Roman" w:hAnsi="Times New Roman" w:cs="Times New Roman"/>
          <w:sz w:val="24"/>
          <w:szCs w:val="24"/>
        </w:rPr>
        <w:footnoteReference w:id="6"/>
      </w:r>
      <w:r w:rsidRPr="00522DD3">
        <w:rPr>
          <w:rFonts w:ascii="Times New Roman" w:hAnsi="Times New Roman" w:cs="Times New Roman"/>
          <w:sz w:val="24"/>
          <w:szCs w:val="24"/>
        </w:rPr>
        <w:t xml:space="preserve"> In 1967, Geoffrey Holmes decisively repudiated Robert Walcott’s attempt to ‘</w:t>
      </w:r>
      <w:proofErr w:type="spellStart"/>
      <w:r w:rsidRPr="00522DD3">
        <w:rPr>
          <w:rFonts w:ascii="Times New Roman" w:hAnsi="Times New Roman" w:cs="Times New Roman"/>
          <w:sz w:val="24"/>
          <w:szCs w:val="24"/>
        </w:rPr>
        <w:t>Namierize</w:t>
      </w:r>
      <w:proofErr w:type="spellEnd"/>
      <w:r w:rsidRPr="00522DD3">
        <w:rPr>
          <w:rFonts w:ascii="Times New Roman" w:hAnsi="Times New Roman" w:cs="Times New Roman"/>
          <w:sz w:val="24"/>
          <w:szCs w:val="24"/>
        </w:rPr>
        <w:t>’ the early eighteenth century.</w:t>
      </w:r>
      <w:r w:rsidRPr="00522DD3">
        <w:rPr>
          <w:rStyle w:val="FootnoteReference"/>
          <w:rFonts w:ascii="Times New Roman" w:hAnsi="Times New Roman" w:cs="Times New Roman"/>
          <w:sz w:val="24"/>
          <w:szCs w:val="24"/>
        </w:rPr>
        <w:footnoteReference w:id="7"/>
      </w:r>
      <w:r w:rsidRPr="00522DD3">
        <w:rPr>
          <w:rFonts w:ascii="Times New Roman" w:hAnsi="Times New Roman" w:cs="Times New Roman"/>
          <w:sz w:val="24"/>
          <w:szCs w:val="24"/>
        </w:rPr>
        <w:t xml:space="preserve"> In the following decade, John Brewer reintegrated ideology (along with popular politics) into the 1760s, Namier’s territory.</w:t>
      </w:r>
      <w:r w:rsidRPr="00522DD3">
        <w:rPr>
          <w:rStyle w:val="FootnoteReference"/>
          <w:rFonts w:ascii="Times New Roman" w:hAnsi="Times New Roman" w:cs="Times New Roman"/>
          <w:sz w:val="24"/>
          <w:szCs w:val="24"/>
        </w:rPr>
        <w:footnoteReference w:id="8"/>
      </w:r>
      <w:r w:rsidRPr="00522DD3">
        <w:rPr>
          <w:rFonts w:ascii="Times New Roman" w:hAnsi="Times New Roman" w:cs="Times New Roman"/>
          <w:sz w:val="24"/>
          <w:szCs w:val="24"/>
        </w:rPr>
        <w:t xml:space="preserve"> Namierite history is often said to have been </w:t>
      </w:r>
      <w:r w:rsidRPr="00522DD3">
        <w:rPr>
          <w:rFonts w:ascii="Times New Roman" w:hAnsi="Times New Roman" w:cs="Times New Roman"/>
          <w:sz w:val="24"/>
          <w:szCs w:val="24"/>
        </w:rPr>
        <w:lastRenderedPageBreak/>
        <w:t>continued by Maurice Cowling and the ‘Peterhouse school of history’, although this has recently been called into question.</w:t>
      </w:r>
      <w:r w:rsidRPr="00522DD3">
        <w:rPr>
          <w:rStyle w:val="FootnoteReference"/>
          <w:rFonts w:ascii="Times New Roman" w:hAnsi="Times New Roman" w:cs="Times New Roman"/>
          <w:sz w:val="24"/>
          <w:szCs w:val="24"/>
        </w:rPr>
        <w:footnoteReference w:id="9"/>
      </w:r>
      <w:r w:rsidRPr="00522DD3">
        <w:rPr>
          <w:rFonts w:ascii="Times New Roman" w:hAnsi="Times New Roman" w:cs="Times New Roman"/>
          <w:sz w:val="24"/>
          <w:szCs w:val="24"/>
        </w:rPr>
        <w:t xml:space="preserve"> ‘Public sphere’ politics, including pamphlets and newspapers, has long played a significant role in sixteenth-, seventeenth-, and eighteenth-century historiography.</w:t>
      </w:r>
      <w:r w:rsidRPr="00522DD3">
        <w:rPr>
          <w:rStyle w:val="FootnoteReference"/>
          <w:rFonts w:ascii="Times New Roman" w:hAnsi="Times New Roman" w:cs="Times New Roman"/>
          <w:sz w:val="24"/>
          <w:szCs w:val="24"/>
        </w:rPr>
        <w:footnoteReference w:id="10"/>
      </w:r>
      <w:r w:rsidRPr="00522DD3">
        <w:rPr>
          <w:rFonts w:ascii="Times New Roman" w:hAnsi="Times New Roman" w:cs="Times New Roman"/>
          <w:sz w:val="24"/>
          <w:szCs w:val="24"/>
        </w:rPr>
        <w:t xml:space="preserve"> More controversially, Steve Pincus and his students have emphasized the importance of ideology in mid-eighteenth-century high politics in inventive ways.</w:t>
      </w:r>
      <w:r w:rsidRPr="00522DD3">
        <w:rPr>
          <w:rStyle w:val="FootnoteReference"/>
          <w:rFonts w:ascii="Times New Roman" w:hAnsi="Times New Roman" w:cs="Times New Roman"/>
          <w:sz w:val="24"/>
          <w:szCs w:val="24"/>
        </w:rPr>
        <w:footnoteReference w:id="11"/>
      </w:r>
      <w:r w:rsidRPr="00522DD3">
        <w:rPr>
          <w:rFonts w:ascii="Times New Roman" w:hAnsi="Times New Roman" w:cs="Times New Roman"/>
          <w:sz w:val="24"/>
          <w:szCs w:val="24"/>
        </w:rPr>
        <w:t xml:space="preserve"> In short, while parliamentary historians have broadened their range of concerns to include ideas,</w:t>
      </w:r>
      <w:r w:rsidRPr="00522DD3">
        <w:rPr>
          <w:rStyle w:val="FootnoteReference"/>
          <w:rFonts w:ascii="Times New Roman" w:hAnsi="Times New Roman" w:cs="Times New Roman"/>
          <w:sz w:val="24"/>
          <w:szCs w:val="24"/>
        </w:rPr>
        <w:footnoteReference w:id="12"/>
      </w:r>
      <w:r w:rsidRPr="00522DD3">
        <w:rPr>
          <w:rFonts w:ascii="Times New Roman" w:hAnsi="Times New Roman" w:cs="Times New Roman"/>
          <w:sz w:val="24"/>
          <w:szCs w:val="24"/>
        </w:rPr>
        <w:t xml:space="preserve"> historians of political thought have not shown a similar interest in the history of either high politics or political institutions, with the important exceptions of Richard Bourke’s recent intellectual biography of Edmund Burke, and the growing number of studies </w:t>
      </w:r>
      <w:r w:rsidRPr="00522DD3">
        <w:rPr>
          <w:rFonts w:ascii="Times New Roman" w:hAnsi="Times New Roman" w:cs="Times New Roman"/>
          <w:sz w:val="24"/>
          <w:szCs w:val="24"/>
        </w:rPr>
        <w:lastRenderedPageBreak/>
        <w:t>on the politics of religion</w:t>
      </w:r>
      <w:r w:rsidR="00A9450E">
        <w:rPr>
          <w:rFonts w:ascii="Times New Roman" w:hAnsi="Times New Roman" w:cs="Times New Roman"/>
          <w:sz w:val="24"/>
          <w:szCs w:val="24"/>
        </w:rPr>
        <w:t xml:space="preserve">, </w:t>
      </w:r>
      <w:r w:rsidR="00C5225A">
        <w:rPr>
          <w:rFonts w:ascii="Times New Roman" w:hAnsi="Times New Roman" w:cs="Times New Roman"/>
          <w:sz w:val="24"/>
          <w:szCs w:val="24"/>
        </w:rPr>
        <w:t>notably</w:t>
      </w:r>
      <w:r w:rsidR="00A9450E">
        <w:rPr>
          <w:rFonts w:ascii="Times New Roman" w:hAnsi="Times New Roman" w:cs="Times New Roman"/>
          <w:sz w:val="24"/>
          <w:szCs w:val="24"/>
        </w:rPr>
        <w:t xml:space="preserve"> the </w:t>
      </w:r>
      <w:r w:rsidR="00386D90">
        <w:rPr>
          <w:rFonts w:ascii="Times New Roman" w:hAnsi="Times New Roman" w:cs="Times New Roman"/>
          <w:sz w:val="24"/>
          <w:szCs w:val="24"/>
        </w:rPr>
        <w:t>research</w:t>
      </w:r>
      <w:r w:rsidR="00A9450E">
        <w:rPr>
          <w:rFonts w:ascii="Times New Roman" w:hAnsi="Times New Roman" w:cs="Times New Roman"/>
          <w:sz w:val="24"/>
          <w:szCs w:val="24"/>
        </w:rPr>
        <w:t xml:space="preserve"> of Mark Goldie</w:t>
      </w:r>
      <w:r w:rsidR="0069576F">
        <w:rPr>
          <w:rFonts w:ascii="Times New Roman" w:hAnsi="Times New Roman" w:cs="Times New Roman"/>
          <w:sz w:val="24"/>
          <w:szCs w:val="24"/>
        </w:rPr>
        <w:t xml:space="preserve"> and his students</w:t>
      </w:r>
      <w:r w:rsidR="00A9450E">
        <w:rPr>
          <w:rFonts w:ascii="Times New Roman" w:hAnsi="Times New Roman" w:cs="Times New Roman"/>
          <w:sz w:val="24"/>
          <w:szCs w:val="24"/>
        </w:rPr>
        <w:t>.</w:t>
      </w:r>
      <w:r w:rsidRPr="00522DD3">
        <w:rPr>
          <w:rStyle w:val="FootnoteReference"/>
          <w:rFonts w:ascii="Times New Roman" w:hAnsi="Times New Roman" w:cs="Times New Roman"/>
          <w:sz w:val="24"/>
          <w:szCs w:val="24"/>
        </w:rPr>
        <w:footnoteReference w:id="13"/>
      </w:r>
      <w:r w:rsidRPr="00522DD3">
        <w:rPr>
          <w:rFonts w:ascii="Times New Roman" w:hAnsi="Times New Roman" w:cs="Times New Roman"/>
          <w:sz w:val="24"/>
          <w:szCs w:val="24"/>
        </w:rPr>
        <w:t xml:space="preserve"> By contrast, the history of political thought has a more robust tradition of engaging with the history of political economy, thanks to the work of Istvan Hont, Donald Winch</w:t>
      </w:r>
      <w:r w:rsidR="00941F16">
        <w:rPr>
          <w:rFonts w:ascii="Times New Roman" w:hAnsi="Times New Roman" w:cs="Times New Roman"/>
          <w:sz w:val="24"/>
          <w:szCs w:val="24"/>
        </w:rPr>
        <w:t>,</w:t>
      </w:r>
      <w:r w:rsidRPr="00522DD3">
        <w:rPr>
          <w:rFonts w:ascii="Times New Roman" w:hAnsi="Times New Roman" w:cs="Times New Roman"/>
          <w:sz w:val="24"/>
          <w:szCs w:val="24"/>
        </w:rPr>
        <w:t xml:space="preserve"> and Gareth Stedman Jones.</w:t>
      </w:r>
      <w:r w:rsidRPr="00522DD3">
        <w:rPr>
          <w:rStyle w:val="FootnoteReference"/>
          <w:rFonts w:ascii="Times New Roman" w:hAnsi="Times New Roman" w:cs="Times New Roman"/>
          <w:sz w:val="24"/>
          <w:szCs w:val="24"/>
        </w:rPr>
        <w:footnoteReference w:id="14"/>
      </w:r>
    </w:p>
    <w:p w14:paraId="6DEEDE11" w14:textId="7D40E568" w:rsidR="00EA78BF"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lang w:val="en-US"/>
        </w:rPr>
        <w:t xml:space="preserve">Two new books published in Cambridge University Press’s ‘Ideas in </w:t>
      </w:r>
      <w:r w:rsidR="00A56F97">
        <w:rPr>
          <w:rFonts w:ascii="Times New Roman" w:hAnsi="Times New Roman" w:cs="Times New Roman"/>
          <w:sz w:val="24"/>
          <w:szCs w:val="24"/>
          <w:lang w:val="en-US"/>
        </w:rPr>
        <w:t>c</w:t>
      </w:r>
      <w:r w:rsidRPr="00522DD3">
        <w:rPr>
          <w:rFonts w:ascii="Times New Roman" w:hAnsi="Times New Roman" w:cs="Times New Roman"/>
          <w:sz w:val="24"/>
          <w:szCs w:val="24"/>
          <w:lang w:val="en-US"/>
        </w:rPr>
        <w:t xml:space="preserve">ontext’ </w:t>
      </w:r>
      <w:r w:rsidRPr="00522DD3">
        <w:rPr>
          <w:rFonts w:ascii="Times New Roman" w:hAnsi="Times New Roman" w:cs="Times New Roman"/>
          <w:sz w:val="24"/>
          <w:szCs w:val="24"/>
        </w:rPr>
        <w:t xml:space="preserve">series </w:t>
      </w:r>
      <w:proofErr w:type="gramStart"/>
      <w:r w:rsidRPr="00522DD3">
        <w:rPr>
          <w:rFonts w:ascii="Times New Roman" w:hAnsi="Times New Roman" w:cs="Times New Roman"/>
          <w:sz w:val="24"/>
          <w:szCs w:val="24"/>
          <w:lang w:val="en-US"/>
        </w:rPr>
        <w:t>can be seen as</w:t>
      </w:r>
      <w:proofErr w:type="gramEnd"/>
      <w:r w:rsidRPr="00522DD3">
        <w:rPr>
          <w:rFonts w:ascii="Times New Roman" w:hAnsi="Times New Roman" w:cs="Times New Roman"/>
          <w:sz w:val="24"/>
          <w:szCs w:val="24"/>
          <w:lang w:val="en-US"/>
        </w:rPr>
        <w:t xml:space="preserve"> preparing the way for a parliamentary and institutional turn in the history of political thought. Both authors did their doctoral training in Cambridge, Massachusetts, under the supervision of two Quentin Skinner students, Richard Tuck and Eric Nelson, whose recent work has sought to connect philosophical and historiographical debates of early</w:t>
      </w:r>
      <w:r w:rsidR="00A56F97">
        <w:rPr>
          <w:rFonts w:ascii="Times New Roman" w:hAnsi="Times New Roman" w:cs="Times New Roman"/>
          <w:sz w:val="24"/>
          <w:szCs w:val="24"/>
          <w:lang w:val="en-US"/>
        </w:rPr>
        <w:t xml:space="preserve"> </w:t>
      </w:r>
      <w:r w:rsidRPr="00522DD3">
        <w:rPr>
          <w:rFonts w:ascii="Times New Roman" w:hAnsi="Times New Roman" w:cs="Times New Roman"/>
          <w:sz w:val="24"/>
          <w:szCs w:val="24"/>
          <w:lang w:val="en-US"/>
        </w:rPr>
        <w:lastRenderedPageBreak/>
        <w:t>modernity with institutional and constitutional questions of the eighteenth century and beyond.</w:t>
      </w:r>
      <w:r w:rsidRPr="00522DD3">
        <w:rPr>
          <w:rStyle w:val="FootnoteReference"/>
          <w:rFonts w:ascii="Times New Roman" w:hAnsi="Times New Roman" w:cs="Times New Roman"/>
          <w:sz w:val="24"/>
          <w:szCs w:val="24"/>
          <w:lang w:val="en-US"/>
        </w:rPr>
        <w:footnoteReference w:id="15"/>
      </w:r>
      <w:r w:rsidRPr="00522DD3">
        <w:rPr>
          <w:rFonts w:ascii="Times New Roman" w:hAnsi="Times New Roman" w:cs="Times New Roman"/>
          <w:sz w:val="24"/>
          <w:szCs w:val="24"/>
          <w:lang w:val="en-US"/>
        </w:rPr>
        <w:t xml:space="preserve"> </w:t>
      </w:r>
      <w:r w:rsidRPr="00522DD3">
        <w:rPr>
          <w:rFonts w:ascii="Times New Roman" w:hAnsi="Times New Roman" w:cs="Times New Roman"/>
          <w:sz w:val="24"/>
          <w:szCs w:val="24"/>
        </w:rPr>
        <w:t>Like Tuck and Nelson, William Selinger</w:t>
      </w:r>
      <w:r w:rsidRPr="00522DD3">
        <w:rPr>
          <w:rFonts w:ascii="Times New Roman" w:hAnsi="Times New Roman" w:cs="Times New Roman"/>
          <w:i/>
          <w:iCs/>
          <w:sz w:val="24"/>
          <w:szCs w:val="24"/>
        </w:rPr>
        <w:t xml:space="preserve"> </w:t>
      </w:r>
      <w:r w:rsidR="007654FC" w:rsidRPr="00522DD3">
        <w:rPr>
          <w:rFonts w:ascii="Times New Roman" w:hAnsi="Times New Roman" w:cs="Times New Roman"/>
          <w:sz w:val="24"/>
          <w:szCs w:val="24"/>
        </w:rPr>
        <w:t>a</w:t>
      </w:r>
      <w:r w:rsidRPr="00522DD3">
        <w:rPr>
          <w:rFonts w:ascii="Times New Roman" w:hAnsi="Times New Roman" w:cs="Times New Roman"/>
          <w:sz w:val="24"/>
          <w:szCs w:val="24"/>
        </w:rPr>
        <w:t>nd Gregory Conti combine history and political theory. In</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his book</w:t>
      </w:r>
      <w:r w:rsidRPr="00A56F97">
        <w:rPr>
          <w:rFonts w:ascii="Times New Roman" w:hAnsi="Times New Roman" w:cs="Times New Roman"/>
          <w:sz w:val="24"/>
          <w:szCs w:val="24"/>
        </w:rPr>
        <w:t xml:space="preserve">, </w:t>
      </w:r>
      <w:r w:rsidR="00A56F97">
        <w:rPr>
          <w:rFonts w:ascii="Times New Roman" w:hAnsi="Times New Roman" w:cs="Times New Roman"/>
          <w:i/>
          <w:iCs/>
          <w:sz w:val="24"/>
          <w:szCs w:val="24"/>
        </w:rPr>
        <w:t>Parliamentarianism</w:t>
      </w:r>
      <w:r w:rsidR="00A56F97">
        <w:rPr>
          <w:rFonts w:ascii="Times New Roman" w:hAnsi="Times New Roman" w:cs="Times New Roman"/>
          <w:sz w:val="24"/>
          <w:szCs w:val="24"/>
        </w:rPr>
        <w:t xml:space="preserve">, </w:t>
      </w:r>
      <w:r w:rsidRPr="00522DD3">
        <w:rPr>
          <w:rFonts w:ascii="Times New Roman" w:hAnsi="Times New Roman" w:cs="Times New Roman"/>
          <w:sz w:val="24"/>
          <w:szCs w:val="24"/>
        </w:rPr>
        <w:t>Selinger distinguishes parliamentarism from democratic theory, and argues that we need to turn our attention to the former if we are to understand the overarching projects of thinkers such as Constant, Tocqueville</w:t>
      </w:r>
      <w:r w:rsidR="00A56F97">
        <w:rPr>
          <w:rFonts w:ascii="Times New Roman" w:hAnsi="Times New Roman" w:cs="Times New Roman"/>
          <w:sz w:val="24"/>
          <w:szCs w:val="24"/>
        </w:rPr>
        <w:t>,</w:t>
      </w:r>
      <w:r w:rsidRPr="00522DD3">
        <w:rPr>
          <w:rFonts w:ascii="Times New Roman" w:hAnsi="Times New Roman" w:cs="Times New Roman"/>
          <w:sz w:val="24"/>
          <w:szCs w:val="24"/>
        </w:rPr>
        <w:t xml:space="preserve"> and Mill. In modern politics, representative assemblies have been increasingly displaced by constitutional courts and administrative agencies, leading to a crisis of representation which has been exploited by populist movements (p.</w:t>
      </w:r>
      <w:r w:rsidR="00A56F97">
        <w:rPr>
          <w:rFonts w:ascii="Times New Roman" w:hAnsi="Times New Roman" w:cs="Times New Roman"/>
          <w:sz w:val="24"/>
          <w:szCs w:val="24"/>
        </w:rPr>
        <w:t> </w:t>
      </w:r>
      <w:r w:rsidRPr="00522DD3">
        <w:rPr>
          <w:rFonts w:ascii="Times New Roman" w:hAnsi="Times New Roman" w:cs="Times New Roman"/>
          <w:sz w:val="24"/>
          <w:szCs w:val="24"/>
        </w:rPr>
        <w:t xml:space="preserve">17). Selinger believes that populism today can best be countered with parliamentarism: parliamentary opposition to check populism within elected </w:t>
      </w:r>
      <w:proofErr w:type="gramStart"/>
      <w:r w:rsidRPr="00522DD3">
        <w:rPr>
          <w:rFonts w:ascii="Times New Roman" w:hAnsi="Times New Roman" w:cs="Times New Roman"/>
          <w:sz w:val="24"/>
          <w:szCs w:val="24"/>
        </w:rPr>
        <w:t>assemblies</w:t>
      </w:r>
      <w:r w:rsidR="00A56F97">
        <w:rPr>
          <w:rFonts w:ascii="Times New Roman" w:hAnsi="Times New Roman" w:cs="Times New Roman"/>
          <w:sz w:val="24"/>
          <w:szCs w:val="24"/>
        </w:rPr>
        <w:t>,</w:t>
      </w:r>
      <w:r w:rsidRPr="00522DD3">
        <w:rPr>
          <w:rFonts w:ascii="Times New Roman" w:hAnsi="Times New Roman" w:cs="Times New Roman"/>
          <w:sz w:val="24"/>
          <w:szCs w:val="24"/>
        </w:rPr>
        <w:t xml:space="preserve"> and</w:t>
      </w:r>
      <w:proofErr w:type="gramEnd"/>
      <w:r w:rsidRPr="00522DD3">
        <w:rPr>
          <w:rFonts w:ascii="Times New Roman" w:hAnsi="Times New Roman" w:cs="Times New Roman"/>
          <w:sz w:val="24"/>
          <w:szCs w:val="24"/>
        </w:rPr>
        <w:t xml:space="preserve"> working political representation to prevent it from arising in the first place. Although he argues that this tradition has been severely emasculated following the growth of executive power which, since the turn of the twentieth century, coincided with the rise of mass democracy, its logic might help us understand our present-day challenges. Conti’s </w:t>
      </w:r>
      <w:r w:rsidRPr="00522DD3">
        <w:rPr>
          <w:rFonts w:ascii="Times New Roman" w:hAnsi="Times New Roman" w:cs="Times New Roman"/>
          <w:i/>
          <w:iCs/>
          <w:sz w:val="24"/>
          <w:szCs w:val="24"/>
        </w:rPr>
        <w:t>Parliament the mirror of the nation</w:t>
      </w:r>
      <w:r w:rsidRPr="00522DD3">
        <w:rPr>
          <w:rFonts w:ascii="Times New Roman" w:hAnsi="Times New Roman" w:cs="Times New Roman"/>
          <w:sz w:val="24"/>
          <w:szCs w:val="24"/>
        </w:rPr>
        <w:t xml:space="preserve"> engages in detail with how to achieve adequate political representation. He argues that the nineteenth-century idea of parliament as a deliberat</w:t>
      </w:r>
      <w:r w:rsidR="00846E43">
        <w:rPr>
          <w:rFonts w:ascii="Times New Roman" w:hAnsi="Times New Roman" w:cs="Times New Roman"/>
          <w:sz w:val="24"/>
          <w:szCs w:val="24"/>
        </w:rPr>
        <w:t xml:space="preserve">ive </w:t>
      </w:r>
      <w:r w:rsidRPr="00522DD3">
        <w:rPr>
          <w:rFonts w:ascii="Times New Roman" w:hAnsi="Times New Roman" w:cs="Times New Roman"/>
          <w:sz w:val="24"/>
          <w:szCs w:val="24"/>
        </w:rPr>
        <w:t xml:space="preserve">assembly was related to the notion that the House of Commons was ‘the mirror of the nation’ and effectively represented all the relevant interests and opinions in society. As he highlights, the relative merits and demerits of different systems of representation are still </w:t>
      </w:r>
      <w:r w:rsidR="008075EA" w:rsidRPr="00522DD3">
        <w:rPr>
          <w:rFonts w:ascii="Times New Roman" w:hAnsi="Times New Roman" w:cs="Times New Roman"/>
          <w:sz w:val="24"/>
          <w:szCs w:val="24"/>
        </w:rPr>
        <w:t>integral to</w:t>
      </w:r>
      <w:r w:rsidRPr="00522DD3">
        <w:rPr>
          <w:rFonts w:ascii="Times New Roman" w:hAnsi="Times New Roman" w:cs="Times New Roman"/>
          <w:sz w:val="24"/>
          <w:szCs w:val="24"/>
        </w:rPr>
        <w:t xml:space="preserve"> politics. Both books relate historical ideas to modern politics. In this review article, however, I will </w:t>
      </w:r>
      <w:r w:rsidR="00B51A8A">
        <w:rPr>
          <w:rFonts w:ascii="Times New Roman" w:hAnsi="Times New Roman" w:cs="Times New Roman"/>
          <w:sz w:val="24"/>
          <w:szCs w:val="24"/>
        </w:rPr>
        <w:t>concentrate</w:t>
      </w:r>
      <w:r w:rsidRPr="00522DD3">
        <w:rPr>
          <w:rFonts w:ascii="Times New Roman" w:hAnsi="Times New Roman" w:cs="Times New Roman"/>
          <w:sz w:val="24"/>
          <w:szCs w:val="24"/>
        </w:rPr>
        <w:t xml:space="preserve"> on their historical contributions and the potential they have for refocusing future studies in the history of political thought.</w:t>
      </w:r>
    </w:p>
    <w:p w14:paraId="33ED1AEA" w14:textId="6689B369"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Despite its subtitle (</w:t>
      </w:r>
      <w:r w:rsidR="00AE04F4" w:rsidRPr="00AE04F4">
        <w:rPr>
          <w:rFonts w:ascii="Times New Roman" w:hAnsi="Times New Roman" w:cs="Times New Roman"/>
          <w:i/>
          <w:iCs/>
          <w:sz w:val="24"/>
          <w:szCs w:val="24"/>
        </w:rPr>
        <w:t>f</w:t>
      </w:r>
      <w:r w:rsidRPr="00522DD3">
        <w:rPr>
          <w:rFonts w:ascii="Times New Roman" w:hAnsi="Times New Roman" w:cs="Times New Roman"/>
          <w:i/>
          <w:iCs/>
          <w:sz w:val="24"/>
          <w:szCs w:val="24"/>
        </w:rPr>
        <w:t>rom Burke to Weber</w:t>
      </w:r>
      <w:r w:rsidRPr="00522DD3">
        <w:rPr>
          <w:rFonts w:ascii="Times New Roman" w:hAnsi="Times New Roman" w:cs="Times New Roman"/>
          <w:sz w:val="24"/>
          <w:szCs w:val="24"/>
        </w:rPr>
        <w:t>), Selinger’s book starts much earlier than Burke: with the increasing importance of the English (and</w:t>
      </w:r>
      <w:r w:rsidR="00AE04F4">
        <w:rPr>
          <w:rFonts w:ascii="Times New Roman" w:hAnsi="Times New Roman" w:cs="Times New Roman"/>
          <w:sz w:val="24"/>
          <w:szCs w:val="24"/>
        </w:rPr>
        <w:t>,</w:t>
      </w:r>
      <w:r w:rsidRPr="00522DD3">
        <w:rPr>
          <w:rFonts w:ascii="Times New Roman" w:hAnsi="Times New Roman" w:cs="Times New Roman"/>
          <w:sz w:val="24"/>
          <w:szCs w:val="24"/>
        </w:rPr>
        <w:t xml:space="preserve"> after 1707, British) parliament in </w:t>
      </w:r>
      <w:r w:rsidRPr="00522DD3">
        <w:rPr>
          <w:rFonts w:ascii="Times New Roman" w:hAnsi="Times New Roman" w:cs="Times New Roman"/>
          <w:sz w:val="24"/>
          <w:szCs w:val="24"/>
        </w:rPr>
        <w:lastRenderedPageBreak/>
        <w:t>the wake of the Glorious Revolution of 1688</w:t>
      </w:r>
      <w:r w:rsidR="00AE04F4">
        <w:rPr>
          <w:rFonts w:ascii="Times New Roman" w:hAnsi="Times New Roman" w:cs="Times New Roman"/>
          <w:sz w:val="24"/>
          <w:szCs w:val="24"/>
        </w:rPr>
        <w:t>–</w:t>
      </w:r>
      <w:r w:rsidRPr="00522DD3">
        <w:rPr>
          <w:rFonts w:ascii="Times New Roman" w:hAnsi="Times New Roman" w:cs="Times New Roman"/>
          <w:sz w:val="24"/>
          <w:szCs w:val="24"/>
        </w:rPr>
        <w:t>9. A key figure in the story is Bolingbroke, who was not only an active pamphleteer but also a parliamentarian until 1715. Selinger briefly but effectively relates Bolingbroke’s writings to the parliamentary opposition campaign against Walpole, notably during the Excise Crisis of 1733</w:t>
      </w:r>
      <w:r w:rsidR="00AE04F4">
        <w:rPr>
          <w:rFonts w:ascii="Times New Roman" w:hAnsi="Times New Roman" w:cs="Times New Roman"/>
          <w:sz w:val="24"/>
          <w:szCs w:val="24"/>
        </w:rPr>
        <w:t>–</w:t>
      </w:r>
      <w:r w:rsidRPr="00522DD3">
        <w:rPr>
          <w:rFonts w:ascii="Times New Roman" w:hAnsi="Times New Roman" w:cs="Times New Roman"/>
          <w:sz w:val="24"/>
          <w:szCs w:val="24"/>
        </w:rPr>
        <w:t>4 (p.</w:t>
      </w:r>
      <w:r w:rsidR="00AE04F4">
        <w:rPr>
          <w:rFonts w:ascii="Times New Roman" w:hAnsi="Times New Roman" w:cs="Times New Roman"/>
          <w:sz w:val="24"/>
          <w:szCs w:val="24"/>
        </w:rPr>
        <w:t> </w:t>
      </w:r>
      <w:r w:rsidRPr="00522DD3">
        <w:rPr>
          <w:rFonts w:ascii="Times New Roman" w:hAnsi="Times New Roman" w:cs="Times New Roman"/>
          <w:sz w:val="24"/>
          <w:szCs w:val="24"/>
        </w:rPr>
        <w:t>38).</w:t>
      </w:r>
      <w:r w:rsidRPr="00522DD3">
        <w:rPr>
          <w:rStyle w:val="FootnoteReference"/>
          <w:rFonts w:ascii="Times New Roman" w:hAnsi="Times New Roman" w:cs="Times New Roman"/>
          <w:sz w:val="24"/>
          <w:szCs w:val="24"/>
        </w:rPr>
        <w:footnoteReference w:id="16"/>
      </w:r>
      <w:r w:rsidRPr="00522DD3">
        <w:rPr>
          <w:rFonts w:ascii="Times New Roman" w:hAnsi="Times New Roman" w:cs="Times New Roman"/>
          <w:sz w:val="24"/>
          <w:szCs w:val="24"/>
        </w:rPr>
        <w:t xml:space="preserve"> He argues that Bolingbroke articulated a new doctrine of political responsibility in his opposition to Walpole when stressing that ministers needed the confidence of the House of Commons to remain in power (p.</w:t>
      </w:r>
      <w:r w:rsidR="00AE04F4">
        <w:rPr>
          <w:rFonts w:ascii="Times New Roman" w:hAnsi="Times New Roman" w:cs="Times New Roman"/>
          <w:sz w:val="24"/>
          <w:szCs w:val="24"/>
        </w:rPr>
        <w:t> </w:t>
      </w:r>
      <w:r w:rsidRPr="00522DD3">
        <w:rPr>
          <w:rFonts w:ascii="Times New Roman" w:hAnsi="Times New Roman" w:cs="Times New Roman"/>
          <w:sz w:val="24"/>
          <w:szCs w:val="24"/>
        </w:rPr>
        <w:t>37). In this context, Selinger also highlights Samuel Sandys’s historic motion in the Commons to remove Walpole from office in 1741.</w:t>
      </w:r>
      <w:r w:rsidRPr="00522DD3">
        <w:rPr>
          <w:rStyle w:val="FootnoteReference"/>
          <w:rFonts w:ascii="Times New Roman" w:hAnsi="Times New Roman" w:cs="Times New Roman"/>
          <w:sz w:val="24"/>
          <w:szCs w:val="24"/>
        </w:rPr>
        <w:footnoteReference w:id="17"/>
      </w:r>
      <w:r w:rsidRPr="00522DD3">
        <w:rPr>
          <w:rFonts w:ascii="Times New Roman" w:hAnsi="Times New Roman" w:cs="Times New Roman"/>
          <w:sz w:val="24"/>
          <w:szCs w:val="24"/>
        </w:rPr>
        <w:t xml:space="preserve"> Although this motion was unsuccessful, in the following year Walpole became the first ‘prime minister’</w:t>
      </w:r>
      <w:r w:rsidRPr="00522DD3">
        <w:rPr>
          <w:rStyle w:val="FootnoteReference"/>
          <w:rFonts w:ascii="Times New Roman" w:hAnsi="Times New Roman" w:cs="Times New Roman"/>
          <w:sz w:val="24"/>
          <w:szCs w:val="24"/>
        </w:rPr>
        <w:footnoteReference w:id="18"/>
      </w:r>
      <w:r w:rsidRPr="00522DD3">
        <w:rPr>
          <w:rFonts w:ascii="Times New Roman" w:hAnsi="Times New Roman" w:cs="Times New Roman"/>
          <w:sz w:val="24"/>
          <w:szCs w:val="24"/>
        </w:rPr>
        <w:t xml:space="preserve"> to resign after having lost a key vote in the Commons. In 1782, Lord North and his cabinet resigned after losing a vote of no confidence, and the principle that ministers need the confidence of the legislature to stay in power became a lynchpin of what Selinger calls ‘parliamentary liberalism’ (p.</w:t>
      </w:r>
      <w:r w:rsidR="00D263E2">
        <w:rPr>
          <w:rFonts w:ascii="Times New Roman" w:hAnsi="Times New Roman" w:cs="Times New Roman"/>
          <w:sz w:val="24"/>
          <w:szCs w:val="24"/>
        </w:rPr>
        <w:t> </w:t>
      </w:r>
      <w:r w:rsidRPr="00522DD3">
        <w:rPr>
          <w:rFonts w:ascii="Times New Roman" w:hAnsi="Times New Roman" w:cs="Times New Roman"/>
          <w:sz w:val="24"/>
          <w:szCs w:val="24"/>
        </w:rPr>
        <w:t>39).</w:t>
      </w:r>
    </w:p>
    <w:p w14:paraId="2A2E5F3F" w14:textId="61C3783B"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 xml:space="preserve">Selinger’s emphasis on the growing power of the Commons – moderated by executive influence and patronage, which was itself moderated by party connections – aims to correct the conventional, and Montesquieu-dominated, story that sees Britain’s eighteenth-century constitution as a balanced one, with three partners (monarch, lords, and commons) checking each other. One of the most innovative aspects of Selinger’s study is his treatment of Burke. </w:t>
      </w:r>
      <w:r w:rsidRPr="00522DD3">
        <w:rPr>
          <w:rFonts w:ascii="Times New Roman" w:hAnsi="Times New Roman" w:cs="Times New Roman"/>
          <w:i/>
          <w:iCs/>
          <w:sz w:val="24"/>
          <w:szCs w:val="24"/>
        </w:rPr>
        <w:t>Contra</w:t>
      </w:r>
      <w:r w:rsidRPr="00D263E2">
        <w:rPr>
          <w:rFonts w:ascii="Times New Roman" w:hAnsi="Times New Roman" w:cs="Times New Roman"/>
          <w:sz w:val="24"/>
          <w:szCs w:val="24"/>
        </w:rPr>
        <w:t xml:space="preserve"> </w:t>
      </w:r>
      <w:r w:rsidRPr="00522DD3">
        <w:rPr>
          <w:rFonts w:ascii="Times New Roman" w:hAnsi="Times New Roman" w:cs="Times New Roman"/>
          <w:sz w:val="24"/>
          <w:szCs w:val="24"/>
        </w:rPr>
        <w:t>much of the historiography,</w:t>
      </w:r>
      <w:r w:rsidRPr="00522DD3">
        <w:rPr>
          <w:rStyle w:val="FootnoteReference"/>
          <w:rFonts w:ascii="Times New Roman" w:hAnsi="Times New Roman" w:cs="Times New Roman"/>
          <w:sz w:val="24"/>
          <w:szCs w:val="24"/>
        </w:rPr>
        <w:footnoteReference w:id="19"/>
      </w:r>
      <w:r w:rsidRPr="00522DD3">
        <w:rPr>
          <w:rFonts w:ascii="Times New Roman" w:hAnsi="Times New Roman" w:cs="Times New Roman"/>
          <w:sz w:val="24"/>
          <w:szCs w:val="24"/>
        </w:rPr>
        <w:t xml:space="preserve"> Selinger interprets Burke as a critic of Montesquieu rather than a strict follower. In short, Montesquieu appropriated Bolingbroke’s criticism of </w:t>
      </w:r>
      <w:r w:rsidRPr="00522DD3">
        <w:rPr>
          <w:rFonts w:ascii="Times New Roman" w:hAnsi="Times New Roman" w:cs="Times New Roman"/>
          <w:sz w:val="24"/>
          <w:szCs w:val="24"/>
        </w:rPr>
        <w:lastRenderedPageBreak/>
        <w:t>executive influence over the legislat</w:t>
      </w:r>
      <w:r w:rsidR="00CD71A4">
        <w:rPr>
          <w:rFonts w:ascii="Times New Roman" w:hAnsi="Times New Roman" w:cs="Times New Roman"/>
          <w:sz w:val="24"/>
          <w:szCs w:val="24"/>
        </w:rPr>
        <w:t>ure</w:t>
      </w:r>
      <w:r w:rsidRPr="00522DD3">
        <w:rPr>
          <w:rFonts w:ascii="Times New Roman" w:hAnsi="Times New Roman" w:cs="Times New Roman"/>
          <w:sz w:val="24"/>
          <w:szCs w:val="24"/>
        </w:rPr>
        <w:t>,</w:t>
      </w:r>
      <w:r w:rsidRPr="00522DD3">
        <w:rPr>
          <w:rStyle w:val="FootnoteReference"/>
          <w:rFonts w:ascii="Times New Roman" w:hAnsi="Times New Roman" w:cs="Times New Roman"/>
          <w:sz w:val="24"/>
          <w:szCs w:val="24"/>
        </w:rPr>
        <w:footnoteReference w:id="20"/>
      </w:r>
      <w:r w:rsidRPr="00522DD3">
        <w:rPr>
          <w:rFonts w:ascii="Times New Roman" w:hAnsi="Times New Roman" w:cs="Times New Roman"/>
          <w:sz w:val="24"/>
          <w:szCs w:val="24"/>
        </w:rPr>
        <w:t xml:space="preserve"> whereas Burke agreed with Walpole and David Hume that the politics of patronage, known as </w:t>
      </w:r>
      <w:r w:rsidRPr="00522DD3">
        <w:rPr>
          <w:rFonts w:ascii="Times New Roman" w:hAnsi="Times New Roman" w:cs="Times New Roman"/>
          <w:i/>
          <w:iCs/>
          <w:sz w:val="24"/>
          <w:szCs w:val="24"/>
        </w:rPr>
        <w:t>corruption</w:t>
      </w:r>
      <w:r w:rsidRPr="00522DD3">
        <w:rPr>
          <w:rFonts w:ascii="Times New Roman" w:hAnsi="Times New Roman" w:cs="Times New Roman"/>
          <w:sz w:val="24"/>
          <w:szCs w:val="24"/>
        </w:rPr>
        <w:t xml:space="preserve"> in eighteenth-century parlance, was not only inevitable but also beneficial. Selinger perceptively reads Burke’s diatribes against the French Revolution as representing continuity in his constitutional thinking from the 1760s to the 1790s. In the final part of the </w:t>
      </w:r>
      <w:r w:rsidRPr="00522DD3">
        <w:rPr>
          <w:rFonts w:ascii="Times New Roman" w:hAnsi="Times New Roman" w:cs="Times New Roman"/>
          <w:i/>
          <w:iCs/>
          <w:sz w:val="24"/>
          <w:szCs w:val="24"/>
        </w:rPr>
        <w:t>Reflections on the revolution in France</w:t>
      </w:r>
      <w:r w:rsidRPr="00D263E2">
        <w:rPr>
          <w:rFonts w:ascii="Times New Roman" w:hAnsi="Times New Roman" w:cs="Times New Roman"/>
          <w:sz w:val="24"/>
          <w:szCs w:val="24"/>
        </w:rPr>
        <w:t xml:space="preserve"> </w:t>
      </w:r>
      <w:r w:rsidRPr="00522DD3">
        <w:rPr>
          <w:rFonts w:ascii="Times New Roman" w:hAnsi="Times New Roman" w:cs="Times New Roman"/>
          <w:sz w:val="24"/>
          <w:szCs w:val="24"/>
        </w:rPr>
        <w:t>(1790), Burke criticized the separation between legislative and executive officials in the National Assembly (pp.</w:t>
      </w:r>
      <w:r w:rsidR="00D263E2">
        <w:rPr>
          <w:rFonts w:ascii="Times New Roman" w:hAnsi="Times New Roman" w:cs="Times New Roman"/>
          <w:sz w:val="24"/>
          <w:szCs w:val="24"/>
        </w:rPr>
        <w:t> </w:t>
      </w:r>
      <w:r w:rsidRPr="00522DD3">
        <w:rPr>
          <w:rFonts w:ascii="Times New Roman" w:hAnsi="Times New Roman" w:cs="Times New Roman"/>
          <w:sz w:val="24"/>
          <w:szCs w:val="24"/>
        </w:rPr>
        <w:t>75</w:t>
      </w:r>
      <w:r w:rsidR="00D263E2">
        <w:rPr>
          <w:rFonts w:ascii="Times New Roman" w:hAnsi="Times New Roman" w:cs="Times New Roman"/>
          <w:sz w:val="24"/>
          <w:szCs w:val="24"/>
        </w:rPr>
        <w:t>–</w:t>
      </w:r>
      <w:r w:rsidRPr="00522DD3">
        <w:rPr>
          <w:rFonts w:ascii="Times New Roman" w:hAnsi="Times New Roman" w:cs="Times New Roman"/>
          <w:sz w:val="24"/>
          <w:szCs w:val="24"/>
        </w:rPr>
        <w:t xml:space="preserve">9). </w:t>
      </w:r>
      <w:r w:rsidRPr="00522DD3">
        <w:rPr>
          <w:rFonts w:ascii="Times New Roman" w:hAnsi="Times New Roman" w:cs="Times New Roman"/>
          <w:sz w:val="24"/>
          <w:szCs w:val="24"/>
          <w:lang w:val="en-US"/>
        </w:rPr>
        <w:t>Complete separation of legislative and executive powers was, for Burke,</w:t>
      </w:r>
      <w:r w:rsidRPr="00522DD3">
        <w:rPr>
          <w:rFonts w:ascii="Times New Roman" w:hAnsi="Times New Roman" w:cs="Times New Roman"/>
          <w:sz w:val="24"/>
          <w:szCs w:val="24"/>
        </w:rPr>
        <w:t xml:space="preserve"> </w:t>
      </w:r>
      <w:r w:rsidRPr="00522DD3">
        <w:rPr>
          <w:rFonts w:ascii="Times New Roman" w:hAnsi="Times New Roman" w:cs="Times New Roman"/>
          <w:sz w:val="24"/>
          <w:szCs w:val="24"/>
          <w:lang w:val="en-US"/>
        </w:rPr>
        <w:t>a recipe for disunity and asymmetry.</w:t>
      </w:r>
    </w:p>
    <w:p w14:paraId="5008BE5D" w14:textId="33C61F93"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Burke’s constitutional ideal of a limited monarchy governing through responsible ministers in parliament was never fully realized in his lifetime but became his legacy in the following century. In the remainder of the book, Selinger treats the great British and French constitutional theorists of the nineteenth century: Germaine de Staël, Constant, Tocqueville, and J.</w:t>
      </w:r>
      <w:r w:rsidR="00D263E2">
        <w:rPr>
          <w:rFonts w:ascii="Times New Roman" w:hAnsi="Times New Roman" w:cs="Times New Roman"/>
          <w:sz w:val="24"/>
          <w:szCs w:val="24"/>
        </w:rPr>
        <w:t> </w:t>
      </w:r>
      <w:r w:rsidRPr="00522DD3">
        <w:rPr>
          <w:rFonts w:ascii="Times New Roman" w:hAnsi="Times New Roman" w:cs="Times New Roman"/>
          <w:sz w:val="24"/>
          <w:szCs w:val="24"/>
        </w:rPr>
        <w:t xml:space="preserve">S. Mill </w:t>
      </w:r>
      <w:r w:rsidRPr="00522DD3">
        <w:rPr>
          <w:rFonts w:ascii="Times New Roman" w:hAnsi="Times New Roman" w:cs="Times New Roman"/>
          <w:sz w:val="24"/>
          <w:szCs w:val="24"/>
          <w:lang w:val="en-US"/>
        </w:rPr>
        <w:t xml:space="preserve">each receive a chapter. </w:t>
      </w:r>
      <w:r w:rsidRPr="00522DD3">
        <w:rPr>
          <w:rFonts w:ascii="Times New Roman" w:hAnsi="Times New Roman" w:cs="Times New Roman"/>
          <w:sz w:val="24"/>
          <w:szCs w:val="24"/>
        </w:rPr>
        <w:t xml:space="preserve">In what is perhaps its most important contribution, </w:t>
      </w:r>
      <w:r w:rsidR="00305DBD" w:rsidRPr="00522DD3">
        <w:rPr>
          <w:rFonts w:ascii="Times New Roman" w:hAnsi="Times New Roman" w:cs="Times New Roman"/>
          <w:sz w:val="24"/>
          <w:szCs w:val="24"/>
        </w:rPr>
        <w:t>the book</w:t>
      </w:r>
      <w:r w:rsidRPr="00522DD3">
        <w:rPr>
          <w:rFonts w:ascii="Times New Roman" w:hAnsi="Times New Roman" w:cs="Times New Roman"/>
          <w:sz w:val="24"/>
          <w:szCs w:val="24"/>
        </w:rPr>
        <w:t xml:space="preserve"> places the British constitutional model, which rejects strict separation of executive and legislative powers, at the heart of the development of ‘liberalism’ in the nineteenth century. According to this argument, the Montesquieu-inspired American constitutional model was less influential at least in Europe. In the conclusion, Selinger shows that</w:t>
      </w:r>
      <w:r w:rsidR="00D263E2">
        <w:rPr>
          <w:rFonts w:ascii="Times New Roman" w:hAnsi="Times New Roman" w:cs="Times New Roman"/>
          <w:sz w:val="24"/>
          <w:szCs w:val="24"/>
        </w:rPr>
        <w:t>,</w:t>
      </w:r>
      <w:r w:rsidRPr="00522DD3">
        <w:rPr>
          <w:rFonts w:ascii="Times New Roman" w:hAnsi="Times New Roman" w:cs="Times New Roman"/>
          <w:sz w:val="24"/>
          <w:szCs w:val="24"/>
        </w:rPr>
        <w:t xml:space="preserve"> when Max Weber proposed a new political system for Germany after its crushing defeat in the First World War, the German polymath turned to Britain’s parliamentary system rather than to the USA. The American model gives executive power to an elected president, who can claim as much popular legitimacy as Congress. This had little attraction for nineteenth-century European liberals, at a time of widespread agreement about the benefits of hereditary monarchy. A </w:t>
      </w:r>
      <w:r w:rsidRPr="00522DD3">
        <w:rPr>
          <w:rFonts w:ascii="Times New Roman" w:hAnsi="Times New Roman" w:cs="Times New Roman"/>
          <w:sz w:val="24"/>
          <w:szCs w:val="24"/>
        </w:rPr>
        <w:lastRenderedPageBreak/>
        <w:t>difference between political actors-cum-writers such as Guizot and Constant was whether the monarch should be involved in the parliamentary process (pp.</w:t>
      </w:r>
      <w:r w:rsidR="00D263E2">
        <w:rPr>
          <w:rFonts w:ascii="Times New Roman" w:hAnsi="Times New Roman" w:cs="Times New Roman"/>
          <w:sz w:val="24"/>
          <w:szCs w:val="24"/>
        </w:rPr>
        <w:t> </w:t>
      </w:r>
      <w:r w:rsidRPr="00522DD3">
        <w:rPr>
          <w:rFonts w:ascii="Times New Roman" w:hAnsi="Times New Roman" w:cs="Times New Roman"/>
          <w:sz w:val="24"/>
          <w:szCs w:val="24"/>
        </w:rPr>
        <w:t>137</w:t>
      </w:r>
      <w:r w:rsidR="00D263E2">
        <w:rPr>
          <w:rFonts w:ascii="Times New Roman" w:hAnsi="Times New Roman" w:cs="Times New Roman"/>
          <w:sz w:val="24"/>
          <w:szCs w:val="24"/>
        </w:rPr>
        <w:t>–</w:t>
      </w:r>
      <w:r w:rsidRPr="00522DD3">
        <w:rPr>
          <w:rFonts w:ascii="Times New Roman" w:hAnsi="Times New Roman" w:cs="Times New Roman"/>
          <w:sz w:val="24"/>
          <w:szCs w:val="24"/>
        </w:rPr>
        <w:t xml:space="preserve">43). Victorian liberals such as </w:t>
      </w:r>
      <w:proofErr w:type="gramStart"/>
      <w:r w:rsidRPr="00522DD3">
        <w:rPr>
          <w:rFonts w:ascii="Times New Roman" w:hAnsi="Times New Roman" w:cs="Times New Roman"/>
          <w:sz w:val="24"/>
          <w:szCs w:val="24"/>
        </w:rPr>
        <w:t>Mill</w:t>
      </w:r>
      <w:proofErr w:type="gramEnd"/>
      <w:r w:rsidRPr="00522DD3">
        <w:rPr>
          <w:rFonts w:ascii="Times New Roman" w:hAnsi="Times New Roman" w:cs="Times New Roman"/>
          <w:sz w:val="24"/>
          <w:szCs w:val="24"/>
        </w:rPr>
        <w:t xml:space="preserve"> and Bagehot followed Constant in preferring a monarch who reigns but does not</w:t>
      </w:r>
      <w:r w:rsidR="00A26503">
        <w:rPr>
          <w:rFonts w:ascii="Times New Roman" w:hAnsi="Times New Roman" w:cs="Times New Roman"/>
          <w:sz w:val="24"/>
          <w:szCs w:val="24"/>
        </w:rPr>
        <w:t xml:space="preserve"> rule</w:t>
      </w:r>
      <w:r w:rsidRPr="00522DD3">
        <w:rPr>
          <w:rFonts w:ascii="Times New Roman" w:hAnsi="Times New Roman" w:cs="Times New Roman"/>
          <w:sz w:val="24"/>
          <w:szCs w:val="24"/>
        </w:rPr>
        <w:t xml:space="preserve">. Like his fellow Victorians, Mill believed that </w:t>
      </w:r>
      <w:proofErr w:type="gramStart"/>
      <w:r w:rsidRPr="00522DD3">
        <w:rPr>
          <w:rFonts w:ascii="Times New Roman" w:hAnsi="Times New Roman" w:cs="Times New Roman"/>
          <w:sz w:val="24"/>
          <w:szCs w:val="24"/>
        </w:rPr>
        <w:t>opening up</w:t>
      </w:r>
      <w:proofErr w:type="gramEnd"/>
      <w:r w:rsidRPr="00522DD3">
        <w:rPr>
          <w:rFonts w:ascii="Times New Roman" w:hAnsi="Times New Roman" w:cs="Times New Roman"/>
          <w:sz w:val="24"/>
          <w:szCs w:val="24"/>
        </w:rPr>
        <w:t xml:space="preserve"> the highest office in the state for election would result in turbulence and disorder. In the conclusion, Selinger demonstrates that Weber agreed with Mill and other British Victorians about the boon of a hereditary, neutral monarch, even though he had to modify this position following the abdication of the German Kaiser after the First World War (pp.</w:t>
      </w:r>
      <w:r w:rsidR="00D263E2">
        <w:rPr>
          <w:rFonts w:ascii="Times New Roman" w:hAnsi="Times New Roman" w:cs="Times New Roman"/>
          <w:sz w:val="24"/>
          <w:szCs w:val="24"/>
        </w:rPr>
        <w:t> </w:t>
      </w:r>
      <w:r w:rsidRPr="00522DD3">
        <w:rPr>
          <w:rFonts w:ascii="Times New Roman" w:hAnsi="Times New Roman" w:cs="Times New Roman"/>
          <w:sz w:val="24"/>
          <w:szCs w:val="24"/>
        </w:rPr>
        <w:t>202</w:t>
      </w:r>
      <w:r w:rsidR="00D263E2">
        <w:rPr>
          <w:rFonts w:ascii="Times New Roman" w:hAnsi="Times New Roman" w:cs="Times New Roman"/>
          <w:sz w:val="24"/>
          <w:szCs w:val="24"/>
        </w:rPr>
        <w:t>–</w:t>
      </w:r>
      <w:r w:rsidRPr="00522DD3">
        <w:rPr>
          <w:rFonts w:ascii="Times New Roman" w:hAnsi="Times New Roman" w:cs="Times New Roman"/>
          <w:sz w:val="24"/>
          <w:szCs w:val="24"/>
        </w:rPr>
        <w:t>3).</w:t>
      </w:r>
    </w:p>
    <w:p w14:paraId="7A7BE4C0" w14:textId="4DA5549F"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 xml:space="preserve">Selinger’s book treats a great deal of material with skill in a slim </w:t>
      </w:r>
      <w:r w:rsidR="006A2975">
        <w:rPr>
          <w:rFonts w:ascii="Times New Roman" w:hAnsi="Times New Roman" w:cs="Times New Roman"/>
          <w:sz w:val="24"/>
          <w:szCs w:val="24"/>
        </w:rPr>
        <w:t>200</w:t>
      </w:r>
      <w:r w:rsidRPr="00522DD3">
        <w:rPr>
          <w:rFonts w:ascii="Times New Roman" w:hAnsi="Times New Roman" w:cs="Times New Roman"/>
          <w:sz w:val="24"/>
          <w:szCs w:val="24"/>
        </w:rPr>
        <w:t xml:space="preserve"> pages. He will certainly succeed </w:t>
      </w:r>
      <w:r w:rsidR="00B55F42">
        <w:rPr>
          <w:rFonts w:ascii="Times New Roman" w:hAnsi="Times New Roman" w:cs="Times New Roman"/>
          <w:sz w:val="24"/>
          <w:szCs w:val="24"/>
        </w:rPr>
        <w:t>in</w:t>
      </w:r>
      <w:r w:rsidRPr="00522DD3">
        <w:rPr>
          <w:rFonts w:ascii="Times New Roman" w:hAnsi="Times New Roman" w:cs="Times New Roman"/>
          <w:sz w:val="24"/>
          <w:szCs w:val="24"/>
        </w:rPr>
        <w:t xml:space="preserve"> his ambition of making ‘canonical thinkers strange and unfamiliar again’ to many readers (p.</w:t>
      </w:r>
      <w:r w:rsidR="006A2975">
        <w:rPr>
          <w:rFonts w:ascii="Times New Roman" w:hAnsi="Times New Roman" w:cs="Times New Roman"/>
          <w:sz w:val="24"/>
          <w:szCs w:val="24"/>
        </w:rPr>
        <w:t> </w:t>
      </w:r>
      <w:r w:rsidRPr="00522DD3">
        <w:rPr>
          <w:rFonts w:ascii="Times New Roman" w:hAnsi="Times New Roman" w:cs="Times New Roman"/>
          <w:sz w:val="24"/>
          <w:szCs w:val="24"/>
        </w:rPr>
        <w:t xml:space="preserve">4). </w:t>
      </w:r>
      <w:r w:rsidRPr="00522DD3">
        <w:rPr>
          <w:rFonts w:ascii="Times New Roman" w:hAnsi="Times New Roman" w:cs="Times New Roman"/>
          <w:sz w:val="24"/>
          <w:szCs w:val="24"/>
          <w:lang w:val="en-US"/>
        </w:rPr>
        <w:t xml:space="preserve">However, more precision is occasionally needed. </w:t>
      </w:r>
      <w:r w:rsidRPr="00522DD3">
        <w:rPr>
          <w:rFonts w:ascii="Times New Roman" w:hAnsi="Times New Roman" w:cs="Times New Roman"/>
          <w:sz w:val="24"/>
          <w:szCs w:val="24"/>
        </w:rPr>
        <w:t xml:space="preserve">I wonder, for example, what kind of evidence there is to back up the claim that Hume’s </w:t>
      </w:r>
      <w:r w:rsidRPr="00522DD3">
        <w:rPr>
          <w:rFonts w:ascii="Times New Roman" w:hAnsi="Times New Roman" w:cs="Times New Roman"/>
          <w:i/>
          <w:iCs/>
          <w:sz w:val="24"/>
          <w:szCs w:val="24"/>
        </w:rPr>
        <w:t>Essay moral and political</w:t>
      </w:r>
      <w:r w:rsidRPr="006A2975">
        <w:rPr>
          <w:rFonts w:ascii="Times New Roman" w:hAnsi="Times New Roman" w:cs="Times New Roman"/>
          <w:sz w:val="24"/>
          <w:szCs w:val="24"/>
        </w:rPr>
        <w:t xml:space="preserve"> </w:t>
      </w:r>
      <w:r w:rsidRPr="00522DD3">
        <w:rPr>
          <w:rFonts w:ascii="Times New Roman" w:hAnsi="Times New Roman" w:cs="Times New Roman"/>
          <w:sz w:val="24"/>
          <w:szCs w:val="24"/>
        </w:rPr>
        <w:t>(1741</w:t>
      </w:r>
      <w:r w:rsidR="006A2975">
        <w:rPr>
          <w:rFonts w:ascii="Times New Roman" w:hAnsi="Times New Roman" w:cs="Times New Roman"/>
          <w:sz w:val="24"/>
          <w:szCs w:val="24"/>
        </w:rPr>
        <w:t>–</w:t>
      </w:r>
      <w:r w:rsidRPr="00522DD3">
        <w:rPr>
          <w:rFonts w:ascii="Times New Roman" w:hAnsi="Times New Roman" w:cs="Times New Roman"/>
          <w:sz w:val="24"/>
          <w:szCs w:val="24"/>
        </w:rPr>
        <w:t>2) was ‘one of the best-selling books of the eighteenth century’ (p.</w:t>
      </w:r>
      <w:r w:rsidR="006A2975">
        <w:rPr>
          <w:rFonts w:ascii="Times New Roman" w:hAnsi="Times New Roman" w:cs="Times New Roman"/>
          <w:sz w:val="24"/>
          <w:szCs w:val="24"/>
        </w:rPr>
        <w:t> </w:t>
      </w:r>
      <w:r w:rsidRPr="00522DD3">
        <w:rPr>
          <w:rFonts w:ascii="Times New Roman" w:hAnsi="Times New Roman" w:cs="Times New Roman"/>
          <w:sz w:val="24"/>
          <w:szCs w:val="24"/>
        </w:rPr>
        <w:t xml:space="preserve">33). None is given, and Hume himself said that his </w:t>
      </w:r>
      <w:r w:rsidRPr="00522DD3">
        <w:rPr>
          <w:rFonts w:ascii="Times New Roman" w:hAnsi="Times New Roman" w:cs="Times New Roman"/>
          <w:i/>
          <w:iCs/>
          <w:sz w:val="24"/>
          <w:szCs w:val="24"/>
        </w:rPr>
        <w:t>Political discourses</w:t>
      </w:r>
      <w:r w:rsidRPr="006A2975">
        <w:rPr>
          <w:rFonts w:ascii="Times New Roman" w:hAnsi="Times New Roman" w:cs="Times New Roman"/>
          <w:sz w:val="24"/>
          <w:szCs w:val="24"/>
        </w:rPr>
        <w:t xml:space="preserve"> </w:t>
      </w:r>
      <w:r w:rsidRPr="00522DD3">
        <w:rPr>
          <w:rFonts w:ascii="Times New Roman" w:hAnsi="Times New Roman" w:cs="Times New Roman"/>
          <w:sz w:val="24"/>
          <w:szCs w:val="24"/>
        </w:rPr>
        <w:t xml:space="preserve">(1752) was </w:t>
      </w:r>
      <w:r w:rsidRPr="00522DD3">
        <w:rPr>
          <w:rFonts w:ascii="Times New Roman" w:hAnsi="Times New Roman" w:cs="Times New Roman"/>
          <w:sz w:val="24"/>
          <w:szCs w:val="24"/>
          <w:lang w:val="en-US"/>
        </w:rPr>
        <w:t>‘the only work of mine that was successful on the first publication’, while it was his</w:t>
      </w:r>
      <w:r w:rsidRPr="00522DD3">
        <w:rPr>
          <w:rFonts w:ascii="Times New Roman" w:hAnsi="Times New Roman" w:cs="Times New Roman"/>
          <w:i/>
          <w:iCs/>
          <w:sz w:val="24"/>
          <w:szCs w:val="24"/>
          <w:lang w:val="en-US"/>
        </w:rPr>
        <w:t xml:space="preserve"> History of England</w:t>
      </w:r>
      <w:r w:rsidRPr="006A2975">
        <w:rPr>
          <w:rFonts w:ascii="Times New Roman" w:hAnsi="Times New Roman" w:cs="Times New Roman"/>
          <w:sz w:val="24"/>
          <w:szCs w:val="24"/>
          <w:lang w:val="en-US"/>
        </w:rPr>
        <w:t xml:space="preserve"> </w:t>
      </w:r>
      <w:r w:rsidRPr="00522DD3">
        <w:rPr>
          <w:rFonts w:ascii="Times New Roman" w:hAnsi="Times New Roman" w:cs="Times New Roman"/>
          <w:sz w:val="24"/>
          <w:szCs w:val="24"/>
          <w:lang w:val="en-US"/>
        </w:rPr>
        <w:t>(1754</w:t>
      </w:r>
      <w:r w:rsidR="006A2975">
        <w:rPr>
          <w:rFonts w:ascii="Times New Roman" w:hAnsi="Times New Roman" w:cs="Times New Roman"/>
          <w:sz w:val="24"/>
          <w:szCs w:val="24"/>
          <w:lang w:val="en-US"/>
        </w:rPr>
        <w:t>–</w:t>
      </w:r>
      <w:r w:rsidRPr="00522DD3">
        <w:rPr>
          <w:rFonts w:ascii="Times New Roman" w:hAnsi="Times New Roman" w:cs="Times New Roman"/>
          <w:sz w:val="24"/>
          <w:szCs w:val="24"/>
          <w:lang w:val="en-US"/>
        </w:rPr>
        <w:t>61) which made him rich and famous.</w:t>
      </w:r>
      <w:r w:rsidRPr="00522DD3">
        <w:rPr>
          <w:rFonts w:ascii="Times New Roman" w:eastAsia="Times New Roman" w:hAnsi="Times New Roman" w:cs="Times New Roman"/>
          <w:sz w:val="24"/>
          <w:szCs w:val="24"/>
          <w:vertAlign w:val="superscript"/>
        </w:rPr>
        <w:footnoteReference w:id="21"/>
      </w:r>
      <w:r w:rsidRPr="00522DD3">
        <w:rPr>
          <w:rFonts w:ascii="Times New Roman" w:hAnsi="Times New Roman" w:cs="Times New Roman"/>
          <w:sz w:val="24"/>
          <w:szCs w:val="24"/>
        </w:rPr>
        <w:t xml:space="preserve"> </w:t>
      </w:r>
      <w:r w:rsidRPr="00522DD3">
        <w:rPr>
          <w:rFonts w:ascii="Times New Roman" w:hAnsi="Times New Roman" w:cs="Times New Roman"/>
          <w:sz w:val="24"/>
          <w:szCs w:val="24"/>
          <w:lang w:val="en-US"/>
        </w:rPr>
        <w:t xml:space="preserve">It is </w:t>
      </w:r>
      <w:r w:rsidRPr="00522DD3">
        <w:rPr>
          <w:rFonts w:ascii="Times New Roman" w:hAnsi="Times New Roman" w:cs="Times New Roman"/>
          <w:sz w:val="24"/>
          <w:szCs w:val="24"/>
        </w:rPr>
        <w:t>also puzzling that Selinger calls Hume Walpole’s most famous defender (p.</w:t>
      </w:r>
      <w:r w:rsidR="006A2975">
        <w:rPr>
          <w:rFonts w:ascii="Times New Roman" w:hAnsi="Times New Roman" w:cs="Times New Roman"/>
          <w:sz w:val="24"/>
          <w:szCs w:val="24"/>
        </w:rPr>
        <w:t> </w:t>
      </w:r>
      <w:r w:rsidRPr="00522DD3">
        <w:rPr>
          <w:rFonts w:ascii="Times New Roman" w:hAnsi="Times New Roman" w:cs="Times New Roman"/>
          <w:sz w:val="24"/>
          <w:szCs w:val="24"/>
        </w:rPr>
        <w:t>51). Hume wrote an essay on Walpole shortly before the latter’s resignation which can be read as an attempt at a balanced and non-partisan assessment, but</w:t>
      </w:r>
      <w:r w:rsidR="00A26503">
        <w:rPr>
          <w:rFonts w:ascii="Times New Roman" w:hAnsi="Times New Roman" w:cs="Times New Roman"/>
          <w:sz w:val="24"/>
          <w:szCs w:val="24"/>
        </w:rPr>
        <w:t xml:space="preserve"> in which</w:t>
      </w:r>
      <w:r w:rsidRPr="00522DD3">
        <w:rPr>
          <w:rFonts w:ascii="Times New Roman" w:hAnsi="Times New Roman" w:cs="Times New Roman"/>
          <w:sz w:val="24"/>
          <w:szCs w:val="24"/>
        </w:rPr>
        <w:t xml:space="preserve"> he nonetheless concluded that ‘As I am a man, I love him [Walpole]; as I am a scholar, I hate him; as I am a </w:t>
      </w:r>
      <w:r w:rsidRPr="006A2975">
        <w:rPr>
          <w:rFonts w:ascii="Times New Roman" w:hAnsi="Times New Roman" w:cs="Times New Roman"/>
          <w:smallCaps/>
          <w:sz w:val="24"/>
          <w:szCs w:val="24"/>
        </w:rPr>
        <w:t>B</w:t>
      </w:r>
      <w:r w:rsidR="006A2975" w:rsidRPr="006A2975">
        <w:rPr>
          <w:rFonts w:ascii="Times New Roman" w:hAnsi="Times New Roman" w:cs="Times New Roman"/>
          <w:smallCaps/>
          <w:sz w:val="24"/>
          <w:szCs w:val="24"/>
        </w:rPr>
        <w:t>riton</w:t>
      </w:r>
      <w:r w:rsidRPr="00522DD3">
        <w:rPr>
          <w:rFonts w:ascii="Times New Roman" w:hAnsi="Times New Roman" w:cs="Times New Roman"/>
          <w:sz w:val="24"/>
          <w:szCs w:val="24"/>
        </w:rPr>
        <w:t xml:space="preserve">, I calmly wish his fall. And </w:t>
      </w:r>
      <w:proofErr w:type="spellStart"/>
      <w:r w:rsidRPr="00522DD3">
        <w:rPr>
          <w:rFonts w:ascii="Times New Roman" w:hAnsi="Times New Roman" w:cs="Times New Roman"/>
          <w:sz w:val="24"/>
          <w:szCs w:val="24"/>
        </w:rPr>
        <w:t>were</w:t>
      </w:r>
      <w:proofErr w:type="spellEnd"/>
      <w:r w:rsidRPr="00522DD3">
        <w:rPr>
          <w:rFonts w:ascii="Times New Roman" w:hAnsi="Times New Roman" w:cs="Times New Roman"/>
          <w:sz w:val="24"/>
          <w:szCs w:val="24"/>
        </w:rPr>
        <w:t xml:space="preserve"> I a member of either house, I would give my vote for removing him from </w:t>
      </w:r>
      <w:r w:rsidR="006A2975" w:rsidRPr="006A2975">
        <w:rPr>
          <w:rFonts w:ascii="Times New Roman" w:hAnsi="Times New Roman" w:cs="Times New Roman"/>
          <w:smallCaps/>
          <w:sz w:val="24"/>
          <w:szCs w:val="24"/>
        </w:rPr>
        <w:t>St. James’s</w:t>
      </w:r>
      <w:r w:rsidRPr="00522DD3">
        <w:rPr>
          <w:rFonts w:ascii="Times New Roman" w:hAnsi="Times New Roman" w:cs="Times New Roman"/>
          <w:sz w:val="24"/>
          <w:szCs w:val="24"/>
        </w:rPr>
        <w:t xml:space="preserve"> [i.e. the court]’.</w:t>
      </w:r>
      <w:r w:rsidRPr="00522DD3">
        <w:rPr>
          <w:rStyle w:val="FootnoteReference"/>
          <w:rFonts w:ascii="Times New Roman" w:hAnsi="Times New Roman" w:cs="Times New Roman"/>
          <w:sz w:val="24"/>
          <w:szCs w:val="24"/>
        </w:rPr>
        <w:footnoteReference w:id="22"/>
      </w:r>
      <w:r w:rsidRPr="00522DD3">
        <w:rPr>
          <w:rFonts w:ascii="Times New Roman" w:hAnsi="Times New Roman" w:cs="Times New Roman"/>
          <w:sz w:val="24"/>
          <w:szCs w:val="24"/>
        </w:rPr>
        <w:t xml:space="preserve"> Selinger makes a good point about Hume’s agreement with Walpole on the question </w:t>
      </w:r>
      <w:r w:rsidRPr="00522DD3">
        <w:rPr>
          <w:rFonts w:ascii="Times New Roman" w:hAnsi="Times New Roman" w:cs="Times New Roman"/>
          <w:sz w:val="24"/>
          <w:szCs w:val="24"/>
        </w:rPr>
        <w:lastRenderedPageBreak/>
        <w:t>of influence, but the old notion that Hume was a Court Whig in 1741</w:t>
      </w:r>
      <w:r w:rsidR="006A2975">
        <w:rPr>
          <w:rFonts w:ascii="Times New Roman" w:hAnsi="Times New Roman" w:cs="Times New Roman"/>
          <w:sz w:val="24"/>
          <w:szCs w:val="24"/>
        </w:rPr>
        <w:t>–</w:t>
      </w:r>
      <w:r w:rsidRPr="00522DD3">
        <w:rPr>
          <w:rFonts w:ascii="Times New Roman" w:hAnsi="Times New Roman" w:cs="Times New Roman"/>
          <w:sz w:val="24"/>
          <w:szCs w:val="24"/>
        </w:rPr>
        <w:t>2 can hardly be sustained if all his essays from that period are taken into consideration.</w:t>
      </w:r>
    </w:p>
    <w:p w14:paraId="7E039A53" w14:textId="0BF2A6D9"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 xml:space="preserve">Sometimes Selinger appears to be using the House of Commons and </w:t>
      </w:r>
      <w:r w:rsidR="006A2975">
        <w:rPr>
          <w:rFonts w:ascii="Times New Roman" w:hAnsi="Times New Roman" w:cs="Times New Roman"/>
          <w:sz w:val="24"/>
          <w:szCs w:val="24"/>
        </w:rPr>
        <w:t>p</w:t>
      </w:r>
      <w:r w:rsidRPr="00522DD3">
        <w:rPr>
          <w:rFonts w:ascii="Times New Roman" w:hAnsi="Times New Roman" w:cs="Times New Roman"/>
          <w:sz w:val="24"/>
          <w:szCs w:val="24"/>
        </w:rPr>
        <w:t xml:space="preserve">arliament interchangeably and synonymously. </w:t>
      </w:r>
      <w:r w:rsidR="006A2975">
        <w:rPr>
          <w:rFonts w:ascii="Times New Roman" w:hAnsi="Times New Roman" w:cs="Times New Roman"/>
          <w:sz w:val="24"/>
          <w:szCs w:val="24"/>
        </w:rPr>
        <w:t xml:space="preserve">He </w:t>
      </w:r>
      <w:r w:rsidRPr="00522DD3">
        <w:rPr>
          <w:rFonts w:ascii="Times New Roman" w:hAnsi="Times New Roman" w:cs="Times New Roman"/>
          <w:sz w:val="24"/>
          <w:szCs w:val="24"/>
        </w:rPr>
        <w:t>notes rightly that ‘ministers were drawn from the House of Commons’ across the eighteenth century (p.</w:t>
      </w:r>
      <w:r w:rsidR="006A2975">
        <w:rPr>
          <w:rFonts w:ascii="Times New Roman" w:hAnsi="Times New Roman" w:cs="Times New Roman"/>
          <w:sz w:val="24"/>
          <w:szCs w:val="24"/>
        </w:rPr>
        <w:t> </w:t>
      </w:r>
      <w:r w:rsidRPr="00522DD3">
        <w:rPr>
          <w:rFonts w:ascii="Times New Roman" w:hAnsi="Times New Roman" w:cs="Times New Roman"/>
          <w:sz w:val="24"/>
          <w:szCs w:val="24"/>
        </w:rPr>
        <w:t>47). A key additional point here</w:t>
      </w:r>
      <w:r w:rsidR="006A2975">
        <w:rPr>
          <w:rFonts w:ascii="Times New Roman" w:hAnsi="Times New Roman" w:cs="Times New Roman"/>
          <w:sz w:val="24"/>
          <w:szCs w:val="24"/>
        </w:rPr>
        <w:t>, however,</w:t>
      </w:r>
      <w:r w:rsidRPr="00522DD3">
        <w:rPr>
          <w:rFonts w:ascii="Times New Roman" w:hAnsi="Times New Roman" w:cs="Times New Roman"/>
          <w:sz w:val="24"/>
          <w:szCs w:val="24"/>
        </w:rPr>
        <w:t xml:space="preserve"> is that</w:t>
      </w:r>
      <w:r w:rsidR="006A2975">
        <w:rPr>
          <w:rFonts w:ascii="Times New Roman" w:hAnsi="Times New Roman" w:cs="Times New Roman"/>
          <w:sz w:val="24"/>
          <w:szCs w:val="24"/>
        </w:rPr>
        <w:t>,</w:t>
      </w:r>
      <w:r w:rsidRPr="00522DD3">
        <w:rPr>
          <w:rFonts w:ascii="Times New Roman" w:hAnsi="Times New Roman" w:cs="Times New Roman"/>
          <w:sz w:val="24"/>
          <w:szCs w:val="24"/>
        </w:rPr>
        <w:t xml:space="preserve"> while the most effective leading ministers were members of the lower house (Walpole, William Pitt the Elder, Lord North</w:t>
      </w:r>
      <w:r w:rsidR="006A2975">
        <w:rPr>
          <w:rFonts w:ascii="Times New Roman" w:hAnsi="Times New Roman" w:cs="Times New Roman"/>
          <w:sz w:val="24"/>
          <w:szCs w:val="24"/>
        </w:rPr>
        <w:t>,</w:t>
      </w:r>
      <w:r w:rsidRPr="00522DD3">
        <w:rPr>
          <w:rFonts w:ascii="Times New Roman" w:hAnsi="Times New Roman" w:cs="Times New Roman"/>
          <w:sz w:val="24"/>
          <w:szCs w:val="24"/>
        </w:rPr>
        <w:t xml:space="preserve"> and William Pitt the Younger), the great majority of cabinet ministers were members of the upper house. It was unusual to have more than a couple of cabinet ministers in the Commons. Walpole, for instance, was the only commoner in the ministry in the first half of his period in office</w:t>
      </w:r>
      <w:r w:rsidR="006A2975">
        <w:rPr>
          <w:rFonts w:ascii="Times New Roman" w:hAnsi="Times New Roman" w:cs="Times New Roman"/>
          <w:sz w:val="24"/>
          <w:szCs w:val="24"/>
        </w:rPr>
        <w:t>,</w:t>
      </w:r>
      <w:r w:rsidRPr="00522DD3">
        <w:rPr>
          <w:rFonts w:ascii="Times New Roman" w:hAnsi="Times New Roman" w:cs="Times New Roman"/>
          <w:sz w:val="24"/>
          <w:szCs w:val="24"/>
        </w:rPr>
        <w:t xml:space="preserve"> until 1730. The second Rockingham and the Shelburne administrations of 1782 and 1782</w:t>
      </w:r>
      <w:r w:rsidR="006A2975">
        <w:rPr>
          <w:rFonts w:ascii="Times New Roman" w:hAnsi="Times New Roman" w:cs="Times New Roman"/>
          <w:sz w:val="24"/>
          <w:szCs w:val="24"/>
        </w:rPr>
        <w:t>–</w:t>
      </w:r>
      <w:r w:rsidRPr="00522DD3">
        <w:rPr>
          <w:rFonts w:ascii="Times New Roman" w:hAnsi="Times New Roman" w:cs="Times New Roman"/>
          <w:sz w:val="24"/>
          <w:szCs w:val="24"/>
        </w:rPr>
        <w:t xml:space="preserve">3 had only one commoner each (Charles James Fox and the </w:t>
      </w:r>
      <w:r w:rsidR="006A2975">
        <w:rPr>
          <w:rFonts w:ascii="Times New Roman" w:hAnsi="Times New Roman" w:cs="Times New Roman"/>
          <w:sz w:val="24"/>
          <w:szCs w:val="24"/>
        </w:rPr>
        <w:t>y</w:t>
      </w:r>
      <w:r w:rsidRPr="00522DD3">
        <w:rPr>
          <w:rFonts w:ascii="Times New Roman" w:hAnsi="Times New Roman" w:cs="Times New Roman"/>
          <w:sz w:val="24"/>
          <w:szCs w:val="24"/>
        </w:rPr>
        <w:t>ounger Pitt, respectively).</w:t>
      </w:r>
      <w:r w:rsidRPr="00522DD3">
        <w:rPr>
          <w:rStyle w:val="FootnoteReference"/>
          <w:rFonts w:ascii="Times New Roman" w:hAnsi="Times New Roman" w:cs="Times New Roman"/>
          <w:sz w:val="24"/>
          <w:szCs w:val="24"/>
        </w:rPr>
        <w:footnoteReference w:id="23"/>
      </w:r>
      <w:r w:rsidRPr="00522DD3">
        <w:rPr>
          <w:rFonts w:ascii="Times New Roman" w:hAnsi="Times New Roman" w:cs="Times New Roman"/>
          <w:sz w:val="24"/>
          <w:szCs w:val="24"/>
        </w:rPr>
        <w:t xml:space="preserve"> Moreover, while it is important to emphasize that the longest-serving leading ministers of the eighteenth century sat in the Commons, we also need to recogn</w:t>
      </w:r>
      <w:r w:rsidR="00EA78BF">
        <w:rPr>
          <w:rFonts w:ascii="Times New Roman" w:hAnsi="Times New Roman" w:cs="Times New Roman"/>
          <w:sz w:val="24"/>
          <w:szCs w:val="24"/>
        </w:rPr>
        <w:t>ize</w:t>
      </w:r>
      <w:r w:rsidRPr="00522DD3">
        <w:rPr>
          <w:rFonts w:ascii="Times New Roman" w:hAnsi="Times New Roman" w:cs="Times New Roman"/>
          <w:sz w:val="24"/>
          <w:szCs w:val="24"/>
        </w:rPr>
        <w:t xml:space="preserve"> that a majority were peers, whose numbers included</w:t>
      </w:r>
      <w:r w:rsidR="00EA78BF">
        <w:rPr>
          <w:rFonts w:ascii="Times New Roman" w:hAnsi="Times New Roman" w:cs="Times New Roman"/>
          <w:sz w:val="24"/>
          <w:szCs w:val="24"/>
        </w:rPr>
        <w:t xml:space="preserve"> </w:t>
      </w:r>
      <w:r w:rsidRPr="00522DD3">
        <w:rPr>
          <w:rFonts w:ascii="Times New Roman" w:hAnsi="Times New Roman" w:cs="Times New Roman"/>
          <w:sz w:val="24"/>
          <w:szCs w:val="24"/>
        </w:rPr>
        <w:t>not just Rockingham and Shelburne, but also Godolphin, Oxford, Townshend, Stanhope, Sunderland, Wilmington, Newcastle, Devonshire, Bute, Chatham, Grafton</w:t>
      </w:r>
      <w:r w:rsidR="006A2975">
        <w:rPr>
          <w:rFonts w:ascii="Times New Roman" w:hAnsi="Times New Roman" w:cs="Times New Roman"/>
          <w:sz w:val="24"/>
          <w:szCs w:val="24"/>
        </w:rPr>
        <w:t>,</w:t>
      </w:r>
      <w:r w:rsidRPr="00522DD3">
        <w:rPr>
          <w:rFonts w:ascii="Times New Roman" w:hAnsi="Times New Roman" w:cs="Times New Roman"/>
          <w:sz w:val="24"/>
          <w:szCs w:val="24"/>
        </w:rPr>
        <w:t xml:space="preserve"> and Portland.</w:t>
      </w:r>
    </w:p>
    <w:p w14:paraId="34A417DE" w14:textId="3D8B3B6F" w:rsidR="003E7D11"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 xml:space="preserve">When discussing ministers in the legislature, Selinger writes that ‘The Act of Settlement included a prohibition against government employees serving in </w:t>
      </w:r>
      <w:r w:rsidRPr="00522DD3">
        <w:rPr>
          <w:rFonts w:ascii="Times New Roman" w:hAnsi="Times New Roman" w:cs="Times New Roman"/>
          <w:i/>
          <w:iCs/>
          <w:sz w:val="24"/>
          <w:szCs w:val="24"/>
        </w:rPr>
        <w:t>Parliament</w:t>
      </w:r>
      <w:r w:rsidRPr="00522DD3">
        <w:rPr>
          <w:rFonts w:ascii="Times New Roman" w:hAnsi="Times New Roman" w:cs="Times New Roman"/>
          <w:sz w:val="24"/>
          <w:szCs w:val="24"/>
        </w:rPr>
        <w:t>, which would have applied to ministers – though it was repealed before it ever went into effect’ (p.</w:t>
      </w:r>
      <w:r w:rsidR="006A2975">
        <w:rPr>
          <w:rFonts w:ascii="Times New Roman" w:hAnsi="Times New Roman" w:cs="Times New Roman"/>
          <w:sz w:val="24"/>
          <w:szCs w:val="24"/>
        </w:rPr>
        <w:t> </w:t>
      </w:r>
      <w:r w:rsidRPr="00522DD3">
        <w:rPr>
          <w:rFonts w:ascii="Times New Roman" w:hAnsi="Times New Roman" w:cs="Times New Roman"/>
          <w:sz w:val="24"/>
          <w:szCs w:val="24"/>
        </w:rPr>
        <w:t>49</w:t>
      </w:r>
      <w:r w:rsidR="006A2975">
        <w:rPr>
          <w:rFonts w:ascii="Times New Roman" w:hAnsi="Times New Roman" w:cs="Times New Roman"/>
          <w:sz w:val="24"/>
          <w:szCs w:val="24"/>
        </w:rPr>
        <w:t>, emphasis added</w:t>
      </w:r>
      <w:r w:rsidRPr="00522DD3">
        <w:rPr>
          <w:rFonts w:ascii="Times New Roman" w:hAnsi="Times New Roman" w:cs="Times New Roman"/>
          <w:sz w:val="24"/>
          <w:szCs w:val="24"/>
        </w:rPr>
        <w:t xml:space="preserve">). In actuality, however, the Act of Settlement of 1701 explicitly forbade office holders to sit in the </w:t>
      </w:r>
      <w:r w:rsidRPr="00522DD3">
        <w:rPr>
          <w:rFonts w:ascii="Times New Roman" w:hAnsi="Times New Roman" w:cs="Times New Roman"/>
          <w:i/>
          <w:iCs/>
          <w:sz w:val="24"/>
          <w:szCs w:val="24"/>
        </w:rPr>
        <w:t>House of Commons</w:t>
      </w:r>
      <w:r w:rsidRPr="00522DD3">
        <w:rPr>
          <w:rFonts w:ascii="Times New Roman" w:hAnsi="Times New Roman" w:cs="Times New Roman"/>
          <w:sz w:val="24"/>
          <w:szCs w:val="24"/>
        </w:rPr>
        <w:t xml:space="preserve">, which would not have been </w:t>
      </w:r>
      <w:r w:rsidRPr="00522DD3">
        <w:rPr>
          <w:rFonts w:ascii="Times New Roman" w:hAnsi="Times New Roman" w:cs="Times New Roman"/>
          <w:sz w:val="24"/>
          <w:szCs w:val="24"/>
        </w:rPr>
        <w:lastRenderedPageBreak/>
        <w:t>as radical a measure since most ministers were drawn from the Lords anyway.</w:t>
      </w:r>
      <w:r w:rsidRPr="00522DD3">
        <w:rPr>
          <w:rStyle w:val="FootnoteReference"/>
          <w:rFonts w:ascii="Times New Roman" w:hAnsi="Times New Roman" w:cs="Times New Roman"/>
          <w:sz w:val="24"/>
          <w:szCs w:val="24"/>
        </w:rPr>
        <w:footnoteReference w:id="24"/>
      </w:r>
      <w:r w:rsidRPr="00522DD3">
        <w:rPr>
          <w:rFonts w:ascii="Times New Roman" w:hAnsi="Times New Roman" w:cs="Times New Roman"/>
          <w:sz w:val="24"/>
          <w:szCs w:val="24"/>
        </w:rPr>
        <w:t xml:space="preserve"> </w:t>
      </w:r>
      <w:r w:rsidR="005B79C6" w:rsidRPr="00522DD3">
        <w:rPr>
          <w:rFonts w:ascii="Times New Roman" w:hAnsi="Times New Roman" w:cs="Times New Roman"/>
          <w:sz w:val="24"/>
          <w:szCs w:val="24"/>
        </w:rPr>
        <w:t>As</w:t>
      </w:r>
      <w:r w:rsidR="001B0E8C" w:rsidRPr="00522DD3">
        <w:rPr>
          <w:rFonts w:ascii="Times New Roman" w:hAnsi="Times New Roman" w:cs="Times New Roman"/>
          <w:sz w:val="24"/>
          <w:szCs w:val="24"/>
        </w:rPr>
        <w:t xml:space="preserve"> demonstrated above</w:t>
      </w:r>
      <w:r w:rsidR="005B79C6" w:rsidRPr="00522DD3">
        <w:rPr>
          <w:rFonts w:ascii="Times New Roman" w:hAnsi="Times New Roman" w:cs="Times New Roman"/>
          <w:sz w:val="24"/>
          <w:szCs w:val="24"/>
        </w:rPr>
        <w:t>,</w:t>
      </w:r>
      <w:r w:rsidR="005B4F6D" w:rsidRPr="00522DD3">
        <w:rPr>
          <w:rFonts w:ascii="Times New Roman" w:hAnsi="Times New Roman" w:cs="Times New Roman"/>
          <w:sz w:val="24"/>
          <w:szCs w:val="24"/>
        </w:rPr>
        <w:t xml:space="preserve"> c</w:t>
      </w:r>
      <w:r w:rsidRPr="00522DD3">
        <w:rPr>
          <w:rFonts w:ascii="Times New Roman" w:hAnsi="Times New Roman" w:cs="Times New Roman"/>
          <w:sz w:val="24"/>
          <w:szCs w:val="24"/>
        </w:rPr>
        <w:t>ertainly before Walpole and frequently afterwards as well, this applied to leading ministers too. The role of the Lords is rather unappreciated in the book until we reach the Victorian period (p.</w:t>
      </w:r>
      <w:r w:rsidR="000471D0">
        <w:rPr>
          <w:rFonts w:ascii="Times New Roman" w:hAnsi="Times New Roman" w:cs="Times New Roman"/>
          <w:sz w:val="24"/>
          <w:szCs w:val="24"/>
        </w:rPr>
        <w:t> </w:t>
      </w:r>
      <w:r w:rsidRPr="00522DD3">
        <w:rPr>
          <w:rFonts w:ascii="Times New Roman" w:hAnsi="Times New Roman" w:cs="Times New Roman"/>
          <w:sz w:val="24"/>
          <w:szCs w:val="24"/>
        </w:rPr>
        <w:t>167).</w:t>
      </w:r>
      <w:r w:rsidRPr="00522DD3">
        <w:rPr>
          <w:rStyle w:val="FootnoteReference"/>
          <w:rFonts w:ascii="Times New Roman" w:hAnsi="Times New Roman" w:cs="Times New Roman"/>
          <w:sz w:val="24"/>
          <w:szCs w:val="24"/>
        </w:rPr>
        <w:footnoteReference w:id="25"/>
      </w:r>
      <w:r w:rsidRPr="00522DD3">
        <w:rPr>
          <w:rFonts w:ascii="Times New Roman" w:hAnsi="Times New Roman" w:cs="Times New Roman"/>
          <w:sz w:val="24"/>
          <w:szCs w:val="24"/>
        </w:rPr>
        <w:t xml:space="preserve"> </w:t>
      </w:r>
      <w:r w:rsidR="003E7D11" w:rsidRPr="00522DD3">
        <w:rPr>
          <w:rFonts w:ascii="Times New Roman" w:hAnsi="Times New Roman" w:cs="Times New Roman"/>
          <w:sz w:val="24"/>
          <w:szCs w:val="24"/>
        </w:rPr>
        <w:t>This does not alter Selinger’s larger point that the ‘notion that ministers had to struggle to defend the Crown’s position within parliamentary deliberation’ was</w:t>
      </w:r>
      <w:r w:rsidR="000E5B6F" w:rsidRPr="00522DD3">
        <w:rPr>
          <w:rFonts w:ascii="Times New Roman" w:hAnsi="Times New Roman" w:cs="Times New Roman"/>
          <w:sz w:val="24"/>
          <w:szCs w:val="24"/>
        </w:rPr>
        <w:t xml:space="preserve"> central to</w:t>
      </w:r>
      <w:r w:rsidR="003E7D11" w:rsidRPr="00522DD3">
        <w:rPr>
          <w:rFonts w:ascii="Times New Roman" w:hAnsi="Times New Roman" w:cs="Times New Roman"/>
          <w:sz w:val="24"/>
          <w:szCs w:val="24"/>
        </w:rPr>
        <w:t xml:space="preserve"> ‘the emerging theory of parliamentary government’ (p.</w:t>
      </w:r>
      <w:r w:rsidR="000471D0">
        <w:rPr>
          <w:rFonts w:ascii="Times New Roman" w:hAnsi="Times New Roman" w:cs="Times New Roman"/>
          <w:sz w:val="24"/>
          <w:szCs w:val="24"/>
        </w:rPr>
        <w:t> </w:t>
      </w:r>
      <w:r w:rsidR="003E7D11" w:rsidRPr="00522DD3">
        <w:rPr>
          <w:rFonts w:ascii="Times New Roman" w:hAnsi="Times New Roman" w:cs="Times New Roman"/>
          <w:sz w:val="24"/>
          <w:szCs w:val="24"/>
        </w:rPr>
        <w:t>56). Selinger is also right about the growing importance of the lower chamber, although this development was much more contested and uneven than his argument allows</w:t>
      </w:r>
      <w:r w:rsidR="00C70024" w:rsidRPr="00522DD3">
        <w:rPr>
          <w:rFonts w:ascii="Times New Roman" w:hAnsi="Times New Roman" w:cs="Times New Roman"/>
          <w:sz w:val="24"/>
          <w:szCs w:val="24"/>
        </w:rPr>
        <w:t>.</w:t>
      </w:r>
    </w:p>
    <w:p w14:paraId="37BDA2FB" w14:textId="54509DE4"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One of the many highlights of Selinger’s</w:t>
      </w:r>
      <w:r w:rsidR="008C0651" w:rsidRPr="00522DD3">
        <w:rPr>
          <w:rFonts w:ascii="Times New Roman" w:hAnsi="Times New Roman" w:cs="Times New Roman"/>
          <w:sz w:val="24"/>
          <w:szCs w:val="24"/>
        </w:rPr>
        <w:t xml:space="preserve"> book</w:t>
      </w:r>
      <w:r w:rsidRPr="00522DD3">
        <w:rPr>
          <w:rFonts w:ascii="Times New Roman" w:hAnsi="Times New Roman" w:cs="Times New Roman"/>
          <w:sz w:val="24"/>
          <w:szCs w:val="24"/>
        </w:rPr>
        <w:t xml:space="preserve"> is the way in which political writers and actors are treated on an equal footing. Walpole’s parliamentary speeches are cited alongside his opponents’ pamphlets. Later in the book, Tocqueville’s understudied parliamentary career is given plenty of prominence (pp.</w:t>
      </w:r>
      <w:r w:rsidR="000471D0">
        <w:rPr>
          <w:rFonts w:ascii="Times New Roman" w:hAnsi="Times New Roman" w:cs="Times New Roman"/>
          <w:sz w:val="24"/>
          <w:szCs w:val="24"/>
        </w:rPr>
        <w:t> </w:t>
      </w:r>
      <w:r w:rsidRPr="00522DD3">
        <w:rPr>
          <w:rFonts w:ascii="Times New Roman" w:hAnsi="Times New Roman" w:cs="Times New Roman"/>
          <w:sz w:val="24"/>
          <w:szCs w:val="24"/>
        </w:rPr>
        <w:t>154</w:t>
      </w:r>
      <w:r w:rsidR="000471D0">
        <w:rPr>
          <w:rFonts w:ascii="Times New Roman" w:hAnsi="Times New Roman" w:cs="Times New Roman"/>
          <w:sz w:val="24"/>
          <w:szCs w:val="24"/>
        </w:rPr>
        <w:t>–</w:t>
      </w:r>
      <w:r w:rsidRPr="00522DD3">
        <w:rPr>
          <w:rFonts w:ascii="Times New Roman" w:hAnsi="Times New Roman" w:cs="Times New Roman"/>
          <w:sz w:val="24"/>
          <w:szCs w:val="24"/>
        </w:rPr>
        <w:t>62). One actor curiously absent from the first part of the story, however, is the monarch him</w:t>
      </w:r>
      <w:r w:rsidR="000471D0">
        <w:rPr>
          <w:rFonts w:ascii="Times New Roman" w:hAnsi="Times New Roman" w:cs="Times New Roman"/>
          <w:sz w:val="24"/>
          <w:szCs w:val="24"/>
        </w:rPr>
        <w:t>-</w:t>
      </w:r>
      <w:r w:rsidRPr="00522DD3">
        <w:rPr>
          <w:rFonts w:ascii="Times New Roman" w:hAnsi="Times New Roman" w:cs="Times New Roman"/>
          <w:sz w:val="24"/>
          <w:szCs w:val="24"/>
        </w:rPr>
        <w:t xml:space="preserve"> or herself. Selinger writes: ‘With the decline in the monarch’s ability to veto legislation, [patronage] was the </w:t>
      </w:r>
      <w:r w:rsidRPr="00522DD3">
        <w:rPr>
          <w:rFonts w:ascii="Times New Roman" w:hAnsi="Times New Roman" w:cs="Times New Roman"/>
          <w:i/>
          <w:iCs/>
          <w:sz w:val="24"/>
          <w:szCs w:val="24"/>
        </w:rPr>
        <w:t>only</w:t>
      </w:r>
      <w:r w:rsidRPr="00522DD3">
        <w:rPr>
          <w:rFonts w:ascii="Times New Roman" w:hAnsi="Times New Roman" w:cs="Times New Roman"/>
          <w:sz w:val="24"/>
          <w:szCs w:val="24"/>
        </w:rPr>
        <w:t xml:space="preserve"> way for the Crown to have </w:t>
      </w:r>
      <w:r w:rsidRPr="00522DD3">
        <w:rPr>
          <w:rFonts w:ascii="Times New Roman" w:hAnsi="Times New Roman" w:cs="Times New Roman"/>
          <w:i/>
          <w:iCs/>
          <w:sz w:val="24"/>
          <w:szCs w:val="24"/>
        </w:rPr>
        <w:t>any</w:t>
      </w:r>
      <w:r w:rsidRPr="00522DD3">
        <w:rPr>
          <w:rFonts w:ascii="Times New Roman" w:hAnsi="Times New Roman" w:cs="Times New Roman"/>
          <w:sz w:val="24"/>
          <w:szCs w:val="24"/>
        </w:rPr>
        <w:t xml:space="preserve"> influence on the legislative process’ (p.</w:t>
      </w:r>
      <w:r w:rsidR="000471D0">
        <w:rPr>
          <w:rFonts w:ascii="Times New Roman" w:hAnsi="Times New Roman" w:cs="Times New Roman"/>
          <w:sz w:val="24"/>
          <w:szCs w:val="24"/>
        </w:rPr>
        <w:t> </w:t>
      </w:r>
      <w:r w:rsidRPr="00522DD3">
        <w:rPr>
          <w:rFonts w:ascii="Times New Roman" w:hAnsi="Times New Roman" w:cs="Times New Roman"/>
          <w:sz w:val="24"/>
          <w:szCs w:val="24"/>
        </w:rPr>
        <w:t>58</w:t>
      </w:r>
      <w:r w:rsidR="000471D0">
        <w:rPr>
          <w:rFonts w:ascii="Times New Roman" w:hAnsi="Times New Roman" w:cs="Times New Roman"/>
          <w:sz w:val="24"/>
          <w:szCs w:val="24"/>
        </w:rPr>
        <w:t xml:space="preserve">, </w:t>
      </w:r>
      <w:r w:rsidRPr="00522DD3">
        <w:rPr>
          <w:rFonts w:ascii="Times New Roman" w:hAnsi="Times New Roman" w:cs="Times New Roman"/>
          <w:sz w:val="24"/>
          <w:szCs w:val="24"/>
        </w:rPr>
        <w:t>emphas</w:t>
      </w:r>
      <w:r w:rsidR="000471D0">
        <w:rPr>
          <w:rFonts w:ascii="Times New Roman" w:hAnsi="Times New Roman" w:cs="Times New Roman"/>
          <w:sz w:val="24"/>
          <w:szCs w:val="24"/>
        </w:rPr>
        <w:t>i</w:t>
      </w:r>
      <w:r w:rsidRPr="00522DD3">
        <w:rPr>
          <w:rFonts w:ascii="Times New Roman" w:hAnsi="Times New Roman" w:cs="Times New Roman"/>
          <w:sz w:val="24"/>
          <w:szCs w:val="24"/>
        </w:rPr>
        <w:t>s</w:t>
      </w:r>
      <w:r w:rsidR="000471D0">
        <w:rPr>
          <w:rFonts w:ascii="Times New Roman" w:hAnsi="Times New Roman" w:cs="Times New Roman"/>
          <w:sz w:val="24"/>
          <w:szCs w:val="24"/>
        </w:rPr>
        <w:t xml:space="preserve"> added</w:t>
      </w:r>
      <w:r w:rsidRPr="00522DD3">
        <w:rPr>
          <w:rFonts w:ascii="Times New Roman" w:hAnsi="Times New Roman" w:cs="Times New Roman"/>
          <w:sz w:val="24"/>
          <w:szCs w:val="24"/>
        </w:rPr>
        <w:t xml:space="preserve">). This </w:t>
      </w:r>
      <w:proofErr w:type="gramStart"/>
      <w:r w:rsidRPr="00522DD3">
        <w:rPr>
          <w:rFonts w:ascii="Times New Roman" w:hAnsi="Times New Roman" w:cs="Times New Roman"/>
          <w:sz w:val="24"/>
          <w:szCs w:val="24"/>
        </w:rPr>
        <w:t>particular statement</w:t>
      </w:r>
      <w:proofErr w:type="gramEnd"/>
      <w:r w:rsidRPr="00522DD3">
        <w:rPr>
          <w:rFonts w:ascii="Times New Roman" w:hAnsi="Times New Roman" w:cs="Times New Roman"/>
          <w:sz w:val="24"/>
          <w:szCs w:val="24"/>
        </w:rPr>
        <w:t xml:space="preserve"> underestimates the monarch’s softer powers. George III secured the defeat of Fox’s East India Bill in December 1783 in the House of Lords when he declared that he would consider anyone voting for it his enemy. This brought down the Fox</w:t>
      </w:r>
      <w:r w:rsidR="00D259D1">
        <w:rPr>
          <w:rFonts w:ascii="Times New Roman" w:hAnsi="Times New Roman" w:cs="Times New Roman"/>
          <w:sz w:val="24"/>
          <w:szCs w:val="24"/>
        </w:rPr>
        <w:t>–</w:t>
      </w:r>
      <w:r w:rsidRPr="00522DD3">
        <w:rPr>
          <w:rFonts w:ascii="Times New Roman" w:hAnsi="Times New Roman" w:cs="Times New Roman"/>
          <w:sz w:val="24"/>
          <w:szCs w:val="24"/>
        </w:rPr>
        <w:t xml:space="preserve">North </w:t>
      </w:r>
      <w:r w:rsidR="00D259D1">
        <w:rPr>
          <w:rFonts w:ascii="Times New Roman" w:hAnsi="Times New Roman" w:cs="Times New Roman"/>
          <w:sz w:val="24"/>
          <w:szCs w:val="24"/>
        </w:rPr>
        <w:t>c</w:t>
      </w:r>
      <w:r w:rsidRPr="00522DD3">
        <w:rPr>
          <w:rFonts w:ascii="Times New Roman" w:hAnsi="Times New Roman" w:cs="Times New Roman"/>
          <w:sz w:val="24"/>
          <w:szCs w:val="24"/>
        </w:rPr>
        <w:t xml:space="preserve">oalition and prepared the way for the long premiership of the </w:t>
      </w:r>
      <w:r w:rsidR="002819C7">
        <w:rPr>
          <w:rFonts w:ascii="Times New Roman" w:hAnsi="Times New Roman" w:cs="Times New Roman"/>
          <w:sz w:val="24"/>
          <w:szCs w:val="24"/>
        </w:rPr>
        <w:t>y</w:t>
      </w:r>
      <w:r w:rsidRPr="00522DD3">
        <w:rPr>
          <w:rFonts w:ascii="Times New Roman" w:hAnsi="Times New Roman" w:cs="Times New Roman"/>
          <w:sz w:val="24"/>
          <w:szCs w:val="24"/>
        </w:rPr>
        <w:t>ounger Pitt. It can also be seen as the monarchy and the peers effectively combining to defeat the legislative agenda of the Commons.</w:t>
      </w:r>
      <w:r w:rsidRPr="00522DD3">
        <w:rPr>
          <w:rStyle w:val="FootnoteReference"/>
          <w:rFonts w:ascii="Times New Roman" w:hAnsi="Times New Roman" w:cs="Times New Roman"/>
          <w:sz w:val="24"/>
          <w:szCs w:val="24"/>
        </w:rPr>
        <w:footnoteReference w:id="26"/>
      </w:r>
      <w:r w:rsidRPr="00522DD3">
        <w:rPr>
          <w:rFonts w:ascii="Times New Roman" w:hAnsi="Times New Roman" w:cs="Times New Roman"/>
          <w:sz w:val="24"/>
          <w:szCs w:val="24"/>
        </w:rPr>
        <w:t xml:space="preserve"> Moreover, when Pitt took on George III on the question of Catholic </w:t>
      </w:r>
      <w:r w:rsidR="00D259D1">
        <w:rPr>
          <w:rFonts w:ascii="Times New Roman" w:hAnsi="Times New Roman" w:cs="Times New Roman"/>
          <w:sz w:val="24"/>
          <w:szCs w:val="24"/>
        </w:rPr>
        <w:lastRenderedPageBreak/>
        <w:t>e</w:t>
      </w:r>
      <w:r w:rsidRPr="00522DD3">
        <w:rPr>
          <w:rFonts w:ascii="Times New Roman" w:hAnsi="Times New Roman" w:cs="Times New Roman"/>
          <w:sz w:val="24"/>
          <w:szCs w:val="24"/>
        </w:rPr>
        <w:t>mancipation he lost office in 1801</w:t>
      </w:r>
      <w:r w:rsidR="00D259D1">
        <w:rPr>
          <w:rFonts w:ascii="Times New Roman" w:hAnsi="Times New Roman" w:cs="Times New Roman"/>
          <w:sz w:val="24"/>
          <w:szCs w:val="24"/>
        </w:rPr>
        <w:t>,</w:t>
      </w:r>
      <w:r w:rsidRPr="00522DD3">
        <w:rPr>
          <w:rFonts w:ascii="Times New Roman" w:hAnsi="Times New Roman" w:cs="Times New Roman"/>
          <w:sz w:val="24"/>
          <w:szCs w:val="24"/>
        </w:rPr>
        <w:t xml:space="preserve"> despite controlling an enormous majority in the Commons. He was only allowed to return as prime minister three years later because he promised never to raise the topic again. The last prime minister to be installed by the king (William IV) against the wishes of a large Commons majority was Robert Peel</w:t>
      </w:r>
      <w:r w:rsidR="00D259D1">
        <w:rPr>
          <w:rFonts w:ascii="Times New Roman" w:hAnsi="Times New Roman" w:cs="Times New Roman"/>
          <w:sz w:val="24"/>
          <w:szCs w:val="24"/>
        </w:rPr>
        <w:t>,</w:t>
      </w:r>
      <w:r w:rsidRPr="00522DD3">
        <w:rPr>
          <w:rFonts w:ascii="Times New Roman" w:hAnsi="Times New Roman" w:cs="Times New Roman"/>
          <w:sz w:val="24"/>
          <w:szCs w:val="24"/>
        </w:rPr>
        <w:t xml:space="preserve"> as late as 1834.</w:t>
      </w:r>
      <w:r w:rsidR="00712FA7">
        <w:rPr>
          <w:rStyle w:val="FootnoteReference"/>
          <w:rFonts w:ascii="Times New Roman" w:hAnsi="Times New Roman" w:cs="Times New Roman"/>
          <w:sz w:val="24"/>
          <w:szCs w:val="24"/>
        </w:rPr>
        <w:footnoteReference w:id="27"/>
      </w:r>
      <w:r w:rsidRPr="00522DD3">
        <w:rPr>
          <w:rFonts w:ascii="Times New Roman" w:hAnsi="Times New Roman" w:cs="Times New Roman"/>
          <w:sz w:val="24"/>
          <w:szCs w:val="24"/>
        </w:rPr>
        <w:t xml:space="preserve"> </w:t>
      </w:r>
      <w:r w:rsidR="003E7D11" w:rsidRPr="00522DD3">
        <w:rPr>
          <w:rFonts w:ascii="Times New Roman" w:hAnsi="Times New Roman" w:cs="Times New Roman"/>
          <w:sz w:val="24"/>
          <w:szCs w:val="24"/>
        </w:rPr>
        <w:t xml:space="preserve">While </w:t>
      </w:r>
      <w:r w:rsidRPr="00522DD3">
        <w:rPr>
          <w:rFonts w:ascii="Times New Roman" w:hAnsi="Times New Roman" w:cs="Times New Roman"/>
          <w:sz w:val="24"/>
          <w:szCs w:val="24"/>
        </w:rPr>
        <w:t>Selinger is right that Britain in the long perspective was heading in the direction of an increasingly circumscribed monarchy, we should stress that this was far from a linear story</w:t>
      </w:r>
      <w:r w:rsidR="00C70024" w:rsidRPr="00522DD3">
        <w:rPr>
          <w:rFonts w:ascii="Times New Roman" w:hAnsi="Times New Roman" w:cs="Times New Roman"/>
          <w:sz w:val="24"/>
          <w:szCs w:val="24"/>
        </w:rPr>
        <w:t xml:space="preserve"> before the accession of Victoria in 1837.</w:t>
      </w:r>
    </w:p>
    <w:p w14:paraId="01224E54" w14:textId="09C9BF9F"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In the final chapter, Selinger considers Mill in the context of Victorian liberal thinkers who rarely figure in present-day political theory, including Bagehot, T.</w:t>
      </w:r>
      <w:r w:rsidR="00D259D1">
        <w:rPr>
          <w:rFonts w:ascii="Times New Roman" w:hAnsi="Times New Roman" w:cs="Times New Roman"/>
          <w:sz w:val="24"/>
          <w:szCs w:val="24"/>
        </w:rPr>
        <w:t> </w:t>
      </w:r>
      <w:r w:rsidRPr="00522DD3">
        <w:rPr>
          <w:rFonts w:ascii="Times New Roman" w:hAnsi="Times New Roman" w:cs="Times New Roman"/>
          <w:sz w:val="24"/>
          <w:szCs w:val="24"/>
        </w:rPr>
        <w:t>B. Macaulay, A.</w:t>
      </w:r>
      <w:r w:rsidR="00D259D1">
        <w:rPr>
          <w:rFonts w:ascii="Times New Roman" w:hAnsi="Times New Roman" w:cs="Times New Roman"/>
          <w:sz w:val="24"/>
          <w:szCs w:val="24"/>
        </w:rPr>
        <w:t> </w:t>
      </w:r>
      <w:r w:rsidRPr="00522DD3">
        <w:rPr>
          <w:rFonts w:ascii="Times New Roman" w:hAnsi="Times New Roman" w:cs="Times New Roman"/>
          <w:sz w:val="24"/>
          <w:szCs w:val="24"/>
        </w:rPr>
        <w:t xml:space="preserve">V. Dicey, and the </w:t>
      </w:r>
      <w:r w:rsidR="00D259D1">
        <w:rPr>
          <w:rFonts w:ascii="Times New Roman" w:hAnsi="Times New Roman" w:cs="Times New Roman"/>
          <w:sz w:val="24"/>
          <w:szCs w:val="24"/>
        </w:rPr>
        <w:t>3rd E</w:t>
      </w:r>
      <w:r w:rsidRPr="00522DD3">
        <w:rPr>
          <w:rFonts w:ascii="Times New Roman" w:hAnsi="Times New Roman" w:cs="Times New Roman"/>
          <w:sz w:val="24"/>
          <w:szCs w:val="24"/>
        </w:rPr>
        <w:t xml:space="preserve">arl Grey. The finale of </w:t>
      </w:r>
      <w:r w:rsidRPr="00522DD3">
        <w:rPr>
          <w:rFonts w:ascii="Times New Roman" w:hAnsi="Times New Roman" w:cs="Times New Roman"/>
          <w:i/>
          <w:iCs/>
          <w:sz w:val="24"/>
          <w:szCs w:val="24"/>
        </w:rPr>
        <w:t>Parliamentarism</w:t>
      </w:r>
      <w:r w:rsidRPr="00D259D1">
        <w:rPr>
          <w:rFonts w:ascii="Times New Roman" w:hAnsi="Times New Roman" w:cs="Times New Roman"/>
          <w:sz w:val="24"/>
          <w:szCs w:val="24"/>
        </w:rPr>
        <w:t xml:space="preserve"> </w:t>
      </w:r>
      <w:r w:rsidRPr="00522DD3">
        <w:rPr>
          <w:rFonts w:ascii="Times New Roman" w:hAnsi="Times New Roman" w:cs="Times New Roman"/>
          <w:sz w:val="24"/>
          <w:szCs w:val="24"/>
        </w:rPr>
        <w:t>thus</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 xml:space="preserve">forms a neat segue into Conti’s </w:t>
      </w:r>
      <w:r w:rsidRPr="00522DD3">
        <w:rPr>
          <w:rFonts w:ascii="Times New Roman" w:hAnsi="Times New Roman" w:cs="Times New Roman"/>
          <w:i/>
          <w:iCs/>
          <w:sz w:val="24"/>
          <w:szCs w:val="24"/>
        </w:rPr>
        <w:t>Parliament the mirror of the nation</w:t>
      </w:r>
      <w:r w:rsidRPr="00D259D1">
        <w:rPr>
          <w:rFonts w:ascii="Times New Roman" w:hAnsi="Times New Roman" w:cs="Times New Roman"/>
          <w:sz w:val="24"/>
          <w:szCs w:val="24"/>
        </w:rPr>
        <w:t>,</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which deals exclusively with Victorian debates about political representation. Conti begins the book by scrutin</w:t>
      </w:r>
      <w:r w:rsidR="00EA78BF">
        <w:rPr>
          <w:rFonts w:ascii="Times New Roman" w:hAnsi="Times New Roman" w:cs="Times New Roman"/>
          <w:sz w:val="24"/>
          <w:szCs w:val="24"/>
        </w:rPr>
        <w:t>izing</w:t>
      </w:r>
      <w:r w:rsidRPr="00522DD3">
        <w:rPr>
          <w:rFonts w:ascii="Times New Roman" w:hAnsi="Times New Roman" w:cs="Times New Roman"/>
          <w:sz w:val="24"/>
          <w:szCs w:val="24"/>
        </w:rPr>
        <w:t xml:space="preserve"> various arguments for a diverse franchise. It was then widely feared that universal suffrage would lead to the dominance of the ‘lower classes’ and thus prevent other interests from being represented. A variegated franchise was thus seen as a prerequisite for a parliament which would truly mirror the various interests and classes of the nation. Conti demonstrates how important ‘descriptive representation’ – that is, the idea of representation as likeness – was in Victorian political thought.</w:t>
      </w:r>
      <w:r w:rsidRPr="00522DD3">
        <w:rPr>
          <w:rStyle w:val="FootnoteReference"/>
          <w:rFonts w:ascii="Times New Roman" w:hAnsi="Times New Roman" w:cs="Times New Roman"/>
          <w:sz w:val="24"/>
          <w:szCs w:val="24"/>
        </w:rPr>
        <w:footnoteReference w:id="28"/>
      </w:r>
      <w:r w:rsidRPr="00522DD3">
        <w:rPr>
          <w:rFonts w:ascii="Times New Roman" w:hAnsi="Times New Roman" w:cs="Times New Roman"/>
          <w:sz w:val="24"/>
          <w:szCs w:val="24"/>
        </w:rPr>
        <w:t xml:space="preserve"> By emphas</w:t>
      </w:r>
      <w:r w:rsidR="00EA78BF">
        <w:rPr>
          <w:rFonts w:ascii="Times New Roman" w:hAnsi="Times New Roman" w:cs="Times New Roman"/>
          <w:sz w:val="24"/>
          <w:szCs w:val="24"/>
        </w:rPr>
        <w:t>izing</w:t>
      </w:r>
      <w:r w:rsidRPr="00522DD3">
        <w:rPr>
          <w:rFonts w:ascii="Times New Roman" w:hAnsi="Times New Roman" w:cs="Times New Roman"/>
          <w:sz w:val="24"/>
          <w:szCs w:val="24"/>
        </w:rPr>
        <w:t xml:space="preserve"> the ‘variety-of-suffrage’ tradition, Conti’s book neatly complements Selinger’s since it also argues that nineteenth-century thinkers such as Bagehot should be seen as representing an alternative to mass democracy rather than a linear unfolding of democratic theory.</w:t>
      </w:r>
    </w:p>
    <w:p w14:paraId="1C23A983" w14:textId="10D56F45"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Conti’s starting point for his discussion of ‘diversity without democracy’ in chapters one and two is the Scottish political writer, historian</w:t>
      </w:r>
      <w:r w:rsidR="00D259D1">
        <w:rPr>
          <w:rFonts w:ascii="Times New Roman" w:hAnsi="Times New Roman" w:cs="Times New Roman"/>
          <w:sz w:val="24"/>
          <w:szCs w:val="24"/>
        </w:rPr>
        <w:t>,</w:t>
      </w:r>
      <w:r w:rsidRPr="00522DD3">
        <w:rPr>
          <w:rFonts w:ascii="Times New Roman" w:hAnsi="Times New Roman" w:cs="Times New Roman"/>
          <w:sz w:val="24"/>
          <w:szCs w:val="24"/>
        </w:rPr>
        <w:t xml:space="preserve"> and Whig MP Sir James Mackintosh. </w:t>
      </w:r>
      <w:r w:rsidRPr="00522DD3">
        <w:rPr>
          <w:rFonts w:ascii="Times New Roman" w:hAnsi="Times New Roman" w:cs="Times New Roman"/>
          <w:sz w:val="24"/>
          <w:szCs w:val="24"/>
        </w:rPr>
        <w:lastRenderedPageBreak/>
        <w:t>Mackintosh, Burke’s antagonist in the 1790s, emerged as the defender of the ‘Whig consensus’ in the second decade of the nineteenth century when he argued against the universal suffrage supported by Jeremy Bentham and the philosophical radicals (pp.</w:t>
      </w:r>
      <w:r w:rsidR="00D259D1">
        <w:rPr>
          <w:rFonts w:ascii="Times New Roman" w:hAnsi="Times New Roman" w:cs="Times New Roman"/>
          <w:sz w:val="24"/>
          <w:szCs w:val="24"/>
        </w:rPr>
        <w:t> </w:t>
      </w:r>
      <w:r w:rsidRPr="00522DD3">
        <w:rPr>
          <w:rFonts w:ascii="Times New Roman" w:hAnsi="Times New Roman" w:cs="Times New Roman"/>
          <w:sz w:val="24"/>
          <w:szCs w:val="24"/>
        </w:rPr>
        <w:t>18</w:t>
      </w:r>
      <w:r w:rsidR="00D259D1">
        <w:rPr>
          <w:rFonts w:ascii="Times New Roman" w:hAnsi="Times New Roman" w:cs="Times New Roman"/>
          <w:sz w:val="24"/>
          <w:szCs w:val="24"/>
        </w:rPr>
        <w:t>–</w:t>
      </w:r>
      <w:r w:rsidRPr="00522DD3">
        <w:rPr>
          <w:rFonts w:ascii="Times New Roman" w:hAnsi="Times New Roman" w:cs="Times New Roman"/>
          <w:sz w:val="24"/>
          <w:szCs w:val="24"/>
        </w:rPr>
        <w:t>19). Constitutional arguments took a sociological turn with Mackintosh, who stressed the importance of the Commons mirroring social reality. The key for Burke’s former critic was to avoid working-class monopoly on representation. Whigs and Tories adopted different visions of a diverse franchise in opposition to democracy. The future Tory/Conservative prime minister Sir Robert Peel opposed the First Reform Act since it, by eliminating irregularities and making the suffrage more uniform, disenfranchised working-class voters and paradoxically made the electorate at once more numerous and less inclusive (pp.</w:t>
      </w:r>
      <w:r w:rsidR="00D259D1">
        <w:rPr>
          <w:rFonts w:ascii="Times New Roman" w:hAnsi="Times New Roman" w:cs="Times New Roman"/>
          <w:sz w:val="24"/>
          <w:szCs w:val="24"/>
        </w:rPr>
        <w:t> </w:t>
      </w:r>
      <w:r w:rsidRPr="00522DD3">
        <w:rPr>
          <w:rFonts w:ascii="Times New Roman" w:hAnsi="Times New Roman" w:cs="Times New Roman"/>
          <w:sz w:val="24"/>
          <w:szCs w:val="24"/>
        </w:rPr>
        <w:t>24</w:t>
      </w:r>
      <w:r w:rsidR="00D259D1">
        <w:rPr>
          <w:rFonts w:ascii="Times New Roman" w:hAnsi="Times New Roman" w:cs="Times New Roman"/>
          <w:sz w:val="24"/>
          <w:szCs w:val="24"/>
        </w:rPr>
        <w:t>–</w:t>
      </w:r>
      <w:r w:rsidRPr="00522DD3">
        <w:rPr>
          <w:rFonts w:ascii="Times New Roman" w:hAnsi="Times New Roman" w:cs="Times New Roman"/>
          <w:sz w:val="24"/>
          <w:szCs w:val="24"/>
        </w:rPr>
        <w:t xml:space="preserve">5). After the First Reform Act, Whig-Liberals such as Bagehot and Henry Davis </w:t>
      </w:r>
      <w:proofErr w:type="spellStart"/>
      <w:r w:rsidRPr="00522DD3">
        <w:rPr>
          <w:rFonts w:ascii="Times New Roman" w:hAnsi="Times New Roman" w:cs="Times New Roman"/>
          <w:sz w:val="24"/>
          <w:szCs w:val="24"/>
        </w:rPr>
        <w:t>Pochin</w:t>
      </w:r>
      <w:proofErr w:type="spellEnd"/>
      <w:r w:rsidRPr="00522DD3">
        <w:rPr>
          <w:rFonts w:ascii="Times New Roman" w:hAnsi="Times New Roman" w:cs="Times New Roman"/>
          <w:sz w:val="24"/>
          <w:szCs w:val="24"/>
        </w:rPr>
        <w:t xml:space="preserve"> and Tory-Conservatives such as Henry Warwick Cole proposed ways of introducing a number of working-class representatives – interestingly, Cole wanted </w:t>
      </w:r>
      <w:r w:rsidR="00D259D1">
        <w:rPr>
          <w:rFonts w:ascii="Times New Roman" w:hAnsi="Times New Roman" w:cs="Times New Roman"/>
          <w:sz w:val="24"/>
          <w:szCs w:val="24"/>
        </w:rPr>
        <w:t>sixty-nine</w:t>
      </w:r>
      <w:r w:rsidRPr="00522DD3">
        <w:rPr>
          <w:rFonts w:ascii="Times New Roman" w:hAnsi="Times New Roman" w:cs="Times New Roman"/>
          <w:sz w:val="24"/>
          <w:szCs w:val="24"/>
        </w:rPr>
        <w:t xml:space="preserve"> compared with </w:t>
      </w:r>
      <w:r w:rsidR="00D259D1">
        <w:rPr>
          <w:rFonts w:ascii="Times New Roman" w:hAnsi="Times New Roman" w:cs="Times New Roman"/>
          <w:sz w:val="24"/>
          <w:szCs w:val="24"/>
        </w:rPr>
        <w:t>fifty-six</w:t>
      </w:r>
      <w:r w:rsidRPr="00522DD3">
        <w:rPr>
          <w:rFonts w:ascii="Times New Roman" w:hAnsi="Times New Roman" w:cs="Times New Roman"/>
          <w:sz w:val="24"/>
          <w:szCs w:val="24"/>
        </w:rPr>
        <w:t xml:space="preserve"> for </w:t>
      </w:r>
      <w:proofErr w:type="spellStart"/>
      <w:r w:rsidRPr="00522DD3">
        <w:rPr>
          <w:rFonts w:ascii="Times New Roman" w:hAnsi="Times New Roman" w:cs="Times New Roman"/>
          <w:sz w:val="24"/>
          <w:szCs w:val="24"/>
        </w:rPr>
        <w:t>Pochin</w:t>
      </w:r>
      <w:proofErr w:type="spellEnd"/>
      <w:r w:rsidRPr="00522DD3">
        <w:rPr>
          <w:rFonts w:ascii="Times New Roman" w:hAnsi="Times New Roman" w:cs="Times New Roman"/>
          <w:sz w:val="24"/>
          <w:szCs w:val="24"/>
        </w:rPr>
        <w:t xml:space="preserve"> and </w:t>
      </w:r>
      <w:r w:rsidR="00D259D1">
        <w:rPr>
          <w:rFonts w:ascii="Times New Roman" w:hAnsi="Times New Roman" w:cs="Times New Roman"/>
          <w:sz w:val="24"/>
          <w:szCs w:val="24"/>
        </w:rPr>
        <w:t>forty</w:t>
      </w:r>
      <w:r w:rsidRPr="00522DD3">
        <w:rPr>
          <w:rFonts w:ascii="Times New Roman" w:hAnsi="Times New Roman" w:cs="Times New Roman"/>
          <w:sz w:val="24"/>
          <w:szCs w:val="24"/>
        </w:rPr>
        <w:t xml:space="preserve"> for Bagehot – whil</w:t>
      </w:r>
      <w:r w:rsidR="00DC0AD5">
        <w:rPr>
          <w:rFonts w:ascii="Times New Roman" w:hAnsi="Times New Roman" w:cs="Times New Roman"/>
          <w:sz w:val="24"/>
          <w:szCs w:val="24"/>
        </w:rPr>
        <w:t>e</w:t>
      </w:r>
      <w:r w:rsidRPr="00522DD3">
        <w:rPr>
          <w:rFonts w:ascii="Times New Roman" w:hAnsi="Times New Roman" w:cs="Times New Roman"/>
          <w:sz w:val="24"/>
          <w:szCs w:val="24"/>
        </w:rPr>
        <w:t xml:space="preserve"> preventing this interest from dominating the Commons.</w:t>
      </w:r>
    </w:p>
    <w:p w14:paraId="1F2AB486" w14:textId="05680661" w:rsidR="009A64D3" w:rsidRPr="00522D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Conti’s book is particularly strong on unearthing what may be called ‘Tory radicalism’ prior to the Second Reform Act, which was carried out by Benjamin Disraeli’s Conservative ministry. One of the few who viewed universal male suffrage as an end</w:t>
      </w:r>
      <w:r w:rsidR="002819C7">
        <w:rPr>
          <w:rFonts w:ascii="Times New Roman" w:hAnsi="Times New Roman" w:cs="Times New Roman"/>
          <w:sz w:val="24"/>
          <w:szCs w:val="24"/>
        </w:rPr>
        <w:t xml:space="preserve"> </w:t>
      </w:r>
      <w:proofErr w:type="gramStart"/>
      <w:r w:rsidR="002819C7">
        <w:rPr>
          <w:rFonts w:ascii="Times New Roman" w:hAnsi="Times New Roman" w:cs="Times New Roman"/>
          <w:sz w:val="24"/>
          <w:szCs w:val="24"/>
        </w:rPr>
        <w:t xml:space="preserve">in </w:t>
      </w:r>
      <w:r w:rsidRPr="00522DD3">
        <w:rPr>
          <w:rFonts w:ascii="Times New Roman" w:hAnsi="Times New Roman" w:cs="Times New Roman"/>
          <w:sz w:val="24"/>
          <w:szCs w:val="24"/>
        </w:rPr>
        <w:t>itself before</w:t>
      </w:r>
      <w:proofErr w:type="gramEnd"/>
      <w:r w:rsidRPr="00522DD3">
        <w:rPr>
          <w:rFonts w:ascii="Times New Roman" w:hAnsi="Times New Roman" w:cs="Times New Roman"/>
          <w:sz w:val="24"/>
          <w:szCs w:val="24"/>
        </w:rPr>
        <w:t xml:space="preserve"> the democratic Idealist tradition later in the century was the Tory George Harris (p.</w:t>
      </w:r>
      <w:r w:rsidR="00D259D1">
        <w:rPr>
          <w:rFonts w:ascii="Times New Roman" w:hAnsi="Times New Roman" w:cs="Times New Roman"/>
          <w:sz w:val="24"/>
          <w:szCs w:val="24"/>
        </w:rPr>
        <w:t> </w:t>
      </w:r>
      <w:r w:rsidRPr="00522DD3">
        <w:rPr>
          <w:rFonts w:ascii="Times New Roman" w:hAnsi="Times New Roman" w:cs="Times New Roman"/>
          <w:sz w:val="24"/>
          <w:szCs w:val="24"/>
        </w:rPr>
        <w:t>55). Augustus Stapleton, who served as the Tory prime minister George Canning’s private secretary in his youth, attacked the Whig Reform Act of 1832 and argued for the reconstitution of national representation for the poor (p.</w:t>
      </w:r>
      <w:r w:rsidR="00D259D1">
        <w:rPr>
          <w:rFonts w:ascii="Times New Roman" w:hAnsi="Times New Roman" w:cs="Times New Roman"/>
          <w:sz w:val="24"/>
          <w:szCs w:val="24"/>
        </w:rPr>
        <w:t> </w:t>
      </w:r>
      <w:r w:rsidRPr="00522DD3">
        <w:rPr>
          <w:rFonts w:ascii="Times New Roman" w:hAnsi="Times New Roman" w:cs="Times New Roman"/>
          <w:sz w:val="24"/>
          <w:szCs w:val="24"/>
        </w:rPr>
        <w:t xml:space="preserve">68). Additional sources </w:t>
      </w:r>
      <w:r w:rsidR="00D259D1">
        <w:rPr>
          <w:rFonts w:ascii="Times New Roman" w:hAnsi="Times New Roman" w:cs="Times New Roman"/>
          <w:sz w:val="24"/>
          <w:szCs w:val="24"/>
        </w:rPr>
        <w:t xml:space="preserve">that </w:t>
      </w:r>
      <w:r w:rsidRPr="00522DD3">
        <w:rPr>
          <w:rFonts w:ascii="Times New Roman" w:hAnsi="Times New Roman" w:cs="Times New Roman"/>
          <w:sz w:val="24"/>
          <w:szCs w:val="24"/>
        </w:rPr>
        <w:t>Conti could have used in relation to this are the early writings of Disraeli, who identified democracy as the Tory cause</w:t>
      </w:r>
      <w:r w:rsidRPr="00522DD3">
        <w:rPr>
          <w:rFonts w:ascii="Times New Roman" w:hAnsi="Times New Roman" w:cs="Times New Roman"/>
          <w:iCs/>
          <w:sz w:val="24"/>
          <w:szCs w:val="24"/>
        </w:rPr>
        <w:t xml:space="preserve">. For him, </w:t>
      </w:r>
      <w:r w:rsidRPr="00522DD3">
        <w:rPr>
          <w:rFonts w:ascii="Times New Roman" w:hAnsi="Times New Roman" w:cs="Times New Roman"/>
          <w:sz w:val="24"/>
          <w:szCs w:val="24"/>
        </w:rPr>
        <w:t xml:space="preserve">the 1832 Reform Act had not advanced democracy </w:t>
      </w:r>
      <w:r w:rsidRPr="00522DD3">
        <w:rPr>
          <w:rFonts w:ascii="Times New Roman" w:hAnsi="Times New Roman" w:cs="Times New Roman"/>
          <w:sz w:val="24"/>
          <w:szCs w:val="24"/>
        </w:rPr>
        <w:lastRenderedPageBreak/>
        <w:t>but had been equivalent to the Septennial Act of 1716.</w:t>
      </w:r>
      <w:r w:rsidR="00345871">
        <w:rPr>
          <w:rStyle w:val="FootnoteReference"/>
          <w:rFonts w:ascii="Times New Roman" w:hAnsi="Times New Roman" w:cs="Times New Roman"/>
          <w:sz w:val="24"/>
          <w:szCs w:val="24"/>
        </w:rPr>
        <w:footnoteReference w:id="29"/>
      </w:r>
      <w:r w:rsidRPr="00522DD3">
        <w:rPr>
          <w:rFonts w:ascii="Times New Roman" w:hAnsi="Times New Roman" w:cs="Times New Roman"/>
          <w:sz w:val="24"/>
          <w:szCs w:val="24"/>
        </w:rPr>
        <w:t xml:space="preserve"> Whereas the latter had </w:t>
      </w:r>
      <w:r w:rsidR="0047020D">
        <w:rPr>
          <w:rFonts w:ascii="Times New Roman" w:hAnsi="Times New Roman" w:cs="Times New Roman"/>
          <w:sz w:val="24"/>
          <w:szCs w:val="24"/>
        </w:rPr>
        <w:t>undermined</w:t>
      </w:r>
      <w:r w:rsidR="0047020D" w:rsidRPr="00522DD3">
        <w:rPr>
          <w:rFonts w:ascii="Times New Roman" w:hAnsi="Times New Roman" w:cs="Times New Roman"/>
          <w:sz w:val="24"/>
          <w:szCs w:val="24"/>
        </w:rPr>
        <w:t xml:space="preserve"> </w:t>
      </w:r>
      <w:r w:rsidRPr="00522DD3">
        <w:rPr>
          <w:rFonts w:ascii="Times New Roman" w:hAnsi="Times New Roman" w:cs="Times New Roman"/>
          <w:sz w:val="24"/>
          <w:szCs w:val="24"/>
        </w:rPr>
        <w:t>a Commons traditionally dominated by the Tory party, the former had reconfigured it to secure the ‘preponderating influence to [the Whigs’] sectarian allies’.</w:t>
      </w:r>
      <w:r w:rsidRPr="00522DD3">
        <w:rPr>
          <w:rStyle w:val="FootnoteReference"/>
          <w:rFonts w:ascii="Times New Roman" w:hAnsi="Times New Roman" w:cs="Times New Roman"/>
          <w:sz w:val="24"/>
          <w:szCs w:val="24"/>
        </w:rPr>
        <w:footnoteReference w:id="30"/>
      </w:r>
    </w:p>
    <w:p w14:paraId="445C44EB" w14:textId="6EDBAAA8"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Victorian thinkers wedded to the notion of variegated suffrage believed that the inclusion of the full scope of public opinion enhanced parliament’s deliberations. Bagehot wanted MPs to represent ‘the average Englishman’ rather than the wisest (p.</w:t>
      </w:r>
      <w:r w:rsidR="000154B9">
        <w:rPr>
          <w:rFonts w:ascii="Times New Roman" w:hAnsi="Times New Roman" w:cs="Times New Roman"/>
          <w:sz w:val="24"/>
          <w:szCs w:val="24"/>
        </w:rPr>
        <w:t> </w:t>
      </w:r>
      <w:r w:rsidRPr="00522DD3">
        <w:rPr>
          <w:rFonts w:ascii="Times New Roman" w:hAnsi="Times New Roman" w:cs="Times New Roman"/>
          <w:sz w:val="24"/>
          <w:szCs w:val="24"/>
        </w:rPr>
        <w:t>85). On this reasoning, proper mirroring would not only lead to better deliberations but also support political stability. Bagehot believed that the exclusive franchise of the July Monarchy in France – championed by Guizot</w:t>
      </w:r>
      <w:r w:rsidR="000154B9">
        <w:rPr>
          <w:rFonts w:ascii="Times New Roman" w:hAnsi="Times New Roman" w:cs="Times New Roman"/>
          <w:sz w:val="24"/>
          <w:szCs w:val="24"/>
        </w:rPr>
        <w:t>,</w:t>
      </w:r>
      <w:r w:rsidRPr="00522DD3">
        <w:rPr>
          <w:rFonts w:ascii="Times New Roman" w:hAnsi="Times New Roman" w:cs="Times New Roman"/>
          <w:sz w:val="24"/>
          <w:szCs w:val="24"/>
        </w:rPr>
        <w:t xml:space="preserve"> who as prime minister notoriously said ‘get rich then you can vote’ – invited revolution in 1848 (p.</w:t>
      </w:r>
      <w:r w:rsidR="000154B9">
        <w:rPr>
          <w:rFonts w:ascii="Times New Roman" w:hAnsi="Times New Roman" w:cs="Times New Roman"/>
          <w:sz w:val="24"/>
          <w:szCs w:val="24"/>
        </w:rPr>
        <w:t> </w:t>
      </w:r>
      <w:r w:rsidRPr="00522DD3">
        <w:rPr>
          <w:rFonts w:ascii="Times New Roman" w:hAnsi="Times New Roman" w:cs="Times New Roman"/>
          <w:sz w:val="24"/>
          <w:szCs w:val="24"/>
        </w:rPr>
        <w:t>149). For the variety-of-suffrages tradition, ‘getting political institutions right, which fundamentally collapsed into the problem of crafting a truly representative reform, was sufficient to keep away the spectre of revolution’ (p.</w:t>
      </w:r>
      <w:r w:rsidR="000154B9">
        <w:rPr>
          <w:rFonts w:ascii="Times New Roman" w:hAnsi="Times New Roman" w:cs="Times New Roman"/>
          <w:sz w:val="24"/>
          <w:szCs w:val="24"/>
        </w:rPr>
        <w:t> </w:t>
      </w:r>
      <w:r w:rsidRPr="00522DD3">
        <w:rPr>
          <w:rFonts w:ascii="Times New Roman" w:hAnsi="Times New Roman" w:cs="Times New Roman"/>
          <w:sz w:val="24"/>
          <w:szCs w:val="24"/>
        </w:rPr>
        <w:t>152).</w:t>
      </w:r>
    </w:p>
    <w:p w14:paraId="22CCD177" w14:textId="5D7E44A5"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The Second and Third Reform Acts undermined variegated-suffrage visions and facilitated a democratic turn in constitutional thinking. Some,</w:t>
      </w:r>
      <w:r w:rsidR="00C70024" w:rsidRPr="00522DD3">
        <w:rPr>
          <w:rFonts w:ascii="Times New Roman" w:hAnsi="Times New Roman" w:cs="Times New Roman"/>
          <w:sz w:val="24"/>
          <w:szCs w:val="24"/>
        </w:rPr>
        <w:t xml:space="preserve"> </w:t>
      </w:r>
      <w:r w:rsidRPr="00522DD3">
        <w:rPr>
          <w:rFonts w:ascii="Times New Roman" w:hAnsi="Times New Roman" w:cs="Times New Roman"/>
          <w:sz w:val="24"/>
          <w:szCs w:val="24"/>
        </w:rPr>
        <w:t>including W.</w:t>
      </w:r>
      <w:r w:rsidR="000154B9">
        <w:rPr>
          <w:rFonts w:ascii="Times New Roman" w:hAnsi="Times New Roman" w:cs="Times New Roman"/>
          <w:sz w:val="24"/>
          <w:szCs w:val="24"/>
        </w:rPr>
        <w:t> </w:t>
      </w:r>
      <w:r w:rsidRPr="00522DD3">
        <w:rPr>
          <w:rFonts w:ascii="Times New Roman" w:hAnsi="Times New Roman" w:cs="Times New Roman"/>
          <w:sz w:val="24"/>
          <w:szCs w:val="24"/>
        </w:rPr>
        <w:t>E.</w:t>
      </w:r>
      <w:r w:rsidR="000154B9">
        <w:rPr>
          <w:rFonts w:ascii="Times New Roman" w:hAnsi="Times New Roman" w:cs="Times New Roman"/>
          <w:sz w:val="24"/>
          <w:szCs w:val="24"/>
        </w:rPr>
        <w:t> </w:t>
      </w:r>
      <w:r w:rsidRPr="00522DD3">
        <w:rPr>
          <w:rFonts w:ascii="Times New Roman" w:hAnsi="Times New Roman" w:cs="Times New Roman"/>
          <w:sz w:val="24"/>
          <w:szCs w:val="24"/>
        </w:rPr>
        <w:t xml:space="preserve">H. Lecky and Henry Sidgwick, continued to sympathize with such visions in principle, but most recognized </w:t>
      </w:r>
      <w:r w:rsidR="000154B9">
        <w:rPr>
          <w:rFonts w:ascii="Times New Roman" w:hAnsi="Times New Roman" w:cs="Times New Roman"/>
          <w:sz w:val="24"/>
          <w:szCs w:val="24"/>
        </w:rPr>
        <w:t xml:space="preserve">that </w:t>
      </w:r>
      <w:r w:rsidRPr="00522DD3">
        <w:rPr>
          <w:rFonts w:ascii="Times New Roman" w:hAnsi="Times New Roman" w:cs="Times New Roman"/>
          <w:sz w:val="24"/>
          <w:szCs w:val="24"/>
        </w:rPr>
        <w:t>it was no longer tenable. The latter acknowledged that giving ‘due weight’ in the legislature to all classes, groups, interests</w:t>
      </w:r>
      <w:r w:rsidR="000154B9">
        <w:rPr>
          <w:rFonts w:ascii="Times New Roman" w:hAnsi="Times New Roman" w:cs="Times New Roman"/>
          <w:sz w:val="24"/>
          <w:szCs w:val="24"/>
        </w:rPr>
        <w:t>,</w:t>
      </w:r>
      <w:r w:rsidRPr="00522DD3">
        <w:rPr>
          <w:rFonts w:ascii="Times New Roman" w:hAnsi="Times New Roman" w:cs="Times New Roman"/>
          <w:sz w:val="24"/>
          <w:szCs w:val="24"/>
        </w:rPr>
        <w:t xml:space="preserve"> and opinions would inevitably be imprecise and controversial (p.</w:t>
      </w:r>
      <w:r w:rsidR="000154B9">
        <w:rPr>
          <w:rFonts w:ascii="Times New Roman" w:hAnsi="Times New Roman" w:cs="Times New Roman"/>
          <w:sz w:val="24"/>
          <w:szCs w:val="24"/>
        </w:rPr>
        <w:t> </w:t>
      </w:r>
      <w:r w:rsidRPr="00522DD3">
        <w:rPr>
          <w:rFonts w:ascii="Times New Roman" w:hAnsi="Times New Roman" w:cs="Times New Roman"/>
          <w:sz w:val="24"/>
          <w:szCs w:val="24"/>
        </w:rPr>
        <w:t xml:space="preserve">186). In this way, the idea of a mirroring Commons was increasingly challenged. However, the transition was a tricky one. As Conti shows, those favouring democracy had to demonstrate that this system was compatible with diversity. This entailed countering notions that the working class was a homogeneous group which was liable to corruption and to seduction by demagogues. Advocates of universal male suffrage here faced </w:t>
      </w:r>
      <w:r w:rsidRPr="00522DD3">
        <w:rPr>
          <w:rFonts w:ascii="Times New Roman" w:hAnsi="Times New Roman" w:cs="Times New Roman"/>
          <w:sz w:val="24"/>
          <w:szCs w:val="24"/>
        </w:rPr>
        <w:lastRenderedPageBreak/>
        <w:t xml:space="preserve">similar challenges to those of female suffrage. Arguing that admitting the working class and women into the suffrage would produce radical change in legislation was unlikely to persuade the </w:t>
      </w:r>
      <w:proofErr w:type="gramStart"/>
      <w:r w:rsidRPr="00522DD3">
        <w:rPr>
          <w:rFonts w:ascii="Times New Roman" w:hAnsi="Times New Roman" w:cs="Times New Roman"/>
          <w:sz w:val="24"/>
          <w:szCs w:val="24"/>
        </w:rPr>
        <w:t>sceptics, and</w:t>
      </w:r>
      <w:proofErr w:type="gramEnd"/>
      <w:r w:rsidRPr="00522DD3">
        <w:rPr>
          <w:rFonts w:ascii="Times New Roman" w:hAnsi="Times New Roman" w:cs="Times New Roman"/>
          <w:sz w:val="24"/>
          <w:szCs w:val="24"/>
        </w:rPr>
        <w:t xml:space="preserve"> suggesting that it would produce no change because of their deferential character would lend the question little urgency. In this context, a group of academic liberals (among them the young Leslie Stephen, James Bryce</w:t>
      </w:r>
      <w:r w:rsidR="000154B9">
        <w:rPr>
          <w:rFonts w:ascii="Times New Roman" w:hAnsi="Times New Roman" w:cs="Times New Roman"/>
          <w:sz w:val="24"/>
          <w:szCs w:val="24"/>
        </w:rPr>
        <w:t>,</w:t>
      </w:r>
      <w:r w:rsidRPr="00522DD3">
        <w:rPr>
          <w:rFonts w:ascii="Times New Roman" w:hAnsi="Times New Roman" w:cs="Times New Roman"/>
          <w:sz w:val="24"/>
          <w:szCs w:val="24"/>
        </w:rPr>
        <w:t xml:space="preserve"> and Dicey) argued in </w:t>
      </w:r>
      <w:r w:rsidRPr="00522DD3">
        <w:rPr>
          <w:rFonts w:ascii="Times New Roman" w:hAnsi="Times New Roman" w:cs="Times New Roman"/>
          <w:i/>
          <w:iCs/>
          <w:sz w:val="24"/>
          <w:szCs w:val="24"/>
        </w:rPr>
        <w:t xml:space="preserve">Essays on </w:t>
      </w:r>
      <w:r w:rsidR="000154B9">
        <w:rPr>
          <w:rFonts w:ascii="Times New Roman" w:hAnsi="Times New Roman" w:cs="Times New Roman"/>
          <w:i/>
          <w:iCs/>
          <w:sz w:val="24"/>
          <w:szCs w:val="24"/>
        </w:rPr>
        <w:t>r</w:t>
      </w:r>
      <w:r w:rsidRPr="00522DD3">
        <w:rPr>
          <w:rFonts w:ascii="Times New Roman" w:hAnsi="Times New Roman" w:cs="Times New Roman"/>
          <w:i/>
          <w:iCs/>
          <w:sz w:val="24"/>
          <w:szCs w:val="24"/>
        </w:rPr>
        <w:t>eform</w:t>
      </w:r>
      <w:r w:rsidRPr="000154B9">
        <w:rPr>
          <w:rFonts w:ascii="Times New Roman" w:hAnsi="Times New Roman" w:cs="Times New Roman"/>
          <w:sz w:val="24"/>
          <w:szCs w:val="24"/>
        </w:rPr>
        <w:t xml:space="preserve"> </w:t>
      </w:r>
      <w:r w:rsidRPr="00522DD3">
        <w:rPr>
          <w:rFonts w:ascii="Times New Roman" w:hAnsi="Times New Roman" w:cs="Times New Roman"/>
          <w:sz w:val="24"/>
          <w:szCs w:val="24"/>
        </w:rPr>
        <w:t>(1867) that an extended suffrage could by itself create new and diverse opinions (pp.</w:t>
      </w:r>
      <w:r w:rsidR="000154B9">
        <w:rPr>
          <w:rFonts w:ascii="Times New Roman" w:hAnsi="Times New Roman" w:cs="Times New Roman"/>
          <w:sz w:val="24"/>
          <w:szCs w:val="24"/>
        </w:rPr>
        <w:t> </w:t>
      </w:r>
      <w:r w:rsidRPr="00522DD3">
        <w:rPr>
          <w:rFonts w:ascii="Times New Roman" w:hAnsi="Times New Roman" w:cs="Times New Roman"/>
          <w:sz w:val="24"/>
          <w:szCs w:val="24"/>
        </w:rPr>
        <w:t>170</w:t>
      </w:r>
      <w:r w:rsidR="00CD71A4">
        <w:rPr>
          <w:rFonts w:ascii="Times New Roman" w:hAnsi="Times New Roman" w:cs="Times New Roman"/>
          <w:sz w:val="24"/>
          <w:szCs w:val="24"/>
        </w:rPr>
        <w:t>–</w:t>
      </w:r>
      <w:r w:rsidRPr="00522DD3">
        <w:rPr>
          <w:rFonts w:ascii="Times New Roman" w:hAnsi="Times New Roman" w:cs="Times New Roman"/>
          <w:sz w:val="24"/>
          <w:szCs w:val="24"/>
        </w:rPr>
        <w:t>2).</w:t>
      </w:r>
    </w:p>
    <w:p w14:paraId="268C752F" w14:textId="733B4DD7"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 xml:space="preserve">In the last two chapters of the book, Conti deals with the institutional conception and perceived moral benefits of proportional representation (PR) – the one constitutional programme which was properly innovative in the nineteenth century. Despite never being implemented in </w:t>
      </w:r>
      <w:r w:rsidRPr="00522DD3">
        <w:rPr>
          <w:rFonts w:ascii="Times New Roman" w:hAnsi="Times New Roman" w:cs="Times New Roman"/>
          <w:i/>
          <w:iCs/>
          <w:sz w:val="24"/>
          <w:szCs w:val="24"/>
        </w:rPr>
        <w:t>England</w:t>
      </w:r>
      <w:r w:rsidRPr="00522DD3">
        <w:rPr>
          <w:rFonts w:ascii="Times New Roman" w:hAnsi="Times New Roman" w:cs="Times New Roman"/>
          <w:sz w:val="24"/>
          <w:szCs w:val="24"/>
        </w:rPr>
        <w:t xml:space="preserve"> – forms of proportionate representation have been implemented in Scotland, Wales, and Northern Ireland – Conti shows that PR left a significant mark on British political theory. The trailblazers of PR in Britain were Thomas Hare and his follower </w:t>
      </w:r>
      <w:r w:rsidR="000154B9">
        <w:rPr>
          <w:rFonts w:ascii="Times New Roman" w:hAnsi="Times New Roman" w:cs="Times New Roman"/>
          <w:sz w:val="24"/>
          <w:szCs w:val="24"/>
        </w:rPr>
        <w:t>(</w:t>
      </w:r>
      <w:r w:rsidRPr="00522DD3">
        <w:rPr>
          <w:rFonts w:ascii="Times New Roman" w:hAnsi="Times New Roman" w:cs="Times New Roman"/>
          <w:sz w:val="24"/>
          <w:szCs w:val="24"/>
        </w:rPr>
        <w:t>at least in this respect</w:t>
      </w:r>
      <w:r w:rsidR="000154B9">
        <w:rPr>
          <w:rFonts w:ascii="Times New Roman" w:hAnsi="Times New Roman" w:cs="Times New Roman"/>
          <w:sz w:val="24"/>
          <w:szCs w:val="24"/>
        </w:rPr>
        <w:t>)</w:t>
      </w:r>
      <w:r w:rsidRPr="00522DD3">
        <w:rPr>
          <w:rFonts w:ascii="Times New Roman" w:hAnsi="Times New Roman" w:cs="Times New Roman"/>
          <w:sz w:val="24"/>
          <w:szCs w:val="24"/>
        </w:rPr>
        <w:t xml:space="preserve"> Mill. According to Hare’s system, voters would rank candidates and vote for any candidate across the country and not simply those standing in a specific constituency. All votes in the country would be counted and surplus votes transferred until all seats were filled. Each candidate would represent the same number of voters. Hare’s scheme is related to the single transferable vote system, as well as the alternative vote system, </w:t>
      </w:r>
      <w:r w:rsidRPr="00522DD3">
        <w:rPr>
          <w:rFonts w:ascii="Times New Roman" w:hAnsi="Times New Roman" w:cs="Times New Roman"/>
          <w:sz w:val="24"/>
          <w:szCs w:val="24"/>
          <w:lang w:val="en-US"/>
        </w:rPr>
        <w:t>the subject of a 2011 referendum in the United Kingdom.</w:t>
      </w:r>
    </w:p>
    <w:p w14:paraId="75785354" w14:textId="6607EFB2"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Mill was so enthusiastic about Hare’s complex programme that he insisted that no ‘real democracy’ would be possible without it (p.</w:t>
      </w:r>
      <w:r w:rsidR="000154B9">
        <w:rPr>
          <w:rFonts w:ascii="Times New Roman" w:hAnsi="Times New Roman" w:cs="Times New Roman"/>
          <w:sz w:val="24"/>
          <w:szCs w:val="24"/>
        </w:rPr>
        <w:t> </w:t>
      </w:r>
      <w:r w:rsidRPr="00522DD3">
        <w:rPr>
          <w:rFonts w:ascii="Times New Roman" w:hAnsi="Times New Roman" w:cs="Times New Roman"/>
          <w:sz w:val="24"/>
          <w:szCs w:val="24"/>
        </w:rPr>
        <w:t xml:space="preserve">211). But the early proponents of PR did not view its </w:t>
      </w:r>
      <w:r w:rsidR="008C6761">
        <w:rPr>
          <w:rFonts w:ascii="Times New Roman" w:hAnsi="Times New Roman" w:cs="Times New Roman"/>
          <w:sz w:val="24"/>
          <w:szCs w:val="24"/>
        </w:rPr>
        <w:t>adoption</w:t>
      </w:r>
      <w:r w:rsidRPr="00522DD3">
        <w:rPr>
          <w:rFonts w:ascii="Times New Roman" w:hAnsi="Times New Roman" w:cs="Times New Roman"/>
          <w:sz w:val="24"/>
          <w:szCs w:val="24"/>
        </w:rPr>
        <w:t xml:space="preserve"> as a democratic project. Many of Hare’s other followers regarded the question of voting system</w:t>
      </w:r>
      <w:r w:rsidR="000154B9">
        <w:rPr>
          <w:rFonts w:ascii="Times New Roman" w:hAnsi="Times New Roman" w:cs="Times New Roman"/>
          <w:sz w:val="24"/>
          <w:szCs w:val="24"/>
        </w:rPr>
        <w:t>s</w:t>
      </w:r>
      <w:r w:rsidRPr="00522DD3">
        <w:rPr>
          <w:rFonts w:ascii="Times New Roman" w:hAnsi="Times New Roman" w:cs="Times New Roman"/>
          <w:sz w:val="24"/>
          <w:szCs w:val="24"/>
        </w:rPr>
        <w:t xml:space="preserve"> as distinct from expansion of the </w:t>
      </w:r>
      <w:proofErr w:type="gramStart"/>
      <w:r w:rsidRPr="00522DD3">
        <w:rPr>
          <w:rFonts w:ascii="Times New Roman" w:hAnsi="Times New Roman" w:cs="Times New Roman"/>
          <w:sz w:val="24"/>
          <w:szCs w:val="24"/>
        </w:rPr>
        <w:t>suffrage, and</w:t>
      </w:r>
      <w:proofErr w:type="gramEnd"/>
      <w:r w:rsidRPr="00522DD3">
        <w:rPr>
          <w:rFonts w:ascii="Times New Roman" w:hAnsi="Times New Roman" w:cs="Times New Roman"/>
          <w:sz w:val="24"/>
          <w:szCs w:val="24"/>
        </w:rPr>
        <w:t xml:space="preserve"> Hare himself appears to have favoured a regulated rather than a universal franchise. He was not a variety-of-suffragist, however, but strongly in favour of uniformity. His scheme thus represents a </w:t>
      </w:r>
      <w:r w:rsidRPr="00522DD3">
        <w:rPr>
          <w:rFonts w:ascii="Times New Roman" w:hAnsi="Times New Roman" w:cs="Times New Roman"/>
          <w:sz w:val="24"/>
          <w:szCs w:val="24"/>
        </w:rPr>
        <w:lastRenderedPageBreak/>
        <w:t xml:space="preserve">transition from sociological to numerical accuracy. Electoral liberty </w:t>
      </w:r>
      <w:proofErr w:type="gramStart"/>
      <w:r w:rsidRPr="00522DD3">
        <w:rPr>
          <w:rFonts w:ascii="Times New Roman" w:hAnsi="Times New Roman" w:cs="Times New Roman"/>
          <w:sz w:val="24"/>
          <w:szCs w:val="24"/>
        </w:rPr>
        <w:t>was seen as</w:t>
      </w:r>
      <w:proofErr w:type="gramEnd"/>
      <w:r w:rsidRPr="00522DD3">
        <w:rPr>
          <w:rFonts w:ascii="Times New Roman" w:hAnsi="Times New Roman" w:cs="Times New Roman"/>
          <w:sz w:val="24"/>
          <w:szCs w:val="24"/>
        </w:rPr>
        <w:t xml:space="preserve"> the chief value of PR: citizens’ choice would not be limited to the area in which they lived. This would have a series of benefits, according to PR proponents. In sharp contrast with Bagehot and many of the variety-of-suffragists, the PR movement put more emphasis on improving the quality of legislators. This was particularly important for Mill, who notoriously coupled his support of Hare’s system with plural voting (based on education) in order to ensure the election of intellectual elites. It was also believed that Hare’s PR would break the grip of local interests and decrease the power of party machines. Finally, the key consequence of electoral liberty was that it would elevate the electorate itself, a point stressed by both Hare and Mill (p.</w:t>
      </w:r>
      <w:r w:rsidR="00CD71A4">
        <w:rPr>
          <w:rFonts w:ascii="Times New Roman" w:hAnsi="Times New Roman" w:cs="Times New Roman"/>
          <w:sz w:val="24"/>
          <w:szCs w:val="24"/>
        </w:rPr>
        <w:t> </w:t>
      </w:r>
      <w:r w:rsidRPr="00522DD3">
        <w:rPr>
          <w:rFonts w:ascii="Times New Roman" w:hAnsi="Times New Roman" w:cs="Times New Roman"/>
          <w:sz w:val="24"/>
          <w:szCs w:val="24"/>
        </w:rPr>
        <w:t>294). Making each vote count would boost turnout, participation</w:t>
      </w:r>
      <w:r w:rsidR="003E4C8E">
        <w:rPr>
          <w:rFonts w:ascii="Times New Roman" w:hAnsi="Times New Roman" w:cs="Times New Roman"/>
          <w:sz w:val="24"/>
          <w:szCs w:val="24"/>
        </w:rPr>
        <w:t>,</w:t>
      </w:r>
      <w:r w:rsidRPr="00522DD3">
        <w:rPr>
          <w:rFonts w:ascii="Times New Roman" w:hAnsi="Times New Roman" w:cs="Times New Roman"/>
          <w:sz w:val="24"/>
          <w:szCs w:val="24"/>
        </w:rPr>
        <w:t xml:space="preserve"> and engagement, they claimed, echoing modern arguments for PR. Mill also emphasized that PR would replace the winner-takes-all mentality of first</w:t>
      </w:r>
      <w:r w:rsidR="003E4C8E">
        <w:rPr>
          <w:rFonts w:ascii="Times New Roman" w:hAnsi="Times New Roman" w:cs="Times New Roman"/>
          <w:sz w:val="24"/>
          <w:szCs w:val="24"/>
        </w:rPr>
        <w:t xml:space="preserve"> </w:t>
      </w:r>
      <w:r w:rsidRPr="00522DD3">
        <w:rPr>
          <w:rFonts w:ascii="Times New Roman" w:hAnsi="Times New Roman" w:cs="Times New Roman"/>
          <w:sz w:val="24"/>
          <w:szCs w:val="24"/>
        </w:rPr>
        <w:t>past</w:t>
      </w:r>
      <w:r w:rsidR="003E4C8E">
        <w:rPr>
          <w:rFonts w:ascii="Times New Roman" w:hAnsi="Times New Roman" w:cs="Times New Roman"/>
          <w:sz w:val="24"/>
          <w:szCs w:val="24"/>
        </w:rPr>
        <w:t xml:space="preserve"> </w:t>
      </w:r>
      <w:r w:rsidRPr="00522DD3">
        <w:rPr>
          <w:rFonts w:ascii="Times New Roman" w:hAnsi="Times New Roman" w:cs="Times New Roman"/>
          <w:sz w:val="24"/>
          <w:szCs w:val="24"/>
        </w:rPr>
        <w:t>the</w:t>
      </w:r>
      <w:r w:rsidR="003E4C8E">
        <w:rPr>
          <w:rFonts w:ascii="Times New Roman" w:hAnsi="Times New Roman" w:cs="Times New Roman"/>
          <w:sz w:val="24"/>
          <w:szCs w:val="24"/>
        </w:rPr>
        <w:t xml:space="preserve"> </w:t>
      </w:r>
      <w:r w:rsidRPr="00522DD3">
        <w:rPr>
          <w:rFonts w:ascii="Times New Roman" w:hAnsi="Times New Roman" w:cs="Times New Roman"/>
          <w:sz w:val="24"/>
          <w:szCs w:val="24"/>
        </w:rPr>
        <w:t>post, pacify party animosity</w:t>
      </w:r>
      <w:r w:rsidR="003E4C8E">
        <w:rPr>
          <w:rFonts w:ascii="Times New Roman" w:hAnsi="Times New Roman" w:cs="Times New Roman"/>
          <w:sz w:val="24"/>
          <w:szCs w:val="24"/>
        </w:rPr>
        <w:t>,</w:t>
      </w:r>
      <w:r w:rsidRPr="00522DD3">
        <w:rPr>
          <w:rFonts w:ascii="Times New Roman" w:hAnsi="Times New Roman" w:cs="Times New Roman"/>
          <w:sz w:val="24"/>
          <w:szCs w:val="24"/>
        </w:rPr>
        <w:t xml:space="preserve"> and foster a spirit of collaboration (pp.</w:t>
      </w:r>
      <w:r w:rsidR="00CD71A4">
        <w:rPr>
          <w:rFonts w:ascii="Times New Roman" w:hAnsi="Times New Roman" w:cs="Times New Roman"/>
          <w:sz w:val="24"/>
          <w:szCs w:val="24"/>
        </w:rPr>
        <w:t> </w:t>
      </w:r>
      <w:r w:rsidRPr="00522DD3">
        <w:rPr>
          <w:rFonts w:ascii="Times New Roman" w:hAnsi="Times New Roman" w:cs="Times New Roman"/>
          <w:sz w:val="24"/>
          <w:szCs w:val="24"/>
        </w:rPr>
        <w:t>313</w:t>
      </w:r>
      <w:r w:rsidR="00CD71A4">
        <w:rPr>
          <w:rFonts w:ascii="Times New Roman" w:hAnsi="Times New Roman" w:cs="Times New Roman"/>
          <w:sz w:val="24"/>
          <w:szCs w:val="24"/>
        </w:rPr>
        <w:t>–1</w:t>
      </w:r>
      <w:r w:rsidRPr="00522DD3">
        <w:rPr>
          <w:rFonts w:ascii="Times New Roman" w:hAnsi="Times New Roman" w:cs="Times New Roman"/>
          <w:sz w:val="24"/>
          <w:szCs w:val="24"/>
        </w:rPr>
        <w:t>4). Opponents such as the future Labour prime minister Ramsay MacDonald countered that PR would undermine the vitality of the British political system and prevent the formation of strong government (p.</w:t>
      </w:r>
      <w:r w:rsidR="003E4C8E">
        <w:rPr>
          <w:rFonts w:ascii="Times New Roman" w:hAnsi="Times New Roman" w:cs="Times New Roman"/>
          <w:sz w:val="24"/>
          <w:szCs w:val="24"/>
        </w:rPr>
        <w:t> </w:t>
      </w:r>
      <w:r w:rsidRPr="00522DD3">
        <w:rPr>
          <w:rFonts w:ascii="Times New Roman" w:hAnsi="Times New Roman" w:cs="Times New Roman"/>
          <w:sz w:val="24"/>
          <w:szCs w:val="24"/>
        </w:rPr>
        <w:t>320). According to MacDonald, introducing PR would lead to Mill’s greatest fear: stagnation. For others, PR exemplified an extreme individualism which neglected the importance of the local and the collective in politics.</w:t>
      </w:r>
    </w:p>
    <w:p w14:paraId="2421B3C1" w14:textId="03A3005A" w:rsidR="009A64D3" w:rsidRPr="00522DD3"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w:t>
      </w:r>
      <w:proofErr w:type="spellStart"/>
      <w:r w:rsidRPr="00522DD3">
        <w:rPr>
          <w:rFonts w:ascii="Times New Roman" w:hAnsi="Times New Roman" w:cs="Times New Roman"/>
          <w:sz w:val="24"/>
          <w:szCs w:val="24"/>
        </w:rPr>
        <w:t>Antipartyism</w:t>
      </w:r>
      <w:proofErr w:type="spellEnd"/>
      <w:r w:rsidRPr="00522DD3">
        <w:rPr>
          <w:rFonts w:ascii="Times New Roman" w:hAnsi="Times New Roman" w:cs="Times New Roman"/>
          <w:sz w:val="24"/>
          <w:szCs w:val="24"/>
        </w:rPr>
        <w:t>’ featured prominently on both sides of the PR debate. Perhaps the most scathing criticism of PR was that it would reinforce the domination of party which its proponents so disliked. The limited political knowledge of the average elector meant that he (this was before female suffrage) would inevitably rely on lists of candidates drawn up by centralized party machines (p.</w:t>
      </w:r>
      <w:r w:rsidR="003E4C8E">
        <w:rPr>
          <w:rFonts w:ascii="Times New Roman" w:hAnsi="Times New Roman" w:cs="Times New Roman"/>
          <w:sz w:val="24"/>
          <w:szCs w:val="24"/>
        </w:rPr>
        <w:t> </w:t>
      </w:r>
      <w:r w:rsidRPr="00522DD3">
        <w:rPr>
          <w:rFonts w:ascii="Times New Roman" w:hAnsi="Times New Roman" w:cs="Times New Roman"/>
          <w:sz w:val="24"/>
          <w:szCs w:val="24"/>
        </w:rPr>
        <w:t>344). In this environment, Victorian arguments in favour of party began to be advanced. Joseph Chamberlain and others contended along Tocquevillian lines</w:t>
      </w:r>
      <w:r w:rsidR="003E4C8E">
        <w:rPr>
          <w:rFonts w:ascii="Times New Roman" w:hAnsi="Times New Roman" w:cs="Times New Roman"/>
          <w:sz w:val="24"/>
          <w:szCs w:val="24"/>
        </w:rPr>
        <w:t xml:space="preserve"> that, rather than stifling diversity</w:t>
      </w:r>
      <w:r w:rsidRPr="00522DD3">
        <w:rPr>
          <w:rFonts w:ascii="Times New Roman" w:hAnsi="Times New Roman" w:cs="Times New Roman"/>
          <w:sz w:val="24"/>
          <w:szCs w:val="24"/>
        </w:rPr>
        <w:t xml:space="preserve">, parties were intermediate associations which enabled </w:t>
      </w:r>
      <w:r w:rsidRPr="00522DD3">
        <w:rPr>
          <w:rFonts w:ascii="Times New Roman" w:hAnsi="Times New Roman" w:cs="Times New Roman"/>
          <w:sz w:val="24"/>
          <w:szCs w:val="24"/>
        </w:rPr>
        <w:lastRenderedPageBreak/>
        <w:t>weak and isolated individuals to become involved in politics (pp.</w:t>
      </w:r>
      <w:r w:rsidR="003E4C8E">
        <w:rPr>
          <w:rFonts w:ascii="Times New Roman" w:hAnsi="Times New Roman" w:cs="Times New Roman"/>
          <w:sz w:val="24"/>
          <w:szCs w:val="24"/>
        </w:rPr>
        <w:t> </w:t>
      </w:r>
      <w:r w:rsidRPr="00522DD3">
        <w:rPr>
          <w:rFonts w:ascii="Times New Roman" w:hAnsi="Times New Roman" w:cs="Times New Roman"/>
          <w:sz w:val="24"/>
          <w:szCs w:val="24"/>
        </w:rPr>
        <w:t>350</w:t>
      </w:r>
      <w:r w:rsidR="003E4C8E">
        <w:rPr>
          <w:rFonts w:ascii="Times New Roman" w:hAnsi="Times New Roman" w:cs="Times New Roman"/>
          <w:sz w:val="24"/>
          <w:szCs w:val="24"/>
        </w:rPr>
        <w:t>–</w:t>
      </w:r>
      <w:r w:rsidRPr="00522DD3">
        <w:rPr>
          <w:rFonts w:ascii="Times New Roman" w:hAnsi="Times New Roman" w:cs="Times New Roman"/>
          <w:sz w:val="24"/>
          <w:szCs w:val="24"/>
        </w:rPr>
        <w:t>2). Conti argues that this Victorian embrace of party signalled a transition from the ‘mirroring ideal’ of descriptive representation and a shift away from a sociological logic towards a logic of competition for power (pp. 354</w:t>
      </w:r>
      <w:r w:rsidR="003E4C8E">
        <w:rPr>
          <w:rFonts w:ascii="Times New Roman" w:hAnsi="Times New Roman" w:cs="Times New Roman"/>
          <w:sz w:val="24"/>
          <w:szCs w:val="24"/>
        </w:rPr>
        <w:t>–</w:t>
      </w:r>
      <w:r w:rsidRPr="00522DD3">
        <w:rPr>
          <w:rFonts w:ascii="Times New Roman" w:hAnsi="Times New Roman" w:cs="Times New Roman"/>
          <w:sz w:val="24"/>
          <w:szCs w:val="24"/>
        </w:rPr>
        <w:t>5).</w:t>
      </w:r>
    </w:p>
    <w:p w14:paraId="080D46D1" w14:textId="66C20F7C" w:rsidR="00EA78BF" w:rsidRDefault="009A64D3" w:rsidP="009B6C0D">
      <w:pPr>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t>Arguments are best studied in detail, and no</w:t>
      </w:r>
      <w:r w:rsidR="003E4C8E">
        <w:rPr>
          <w:rFonts w:ascii="Times New Roman" w:hAnsi="Times New Roman" w:cs="Times New Roman"/>
          <w:sz w:val="24"/>
          <w:szCs w:val="24"/>
        </w:rPr>
        <w:t>-</w:t>
      </w:r>
      <w:r w:rsidRPr="00522DD3">
        <w:rPr>
          <w:rFonts w:ascii="Times New Roman" w:hAnsi="Times New Roman" w:cs="Times New Roman"/>
          <w:sz w:val="24"/>
          <w:szCs w:val="24"/>
        </w:rPr>
        <w:t xml:space="preserve">one is going to complain that </w:t>
      </w:r>
      <w:r w:rsidRPr="00522DD3">
        <w:rPr>
          <w:rFonts w:ascii="Times New Roman" w:hAnsi="Times New Roman" w:cs="Times New Roman"/>
          <w:i/>
          <w:iCs/>
          <w:sz w:val="24"/>
          <w:szCs w:val="24"/>
        </w:rPr>
        <w:t>Parliament the mirror of the nation</w:t>
      </w:r>
      <w:r w:rsidRPr="003E4C8E">
        <w:rPr>
          <w:rFonts w:ascii="Times New Roman" w:hAnsi="Times New Roman" w:cs="Times New Roman"/>
          <w:sz w:val="24"/>
          <w:szCs w:val="24"/>
        </w:rPr>
        <w:t xml:space="preserve"> </w:t>
      </w:r>
      <w:r w:rsidRPr="00522DD3">
        <w:rPr>
          <w:rFonts w:ascii="Times New Roman" w:hAnsi="Times New Roman" w:cs="Times New Roman"/>
          <w:sz w:val="24"/>
          <w:szCs w:val="24"/>
        </w:rPr>
        <w:t xml:space="preserve">is lacking in detail. Conti subjects a wide range of thinkers, writers, and sources – many of whom will be unfamiliar to those who are not experts on nineteenth-century Britain – to careful and incisive scrutiny in 360 pages of conceptual and institutional analysis. Throughout the book, he pays attention to a plethora of </w:t>
      </w:r>
      <w:proofErr w:type="gramStart"/>
      <w:r w:rsidRPr="00522DD3">
        <w:rPr>
          <w:rFonts w:ascii="Times New Roman" w:hAnsi="Times New Roman" w:cs="Times New Roman"/>
          <w:sz w:val="24"/>
          <w:szCs w:val="24"/>
        </w:rPr>
        <w:t>counter</w:t>
      </w:r>
      <w:r w:rsidR="003E4C8E">
        <w:rPr>
          <w:rFonts w:ascii="Times New Roman" w:hAnsi="Times New Roman" w:cs="Times New Roman"/>
          <w:sz w:val="24"/>
          <w:szCs w:val="24"/>
        </w:rPr>
        <w:t>-</w:t>
      </w:r>
      <w:r w:rsidRPr="00522DD3">
        <w:rPr>
          <w:rFonts w:ascii="Times New Roman" w:hAnsi="Times New Roman" w:cs="Times New Roman"/>
          <w:sz w:val="24"/>
          <w:szCs w:val="24"/>
        </w:rPr>
        <w:t>arguments</w:t>
      </w:r>
      <w:proofErr w:type="gramEnd"/>
      <w:r w:rsidRPr="00522DD3">
        <w:rPr>
          <w:rFonts w:ascii="Times New Roman" w:hAnsi="Times New Roman" w:cs="Times New Roman"/>
          <w:sz w:val="24"/>
          <w:szCs w:val="24"/>
        </w:rPr>
        <w:t xml:space="preserve"> and countless perspectives (although he consciously excludes some, including Chartism). In short, this is a definitive study of its subject.</w:t>
      </w:r>
    </w:p>
    <w:p w14:paraId="771C169F" w14:textId="5DA01C2F" w:rsidR="009A64D3" w:rsidRPr="00522DD3" w:rsidRDefault="009A64D3" w:rsidP="009B6C0D">
      <w:pPr>
        <w:spacing w:after="0" w:line="480" w:lineRule="auto"/>
        <w:ind w:firstLine="720"/>
        <w:rPr>
          <w:rFonts w:ascii="Times New Roman" w:hAnsi="Times New Roman" w:cs="Times New Roman"/>
          <w:sz w:val="24"/>
          <w:szCs w:val="24"/>
          <w:highlight w:val="yellow"/>
        </w:rPr>
      </w:pPr>
      <w:r w:rsidRPr="00522DD3">
        <w:rPr>
          <w:rFonts w:ascii="Times New Roman" w:hAnsi="Times New Roman" w:cs="Times New Roman"/>
          <w:sz w:val="24"/>
          <w:szCs w:val="24"/>
        </w:rPr>
        <w:t>Perhaps the biggest issue in Conti’s book is that he, like Selinger, almost invariably writes of England</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rather than Britain</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or the United Kingdom</w:t>
      </w:r>
      <w:r w:rsidRPr="00522DD3">
        <w:rPr>
          <w:rFonts w:ascii="Times New Roman" w:hAnsi="Times New Roman" w:cs="Times New Roman"/>
          <w:i/>
          <w:iCs/>
          <w:sz w:val="24"/>
          <w:szCs w:val="24"/>
        </w:rPr>
        <w:t xml:space="preserve">. </w:t>
      </w:r>
      <w:r w:rsidRPr="00522DD3">
        <w:rPr>
          <w:rFonts w:ascii="Times New Roman" w:hAnsi="Times New Roman" w:cs="Times New Roman"/>
          <w:sz w:val="24"/>
          <w:szCs w:val="24"/>
        </w:rPr>
        <w:t>Both books are thus composed in the idiom and spirit of the nineteenth century and early twentieth century rather than Pocock’s ‘new British history’.</w:t>
      </w:r>
      <w:r w:rsidRPr="00522DD3">
        <w:rPr>
          <w:rStyle w:val="FootnoteReference"/>
          <w:rFonts w:ascii="Times New Roman" w:hAnsi="Times New Roman" w:cs="Times New Roman"/>
          <w:sz w:val="24"/>
          <w:szCs w:val="24"/>
        </w:rPr>
        <w:footnoteReference w:id="31"/>
      </w:r>
      <w:r w:rsidRPr="00522DD3">
        <w:rPr>
          <w:rFonts w:ascii="Times New Roman" w:hAnsi="Times New Roman" w:cs="Times New Roman"/>
          <w:sz w:val="24"/>
          <w:szCs w:val="24"/>
        </w:rPr>
        <w:t xml:space="preserve"> The authors are </w:t>
      </w:r>
      <w:r w:rsidR="003B0E5E">
        <w:rPr>
          <w:rFonts w:ascii="Times New Roman" w:hAnsi="Times New Roman" w:cs="Times New Roman"/>
          <w:sz w:val="24"/>
          <w:szCs w:val="24"/>
        </w:rPr>
        <w:t>certainly</w:t>
      </w:r>
      <w:r w:rsidRPr="00522DD3">
        <w:rPr>
          <w:rFonts w:ascii="Times New Roman" w:hAnsi="Times New Roman" w:cs="Times New Roman"/>
          <w:sz w:val="24"/>
          <w:szCs w:val="24"/>
        </w:rPr>
        <w:t xml:space="preserve"> </w:t>
      </w:r>
      <w:r w:rsidR="003B0E5E">
        <w:rPr>
          <w:rFonts w:ascii="Times New Roman" w:hAnsi="Times New Roman" w:cs="Times New Roman"/>
          <w:sz w:val="24"/>
          <w:szCs w:val="24"/>
        </w:rPr>
        <w:t>being</w:t>
      </w:r>
      <w:r w:rsidRPr="00522DD3">
        <w:rPr>
          <w:rFonts w:ascii="Times New Roman" w:hAnsi="Times New Roman" w:cs="Times New Roman"/>
          <w:sz w:val="24"/>
          <w:szCs w:val="24"/>
        </w:rPr>
        <w:t xml:space="preserve"> true to their sources. Bagehot, after all, wrote of </w:t>
      </w:r>
      <w:r w:rsidRPr="00522DD3">
        <w:rPr>
          <w:rFonts w:ascii="Times New Roman" w:hAnsi="Times New Roman" w:cs="Times New Roman"/>
          <w:i/>
          <w:iCs/>
          <w:sz w:val="24"/>
          <w:szCs w:val="24"/>
        </w:rPr>
        <w:t>The English constitution</w:t>
      </w:r>
      <w:r w:rsidRPr="003E4C8E">
        <w:rPr>
          <w:rFonts w:ascii="Times New Roman" w:hAnsi="Times New Roman" w:cs="Times New Roman"/>
          <w:sz w:val="24"/>
          <w:szCs w:val="24"/>
        </w:rPr>
        <w:t xml:space="preserve"> </w:t>
      </w:r>
      <w:r w:rsidRPr="00522DD3">
        <w:rPr>
          <w:rFonts w:ascii="Times New Roman" w:hAnsi="Times New Roman" w:cs="Times New Roman"/>
          <w:sz w:val="24"/>
          <w:szCs w:val="24"/>
        </w:rPr>
        <w:t>(1867) –</w:t>
      </w:r>
      <w:r w:rsidR="0060154A" w:rsidRPr="00522DD3">
        <w:rPr>
          <w:rFonts w:ascii="Times New Roman" w:hAnsi="Times New Roman" w:cs="Times New Roman"/>
          <w:sz w:val="24"/>
          <w:szCs w:val="24"/>
        </w:rPr>
        <w:t xml:space="preserve"> </w:t>
      </w:r>
      <w:r w:rsidRPr="00522DD3">
        <w:rPr>
          <w:rFonts w:ascii="Times New Roman" w:hAnsi="Times New Roman" w:cs="Times New Roman"/>
          <w:sz w:val="24"/>
          <w:szCs w:val="24"/>
        </w:rPr>
        <w:t>and with good reason</w:t>
      </w:r>
      <w:r w:rsidR="003E4C8E">
        <w:rPr>
          <w:rFonts w:ascii="Times New Roman" w:hAnsi="Times New Roman" w:cs="Times New Roman"/>
          <w:sz w:val="24"/>
          <w:szCs w:val="24"/>
        </w:rPr>
        <w:t>,</w:t>
      </w:r>
      <w:r w:rsidRPr="00522DD3">
        <w:rPr>
          <w:rFonts w:ascii="Times New Roman" w:hAnsi="Times New Roman" w:cs="Times New Roman"/>
          <w:sz w:val="24"/>
          <w:szCs w:val="24"/>
        </w:rPr>
        <w:t xml:space="preserve"> considering its </w:t>
      </w:r>
      <w:proofErr w:type="spellStart"/>
      <w:r w:rsidRPr="00522DD3">
        <w:rPr>
          <w:rFonts w:ascii="Times New Roman" w:hAnsi="Times New Roman" w:cs="Times New Roman"/>
          <w:sz w:val="24"/>
          <w:szCs w:val="24"/>
        </w:rPr>
        <w:t>anglican</w:t>
      </w:r>
      <w:proofErr w:type="spellEnd"/>
      <w:r w:rsidRPr="00522DD3">
        <w:rPr>
          <w:rFonts w:ascii="Times New Roman" w:hAnsi="Times New Roman" w:cs="Times New Roman"/>
          <w:sz w:val="24"/>
          <w:szCs w:val="24"/>
        </w:rPr>
        <w:t xml:space="preserve"> pre-history.</w:t>
      </w:r>
      <w:r w:rsidRPr="00522DD3">
        <w:rPr>
          <w:rStyle w:val="FootnoteReference"/>
          <w:rFonts w:ascii="Times New Roman" w:hAnsi="Times New Roman" w:cs="Times New Roman"/>
          <w:sz w:val="24"/>
          <w:szCs w:val="24"/>
        </w:rPr>
        <w:footnoteReference w:id="32"/>
      </w:r>
      <w:r w:rsidRPr="00522DD3">
        <w:rPr>
          <w:rFonts w:ascii="Times New Roman" w:hAnsi="Times New Roman" w:cs="Times New Roman"/>
          <w:sz w:val="24"/>
          <w:szCs w:val="24"/>
        </w:rPr>
        <w:t xml:space="preserve"> Yet Conti’s book would have benefited from a more systematic engagement with the other countries represented in Westminster in the nineteenth century: Scotland, Wales, and Ireland. There is certainly scope for this when he discusses the geographical dimension of PR. Out of the three, the Irish case is given most attention (pp.</w:t>
      </w:r>
      <w:r w:rsidR="003E4C8E">
        <w:rPr>
          <w:rFonts w:ascii="Times New Roman" w:hAnsi="Times New Roman" w:cs="Times New Roman"/>
          <w:sz w:val="24"/>
          <w:szCs w:val="24"/>
        </w:rPr>
        <w:t> </w:t>
      </w:r>
      <w:r w:rsidRPr="00522DD3">
        <w:rPr>
          <w:rFonts w:ascii="Times New Roman" w:hAnsi="Times New Roman" w:cs="Times New Roman"/>
          <w:sz w:val="24"/>
          <w:szCs w:val="24"/>
        </w:rPr>
        <w:t xml:space="preserve">293, 317), but the </w:t>
      </w:r>
      <w:r w:rsidRPr="00522DD3">
        <w:rPr>
          <w:rFonts w:ascii="Times New Roman" w:hAnsi="Times New Roman" w:cs="Times New Roman"/>
          <w:i/>
          <w:iCs/>
          <w:sz w:val="24"/>
          <w:szCs w:val="24"/>
        </w:rPr>
        <w:t>nation</w:t>
      </w:r>
      <w:r w:rsidRPr="003E4C8E">
        <w:rPr>
          <w:rFonts w:ascii="Times New Roman" w:hAnsi="Times New Roman" w:cs="Times New Roman"/>
          <w:sz w:val="24"/>
          <w:szCs w:val="24"/>
        </w:rPr>
        <w:t xml:space="preserve"> </w:t>
      </w:r>
      <w:r w:rsidRPr="00522DD3">
        <w:rPr>
          <w:rFonts w:ascii="Times New Roman" w:hAnsi="Times New Roman" w:cs="Times New Roman"/>
          <w:sz w:val="24"/>
          <w:szCs w:val="24"/>
        </w:rPr>
        <w:t>in the book’s title certainly refers to England.</w:t>
      </w:r>
    </w:p>
    <w:p w14:paraId="34820157" w14:textId="62661628" w:rsidR="009A64D3" w:rsidRDefault="009A64D3" w:rsidP="009B6C0D">
      <w:pPr>
        <w:tabs>
          <w:tab w:val="left" w:pos="993"/>
        </w:tabs>
        <w:spacing w:after="0" w:line="480" w:lineRule="auto"/>
        <w:ind w:firstLine="720"/>
        <w:rPr>
          <w:rFonts w:ascii="Times New Roman" w:hAnsi="Times New Roman" w:cs="Times New Roman"/>
          <w:sz w:val="24"/>
          <w:szCs w:val="24"/>
        </w:rPr>
      </w:pPr>
      <w:r w:rsidRPr="00522DD3">
        <w:rPr>
          <w:rFonts w:ascii="Times New Roman" w:hAnsi="Times New Roman" w:cs="Times New Roman"/>
          <w:sz w:val="24"/>
          <w:szCs w:val="24"/>
        </w:rPr>
        <w:lastRenderedPageBreak/>
        <w:t>To conclude, Selinger’s and Conti’s new books are seminal contributions to political theory, but they can also be viewed as representing a welcome parliamentary turn in the history of political thought. In this new phase, we can hope that historians of political thought will study parliamentary debates, pamphlets</w:t>
      </w:r>
      <w:r w:rsidR="003E4C8E">
        <w:rPr>
          <w:rFonts w:ascii="Times New Roman" w:hAnsi="Times New Roman" w:cs="Times New Roman"/>
          <w:sz w:val="24"/>
          <w:szCs w:val="24"/>
        </w:rPr>
        <w:t>,</w:t>
      </w:r>
      <w:r w:rsidRPr="00522DD3">
        <w:rPr>
          <w:rFonts w:ascii="Times New Roman" w:hAnsi="Times New Roman" w:cs="Times New Roman"/>
          <w:sz w:val="24"/>
          <w:szCs w:val="24"/>
        </w:rPr>
        <w:t xml:space="preserve"> and political correspondence (although the latter is underutilized by both authors) alongside canonical texts and philosophical treatises. Going forward, political action, understood more broadly than writing, may be taken more seriously, and the relationship between theory and practice could be moved firmly to the centre stage of enquiries. I am not suggesting that either Selinger or Conti would necessarily subscribe to this recommendation, as both focus predominantly on political writing. But the stage is set, and such a development </w:t>
      </w:r>
      <w:r w:rsidR="00144905" w:rsidRPr="00522DD3">
        <w:rPr>
          <w:rFonts w:ascii="Times New Roman" w:hAnsi="Times New Roman" w:cs="Times New Roman"/>
          <w:sz w:val="24"/>
          <w:szCs w:val="24"/>
        </w:rPr>
        <w:t xml:space="preserve">could </w:t>
      </w:r>
      <w:r w:rsidRPr="00522DD3">
        <w:rPr>
          <w:rFonts w:ascii="Times New Roman" w:hAnsi="Times New Roman" w:cs="Times New Roman"/>
          <w:sz w:val="24"/>
          <w:szCs w:val="24"/>
        </w:rPr>
        <w:t>make the history of political thought more relevant to other historians and perhaps also help revitalize parliamentary history in the process.</w:t>
      </w:r>
    </w:p>
    <w:p w14:paraId="583570D7" w14:textId="1536D4AE" w:rsidR="009B6C0D" w:rsidRDefault="009B6C0D" w:rsidP="009B6C0D">
      <w:pPr>
        <w:tabs>
          <w:tab w:val="left" w:pos="993"/>
        </w:tabs>
        <w:spacing w:after="0" w:line="480" w:lineRule="auto"/>
        <w:rPr>
          <w:rFonts w:ascii="Times New Roman" w:hAnsi="Times New Roman" w:cs="Times New Roman"/>
          <w:sz w:val="24"/>
          <w:szCs w:val="24"/>
        </w:rPr>
      </w:pPr>
    </w:p>
    <w:p w14:paraId="56EB68C8" w14:textId="0FC50EEE" w:rsidR="009B6C0D" w:rsidRPr="00D9573B" w:rsidRDefault="00D9573B" w:rsidP="009B6C0D">
      <w:pPr>
        <w:tabs>
          <w:tab w:val="right" w:pos="9000"/>
        </w:tabs>
        <w:spacing w:after="0" w:line="480" w:lineRule="auto"/>
        <w:rPr>
          <w:rFonts w:ascii="Times New Roman" w:hAnsi="Times New Roman" w:cs="Times New Roman"/>
          <w:smallCaps/>
          <w:sz w:val="24"/>
          <w:szCs w:val="24"/>
        </w:rPr>
      </w:pPr>
      <w:r w:rsidRPr="00D9573B">
        <w:rPr>
          <w:rFonts w:ascii="Times New Roman" w:hAnsi="Times New Roman" w:cs="Times New Roman"/>
          <w:smallCaps/>
          <w:sz w:val="24"/>
          <w:szCs w:val="24"/>
        </w:rPr>
        <w:t xml:space="preserve">university of </w:t>
      </w:r>
      <w:proofErr w:type="spellStart"/>
      <w:r w:rsidRPr="00D9573B">
        <w:rPr>
          <w:rFonts w:ascii="Times New Roman" w:hAnsi="Times New Roman" w:cs="Times New Roman"/>
          <w:smallCaps/>
          <w:sz w:val="24"/>
          <w:szCs w:val="24"/>
        </w:rPr>
        <w:t>liverpool</w:t>
      </w:r>
      <w:proofErr w:type="spellEnd"/>
      <w:r w:rsidRPr="00D9573B">
        <w:rPr>
          <w:rFonts w:ascii="Times New Roman" w:hAnsi="Times New Roman" w:cs="Times New Roman"/>
          <w:smallCaps/>
          <w:sz w:val="24"/>
          <w:szCs w:val="24"/>
        </w:rPr>
        <w:tab/>
        <w:t xml:space="preserve">max </w:t>
      </w:r>
      <w:proofErr w:type="spellStart"/>
      <w:r w:rsidRPr="00D9573B">
        <w:rPr>
          <w:rFonts w:ascii="Times New Roman" w:hAnsi="Times New Roman" w:cs="Times New Roman"/>
          <w:smallCaps/>
          <w:sz w:val="24"/>
          <w:szCs w:val="24"/>
        </w:rPr>
        <w:t>skjönsberg</w:t>
      </w:r>
      <w:proofErr w:type="spellEnd"/>
    </w:p>
    <w:sectPr w:rsidR="009B6C0D" w:rsidRPr="00D957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13A8" w14:textId="77777777" w:rsidR="001553E7" w:rsidRDefault="001553E7" w:rsidP="009A64D3">
      <w:pPr>
        <w:spacing w:after="0" w:line="240" w:lineRule="auto"/>
      </w:pPr>
      <w:r>
        <w:separator/>
      </w:r>
    </w:p>
  </w:endnote>
  <w:endnote w:type="continuationSeparator" w:id="0">
    <w:p w14:paraId="6A4BBF61" w14:textId="77777777" w:rsidR="001553E7" w:rsidRDefault="001553E7" w:rsidP="009A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7626141"/>
      <w:docPartObj>
        <w:docPartGallery w:val="Page Numbers (Bottom of Page)"/>
        <w:docPartUnique/>
      </w:docPartObj>
    </w:sdtPr>
    <w:sdtEndPr>
      <w:rPr>
        <w:noProof/>
      </w:rPr>
    </w:sdtEndPr>
    <w:sdtContent>
      <w:p w14:paraId="7BA6F574" w14:textId="1A3FA8F5" w:rsidR="00B92C3D" w:rsidRPr="00B92C3D" w:rsidRDefault="00B92C3D">
        <w:pPr>
          <w:pStyle w:val="Footer"/>
          <w:jc w:val="center"/>
          <w:rPr>
            <w:rFonts w:ascii="Times New Roman" w:hAnsi="Times New Roman" w:cs="Times New Roman"/>
          </w:rPr>
        </w:pPr>
        <w:r w:rsidRPr="00B92C3D">
          <w:rPr>
            <w:rFonts w:ascii="Times New Roman" w:hAnsi="Times New Roman" w:cs="Times New Roman"/>
          </w:rPr>
          <w:fldChar w:fldCharType="begin"/>
        </w:r>
        <w:r w:rsidRPr="00B92C3D">
          <w:rPr>
            <w:rFonts w:ascii="Times New Roman" w:hAnsi="Times New Roman" w:cs="Times New Roman"/>
          </w:rPr>
          <w:instrText xml:space="preserve"> PAGE   \* MERGEFORMAT </w:instrText>
        </w:r>
        <w:r w:rsidRPr="00B92C3D">
          <w:rPr>
            <w:rFonts w:ascii="Times New Roman" w:hAnsi="Times New Roman" w:cs="Times New Roman"/>
          </w:rPr>
          <w:fldChar w:fldCharType="separate"/>
        </w:r>
        <w:r w:rsidRPr="00B92C3D">
          <w:rPr>
            <w:rFonts w:ascii="Times New Roman" w:hAnsi="Times New Roman" w:cs="Times New Roman"/>
            <w:noProof/>
          </w:rPr>
          <w:t>2</w:t>
        </w:r>
        <w:r w:rsidRPr="00B92C3D">
          <w:rPr>
            <w:rFonts w:ascii="Times New Roman" w:hAnsi="Times New Roman" w:cs="Times New Roman"/>
            <w:noProof/>
          </w:rPr>
          <w:fldChar w:fldCharType="end"/>
        </w:r>
      </w:p>
    </w:sdtContent>
  </w:sdt>
  <w:p w14:paraId="51690BE2" w14:textId="77777777" w:rsidR="00B92C3D" w:rsidRDefault="00B9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FD66" w14:textId="77777777" w:rsidR="001553E7" w:rsidRDefault="001553E7" w:rsidP="009A64D3">
      <w:pPr>
        <w:spacing w:after="0" w:line="240" w:lineRule="auto"/>
      </w:pPr>
      <w:r>
        <w:separator/>
      </w:r>
    </w:p>
  </w:footnote>
  <w:footnote w:type="continuationSeparator" w:id="0">
    <w:p w14:paraId="1C7A497B" w14:textId="77777777" w:rsidR="001553E7" w:rsidRDefault="001553E7" w:rsidP="009A64D3">
      <w:pPr>
        <w:spacing w:after="0" w:line="240" w:lineRule="auto"/>
      </w:pPr>
      <w:r>
        <w:continuationSeparator/>
      </w:r>
    </w:p>
  </w:footnote>
  <w:footnote w:id="1">
    <w:p w14:paraId="15964642" w14:textId="2B017D23" w:rsidR="00D9573B" w:rsidRDefault="00D9573B" w:rsidP="00D9573B">
      <w:pPr>
        <w:pStyle w:val="FootnoteText"/>
        <w:spacing w:line="360" w:lineRule="auto"/>
      </w:pPr>
      <w:r>
        <w:rPr>
          <w:rStyle w:val="FootnoteReference"/>
        </w:rPr>
        <w:t>*</w:t>
      </w:r>
      <w:r>
        <w:t xml:space="preserve"> </w:t>
      </w:r>
      <w:r w:rsidRPr="00B51A8A">
        <w:rPr>
          <w:rFonts w:ascii="Times New Roman" w:hAnsi="Times New Roman" w:cs="Times New Roman"/>
        </w:rPr>
        <w:t>Thanks are due to Richard Bourke, James Harris</w:t>
      </w:r>
      <w:r w:rsidR="002819C7">
        <w:rPr>
          <w:rFonts w:ascii="Times New Roman" w:hAnsi="Times New Roman" w:cs="Times New Roman"/>
        </w:rPr>
        <w:t>,</w:t>
      </w:r>
      <w:r w:rsidRPr="00B51A8A">
        <w:rPr>
          <w:rFonts w:ascii="Times New Roman" w:hAnsi="Times New Roman" w:cs="Times New Roman"/>
        </w:rPr>
        <w:t xml:space="preserve"> and Robert Ingram</w:t>
      </w:r>
      <w:r w:rsidR="002819C7">
        <w:rPr>
          <w:rFonts w:ascii="Times New Roman" w:hAnsi="Times New Roman" w:cs="Times New Roman"/>
        </w:rPr>
        <w:t>,</w:t>
      </w:r>
      <w:r w:rsidRPr="00B51A8A">
        <w:rPr>
          <w:rFonts w:ascii="Times New Roman" w:hAnsi="Times New Roman" w:cs="Times New Roman"/>
        </w:rPr>
        <w:t xml:space="preserve"> who read earlier drafts of this review article. </w:t>
      </w:r>
      <w:r w:rsidR="008C6761">
        <w:rPr>
          <w:rFonts w:ascii="Times New Roman" w:hAnsi="Times New Roman" w:cs="Times New Roman"/>
        </w:rPr>
        <w:t xml:space="preserve">I would also like to thank the journal’s reviewers and Andrew Arsan. </w:t>
      </w:r>
      <w:r w:rsidRPr="00B51A8A">
        <w:rPr>
          <w:rFonts w:ascii="Times New Roman" w:hAnsi="Times New Roman" w:cs="Times New Roman"/>
        </w:rPr>
        <w:t>All the usual caveats apply.</w:t>
      </w:r>
    </w:p>
  </w:footnote>
  <w:footnote w:id="2">
    <w:p w14:paraId="290ECF1E" w14:textId="3C8C36F3" w:rsidR="00C5225A" w:rsidRPr="00C5225A" w:rsidRDefault="00C5225A" w:rsidP="00D9573B">
      <w:pPr>
        <w:pStyle w:val="FootnoteText"/>
        <w:spacing w:line="360" w:lineRule="auto"/>
        <w:rPr>
          <w:rFonts w:ascii="Times New Roman" w:hAnsi="Times New Roman" w:cs="Times New Roman"/>
        </w:rPr>
      </w:pPr>
      <w:r w:rsidRPr="00C5225A">
        <w:rPr>
          <w:rStyle w:val="FootnoteReference"/>
          <w:rFonts w:ascii="Times New Roman" w:hAnsi="Times New Roman" w:cs="Times New Roman"/>
        </w:rPr>
        <w:footnoteRef/>
      </w:r>
      <w:r w:rsidRPr="00C5225A">
        <w:rPr>
          <w:rFonts w:ascii="Times New Roman" w:hAnsi="Times New Roman" w:cs="Times New Roman"/>
        </w:rPr>
        <w:t xml:space="preserve"> </w:t>
      </w:r>
      <w:bookmarkStart w:id="1" w:name="_Hlk32360794"/>
      <w:r w:rsidRPr="00C5225A">
        <w:rPr>
          <w:rFonts w:ascii="Times New Roman" w:hAnsi="Times New Roman" w:cs="Times New Roman"/>
          <w:color w:val="000000"/>
        </w:rPr>
        <w:t xml:space="preserve">State formation has been </w:t>
      </w:r>
      <w:r w:rsidR="006C749B">
        <w:rPr>
          <w:rFonts w:ascii="Times New Roman" w:hAnsi="Times New Roman" w:cs="Times New Roman"/>
          <w:color w:val="000000"/>
        </w:rPr>
        <w:t xml:space="preserve">inseparable </w:t>
      </w:r>
      <w:r w:rsidR="003E7D90">
        <w:rPr>
          <w:rFonts w:ascii="Times New Roman" w:hAnsi="Times New Roman" w:cs="Times New Roman"/>
          <w:color w:val="000000"/>
        </w:rPr>
        <w:t>from</w:t>
      </w:r>
      <w:r w:rsidRPr="00C5225A">
        <w:rPr>
          <w:rFonts w:ascii="Times New Roman" w:hAnsi="Times New Roman" w:cs="Times New Roman"/>
          <w:color w:val="000000"/>
        </w:rPr>
        <w:t xml:space="preserve"> parliamentary history in the British Isles, since the British state was the creation of the merging of the English and Scottish parliaments in 1707, and the United Kingdom the merging of the Irish and British parliaments</w:t>
      </w:r>
      <w:bookmarkEnd w:id="1"/>
      <w:r w:rsidR="003E3BDB">
        <w:rPr>
          <w:rFonts w:ascii="Times New Roman" w:hAnsi="Times New Roman" w:cs="Times New Roman"/>
          <w:color w:val="000000"/>
        </w:rPr>
        <w:t xml:space="preserve"> in 1801.</w:t>
      </w:r>
    </w:p>
  </w:footnote>
  <w:footnote w:id="3">
    <w:p w14:paraId="331F8467" w14:textId="2AD22B0E" w:rsidR="009A64D3" w:rsidRPr="00522DD3" w:rsidRDefault="009A64D3" w:rsidP="00D9573B">
      <w:pPr>
        <w:pStyle w:val="FootnoteText"/>
        <w:spacing w:line="360" w:lineRule="auto"/>
        <w:rPr>
          <w:rFonts w:ascii="Times New Roman" w:hAnsi="Times New Roman" w:cs="Times New Roman"/>
          <w:i/>
          <w:iCs/>
        </w:rPr>
      </w:pPr>
      <w:r w:rsidRPr="000F3B07">
        <w:rPr>
          <w:rStyle w:val="FootnoteReference"/>
          <w:rFonts w:ascii="Times New Roman" w:hAnsi="Times New Roman" w:cs="Times New Roman"/>
        </w:rPr>
        <w:footnoteRef/>
      </w:r>
      <w:r w:rsidRPr="000F3B07">
        <w:rPr>
          <w:rFonts w:ascii="Times New Roman" w:hAnsi="Times New Roman" w:cs="Times New Roman"/>
        </w:rPr>
        <w:t xml:space="preserve"> J. G</w:t>
      </w:r>
      <w:r w:rsidRPr="00522DD3">
        <w:rPr>
          <w:rFonts w:ascii="Times New Roman" w:hAnsi="Times New Roman" w:cs="Times New Roman"/>
        </w:rPr>
        <w:t xml:space="preserve">. A. Pocock, ‘Foundations and moments’, in </w:t>
      </w:r>
      <w:r w:rsidR="00D24063">
        <w:rPr>
          <w:rFonts w:ascii="Times New Roman" w:hAnsi="Times New Roman" w:cs="Times New Roman"/>
        </w:rPr>
        <w:t xml:space="preserve">Annabel Brett and James Tully, eds., </w:t>
      </w:r>
      <w:r w:rsidRPr="00522DD3">
        <w:rPr>
          <w:rFonts w:ascii="Times New Roman" w:hAnsi="Times New Roman" w:cs="Times New Roman"/>
          <w:i/>
          <w:iCs/>
        </w:rPr>
        <w:t>Rethinking the foundations of modern political thought</w:t>
      </w:r>
      <w:r w:rsidRPr="00522DD3">
        <w:rPr>
          <w:rFonts w:ascii="Times New Roman" w:hAnsi="Times New Roman" w:cs="Times New Roman"/>
        </w:rPr>
        <w:t xml:space="preserve"> (Cambridge, 2006),</w:t>
      </w:r>
      <w:r w:rsidRPr="00522DD3">
        <w:rPr>
          <w:rFonts w:ascii="Times New Roman" w:hAnsi="Times New Roman" w:cs="Times New Roman"/>
          <w:i/>
          <w:iCs/>
        </w:rPr>
        <w:t xml:space="preserve"> </w:t>
      </w:r>
      <w:r w:rsidRPr="00522DD3">
        <w:rPr>
          <w:rFonts w:ascii="Times New Roman" w:hAnsi="Times New Roman" w:cs="Times New Roman"/>
        </w:rPr>
        <w:t>p.</w:t>
      </w:r>
      <w:r w:rsidR="00D24063">
        <w:rPr>
          <w:rFonts w:ascii="Times New Roman" w:hAnsi="Times New Roman" w:cs="Times New Roman"/>
        </w:rPr>
        <w:t> </w:t>
      </w:r>
      <w:r w:rsidRPr="00522DD3">
        <w:rPr>
          <w:rFonts w:ascii="Times New Roman" w:hAnsi="Times New Roman" w:cs="Times New Roman"/>
        </w:rPr>
        <w:t xml:space="preserve">37. The key methodological statements include John Dunn, ‘The identity of the history of ideas’, </w:t>
      </w:r>
      <w:r w:rsidRPr="00522DD3">
        <w:rPr>
          <w:rFonts w:ascii="Times New Roman" w:hAnsi="Times New Roman" w:cs="Times New Roman"/>
          <w:i/>
          <w:iCs/>
        </w:rPr>
        <w:t>Philosophy</w:t>
      </w:r>
      <w:r w:rsidRPr="00522DD3">
        <w:rPr>
          <w:rFonts w:ascii="Times New Roman" w:hAnsi="Times New Roman" w:cs="Times New Roman"/>
        </w:rPr>
        <w:t>, 43 (1968), pp.</w:t>
      </w:r>
      <w:r w:rsidR="00D24063">
        <w:rPr>
          <w:rFonts w:ascii="Times New Roman" w:hAnsi="Times New Roman" w:cs="Times New Roman"/>
        </w:rPr>
        <w:t> </w:t>
      </w:r>
      <w:r w:rsidRPr="00522DD3">
        <w:rPr>
          <w:rFonts w:ascii="Times New Roman" w:hAnsi="Times New Roman" w:cs="Times New Roman"/>
        </w:rPr>
        <w:t>85</w:t>
      </w:r>
      <w:r w:rsidR="00D24063">
        <w:rPr>
          <w:rFonts w:ascii="Times New Roman" w:hAnsi="Times New Roman" w:cs="Times New Roman"/>
        </w:rPr>
        <w:t>–</w:t>
      </w:r>
      <w:r w:rsidRPr="00522DD3">
        <w:rPr>
          <w:rFonts w:ascii="Times New Roman" w:hAnsi="Times New Roman" w:cs="Times New Roman"/>
        </w:rPr>
        <w:t xml:space="preserve">104; Quentin Skinner, ‘Meaning and understanding in the history of ideas’ (1969) and other essays collected in </w:t>
      </w:r>
      <w:r w:rsidRPr="00522DD3">
        <w:rPr>
          <w:rFonts w:ascii="Times New Roman" w:hAnsi="Times New Roman" w:cs="Times New Roman"/>
          <w:i/>
          <w:iCs/>
        </w:rPr>
        <w:t>Visions of politics</w:t>
      </w:r>
      <w:r w:rsidR="00D24063">
        <w:rPr>
          <w:rFonts w:ascii="Times New Roman" w:hAnsi="Times New Roman" w:cs="Times New Roman"/>
          <w:i/>
          <w:iCs/>
        </w:rPr>
        <w:t>,</w:t>
      </w:r>
      <w:r w:rsidRPr="00522DD3">
        <w:rPr>
          <w:rFonts w:ascii="Times New Roman" w:hAnsi="Times New Roman" w:cs="Times New Roman"/>
          <w:i/>
          <w:iCs/>
        </w:rPr>
        <w:t xml:space="preserve"> </w:t>
      </w:r>
      <w:r w:rsidR="00D24063">
        <w:rPr>
          <w:rFonts w:ascii="Times New Roman" w:hAnsi="Times New Roman" w:cs="Times New Roman"/>
          <w:i/>
          <w:iCs/>
        </w:rPr>
        <w:t>v</w:t>
      </w:r>
      <w:r w:rsidRPr="00522DD3">
        <w:rPr>
          <w:rFonts w:ascii="Times New Roman" w:hAnsi="Times New Roman" w:cs="Times New Roman"/>
          <w:i/>
          <w:iCs/>
        </w:rPr>
        <w:t>ol. 1</w:t>
      </w:r>
      <w:r w:rsidR="00D24063">
        <w:rPr>
          <w:rFonts w:ascii="Times New Roman" w:hAnsi="Times New Roman" w:cs="Times New Roman"/>
          <w:i/>
          <w:iCs/>
        </w:rPr>
        <w:t>:</w:t>
      </w:r>
      <w:r w:rsidRPr="00522DD3">
        <w:rPr>
          <w:rFonts w:ascii="Times New Roman" w:hAnsi="Times New Roman" w:cs="Times New Roman"/>
          <w:i/>
          <w:iCs/>
        </w:rPr>
        <w:t xml:space="preserve"> regarding method</w:t>
      </w:r>
      <w:r w:rsidRPr="00D24063">
        <w:rPr>
          <w:rFonts w:ascii="Times New Roman" w:hAnsi="Times New Roman" w:cs="Times New Roman"/>
        </w:rPr>
        <w:t xml:space="preserve"> </w:t>
      </w:r>
      <w:r w:rsidRPr="00522DD3">
        <w:rPr>
          <w:rFonts w:ascii="Times New Roman" w:hAnsi="Times New Roman" w:cs="Times New Roman"/>
        </w:rPr>
        <w:t>(Cambridge, 2002)</w:t>
      </w:r>
      <w:r w:rsidR="00D24063">
        <w:rPr>
          <w:rFonts w:ascii="Times New Roman" w:hAnsi="Times New Roman" w:cs="Times New Roman"/>
        </w:rPr>
        <w:t>;</w:t>
      </w:r>
      <w:r w:rsidRPr="00522DD3">
        <w:rPr>
          <w:rFonts w:ascii="Times New Roman" w:hAnsi="Times New Roman" w:cs="Times New Roman"/>
        </w:rPr>
        <w:t xml:space="preserve"> and J.</w:t>
      </w:r>
      <w:r w:rsidR="00D24063">
        <w:rPr>
          <w:rFonts w:ascii="Times New Roman" w:hAnsi="Times New Roman" w:cs="Times New Roman"/>
        </w:rPr>
        <w:t> </w:t>
      </w:r>
      <w:r w:rsidRPr="00522DD3">
        <w:rPr>
          <w:rFonts w:ascii="Times New Roman" w:hAnsi="Times New Roman" w:cs="Times New Roman"/>
        </w:rPr>
        <w:t>G.</w:t>
      </w:r>
      <w:r w:rsidR="00D24063">
        <w:rPr>
          <w:rFonts w:ascii="Times New Roman" w:hAnsi="Times New Roman" w:cs="Times New Roman"/>
        </w:rPr>
        <w:t> </w:t>
      </w:r>
      <w:r w:rsidRPr="00522DD3">
        <w:rPr>
          <w:rFonts w:ascii="Times New Roman" w:hAnsi="Times New Roman" w:cs="Times New Roman"/>
        </w:rPr>
        <w:t xml:space="preserve">A. Pocock’s essays in </w:t>
      </w:r>
      <w:r w:rsidRPr="00522DD3">
        <w:rPr>
          <w:rFonts w:ascii="Times New Roman" w:hAnsi="Times New Roman" w:cs="Times New Roman"/>
          <w:i/>
          <w:iCs/>
        </w:rPr>
        <w:t>Politics, language, and time: essays on political thought and history</w:t>
      </w:r>
      <w:r w:rsidRPr="00D24063">
        <w:rPr>
          <w:rFonts w:ascii="Times New Roman" w:hAnsi="Times New Roman" w:cs="Times New Roman"/>
        </w:rPr>
        <w:t xml:space="preserve"> </w:t>
      </w:r>
      <w:r w:rsidRPr="00522DD3">
        <w:rPr>
          <w:rFonts w:ascii="Times New Roman" w:hAnsi="Times New Roman" w:cs="Times New Roman"/>
        </w:rPr>
        <w:t>(</w:t>
      </w:r>
      <w:r w:rsidR="00D24063">
        <w:rPr>
          <w:rFonts w:ascii="Times New Roman" w:hAnsi="Times New Roman" w:cs="Times New Roman"/>
        </w:rPr>
        <w:t xml:space="preserve">2nd edn, </w:t>
      </w:r>
      <w:r w:rsidRPr="00522DD3">
        <w:rPr>
          <w:rFonts w:ascii="Times New Roman" w:hAnsi="Times New Roman" w:cs="Times New Roman"/>
        </w:rPr>
        <w:t xml:space="preserve">Chicago, IL, 1989) and </w:t>
      </w:r>
      <w:r w:rsidRPr="00522DD3">
        <w:rPr>
          <w:rFonts w:ascii="Times New Roman" w:hAnsi="Times New Roman" w:cs="Times New Roman"/>
          <w:i/>
          <w:iCs/>
        </w:rPr>
        <w:t>Political thought and history: essays on theory and method</w:t>
      </w:r>
      <w:r w:rsidRPr="00D24063">
        <w:rPr>
          <w:rFonts w:ascii="Times New Roman" w:hAnsi="Times New Roman" w:cs="Times New Roman"/>
        </w:rPr>
        <w:t xml:space="preserve"> </w:t>
      </w:r>
      <w:r w:rsidRPr="00522DD3">
        <w:rPr>
          <w:rFonts w:ascii="Times New Roman" w:hAnsi="Times New Roman" w:cs="Times New Roman"/>
        </w:rPr>
        <w:t xml:space="preserve">(Cambridge, 2009). Among the many classic studies are John Dunn, </w:t>
      </w:r>
      <w:r w:rsidRPr="00522DD3">
        <w:rPr>
          <w:rFonts w:ascii="Times New Roman" w:hAnsi="Times New Roman" w:cs="Times New Roman"/>
          <w:i/>
          <w:iCs/>
        </w:rPr>
        <w:t xml:space="preserve">The political thought of John Locke: an historical account of the argument of the </w:t>
      </w:r>
      <w:r w:rsidR="00D24063">
        <w:rPr>
          <w:rFonts w:ascii="Times New Roman" w:hAnsi="Times New Roman" w:cs="Times New Roman"/>
          <w:i/>
          <w:iCs/>
        </w:rPr>
        <w:t>‘</w:t>
      </w:r>
      <w:r w:rsidRPr="00522DD3">
        <w:rPr>
          <w:rFonts w:ascii="Times New Roman" w:hAnsi="Times New Roman" w:cs="Times New Roman"/>
          <w:i/>
          <w:iCs/>
        </w:rPr>
        <w:t>Two treatises of government</w:t>
      </w:r>
      <w:r w:rsidR="00D24063">
        <w:rPr>
          <w:rFonts w:ascii="Times New Roman" w:hAnsi="Times New Roman" w:cs="Times New Roman"/>
          <w:i/>
          <w:iCs/>
        </w:rPr>
        <w:t>’</w:t>
      </w:r>
      <w:r w:rsidRPr="00522DD3">
        <w:rPr>
          <w:rFonts w:ascii="Times New Roman" w:hAnsi="Times New Roman" w:cs="Times New Roman"/>
        </w:rPr>
        <w:t xml:space="preserve"> (Cambridge, 1969); J.</w:t>
      </w:r>
      <w:r w:rsidR="00D24063">
        <w:rPr>
          <w:rFonts w:ascii="Times New Roman" w:hAnsi="Times New Roman" w:cs="Times New Roman"/>
        </w:rPr>
        <w:t> </w:t>
      </w:r>
      <w:r w:rsidRPr="00522DD3">
        <w:rPr>
          <w:rFonts w:ascii="Times New Roman" w:hAnsi="Times New Roman" w:cs="Times New Roman"/>
        </w:rPr>
        <w:t>G.</w:t>
      </w:r>
      <w:r w:rsidR="00D24063">
        <w:rPr>
          <w:rFonts w:ascii="Times New Roman" w:hAnsi="Times New Roman" w:cs="Times New Roman"/>
        </w:rPr>
        <w:t> </w:t>
      </w:r>
      <w:r w:rsidRPr="00522DD3">
        <w:rPr>
          <w:rFonts w:ascii="Times New Roman" w:hAnsi="Times New Roman" w:cs="Times New Roman"/>
        </w:rPr>
        <w:t>A. Pocock</w:t>
      </w:r>
      <w:r w:rsidRPr="00522DD3">
        <w:rPr>
          <w:rFonts w:ascii="Times New Roman" w:hAnsi="Times New Roman" w:cs="Times New Roman"/>
          <w:i/>
          <w:iCs/>
        </w:rPr>
        <w:t>, The Machiavellian moment: Florentine political thought and the Atlantic republican tradition</w:t>
      </w:r>
      <w:r w:rsidRPr="00522DD3">
        <w:rPr>
          <w:rFonts w:ascii="Times New Roman" w:hAnsi="Times New Roman" w:cs="Times New Roman"/>
        </w:rPr>
        <w:t xml:space="preserve"> (Princeton, NJ, 1975); Quentin Skinner, </w:t>
      </w:r>
      <w:r w:rsidRPr="00522DD3">
        <w:rPr>
          <w:rFonts w:ascii="Times New Roman" w:hAnsi="Times New Roman" w:cs="Times New Roman"/>
          <w:i/>
          <w:iCs/>
        </w:rPr>
        <w:t>The foundations of modern political thought</w:t>
      </w:r>
      <w:r w:rsidRPr="00D24063">
        <w:rPr>
          <w:rFonts w:ascii="Times New Roman" w:hAnsi="Times New Roman" w:cs="Times New Roman"/>
        </w:rPr>
        <w:t xml:space="preserve"> </w:t>
      </w:r>
      <w:r w:rsidRPr="00522DD3">
        <w:rPr>
          <w:rFonts w:ascii="Times New Roman" w:hAnsi="Times New Roman" w:cs="Times New Roman"/>
        </w:rPr>
        <w:t xml:space="preserve">(2 vols., Cambridge, 1978); Donald Winch, </w:t>
      </w:r>
      <w:r w:rsidRPr="00522DD3">
        <w:rPr>
          <w:rFonts w:ascii="Times New Roman" w:hAnsi="Times New Roman" w:cs="Times New Roman"/>
          <w:i/>
          <w:iCs/>
        </w:rPr>
        <w:t>Adam Smith’s politics: an essay in historiographic revision</w:t>
      </w:r>
      <w:r w:rsidRPr="00D24063">
        <w:rPr>
          <w:rFonts w:ascii="Times New Roman" w:hAnsi="Times New Roman" w:cs="Times New Roman"/>
        </w:rPr>
        <w:t xml:space="preserve"> </w:t>
      </w:r>
      <w:r w:rsidRPr="00522DD3">
        <w:rPr>
          <w:rFonts w:ascii="Times New Roman" w:hAnsi="Times New Roman" w:cs="Times New Roman"/>
        </w:rPr>
        <w:t xml:space="preserve">(Cambridge, 1978); Richard Tuck, </w:t>
      </w:r>
      <w:r w:rsidRPr="00522DD3">
        <w:rPr>
          <w:rFonts w:ascii="Times New Roman" w:hAnsi="Times New Roman" w:cs="Times New Roman"/>
          <w:i/>
          <w:iCs/>
        </w:rPr>
        <w:t>Natural rights theories</w:t>
      </w:r>
      <w:r w:rsidR="00425D90">
        <w:rPr>
          <w:rFonts w:ascii="Times New Roman" w:hAnsi="Times New Roman" w:cs="Times New Roman"/>
          <w:i/>
          <w:iCs/>
        </w:rPr>
        <w:t>:</w:t>
      </w:r>
      <w:r w:rsidRPr="00522DD3">
        <w:rPr>
          <w:rFonts w:ascii="Times New Roman" w:hAnsi="Times New Roman" w:cs="Times New Roman"/>
          <w:i/>
          <w:iCs/>
        </w:rPr>
        <w:t xml:space="preserve"> their origin and development</w:t>
      </w:r>
      <w:r w:rsidRPr="00D24063">
        <w:rPr>
          <w:rFonts w:ascii="Times New Roman" w:hAnsi="Times New Roman" w:cs="Times New Roman"/>
        </w:rPr>
        <w:t xml:space="preserve"> </w:t>
      </w:r>
      <w:r w:rsidRPr="00522DD3">
        <w:rPr>
          <w:rFonts w:ascii="Times New Roman" w:hAnsi="Times New Roman" w:cs="Times New Roman"/>
        </w:rPr>
        <w:t xml:space="preserve">(Cambridge, 1979); idem, </w:t>
      </w:r>
      <w:r w:rsidRPr="00522DD3">
        <w:rPr>
          <w:rFonts w:ascii="Times New Roman" w:hAnsi="Times New Roman" w:cs="Times New Roman"/>
          <w:i/>
          <w:iCs/>
        </w:rPr>
        <w:t>Philosophy and government 1572</w:t>
      </w:r>
      <w:r w:rsidR="00425D90">
        <w:rPr>
          <w:rFonts w:ascii="Times New Roman" w:hAnsi="Times New Roman" w:cs="Times New Roman"/>
          <w:i/>
          <w:iCs/>
        </w:rPr>
        <w:t>–</w:t>
      </w:r>
      <w:r w:rsidRPr="00522DD3">
        <w:rPr>
          <w:rFonts w:ascii="Times New Roman" w:hAnsi="Times New Roman" w:cs="Times New Roman"/>
          <w:i/>
          <w:iCs/>
        </w:rPr>
        <w:t>1651</w:t>
      </w:r>
      <w:r w:rsidRPr="00522DD3">
        <w:rPr>
          <w:rFonts w:ascii="Times New Roman" w:hAnsi="Times New Roman" w:cs="Times New Roman"/>
        </w:rPr>
        <w:t xml:space="preserve"> (Cambridge, 1993); James Tully, </w:t>
      </w:r>
      <w:r w:rsidRPr="00522DD3">
        <w:rPr>
          <w:rFonts w:ascii="Times New Roman" w:hAnsi="Times New Roman" w:cs="Times New Roman"/>
          <w:i/>
          <w:iCs/>
        </w:rPr>
        <w:t>An approach to political philosophy: Locke in contexts</w:t>
      </w:r>
      <w:r w:rsidRPr="00522DD3">
        <w:rPr>
          <w:rFonts w:ascii="Times New Roman" w:hAnsi="Times New Roman" w:cs="Times New Roman"/>
        </w:rPr>
        <w:t xml:space="preserve"> (Cambridge, 1993); Annabel Brett, </w:t>
      </w:r>
      <w:r w:rsidRPr="00522DD3">
        <w:rPr>
          <w:rFonts w:ascii="Times New Roman" w:hAnsi="Times New Roman" w:cs="Times New Roman"/>
          <w:i/>
          <w:iCs/>
        </w:rPr>
        <w:t>Liberty, right and nature: individual rights in later scholastic thought</w:t>
      </w:r>
      <w:r w:rsidRPr="00522DD3">
        <w:rPr>
          <w:rFonts w:ascii="Times New Roman" w:hAnsi="Times New Roman" w:cs="Times New Roman"/>
        </w:rPr>
        <w:t xml:space="preserve"> (Cambridge, 1997).</w:t>
      </w:r>
    </w:p>
  </w:footnote>
  <w:footnote w:id="4">
    <w:p w14:paraId="5B272A60" w14:textId="6281BC22"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For instance, Quentin Skinner, ‘History and ideology in the English revolution’, </w:t>
      </w:r>
      <w:r w:rsidRPr="00522DD3">
        <w:rPr>
          <w:rFonts w:ascii="Times New Roman" w:hAnsi="Times New Roman" w:cs="Times New Roman"/>
          <w:i/>
          <w:iCs/>
        </w:rPr>
        <w:t>Historical Journal</w:t>
      </w:r>
      <w:r w:rsidRPr="00425D90">
        <w:rPr>
          <w:rFonts w:ascii="Times New Roman" w:hAnsi="Times New Roman" w:cs="Times New Roman"/>
        </w:rPr>
        <w:t xml:space="preserve">, </w:t>
      </w:r>
      <w:r w:rsidRPr="00522DD3">
        <w:rPr>
          <w:rFonts w:ascii="Times New Roman" w:hAnsi="Times New Roman" w:cs="Times New Roman"/>
        </w:rPr>
        <w:t>8 (1965), pp.</w:t>
      </w:r>
      <w:r w:rsidR="00425D90">
        <w:rPr>
          <w:rFonts w:ascii="Times New Roman" w:hAnsi="Times New Roman" w:cs="Times New Roman"/>
        </w:rPr>
        <w:t> </w:t>
      </w:r>
      <w:r w:rsidRPr="00522DD3">
        <w:rPr>
          <w:rFonts w:ascii="Times New Roman" w:hAnsi="Times New Roman" w:cs="Times New Roman"/>
        </w:rPr>
        <w:t>151</w:t>
      </w:r>
      <w:r w:rsidR="00425D90">
        <w:rPr>
          <w:rFonts w:ascii="Times New Roman" w:hAnsi="Times New Roman" w:cs="Times New Roman"/>
        </w:rPr>
        <w:t>–</w:t>
      </w:r>
      <w:r w:rsidRPr="00522DD3">
        <w:rPr>
          <w:rFonts w:ascii="Times New Roman" w:hAnsi="Times New Roman" w:cs="Times New Roman"/>
        </w:rPr>
        <w:t xml:space="preserve">78. </w:t>
      </w:r>
      <w:r w:rsidR="00024F3E" w:rsidRPr="00B74045">
        <w:rPr>
          <w:rFonts w:ascii="Times New Roman" w:hAnsi="Times New Roman" w:cs="Times New Roman"/>
        </w:rPr>
        <w:t xml:space="preserve">The late Nicholas Phillipson exemplified a social approach to the history of political thought; see Colin Kidd, ‘The </w:t>
      </w:r>
      <w:proofErr w:type="spellStart"/>
      <w:r w:rsidR="00024F3E" w:rsidRPr="00B74045">
        <w:rPr>
          <w:rFonts w:ascii="Times New Roman" w:hAnsi="Times New Roman" w:cs="Times New Roman"/>
        </w:rPr>
        <w:t>Phillipsonian</w:t>
      </w:r>
      <w:proofErr w:type="spellEnd"/>
      <w:r w:rsidR="00024F3E" w:rsidRPr="00B74045">
        <w:rPr>
          <w:rFonts w:ascii="Times New Roman" w:hAnsi="Times New Roman" w:cs="Times New Roman"/>
        </w:rPr>
        <w:t xml:space="preserve"> </w:t>
      </w:r>
      <w:r w:rsidR="00425D90">
        <w:rPr>
          <w:rFonts w:ascii="Times New Roman" w:hAnsi="Times New Roman" w:cs="Times New Roman"/>
        </w:rPr>
        <w:t>E</w:t>
      </w:r>
      <w:r w:rsidR="00024F3E" w:rsidRPr="00B74045">
        <w:rPr>
          <w:rFonts w:ascii="Times New Roman" w:hAnsi="Times New Roman" w:cs="Times New Roman"/>
        </w:rPr>
        <w:t xml:space="preserve">nlightenment’, </w:t>
      </w:r>
      <w:r w:rsidR="00024F3E" w:rsidRPr="00B74045">
        <w:rPr>
          <w:rFonts w:ascii="Times New Roman" w:hAnsi="Times New Roman" w:cs="Times New Roman"/>
          <w:i/>
          <w:iCs/>
        </w:rPr>
        <w:t>Modern Intellectual History</w:t>
      </w:r>
      <w:r w:rsidR="00024F3E" w:rsidRPr="00425D90">
        <w:rPr>
          <w:rFonts w:ascii="Times New Roman" w:hAnsi="Times New Roman" w:cs="Times New Roman"/>
        </w:rPr>
        <w:t xml:space="preserve">, </w:t>
      </w:r>
      <w:r w:rsidR="00024F3E" w:rsidRPr="00B74045">
        <w:rPr>
          <w:rFonts w:ascii="Times New Roman" w:hAnsi="Times New Roman" w:cs="Times New Roman"/>
        </w:rPr>
        <w:t xml:space="preserve">11 (2014), </w:t>
      </w:r>
      <w:r w:rsidR="00425D90">
        <w:rPr>
          <w:rFonts w:ascii="Times New Roman" w:hAnsi="Times New Roman" w:cs="Times New Roman"/>
        </w:rPr>
        <w:t>pp. </w:t>
      </w:r>
      <w:r w:rsidR="00024F3E" w:rsidRPr="00B74045">
        <w:rPr>
          <w:rFonts w:ascii="Times New Roman" w:hAnsi="Times New Roman" w:cs="Times New Roman"/>
        </w:rPr>
        <w:t>175</w:t>
      </w:r>
      <w:r w:rsidR="00425D90">
        <w:rPr>
          <w:rFonts w:ascii="Times New Roman" w:hAnsi="Times New Roman" w:cs="Times New Roman"/>
        </w:rPr>
        <w:t>–</w:t>
      </w:r>
      <w:r w:rsidR="00024F3E" w:rsidRPr="00B74045">
        <w:rPr>
          <w:rFonts w:ascii="Times New Roman" w:hAnsi="Times New Roman" w:cs="Times New Roman"/>
        </w:rPr>
        <w:t>90.</w:t>
      </w:r>
    </w:p>
  </w:footnote>
  <w:footnote w:id="5">
    <w:p w14:paraId="08917F3E" w14:textId="77777777"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For the prominent position of philosophical contexts within the history of political thought, see titles such as Eric Nelson, </w:t>
      </w:r>
      <w:r w:rsidRPr="00522DD3">
        <w:rPr>
          <w:rFonts w:ascii="Times New Roman" w:hAnsi="Times New Roman" w:cs="Times New Roman"/>
          <w:i/>
          <w:iCs/>
        </w:rPr>
        <w:t>The Greek tradition in republican thought</w:t>
      </w:r>
      <w:r w:rsidRPr="00425D90">
        <w:rPr>
          <w:rFonts w:ascii="Times New Roman" w:hAnsi="Times New Roman" w:cs="Times New Roman"/>
        </w:rPr>
        <w:t xml:space="preserve"> </w:t>
      </w:r>
      <w:r w:rsidRPr="00522DD3">
        <w:rPr>
          <w:rFonts w:ascii="Times New Roman" w:hAnsi="Times New Roman" w:cs="Times New Roman"/>
        </w:rPr>
        <w:t xml:space="preserve">(Cambridge, 2004); Hannah Dawson, </w:t>
      </w:r>
      <w:r w:rsidRPr="00522DD3">
        <w:rPr>
          <w:rFonts w:ascii="Times New Roman" w:hAnsi="Times New Roman" w:cs="Times New Roman"/>
          <w:i/>
          <w:iCs/>
        </w:rPr>
        <w:t>Locke, language and early-modern philosophy</w:t>
      </w:r>
      <w:r w:rsidRPr="00425D90">
        <w:rPr>
          <w:rFonts w:ascii="Times New Roman" w:hAnsi="Times New Roman" w:cs="Times New Roman"/>
        </w:rPr>
        <w:t xml:space="preserve"> </w:t>
      </w:r>
      <w:r w:rsidRPr="00522DD3">
        <w:rPr>
          <w:rFonts w:ascii="Times New Roman" w:hAnsi="Times New Roman" w:cs="Times New Roman"/>
        </w:rPr>
        <w:t xml:space="preserve">(Cambridge, 2007); Annabel Brett, </w:t>
      </w:r>
      <w:r w:rsidRPr="00522DD3">
        <w:rPr>
          <w:rFonts w:ascii="Times New Roman" w:hAnsi="Times New Roman" w:cs="Times New Roman"/>
          <w:i/>
          <w:iCs/>
        </w:rPr>
        <w:t>Changes of state: nature and the limits of the city in early modern natural law</w:t>
      </w:r>
      <w:r w:rsidRPr="00522DD3">
        <w:rPr>
          <w:rFonts w:ascii="Times New Roman" w:hAnsi="Times New Roman" w:cs="Times New Roman"/>
        </w:rPr>
        <w:t xml:space="preserve"> (Princeton, NJ, 2011); Christopher Brooke</w:t>
      </w:r>
      <w:r w:rsidRPr="00522DD3">
        <w:rPr>
          <w:rFonts w:ascii="Times New Roman" w:hAnsi="Times New Roman" w:cs="Times New Roman"/>
          <w:i/>
          <w:iCs/>
        </w:rPr>
        <w:t>, Philosophic pride: Stoicism and political thought from Lipsius to Rousseau</w:t>
      </w:r>
      <w:r w:rsidRPr="00522DD3">
        <w:rPr>
          <w:rFonts w:ascii="Times New Roman" w:hAnsi="Times New Roman" w:cs="Times New Roman"/>
        </w:rPr>
        <w:t xml:space="preserve"> (Cambridge, MA, 2012); Robin Douglass, </w:t>
      </w:r>
      <w:r w:rsidRPr="00522DD3">
        <w:rPr>
          <w:rFonts w:ascii="Times New Roman" w:hAnsi="Times New Roman" w:cs="Times New Roman"/>
          <w:i/>
          <w:iCs/>
        </w:rPr>
        <w:t>Rousseau and Hobbes: nature, free will, and the passions</w:t>
      </w:r>
      <w:r w:rsidRPr="00522DD3">
        <w:rPr>
          <w:rFonts w:ascii="Times New Roman" w:hAnsi="Times New Roman" w:cs="Times New Roman"/>
        </w:rPr>
        <w:t xml:space="preserve"> (Oxford, 2015); Istvan Hont, </w:t>
      </w:r>
      <w:r w:rsidRPr="00522DD3">
        <w:rPr>
          <w:rFonts w:ascii="Times New Roman" w:hAnsi="Times New Roman" w:cs="Times New Roman"/>
          <w:i/>
          <w:iCs/>
        </w:rPr>
        <w:t xml:space="preserve">Politics in commercial society: Jean-Jacques Rousseau and Adam Smith </w:t>
      </w:r>
      <w:r w:rsidRPr="00522DD3">
        <w:rPr>
          <w:rFonts w:ascii="Times New Roman" w:hAnsi="Times New Roman" w:cs="Times New Roman"/>
        </w:rPr>
        <w:t xml:space="preserve">(Cambridge, MA, 2015); Paul Sagar, </w:t>
      </w:r>
      <w:r w:rsidRPr="00522DD3">
        <w:rPr>
          <w:rFonts w:ascii="Times New Roman" w:hAnsi="Times New Roman" w:cs="Times New Roman"/>
          <w:i/>
          <w:iCs/>
        </w:rPr>
        <w:t>The opinion of mankind: sociability and the theory of the state from Hobbes to Smith</w:t>
      </w:r>
      <w:r w:rsidRPr="00522DD3">
        <w:rPr>
          <w:rFonts w:ascii="Times New Roman" w:hAnsi="Times New Roman" w:cs="Times New Roman"/>
        </w:rPr>
        <w:t xml:space="preserve"> (Princeton, NJ, 2018); Tim Stuart-</w:t>
      </w:r>
      <w:proofErr w:type="spellStart"/>
      <w:r w:rsidRPr="00522DD3">
        <w:rPr>
          <w:rFonts w:ascii="Times New Roman" w:hAnsi="Times New Roman" w:cs="Times New Roman"/>
        </w:rPr>
        <w:t>Buttle</w:t>
      </w:r>
      <w:proofErr w:type="spellEnd"/>
      <w:r w:rsidRPr="00522DD3">
        <w:rPr>
          <w:rFonts w:ascii="Times New Roman" w:hAnsi="Times New Roman" w:cs="Times New Roman"/>
        </w:rPr>
        <w:t xml:space="preserve">, </w:t>
      </w:r>
      <w:r w:rsidRPr="00522DD3">
        <w:rPr>
          <w:rFonts w:ascii="Times New Roman" w:hAnsi="Times New Roman" w:cs="Times New Roman"/>
          <w:i/>
          <w:iCs/>
        </w:rPr>
        <w:t>From moral theology to moral philosophy: Cicero and visions of humanity from Locke to Hume</w:t>
      </w:r>
      <w:r w:rsidRPr="00522DD3">
        <w:rPr>
          <w:rFonts w:ascii="Times New Roman" w:hAnsi="Times New Roman" w:cs="Times New Roman"/>
        </w:rPr>
        <w:t xml:space="preserve"> (Oxford, 2019).</w:t>
      </w:r>
    </w:p>
  </w:footnote>
  <w:footnote w:id="6">
    <w:p w14:paraId="50CB233F" w14:textId="7E3733C9"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The relative eclipse of Namier is stressed in David Hayton, </w:t>
      </w:r>
      <w:r w:rsidRPr="00522DD3">
        <w:rPr>
          <w:rFonts w:ascii="Times New Roman" w:hAnsi="Times New Roman" w:cs="Times New Roman"/>
          <w:i/>
          <w:iCs/>
        </w:rPr>
        <w:t xml:space="preserve">Conservative revolutionary: the lives of Lewis Namier </w:t>
      </w:r>
      <w:r w:rsidRPr="00522DD3">
        <w:rPr>
          <w:rFonts w:ascii="Times New Roman" w:hAnsi="Times New Roman" w:cs="Times New Roman"/>
        </w:rPr>
        <w:t>(Manchester, 2019), pp.</w:t>
      </w:r>
      <w:r w:rsidR="00425D90">
        <w:rPr>
          <w:rFonts w:ascii="Times New Roman" w:hAnsi="Times New Roman" w:cs="Times New Roman"/>
        </w:rPr>
        <w:t> </w:t>
      </w:r>
      <w:r w:rsidRPr="00522DD3">
        <w:rPr>
          <w:rFonts w:ascii="Times New Roman" w:hAnsi="Times New Roman" w:cs="Times New Roman"/>
        </w:rPr>
        <w:t>391</w:t>
      </w:r>
      <w:r w:rsidR="00425D90">
        <w:rPr>
          <w:rFonts w:ascii="Times New Roman" w:hAnsi="Times New Roman" w:cs="Times New Roman"/>
        </w:rPr>
        <w:t>–</w:t>
      </w:r>
      <w:r w:rsidRPr="00522DD3">
        <w:rPr>
          <w:rFonts w:ascii="Times New Roman" w:hAnsi="Times New Roman" w:cs="Times New Roman"/>
        </w:rPr>
        <w:t>8.</w:t>
      </w:r>
    </w:p>
  </w:footnote>
  <w:footnote w:id="7">
    <w:p w14:paraId="1C140ACB" w14:textId="77777777"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Geoffrey Holmes, </w:t>
      </w:r>
      <w:r w:rsidRPr="00522DD3">
        <w:rPr>
          <w:rFonts w:ascii="Times New Roman" w:hAnsi="Times New Roman" w:cs="Times New Roman"/>
          <w:i/>
          <w:iCs/>
        </w:rPr>
        <w:t>Politics in the age of Anne</w:t>
      </w:r>
      <w:r w:rsidRPr="00425D90">
        <w:rPr>
          <w:rFonts w:ascii="Times New Roman" w:hAnsi="Times New Roman" w:cs="Times New Roman"/>
        </w:rPr>
        <w:t xml:space="preserve"> </w:t>
      </w:r>
      <w:r w:rsidRPr="00522DD3">
        <w:rPr>
          <w:rFonts w:ascii="Times New Roman" w:hAnsi="Times New Roman" w:cs="Times New Roman"/>
        </w:rPr>
        <w:t>(New York, NY, 1967); Robert Walcott</w:t>
      </w:r>
      <w:r w:rsidRPr="00522DD3">
        <w:rPr>
          <w:rFonts w:ascii="Times New Roman" w:hAnsi="Times New Roman" w:cs="Times New Roman"/>
          <w:i/>
          <w:iCs/>
        </w:rPr>
        <w:t>, English politics in the early eighteenth century</w:t>
      </w:r>
      <w:r w:rsidRPr="00425D90">
        <w:rPr>
          <w:rFonts w:ascii="Times New Roman" w:hAnsi="Times New Roman" w:cs="Times New Roman"/>
        </w:rPr>
        <w:t xml:space="preserve"> </w:t>
      </w:r>
      <w:r w:rsidRPr="00522DD3">
        <w:rPr>
          <w:rFonts w:ascii="Times New Roman" w:hAnsi="Times New Roman" w:cs="Times New Roman"/>
        </w:rPr>
        <w:t>(Oxford, 1956).</w:t>
      </w:r>
    </w:p>
  </w:footnote>
  <w:footnote w:id="8">
    <w:p w14:paraId="47EEDE98" w14:textId="46C1018A"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John Brewer, </w:t>
      </w:r>
      <w:r w:rsidRPr="00522DD3">
        <w:rPr>
          <w:rFonts w:ascii="Times New Roman" w:hAnsi="Times New Roman" w:cs="Times New Roman"/>
          <w:i/>
          <w:iCs/>
        </w:rPr>
        <w:t>Party ideology and popular politics at the accession of George III</w:t>
      </w:r>
      <w:r w:rsidRPr="00522DD3">
        <w:rPr>
          <w:rFonts w:ascii="Times New Roman" w:hAnsi="Times New Roman" w:cs="Times New Roman"/>
        </w:rPr>
        <w:t xml:space="preserve"> (Cambridge, 1976). Other important works that treat ideas and action together in the eighteenth and nineteenth centuries include J.</w:t>
      </w:r>
      <w:r w:rsidR="00425D90">
        <w:rPr>
          <w:rFonts w:ascii="Times New Roman" w:hAnsi="Times New Roman" w:cs="Times New Roman"/>
        </w:rPr>
        <w:t> </w:t>
      </w:r>
      <w:r w:rsidRPr="00522DD3">
        <w:rPr>
          <w:rFonts w:ascii="Times New Roman" w:hAnsi="Times New Roman" w:cs="Times New Roman"/>
        </w:rPr>
        <w:t>P</w:t>
      </w:r>
      <w:r w:rsidR="00425D90">
        <w:rPr>
          <w:rFonts w:ascii="Times New Roman" w:hAnsi="Times New Roman" w:cs="Times New Roman"/>
        </w:rPr>
        <w:t>.</w:t>
      </w:r>
      <w:r w:rsidRPr="00522DD3">
        <w:rPr>
          <w:rFonts w:ascii="Times New Roman" w:hAnsi="Times New Roman" w:cs="Times New Roman"/>
        </w:rPr>
        <w:t xml:space="preserve"> Kenyon, </w:t>
      </w:r>
      <w:r w:rsidRPr="00522DD3">
        <w:rPr>
          <w:rFonts w:ascii="Times New Roman" w:hAnsi="Times New Roman" w:cs="Times New Roman"/>
          <w:i/>
          <w:iCs/>
        </w:rPr>
        <w:t>Revolution principles: the politics of party, 1689–1720</w:t>
      </w:r>
      <w:r w:rsidRPr="00522DD3">
        <w:rPr>
          <w:rFonts w:ascii="Times New Roman" w:hAnsi="Times New Roman" w:cs="Times New Roman"/>
        </w:rPr>
        <w:t xml:space="preserve"> (Cambridge, 1977); Reed Browning, </w:t>
      </w:r>
      <w:r w:rsidRPr="00522DD3">
        <w:rPr>
          <w:rFonts w:ascii="Times New Roman" w:hAnsi="Times New Roman" w:cs="Times New Roman"/>
          <w:i/>
          <w:iCs/>
        </w:rPr>
        <w:t>Political and constitutional ideas of the Court Whigs</w:t>
      </w:r>
      <w:r w:rsidRPr="00425D90">
        <w:rPr>
          <w:rFonts w:ascii="Times New Roman" w:hAnsi="Times New Roman" w:cs="Times New Roman"/>
        </w:rPr>
        <w:t xml:space="preserve"> </w:t>
      </w:r>
      <w:r w:rsidRPr="00522DD3">
        <w:rPr>
          <w:rFonts w:ascii="Times New Roman" w:hAnsi="Times New Roman" w:cs="Times New Roman"/>
        </w:rPr>
        <w:t xml:space="preserve">(Baton Rouge, LA, 1982); Boyd Hilton, </w:t>
      </w:r>
      <w:r w:rsidRPr="00522DD3">
        <w:rPr>
          <w:rFonts w:ascii="Times New Roman" w:hAnsi="Times New Roman" w:cs="Times New Roman"/>
          <w:i/>
          <w:iCs/>
        </w:rPr>
        <w:t>The age of atonement: the influence of evangelicalism on social and economic thought</w:t>
      </w:r>
      <w:r w:rsidR="00425D90">
        <w:rPr>
          <w:rFonts w:ascii="Times New Roman" w:hAnsi="Times New Roman" w:cs="Times New Roman"/>
          <w:i/>
          <w:iCs/>
        </w:rPr>
        <w:t>,</w:t>
      </w:r>
      <w:r w:rsidRPr="00522DD3">
        <w:rPr>
          <w:rFonts w:ascii="Times New Roman" w:hAnsi="Times New Roman" w:cs="Times New Roman"/>
          <w:i/>
          <w:iCs/>
        </w:rPr>
        <w:t xml:space="preserve"> 1795</w:t>
      </w:r>
      <w:r w:rsidR="00425D90">
        <w:rPr>
          <w:rFonts w:ascii="Times New Roman" w:hAnsi="Times New Roman" w:cs="Times New Roman"/>
          <w:i/>
          <w:iCs/>
        </w:rPr>
        <w:t>–</w:t>
      </w:r>
      <w:r w:rsidRPr="00522DD3">
        <w:rPr>
          <w:rFonts w:ascii="Times New Roman" w:hAnsi="Times New Roman" w:cs="Times New Roman"/>
          <w:i/>
          <w:iCs/>
        </w:rPr>
        <w:t>1865 (</w:t>
      </w:r>
      <w:r w:rsidRPr="00522DD3">
        <w:rPr>
          <w:rFonts w:ascii="Times New Roman" w:hAnsi="Times New Roman" w:cs="Times New Roman"/>
        </w:rPr>
        <w:t xml:space="preserve">Oxford, 1991); Angus Hawkins, </w:t>
      </w:r>
      <w:r w:rsidRPr="00522DD3">
        <w:rPr>
          <w:rFonts w:ascii="Times New Roman" w:hAnsi="Times New Roman" w:cs="Times New Roman"/>
          <w:i/>
          <w:iCs/>
        </w:rPr>
        <w:t>Victorian political culture: ‘habits of heart and mind’</w:t>
      </w:r>
      <w:r w:rsidRPr="00425D90">
        <w:rPr>
          <w:rFonts w:ascii="Times New Roman" w:hAnsi="Times New Roman" w:cs="Times New Roman"/>
        </w:rPr>
        <w:t xml:space="preserve"> </w:t>
      </w:r>
      <w:r w:rsidRPr="00522DD3">
        <w:rPr>
          <w:rFonts w:ascii="Times New Roman" w:hAnsi="Times New Roman" w:cs="Times New Roman"/>
        </w:rPr>
        <w:t>(Oxford, 2015).</w:t>
      </w:r>
    </w:p>
  </w:footnote>
  <w:footnote w:id="9">
    <w:p w14:paraId="31DE46AF" w14:textId="0D2E6935"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David M. Craig, ‘“High politics” and the “new political history”, </w:t>
      </w:r>
      <w:r w:rsidRPr="00522DD3">
        <w:rPr>
          <w:rFonts w:ascii="Times New Roman" w:hAnsi="Times New Roman" w:cs="Times New Roman"/>
          <w:i/>
          <w:iCs/>
        </w:rPr>
        <w:t>Historical Journal</w:t>
      </w:r>
      <w:r w:rsidRPr="00425D90">
        <w:rPr>
          <w:rFonts w:ascii="Times New Roman" w:hAnsi="Times New Roman" w:cs="Times New Roman"/>
        </w:rPr>
        <w:t xml:space="preserve">, </w:t>
      </w:r>
      <w:r w:rsidRPr="00522DD3">
        <w:rPr>
          <w:rFonts w:ascii="Times New Roman" w:hAnsi="Times New Roman" w:cs="Times New Roman"/>
        </w:rPr>
        <w:t>52 (2010), pp.</w:t>
      </w:r>
      <w:r w:rsidR="00425D90">
        <w:rPr>
          <w:rFonts w:ascii="Times New Roman" w:hAnsi="Times New Roman" w:cs="Times New Roman"/>
        </w:rPr>
        <w:t> </w:t>
      </w:r>
      <w:r w:rsidRPr="00522DD3">
        <w:rPr>
          <w:rFonts w:ascii="Times New Roman" w:hAnsi="Times New Roman" w:cs="Times New Roman"/>
        </w:rPr>
        <w:t>453</w:t>
      </w:r>
      <w:r w:rsidR="00425D90">
        <w:rPr>
          <w:rFonts w:ascii="Times New Roman" w:hAnsi="Times New Roman" w:cs="Times New Roman"/>
        </w:rPr>
        <w:t>–</w:t>
      </w:r>
      <w:r w:rsidRPr="00522DD3">
        <w:rPr>
          <w:rFonts w:ascii="Times New Roman" w:hAnsi="Times New Roman" w:cs="Times New Roman"/>
        </w:rPr>
        <w:t>75. For discussion, see also R. Brent, ‘Butterfield’s Tories: “</w:t>
      </w:r>
      <w:r w:rsidR="00425D90">
        <w:rPr>
          <w:rFonts w:ascii="Times New Roman" w:hAnsi="Times New Roman" w:cs="Times New Roman"/>
        </w:rPr>
        <w:t>h</w:t>
      </w:r>
      <w:r w:rsidRPr="00522DD3">
        <w:rPr>
          <w:rFonts w:ascii="Times New Roman" w:hAnsi="Times New Roman" w:cs="Times New Roman"/>
        </w:rPr>
        <w:t xml:space="preserve">igh politics” and the writing of modern British history’, </w:t>
      </w:r>
      <w:r w:rsidRPr="00522DD3">
        <w:rPr>
          <w:rFonts w:ascii="Times New Roman" w:hAnsi="Times New Roman" w:cs="Times New Roman"/>
          <w:i/>
          <w:iCs/>
        </w:rPr>
        <w:t>Historical Journal</w:t>
      </w:r>
      <w:r w:rsidRPr="00425D90">
        <w:rPr>
          <w:rFonts w:ascii="Times New Roman" w:hAnsi="Times New Roman" w:cs="Times New Roman"/>
        </w:rPr>
        <w:t xml:space="preserve">, </w:t>
      </w:r>
      <w:r w:rsidRPr="00522DD3">
        <w:rPr>
          <w:rFonts w:ascii="Times New Roman" w:hAnsi="Times New Roman" w:cs="Times New Roman"/>
        </w:rPr>
        <w:t>30 (1987), pp.</w:t>
      </w:r>
      <w:r w:rsidR="00425D90">
        <w:rPr>
          <w:rFonts w:ascii="Times New Roman" w:hAnsi="Times New Roman" w:cs="Times New Roman"/>
        </w:rPr>
        <w:t> </w:t>
      </w:r>
      <w:r w:rsidRPr="00522DD3">
        <w:rPr>
          <w:rFonts w:ascii="Times New Roman" w:hAnsi="Times New Roman" w:cs="Times New Roman"/>
        </w:rPr>
        <w:t>943</w:t>
      </w:r>
      <w:r w:rsidR="00425D90">
        <w:rPr>
          <w:rFonts w:ascii="Times New Roman" w:hAnsi="Times New Roman" w:cs="Times New Roman"/>
        </w:rPr>
        <w:t>–</w:t>
      </w:r>
      <w:r w:rsidRPr="00522DD3">
        <w:rPr>
          <w:rFonts w:ascii="Times New Roman" w:hAnsi="Times New Roman" w:cs="Times New Roman"/>
        </w:rPr>
        <w:t>54.</w:t>
      </w:r>
    </w:p>
  </w:footnote>
  <w:footnote w:id="10">
    <w:p w14:paraId="5E30EE39" w14:textId="0D521176" w:rsidR="00EA78BF"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Jason </w:t>
      </w:r>
      <w:proofErr w:type="spellStart"/>
      <w:r w:rsidRPr="00522DD3">
        <w:rPr>
          <w:rFonts w:ascii="Times New Roman" w:hAnsi="Times New Roman" w:cs="Times New Roman"/>
        </w:rPr>
        <w:t>Peacey</w:t>
      </w:r>
      <w:proofErr w:type="spellEnd"/>
      <w:r w:rsidRPr="00522DD3">
        <w:rPr>
          <w:rFonts w:ascii="Times New Roman" w:hAnsi="Times New Roman" w:cs="Times New Roman"/>
        </w:rPr>
        <w:t xml:space="preserve">, </w:t>
      </w:r>
      <w:r w:rsidRPr="00522DD3">
        <w:rPr>
          <w:rFonts w:ascii="Times New Roman" w:hAnsi="Times New Roman" w:cs="Times New Roman"/>
          <w:i/>
          <w:iCs/>
        </w:rPr>
        <w:t xml:space="preserve">Print and public politics in the English </w:t>
      </w:r>
      <w:r w:rsidR="00425D90">
        <w:rPr>
          <w:rFonts w:ascii="Times New Roman" w:hAnsi="Times New Roman" w:cs="Times New Roman"/>
          <w:i/>
          <w:iCs/>
        </w:rPr>
        <w:t>r</w:t>
      </w:r>
      <w:r w:rsidRPr="00522DD3">
        <w:rPr>
          <w:rFonts w:ascii="Times New Roman" w:hAnsi="Times New Roman" w:cs="Times New Roman"/>
          <w:i/>
          <w:iCs/>
        </w:rPr>
        <w:t>evolution</w:t>
      </w:r>
      <w:r w:rsidRPr="00425D90">
        <w:rPr>
          <w:rFonts w:ascii="Times New Roman" w:hAnsi="Times New Roman" w:cs="Times New Roman"/>
        </w:rPr>
        <w:t xml:space="preserve"> </w:t>
      </w:r>
      <w:r w:rsidRPr="00522DD3">
        <w:rPr>
          <w:rFonts w:ascii="Times New Roman" w:hAnsi="Times New Roman" w:cs="Times New Roman"/>
        </w:rPr>
        <w:t xml:space="preserve">(Cambridge, 2013); idem, </w:t>
      </w:r>
      <w:r w:rsidRPr="00522DD3">
        <w:rPr>
          <w:rFonts w:ascii="Times New Roman" w:hAnsi="Times New Roman" w:cs="Times New Roman"/>
          <w:i/>
          <w:iCs/>
        </w:rPr>
        <w:t xml:space="preserve">Politicians and pamphleteers: propaganda in the </w:t>
      </w:r>
      <w:r w:rsidR="00425D90" w:rsidRPr="00522DD3">
        <w:rPr>
          <w:rFonts w:ascii="Times New Roman" w:hAnsi="Times New Roman" w:cs="Times New Roman"/>
          <w:i/>
          <w:iCs/>
        </w:rPr>
        <w:t xml:space="preserve">Civil Wars </w:t>
      </w:r>
      <w:r w:rsidRPr="00522DD3">
        <w:rPr>
          <w:rFonts w:ascii="Times New Roman" w:hAnsi="Times New Roman" w:cs="Times New Roman"/>
          <w:i/>
          <w:iCs/>
        </w:rPr>
        <w:t xml:space="preserve">and </w:t>
      </w:r>
      <w:r w:rsidR="00425D90" w:rsidRPr="00522DD3">
        <w:rPr>
          <w:rFonts w:ascii="Times New Roman" w:hAnsi="Times New Roman" w:cs="Times New Roman"/>
          <w:i/>
          <w:iCs/>
        </w:rPr>
        <w:t>Interregnum</w:t>
      </w:r>
      <w:r w:rsidR="00425D90" w:rsidRPr="00425D90">
        <w:rPr>
          <w:rFonts w:ascii="Times New Roman" w:hAnsi="Times New Roman" w:cs="Times New Roman"/>
        </w:rPr>
        <w:t xml:space="preserve"> </w:t>
      </w:r>
      <w:r w:rsidRPr="00522DD3">
        <w:rPr>
          <w:rFonts w:ascii="Times New Roman" w:hAnsi="Times New Roman" w:cs="Times New Roman"/>
        </w:rPr>
        <w:t>(Farnham, 2004); Peter Lake and Steve Pincus</w:t>
      </w:r>
      <w:r w:rsidR="00425D90">
        <w:rPr>
          <w:rFonts w:ascii="Times New Roman" w:hAnsi="Times New Roman" w:cs="Times New Roman"/>
        </w:rPr>
        <w:t>,</w:t>
      </w:r>
      <w:r w:rsidRPr="00522DD3">
        <w:rPr>
          <w:rFonts w:ascii="Times New Roman" w:hAnsi="Times New Roman" w:cs="Times New Roman"/>
        </w:rPr>
        <w:t xml:space="preserve"> eds., </w:t>
      </w:r>
      <w:r w:rsidRPr="00522DD3">
        <w:rPr>
          <w:rFonts w:ascii="Times New Roman" w:hAnsi="Times New Roman" w:cs="Times New Roman"/>
          <w:i/>
          <w:iCs/>
        </w:rPr>
        <w:t>The politics of the public sphere in early</w:t>
      </w:r>
      <w:r w:rsidR="00425D90">
        <w:rPr>
          <w:rFonts w:ascii="Times New Roman" w:hAnsi="Times New Roman" w:cs="Times New Roman"/>
          <w:i/>
          <w:iCs/>
        </w:rPr>
        <w:t xml:space="preserve"> </w:t>
      </w:r>
      <w:r w:rsidRPr="00522DD3">
        <w:rPr>
          <w:rFonts w:ascii="Times New Roman" w:hAnsi="Times New Roman" w:cs="Times New Roman"/>
          <w:i/>
          <w:iCs/>
        </w:rPr>
        <w:t xml:space="preserve">modern England </w:t>
      </w:r>
      <w:r w:rsidRPr="00522DD3">
        <w:rPr>
          <w:rFonts w:ascii="Times New Roman" w:hAnsi="Times New Roman" w:cs="Times New Roman"/>
        </w:rPr>
        <w:t xml:space="preserve">(Manchester, 2012); Mark Knights, </w:t>
      </w:r>
      <w:r w:rsidRPr="00522DD3">
        <w:rPr>
          <w:rFonts w:ascii="Times New Roman" w:hAnsi="Times New Roman" w:cs="Times New Roman"/>
          <w:i/>
          <w:iCs/>
        </w:rPr>
        <w:t>Politics and opinion in crisis, 1678</w:t>
      </w:r>
      <w:r w:rsidR="00425D90">
        <w:rPr>
          <w:rFonts w:ascii="Times New Roman" w:hAnsi="Times New Roman" w:cs="Times New Roman"/>
          <w:i/>
          <w:iCs/>
        </w:rPr>
        <w:t>–</w:t>
      </w:r>
      <w:r w:rsidRPr="00522DD3">
        <w:rPr>
          <w:rFonts w:ascii="Times New Roman" w:hAnsi="Times New Roman" w:cs="Times New Roman"/>
          <w:i/>
          <w:iCs/>
        </w:rPr>
        <w:t xml:space="preserve">81 </w:t>
      </w:r>
      <w:r w:rsidRPr="00522DD3">
        <w:rPr>
          <w:rFonts w:ascii="Times New Roman" w:hAnsi="Times New Roman" w:cs="Times New Roman"/>
        </w:rPr>
        <w:t xml:space="preserve">(Cambridge, 1994); idem, </w:t>
      </w:r>
      <w:r w:rsidRPr="00522DD3">
        <w:rPr>
          <w:rFonts w:ascii="Times New Roman" w:hAnsi="Times New Roman" w:cs="Times New Roman"/>
          <w:i/>
          <w:iCs/>
        </w:rPr>
        <w:t>Representation and misrepresentation in later Stuart Britain: partisanship and political culture</w:t>
      </w:r>
      <w:r w:rsidRPr="00425D90">
        <w:rPr>
          <w:rFonts w:ascii="Times New Roman" w:hAnsi="Times New Roman" w:cs="Times New Roman"/>
        </w:rPr>
        <w:t xml:space="preserve"> </w:t>
      </w:r>
      <w:r w:rsidRPr="00522DD3">
        <w:rPr>
          <w:rFonts w:ascii="Times New Roman" w:hAnsi="Times New Roman" w:cs="Times New Roman"/>
        </w:rPr>
        <w:t>(Oxford, 2006)</w:t>
      </w:r>
      <w:r w:rsidR="00425D90">
        <w:rPr>
          <w:rFonts w:ascii="Times New Roman" w:hAnsi="Times New Roman" w:cs="Times New Roman"/>
        </w:rPr>
        <w:t>;</w:t>
      </w:r>
      <w:r w:rsidRPr="00522DD3">
        <w:rPr>
          <w:rFonts w:ascii="Times New Roman" w:hAnsi="Times New Roman" w:cs="Times New Roman"/>
        </w:rPr>
        <w:t xml:space="preserve"> H.</w:t>
      </w:r>
      <w:r w:rsidR="00425D90">
        <w:rPr>
          <w:rFonts w:ascii="Times New Roman" w:hAnsi="Times New Roman" w:cs="Times New Roman"/>
        </w:rPr>
        <w:t> </w:t>
      </w:r>
      <w:r w:rsidRPr="00522DD3">
        <w:rPr>
          <w:rFonts w:ascii="Times New Roman" w:hAnsi="Times New Roman" w:cs="Times New Roman"/>
        </w:rPr>
        <w:t xml:space="preserve">T. Dickinson, </w:t>
      </w:r>
      <w:r w:rsidRPr="00522DD3">
        <w:rPr>
          <w:rFonts w:ascii="Times New Roman" w:hAnsi="Times New Roman" w:cs="Times New Roman"/>
          <w:i/>
          <w:iCs/>
        </w:rPr>
        <w:t>Liberty and property: political ideology in eighteenth-century Britain</w:t>
      </w:r>
      <w:r w:rsidRPr="00522DD3">
        <w:rPr>
          <w:rFonts w:ascii="Times New Roman" w:hAnsi="Times New Roman" w:cs="Times New Roman"/>
        </w:rPr>
        <w:t xml:space="preserve"> (London, 1977); J.</w:t>
      </w:r>
      <w:r w:rsidR="00425D90">
        <w:rPr>
          <w:rFonts w:ascii="Times New Roman" w:hAnsi="Times New Roman" w:cs="Times New Roman"/>
        </w:rPr>
        <w:t> </w:t>
      </w:r>
      <w:r w:rsidRPr="00522DD3">
        <w:rPr>
          <w:rFonts w:ascii="Times New Roman" w:hAnsi="Times New Roman" w:cs="Times New Roman"/>
        </w:rPr>
        <w:t>A.</w:t>
      </w:r>
      <w:r w:rsidR="00425D90">
        <w:rPr>
          <w:rFonts w:ascii="Times New Roman" w:hAnsi="Times New Roman" w:cs="Times New Roman"/>
        </w:rPr>
        <w:t> </w:t>
      </w:r>
      <w:r w:rsidRPr="00522DD3">
        <w:rPr>
          <w:rFonts w:ascii="Times New Roman" w:hAnsi="Times New Roman" w:cs="Times New Roman"/>
        </w:rPr>
        <w:t xml:space="preserve">W. Gunn, </w:t>
      </w:r>
      <w:r w:rsidRPr="00522DD3">
        <w:rPr>
          <w:rFonts w:ascii="Times New Roman" w:hAnsi="Times New Roman" w:cs="Times New Roman"/>
          <w:i/>
          <w:iCs/>
        </w:rPr>
        <w:t>Beyond liberty and property: the process of self-recognition in eighteenth-century political thought</w:t>
      </w:r>
      <w:r w:rsidRPr="00522DD3">
        <w:rPr>
          <w:rFonts w:ascii="Times New Roman" w:hAnsi="Times New Roman" w:cs="Times New Roman"/>
        </w:rPr>
        <w:t xml:space="preserve"> (Kingston, ON, 1983); Robert (Bob) Harris, </w:t>
      </w:r>
      <w:r w:rsidRPr="00522DD3">
        <w:rPr>
          <w:rFonts w:ascii="Times New Roman" w:hAnsi="Times New Roman" w:cs="Times New Roman"/>
          <w:i/>
          <w:iCs/>
        </w:rPr>
        <w:t>A patriot press: national politics and the London press in the 1740s</w:t>
      </w:r>
      <w:r w:rsidRPr="00425D90">
        <w:rPr>
          <w:rFonts w:ascii="Times New Roman" w:hAnsi="Times New Roman" w:cs="Times New Roman"/>
        </w:rPr>
        <w:t xml:space="preserve"> </w:t>
      </w:r>
      <w:r w:rsidRPr="00522DD3">
        <w:rPr>
          <w:rFonts w:ascii="Times New Roman" w:hAnsi="Times New Roman" w:cs="Times New Roman"/>
        </w:rPr>
        <w:t xml:space="preserve">(Oxford, 1993). See also Markku Peltonen, </w:t>
      </w:r>
      <w:r w:rsidRPr="00522DD3">
        <w:rPr>
          <w:rFonts w:ascii="Times New Roman" w:hAnsi="Times New Roman" w:cs="Times New Roman"/>
          <w:i/>
          <w:iCs/>
        </w:rPr>
        <w:t>Rhetoric, politics, and popularity in pre-revolutionary England</w:t>
      </w:r>
      <w:r w:rsidRPr="00522DD3">
        <w:rPr>
          <w:rFonts w:ascii="Times New Roman" w:hAnsi="Times New Roman" w:cs="Times New Roman"/>
        </w:rPr>
        <w:t xml:space="preserve"> (New York, 2013)</w:t>
      </w:r>
      <w:r w:rsidR="00425D90">
        <w:rPr>
          <w:rFonts w:ascii="Times New Roman" w:hAnsi="Times New Roman" w:cs="Times New Roman"/>
        </w:rPr>
        <w:t>;</w:t>
      </w:r>
      <w:r w:rsidRPr="00522DD3">
        <w:rPr>
          <w:rFonts w:ascii="Times New Roman" w:hAnsi="Times New Roman" w:cs="Times New Roman"/>
        </w:rPr>
        <w:t xml:space="preserve"> and Blair Worden, </w:t>
      </w:r>
      <w:r w:rsidRPr="00522DD3">
        <w:rPr>
          <w:rFonts w:ascii="Times New Roman" w:hAnsi="Times New Roman" w:cs="Times New Roman"/>
          <w:i/>
          <w:iCs/>
        </w:rPr>
        <w:t xml:space="preserve">Literature and politics in Cromwellian England: John Milton, Andrew Marvell, </w:t>
      </w:r>
      <w:proofErr w:type="spellStart"/>
      <w:r w:rsidRPr="00522DD3">
        <w:rPr>
          <w:rFonts w:ascii="Times New Roman" w:hAnsi="Times New Roman" w:cs="Times New Roman"/>
          <w:i/>
          <w:iCs/>
        </w:rPr>
        <w:t>Marchamont</w:t>
      </w:r>
      <w:proofErr w:type="spellEnd"/>
      <w:r w:rsidRPr="00522DD3">
        <w:rPr>
          <w:rFonts w:ascii="Times New Roman" w:hAnsi="Times New Roman" w:cs="Times New Roman"/>
          <w:i/>
          <w:iCs/>
        </w:rPr>
        <w:t xml:space="preserve"> </w:t>
      </w:r>
      <w:proofErr w:type="spellStart"/>
      <w:r w:rsidRPr="00522DD3">
        <w:rPr>
          <w:rFonts w:ascii="Times New Roman" w:hAnsi="Times New Roman" w:cs="Times New Roman"/>
          <w:i/>
          <w:iCs/>
        </w:rPr>
        <w:t>Nedham</w:t>
      </w:r>
      <w:proofErr w:type="spellEnd"/>
      <w:r w:rsidRPr="00425D90">
        <w:rPr>
          <w:rFonts w:ascii="Times New Roman" w:hAnsi="Times New Roman" w:cs="Times New Roman"/>
        </w:rPr>
        <w:t xml:space="preserve"> </w:t>
      </w:r>
      <w:r w:rsidRPr="00522DD3">
        <w:rPr>
          <w:rFonts w:ascii="Times New Roman" w:hAnsi="Times New Roman" w:cs="Times New Roman"/>
        </w:rPr>
        <w:t>(Oxford, 2008)</w:t>
      </w:r>
      <w:r w:rsidR="00425D90">
        <w:rPr>
          <w:rFonts w:ascii="Times New Roman" w:hAnsi="Times New Roman" w:cs="Times New Roman"/>
        </w:rPr>
        <w:t>.</w:t>
      </w:r>
    </w:p>
  </w:footnote>
  <w:footnote w:id="11">
    <w:p w14:paraId="3FA15933" w14:textId="69D2558E"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Steve Pincus, </w:t>
      </w:r>
      <w:r w:rsidRPr="00522DD3">
        <w:rPr>
          <w:rFonts w:ascii="Times New Roman" w:hAnsi="Times New Roman" w:cs="Times New Roman"/>
          <w:i/>
          <w:iCs/>
        </w:rPr>
        <w:t>The heart of the declaration: the founders’ case for an activist government</w:t>
      </w:r>
      <w:r w:rsidRPr="00522DD3">
        <w:rPr>
          <w:rFonts w:ascii="Times New Roman" w:hAnsi="Times New Roman" w:cs="Times New Roman"/>
        </w:rPr>
        <w:t xml:space="preserve"> (New Haven, CT, 2016); Justin du Rivage, </w:t>
      </w:r>
      <w:r w:rsidRPr="00522DD3">
        <w:rPr>
          <w:rFonts w:ascii="Times New Roman" w:hAnsi="Times New Roman" w:cs="Times New Roman"/>
          <w:i/>
          <w:iCs/>
        </w:rPr>
        <w:t>Revolution against empire: taxes, politics</w:t>
      </w:r>
      <w:r w:rsidR="00425D90">
        <w:rPr>
          <w:rFonts w:ascii="Times New Roman" w:hAnsi="Times New Roman" w:cs="Times New Roman"/>
          <w:i/>
          <w:iCs/>
        </w:rPr>
        <w:t>,</w:t>
      </w:r>
      <w:r w:rsidRPr="00522DD3">
        <w:rPr>
          <w:rFonts w:ascii="Times New Roman" w:hAnsi="Times New Roman" w:cs="Times New Roman"/>
          <w:i/>
          <w:iCs/>
        </w:rPr>
        <w:t xml:space="preserve"> and the origins of American independence</w:t>
      </w:r>
      <w:r w:rsidRPr="00522DD3">
        <w:rPr>
          <w:rFonts w:ascii="Times New Roman" w:hAnsi="Times New Roman" w:cs="Times New Roman"/>
        </w:rPr>
        <w:t xml:space="preserve"> (New Haven, CT, 2017).</w:t>
      </w:r>
    </w:p>
  </w:footnote>
  <w:footnote w:id="12">
    <w:p w14:paraId="47C5AB8D" w14:textId="7268C00C" w:rsidR="00EA78BF"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As well as other things, importantly popular politics and the culture of politics, themes which are finely treated in a recent festschrift for Paul Langford, who started out as a parliamentary historian but became increasingly interested in the interaction between ‘high’ and ‘low’,</w:t>
      </w:r>
      <w:r w:rsidR="00A9450E">
        <w:rPr>
          <w:rFonts w:ascii="Times New Roman" w:hAnsi="Times New Roman" w:cs="Times New Roman"/>
        </w:rPr>
        <w:t xml:space="preserve"> and </w:t>
      </w:r>
      <w:r w:rsidRPr="00522DD3">
        <w:rPr>
          <w:rFonts w:ascii="Times New Roman" w:hAnsi="Times New Roman" w:cs="Times New Roman"/>
        </w:rPr>
        <w:t>local and central, politics. See Elaine Chalus and Perry Gauci</w:t>
      </w:r>
      <w:r w:rsidR="00425D90">
        <w:rPr>
          <w:rFonts w:ascii="Times New Roman" w:hAnsi="Times New Roman" w:cs="Times New Roman"/>
        </w:rPr>
        <w:t>,</w:t>
      </w:r>
      <w:r w:rsidRPr="00522DD3">
        <w:rPr>
          <w:rFonts w:ascii="Times New Roman" w:hAnsi="Times New Roman" w:cs="Times New Roman"/>
        </w:rPr>
        <w:t xml:space="preserve"> eds., </w:t>
      </w:r>
      <w:r w:rsidRPr="00522DD3">
        <w:rPr>
          <w:rFonts w:ascii="Times New Roman" w:hAnsi="Times New Roman" w:cs="Times New Roman"/>
          <w:i/>
          <w:iCs/>
        </w:rPr>
        <w:t xml:space="preserve">Revisiting </w:t>
      </w:r>
      <w:r w:rsidR="00425D90">
        <w:rPr>
          <w:rFonts w:ascii="Times New Roman" w:hAnsi="Times New Roman" w:cs="Times New Roman"/>
          <w:i/>
          <w:iCs/>
        </w:rPr>
        <w:t>t</w:t>
      </w:r>
      <w:r w:rsidRPr="00522DD3">
        <w:rPr>
          <w:rFonts w:ascii="Times New Roman" w:hAnsi="Times New Roman" w:cs="Times New Roman"/>
          <w:i/>
          <w:iCs/>
        </w:rPr>
        <w:t xml:space="preserve">he </w:t>
      </w:r>
      <w:r w:rsidR="001D4953">
        <w:rPr>
          <w:rFonts w:ascii="Times New Roman" w:hAnsi="Times New Roman" w:cs="Times New Roman"/>
          <w:i/>
          <w:iCs/>
        </w:rPr>
        <w:t>p</w:t>
      </w:r>
      <w:r w:rsidRPr="00522DD3">
        <w:rPr>
          <w:rFonts w:ascii="Times New Roman" w:hAnsi="Times New Roman" w:cs="Times New Roman"/>
          <w:i/>
          <w:iCs/>
        </w:rPr>
        <w:t xml:space="preserve">olite and </w:t>
      </w:r>
      <w:r w:rsidR="001D4953">
        <w:rPr>
          <w:rFonts w:ascii="Times New Roman" w:hAnsi="Times New Roman" w:cs="Times New Roman"/>
          <w:i/>
          <w:iCs/>
        </w:rPr>
        <w:t>c</w:t>
      </w:r>
      <w:r w:rsidRPr="00522DD3">
        <w:rPr>
          <w:rFonts w:ascii="Times New Roman" w:hAnsi="Times New Roman" w:cs="Times New Roman"/>
          <w:i/>
          <w:iCs/>
        </w:rPr>
        <w:t xml:space="preserve">ommercial </w:t>
      </w:r>
      <w:r w:rsidR="001D4953">
        <w:rPr>
          <w:rFonts w:ascii="Times New Roman" w:hAnsi="Times New Roman" w:cs="Times New Roman"/>
          <w:i/>
          <w:iCs/>
        </w:rPr>
        <w:t>p</w:t>
      </w:r>
      <w:r w:rsidRPr="00522DD3">
        <w:rPr>
          <w:rFonts w:ascii="Times New Roman" w:hAnsi="Times New Roman" w:cs="Times New Roman"/>
          <w:i/>
          <w:iCs/>
        </w:rPr>
        <w:t>eople</w:t>
      </w:r>
      <w:r w:rsidRPr="00522DD3">
        <w:rPr>
          <w:rFonts w:ascii="Times New Roman" w:hAnsi="Times New Roman" w:cs="Times New Roman"/>
        </w:rPr>
        <w:t xml:space="preserve"> (Oxford, 2019). For discussion of ‘new political history’, involving party politics along with political thought, popular politics</w:t>
      </w:r>
      <w:r w:rsidR="00425D90">
        <w:rPr>
          <w:rFonts w:ascii="Times New Roman" w:hAnsi="Times New Roman" w:cs="Times New Roman"/>
        </w:rPr>
        <w:t>,</w:t>
      </w:r>
      <w:r w:rsidRPr="00522DD3">
        <w:rPr>
          <w:rFonts w:ascii="Times New Roman" w:hAnsi="Times New Roman" w:cs="Times New Roman"/>
        </w:rPr>
        <w:t xml:space="preserve"> and political culture, mainly with reference to nineteenth- and twentieth-century historians, see Susan Pedersen, ‘What is political history now?’</w:t>
      </w:r>
      <w:r w:rsidR="00425D90">
        <w:rPr>
          <w:rFonts w:ascii="Times New Roman" w:hAnsi="Times New Roman" w:cs="Times New Roman"/>
        </w:rPr>
        <w:t>,</w:t>
      </w:r>
      <w:r w:rsidRPr="00522DD3">
        <w:rPr>
          <w:rFonts w:ascii="Times New Roman" w:hAnsi="Times New Roman" w:cs="Times New Roman"/>
        </w:rPr>
        <w:t xml:space="preserve"> in David </w:t>
      </w:r>
      <w:proofErr w:type="spellStart"/>
      <w:r w:rsidRPr="00522DD3">
        <w:rPr>
          <w:rFonts w:ascii="Times New Roman" w:hAnsi="Times New Roman" w:cs="Times New Roman"/>
        </w:rPr>
        <w:t>Cannadine</w:t>
      </w:r>
      <w:proofErr w:type="spellEnd"/>
      <w:r w:rsidR="00425D90">
        <w:rPr>
          <w:rFonts w:ascii="Times New Roman" w:hAnsi="Times New Roman" w:cs="Times New Roman"/>
        </w:rPr>
        <w:t>,</w:t>
      </w:r>
      <w:r w:rsidRPr="00522DD3">
        <w:rPr>
          <w:rFonts w:ascii="Times New Roman" w:hAnsi="Times New Roman" w:cs="Times New Roman"/>
        </w:rPr>
        <w:t xml:space="preserve"> ed., </w:t>
      </w:r>
      <w:r w:rsidRPr="00522DD3">
        <w:rPr>
          <w:rFonts w:ascii="Times New Roman" w:hAnsi="Times New Roman" w:cs="Times New Roman"/>
          <w:i/>
          <w:iCs/>
        </w:rPr>
        <w:t xml:space="preserve">What is history now? </w:t>
      </w:r>
      <w:r w:rsidRPr="00522DD3">
        <w:rPr>
          <w:rFonts w:ascii="Times New Roman" w:hAnsi="Times New Roman" w:cs="Times New Roman"/>
        </w:rPr>
        <w:t>(Basingstoke, 2002), pp.</w:t>
      </w:r>
      <w:r w:rsidR="00425D90">
        <w:rPr>
          <w:rFonts w:ascii="Times New Roman" w:hAnsi="Times New Roman" w:cs="Times New Roman"/>
        </w:rPr>
        <w:t> </w:t>
      </w:r>
      <w:r w:rsidRPr="00522DD3">
        <w:rPr>
          <w:rFonts w:ascii="Times New Roman" w:hAnsi="Times New Roman" w:cs="Times New Roman"/>
        </w:rPr>
        <w:t>36</w:t>
      </w:r>
      <w:r w:rsidR="00425D90">
        <w:rPr>
          <w:rFonts w:ascii="Times New Roman" w:hAnsi="Times New Roman" w:cs="Times New Roman"/>
        </w:rPr>
        <w:t>–</w:t>
      </w:r>
      <w:r w:rsidRPr="00522DD3">
        <w:rPr>
          <w:rFonts w:ascii="Times New Roman" w:hAnsi="Times New Roman" w:cs="Times New Roman"/>
        </w:rPr>
        <w:t>56.</w:t>
      </w:r>
    </w:p>
  </w:footnote>
  <w:footnote w:id="13">
    <w:p w14:paraId="759F2619" w14:textId="15ED3591" w:rsidR="009A64D3" w:rsidRPr="00B74045"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Richard Bourke, </w:t>
      </w:r>
      <w:r w:rsidRPr="00522DD3">
        <w:rPr>
          <w:rFonts w:ascii="Times New Roman" w:hAnsi="Times New Roman" w:cs="Times New Roman"/>
          <w:i/>
          <w:iCs/>
        </w:rPr>
        <w:t xml:space="preserve">Empire and revolution: the political life of Edmund Burke </w:t>
      </w:r>
      <w:r w:rsidRPr="00522DD3">
        <w:rPr>
          <w:rFonts w:ascii="Times New Roman" w:hAnsi="Times New Roman" w:cs="Times New Roman"/>
        </w:rPr>
        <w:t xml:space="preserve">(Princeton, NJ, 2015); Niall O’Flaherty, </w:t>
      </w:r>
      <w:r w:rsidRPr="00522DD3">
        <w:rPr>
          <w:rFonts w:ascii="Times New Roman" w:hAnsi="Times New Roman" w:cs="Times New Roman"/>
          <w:i/>
          <w:iCs/>
        </w:rPr>
        <w:t>Utilitarianism in the age of enlightenment: the moral and political thought of William Paley</w:t>
      </w:r>
      <w:r w:rsidRPr="00425D90">
        <w:rPr>
          <w:rFonts w:ascii="Times New Roman" w:hAnsi="Times New Roman" w:cs="Times New Roman"/>
        </w:rPr>
        <w:t xml:space="preserve"> (</w:t>
      </w:r>
      <w:r w:rsidRPr="00522DD3">
        <w:rPr>
          <w:rFonts w:ascii="Times New Roman" w:hAnsi="Times New Roman" w:cs="Times New Roman"/>
        </w:rPr>
        <w:t xml:space="preserve">Cambridge, 2019); Robert Ingram, </w:t>
      </w:r>
      <w:r w:rsidRPr="00522DD3">
        <w:rPr>
          <w:rFonts w:ascii="Times New Roman" w:hAnsi="Times New Roman" w:cs="Times New Roman"/>
          <w:i/>
          <w:iCs/>
        </w:rPr>
        <w:t>Reformation without end: religion, politics and the past in post-revolutionary England</w:t>
      </w:r>
      <w:r w:rsidRPr="00425D90">
        <w:rPr>
          <w:rFonts w:ascii="Times New Roman" w:hAnsi="Times New Roman" w:cs="Times New Roman"/>
        </w:rPr>
        <w:t xml:space="preserve"> </w:t>
      </w:r>
      <w:r w:rsidRPr="00522DD3">
        <w:rPr>
          <w:rFonts w:ascii="Times New Roman" w:hAnsi="Times New Roman" w:cs="Times New Roman"/>
        </w:rPr>
        <w:t xml:space="preserve">(Manchester, 2018); Jacqueline Rose, </w:t>
      </w:r>
      <w:r w:rsidRPr="00522DD3">
        <w:rPr>
          <w:rFonts w:ascii="Times New Roman" w:hAnsi="Times New Roman" w:cs="Times New Roman"/>
          <w:i/>
          <w:iCs/>
        </w:rPr>
        <w:t xml:space="preserve">Godly kingship in </w:t>
      </w:r>
      <w:r w:rsidR="00425D90">
        <w:rPr>
          <w:rFonts w:ascii="Times New Roman" w:hAnsi="Times New Roman" w:cs="Times New Roman"/>
          <w:i/>
          <w:iCs/>
        </w:rPr>
        <w:t>R</w:t>
      </w:r>
      <w:r w:rsidRPr="00522DD3">
        <w:rPr>
          <w:rFonts w:ascii="Times New Roman" w:hAnsi="Times New Roman" w:cs="Times New Roman"/>
          <w:i/>
          <w:iCs/>
        </w:rPr>
        <w:t>estoration England: the politics of the royal supremacy, 1660</w:t>
      </w:r>
      <w:r w:rsidR="00425D90">
        <w:rPr>
          <w:rFonts w:ascii="Times New Roman" w:hAnsi="Times New Roman" w:cs="Times New Roman"/>
          <w:i/>
          <w:iCs/>
        </w:rPr>
        <w:t>–</w:t>
      </w:r>
      <w:r w:rsidRPr="00522DD3">
        <w:rPr>
          <w:rFonts w:ascii="Times New Roman" w:hAnsi="Times New Roman" w:cs="Times New Roman"/>
          <w:i/>
          <w:iCs/>
        </w:rPr>
        <w:t xml:space="preserve">1688 </w:t>
      </w:r>
      <w:r w:rsidRPr="00522DD3">
        <w:rPr>
          <w:rFonts w:ascii="Times New Roman" w:hAnsi="Times New Roman" w:cs="Times New Roman"/>
        </w:rPr>
        <w:t xml:space="preserve">(Cambridge, 2011); Brian Young, </w:t>
      </w:r>
      <w:r w:rsidRPr="00522DD3">
        <w:rPr>
          <w:rFonts w:ascii="Times New Roman" w:hAnsi="Times New Roman" w:cs="Times New Roman"/>
          <w:i/>
          <w:iCs/>
        </w:rPr>
        <w:t>Religion and Enlightenment in eighteenth-century England: theological debate from Locke to Burke</w:t>
      </w:r>
      <w:r w:rsidRPr="00522DD3">
        <w:rPr>
          <w:rFonts w:ascii="Times New Roman" w:hAnsi="Times New Roman" w:cs="Times New Roman"/>
        </w:rPr>
        <w:t xml:space="preserve"> (Oxford, 1998); John Gascoigne, </w:t>
      </w:r>
      <w:r w:rsidRPr="00522DD3">
        <w:rPr>
          <w:rFonts w:ascii="Times New Roman" w:hAnsi="Times New Roman" w:cs="Times New Roman"/>
          <w:i/>
          <w:iCs/>
        </w:rPr>
        <w:t>Cambridge in the age of the Enlightenment: science, religion and politics from the Restoration to the French Revolution</w:t>
      </w:r>
      <w:r w:rsidRPr="00522DD3">
        <w:rPr>
          <w:rFonts w:ascii="Times New Roman" w:hAnsi="Times New Roman" w:cs="Times New Roman"/>
        </w:rPr>
        <w:t xml:space="preserve"> (Cambridge, 1989); J.</w:t>
      </w:r>
      <w:r w:rsidR="00425D90">
        <w:rPr>
          <w:rFonts w:ascii="Times New Roman" w:hAnsi="Times New Roman" w:cs="Times New Roman"/>
        </w:rPr>
        <w:t> </w:t>
      </w:r>
      <w:r w:rsidRPr="00522DD3">
        <w:rPr>
          <w:rFonts w:ascii="Times New Roman" w:hAnsi="Times New Roman" w:cs="Times New Roman"/>
        </w:rPr>
        <w:t>C.</w:t>
      </w:r>
      <w:r w:rsidR="00425D90">
        <w:rPr>
          <w:rFonts w:ascii="Times New Roman" w:hAnsi="Times New Roman" w:cs="Times New Roman"/>
        </w:rPr>
        <w:t> </w:t>
      </w:r>
      <w:r w:rsidRPr="00522DD3">
        <w:rPr>
          <w:rFonts w:ascii="Times New Roman" w:hAnsi="Times New Roman" w:cs="Times New Roman"/>
        </w:rPr>
        <w:t xml:space="preserve">D. Clark, </w:t>
      </w:r>
      <w:r w:rsidRPr="00522DD3">
        <w:rPr>
          <w:rFonts w:ascii="Times New Roman" w:hAnsi="Times New Roman" w:cs="Times New Roman"/>
          <w:i/>
          <w:iCs/>
        </w:rPr>
        <w:t>English society, 1660</w:t>
      </w:r>
      <w:r w:rsidR="00425D90">
        <w:rPr>
          <w:rFonts w:ascii="Times New Roman" w:hAnsi="Times New Roman" w:cs="Times New Roman"/>
          <w:i/>
          <w:iCs/>
        </w:rPr>
        <w:t>–</w:t>
      </w:r>
      <w:r w:rsidRPr="00522DD3">
        <w:rPr>
          <w:rFonts w:ascii="Times New Roman" w:hAnsi="Times New Roman" w:cs="Times New Roman"/>
          <w:i/>
          <w:iCs/>
        </w:rPr>
        <w:t xml:space="preserve">1832: religion, ideology and politics during the </w:t>
      </w:r>
      <w:proofErr w:type="spellStart"/>
      <w:r w:rsidRPr="00522DD3">
        <w:rPr>
          <w:rFonts w:ascii="Times New Roman" w:hAnsi="Times New Roman" w:cs="Times New Roman"/>
          <w:i/>
          <w:iCs/>
        </w:rPr>
        <w:t>ancien</w:t>
      </w:r>
      <w:proofErr w:type="spellEnd"/>
      <w:r w:rsidRPr="00522DD3">
        <w:rPr>
          <w:rFonts w:ascii="Times New Roman" w:hAnsi="Times New Roman" w:cs="Times New Roman"/>
          <w:i/>
          <w:iCs/>
        </w:rPr>
        <w:t xml:space="preserve"> regime </w:t>
      </w:r>
      <w:r w:rsidRPr="00522DD3">
        <w:rPr>
          <w:rFonts w:ascii="Times New Roman" w:hAnsi="Times New Roman" w:cs="Times New Roman"/>
        </w:rPr>
        <w:t>(Cambridge, 2000</w:t>
      </w:r>
      <w:r w:rsidR="00425D90">
        <w:rPr>
          <w:rFonts w:ascii="Times New Roman" w:hAnsi="Times New Roman" w:cs="Times New Roman"/>
        </w:rPr>
        <w:t>; orig. edn</w:t>
      </w:r>
      <w:r w:rsidRPr="00522DD3">
        <w:rPr>
          <w:rFonts w:ascii="Times New Roman" w:hAnsi="Times New Roman" w:cs="Times New Roman"/>
        </w:rPr>
        <w:t xml:space="preserve"> 1985). The work of Goldie is important for thinking about politics, religion</w:t>
      </w:r>
      <w:r w:rsidR="00425D90">
        <w:rPr>
          <w:rFonts w:ascii="Times New Roman" w:hAnsi="Times New Roman" w:cs="Times New Roman"/>
        </w:rPr>
        <w:t>,</w:t>
      </w:r>
      <w:r w:rsidRPr="00522DD3">
        <w:rPr>
          <w:rFonts w:ascii="Times New Roman" w:hAnsi="Times New Roman" w:cs="Times New Roman"/>
        </w:rPr>
        <w:t xml:space="preserve"> and ideas in unison in </w:t>
      </w:r>
      <w:r w:rsidR="00425D90">
        <w:rPr>
          <w:rFonts w:ascii="Times New Roman" w:hAnsi="Times New Roman" w:cs="Times New Roman"/>
        </w:rPr>
        <w:t xml:space="preserve">the </w:t>
      </w:r>
      <w:r w:rsidRPr="00522DD3">
        <w:rPr>
          <w:rFonts w:ascii="Times New Roman" w:hAnsi="Times New Roman" w:cs="Times New Roman"/>
        </w:rPr>
        <w:t>seventeenth and eighteenth centuries, which is recogn</w:t>
      </w:r>
      <w:r w:rsidR="00EA78BF">
        <w:rPr>
          <w:rFonts w:ascii="Times New Roman" w:hAnsi="Times New Roman" w:cs="Times New Roman"/>
        </w:rPr>
        <w:t>ize</w:t>
      </w:r>
      <w:r w:rsidRPr="00522DD3">
        <w:rPr>
          <w:rFonts w:ascii="Times New Roman" w:hAnsi="Times New Roman" w:cs="Times New Roman"/>
        </w:rPr>
        <w:t>d in his recent festschrift; see Justin Champion, John Coffey, Tim Harris</w:t>
      </w:r>
      <w:r w:rsidR="00425D90">
        <w:rPr>
          <w:rFonts w:ascii="Times New Roman" w:hAnsi="Times New Roman" w:cs="Times New Roman"/>
        </w:rPr>
        <w:t>,</w:t>
      </w:r>
      <w:r w:rsidRPr="00522DD3">
        <w:rPr>
          <w:rFonts w:ascii="Times New Roman" w:hAnsi="Times New Roman" w:cs="Times New Roman"/>
        </w:rPr>
        <w:t xml:space="preserve"> and John Marshall</w:t>
      </w:r>
      <w:r w:rsidR="00425D90">
        <w:rPr>
          <w:rFonts w:ascii="Times New Roman" w:hAnsi="Times New Roman" w:cs="Times New Roman"/>
        </w:rPr>
        <w:t>,</w:t>
      </w:r>
      <w:r w:rsidRPr="00522DD3">
        <w:rPr>
          <w:rFonts w:ascii="Times New Roman" w:hAnsi="Times New Roman" w:cs="Times New Roman"/>
        </w:rPr>
        <w:t xml:space="preserve"> eds., </w:t>
      </w:r>
      <w:r w:rsidRPr="00B74045">
        <w:rPr>
          <w:rFonts w:ascii="Times New Roman" w:hAnsi="Times New Roman" w:cs="Times New Roman"/>
          <w:i/>
          <w:iCs/>
        </w:rPr>
        <w:t>Politics, religion and ideas in seventeenth- and eighteenth-century Britain: essays in honour of Mark Goldie</w:t>
      </w:r>
      <w:r w:rsidRPr="00B74045">
        <w:rPr>
          <w:rFonts w:ascii="Times New Roman" w:hAnsi="Times New Roman" w:cs="Times New Roman"/>
        </w:rPr>
        <w:t xml:space="preserve"> (Woodbridge, 2019).</w:t>
      </w:r>
    </w:p>
  </w:footnote>
  <w:footnote w:id="14">
    <w:p w14:paraId="60F61FA7" w14:textId="63BE1729" w:rsidR="00EA78BF" w:rsidRDefault="009A64D3" w:rsidP="00D9573B">
      <w:pPr>
        <w:pStyle w:val="FootnoteText"/>
        <w:spacing w:line="360" w:lineRule="auto"/>
        <w:rPr>
          <w:rFonts w:ascii="Times New Roman" w:hAnsi="Times New Roman" w:cs="Times New Roman"/>
        </w:rPr>
      </w:pPr>
      <w:r w:rsidRPr="00B74045">
        <w:rPr>
          <w:rStyle w:val="FootnoteReference"/>
          <w:rFonts w:ascii="Times New Roman" w:hAnsi="Times New Roman" w:cs="Times New Roman"/>
        </w:rPr>
        <w:footnoteRef/>
      </w:r>
      <w:r w:rsidRPr="00B74045">
        <w:rPr>
          <w:rFonts w:ascii="Times New Roman" w:hAnsi="Times New Roman" w:cs="Times New Roman"/>
        </w:rPr>
        <w:t xml:space="preserve"> Istvan Hont, </w:t>
      </w:r>
      <w:r w:rsidRPr="00B74045">
        <w:rPr>
          <w:rFonts w:ascii="Times New Roman" w:hAnsi="Times New Roman" w:cs="Times New Roman"/>
          <w:i/>
          <w:iCs/>
        </w:rPr>
        <w:t>Jealousy of trade: international competition and the nation-state in historical perspective</w:t>
      </w:r>
      <w:r w:rsidRPr="00425D90">
        <w:rPr>
          <w:rFonts w:ascii="Times New Roman" w:hAnsi="Times New Roman" w:cs="Times New Roman"/>
        </w:rPr>
        <w:t xml:space="preserve"> </w:t>
      </w:r>
      <w:r w:rsidRPr="00B74045">
        <w:rPr>
          <w:rFonts w:ascii="Times New Roman" w:hAnsi="Times New Roman" w:cs="Times New Roman"/>
        </w:rPr>
        <w:t>(Cambridge, MA, 2005)</w:t>
      </w:r>
      <w:r w:rsidR="00425D90">
        <w:rPr>
          <w:rFonts w:ascii="Times New Roman" w:hAnsi="Times New Roman" w:cs="Times New Roman"/>
        </w:rPr>
        <w:t>;</w:t>
      </w:r>
      <w:r w:rsidRPr="00B74045">
        <w:rPr>
          <w:rFonts w:ascii="Times New Roman" w:hAnsi="Times New Roman" w:cs="Times New Roman"/>
        </w:rPr>
        <w:t xml:space="preserve"> Donald Winch, </w:t>
      </w:r>
      <w:r w:rsidRPr="00425D90">
        <w:rPr>
          <w:rFonts w:ascii="Times New Roman" w:hAnsi="Times New Roman" w:cs="Times New Roman"/>
          <w:i/>
          <w:iCs/>
        </w:rPr>
        <w:t xml:space="preserve">Riches and </w:t>
      </w:r>
      <w:r w:rsidR="00425D90" w:rsidRPr="00425D90">
        <w:rPr>
          <w:rFonts w:ascii="Times New Roman" w:hAnsi="Times New Roman" w:cs="Times New Roman"/>
          <w:i/>
          <w:iCs/>
        </w:rPr>
        <w:t xml:space="preserve">poverty: an intellectual history of political economy in </w:t>
      </w:r>
      <w:r w:rsidRPr="00425D90">
        <w:rPr>
          <w:rFonts w:ascii="Times New Roman" w:hAnsi="Times New Roman" w:cs="Times New Roman"/>
          <w:i/>
          <w:iCs/>
        </w:rPr>
        <w:t>Britain, 1750–1834</w:t>
      </w:r>
      <w:r w:rsidRPr="00522DD3">
        <w:rPr>
          <w:rFonts w:ascii="Times New Roman" w:hAnsi="Times New Roman" w:cs="Times New Roman"/>
        </w:rPr>
        <w:t xml:space="preserve"> (Cambridge, 1996); idem, </w:t>
      </w:r>
      <w:r w:rsidRPr="00522DD3">
        <w:rPr>
          <w:rFonts w:ascii="Times New Roman" w:hAnsi="Times New Roman" w:cs="Times New Roman"/>
          <w:i/>
          <w:iCs/>
        </w:rPr>
        <w:t>Wealth and life: essays on the intellectual history of political economy in Britain, 1848</w:t>
      </w:r>
      <w:r w:rsidR="00425D90">
        <w:rPr>
          <w:rFonts w:ascii="Times New Roman" w:hAnsi="Times New Roman" w:cs="Times New Roman"/>
          <w:i/>
          <w:iCs/>
        </w:rPr>
        <w:t>–</w:t>
      </w:r>
      <w:r w:rsidRPr="00522DD3">
        <w:rPr>
          <w:rFonts w:ascii="Times New Roman" w:hAnsi="Times New Roman" w:cs="Times New Roman"/>
          <w:i/>
          <w:iCs/>
        </w:rPr>
        <w:t>1914</w:t>
      </w:r>
      <w:r w:rsidRPr="00425D90">
        <w:rPr>
          <w:rFonts w:ascii="Times New Roman" w:hAnsi="Times New Roman" w:cs="Times New Roman"/>
        </w:rPr>
        <w:t xml:space="preserve"> </w:t>
      </w:r>
      <w:r w:rsidRPr="00522DD3">
        <w:rPr>
          <w:rFonts w:ascii="Times New Roman" w:hAnsi="Times New Roman" w:cs="Times New Roman"/>
        </w:rPr>
        <w:t xml:space="preserve">(Cambridge, 2009); John Robertson, </w:t>
      </w:r>
      <w:r w:rsidRPr="00522DD3">
        <w:rPr>
          <w:rFonts w:ascii="Times New Roman" w:hAnsi="Times New Roman" w:cs="Times New Roman"/>
          <w:i/>
          <w:iCs/>
        </w:rPr>
        <w:t>The case for the Enlightenment: Scotland and Naples, 1680</w:t>
      </w:r>
      <w:r w:rsidR="00425D90">
        <w:rPr>
          <w:rFonts w:ascii="Times New Roman" w:hAnsi="Times New Roman" w:cs="Times New Roman"/>
          <w:i/>
          <w:iCs/>
        </w:rPr>
        <w:t>–</w:t>
      </w:r>
      <w:r w:rsidRPr="00522DD3">
        <w:rPr>
          <w:rFonts w:ascii="Times New Roman" w:hAnsi="Times New Roman" w:cs="Times New Roman"/>
          <w:i/>
          <w:iCs/>
        </w:rPr>
        <w:t>1760</w:t>
      </w:r>
      <w:r w:rsidRPr="00425D90">
        <w:rPr>
          <w:rFonts w:ascii="Times New Roman" w:hAnsi="Times New Roman" w:cs="Times New Roman"/>
        </w:rPr>
        <w:t xml:space="preserve"> </w:t>
      </w:r>
      <w:r w:rsidRPr="00522DD3">
        <w:rPr>
          <w:rFonts w:ascii="Times New Roman" w:hAnsi="Times New Roman" w:cs="Times New Roman"/>
        </w:rPr>
        <w:t>(Cambridge, 2005);</w:t>
      </w:r>
      <w:r w:rsidRPr="00522DD3">
        <w:rPr>
          <w:rFonts w:ascii="Times New Roman" w:hAnsi="Times New Roman" w:cs="Times New Roman"/>
          <w:i/>
          <w:iCs/>
        </w:rPr>
        <w:t xml:space="preserve"> </w:t>
      </w:r>
      <w:r w:rsidRPr="00522DD3">
        <w:rPr>
          <w:rFonts w:ascii="Times New Roman" w:hAnsi="Times New Roman" w:cs="Times New Roman"/>
        </w:rPr>
        <w:t xml:space="preserve">Michael Sonenscher, </w:t>
      </w:r>
      <w:r w:rsidRPr="00522DD3">
        <w:rPr>
          <w:rFonts w:ascii="Times New Roman" w:hAnsi="Times New Roman" w:cs="Times New Roman"/>
          <w:i/>
          <w:iCs/>
        </w:rPr>
        <w:t>Before the deluge: public debt, inequality, and the intellectual origins of the French Revolution</w:t>
      </w:r>
      <w:r w:rsidRPr="00522DD3">
        <w:rPr>
          <w:rFonts w:ascii="Times New Roman" w:hAnsi="Times New Roman" w:cs="Times New Roman"/>
        </w:rPr>
        <w:t xml:space="preserve"> (Princeton, NJ, 2007); Gareth Stedman Jones, </w:t>
      </w:r>
      <w:r w:rsidRPr="00522DD3">
        <w:rPr>
          <w:rFonts w:ascii="Times New Roman" w:hAnsi="Times New Roman" w:cs="Times New Roman"/>
          <w:i/>
          <w:iCs/>
        </w:rPr>
        <w:t>Karl Marx: greatness and illusion</w:t>
      </w:r>
      <w:r w:rsidRPr="00425D90">
        <w:rPr>
          <w:rFonts w:ascii="Times New Roman" w:hAnsi="Times New Roman" w:cs="Times New Roman"/>
        </w:rPr>
        <w:t xml:space="preserve"> </w:t>
      </w:r>
      <w:r w:rsidRPr="00522DD3">
        <w:rPr>
          <w:rFonts w:ascii="Times New Roman" w:hAnsi="Times New Roman" w:cs="Times New Roman"/>
        </w:rPr>
        <w:t xml:space="preserve">(London, 2016); idem, </w:t>
      </w:r>
      <w:r w:rsidRPr="00522DD3">
        <w:rPr>
          <w:rFonts w:ascii="Times New Roman" w:hAnsi="Times New Roman" w:cs="Times New Roman"/>
          <w:i/>
          <w:iCs/>
        </w:rPr>
        <w:t xml:space="preserve">An end to poverty: a historical debate </w:t>
      </w:r>
      <w:r w:rsidRPr="00522DD3">
        <w:rPr>
          <w:rFonts w:ascii="Times New Roman" w:hAnsi="Times New Roman" w:cs="Times New Roman"/>
        </w:rPr>
        <w:t xml:space="preserve">(New York, NY, 2004); Emma Rothschild, </w:t>
      </w:r>
      <w:r w:rsidRPr="00522DD3">
        <w:rPr>
          <w:rFonts w:ascii="Times New Roman" w:hAnsi="Times New Roman" w:cs="Times New Roman"/>
          <w:i/>
          <w:iCs/>
        </w:rPr>
        <w:t xml:space="preserve">Economic sentiments: Adam Smith, Condorcet, and the Enlightenment </w:t>
      </w:r>
      <w:r w:rsidRPr="00522DD3">
        <w:rPr>
          <w:rFonts w:ascii="Times New Roman" w:hAnsi="Times New Roman" w:cs="Times New Roman"/>
        </w:rPr>
        <w:t xml:space="preserve">(Cambridge, MA, 2001); Richard Whatmore, </w:t>
      </w:r>
      <w:r w:rsidRPr="00522DD3">
        <w:rPr>
          <w:rFonts w:ascii="Times New Roman" w:hAnsi="Times New Roman" w:cs="Times New Roman"/>
          <w:i/>
          <w:iCs/>
        </w:rPr>
        <w:t>Against war and empire: Geneva, Britain</w:t>
      </w:r>
      <w:r w:rsidR="000352A4">
        <w:rPr>
          <w:rFonts w:ascii="Times New Roman" w:hAnsi="Times New Roman" w:cs="Times New Roman"/>
          <w:i/>
          <w:iCs/>
        </w:rPr>
        <w:t>,</w:t>
      </w:r>
      <w:r w:rsidRPr="00522DD3">
        <w:rPr>
          <w:rFonts w:ascii="Times New Roman" w:hAnsi="Times New Roman" w:cs="Times New Roman"/>
          <w:i/>
          <w:iCs/>
        </w:rPr>
        <w:t xml:space="preserve"> and France in the eighteenth century </w:t>
      </w:r>
      <w:r w:rsidRPr="00522DD3">
        <w:rPr>
          <w:rFonts w:ascii="Times New Roman" w:hAnsi="Times New Roman" w:cs="Times New Roman"/>
        </w:rPr>
        <w:t xml:space="preserve">(New Haven, CT, 2012); idem, </w:t>
      </w:r>
      <w:r w:rsidRPr="00522DD3">
        <w:rPr>
          <w:rFonts w:ascii="Times New Roman" w:hAnsi="Times New Roman" w:cs="Times New Roman"/>
          <w:i/>
          <w:iCs/>
        </w:rPr>
        <w:t>Republicanism and the French Revolution: an intellectual history of Jean-Baptis</w:t>
      </w:r>
      <w:r w:rsidR="00B82ABD">
        <w:rPr>
          <w:rFonts w:ascii="Times New Roman" w:hAnsi="Times New Roman" w:cs="Times New Roman"/>
          <w:i/>
          <w:iCs/>
        </w:rPr>
        <w:t>t</w:t>
      </w:r>
      <w:r w:rsidRPr="00522DD3">
        <w:rPr>
          <w:rFonts w:ascii="Times New Roman" w:hAnsi="Times New Roman" w:cs="Times New Roman"/>
          <w:i/>
          <w:iCs/>
        </w:rPr>
        <w:t xml:space="preserve">e Say’s political economy </w:t>
      </w:r>
      <w:r w:rsidRPr="00522DD3">
        <w:rPr>
          <w:rFonts w:ascii="Times New Roman" w:hAnsi="Times New Roman" w:cs="Times New Roman"/>
        </w:rPr>
        <w:t>(Oxford, 2000).</w:t>
      </w:r>
      <w:r w:rsidR="004C36DB" w:rsidRPr="00522DD3">
        <w:rPr>
          <w:rFonts w:ascii="Times New Roman" w:hAnsi="Times New Roman" w:cs="Times New Roman"/>
        </w:rPr>
        <w:t xml:space="preserve"> See also Gertrude Himmelfarb, </w:t>
      </w:r>
      <w:r w:rsidR="004C36DB" w:rsidRPr="00522DD3">
        <w:rPr>
          <w:rFonts w:ascii="Times New Roman" w:hAnsi="Times New Roman" w:cs="Times New Roman"/>
          <w:i/>
          <w:iCs/>
        </w:rPr>
        <w:t xml:space="preserve">The </w:t>
      </w:r>
      <w:r w:rsidR="004A38A4" w:rsidRPr="00522DD3">
        <w:rPr>
          <w:rFonts w:ascii="Times New Roman" w:hAnsi="Times New Roman" w:cs="Times New Roman"/>
          <w:i/>
          <w:iCs/>
        </w:rPr>
        <w:t>i</w:t>
      </w:r>
      <w:r w:rsidR="004C36DB" w:rsidRPr="00522DD3">
        <w:rPr>
          <w:rFonts w:ascii="Times New Roman" w:hAnsi="Times New Roman" w:cs="Times New Roman"/>
          <w:i/>
          <w:iCs/>
        </w:rPr>
        <w:t xml:space="preserve">dea of </w:t>
      </w:r>
      <w:r w:rsidR="004A38A4" w:rsidRPr="00522DD3">
        <w:rPr>
          <w:rFonts w:ascii="Times New Roman" w:hAnsi="Times New Roman" w:cs="Times New Roman"/>
          <w:i/>
          <w:iCs/>
        </w:rPr>
        <w:t>p</w:t>
      </w:r>
      <w:r w:rsidR="004C36DB" w:rsidRPr="00522DD3">
        <w:rPr>
          <w:rFonts w:ascii="Times New Roman" w:hAnsi="Times New Roman" w:cs="Times New Roman"/>
          <w:i/>
          <w:iCs/>
        </w:rPr>
        <w:t xml:space="preserve">overty: England in the </w:t>
      </w:r>
      <w:r w:rsidR="004A38A4" w:rsidRPr="00522DD3">
        <w:rPr>
          <w:rFonts w:ascii="Times New Roman" w:hAnsi="Times New Roman" w:cs="Times New Roman"/>
          <w:i/>
          <w:iCs/>
        </w:rPr>
        <w:t>e</w:t>
      </w:r>
      <w:r w:rsidR="004C36DB" w:rsidRPr="00522DD3">
        <w:rPr>
          <w:rFonts w:ascii="Times New Roman" w:hAnsi="Times New Roman" w:cs="Times New Roman"/>
          <w:i/>
          <w:iCs/>
        </w:rPr>
        <w:t xml:space="preserve">arly </w:t>
      </w:r>
      <w:r w:rsidR="004A38A4" w:rsidRPr="00522DD3">
        <w:rPr>
          <w:rFonts w:ascii="Times New Roman" w:hAnsi="Times New Roman" w:cs="Times New Roman"/>
          <w:i/>
          <w:iCs/>
        </w:rPr>
        <w:t>i</w:t>
      </w:r>
      <w:r w:rsidR="004C36DB" w:rsidRPr="00522DD3">
        <w:rPr>
          <w:rFonts w:ascii="Times New Roman" w:hAnsi="Times New Roman" w:cs="Times New Roman"/>
          <w:i/>
          <w:iCs/>
        </w:rPr>
        <w:t xml:space="preserve">ndustrial </w:t>
      </w:r>
      <w:r w:rsidR="004A38A4" w:rsidRPr="00522DD3">
        <w:rPr>
          <w:rFonts w:ascii="Times New Roman" w:hAnsi="Times New Roman" w:cs="Times New Roman"/>
          <w:i/>
          <w:iCs/>
        </w:rPr>
        <w:t>a</w:t>
      </w:r>
      <w:r w:rsidR="004C36DB" w:rsidRPr="00522DD3">
        <w:rPr>
          <w:rFonts w:ascii="Times New Roman" w:hAnsi="Times New Roman" w:cs="Times New Roman"/>
          <w:i/>
          <w:iCs/>
        </w:rPr>
        <w:t>ge</w:t>
      </w:r>
      <w:r w:rsidR="004C36DB" w:rsidRPr="000352A4">
        <w:rPr>
          <w:rFonts w:ascii="Times New Roman" w:hAnsi="Times New Roman" w:cs="Times New Roman"/>
        </w:rPr>
        <w:t xml:space="preserve"> (</w:t>
      </w:r>
      <w:r w:rsidR="004C36DB" w:rsidRPr="00522DD3">
        <w:rPr>
          <w:rFonts w:ascii="Times New Roman" w:hAnsi="Times New Roman" w:cs="Times New Roman"/>
        </w:rPr>
        <w:t>New York, NY, 1983).</w:t>
      </w:r>
    </w:p>
  </w:footnote>
  <w:footnote w:id="15">
    <w:p w14:paraId="13010D53" w14:textId="77777777" w:rsidR="00EA78BF"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Richard Tuck, </w:t>
      </w:r>
      <w:r w:rsidRPr="00522DD3">
        <w:rPr>
          <w:rFonts w:ascii="Times New Roman" w:hAnsi="Times New Roman" w:cs="Times New Roman"/>
          <w:i/>
          <w:iCs/>
        </w:rPr>
        <w:t xml:space="preserve">The sleeping sovereign </w:t>
      </w:r>
      <w:r w:rsidRPr="00522DD3">
        <w:rPr>
          <w:rFonts w:ascii="Times New Roman" w:hAnsi="Times New Roman" w:cs="Times New Roman"/>
        </w:rPr>
        <w:t xml:space="preserve">(Cambridge, 2016); Eric Nelson, </w:t>
      </w:r>
      <w:r w:rsidRPr="00522DD3">
        <w:rPr>
          <w:rFonts w:ascii="Times New Roman" w:hAnsi="Times New Roman" w:cs="Times New Roman"/>
          <w:i/>
          <w:iCs/>
        </w:rPr>
        <w:t>The royalist revolution: monarchy and the American founding</w:t>
      </w:r>
      <w:r w:rsidRPr="000352A4">
        <w:rPr>
          <w:rFonts w:ascii="Times New Roman" w:hAnsi="Times New Roman" w:cs="Times New Roman"/>
        </w:rPr>
        <w:t xml:space="preserve"> </w:t>
      </w:r>
      <w:r w:rsidRPr="00522DD3">
        <w:rPr>
          <w:rFonts w:ascii="Times New Roman" w:hAnsi="Times New Roman" w:cs="Times New Roman"/>
        </w:rPr>
        <w:t>(Cambridge, MA, 2015).</w:t>
      </w:r>
    </w:p>
  </w:footnote>
  <w:footnote w:id="16">
    <w:p w14:paraId="004E21F8" w14:textId="5D294320"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Paul Langford, </w:t>
      </w:r>
      <w:r w:rsidRPr="00522DD3">
        <w:rPr>
          <w:rFonts w:ascii="Times New Roman" w:hAnsi="Times New Roman" w:cs="Times New Roman"/>
          <w:i/>
          <w:iCs/>
        </w:rPr>
        <w:t>The excise crisis: society and politics in the age of Walpole</w:t>
      </w:r>
      <w:r w:rsidRPr="00522DD3">
        <w:rPr>
          <w:rFonts w:ascii="Times New Roman" w:hAnsi="Times New Roman" w:cs="Times New Roman"/>
        </w:rPr>
        <w:t xml:space="preserve"> (Oxford, 1975).</w:t>
      </w:r>
    </w:p>
  </w:footnote>
  <w:footnote w:id="17">
    <w:p w14:paraId="5079E9A1" w14:textId="77777777"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Drawing on </w:t>
      </w:r>
      <w:proofErr w:type="spellStart"/>
      <w:r w:rsidRPr="00522DD3">
        <w:rPr>
          <w:rFonts w:ascii="Times New Roman" w:hAnsi="Times New Roman" w:cs="Times New Roman"/>
        </w:rPr>
        <w:t>Tapani</w:t>
      </w:r>
      <w:proofErr w:type="spellEnd"/>
      <w:r w:rsidRPr="00522DD3">
        <w:rPr>
          <w:rFonts w:ascii="Times New Roman" w:hAnsi="Times New Roman" w:cs="Times New Roman"/>
        </w:rPr>
        <w:t xml:space="preserve"> </w:t>
      </w:r>
      <w:proofErr w:type="spellStart"/>
      <w:r w:rsidRPr="00522DD3">
        <w:rPr>
          <w:rFonts w:ascii="Times New Roman" w:hAnsi="Times New Roman" w:cs="Times New Roman"/>
        </w:rPr>
        <w:t>Turkuu</w:t>
      </w:r>
      <w:proofErr w:type="spellEnd"/>
      <w:r w:rsidRPr="00522DD3">
        <w:rPr>
          <w:rFonts w:ascii="Times New Roman" w:hAnsi="Times New Roman" w:cs="Times New Roman"/>
        </w:rPr>
        <w:t xml:space="preserve">, </w:t>
      </w:r>
      <w:r w:rsidRPr="00522DD3">
        <w:rPr>
          <w:rFonts w:ascii="Times New Roman" w:hAnsi="Times New Roman" w:cs="Times New Roman"/>
          <w:i/>
          <w:iCs/>
        </w:rPr>
        <w:t>The origins of parliamentarism: a study of Sandys’ motion</w:t>
      </w:r>
      <w:r w:rsidRPr="000352A4">
        <w:rPr>
          <w:rFonts w:ascii="Times New Roman" w:hAnsi="Times New Roman" w:cs="Times New Roman"/>
        </w:rPr>
        <w:t xml:space="preserve"> </w:t>
      </w:r>
      <w:r w:rsidRPr="00522DD3">
        <w:rPr>
          <w:rFonts w:ascii="Times New Roman" w:hAnsi="Times New Roman" w:cs="Times New Roman"/>
        </w:rPr>
        <w:t>(Baden-Baden, 2007).</w:t>
      </w:r>
    </w:p>
  </w:footnote>
  <w:footnote w:id="18">
    <w:p w14:paraId="7004AAB7" w14:textId="0C4EE023"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This term was still pejorative. Walpole’s official titles were </w:t>
      </w:r>
      <w:r w:rsidR="000352A4" w:rsidRPr="00522DD3">
        <w:rPr>
          <w:rFonts w:ascii="Times New Roman" w:hAnsi="Times New Roman" w:cs="Times New Roman"/>
        </w:rPr>
        <w:t xml:space="preserve">first lord </w:t>
      </w:r>
      <w:r w:rsidRPr="00522DD3">
        <w:rPr>
          <w:rFonts w:ascii="Times New Roman" w:hAnsi="Times New Roman" w:cs="Times New Roman"/>
        </w:rPr>
        <w:t xml:space="preserve">of the Treasury, </w:t>
      </w:r>
      <w:r w:rsidR="000352A4" w:rsidRPr="00522DD3">
        <w:rPr>
          <w:rFonts w:ascii="Times New Roman" w:hAnsi="Times New Roman" w:cs="Times New Roman"/>
        </w:rPr>
        <w:t xml:space="preserve">chancellor </w:t>
      </w:r>
      <w:r w:rsidRPr="00522DD3">
        <w:rPr>
          <w:rFonts w:ascii="Times New Roman" w:hAnsi="Times New Roman" w:cs="Times New Roman"/>
        </w:rPr>
        <w:t>of the Exchequer</w:t>
      </w:r>
      <w:r w:rsidR="000352A4">
        <w:rPr>
          <w:rFonts w:ascii="Times New Roman" w:hAnsi="Times New Roman" w:cs="Times New Roman"/>
        </w:rPr>
        <w:t>,</w:t>
      </w:r>
      <w:r w:rsidRPr="00522DD3">
        <w:rPr>
          <w:rFonts w:ascii="Times New Roman" w:hAnsi="Times New Roman" w:cs="Times New Roman"/>
        </w:rPr>
        <w:t xml:space="preserve"> and </w:t>
      </w:r>
      <w:r w:rsidR="000352A4" w:rsidRPr="00522DD3">
        <w:rPr>
          <w:rFonts w:ascii="Times New Roman" w:hAnsi="Times New Roman" w:cs="Times New Roman"/>
        </w:rPr>
        <w:t xml:space="preserve">leader </w:t>
      </w:r>
      <w:r w:rsidRPr="00522DD3">
        <w:rPr>
          <w:rFonts w:ascii="Times New Roman" w:hAnsi="Times New Roman" w:cs="Times New Roman"/>
        </w:rPr>
        <w:t>of the House of Commons.</w:t>
      </w:r>
    </w:p>
  </w:footnote>
  <w:footnote w:id="19">
    <w:p w14:paraId="7E1625EA" w14:textId="6E115C1F"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See, e.g., Bourke, </w:t>
      </w:r>
      <w:r w:rsidRPr="00522DD3">
        <w:rPr>
          <w:rFonts w:ascii="Times New Roman" w:hAnsi="Times New Roman" w:cs="Times New Roman"/>
          <w:i/>
          <w:iCs/>
        </w:rPr>
        <w:t>Empire and revolution</w:t>
      </w:r>
      <w:r w:rsidRPr="000352A4">
        <w:rPr>
          <w:rFonts w:ascii="Times New Roman" w:hAnsi="Times New Roman" w:cs="Times New Roman"/>
        </w:rPr>
        <w:t xml:space="preserve">, </w:t>
      </w:r>
      <w:r w:rsidRPr="00522DD3">
        <w:rPr>
          <w:rFonts w:ascii="Times New Roman" w:hAnsi="Times New Roman" w:cs="Times New Roman"/>
        </w:rPr>
        <w:t>esp. pp.</w:t>
      </w:r>
      <w:r w:rsidR="000352A4">
        <w:rPr>
          <w:rFonts w:ascii="Times New Roman" w:hAnsi="Times New Roman" w:cs="Times New Roman"/>
        </w:rPr>
        <w:t> </w:t>
      </w:r>
      <w:r w:rsidRPr="00522DD3">
        <w:rPr>
          <w:rFonts w:ascii="Times New Roman" w:hAnsi="Times New Roman" w:cs="Times New Roman"/>
        </w:rPr>
        <w:t>19</w:t>
      </w:r>
      <w:r w:rsidR="000352A4">
        <w:rPr>
          <w:rFonts w:ascii="Times New Roman" w:hAnsi="Times New Roman" w:cs="Times New Roman"/>
        </w:rPr>
        <w:t>–</w:t>
      </w:r>
      <w:r w:rsidRPr="00522DD3">
        <w:rPr>
          <w:rFonts w:ascii="Times New Roman" w:hAnsi="Times New Roman" w:cs="Times New Roman"/>
        </w:rPr>
        <w:t>26.</w:t>
      </w:r>
    </w:p>
  </w:footnote>
  <w:footnote w:id="20">
    <w:p w14:paraId="32B97087" w14:textId="03420E91"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On Montesquieu and Bolingbroke, see Robert Shackleton, </w:t>
      </w:r>
      <w:r w:rsidRPr="00522DD3">
        <w:rPr>
          <w:rFonts w:ascii="Times New Roman" w:hAnsi="Times New Roman" w:cs="Times New Roman"/>
          <w:i/>
        </w:rPr>
        <w:t>Montesquieu: a critical biography</w:t>
      </w:r>
      <w:r w:rsidRPr="000352A4">
        <w:rPr>
          <w:rFonts w:ascii="Times New Roman" w:hAnsi="Times New Roman" w:cs="Times New Roman"/>
          <w:iCs/>
        </w:rPr>
        <w:t xml:space="preserve"> </w:t>
      </w:r>
      <w:r w:rsidRPr="00522DD3">
        <w:rPr>
          <w:rFonts w:ascii="Times New Roman" w:hAnsi="Times New Roman" w:cs="Times New Roman"/>
        </w:rPr>
        <w:t xml:space="preserve">(Oxford, 1961), </w:t>
      </w:r>
      <w:r w:rsidR="000352A4">
        <w:rPr>
          <w:rFonts w:ascii="Times New Roman" w:hAnsi="Times New Roman" w:cs="Times New Roman"/>
        </w:rPr>
        <w:t>pp. </w:t>
      </w:r>
      <w:r w:rsidRPr="00522DD3">
        <w:rPr>
          <w:rFonts w:ascii="Times New Roman" w:hAnsi="Times New Roman" w:cs="Times New Roman"/>
        </w:rPr>
        <w:t>297</w:t>
      </w:r>
      <w:r w:rsidR="000352A4">
        <w:rPr>
          <w:rFonts w:ascii="Times New Roman" w:hAnsi="Times New Roman" w:cs="Times New Roman"/>
        </w:rPr>
        <w:t>–</w:t>
      </w:r>
      <w:r w:rsidRPr="00522DD3">
        <w:rPr>
          <w:rFonts w:ascii="Times New Roman" w:hAnsi="Times New Roman" w:cs="Times New Roman"/>
        </w:rPr>
        <w:t xml:space="preserve">8; Rachel Hammersley, </w:t>
      </w:r>
      <w:r w:rsidRPr="00522DD3">
        <w:rPr>
          <w:rFonts w:ascii="Times New Roman" w:hAnsi="Times New Roman" w:cs="Times New Roman"/>
          <w:i/>
        </w:rPr>
        <w:t>The English republican tradition and eighteenth-century France</w:t>
      </w:r>
      <w:r w:rsidRPr="000352A4">
        <w:rPr>
          <w:rFonts w:ascii="Times New Roman" w:hAnsi="Times New Roman" w:cs="Times New Roman"/>
          <w:iCs/>
        </w:rPr>
        <w:t xml:space="preserve"> </w:t>
      </w:r>
      <w:r w:rsidRPr="00522DD3">
        <w:rPr>
          <w:rFonts w:ascii="Times New Roman" w:hAnsi="Times New Roman" w:cs="Times New Roman"/>
        </w:rPr>
        <w:t>(Manchester, 2016</w:t>
      </w:r>
      <w:r w:rsidR="000352A4">
        <w:rPr>
          <w:rFonts w:ascii="Times New Roman" w:hAnsi="Times New Roman" w:cs="Times New Roman"/>
        </w:rPr>
        <w:t>; orig. edn</w:t>
      </w:r>
      <w:r w:rsidRPr="00522DD3">
        <w:rPr>
          <w:rFonts w:ascii="Times New Roman" w:hAnsi="Times New Roman" w:cs="Times New Roman"/>
        </w:rPr>
        <w:t xml:space="preserve"> 2010), </w:t>
      </w:r>
      <w:r w:rsidR="000352A4">
        <w:rPr>
          <w:rFonts w:ascii="Times New Roman" w:hAnsi="Times New Roman" w:cs="Times New Roman"/>
        </w:rPr>
        <w:t>pp. </w:t>
      </w:r>
      <w:r w:rsidRPr="00522DD3">
        <w:rPr>
          <w:rFonts w:ascii="Times New Roman" w:hAnsi="Times New Roman" w:cs="Times New Roman"/>
        </w:rPr>
        <w:t>73</w:t>
      </w:r>
      <w:r w:rsidR="000352A4">
        <w:rPr>
          <w:rFonts w:ascii="Times New Roman" w:hAnsi="Times New Roman" w:cs="Times New Roman"/>
        </w:rPr>
        <w:t>–</w:t>
      </w:r>
      <w:r w:rsidRPr="00522DD3">
        <w:rPr>
          <w:rFonts w:ascii="Times New Roman" w:hAnsi="Times New Roman" w:cs="Times New Roman"/>
        </w:rPr>
        <w:t>8.</w:t>
      </w:r>
    </w:p>
  </w:footnote>
  <w:footnote w:id="21">
    <w:p w14:paraId="0F1EC1E3" w14:textId="77777777" w:rsidR="009A64D3" w:rsidRPr="00522DD3" w:rsidRDefault="009A64D3" w:rsidP="00D9573B">
      <w:pPr>
        <w:pStyle w:val="FootnoteText"/>
        <w:spacing w:line="360" w:lineRule="auto"/>
        <w:rPr>
          <w:rFonts w:ascii="Times New Roman" w:hAnsi="Times New Roman" w:cs="Times New Roman"/>
        </w:rPr>
      </w:pPr>
      <w:r w:rsidRPr="00522DD3">
        <w:rPr>
          <w:rFonts w:ascii="Times New Roman" w:eastAsia="Times New Roman" w:hAnsi="Times New Roman" w:cs="Times New Roman"/>
          <w:vertAlign w:val="superscript"/>
        </w:rPr>
        <w:footnoteRef/>
      </w:r>
      <w:r w:rsidRPr="00522DD3">
        <w:rPr>
          <w:rFonts w:ascii="Times New Roman" w:hAnsi="Times New Roman" w:cs="Times New Roman"/>
          <w:lang w:val="en-US"/>
        </w:rPr>
        <w:t xml:space="preserve"> Hume, </w:t>
      </w:r>
      <w:r w:rsidRPr="00522DD3">
        <w:rPr>
          <w:rFonts w:ascii="Times New Roman" w:hAnsi="Times New Roman" w:cs="Times New Roman"/>
          <w:i/>
          <w:iCs/>
          <w:lang w:val="en-US"/>
        </w:rPr>
        <w:t>Essays moral, political and literary</w:t>
      </w:r>
      <w:r w:rsidRPr="000352A4">
        <w:rPr>
          <w:rFonts w:ascii="Times New Roman" w:hAnsi="Times New Roman" w:cs="Times New Roman"/>
          <w:lang w:val="en-US"/>
        </w:rPr>
        <w:t xml:space="preserve"> </w:t>
      </w:r>
      <w:r w:rsidRPr="00522DD3">
        <w:rPr>
          <w:rFonts w:ascii="Times New Roman" w:hAnsi="Times New Roman" w:cs="Times New Roman"/>
          <w:lang w:val="en-US"/>
        </w:rPr>
        <w:t>(Indianapolis, IN, 1987)</w:t>
      </w:r>
      <w:r w:rsidRPr="000352A4">
        <w:rPr>
          <w:rFonts w:ascii="Times New Roman" w:hAnsi="Times New Roman" w:cs="Times New Roman"/>
          <w:lang w:val="en-US"/>
        </w:rPr>
        <w:t xml:space="preserve">, </w:t>
      </w:r>
      <w:r w:rsidRPr="00522DD3">
        <w:rPr>
          <w:rFonts w:ascii="Times New Roman" w:hAnsi="Times New Roman" w:cs="Times New Roman"/>
          <w:lang w:val="en-US"/>
        </w:rPr>
        <w:t>p. xxxvi.</w:t>
      </w:r>
    </w:p>
  </w:footnote>
  <w:footnote w:id="22">
    <w:p w14:paraId="2A00E8F3" w14:textId="77777777"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Ibid</w:t>
      </w:r>
      <w:r w:rsidRPr="000352A4">
        <w:rPr>
          <w:rFonts w:ascii="Times New Roman" w:hAnsi="Times New Roman" w:cs="Times New Roman"/>
        </w:rPr>
        <w:t xml:space="preserve">., </w:t>
      </w:r>
      <w:r w:rsidRPr="00522DD3">
        <w:rPr>
          <w:rFonts w:ascii="Times New Roman" w:hAnsi="Times New Roman" w:cs="Times New Roman"/>
        </w:rPr>
        <w:t>p. 576.</w:t>
      </w:r>
    </w:p>
  </w:footnote>
  <w:footnote w:id="23">
    <w:p w14:paraId="7FF570B0" w14:textId="306AD4F5"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Burke’s position as </w:t>
      </w:r>
      <w:r w:rsidR="000352A4" w:rsidRPr="00522DD3">
        <w:rPr>
          <w:rFonts w:ascii="Times New Roman" w:hAnsi="Times New Roman" w:cs="Times New Roman"/>
        </w:rPr>
        <w:t xml:space="preserve">paymaster of the forces </w:t>
      </w:r>
      <w:r w:rsidRPr="00522DD3">
        <w:rPr>
          <w:rFonts w:ascii="Times New Roman" w:hAnsi="Times New Roman" w:cs="Times New Roman"/>
        </w:rPr>
        <w:t>did not count as cabinet-level at the time.</w:t>
      </w:r>
    </w:p>
  </w:footnote>
  <w:footnote w:id="24">
    <w:p w14:paraId="17AAB2B6" w14:textId="57205C49" w:rsidR="00EA78BF"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Geoffrey Holmes, ‘The attack on “the influence of the crown” 1702</w:t>
      </w:r>
      <w:r w:rsidR="000352A4">
        <w:rPr>
          <w:rFonts w:ascii="Times New Roman" w:hAnsi="Times New Roman" w:cs="Times New Roman"/>
        </w:rPr>
        <w:t>–</w:t>
      </w:r>
      <w:r w:rsidRPr="00522DD3">
        <w:rPr>
          <w:rFonts w:ascii="Times New Roman" w:hAnsi="Times New Roman" w:cs="Times New Roman"/>
        </w:rPr>
        <w:t xml:space="preserve">16’, </w:t>
      </w:r>
      <w:r w:rsidRPr="00522DD3">
        <w:rPr>
          <w:rFonts w:ascii="Times New Roman" w:hAnsi="Times New Roman" w:cs="Times New Roman"/>
          <w:i/>
          <w:iCs/>
        </w:rPr>
        <w:t>Historical Research</w:t>
      </w:r>
      <w:r w:rsidRPr="000352A4">
        <w:rPr>
          <w:rFonts w:ascii="Times New Roman" w:hAnsi="Times New Roman" w:cs="Times New Roman"/>
        </w:rPr>
        <w:t xml:space="preserve">, </w:t>
      </w:r>
      <w:r w:rsidRPr="00522DD3">
        <w:rPr>
          <w:rFonts w:ascii="Times New Roman" w:hAnsi="Times New Roman" w:cs="Times New Roman"/>
        </w:rPr>
        <w:t>39 (1966), pp.</w:t>
      </w:r>
      <w:r w:rsidR="000352A4">
        <w:rPr>
          <w:rFonts w:ascii="Times New Roman" w:hAnsi="Times New Roman" w:cs="Times New Roman"/>
        </w:rPr>
        <w:t> </w:t>
      </w:r>
      <w:r w:rsidRPr="00522DD3">
        <w:rPr>
          <w:rFonts w:ascii="Times New Roman" w:hAnsi="Times New Roman" w:cs="Times New Roman"/>
        </w:rPr>
        <w:t>47</w:t>
      </w:r>
      <w:r w:rsidR="000352A4">
        <w:rPr>
          <w:rFonts w:ascii="Times New Roman" w:hAnsi="Times New Roman" w:cs="Times New Roman"/>
        </w:rPr>
        <w:t>–</w:t>
      </w:r>
      <w:r w:rsidRPr="00522DD3">
        <w:rPr>
          <w:rFonts w:ascii="Times New Roman" w:hAnsi="Times New Roman" w:cs="Times New Roman"/>
        </w:rPr>
        <w:t>68.</w:t>
      </w:r>
    </w:p>
  </w:footnote>
  <w:footnote w:id="25">
    <w:p w14:paraId="0DC85273" w14:textId="147796BA"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For the Lords, see John Cannon, </w:t>
      </w:r>
      <w:r w:rsidRPr="00522DD3">
        <w:rPr>
          <w:rFonts w:ascii="Times New Roman" w:hAnsi="Times New Roman" w:cs="Times New Roman"/>
          <w:i/>
          <w:iCs/>
        </w:rPr>
        <w:t>Aristocratic century: the peerage of eighteenth-century England</w:t>
      </w:r>
      <w:r w:rsidRPr="000352A4">
        <w:rPr>
          <w:rFonts w:ascii="Times New Roman" w:hAnsi="Times New Roman" w:cs="Times New Roman"/>
        </w:rPr>
        <w:t xml:space="preserve"> </w:t>
      </w:r>
      <w:r w:rsidRPr="00522DD3">
        <w:rPr>
          <w:rFonts w:ascii="Times New Roman" w:hAnsi="Times New Roman" w:cs="Times New Roman"/>
        </w:rPr>
        <w:t xml:space="preserve">(Cambridge, 1984); </w:t>
      </w:r>
      <w:proofErr w:type="spellStart"/>
      <w:r w:rsidRPr="00522DD3">
        <w:rPr>
          <w:rFonts w:ascii="Times New Roman" w:hAnsi="Times New Roman" w:cs="Times New Roman"/>
        </w:rPr>
        <w:t>Clyve</w:t>
      </w:r>
      <w:proofErr w:type="spellEnd"/>
      <w:r w:rsidRPr="00522DD3">
        <w:rPr>
          <w:rFonts w:ascii="Times New Roman" w:hAnsi="Times New Roman" w:cs="Times New Roman"/>
        </w:rPr>
        <w:t xml:space="preserve"> Jones and David Lewis Jones</w:t>
      </w:r>
      <w:r w:rsidR="000352A4">
        <w:rPr>
          <w:rFonts w:ascii="Times New Roman" w:hAnsi="Times New Roman" w:cs="Times New Roman"/>
        </w:rPr>
        <w:t>,</w:t>
      </w:r>
      <w:r w:rsidRPr="00522DD3">
        <w:rPr>
          <w:rFonts w:ascii="Times New Roman" w:hAnsi="Times New Roman" w:cs="Times New Roman"/>
        </w:rPr>
        <w:t xml:space="preserve"> eds., </w:t>
      </w:r>
      <w:r w:rsidRPr="00522DD3">
        <w:rPr>
          <w:rFonts w:ascii="Times New Roman" w:hAnsi="Times New Roman" w:cs="Times New Roman"/>
          <w:i/>
          <w:iCs/>
        </w:rPr>
        <w:t>Peers, politics and power: the House of Lords, 1603</w:t>
      </w:r>
      <w:r w:rsidR="000352A4">
        <w:rPr>
          <w:rFonts w:ascii="Times New Roman" w:hAnsi="Times New Roman" w:cs="Times New Roman"/>
          <w:i/>
          <w:iCs/>
        </w:rPr>
        <w:t>–</w:t>
      </w:r>
      <w:r w:rsidRPr="00522DD3">
        <w:rPr>
          <w:rFonts w:ascii="Times New Roman" w:hAnsi="Times New Roman" w:cs="Times New Roman"/>
          <w:i/>
          <w:iCs/>
        </w:rPr>
        <w:t>1911</w:t>
      </w:r>
      <w:r w:rsidRPr="000352A4">
        <w:rPr>
          <w:rFonts w:ascii="Times New Roman" w:hAnsi="Times New Roman" w:cs="Times New Roman"/>
        </w:rPr>
        <w:t xml:space="preserve"> </w:t>
      </w:r>
      <w:r w:rsidRPr="00522DD3">
        <w:rPr>
          <w:rFonts w:ascii="Times New Roman" w:hAnsi="Times New Roman" w:cs="Times New Roman"/>
        </w:rPr>
        <w:t>(London, 1986); Ruth Paley</w:t>
      </w:r>
      <w:r w:rsidR="000352A4">
        <w:rPr>
          <w:rFonts w:ascii="Times New Roman" w:hAnsi="Times New Roman" w:cs="Times New Roman"/>
        </w:rPr>
        <w:t>,</w:t>
      </w:r>
      <w:r w:rsidRPr="00522DD3">
        <w:rPr>
          <w:rFonts w:ascii="Times New Roman" w:hAnsi="Times New Roman" w:cs="Times New Roman"/>
        </w:rPr>
        <w:t xml:space="preserve"> ed., </w:t>
      </w:r>
      <w:r w:rsidRPr="00522DD3">
        <w:rPr>
          <w:rFonts w:ascii="Times New Roman" w:hAnsi="Times New Roman" w:cs="Times New Roman"/>
          <w:i/>
          <w:iCs/>
        </w:rPr>
        <w:t>The history of parliament: the House of Lords, 1660</w:t>
      </w:r>
      <w:r w:rsidR="000352A4">
        <w:rPr>
          <w:rFonts w:ascii="Times New Roman" w:hAnsi="Times New Roman" w:cs="Times New Roman"/>
          <w:i/>
          <w:iCs/>
        </w:rPr>
        <w:t>–</w:t>
      </w:r>
      <w:r w:rsidRPr="00522DD3">
        <w:rPr>
          <w:rFonts w:ascii="Times New Roman" w:hAnsi="Times New Roman" w:cs="Times New Roman"/>
          <w:i/>
          <w:iCs/>
        </w:rPr>
        <w:t>1715</w:t>
      </w:r>
      <w:r w:rsidRPr="00522DD3">
        <w:rPr>
          <w:rFonts w:ascii="Times New Roman" w:hAnsi="Times New Roman" w:cs="Times New Roman"/>
        </w:rPr>
        <w:t xml:space="preserve"> (Cambridge, 2016).</w:t>
      </w:r>
    </w:p>
  </w:footnote>
  <w:footnote w:id="26">
    <w:p w14:paraId="590FBDF9" w14:textId="479C445D"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Selinger briefly relays these events at p.</w:t>
      </w:r>
      <w:r w:rsidR="000352A4">
        <w:rPr>
          <w:rFonts w:ascii="Times New Roman" w:hAnsi="Times New Roman" w:cs="Times New Roman"/>
        </w:rPr>
        <w:t> </w:t>
      </w:r>
      <w:r w:rsidRPr="00522DD3">
        <w:rPr>
          <w:rFonts w:ascii="Times New Roman" w:hAnsi="Times New Roman" w:cs="Times New Roman"/>
        </w:rPr>
        <w:t>67.</w:t>
      </w:r>
    </w:p>
  </w:footnote>
  <w:footnote w:id="27">
    <w:p w14:paraId="7F9BB629" w14:textId="13666E11" w:rsidR="00712FA7" w:rsidRPr="00B55F42" w:rsidRDefault="00712FA7">
      <w:pPr>
        <w:pStyle w:val="FootnoteText"/>
        <w:rPr>
          <w:rFonts w:ascii="Times New Roman" w:hAnsi="Times New Roman" w:cs="Times New Roman"/>
        </w:rPr>
      </w:pPr>
      <w:r w:rsidRPr="00B55F42">
        <w:rPr>
          <w:rStyle w:val="FootnoteReference"/>
          <w:rFonts w:ascii="Times New Roman" w:hAnsi="Times New Roman" w:cs="Times New Roman"/>
        </w:rPr>
        <w:footnoteRef/>
      </w:r>
      <w:r w:rsidRPr="00B55F42">
        <w:rPr>
          <w:rFonts w:ascii="Times New Roman" w:hAnsi="Times New Roman" w:cs="Times New Roman"/>
        </w:rPr>
        <w:t xml:space="preserve"> Boyd Hilton, </w:t>
      </w:r>
      <w:r w:rsidRPr="00B55F42">
        <w:rPr>
          <w:rFonts w:ascii="Times New Roman" w:hAnsi="Times New Roman" w:cs="Times New Roman"/>
          <w:i/>
          <w:iCs/>
        </w:rPr>
        <w:t xml:space="preserve">A mad, bad, and dangerous people? England, 1783-1846 </w:t>
      </w:r>
      <w:r w:rsidRPr="00B55F42">
        <w:rPr>
          <w:rFonts w:ascii="Times New Roman" w:hAnsi="Times New Roman" w:cs="Times New Roman"/>
        </w:rPr>
        <w:t>(Oxford, 2006), p. 497.</w:t>
      </w:r>
    </w:p>
  </w:footnote>
  <w:footnote w:id="28">
    <w:p w14:paraId="4F7396E0" w14:textId="2564F526" w:rsidR="00EA78BF" w:rsidRDefault="009A64D3" w:rsidP="00D9573B">
      <w:pPr>
        <w:pStyle w:val="FootnoteText"/>
        <w:spacing w:line="360" w:lineRule="auto"/>
        <w:rPr>
          <w:rFonts w:ascii="Times New Roman" w:hAnsi="Times New Roman" w:cs="Times New Roman"/>
          <w:i/>
          <w:iCs/>
        </w:rPr>
      </w:pPr>
      <w:r w:rsidRPr="00B55F42">
        <w:rPr>
          <w:rStyle w:val="FootnoteReference"/>
          <w:rFonts w:ascii="Times New Roman" w:hAnsi="Times New Roman" w:cs="Times New Roman"/>
        </w:rPr>
        <w:footnoteRef/>
      </w:r>
      <w:r w:rsidRPr="00B55F42">
        <w:rPr>
          <w:rFonts w:ascii="Times New Roman" w:hAnsi="Times New Roman" w:cs="Times New Roman"/>
        </w:rPr>
        <w:t xml:space="preserve"> The classic study is Hanna Pitkin, </w:t>
      </w:r>
      <w:r w:rsidRPr="00B55F42">
        <w:rPr>
          <w:rFonts w:ascii="Times New Roman" w:hAnsi="Times New Roman" w:cs="Times New Roman"/>
          <w:i/>
          <w:iCs/>
        </w:rPr>
        <w:t>The concept of representation</w:t>
      </w:r>
      <w:r w:rsidRPr="00B55F42">
        <w:rPr>
          <w:rFonts w:ascii="Times New Roman" w:hAnsi="Times New Roman" w:cs="Times New Roman"/>
        </w:rPr>
        <w:t xml:space="preserve"> (Berkeley, CA, 1967).</w:t>
      </w:r>
    </w:p>
  </w:footnote>
  <w:footnote w:id="29">
    <w:p w14:paraId="379FC2C3" w14:textId="15527D68" w:rsidR="00345871" w:rsidRPr="0047020D" w:rsidRDefault="00345871">
      <w:pPr>
        <w:pStyle w:val="FootnoteText"/>
        <w:rPr>
          <w:rFonts w:ascii="Times New Roman" w:hAnsi="Times New Roman" w:cs="Times New Roman"/>
        </w:rPr>
      </w:pPr>
      <w:r w:rsidRPr="0047020D">
        <w:rPr>
          <w:rStyle w:val="FootnoteReference"/>
          <w:rFonts w:ascii="Times New Roman" w:hAnsi="Times New Roman" w:cs="Times New Roman"/>
        </w:rPr>
        <w:footnoteRef/>
      </w:r>
      <w:r w:rsidRPr="0047020D">
        <w:rPr>
          <w:rFonts w:ascii="Times New Roman" w:hAnsi="Times New Roman" w:cs="Times New Roman"/>
        </w:rPr>
        <w:t xml:space="preserve"> For the latter event, see Max Skjönsberg, ‘Ancient constitutionalism, fundamental law, and eighteenth-century Toryism in the Septennial Act (1716) debates’, </w:t>
      </w:r>
      <w:r w:rsidRPr="0047020D">
        <w:rPr>
          <w:rFonts w:ascii="Times New Roman" w:hAnsi="Times New Roman" w:cs="Times New Roman"/>
          <w:i/>
          <w:iCs/>
        </w:rPr>
        <w:t>History of Political Thought</w:t>
      </w:r>
      <w:r w:rsidRPr="0047020D">
        <w:rPr>
          <w:rFonts w:ascii="Times New Roman" w:hAnsi="Times New Roman" w:cs="Times New Roman"/>
        </w:rPr>
        <w:t>, 40 (2019), pp. 270-301.</w:t>
      </w:r>
    </w:p>
  </w:footnote>
  <w:footnote w:id="30">
    <w:p w14:paraId="7EC50D04" w14:textId="40DA9D76" w:rsidR="009A64D3" w:rsidRPr="00522DD3" w:rsidRDefault="009A64D3" w:rsidP="00D9573B">
      <w:pPr>
        <w:pStyle w:val="FootnoteText"/>
        <w:spacing w:line="360" w:lineRule="auto"/>
        <w:rPr>
          <w:rFonts w:ascii="Times New Roman" w:hAnsi="Times New Roman" w:cs="Times New Roman"/>
        </w:rPr>
      </w:pPr>
      <w:r w:rsidRPr="0047020D">
        <w:rPr>
          <w:rStyle w:val="FootnoteReference"/>
          <w:rFonts w:ascii="Times New Roman" w:hAnsi="Times New Roman" w:cs="Times New Roman"/>
        </w:rPr>
        <w:footnoteRef/>
      </w:r>
      <w:r w:rsidRPr="0047020D">
        <w:rPr>
          <w:rFonts w:ascii="Times New Roman" w:hAnsi="Times New Roman" w:cs="Times New Roman"/>
        </w:rPr>
        <w:t xml:space="preserve"> Benjamin Disraeli, </w:t>
      </w:r>
      <w:r w:rsidRPr="0047020D">
        <w:rPr>
          <w:rFonts w:ascii="Times New Roman" w:hAnsi="Times New Roman" w:cs="Times New Roman"/>
          <w:i/>
        </w:rPr>
        <w:t>Vindication of the English constitution in a letter to a noble and learned lord</w:t>
      </w:r>
      <w:r w:rsidRPr="0047020D">
        <w:rPr>
          <w:rFonts w:ascii="Times New Roman" w:hAnsi="Times New Roman" w:cs="Times New Roman"/>
        </w:rPr>
        <w:t xml:space="preserve"> (London, 1835), p.</w:t>
      </w:r>
      <w:r w:rsidR="000352A4" w:rsidRPr="0047020D">
        <w:rPr>
          <w:rFonts w:ascii="Times New Roman" w:hAnsi="Times New Roman" w:cs="Times New Roman"/>
        </w:rPr>
        <w:t> </w:t>
      </w:r>
      <w:r w:rsidRPr="0047020D">
        <w:rPr>
          <w:rFonts w:ascii="Times New Roman" w:hAnsi="Times New Roman" w:cs="Times New Roman"/>
        </w:rPr>
        <w:t>189.</w:t>
      </w:r>
    </w:p>
  </w:footnote>
  <w:footnote w:id="31">
    <w:p w14:paraId="68915EA4" w14:textId="04E727F4" w:rsidR="009A64D3" w:rsidRPr="00522DD3"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J.</w:t>
      </w:r>
      <w:r w:rsidR="000352A4">
        <w:rPr>
          <w:rFonts w:ascii="Times New Roman" w:hAnsi="Times New Roman" w:cs="Times New Roman"/>
        </w:rPr>
        <w:t> </w:t>
      </w:r>
      <w:r w:rsidRPr="00522DD3">
        <w:rPr>
          <w:rFonts w:ascii="Times New Roman" w:hAnsi="Times New Roman" w:cs="Times New Roman"/>
        </w:rPr>
        <w:t>G.</w:t>
      </w:r>
      <w:r w:rsidR="000352A4">
        <w:rPr>
          <w:rFonts w:ascii="Times New Roman" w:hAnsi="Times New Roman" w:cs="Times New Roman"/>
        </w:rPr>
        <w:t> </w:t>
      </w:r>
      <w:r w:rsidRPr="00522DD3">
        <w:rPr>
          <w:rFonts w:ascii="Times New Roman" w:hAnsi="Times New Roman" w:cs="Times New Roman"/>
        </w:rPr>
        <w:t xml:space="preserve">A. Pocock, ‘British history: a plea for a new subject’, </w:t>
      </w:r>
      <w:r w:rsidRPr="00522DD3">
        <w:rPr>
          <w:rFonts w:ascii="Times New Roman" w:hAnsi="Times New Roman" w:cs="Times New Roman"/>
          <w:i/>
          <w:iCs/>
        </w:rPr>
        <w:t>Journal of Modern History</w:t>
      </w:r>
      <w:r w:rsidRPr="000352A4">
        <w:rPr>
          <w:rFonts w:ascii="Times New Roman" w:hAnsi="Times New Roman" w:cs="Times New Roman"/>
        </w:rPr>
        <w:t xml:space="preserve">, </w:t>
      </w:r>
      <w:r w:rsidRPr="00522DD3">
        <w:rPr>
          <w:rFonts w:ascii="Times New Roman" w:hAnsi="Times New Roman" w:cs="Times New Roman"/>
        </w:rPr>
        <w:t>47 (1975), pp.</w:t>
      </w:r>
      <w:r w:rsidR="000352A4">
        <w:rPr>
          <w:rFonts w:ascii="Times New Roman" w:hAnsi="Times New Roman" w:cs="Times New Roman"/>
        </w:rPr>
        <w:t> </w:t>
      </w:r>
      <w:r w:rsidRPr="00522DD3">
        <w:rPr>
          <w:rFonts w:ascii="Times New Roman" w:hAnsi="Times New Roman" w:cs="Times New Roman"/>
        </w:rPr>
        <w:t>601</w:t>
      </w:r>
      <w:r w:rsidR="000352A4">
        <w:rPr>
          <w:rFonts w:ascii="Times New Roman" w:hAnsi="Times New Roman" w:cs="Times New Roman"/>
        </w:rPr>
        <w:t>–</w:t>
      </w:r>
      <w:r w:rsidRPr="00522DD3">
        <w:rPr>
          <w:rFonts w:ascii="Times New Roman" w:hAnsi="Times New Roman" w:cs="Times New Roman"/>
        </w:rPr>
        <w:t xml:space="preserve">21. See also idem, </w:t>
      </w:r>
      <w:r w:rsidRPr="00522DD3">
        <w:rPr>
          <w:rFonts w:ascii="Times New Roman" w:hAnsi="Times New Roman" w:cs="Times New Roman"/>
          <w:i/>
          <w:iCs/>
        </w:rPr>
        <w:t>The discovery of islands: essays in British history</w:t>
      </w:r>
      <w:r w:rsidRPr="00522DD3">
        <w:rPr>
          <w:rFonts w:ascii="Times New Roman" w:hAnsi="Times New Roman" w:cs="Times New Roman"/>
        </w:rPr>
        <w:t xml:space="preserve"> (Cambridge, 2005).</w:t>
      </w:r>
    </w:p>
  </w:footnote>
  <w:footnote w:id="32">
    <w:p w14:paraId="2BE8B416" w14:textId="64FBD337" w:rsidR="009A64D3" w:rsidRPr="00F810D4" w:rsidRDefault="009A64D3" w:rsidP="00D9573B">
      <w:pPr>
        <w:pStyle w:val="FootnoteText"/>
        <w:spacing w:line="360" w:lineRule="auto"/>
        <w:rPr>
          <w:rFonts w:ascii="Times New Roman" w:hAnsi="Times New Roman" w:cs="Times New Roman"/>
        </w:rPr>
      </w:pPr>
      <w:r w:rsidRPr="00522DD3">
        <w:rPr>
          <w:rStyle w:val="FootnoteReference"/>
          <w:rFonts w:ascii="Times New Roman" w:hAnsi="Times New Roman" w:cs="Times New Roman"/>
        </w:rPr>
        <w:footnoteRef/>
      </w:r>
      <w:r w:rsidRPr="00522DD3">
        <w:rPr>
          <w:rFonts w:ascii="Times New Roman" w:hAnsi="Times New Roman" w:cs="Times New Roman"/>
        </w:rPr>
        <w:t xml:space="preserve"> See Colin Kidd, </w:t>
      </w:r>
      <w:r w:rsidRPr="00522DD3">
        <w:rPr>
          <w:rFonts w:ascii="Times New Roman" w:hAnsi="Times New Roman" w:cs="Times New Roman"/>
          <w:i/>
          <w:iCs/>
        </w:rPr>
        <w:t>Subverting Scotland’s past:</w:t>
      </w:r>
      <w:r w:rsidRPr="00522DD3">
        <w:rPr>
          <w:rFonts w:ascii="Times New Roman" w:hAnsi="Times New Roman" w:cs="Times New Roman"/>
        </w:rPr>
        <w:t xml:space="preserve"> </w:t>
      </w:r>
      <w:r w:rsidRPr="00522DD3">
        <w:rPr>
          <w:rFonts w:ascii="Times New Roman" w:hAnsi="Times New Roman" w:cs="Times New Roman"/>
          <w:i/>
          <w:iCs/>
        </w:rPr>
        <w:t>Scottish Whig historians and the creation of an Anglo-British identity, 1689</w:t>
      </w:r>
      <w:r w:rsidR="000352A4">
        <w:rPr>
          <w:rFonts w:ascii="Times New Roman" w:hAnsi="Times New Roman" w:cs="Times New Roman"/>
          <w:i/>
          <w:iCs/>
        </w:rPr>
        <w:t>–</w:t>
      </w:r>
      <w:proofErr w:type="spellStart"/>
      <w:r w:rsidRPr="000352A4">
        <w:rPr>
          <w:rFonts w:ascii="Times New Roman" w:hAnsi="Times New Roman" w:cs="Times New Roman"/>
          <w:i/>
          <w:iCs/>
        </w:rPr>
        <w:t>c.</w:t>
      </w:r>
      <w:r w:rsidRPr="00522DD3">
        <w:rPr>
          <w:rFonts w:ascii="Times New Roman" w:hAnsi="Times New Roman" w:cs="Times New Roman"/>
          <w:i/>
          <w:iCs/>
        </w:rPr>
        <w:t>1830</w:t>
      </w:r>
      <w:proofErr w:type="spellEnd"/>
      <w:r w:rsidRPr="000352A4">
        <w:rPr>
          <w:rFonts w:ascii="Times New Roman" w:hAnsi="Times New Roman" w:cs="Times New Roman"/>
        </w:rPr>
        <w:t xml:space="preserve"> </w:t>
      </w:r>
      <w:r w:rsidRPr="00522DD3">
        <w:rPr>
          <w:rFonts w:ascii="Times New Roman" w:hAnsi="Times New Roman" w:cs="Times New Roman"/>
        </w:rPr>
        <w:t>(Cambridge,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53C8" w14:textId="205FF8A5" w:rsidR="008C6761" w:rsidRPr="008C6761" w:rsidRDefault="008C6761">
    <w:pPr>
      <w:pStyle w:val="Header"/>
      <w:rPr>
        <w:rFonts w:ascii="Times New Roman" w:hAnsi="Times New Roman" w:cs="Times New Roman"/>
      </w:rPr>
    </w:pPr>
    <w:r w:rsidRPr="008C6761">
      <w:rPr>
        <w:rFonts w:ascii="Times New Roman" w:hAnsi="Times New Roman" w:cs="Times New Roman"/>
      </w:rPr>
      <w:t>Max Skjönsberg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D3"/>
    <w:rsid w:val="000154B9"/>
    <w:rsid w:val="00024F3E"/>
    <w:rsid w:val="000352A4"/>
    <w:rsid w:val="000471D0"/>
    <w:rsid w:val="000E5B6F"/>
    <w:rsid w:val="000F27BA"/>
    <w:rsid w:val="00143D66"/>
    <w:rsid w:val="00144905"/>
    <w:rsid w:val="001553E7"/>
    <w:rsid w:val="001B0E8C"/>
    <w:rsid w:val="001D4953"/>
    <w:rsid w:val="001F5FBE"/>
    <w:rsid w:val="002819C7"/>
    <w:rsid w:val="00305DBD"/>
    <w:rsid w:val="00345871"/>
    <w:rsid w:val="00386D90"/>
    <w:rsid w:val="003B0E5E"/>
    <w:rsid w:val="003E3BDB"/>
    <w:rsid w:val="003E4C8E"/>
    <w:rsid w:val="003E7D11"/>
    <w:rsid w:val="003E7D90"/>
    <w:rsid w:val="00425D90"/>
    <w:rsid w:val="0047020D"/>
    <w:rsid w:val="004A38A4"/>
    <w:rsid w:val="004C36DB"/>
    <w:rsid w:val="00522DD3"/>
    <w:rsid w:val="005B4F6D"/>
    <w:rsid w:val="005B79C6"/>
    <w:rsid w:val="0060154A"/>
    <w:rsid w:val="00622915"/>
    <w:rsid w:val="0065092A"/>
    <w:rsid w:val="00671290"/>
    <w:rsid w:val="0069576F"/>
    <w:rsid w:val="006A2975"/>
    <w:rsid w:val="006C749B"/>
    <w:rsid w:val="007020C5"/>
    <w:rsid w:val="00712FA7"/>
    <w:rsid w:val="00763C95"/>
    <w:rsid w:val="007654FC"/>
    <w:rsid w:val="007A711F"/>
    <w:rsid w:val="007B0071"/>
    <w:rsid w:val="007D0D3D"/>
    <w:rsid w:val="007E2314"/>
    <w:rsid w:val="008075EA"/>
    <w:rsid w:val="00846E43"/>
    <w:rsid w:val="008B599F"/>
    <w:rsid w:val="008C0651"/>
    <w:rsid w:val="008C6761"/>
    <w:rsid w:val="0091185D"/>
    <w:rsid w:val="009164B4"/>
    <w:rsid w:val="00924379"/>
    <w:rsid w:val="00941F16"/>
    <w:rsid w:val="009A64D3"/>
    <w:rsid w:val="009B407C"/>
    <w:rsid w:val="009B6C0D"/>
    <w:rsid w:val="00A26503"/>
    <w:rsid w:val="00A56F97"/>
    <w:rsid w:val="00A9450E"/>
    <w:rsid w:val="00AA549A"/>
    <w:rsid w:val="00AE04F4"/>
    <w:rsid w:val="00B51A8A"/>
    <w:rsid w:val="00B55F42"/>
    <w:rsid w:val="00B74045"/>
    <w:rsid w:val="00B82ABD"/>
    <w:rsid w:val="00B92C3D"/>
    <w:rsid w:val="00B92FE6"/>
    <w:rsid w:val="00BB70FE"/>
    <w:rsid w:val="00BC52E8"/>
    <w:rsid w:val="00C5225A"/>
    <w:rsid w:val="00C70024"/>
    <w:rsid w:val="00CD71A4"/>
    <w:rsid w:val="00D22A7F"/>
    <w:rsid w:val="00D24063"/>
    <w:rsid w:val="00D259D1"/>
    <w:rsid w:val="00D263E2"/>
    <w:rsid w:val="00D93A98"/>
    <w:rsid w:val="00D9573B"/>
    <w:rsid w:val="00DC0AD5"/>
    <w:rsid w:val="00EA78BF"/>
    <w:rsid w:val="00F07BE8"/>
    <w:rsid w:val="00F3218A"/>
    <w:rsid w:val="00F60978"/>
    <w:rsid w:val="00F627BE"/>
    <w:rsid w:val="00F75B09"/>
    <w:rsid w:val="00F9542A"/>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01BA"/>
  <w15:chartTrackingRefBased/>
  <w15:docId w15:val="{316D4D92-5C4E-4AFB-AAC3-2C73F7A5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A64D3"/>
    <w:pPr>
      <w:spacing w:after="0" w:line="240" w:lineRule="auto"/>
    </w:pPr>
    <w:rPr>
      <w:sz w:val="20"/>
      <w:szCs w:val="20"/>
    </w:rPr>
  </w:style>
  <w:style w:type="character" w:customStyle="1" w:styleId="FootnoteTextChar">
    <w:name w:val="Footnote Text Char"/>
    <w:basedOn w:val="DefaultParagraphFont"/>
    <w:link w:val="FootnoteText"/>
    <w:rsid w:val="009A64D3"/>
    <w:rPr>
      <w:sz w:val="20"/>
      <w:szCs w:val="20"/>
    </w:rPr>
  </w:style>
  <w:style w:type="character" w:styleId="FootnoteReference">
    <w:name w:val="footnote reference"/>
    <w:basedOn w:val="DefaultParagraphFont"/>
    <w:uiPriority w:val="99"/>
    <w:semiHidden/>
    <w:unhideWhenUsed/>
    <w:rsid w:val="009A64D3"/>
    <w:rPr>
      <w:vertAlign w:val="superscript"/>
    </w:rPr>
  </w:style>
  <w:style w:type="character" w:styleId="CommentReference">
    <w:name w:val="annotation reference"/>
    <w:basedOn w:val="DefaultParagraphFont"/>
    <w:uiPriority w:val="99"/>
    <w:semiHidden/>
    <w:unhideWhenUsed/>
    <w:rsid w:val="009A64D3"/>
    <w:rPr>
      <w:sz w:val="16"/>
      <w:szCs w:val="16"/>
    </w:rPr>
  </w:style>
  <w:style w:type="paragraph" w:styleId="CommentText">
    <w:name w:val="annotation text"/>
    <w:basedOn w:val="Normal"/>
    <w:link w:val="CommentTextChar"/>
    <w:uiPriority w:val="99"/>
    <w:semiHidden/>
    <w:unhideWhenUsed/>
    <w:rsid w:val="009A64D3"/>
    <w:pPr>
      <w:spacing w:line="240" w:lineRule="auto"/>
    </w:pPr>
    <w:rPr>
      <w:sz w:val="20"/>
      <w:szCs w:val="20"/>
    </w:rPr>
  </w:style>
  <w:style w:type="character" w:customStyle="1" w:styleId="CommentTextChar">
    <w:name w:val="Comment Text Char"/>
    <w:basedOn w:val="DefaultParagraphFont"/>
    <w:link w:val="CommentText"/>
    <w:uiPriority w:val="99"/>
    <w:semiHidden/>
    <w:rsid w:val="009A64D3"/>
    <w:rPr>
      <w:sz w:val="20"/>
      <w:szCs w:val="20"/>
    </w:rPr>
  </w:style>
  <w:style w:type="paragraph" w:styleId="NormalWeb">
    <w:name w:val="Normal (Web)"/>
    <w:basedOn w:val="Normal"/>
    <w:uiPriority w:val="99"/>
    <w:unhideWhenUsed/>
    <w:rsid w:val="009A64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D3"/>
    <w:rPr>
      <w:rFonts w:ascii="Segoe UI" w:hAnsi="Segoe UI" w:cs="Segoe UI"/>
      <w:sz w:val="18"/>
      <w:szCs w:val="18"/>
    </w:rPr>
  </w:style>
  <w:style w:type="paragraph" w:styleId="Header">
    <w:name w:val="header"/>
    <w:basedOn w:val="Normal"/>
    <w:link w:val="HeaderChar"/>
    <w:uiPriority w:val="99"/>
    <w:unhideWhenUsed/>
    <w:rsid w:val="00B92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3D"/>
  </w:style>
  <w:style w:type="paragraph" w:styleId="Footer">
    <w:name w:val="footer"/>
    <w:basedOn w:val="Normal"/>
    <w:link w:val="FooterChar"/>
    <w:uiPriority w:val="99"/>
    <w:unhideWhenUsed/>
    <w:rsid w:val="00B92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A9AC1E-D7E4-6142-96FD-D9E497009161}">
  <we:reference id="wa104380773" version="1.0.0.2" store="en-GB"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24AA-A7F8-4624-9D7E-22B76A5F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4748</Words>
  <Characters>24929</Characters>
  <Application>Microsoft Office Word</Application>
  <DocSecurity>0</DocSecurity>
  <Lines>377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12</cp:revision>
  <dcterms:created xsi:type="dcterms:W3CDTF">2020-03-19T11:40:00Z</dcterms:created>
  <dcterms:modified xsi:type="dcterms:W3CDTF">2020-04-03T08:50:00Z</dcterms:modified>
</cp:coreProperties>
</file>