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C7" w:rsidRPr="00401438" w:rsidRDefault="00866B91">
      <w:pPr>
        <w:rPr>
          <w:sz w:val="24"/>
          <w:szCs w:val="24"/>
        </w:rPr>
      </w:pPr>
      <w:r w:rsidRPr="00401438">
        <w:rPr>
          <w:sz w:val="24"/>
          <w:szCs w:val="24"/>
        </w:rPr>
        <w:t xml:space="preserve">Fiction and the </w:t>
      </w:r>
      <w:r w:rsidR="0038089B" w:rsidRPr="00401438">
        <w:rPr>
          <w:sz w:val="24"/>
          <w:szCs w:val="24"/>
        </w:rPr>
        <w:t xml:space="preserve">Law:  Stylistic Uncertainties </w:t>
      </w:r>
      <w:r w:rsidR="0035317D">
        <w:rPr>
          <w:sz w:val="24"/>
          <w:szCs w:val="24"/>
        </w:rPr>
        <w:t xml:space="preserve">in </w:t>
      </w:r>
      <w:r w:rsidR="0035317D" w:rsidRPr="00401438">
        <w:rPr>
          <w:sz w:val="24"/>
          <w:szCs w:val="24"/>
        </w:rPr>
        <w:t xml:space="preserve">Trollope’s </w:t>
      </w:r>
      <w:r w:rsidR="0035317D" w:rsidRPr="00D44F1C">
        <w:rPr>
          <w:i/>
          <w:sz w:val="24"/>
          <w:szCs w:val="24"/>
        </w:rPr>
        <w:t>Orley Farm</w:t>
      </w:r>
    </w:p>
    <w:p w:rsidR="00A2295F" w:rsidRPr="00401438" w:rsidRDefault="00A2295F">
      <w:pPr>
        <w:rPr>
          <w:sz w:val="24"/>
          <w:szCs w:val="24"/>
        </w:rPr>
      </w:pPr>
      <w:r w:rsidRPr="00401438">
        <w:rPr>
          <w:sz w:val="24"/>
          <w:szCs w:val="24"/>
        </w:rPr>
        <w:t>Dinah Birch</w:t>
      </w:r>
    </w:p>
    <w:p w:rsidR="00E47B43" w:rsidRPr="00401438" w:rsidRDefault="0035317D">
      <w:pPr>
        <w:rPr>
          <w:i/>
          <w:sz w:val="24"/>
          <w:szCs w:val="24"/>
        </w:rPr>
      </w:pPr>
      <w:r w:rsidRPr="00401438">
        <w:rPr>
          <w:i/>
          <w:sz w:val="24"/>
          <w:szCs w:val="24"/>
        </w:rPr>
        <w:t>Style</w:t>
      </w:r>
      <w:r>
        <w:rPr>
          <w:i/>
          <w:sz w:val="24"/>
          <w:szCs w:val="24"/>
        </w:rPr>
        <w:t>,</w:t>
      </w:r>
      <w:r w:rsidRPr="00401438" w:rsidDel="0035317D">
        <w:rPr>
          <w:i/>
          <w:sz w:val="24"/>
          <w:szCs w:val="24"/>
        </w:rPr>
        <w:t xml:space="preserve"> </w:t>
      </w:r>
      <w:r w:rsidR="00E47B43" w:rsidRPr="00401438">
        <w:rPr>
          <w:i/>
          <w:sz w:val="24"/>
          <w:szCs w:val="24"/>
        </w:rPr>
        <w:t>Liberal</w:t>
      </w:r>
      <w:r>
        <w:rPr>
          <w:i/>
          <w:sz w:val="24"/>
          <w:szCs w:val="24"/>
        </w:rPr>
        <w:t>ism and the Law</w:t>
      </w:r>
      <w:r w:rsidR="00E47B43" w:rsidRPr="00401438">
        <w:rPr>
          <w:i/>
          <w:sz w:val="24"/>
          <w:szCs w:val="24"/>
        </w:rPr>
        <w:t xml:space="preserve"> </w:t>
      </w:r>
    </w:p>
    <w:p w:rsidR="00F2158F" w:rsidRDefault="000E5635">
      <w:pPr>
        <w:rPr>
          <w:sz w:val="24"/>
          <w:szCs w:val="24"/>
        </w:rPr>
      </w:pPr>
      <w:r w:rsidRPr="00401438">
        <w:rPr>
          <w:sz w:val="24"/>
          <w:szCs w:val="24"/>
        </w:rPr>
        <w:t>‘</w:t>
      </w:r>
      <w:r w:rsidR="00161E32" w:rsidRPr="00401438">
        <w:rPr>
          <w:sz w:val="24"/>
          <w:szCs w:val="24"/>
        </w:rPr>
        <w:t>I hold that gentleman to be the best dressed whose dress no one observes</w:t>
      </w:r>
      <w:r w:rsidRPr="00401438">
        <w:rPr>
          <w:sz w:val="24"/>
          <w:szCs w:val="24"/>
        </w:rPr>
        <w:t>.</w:t>
      </w:r>
      <w:r w:rsidR="00161E32" w:rsidRPr="00401438">
        <w:rPr>
          <w:sz w:val="24"/>
          <w:szCs w:val="24"/>
        </w:rPr>
        <w:t xml:space="preserve"> I am not sure but that the same may be said of an author’s written language.</w:t>
      </w:r>
      <w:r w:rsidRPr="00401438">
        <w:rPr>
          <w:sz w:val="24"/>
          <w:szCs w:val="24"/>
        </w:rPr>
        <w:t>’</w:t>
      </w:r>
      <w:r w:rsidR="004E317A" w:rsidRPr="00401438">
        <w:rPr>
          <w:rStyle w:val="FootnoteReference"/>
          <w:sz w:val="24"/>
          <w:szCs w:val="24"/>
        </w:rPr>
        <w:footnoteReference w:id="1"/>
      </w:r>
      <w:r w:rsidR="00161E32" w:rsidRPr="00401438">
        <w:rPr>
          <w:sz w:val="24"/>
          <w:szCs w:val="24"/>
        </w:rPr>
        <w:t xml:space="preserve">  Trollope makes this blunt and seemingly straightforward </w:t>
      </w:r>
      <w:r w:rsidR="00B7072E" w:rsidRPr="00401438">
        <w:rPr>
          <w:sz w:val="24"/>
          <w:szCs w:val="24"/>
        </w:rPr>
        <w:t xml:space="preserve">comment </w:t>
      </w:r>
      <w:r w:rsidR="00161E32" w:rsidRPr="00401438">
        <w:rPr>
          <w:sz w:val="24"/>
          <w:szCs w:val="24"/>
        </w:rPr>
        <w:t xml:space="preserve">in his critical biography of Thackeray, </w:t>
      </w:r>
      <w:r w:rsidR="00483E5D" w:rsidRPr="00401438">
        <w:rPr>
          <w:sz w:val="24"/>
          <w:szCs w:val="24"/>
        </w:rPr>
        <w:t>published in 18</w:t>
      </w:r>
      <w:r w:rsidR="00362C09" w:rsidRPr="00401438">
        <w:rPr>
          <w:sz w:val="24"/>
          <w:szCs w:val="24"/>
        </w:rPr>
        <w:t>79</w:t>
      </w:r>
      <w:r w:rsidR="00E16ECC" w:rsidRPr="00401438">
        <w:rPr>
          <w:sz w:val="24"/>
          <w:szCs w:val="24"/>
        </w:rPr>
        <w:t>, three years before his death</w:t>
      </w:r>
      <w:r w:rsidR="00483E5D" w:rsidRPr="00401438">
        <w:rPr>
          <w:sz w:val="24"/>
          <w:szCs w:val="24"/>
        </w:rPr>
        <w:t xml:space="preserve">.  </w:t>
      </w:r>
      <w:r w:rsidR="006809FA" w:rsidRPr="00401438">
        <w:rPr>
          <w:sz w:val="24"/>
          <w:szCs w:val="24"/>
        </w:rPr>
        <w:t>Throughout his writing life, h</w:t>
      </w:r>
      <w:r w:rsidR="00471910" w:rsidRPr="00401438">
        <w:rPr>
          <w:sz w:val="24"/>
          <w:szCs w:val="24"/>
        </w:rPr>
        <w:t xml:space="preserve">e </w:t>
      </w:r>
      <w:r w:rsidR="00662616" w:rsidRPr="00401438">
        <w:rPr>
          <w:sz w:val="24"/>
          <w:szCs w:val="24"/>
        </w:rPr>
        <w:t xml:space="preserve">denies </w:t>
      </w:r>
      <w:r w:rsidR="00C421AB" w:rsidRPr="00401438">
        <w:rPr>
          <w:sz w:val="24"/>
          <w:szCs w:val="24"/>
        </w:rPr>
        <w:t>that his style</w:t>
      </w:r>
      <w:r w:rsidR="00F61216" w:rsidRPr="00401438">
        <w:rPr>
          <w:sz w:val="24"/>
          <w:szCs w:val="24"/>
        </w:rPr>
        <w:t>, or any writer</w:t>
      </w:r>
      <w:r w:rsidR="00C421AB" w:rsidRPr="00401438">
        <w:rPr>
          <w:sz w:val="24"/>
          <w:szCs w:val="24"/>
        </w:rPr>
        <w:t xml:space="preserve">’s style, is worthy of much notice.  </w:t>
      </w:r>
      <w:r w:rsidR="00471910" w:rsidRPr="00401438">
        <w:rPr>
          <w:sz w:val="24"/>
          <w:szCs w:val="24"/>
        </w:rPr>
        <w:t xml:space="preserve">Equally characteristic is the implication that a self-effacing style is bound up with the values of gender and class that Trollope wishes his readers to find in his work.  A </w:t>
      </w:r>
      <w:r w:rsidR="00852B4C" w:rsidRPr="00401438">
        <w:rPr>
          <w:sz w:val="24"/>
          <w:szCs w:val="24"/>
        </w:rPr>
        <w:t>clearly-presented story</w:t>
      </w:r>
      <w:r w:rsidR="00C27652" w:rsidRPr="00401438">
        <w:rPr>
          <w:sz w:val="24"/>
          <w:szCs w:val="24"/>
        </w:rPr>
        <w:t xml:space="preserve"> is comparable with the quiet</w:t>
      </w:r>
      <w:r w:rsidR="00823F66" w:rsidRPr="00401438">
        <w:rPr>
          <w:sz w:val="24"/>
          <w:szCs w:val="24"/>
        </w:rPr>
        <w:t xml:space="preserve"> </w:t>
      </w:r>
      <w:r w:rsidR="002273F4" w:rsidRPr="00401438">
        <w:rPr>
          <w:sz w:val="24"/>
          <w:szCs w:val="24"/>
        </w:rPr>
        <w:t xml:space="preserve">confidence </w:t>
      </w:r>
      <w:r w:rsidR="00504EDD" w:rsidRPr="00401438">
        <w:rPr>
          <w:sz w:val="24"/>
          <w:szCs w:val="24"/>
        </w:rPr>
        <w:t>of a gentleman, always the</w:t>
      </w:r>
      <w:r w:rsidR="002D0E63" w:rsidRPr="00401438">
        <w:rPr>
          <w:sz w:val="24"/>
          <w:szCs w:val="24"/>
        </w:rPr>
        <w:t xml:space="preserve"> high</w:t>
      </w:r>
      <w:r w:rsidR="00504EDD" w:rsidRPr="00401438">
        <w:rPr>
          <w:sz w:val="24"/>
          <w:szCs w:val="24"/>
        </w:rPr>
        <w:t>est</w:t>
      </w:r>
      <w:r w:rsidR="00C02C22" w:rsidRPr="00401438">
        <w:rPr>
          <w:sz w:val="24"/>
          <w:szCs w:val="24"/>
        </w:rPr>
        <w:t xml:space="preserve"> point of </w:t>
      </w:r>
      <w:r w:rsidR="00570F1A" w:rsidRPr="00401438">
        <w:rPr>
          <w:sz w:val="24"/>
          <w:szCs w:val="24"/>
        </w:rPr>
        <w:t xml:space="preserve">value </w:t>
      </w:r>
      <w:r w:rsidR="002D0E63" w:rsidRPr="00401438">
        <w:rPr>
          <w:sz w:val="24"/>
          <w:szCs w:val="24"/>
        </w:rPr>
        <w:t xml:space="preserve">in </w:t>
      </w:r>
      <w:r w:rsidR="00852B4C" w:rsidRPr="00401438">
        <w:rPr>
          <w:sz w:val="24"/>
          <w:szCs w:val="24"/>
        </w:rPr>
        <w:t xml:space="preserve">Trollope’s </w:t>
      </w:r>
      <w:r w:rsidR="005D7049" w:rsidRPr="00401438">
        <w:rPr>
          <w:sz w:val="24"/>
          <w:szCs w:val="24"/>
        </w:rPr>
        <w:t xml:space="preserve">scale of social reference, for himself and for his characters. </w:t>
      </w:r>
      <w:r w:rsidR="00852B4C" w:rsidRPr="00401438">
        <w:rPr>
          <w:sz w:val="24"/>
          <w:szCs w:val="24"/>
        </w:rPr>
        <w:t xml:space="preserve">He </w:t>
      </w:r>
      <w:r w:rsidR="00907E94" w:rsidRPr="00401438">
        <w:rPr>
          <w:sz w:val="24"/>
          <w:szCs w:val="24"/>
        </w:rPr>
        <w:t>is</w:t>
      </w:r>
      <w:r w:rsidR="00BC6491" w:rsidRPr="00401438">
        <w:rPr>
          <w:sz w:val="24"/>
          <w:szCs w:val="24"/>
        </w:rPr>
        <w:t xml:space="preserve"> careful</w:t>
      </w:r>
      <w:r w:rsidR="00907E94" w:rsidRPr="00401438">
        <w:rPr>
          <w:sz w:val="24"/>
          <w:szCs w:val="24"/>
        </w:rPr>
        <w:t xml:space="preserve">, however, </w:t>
      </w:r>
      <w:r w:rsidR="00BC6491" w:rsidRPr="00401438">
        <w:rPr>
          <w:sz w:val="24"/>
          <w:szCs w:val="24"/>
        </w:rPr>
        <w:t xml:space="preserve">not </w:t>
      </w:r>
      <w:r w:rsidR="00907E94" w:rsidRPr="00401438">
        <w:rPr>
          <w:sz w:val="24"/>
          <w:szCs w:val="24"/>
        </w:rPr>
        <w:t xml:space="preserve">to make his point </w:t>
      </w:r>
      <w:r w:rsidR="00BC6491" w:rsidRPr="00401438">
        <w:rPr>
          <w:sz w:val="24"/>
          <w:szCs w:val="24"/>
        </w:rPr>
        <w:t xml:space="preserve">in dogmatic terms.  ‘I am not sure’, he tells us, though </w:t>
      </w:r>
      <w:r w:rsidR="008F0E45" w:rsidRPr="00401438">
        <w:rPr>
          <w:sz w:val="24"/>
          <w:szCs w:val="24"/>
        </w:rPr>
        <w:t xml:space="preserve">his observation </w:t>
      </w:r>
      <w:r w:rsidR="00504EDD" w:rsidRPr="00401438">
        <w:rPr>
          <w:sz w:val="24"/>
          <w:szCs w:val="24"/>
        </w:rPr>
        <w:t>doesn’t allow for much real doubt.  This</w:t>
      </w:r>
      <w:r w:rsidR="00294466" w:rsidRPr="00401438">
        <w:rPr>
          <w:sz w:val="24"/>
          <w:szCs w:val="24"/>
        </w:rPr>
        <w:t xml:space="preserve"> </w:t>
      </w:r>
      <w:r w:rsidR="00B31C18">
        <w:rPr>
          <w:sz w:val="24"/>
          <w:szCs w:val="24"/>
        </w:rPr>
        <w:t xml:space="preserve">professed </w:t>
      </w:r>
      <w:r w:rsidR="00294466" w:rsidRPr="00401438">
        <w:rPr>
          <w:sz w:val="24"/>
          <w:szCs w:val="24"/>
        </w:rPr>
        <w:t>hesitation</w:t>
      </w:r>
      <w:r w:rsidR="00C14A7C" w:rsidRPr="00401438">
        <w:rPr>
          <w:sz w:val="24"/>
          <w:szCs w:val="24"/>
        </w:rPr>
        <w:t xml:space="preserve"> </w:t>
      </w:r>
      <w:r w:rsidR="00504EDD" w:rsidRPr="00401438">
        <w:rPr>
          <w:sz w:val="24"/>
          <w:szCs w:val="24"/>
        </w:rPr>
        <w:t xml:space="preserve">is </w:t>
      </w:r>
      <w:r w:rsidR="00C14A7C" w:rsidRPr="00401438">
        <w:rPr>
          <w:sz w:val="24"/>
          <w:szCs w:val="24"/>
        </w:rPr>
        <w:t xml:space="preserve">a </w:t>
      </w:r>
      <w:r w:rsidR="00504EDD" w:rsidRPr="00401438">
        <w:rPr>
          <w:sz w:val="24"/>
          <w:szCs w:val="24"/>
        </w:rPr>
        <w:t>rec</w:t>
      </w:r>
      <w:r w:rsidR="001527A8" w:rsidRPr="00401438">
        <w:rPr>
          <w:sz w:val="24"/>
          <w:szCs w:val="24"/>
        </w:rPr>
        <w:t xml:space="preserve">urrent </w:t>
      </w:r>
      <w:r w:rsidR="000F1C09" w:rsidRPr="00401438">
        <w:rPr>
          <w:sz w:val="24"/>
          <w:szCs w:val="24"/>
        </w:rPr>
        <w:t xml:space="preserve">tactic </w:t>
      </w:r>
      <w:r w:rsidR="001527A8" w:rsidRPr="00401438">
        <w:rPr>
          <w:sz w:val="24"/>
          <w:szCs w:val="24"/>
        </w:rPr>
        <w:t xml:space="preserve">in his writing.  It </w:t>
      </w:r>
      <w:r w:rsidR="000F1C09" w:rsidRPr="00401438">
        <w:rPr>
          <w:sz w:val="24"/>
          <w:szCs w:val="24"/>
        </w:rPr>
        <w:t xml:space="preserve">is a strategy that </w:t>
      </w:r>
      <w:r w:rsidR="00A27DD3" w:rsidRPr="00401438">
        <w:rPr>
          <w:sz w:val="24"/>
          <w:szCs w:val="24"/>
        </w:rPr>
        <w:t xml:space="preserve">rests on </w:t>
      </w:r>
      <w:r w:rsidR="000F1C09" w:rsidRPr="00401438">
        <w:rPr>
          <w:sz w:val="24"/>
          <w:szCs w:val="24"/>
        </w:rPr>
        <w:t>an imagined</w:t>
      </w:r>
      <w:r w:rsidR="001527A8" w:rsidRPr="00401438">
        <w:rPr>
          <w:sz w:val="24"/>
          <w:szCs w:val="24"/>
        </w:rPr>
        <w:t xml:space="preserve"> dialogue with the reader, often </w:t>
      </w:r>
      <w:r w:rsidR="004E317A" w:rsidRPr="00401438">
        <w:rPr>
          <w:sz w:val="24"/>
          <w:szCs w:val="24"/>
        </w:rPr>
        <w:t xml:space="preserve">calling </w:t>
      </w:r>
      <w:r w:rsidR="001527A8" w:rsidRPr="00401438">
        <w:rPr>
          <w:sz w:val="24"/>
          <w:szCs w:val="24"/>
        </w:rPr>
        <w:t xml:space="preserve">for </w:t>
      </w:r>
      <w:r w:rsidR="002334B2" w:rsidRPr="00401438">
        <w:rPr>
          <w:sz w:val="24"/>
          <w:szCs w:val="24"/>
        </w:rPr>
        <w:t xml:space="preserve">the </w:t>
      </w:r>
      <w:r w:rsidR="00443A88" w:rsidRPr="00401438">
        <w:rPr>
          <w:sz w:val="24"/>
          <w:szCs w:val="24"/>
        </w:rPr>
        <w:t>exercise</w:t>
      </w:r>
      <w:r w:rsidR="001527A8" w:rsidRPr="00401438">
        <w:rPr>
          <w:sz w:val="24"/>
          <w:szCs w:val="24"/>
        </w:rPr>
        <w:t xml:space="preserve"> of judgement in the face of alternative possibilities. </w:t>
      </w:r>
      <w:r w:rsidR="00C27652" w:rsidRPr="00401438">
        <w:rPr>
          <w:sz w:val="24"/>
          <w:szCs w:val="24"/>
        </w:rPr>
        <w:t xml:space="preserve"> </w:t>
      </w:r>
      <w:r w:rsidR="001527A8" w:rsidRPr="00401438">
        <w:rPr>
          <w:sz w:val="24"/>
          <w:szCs w:val="24"/>
        </w:rPr>
        <w:t>In this instance, the outcome</w:t>
      </w:r>
      <w:r w:rsidR="002334B2" w:rsidRPr="00401438">
        <w:rPr>
          <w:sz w:val="24"/>
          <w:szCs w:val="24"/>
        </w:rPr>
        <w:t xml:space="preserve"> of </w:t>
      </w:r>
      <w:r w:rsidR="00443A88" w:rsidRPr="00401438">
        <w:rPr>
          <w:sz w:val="24"/>
          <w:szCs w:val="24"/>
        </w:rPr>
        <w:t>the invitation</w:t>
      </w:r>
      <w:r w:rsidR="001527A8" w:rsidRPr="00401438">
        <w:rPr>
          <w:sz w:val="24"/>
          <w:szCs w:val="24"/>
        </w:rPr>
        <w:t xml:space="preserve"> </w:t>
      </w:r>
      <w:r w:rsidR="00327E17" w:rsidRPr="00401438">
        <w:rPr>
          <w:sz w:val="24"/>
          <w:szCs w:val="24"/>
        </w:rPr>
        <w:t>is heavily directed; elsewhere</w:t>
      </w:r>
      <w:r w:rsidR="00F307D7" w:rsidRPr="00401438">
        <w:rPr>
          <w:sz w:val="24"/>
          <w:szCs w:val="24"/>
        </w:rPr>
        <w:t>,</w:t>
      </w:r>
      <w:r w:rsidR="00C507AE">
        <w:rPr>
          <w:sz w:val="24"/>
          <w:szCs w:val="24"/>
        </w:rPr>
        <w:t xml:space="preserve"> </w:t>
      </w:r>
      <w:r w:rsidR="00F77659">
        <w:rPr>
          <w:sz w:val="24"/>
          <w:szCs w:val="24"/>
        </w:rPr>
        <w:t xml:space="preserve">matters </w:t>
      </w:r>
      <w:r w:rsidR="00C507AE">
        <w:rPr>
          <w:sz w:val="24"/>
          <w:szCs w:val="24"/>
        </w:rPr>
        <w:t>are less easily settled</w:t>
      </w:r>
      <w:r w:rsidR="009D1FDD" w:rsidRPr="00401438">
        <w:rPr>
          <w:sz w:val="24"/>
          <w:szCs w:val="24"/>
        </w:rPr>
        <w:t xml:space="preserve">.  In </w:t>
      </w:r>
      <w:r w:rsidR="00E14D67" w:rsidRPr="00401438">
        <w:rPr>
          <w:i/>
          <w:sz w:val="24"/>
          <w:szCs w:val="24"/>
        </w:rPr>
        <w:t>Can You Forgive Her?</w:t>
      </w:r>
      <w:r w:rsidR="005D7049" w:rsidRPr="00401438">
        <w:rPr>
          <w:i/>
          <w:sz w:val="24"/>
          <w:szCs w:val="24"/>
        </w:rPr>
        <w:t xml:space="preserve"> </w:t>
      </w:r>
      <w:r w:rsidR="005D7049" w:rsidRPr="00401438">
        <w:rPr>
          <w:sz w:val="24"/>
          <w:szCs w:val="24"/>
        </w:rPr>
        <w:t>(18</w:t>
      </w:r>
      <w:r w:rsidR="00E0742A" w:rsidRPr="00401438">
        <w:rPr>
          <w:sz w:val="24"/>
          <w:szCs w:val="24"/>
        </w:rPr>
        <w:t>64-5)</w:t>
      </w:r>
      <w:r w:rsidR="009D1FDD" w:rsidRPr="00401438">
        <w:rPr>
          <w:sz w:val="24"/>
          <w:szCs w:val="24"/>
        </w:rPr>
        <w:t xml:space="preserve">, </w:t>
      </w:r>
      <w:r w:rsidR="006231C9" w:rsidRPr="00401438">
        <w:rPr>
          <w:sz w:val="24"/>
          <w:szCs w:val="24"/>
        </w:rPr>
        <w:t xml:space="preserve">it is always clear </w:t>
      </w:r>
      <w:r w:rsidR="009D1FDD" w:rsidRPr="00401438">
        <w:rPr>
          <w:sz w:val="24"/>
          <w:szCs w:val="24"/>
        </w:rPr>
        <w:t>that Alice Vavasor’s offence may be forgiven</w:t>
      </w:r>
      <w:r w:rsidR="00327E17" w:rsidRPr="00401438">
        <w:rPr>
          <w:sz w:val="24"/>
          <w:szCs w:val="24"/>
        </w:rPr>
        <w:t xml:space="preserve">; but the </w:t>
      </w:r>
      <w:r w:rsidR="00B24A8F" w:rsidRPr="00401438">
        <w:rPr>
          <w:sz w:val="24"/>
          <w:szCs w:val="24"/>
        </w:rPr>
        <w:t xml:space="preserve">title </w:t>
      </w:r>
      <w:r w:rsidR="00327E17" w:rsidRPr="00401438">
        <w:rPr>
          <w:sz w:val="24"/>
          <w:szCs w:val="24"/>
        </w:rPr>
        <w:t>reflects a fundamental aspect of Trollope’s relations with his reader</w:t>
      </w:r>
      <w:r w:rsidR="00294466" w:rsidRPr="00401438">
        <w:rPr>
          <w:sz w:val="24"/>
          <w:szCs w:val="24"/>
        </w:rPr>
        <w:t>s</w:t>
      </w:r>
      <w:r w:rsidR="00E0742A" w:rsidRPr="00401438">
        <w:rPr>
          <w:sz w:val="24"/>
          <w:szCs w:val="24"/>
        </w:rPr>
        <w:t>hip</w:t>
      </w:r>
      <w:r w:rsidR="00327E17" w:rsidRPr="00401438">
        <w:rPr>
          <w:sz w:val="24"/>
          <w:szCs w:val="24"/>
        </w:rPr>
        <w:t xml:space="preserve">.  </w:t>
      </w:r>
      <w:r w:rsidR="002273F4" w:rsidRPr="00401438">
        <w:rPr>
          <w:sz w:val="24"/>
          <w:szCs w:val="24"/>
        </w:rPr>
        <w:t>Despite</w:t>
      </w:r>
      <w:r w:rsidR="00C27652" w:rsidRPr="00401438">
        <w:rPr>
          <w:sz w:val="24"/>
          <w:szCs w:val="24"/>
        </w:rPr>
        <w:t xml:space="preserve"> </w:t>
      </w:r>
      <w:r w:rsidR="00EF3492" w:rsidRPr="00401438">
        <w:rPr>
          <w:sz w:val="24"/>
          <w:szCs w:val="24"/>
        </w:rPr>
        <w:t xml:space="preserve">its </w:t>
      </w:r>
      <w:r w:rsidR="00C27652" w:rsidRPr="00401438">
        <w:rPr>
          <w:sz w:val="24"/>
          <w:szCs w:val="24"/>
        </w:rPr>
        <w:t>air o</w:t>
      </w:r>
      <w:r w:rsidR="002273F4" w:rsidRPr="00401438">
        <w:rPr>
          <w:sz w:val="24"/>
          <w:szCs w:val="24"/>
        </w:rPr>
        <w:t>f authority</w:t>
      </w:r>
      <w:r w:rsidR="00C27652" w:rsidRPr="00401438">
        <w:rPr>
          <w:sz w:val="24"/>
          <w:szCs w:val="24"/>
        </w:rPr>
        <w:t xml:space="preserve">, </w:t>
      </w:r>
      <w:r w:rsidR="000A32AC" w:rsidRPr="00401438">
        <w:rPr>
          <w:sz w:val="24"/>
          <w:szCs w:val="24"/>
        </w:rPr>
        <w:t xml:space="preserve">his </w:t>
      </w:r>
      <w:r w:rsidR="00EF3492" w:rsidRPr="00401438">
        <w:rPr>
          <w:sz w:val="24"/>
          <w:szCs w:val="24"/>
        </w:rPr>
        <w:t xml:space="preserve">style </w:t>
      </w:r>
      <w:r w:rsidR="004E5BFA" w:rsidRPr="00401438">
        <w:rPr>
          <w:sz w:val="24"/>
          <w:szCs w:val="24"/>
        </w:rPr>
        <w:t xml:space="preserve">points </w:t>
      </w:r>
      <w:r w:rsidR="00EF3492" w:rsidRPr="00401438">
        <w:rPr>
          <w:sz w:val="24"/>
          <w:szCs w:val="24"/>
        </w:rPr>
        <w:t>to questions rather than answers</w:t>
      </w:r>
      <w:r w:rsidR="00C27652" w:rsidRPr="00401438">
        <w:rPr>
          <w:sz w:val="24"/>
          <w:szCs w:val="24"/>
        </w:rPr>
        <w:t xml:space="preserve">. </w:t>
      </w:r>
      <w:r w:rsidR="000A32AC" w:rsidRPr="00401438">
        <w:rPr>
          <w:sz w:val="24"/>
          <w:szCs w:val="24"/>
        </w:rPr>
        <w:t xml:space="preserve"> </w:t>
      </w:r>
    </w:p>
    <w:p w:rsidR="00B7072E" w:rsidRPr="00401438" w:rsidRDefault="005A25A1" w:rsidP="00791DB7">
      <w:pPr>
        <w:ind w:firstLine="720"/>
        <w:rPr>
          <w:sz w:val="24"/>
          <w:szCs w:val="24"/>
        </w:rPr>
      </w:pPr>
      <w:r>
        <w:rPr>
          <w:sz w:val="24"/>
          <w:szCs w:val="24"/>
        </w:rPr>
        <w:t>Stylistic g</w:t>
      </w:r>
      <w:r w:rsidR="006813AA">
        <w:rPr>
          <w:sz w:val="24"/>
          <w:szCs w:val="24"/>
        </w:rPr>
        <w:t>estures of</w:t>
      </w:r>
      <w:r w:rsidR="00B31C18">
        <w:rPr>
          <w:sz w:val="24"/>
          <w:szCs w:val="24"/>
        </w:rPr>
        <w:t xml:space="preserve"> deference to the </w:t>
      </w:r>
      <w:r w:rsidR="00B87D1C">
        <w:rPr>
          <w:sz w:val="24"/>
          <w:szCs w:val="24"/>
        </w:rPr>
        <w:t xml:space="preserve">judgement </w:t>
      </w:r>
      <w:r w:rsidR="00B31C18">
        <w:rPr>
          <w:sz w:val="24"/>
          <w:szCs w:val="24"/>
        </w:rPr>
        <w:t xml:space="preserve">of readers </w:t>
      </w:r>
      <w:r w:rsidR="00B87D1C">
        <w:rPr>
          <w:sz w:val="24"/>
          <w:szCs w:val="24"/>
        </w:rPr>
        <w:t>ref</w:t>
      </w:r>
      <w:r w:rsidR="00B31C18">
        <w:rPr>
          <w:sz w:val="24"/>
          <w:szCs w:val="24"/>
        </w:rPr>
        <w:t>lect</w:t>
      </w:r>
      <w:r>
        <w:rPr>
          <w:sz w:val="24"/>
          <w:szCs w:val="24"/>
        </w:rPr>
        <w:t xml:space="preserve"> a loose</w:t>
      </w:r>
      <w:r w:rsidR="00B87D1C">
        <w:rPr>
          <w:sz w:val="24"/>
          <w:szCs w:val="24"/>
        </w:rPr>
        <w:t xml:space="preserve"> analogy with</w:t>
      </w:r>
      <w:r w:rsidR="00E67E3C">
        <w:rPr>
          <w:sz w:val="24"/>
          <w:szCs w:val="24"/>
        </w:rPr>
        <w:t xml:space="preserve"> </w:t>
      </w:r>
      <w:r w:rsidR="00B87D1C">
        <w:rPr>
          <w:sz w:val="24"/>
          <w:szCs w:val="24"/>
        </w:rPr>
        <w:t xml:space="preserve">legal </w:t>
      </w:r>
      <w:r w:rsidR="002E0737">
        <w:rPr>
          <w:sz w:val="24"/>
          <w:szCs w:val="24"/>
        </w:rPr>
        <w:t xml:space="preserve">practice </w:t>
      </w:r>
      <w:r w:rsidR="00B31C18">
        <w:rPr>
          <w:sz w:val="24"/>
          <w:szCs w:val="24"/>
        </w:rPr>
        <w:t>that persists throughout Trollope’s</w:t>
      </w:r>
      <w:r w:rsidR="00B87D1C">
        <w:rPr>
          <w:sz w:val="24"/>
          <w:szCs w:val="24"/>
        </w:rPr>
        <w:t xml:space="preserve"> fiction.  His readers </w:t>
      </w:r>
      <w:r w:rsidR="000A32AC" w:rsidRPr="00401438">
        <w:rPr>
          <w:sz w:val="24"/>
          <w:szCs w:val="24"/>
        </w:rPr>
        <w:t xml:space="preserve">might be </w:t>
      </w:r>
      <w:r w:rsidR="0038089B" w:rsidRPr="00401438">
        <w:rPr>
          <w:sz w:val="24"/>
          <w:szCs w:val="24"/>
        </w:rPr>
        <w:t>required to</w:t>
      </w:r>
      <w:r w:rsidR="000A32AC" w:rsidRPr="00401438">
        <w:rPr>
          <w:sz w:val="24"/>
          <w:szCs w:val="24"/>
        </w:rPr>
        <w:t xml:space="preserve"> deliver decisive verdicts</w:t>
      </w:r>
      <w:r w:rsidR="0038089B" w:rsidRPr="00401438">
        <w:rPr>
          <w:sz w:val="24"/>
          <w:szCs w:val="24"/>
        </w:rPr>
        <w:t xml:space="preserve">, </w:t>
      </w:r>
      <w:r w:rsidR="000A32AC" w:rsidRPr="00401438">
        <w:rPr>
          <w:sz w:val="24"/>
          <w:szCs w:val="24"/>
        </w:rPr>
        <w:t xml:space="preserve">but </w:t>
      </w:r>
      <w:r w:rsidR="00B82E5F">
        <w:rPr>
          <w:sz w:val="24"/>
          <w:szCs w:val="24"/>
        </w:rPr>
        <w:t xml:space="preserve">his </w:t>
      </w:r>
      <w:r w:rsidR="0038089B" w:rsidRPr="00401438">
        <w:rPr>
          <w:sz w:val="24"/>
          <w:szCs w:val="24"/>
        </w:rPr>
        <w:t>advocacy</w:t>
      </w:r>
      <w:r w:rsidR="00B14E75" w:rsidRPr="00401438">
        <w:rPr>
          <w:sz w:val="24"/>
          <w:szCs w:val="24"/>
        </w:rPr>
        <w:t xml:space="preserve"> in presen</w:t>
      </w:r>
      <w:r w:rsidR="00E0742A" w:rsidRPr="00401438">
        <w:rPr>
          <w:sz w:val="24"/>
          <w:szCs w:val="24"/>
        </w:rPr>
        <w:t xml:space="preserve">ting </w:t>
      </w:r>
      <w:r w:rsidR="000A32AC" w:rsidRPr="00401438">
        <w:rPr>
          <w:sz w:val="24"/>
          <w:szCs w:val="24"/>
        </w:rPr>
        <w:t xml:space="preserve">his fictional </w:t>
      </w:r>
      <w:r w:rsidR="00E0742A" w:rsidRPr="00401438">
        <w:rPr>
          <w:sz w:val="24"/>
          <w:szCs w:val="24"/>
        </w:rPr>
        <w:t xml:space="preserve">cases </w:t>
      </w:r>
      <w:r w:rsidR="00B14E75" w:rsidRPr="00401438">
        <w:rPr>
          <w:sz w:val="24"/>
          <w:szCs w:val="24"/>
        </w:rPr>
        <w:t>is often</w:t>
      </w:r>
      <w:r w:rsidR="002273F4" w:rsidRPr="00401438">
        <w:rPr>
          <w:sz w:val="24"/>
          <w:szCs w:val="24"/>
        </w:rPr>
        <w:t xml:space="preserve"> equivocal</w:t>
      </w:r>
      <w:r w:rsidR="00B14E75" w:rsidRPr="00401438">
        <w:rPr>
          <w:sz w:val="24"/>
          <w:szCs w:val="24"/>
        </w:rPr>
        <w:t xml:space="preserve">. </w:t>
      </w:r>
      <w:r w:rsidR="001B5CBA">
        <w:rPr>
          <w:sz w:val="24"/>
          <w:szCs w:val="24"/>
        </w:rPr>
        <w:t xml:space="preserve"> Trollope’s</w:t>
      </w:r>
      <w:r w:rsidR="00327E17" w:rsidRPr="00401438">
        <w:rPr>
          <w:sz w:val="24"/>
          <w:szCs w:val="24"/>
        </w:rPr>
        <w:t xml:space="preserve"> down-to-earth narrative persona </w:t>
      </w:r>
      <w:r w:rsidR="001307F0" w:rsidRPr="00401438">
        <w:rPr>
          <w:sz w:val="24"/>
          <w:szCs w:val="24"/>
        </w:rPr>
        <w:t>sits, often uneasily, alongside</w:t>
      </w:r>
      <w:r w:rsidR="00294466" w:rsidRPr="00401438">
        <w:rPr>
          <w:sz w:val="24"/>
          <w:szCs w:val="24"/>
        </w:rPr>
        <w:t xml:space="preserve"> the uncertainties that revolve in his fiction, as he moves between a qualified belief that the changes that were inexorably transforming the social </w:t>
      </w:r>
      <w:r w:rsidR="006231C9" w:rsidRPr="00401438">
        <w:rPr>
          <w:sz w:val="24"/>
          <w:szCs w:val="24"/>
        </w:rPr>
        <w:t xml:space="preserve">structures of his boyhood were to be welcomed, and a stubborn inclination to identify with the </w:t>
      </w:r>
      <w:r w:rsidR="00D92A7B" w:rsidRPr="00401438">
        <w:rPr>
          <w:sz w:val="24"/>
          <w:szCs w:val="24"/>
        </w:rPr>
        <w:t xml:space="preserve">ideals </w:t>
      </w:r>
      <w:r w:rsidR="001307F0" w:rsidRPr="00401438">
        <w:rPr>
          <w:sz w:val="24"/>
          <w:szCs w:val="24"/>
        </w:rPr>
        <w:t xml:space="preserve">of a world that was fading into the past.  </w:t>
      </w:r>
      <w:r w:rsidR="001B5CBA">
        <w:rPr>
          <w:sz w:val="24"/>
          <w:szCs w:val="24"/>
        </w:rPr>
        <w:t xml:space="preserve">His </w:t>
      </w:r>
      <w:r w:rsidR="00186D9C" w:rsidRPr="00401438">
        <w:rPr>
          <w:sz w:val="24"/>
          <w:szCs w:val="24"/>
        </w:rPr>
        <w:t>style</w:t>
      </w:r>
      <w:r w:rsidR="00045AFD" w:rsidRPr="00401438">
        <w:rPr>
          <w:sz w:val="24"/>
          <w:szCs w:val="24"/>
        </w:rPr>
        <w:t xml:space="preserve">, apparently </w:t>
      </w:r>
      <w:r w:rsidR="00C75685" w:rsidRPr="00401438">
        <w:rPr>
          <w:sz w:val="24"/>
          <w:szCs w:val="24"/>
        </w:rPr>
        <w:t>designed to erase itself,</w:t>
      </w:r>
      <w:r w:rsidR="00C75685" w:rsidRPr="00401438">
        <w:rPr>
          <w:rStyle w:val="FootnoteReference"/>
          <w:sz w:val="24"/>
          <w:szCs w:val="24"/>
        </w:rPr>
        <w:footnoteReference w:id="2"/>
      </w:r>
      <w:r w:rsidR="00C75685" w:rsidRPr="00401438">
        <w:rPr>
          <w:sz w:val="24"/>
          <w:szCs w:val="24"/>
        </w:rPr>
        <w:t xml:space="preserve"> </w:t>
      </w:r>
      <w:r w:rsidR="001C0E1A">
        <w:rPr>
          <w:sz w:val="24"/>
          <w:szCs w:val="24"/>
        </w:rPr>
        <w:t xml:space="preserve">becomes the means of </w:t>
      </w:r>
      <w:r w:rsidR="00F130BF" w:rsidRPr="00401438">
        <w:rPr>
          <w:sz w:val="24"/>
          <w:szCs w:val="24"/>
        </w:rPr>
        <w:t>involving reader</w:t>
      </w:r>
      <w:r w:rsidR="00973C19" w:rsidRPr="00401438">
        <w:rPr>
          <w:sz w:val="24"/>
          <w:szCs w:val="24"/>
        </w:rPr>
        <w:t>s</w:t>
      </w:r>
      <w:r w:rsidR="00F130BF" w:rsidRPr="00401438">
        <w:rPr>
          <w:sz w:val="24"/>
          <w:szCs w:val="24"/>
        </w:rPr>
        <w:t xml:space="preserve"> as </w:t>
      </w:r>
      <w:r w:rsidR="00DB6584" w:rsidRPr="00401438">
        <w:rPr>
          <w:sz w:val="24"/>
          <w:szCs w:val="24"/>
        </w:rPr>
        <w:t>active</w:t>
      </w:r>
      <w:r w:rsidR="00F130BF" w:rsidRPr="00401438">
        <w:rPr>
          <w:sz w:val="24"/>
          <w:szCs w:val="24"/>
        </w:rPr>
        <w:t xml:space="preserve"> participant</w:t>
      </w:r>
      <w:r w:rsidR="00973C19" w:rsidRPr="00401438">
        <w:rPr>
          <w:sz w:val="24"/>
          <w:szCs w:val="24"/>
        </w:rPr>
        <w:t>s</w:t>
      </w:r>
      <w:r w:rsidR="00F130BF" w:rsidRPr="00401438">
        <w:rPr>
          <w:sz w:val="24"/>
          <w:szCs w:val="24"/>
        </w:rPr>
        <w:t xml:space="preserve"> in</w:t>
      </w:r>
      <w:r w:rsidR="002E0737">
        <w:rPr>
          <w:sz w:val="24"/>
          <w:szCs w:val="24"/>
        </w:rPr>
        <w:t xml:space="preserve"> </w:t>
      </w:r>
      <w:r w:rsidR="0047464E" w:rsidRPr="00401438">
        <w:rPr>
          <w:sz w:val="24"/>
          <w:szCs w:val="24"/>
        </w:rPr>
        <w:t xml:space="preserve">unstable </w:t>
      </w:r>
      <w:r w:rsidR="004B53DF" w:rsidRPr="00401438">
        <w:rPr>
          <w:sz w:val="24"/>
          <w:szCs w:val="24"/>
        </w:rPr>
        <w:t xml:space="preserve">processes of moral and </w:t>
      </w:r>
      <w:r w:rsidR="0047464E" w:rsidRPr="00401438">
        <w:rPr>
          <w:sz w:val="24"/>
          <w:szCs w:val="24"/>
        </w:rPr>
        <w:t>political</w:t>
      </w:r>
      <w:r w:rsidR="001C0E1A">
        <w:rPr>
          <w:sz w:val="24"/>
          <w:szCs w:val="24"/>
        </w:rPr>
        <w:t xml:space="preserve"> adjudication</w:t>
      </w:r>
      <w:r w:rsidR="00FC6862" w:rsidRPr="00401438">
        <w:rPr>
          <w:sz w:val="24"/>
          <w:szCs w:val="24"/>
        </w:rPr>
        <w:t>.</w:t>
      </w:r>
      <w:r w:rsidR="00C75685" w:rsidRPr="00401438">
        <w:rPr>
          <w:sz w:val="24"/>
          <w:szCs w:val="24"/>
        </w:rPr>
        <w:t xml:space="preserve"> </w:t>
      </w:r>
      <w:r w:rsidR="00341B73">
        <w:rPr>
          <w:sz w:val="24"/>
          <w:szCs w:val="24"/>
        </w:rPr>
        <w:t xml:space="preserve"> </w:t>
      </w:r>
    </w:p>
    <w:p w:rsidR="008D2FDB" w:rsidRPr="00401438" w:rsidRDefault="00F72B1E" w:rsidP="00B7072E">
      <w:pPr>
        <w:ind w:firstLine="720"/>
        <w:rPr>
          <w:sz w:val="24"/>
          <w:szCs w:val="24"/>
        </w:rPr>
      </w:pPr>
      <w:r w:rsidRPr="00401438">
        <w:rPr>
          <w:sz w:val="24"/>
          <w:szCs w:val="24"/>
        </w:rPr>
        <w:t xml:space="preserve">Trollope was not much given to </w:t>
      </w:r>
      <w:r w:rsidR="00F130BF" w:rsidRPr="00401438">
        <w:rPr>
          <w:sz w:val="24"/>
          <w:szCs w:val="24"/>
        </w:rPr>
        <w:t>reflecting on his art</w:t>
      </w:r>
      <w:r w:rsidR="000F1C09" w:rsidRPr="00401438">
        <w:rPr>
          <w:sz w:val="24"/>
          <w:szCs w:val="24"/>
        </w:rPr>
        <w:t xml:space="preserve"> as he approached the end of his</w:t>
      </w:r>
      <w:r w:rsidR="00607586" w:rsidRPr="00401438">
        <w:rPr>
          <w:sz w:val="24"/>
          <w:szCs w:val="24"/>
        </w:rPr>
        <w:t xml:space="preserve"> life as a writer</w:t>
      </w:r>
      <w:r w:rsidRPr="00401438">
        <w:rPr>
          <w:sz w:val="24"/>
          <w:szCs w:val="24"/>
        </w:rPr>
        <w:t xml:space="preserve">.  </w:t>
      </w:r>
      <w:r w:rsidR="00B43210" w:rsidRPr="00401438">
        <w:rPr>
          <w:sz w:val="24"/>
          <w:szCs w:val="24"/>
        </w:rPr>
        <w:t xml:space="preserve">His autobiography, published posthumously </w:t>
      </w:r>
      <w:r w:rsidR="002C6AD8" w:rsidRPr="00401438">
        <w:rPr>
          <w:sz w:val="24"/>
          <w:szCs w:val="24"/>
        </w:rPr>
        <w:t>in 1883, gives little away</w:t>
      </w:r>
      <w:r w:rsidR="00B43210" w:rsidRPr="00401438">
        <w:rPr>
          <w:sz w:val="24"/>
          <w:szCs w:val="24"/>
        </w:rPr>
        <w:t xml:space="preserve"> about his creative processes. </w:t>
      </w:r>
      <w:r w:rsidRPr="00401438">
        <w:rPr>
          <w:sz w:val="24"/>
          <w:szCs w:val="24"/>
        </w:rPr>
        <w:t xml:space="preserve"> </w:t>
      </w:r>
      <w:r w:rsidR="004E5BFA" w:rsidRPr="00401438">
        <w:rPr>
          <w:sz w:val="24"/>
          <w:szCs w:val="24"/>
        </w:rPr>
        <w:t xml:space="preserve">However, his </w:t>
      </w:r>
      <w:r w:rsidR="002273F4" w:rsidRPr="00401438">
        <w:rPr>
          <w:sz w:val="24"/>
          <w:szCs w:val="24"/>
        </w:rPr>
        <w:t xml:space="preserve">late </w:t>
      </w:r>
      <w:r w:rsidR="00CD6250" w:rsidRPr="00401438">
        <w:rPr>
          <w:sz w:val="24"/>
          <w:szCs w:val="24"/>
        </w:rPr>
        <w:t>work on</w:t>
      </w:r>
      <w:r w:rsidR="002C6AD8" w:rsidRPr="00401438">
        <w:rPr>
          <w:sz w:val="24"/>
          <w:szCs w:val="24"/>
        </w:rPr>
        <w:t xml:space="preserve"> Thackeray’s</w:t>
      </w:r>
      <w:r w:rsidRPr="00401438">
        <w:rPr>
          <w:sz w:val="24"/>
          <w:szCs w:val="24"/>
        </w:rPr>
        <w:t xml:space="preserve"> life and</w:t>
      </w:r>
      <w:r w:rsidR="00F130BF" w:rsidRPr="00401438">
        <w:rPr>
          <w:sz w:val="24"/>
          <w:szCs w:val="24"/>
        </w:rPr>
        <w:t xml:space="preserve"> writing</w:t>
      </w:r>
      <w:r w:rsidR="00F75E76" w:rsidRPr="00401438">
        <w:rPr>
          <w:sz w:val="24"/>
          <w:szCs w:val="24"/>
        </w:rPr>
        <w:t xml:space="preserve"> </w:t>
      </w:r>
      <w:r w:rsidR="002C6AD8" w:rsidRPr="00401438">
        <w:rPr>
          <w:sz w:val="24"/>
          <w:szCs w:val="24"/>
        </w:rPr>
        <w:t xml:space="preserve">seems to have prompted an unusual bout of </w:t>
      </w:r>
      <w:r w:rsidR="00B82E5F">
        <w:rPr>
          <w:sz w:val="24"/>
          <w:szCs w:val="24"/>
        </w:rPr>
        <w:t xml:space="preserve">retrospective </w:t>
      </w:r>
      <w:r w:rsidR="00F130BF" w:rsidRPr="00401438">
        <w:rPr>
          <w:sz w:val="24"/>
          <w:szCs w:val="24"/>
        </w:rPr>
        <w:t>reflection</w:t>
      </w:r>
      <w:r w:rsidR="00A27DD3" w:rsidRPr="00401438">
        <w:rPr>
          <w:sz w:val="24"/>
          <w:szCs w:val="24"/>
        </w:rPr>
        <w:t xml:space="preserve">.  </w:t>
      </w:r>
      <w:r w:rsidR="00DE33CF" w:rsidRPr="00401438">
        <w:rPr>
          <w:sz w:val="24"/>
          <w:szCs w:val="24"/>
        </w:rPr>
        <w:t>V</w:t>
      </w:r>
      <w:r w:rsidR="00792213" w:rsidRPr="00401438">
        <w:rPr>
          <w:sz w:val="24"/>
          <w:szCs w:val="24"/>
        </w:rPr>
        <w:t xml:space="preserve">iews </w:t>
      </w:r>
      <w:r w:rsidR="00E03740" w:rsidRPr="00401438">
        <w:rPr>
          <w:sz w:val="24"/>
          <w:szCs w:val="24"/>
        </w:rPr>
        <w:t xml:space="preserve">on matters of style </w:t>
      </w:r>
      <w:r w:rsidR="00792213" w:rsidRPr="00401438">
        <w:rPr>
          <w:sz w:val="24"/>
          <w:szCs w:val="24"/>
        </w:rPr>
        <w:t>also find their way</w:t>
      </w:r>
      <w:r w:rsidR="00DB6584" w:rsidRPr="00401438">
        <w:rPr>
          <w:sz w:val="24"/>
          <w:szCs w:val="24"/>
        </w:rPr>
        <w:t xml:space="preserve"> in</w:t>
      </w:r>
      <w:r w:rsidR="00792213" w:rsidRPr="00401438">
        <w:rPr>
          <w:sz w:val="24"/>
          <w:szCs w:val="24"/>
        </w:rPr>
        <w:t>to</w:t>
      </w:r>
      <w:r w:rsidR="00DB6584" w:rsidRPr="00401438">
        <w:rPr>
          <w:sz w:val="24"/>
          <w:szCs w:val="24"/>
        </w:rPr>
        <w:t xml:space="preserve"> </w:t>
      </w:r>
      <w:r w:rsidR="00220B28" w:rsidRPr="00401438">
        <w:rPr>
          <w:sz w:val="24"/>
          <w:szCs w:val="24"/>
        </w:rPr>
        <w:t xml:space="preserve">his </w:t>
      </w:r>
      <w:r w:rsidR="00F75E76" w:rsidRPr="00401438">
        <w:rPr>
          <w:sz w:val="24"/>
          <w:szCs w:val="24"/>
        </w:rPr>
        <w:t>fiction</w:t>
      </w:r>
      <w:r w:rsidR="00220B28" w:rsidRPr="00401438">
        <w:rPr>
          <w:sz w:val="24"/>
          <w:szCs w:val="24"/>
        </w:rPr>
        <w:t xml:space="preserve"> </w:t>
      </w:r>
      <w:r w:rsidR="00A27DD3" w:rsidRPr="00401438">
        <w:rPr>
          <w:sz w:val="24"/>
          <w:szCs w:val="24"/>
        </w:rPr>
        <w:t xml:space="preserve">at this point in his career.  </w:t>
      </w:r>
      <w:r w:rsidR="00DB6584" w:rsidRPr="00401438">
        <w:rPr>
          <w:sz w:val="24"/>
          <w:szCs w:val="24"/>
        </w:rPr>
        <w:t xml:space="preserve">In </w:t>
      </w:r>
      <w:r w:rsidR="00C421AB" w:rsidRPr="00401438">
        <w:rPr>
          <w:i/>
          <w:sz w:val="24"/>
          <w:szCs w:val="24"/>
        </w:rPr>
        <w:t>The Duke’s Children</w:t>
      </w:r>
      <w:r w:rsidR="001A25FE" w:rsidRPr="00401438">
        <w:rPr>
          <w:sz w:val="24"/>
          <w:szCs w:val="24"/>
        </w:rPr>
        <w:t xml:space="preserve"> (1879</w:t>
      </w:r>
      <w:r w:rsidR="001527A8" w:rsidRPr="00401438">
        <w:rPr>
          <w:sz w:val="24"/>
          <w:szCs w:val="24"/>
        </w:rPr>
        <w:t xml:space="preserve">), the last of the </w:t>
      </w:r>
      <w:r w:rsidR="002172BC" w:rsidRPr="00401438">
        <w:rPr>
          <w:sz w:val="24"/>
          <w:szCs w:val="24"/>
        </w:rPr>
        <w:t xml:space="preserve">six </w:t>
      </w:r>
      <w:r w:rsidR="00C421AB" w:rsidRPr="00401438">
        <w:rPr>
          <w:sz w:val="24"/>
          <w:szCs w:val="24"/>
        </w:rPr>
        <w:t>parliam</w:t>
      </w:r>
      <w:r w:rsidR="001527A8" w:rsidRPr="00401438">
        <w:rPr>
          <w:sz w:val="24"/>
          <w:szCs w:val="24"/>
        </w:rPr>
        <w:t>entary novels, Trollope</w:t>
      </w:r>
      <w:r w:rsidR="00A2295F" w:rsidRPr="00401438">
        <w:rPr>
          <w:sz w:val="24"/>
          <w:szCs w:val="24"/>
        </w:rPr>
        <w:t xml:space="preserve"> </w:t>
      </w:r>
      <w:r w:rsidR="00792213" w:rsidRPr="00401438">
        <w:rPr>
          <w:sz w:val="24"/>
          <w:szCs w:val="24"/>
        </w:rPr>
        <w:t xml:space="preserve">is preoccupied with the distance between solid worth </w:t>
      </w:r>
      <w:r w:rsidR="00792213" w:rsidRPr="00401438">
        <w:rPr>
          <w:sz w:val="24"/>
          <w:szCs w:val="24"/>
        </w:rPr>
        <w:lastRenderedPageBreak/>
        <w:t xml:space="preserve">and </w:t>
      </w:r>
      <w:r w:rsidR="00D031DF" w:rsidRPr="00401438">
        <w:rPr>
          <w:sz w:val="24"/>
          <w:szCs w:val="24"/>
        </w:rPr>
        <w:t xml:space="preserve">specious charm.  </w:t>
      </w:r>
      <w:r w:rsidR="00792213" w:rsidRPr="00401438">
        <w:rPr>
          <w:sz w:val="24"/>
          <w:szCs w:val="24"/>
        </w:rPr>
        <w:t xml:space="preserve">He </w:t>
      </w:r>
      <w:r w:rsidR="00A2295F" w:rsidRPr="00401438">
        <w:rPr>
          <w:sz w:val="24"/>
          <w:szCs w:val="24"/>
        </w:rPr>
        <w:t xml:space="preserve">dismisses </w:t>
      </w:r>
      <w:r w:rsidR="00F13871" w:rsidRPr="00401438">
        <w:rPr>
          <w:sz w:val="24"/>
          <w:szCs w:val="24"/>
        </w:rPr>
        <w:t xml:space="preserve">stylistic technique </w:t>
      </w:r>
      <w:r w:rsidR="00A2295F" w:rsidRPr="00401438">
        <w:rPr>
          <w:sz w:val="24"/>
          <w:szCs w:val="24"/>
        </w:rPr>
        <w:t xml:space="preserve">in </w:t>
      </w:r>
      <w:r w:rsidR="007134FB" w:rsidRPr="00401438">
        <w:rPr>
          <w:sz w:val="24"/>
          <w:szCs w:val="24"/>
        </w:rPr>
        <w:t xml:space="preserve">both </w:t>
      </w:r>
      <w:r w:rsidR="00A2295F" w:rsidRPr="00401438">
        <w:rPr>
          <w:sz w:val="24"/>
          <w:szCs w:val="24"/>
        </w:rPr>
        <w:t xml:space="preserve">speech and writing </w:t>
      </w:r>
      <w:r w:rsidR="00C421AB" w:rsidRPr="00401438">
        <w:rPr>
          <w:sz w:val="24"/>
          <w:szCs w:val="24"/>
        </w:rPr>
        <w:t>as a superficial</w:t>
      </w:r>
      <w:r w:rsidR="004F0021" w:rsidRPr="00401438">
        <w:rPr>
          <w:sz w:val="24"/>
          <w:szCs w:val="24"/>
        </w:rPr>
        <w:t xml:space="preserve"> </w:t>
      </w:r>
      <w:r w:rsidR="008F5CB1" w:rsidRPr="00401438">
        <w:rPr>
          <w:sz w:val="24"/>
          <w:szCs w:val="24"/>
        </w:rPr>
        <w:t xml:space="preserve">matter, amounting to nothing more than a </w:t>
      </w:r>
      <w:r w:rsidR="004B6FC0" w:rsidRPr="00401438">
        <w:rPr>
          <w:sz w:val="24"/>
          <w:szCs w:val="24"/>
        </w:rPr>
        <w:t xml:space="preserve">necessary </w:t>
      </w:r>
      <w:r w:rsidR="00284882" w:rsidRPr="00401438">
        <w:rPr>
          <w:sz w:val="24"/>
          <w:szCs w:val="24"/>
        </w:rPr>
        <w:t xml:space="preserve">vessel </w:t>
      </w:r>
      <w:r w:rsidR="008F5CB1" w:rsidRPr="00401438">
        <w:rPr>
          <w:sz w:val="24"/>
          <w:szCs w:val="24"/>
        </w:rPr>
        <w:t>for meaning</w:t>
      </w:r>
      <w:r w:rsidR="00F61216" w:rsidRPr="00401438">
        <w:rPr>
          <w:sz w:val="24"/>
          <w:szCs w:val="24"/>
        </w:rPr>
        <w:t>.</w:t>
      </w:r>
      <w:r w:rsidR="00737703" w:rsidRPr="00401438">
        <w:rPr>
          <w:sz w:val="24"/>
          <w:szCs w:val="24"/>
        </w:rPr>
        <w:t xml:space="preserve"> </w:t>
      </w:r>
      <w:r w:rsidR="00337DDF" w:rsidRPr="00401438">
        <w:rPr>
          <w:sz w:val="24"/>
          <w:szCs w:val="24"/>
        </w:rPr>
        <w:t xml:space="preserve"> </w:t>
      </w:r>
      <w:r w:rsidR="00220B28" w:rsidRPr="00401438">
        <w:rPr>
          <w:sz w:val="24"/>
          <w:szCs w:val="24"/>
        </w:rPr>
        <w:t xml:space="preserve">Any showy </w:t>
      </w:r>
      <w:r w:rsidR="00337DDF" w:rsidRPr="00401438">
        <w:rPr>
          <w:sz w:val="24"/>
          <w:szCs w:val="24"/>
        </w:rPr>
        <w:t>a</w:t>
      </w:r>
      <w:r w:rsidR="004B6FC0" w:rsidRPr="00401438">
        <w:rPr>
          <w:sz w:val="24"/>
          <w:szCs w:val="24"/>
        </w:rPr>
        <w:t>ccomplishment in style or rhetoric might be</w:t>
      </w:r>
      <w:r w:rsidR="00284882" w:rsidRPr="00401438">
        <w:rPr>
          <w:sz w:val="24"/>
          <w:szCs w:val="24"/>
        </w:rPr>
        <w:t xml:space="preserve"> cause for suspicion</w:t>
      </w:r>
      <w:r w:rsidR="004B6FC0" w:rsidRPr="00401438">
        <w:rPr>
          <w:sz w:val="24"/>
          <w:szCs w:val="24"/>
        </w:rPr>
        <w:t xml:space="preserve">, suggesting </w:t>
      </w:r>
      <w:r w:rsidR="00F13871" w:rsidRPr="00401438">
        <w:rPr>
          <w:sz w:val="24"/>
          <w:szCs w:val="24"/>
        </w:rPr>
        <w:t xml:space="preserve">the potential for slick </w:t>
      </w:r>
      <w:r w:rsidR="00624512" w:rsidRPr="00401438">
        <w:rPr>
          <w:sz w:val="24"/>
          <w:szCs w:val="24"/>
        </w:rPr>
        <w:t xml:space="preserve">deception rather than </w:t>
      </w:r>
      <w:r w:rsidR="00607586" w:rsidRPr="00401438">
        <w:rPr>
          <w:sz w:val="24"/>
          <w:szCs w:val="24"/>
        </w:rPr>
        <w:t xml:space="preserve">frank </w:t>
      </w:r>
      <w:r w:rsidR="00624512" w:rsidRPr="00401438">
        <w:rPr>
          <w:sz w:val="24"/>
          <w:szCs w:val="24"/>
        </w:rPr>
        <w:t>honesty. This</w:t>
      </w:r>
      <w:r w:rsidR="004B6FC0" w:rsidRPr="00401438">
        <w:rPr>
          <w:sz w:val="24"/>
          <w:szCs w:val="24"/>
        </w:rPr>
        <w:t xml:space="preserve"> </w:t>
      </w:r>
      <w:r w:rsidR="00737703" w:rsidRPr="00401438">
        <w:rPr>
          <w:sz w:val="24"/>
          <w:szCs w:val="24"/>
        </w:rPr>
        <w:t>‘skill of tongue, this glibness of speech is hardly an affair of intellect at all. It is, — as is style to the writer, — not the wares which he has to take to market, but the vehicle in which they may be carried.’</w:t>
      </w:r>
      <w:r w:rsidR="004E317A" w:rsidRPr="00401438">
        <w:rPr>
          <w:rStyle w:val="FootnoteReference"/>
          <w:sz w:val="24"/>
          <w:szCs w:val="24"/>
        </w:rPr>
        <w:footnoteReference w:id="3"/>
      </w:r>
      <w:r w:rsidR="00737703" w:rsidRPr="00401438">
        <w:rPr>
          <w:sz w:val="24"/>
          <w:szCs w:val="24"/>
        </w:rPr>
        <w:t xml:space="preserve">  </w:t>
      </w:r>
      <w:r w:rsidR="00220B28" w:rsidRPr="00401438">
        <w:rPr>
          <w:sz w:val="24"/>
          <w:szCs w:val="24"/>
        </w:rPr>
        <w:t xml:space="preserve">Trollope’s </w:t>
      </w:r>
      <w:r w:rsidR="00D92A7B" w:rsidRPr="00401438">
        <w:rPr>
          <w:sz w:val="24"/>
          <w:szCs w:val="24"/>
        </w:rPr>
        <w:t xml:space="preserve">study of Thackeray </w:t>
      </w:r>
      <w:r w:rsidR="00624512" w:rsidRPr="00401438">
        <w:rPr>
          <w:sz w:val="24"/>
          <w:szCs w:val="24"/>
        </w:rPr>
        <w:t>makes</w:t>
      </w:r>
      <w:r w:rsidR="008F5CB1" w:rsidRPr="00401438">
        <w:rPr>
          <w:sz w:val="24"/>
          <w:szCs w:val="24"/>
        </w:rPr>
        <w:t xml:space="preserve"> </w:t>
      </w:r>
      <w:r w:rsidR="004E317A" w:rsidRPr="00401438">
        <w:rPr>
          <w:sz w:val="24"/>
          <w:szCs w:val="24"/>
        </w:rPr>
        <w:t>a similar</w:t>
      </w:r>
      <w:r w:rsidR="00624512" w:rsidRPr="00401438">
        <w:rPr>
          <w:sz w:val="24"/>
          <w:szCs w:val="24"/>
        </w:rPr>
        <w:t xml:space="preserve"> point at greater length. ‘A novel in style should be easy, lucid, and of course grammatical.  The same may be said of any book; but that which is intended to recreate should be easily understood, - for which </w:t>
      </w:r>
      <w:r w:rsidR="00284882" w:rsidRPr="00401438">
        <w:rPr>
          <w:sz w:val="24"/>
          <w:szCs w:val="24"/>
        </w:rPr>
        <w:t xml:space="preserve">purpose lucid </w:t>
      </w:r>
      <w:r w:rsidR="00E1483A" w:rsidRPr="00401438">
        <w:rPr>
          <w:sz w:val="24"/>
          <w:szCs w:val="24"/>
        </w:rPr>
        <w:t>narrative is an essential’.</w:t>
      </w:r>
      <w:r w:rsidR="000551FA" w:rsidRPr="00401438">
        <w:rPr>
          <w:rStyle w:val="FootnoteReference"/>
          <w:sz w:val="24"/>
          <w:szCs w:val="24"/>
        </w:rPr>
        <w:footnoteReference w:id="4"/>
      </w:r>
      <w:r w:rsidR="00E1483A" w:rsidRPr="00401438">
        <w:rPr>
          <w:sz w:val="24"/>
          <w:szCs w:val="24"/>
        </w:rPr>
        <w:t xml:space="preserve">  </w:t>
      </w:r>
      <w:r w:rsidR="00954757" w:rsidRPr="00401438">
        <w:rPr>
          <w:sz w:val="24"/>
          <w:szCs w:val="24"/>
        </w:rPr>
        <w:t xml:space="preserve">This is all </w:t>
      </w:r>
      <w:r w:rsidR="008D2FDB" w:rsidRPr="00401438">
        <w:rPr>
          <w:sz w:val="24"/>
          <w:szCs w:val="24"/>
        </w:rPr>
        <w:t>determinedly</w:t>
      </w:r>
      <w:r w:rsidR="009E6DEF" w:rsidRPr="009E6DEF">
        <w:rPr>
          <w:sz w:val="24"/>
          <w:szCs w:val="24"/>
        </w:rPr>
        <w:t xml:space="preserve"> </w:t>
      </w:r>
      <w:r w:rsidR="009E6DEF">
        <w:rPr>
          <w:sz w:val="24"/>
          <w:szCs w:val="24"/>
        </w:rPr>
        <w:t>plain-spoken</w:t>
      </w:r>
      <w:r w:rsidR="00954757" w:rsidRPr="00401438">
        <w:rPr>
          <w:sz w:val="24"/>
          <w:szCs w:val="24"/>
        </w:rPr>
        <w:t xml:space="preserve">, and in line with Trollope’s </w:t>
      </w:r>
      <w:r w:rsidR="00FD47BB" w:rsidRPr="00401438">
        <w:rPr>
          <w:sz w:val="24"/>
          <w:szCs w:val="24"/>
        </w:rPr>
        <w:t xml:space="preserve">familiar </w:t>
      </w:r>
      <w:r w:rsidR="00D353B8" w:rsidRPr="00401438">
        <w:rPr>
          <w:sz w:val="24"/>
          <w:szCs w:val="24"/>
        </w:rPr>
        <w:t>resistance to</w:t>
      </w:r>
      <w:r w:rsidR="00954757" w:rsidRPr="00401438">
        <w:rPr>
          <w:sz w:val="24"/>
          <w:szCs w:val="24"/>
        </w:rPr>
        <w:t xml:space="preserve"> any notion of </w:t>
      </w:r>
      <w:r w:rsidR="008D2FDB" w:rsidRPr="00401438">
        <w:rPr>
          <w:sz w:val="24"/>
          <w:szCs w:val="24"/>
        </w:rPr>
        <w:t xml:space="preserve">over-refinement as a </w:t>
      </w:r>
      <w:r w:rsidR="00D92A7B" w:rsidRPr="00401438">
        <w:rPr>
          <w:sz w:val="24"/>
          <w:szCs w:val="24"/>
        </w:rPr>
        <w:t xml:space="preserve">strength </w:t>
      </w:r>
      <w:r w:rsidR="00A27DD3" w:rsidRPr="00401438">
        <w:rPr>
          <w:sz w:val="24"/>
          <w:szCs w:val="24"/>
        </w:rPr>
        <w:t>in writer</w:t>
      </w:r>
      <w:r w:rsidR="008D2FDB" w:rsidRPr="00401438">
        <w:rPr>
          <w:sz w:val="24"/>
          <w:szCs w:val="24"/>
        </w:rPr>
        <w:t>s</w:t>
      </w:r>
      <w:r w:rsidR="00A27DD3" w:rsidRPr="00401438">
        <w:rPr>
          <w:sz w:val="24"/>
          <w:szCs w:val="24"/>
        </w:rPr>
        <w:t>’ methods, or in the nature of their</w:t>
      </w:r>
      <w:r w:rsidR="008D2FDB" w:rsidRPr="00401438">
        <w:rPr>
          <w:sz w:val="24"/>
          <w:szCs w:val="24"/>
        </w:rPr>
        <w:t xml:space="preserve"> characters.  However, complications and qualifications begin to crowd into his account of the right-thinki</w:t>
      </w:r>
      <w:r w:rsidR="001E0525" w:rsidRPr="00401438">
        <w:rPr>
          <w:sz w:val="24"/>
          <w:szCs w:val="24"/>
        </w:rPr>
        <w:t xml:space="preserve">ng novelist’s approach to style.  Despite his </w:t>
      </w:r>
      <w:r w:rsidR="0027071E" w:rsidRPr="00401438">
        <w:rPr>
          <w:sz w:val="24"/>
          <w:szCs w:val="24"/>
        </w:rPr>
        <w:t xml:space="preserve">implicit </w:t>
      </w:r>
      <w:r w:rsidR="001E0525" w:rsidRPr="00401438">
        <w:rPr>
          <w:sz w:val="24"/>
          <w:szCs w:val="24"/>
        </w:rPr>
        <w:t xml:space="preserve">claim to dependability and good sense, </w:t>
      </w:r>
      <w:r w:rsidR="0012772E" w:rsidRPr="00401438">
        <w:rPr>
          <w:sz w:val="24"/>
          <w:szCs w:val="24"/>
        </w:rPr>
        <w:t xml:space="preserve">Trollope notes </w:t>
      </w:r>
      <w:r w:rsidR="003B0713" w:rsidRPr="00401438">
        <w:rPr>
          <w:sz w:val="24"/>
          <w:szCs w:val="24"/>
        </w:rPr>
        <w:t xml:space="preserve">that </w:t>
      </w:r>
      <w:r w:rsidR="00A804DC">
        <w:rPr>
          <w:sz w:val="24"/>
          <w:szCs w:val="24"/>
        </w:rPr>
        <w:t xml:space="preserve">aligning style with </w:t>
      </w:r>
      <w:r w:rsidR="002809C1" w:rsidRPr="00401438">
        <w:rPr>
          <w:sz w:val="24"/>
          <w:szCs w:val="24"/>
        </w:rPr>
        <w:t>reason is</w:t>
      </w:r>
      <w:r w:rsidR="00A804DC">
        <w:rPr>
          <w:sz w:val="24"/>
          <w:szCs w:val="24"/>
        </w:rPr>
        <w:t xml:space="preserve"> difficult</w:t>
      </w:r>
      <w:r w:rsidR="001E0525" w:rsidRPr="00401438">
        <w:rPr>
          <w:sz w:val="24"/>
          <w:szCs w:val="24"/>
        </w:rPr>
        <w:t>.  ‘Reason in style has not all the ease which seems to belong to it.’</w:t>
      </w:r>
      <w:r w:rsidR="004E317A" w:rsidRPr="00401438">
        <w:rPr>
          <w:rStyle w:val="FootnoteReference"/>
          <w:sz w:val="24"/>
          <w:szCs w:val="24"/>
        </w:rPr>
        <w:footnoteReference w:id="5"/>
      </w:r>
      <w:r w:rsidR="003B6363" w:rsidRPr="00401438">
        <w:rPr>
          <w:sz w:val="24"/>
          <w:szCs w:val="24"/>
        </w:rPr>
        <w:t xml:space="preserve">  Nor can any writer</w:t>
      </w:r>
      <w:r w:rsidR="0027071E" w:rsidRPr="00401438">
        <w:rPr>
          <w:sz w:val="24"/>
          <w:szCs w:val="24"/>
        </w:rPr>
        <w:t xml:space="preserve"> </w:t>
      </w:r>
      <w:r w:rsidR="001E0525" w:rsidRPr="00401438">
        <w:rPr>
          <w:sz w:val="24"/>
          <w:szCs w:val="24"/>
        </w:rPr>
        <w:t>hope to achieve a simple relation between realism and truth.  Trollope concedes that ‘the realistic must not be true, - but just so far removed from truth as to suit the erroneous idea of truth which the reader may be supposed to entertain.’</w:t>
      </w:r>
      <w:r w:rsidR="0027071E" w:rsidRPr="00401438">
        <w:rPr>
          <w:rStyle w:val="FootnoteReference"/>
          <w:sz w:val="24"/>
          <w:szCs w:val="24"/>
        </w:rPr>
        <w:footnoteReference w:id="6"/>
      </w:r>
      <w:r w:rsidR="00792DCF" w:rsidRPr="00401438">
        <w:rPr>
          <w:sz w:val="24"/>
          <w:szCs w:val="24"/>
        </w:rPr>
        <w:t xml:space="preserve">   T</w:t>
      </w:r>
      <w:r w:rsidR="0027071E" w:rsidRPr="00401438">
        <w:rPr>
          <w:sz w:val="24"/>
          <w:szCs w:val="24"/>
        </w:rPr>
        <w:t xml:space="preserve">he </w:t>
      </w:r>
      <w:r w:rsidR="004B43FE" w:rsidRPr="00401438">
        <w:rPr>
          <w:sz w:val="24"/>
          <w:szCs w:val="24"/>
        </w:rPr>
        <w:t xml:space="preserve">expectation that realism will deliver ‘truth’, </w:t>
      </w:r>
      <w:r w:rsidR="0027071E" w:rsidRPr="00401438">
        <w:rPr>
          <w:sz w:val="24"/>
          <w:szCs w:val="24"/>
        </w:rPr>
        <w:t xml:space="preserve">and Trollope’s </w:t>
      </w:r>
      <w:r w:rsidR="00605A3B" w:rsidRPr="00401438">
        <w:rPr>
          <w:sz w:val="24"/>
          <w:szCs w:val="24"/>
        </w:rPr>
        <w:t xml:space="preserve">sceptical </w:t>
      </w:r>
      <w:r w:rsidR="004B43FE" w:rsidRPr="00401438">
        <w:rPr>
          <w:sz w:val="24"/>
          <w:szCs w:val="24"/>
        </w:rPr>
        <w:t xml:space="preserve">supposition that the reader’s idea of truth will </w:t>
      </w:r>
      <w:r w:rsidR="00F03DBB" w:rsidRPr="00401438">
        <w:rPr>
          <w:sz w:val="24"/>
          <w:szCs w:val="24"/>
        </w:rPr>
        <w:t xml:space="preserve">be imperfect, or </w:t>
      </w:r>
      <w:r w:rsidR="004B43FE" w:rsidRPr="00401438">
        <w:rPr>
          <w:sz w:val="24"/>
          <w:szCs w:val="24"/>
        </w:rPr>
        <w:t>‘erroneous’</w:t>
      </w:r>
      <w:r w:rsidR="00792DCF" w:rsidRPr="00401438">
        <w:rPr>
          <w:sz w:val="24"/>
          <w:szCs w:val="24"/>
        </w:rPr>
        <w:t>, creates a gap that his r</w:t>
      </w:r>
      <w:r w:rsidR="004B43FE" w:rsidRPr="00401438">
        <w:rPr>
          <w:sz w:val="24"/>
          <w:szCs w:val="24"/>
        </w:rPr>
        <w:t xml:space="preserve">ealistic fiction must take into account.  Trollope’s style </w:t>
      </w:r>
      <w:r w:rsidR="00F03DBB" w:rsidRPr="00401438">
        <w:rPr>
          <w:sz w:val="24"/>
          <w:szCs w:val="24"/>
        </w:rPr>
        <w:t>hovers between the need to cater for the preferences of readers who are prone to misunderstanding, and reluctant to make</w:t>
      </w:r>
      <w:r w:rsidR="00792DCF" w:rsidRPr="00401438">
        <w:rPr>
          <w:sz w:val="24"/>
          <w:szCs w:val="24"/>
        </w:rPr>
        <w:t xml:space="preserve"> serious intellectual efforts as they pursue</w:t>
      </w:r>
      <w:r w:rsidR="00F03DBB" w:rsidRPr="00401438">
        <w:rPr>
          <w:sz w:val="24"/>
          <w:szCs w:val="24"/>
        </w:rPr>
        <w:t xml:space="preserve"> the pleasures of the novel, and an obligation to accuracy,</w:t>
      </w:r>
      <w:r w:rsidR="00A804DC">
        <w:rPr>
          <w:sz w:val="24"/>
          <w:szCs w:val="24"/>
        </w:rPr>
        <w:t xml:space="preserve"> lucidity, or even ‘truth’:  </w:t>
      </w:r>
    </w:p>
    <w:p w:rsidR="00C421AB" w:rsidRPr="00401438" w:rsidRDefault="008D2FDB" w:rsidP="00AC18F4">
      <w:pPr>
        <w:ind w:left="720"/>
        <w:rPr>
          <w:sz w:val="24"/>
          <w:szCs w:val="24"/>
        </w:rPr>
      </w:pPr>
      <w:r w:rsidRPr="00401438">
        <w:rPr>
          <w:sz w:val="24"/>
          <w:szCs w:val="24"/>
        </w:rPr>
        <w:t>I call that style easy by which the writer has succeeded in conveying to the reader that which the reader is intended to receive with the least amount of trouble to him.  I call that style lucid which conveys to the reader most accurately all that the writer wishes t</w:t>
      </w:r>
      <w:r w:rsidR="00DB6584" w:rsidRPr="00401438">
        <w:rPr>
          <w:sz w:val="24"/>
          <w:szCs w:val="24"/>
        </w:rPr>
        <w:t>o convey on any subject.  The t</w:t>
      </w:r>
      <w:r w:rsidRPr="00401438">
        <w:rPr>
          <w:sz w:val="24"/>
          <w:szCs w:val="24"/>
        </w:rPr>
        <w:t>w</w:t>
      </w:r>
      <w:r w:rsidR="00DB6584" w:rsidRPr="00401438">
        <w:rPr>
          <w:sz w:val="24"/>
          <w:szCs w:val="24"/>
        </w:rPr>
        <w:t>o</w:t>
      </w:r>
      <w:r w:rsidRPr="00401438">
        <w:rPr>
          <w:sz w:val="24"/>
          <w:szCs w:val="24"/>
        </w:rPr>
        <w:t xml:space="preserve"> virtues will, I think, be seen to be very different.</w:t>
      </w:r>
      <w:r w:rsidR="000551FA" w:rsidRPr="00401438">
        <w:rPr>
          <w:rStyle w:val="FootnoteReference"/>
          <w:sz w:val="24"/>
          <w:szCs w:val="24"/>
        </w:rPr>
        <w:footnoteReference w:id="7"/>
      </w:r>
      <w:r w:rsidRPr="00401438">
        <w:rPr>
          <w:sz w:val="24"/>
          <w:szCs w:val="24"/>
        </w:rPr>
        <w:t xml:space="preserve"> </w:t>
      </w:r>
      <w:r w:rsidR="00624512" w:rsidRPr="00401438">
        <w:rPr>
          <w:sz w:val="24"/>
          <w:szCs w:val="24"/>
        </w:rPr>
        <w:t xml:space="preserve">  </w:t>
      </w:r>
    </w:p>
    <w:p w:rsidR="00E861F0" w:rsidRPr="00401438" w:rsidRDefault="00E861F0" w:rsidP="0027071E">
      <w:pPr>
        <w:spacing w:after="240"/>
        <w:rPr>
          <w:sz w:val="24"/>
          <w:szCs w:val="24"/>
        </w:rPr>
      </w:pPr>
      <w:r w:rsidRPr="00401438">
        <w:rPr>
          <w:sz w:val="24"/>
          <w:szCs w:val="24"/>
        </w:rPr>
        <w:t xml:space="preserve">Not only are these </w:t>
      </w:r>
      <w:r w:rsidR="00097FB3" w:rsidRPr="00401438">
        <w:rPr>
          <w:sz w:val="24"/>
          <w:szCs w:val="24"/>
        </w:rPr>
        <w:t xml:space="preserve">two qualities of writing </w:t>
      </w:r>
      <w:r w:rsidRPr="00401438">
        <w:rPr>
          <w:sz w:val="24"/>
          <w:szCs w:val="24"/>
        </w:rPr>
        <w:t xml:space="preserve">different, they are often incompatible.  </w:t>
      </w:r>
      <w:r w:rsidR="008F3BB8" w:rsidRPr="00401438">
        <w:rPr>
          <w:sz w:val="24"/>
          <w:szCs w:val="24"/>
        </w:rPr>
        <w:t>In remarking</w:t>
      </w:r>
      <w:r w:rsidR="00BF6C13" w:rsidRPr="00401438">
        <w:rPr>
          <w:sz w:val="24"/>
          <w:szCs w:val="24"/>
        </w:rPr>
        <w:t xml:space="preserve"> on the difficulty of </w:t>
      </w:r>
      <w:r w:rsidR="008F3BB8" w:rsidRPr="00401438">
        <w:rPr>
          <w:sz w:val="24"/>
          <w:szCs w:val="24"/>
        </w:rPr>
        <w:t xml:space="preserve">reconciling </w:t>
      </w:r>
      <w:r w:rsidR="000B09AD" w:rsidRPr="00401438">
        <w:rPr>
          <w:sz w:val="24"/>
          <w:szCs w:val="24"/>
        </w:rPr>
        <w:t>clarity with</w:t>
      </w:r>
      <w:r w:rsidR="008F3BB8" w:rsidRPr="00401438">
        <w:rPr>
          <w:sz w:val="24"/>
          <w:szCs w:val="24"/>
        </w:rPr>
        <w:t xml:space="preserve"> ease, Trollope broods on the recalcitrance of language.  ‘Who among writers has not to acknowledge that he is often unable to tell all that he has to tell? Words refuse to do it for him.  He struggles and stumbles and alters and adds,  but finds at last that he has gone either too far or not quite far enough.’</w:t>
      </w:r>
      <w:r w:rsidR="000551FA" w:rsidRPr="00401438">
        <w:rPr>
          <w:rStyle w:val="FootnoteReference"/>
          <w:sz w:val="24"/>
          <w:szCs w:val="24"/>
        </w:rPr>
        <w:footnoteReference w:id="8"/>
      </w:r>
      <w:r w:rsidR="000B09AD" w:rsidRPr="00401438">
        <w:rPr>
          <w:sz w:val="24"/>
          <w:szCs w:val="24"/>
        </w:rPr>
        <w:t xml:space="preserve">  This is </w:t>
      </w:r>
      <w:r w:rsidR="00660F8F" w:rsidRPr="00401438">
        <w:rPr>
          <w:sz w:val="24"/>
          <w:szCs w:val="24"/>
        </w:rPr>
        <w:t xml:space="preserve">in part </w:t>
      </w:r>
      <w:r w:rsidR="00903C77" w:rsidRPr="00401438">
        <w:rPr>
          <w:sz w:val="24"/>
          <w:szCs w:val="24"/>
        </w:rPr>
        <w:t xml:space="preserve">simply </w:t>
      </w:r>
      <w:r w:rsidR="000B09AD" w:rsidRPr="00401438">
        <w:rPr>
          <w:sz w:val="24"/>
          <w:szCs w:val="24"/>
        </w:rPr>
        <w:t xml:space="preserve">a </w:t>
      </w:r>
      <w:r w:rsidR="00903C77" w:rsidRPr="00401438">
        <w:rPr>
          <w:sz w:val="24"/>
          <w:szCs w:val="24"/>
        </w:rPr>
        <w:t>wry acknowledgement of a technical challenge</w:t>
      </w:r>
      <w:r w:rsidR="000B09AD" w:rsidRPr="00401438">
        <w:rPr>
          <w:sz w:val="24"/>
          <w:szCs w:val="24"/>
        </w:rPr>
        <w:t xml:space="preserve">, but Trollope’s acknowledgement of </w:t>
      </w:r>
      <w:r w:rsidR="00903C77" w:rsidRPr="00401438">
        <w:rPr>
          <w:sz w:val="24"/>
          <w:szCs w:val="24"/>
        </w:rPr>
        <w:t xml:space="preserve">an author’s inevitable </w:t>
      </w:r>
      <w:r w:rsidR="00521667" w:rsidRPr="00401438">
        <w:rPr>
          <w:sz w:val="24"/>
          <w:szCs w:val="24"/>
        </w:rPr>
        <w:t xml:space="preserve">tussle with words </w:t>
      </w:r>
      <w:r w:rsidR="00097FB3" w:rsidRPr="00401438">
        <w:rPr>
          <w:sz w:val="24"/>
          <w:szCs w:val="24"/>
        </w:rPr>
        <w:t xml:space="preserve">suggests </w:t>
      </w:r>
      <w:r w:rsidR="00660F8F" w:rsidRPr="00401438">
        <w:rPr>
          <w:sz w:val="24"/>
          <w:szCs w:val="24"/>
        </w:rPr>
        <w:t xml:space="preserve">the deeper tensions that underlie his fiction.   </w:t>
      </w:r>
      <w:r w:rsidR="00903C77" w:rsidRPr="00401438">
        <w:rPr>
          <w:sz w:val="24"/>
          <w:szCs w:val="24"/>
        </w:rPr>
        <w:t xml:space="preserve">Ease and clarity, described by Trollope as the twin </w:t>
      </w:r>
      <w:r w:rsidR="00903C77" w:rsidRPr="00401438">
        <w:rPr>
          <w:sz w:val="24"/>
          <w:szCs w:val="24"/>
        </w:rPr>
        <w:lastRenderedPageBreak/>
        <w:t>‘virtues’ of good writing</w:t>
      </w:r>
      <w:r w:rsidR="00097FB3" w:rsidRPr="00401438">
        <w:rPr>
          <w:sz w:val="24"/>
          <w:szCs w:val="24"/>
        </w:rPr>
        <w:t>, are not to be seen as superficial aesthetic characteristics.  They are the expression of the moral perspectives that he wishes his reade</w:t>
      </w:r>
      <w:r w:rsidR="003A78A1" w:rsidRPr="00401438">
        <w:rPr>
          <w:sz w:val="24"/>
          <w:szCs w:val="24"/>
        </w:rPr>
        <w:t xml:space="preserve">rs to understand and to share.  The difficulty in sustaining both ease and clarity suggests the </w:t>
      </w:r>
      <w:r w:rsidR="00DE33CF" w:rsidRPr="00401438">
        <w:rPr>
          <w:sz w:val="24"/>
          <w:szCs w:val="24"/>
        </w:rPr>
        <w:t xml:space="preserve">nature of the </w:t>
      </w:r>
      <w:r w:rsidR="003A78A1" w:rsidRPr="00401438">
        <w:rPr>
          <w:sz w:val="24"/>
          <w:szCs w:val="24"/>
        </w:rPr>
        <w:t xml:space="preserve">challenges that underlie his apparently </w:t>
      </w:r>
      <w:r w:rsidR="00A920B2" w:rsidRPr="00401438">
        <w:rPr>
          <w:sz w:val="24"/>
          <w:szCs w:val="24"/>
        </w:rPr>
        <w:t xml:space="preserve">self-assured </w:t>
      </w:r>
      <w:r w:rsidR="003A78A1" w:rsidRPr="00401438">
        <w:rPr>
          <w:sz w:val="24"/>
          <w:szCs w:val="24"/>
        </w:rPr>
        <w:t>relations with his appreciative</w:t>
      </w:r>
      <w:r w:rsidR="00605A3B" w:rsidRPr="00401438">
        <w:rPr>
          <w:sz w:val="24"/>
          <w:szCs w:val="24"/>
        </w:rPr>
        <w:t xml:space="preserve"> readership</w:t>
      </w:r>
      <w:r w:rsidR="003A78A1" w:rsidRPr="00401438">
        <w:rPr>
          <w:sz w:val="24"/>
          <w:szCs w:val="24"/>
        </w:rPr>
        <w:t>.</w:t>
      </w:r>
    </w:p>
    <w:p w:rsidR="00097FB3" w:rsidRPr="00401438" w:rsidRDefault="00097FB3" w:rsidP="00F03DBB">
      <w:pPr>
        <w:ind w:left="-57"/>
        <w:rPr>
          <w:sz w:val="24"/>
          <w:szCs w:val="24"/>
        </w:rPr>
      </w:pPr>
      <w:r w:rsidRPr="00401438">
        <w:rPr>
          <w:sz w:val="24"/>
          <w:szCs w:val="24"/>
        </w:rPr>
        <w:tab/>
      </w:r>
      <w:r w:rsidR="00F03DBB" w:rsidRPr="00401438">
        <w:rPr>
          <w:sz w:val="24"/>
          <w:szCs w:val="24"/>
        </w:rPr>
        <w:tab/>
      </w:r>
      <w:r w:rsidR="00792DCF" w:rsidRPr="00401438">
        <w:rPr>
          <w:sz w:val="24"/>
          <w:szCs w:val="24"/>
        </w:rPr>
        <w:t xml:space="preserve">A sustained </w:t>
      </w:r>
      <w:r w:rsidR="00227B17">
        <w:rPr>
          <w:sz w:val="24"/>
          <w:szCs w:val="24"/>
        </w:rPr>
        <w:t xml:space="preserve">interest in </w:t>
      </w:r>
      <w:r w:rsidR="00792DCF" w:rsidRPr="00401438">
        <w:rPr>
          <w:sz w:val="24"/>
          <w:szCs w:val="24"/>
        </w:rPr>
        <w:t xml:space="preserve">the formal qualities of Victorian writing, alongside </w:t>
      </w:r>
      <w:r w:rsidR="00227B17">
        <w:rPr>
          <w:sz w:val="24"/>
          <w:szCs w:val="24"/>
        </w:rPr>
        <w:t xml:space="preserve">a </w:t>
      </w:r>
      <w:r w:rsidR="00792DCF" w:rsidRPr="00401438">
        <w:rPr>
          <w:sz w:val="24"/>
          <w:szCs w:val="24"/>
        </w:rPr>
        <w:t xml:space="preserve">renewed </w:t>
      </w:r>
      <w:r w:rsidR="00227B17">
        <w:rPr>
          <w:sz w:val="24"/>
          <w:szCs w:val="24"/>
        </w:rPr>
        <w:t>focus o</w:t>
      </w:r>
      <w:r w:rsidR="00792DCF" w:rsidRPr="00401438">
        <w:rPr>
          <w:sz w:val="24"/>
          <w:szCs w:val="24"/>
        </w:rPr>
        <w:t xml:space="preserve">n its </w:t>
      </w:r>
      <w:r w:rsidR="00846887" w:rsidRPr="00401438">
        <w:rPr>
          <w:sz w:val="24"/>
          <w:szCs w:val="24"/>
        </w:rPr>
        <w:t>ethical principles</w:t>
      </w:r>
      <w:r w:rsidR="00792DCF" w:rsidRPr="00401438">
        <w:rPr>
          <w:sz w:val="24"/>
          <w:szCs w:val="24"/>
        </w:rPr>
        <w:t xml:space="preserve">, has characterised recent </w:t>
      </w:r>
      <w:r w:rsidR="00846887" w:rsidRPr="00401438">
        <w:rPr>
          <w:sz w:val="24"/>
          <w:szCs w:val="24"/>
        </w:rPr>
        <w:t xml:space="preserve">critical </w:t>
      </w:r>
      <w:r w:rsidR="00792DCF" w:rsidRPr="00401438">
        <w:rPr>
          <w:sz w:val="24"/>
          <w:szCs w:val="24"/>
        </w:rPr>
        <w:t>work</w:t>
      </w:r>
      <w:r w:rsidR="00846887" w:rsidRPr="00401438">
        <w:rPr>
          <w:sz w:val="24"/>
          <w:szCs w:val="24"/>
        </w:rPr>
        <w:t xml:space="preserve"> in the field.</w:t>
      </w:r>
      <w:r w:rsidR="00792DCF" w:rsidRPr="00401438">
        <w:rPr>
          <w:sz w:val="24"/>
          <w:szCs w:val="24"/>
        </w:rPr>
        <w:t xml:space="preserve"> </w:t>
      </w:r>
      <w:r w:rsidR="00846887" w:rsidRPr="00401438">
        <w:rPr>
          <w:sz w:val="24"/>
          <w:szCs w:val="24"/>
        </w:rPr>
        <w:t xml:space="preserve"> In an essay on Darwin’s ‘theological virtues’</w:t>
      </w:r>
      <w:r w:rsidRPr="00401438">
        <w:rPr>
          <w:sz w:val="24"/>
          <w:szCs w:val="24"/>
        </w:rPr>
        <w:t>, James</w:t>
      </w:r>
      <w:r w:rsidR="007C0FAE" w:rsidRPr="00401438">
        <w:rPr>
          <w:sz w:val="24"/>
          <w:szCs w:val="24"/>
        </w:rPr>
        <w:t xml:space="preserve"> Williams </w:t>
      </w:r>
      <w:r w:rsidR="00605A3B" w:rsidRPr="00401438">
        <w:rPr>
          <w:sz w:val="24"/>
          <w:szCs w:val="24"/>
        </w:rPr>
        <w:t xml:space="preserve">proposes </w:t>
      </w:r>
      <w:r w:rsidR="007C0FAE" w:rsidRPr="00401438">
        <w:rPr>
          <w:sz w:val="24"/>
          <w:szCs w:val="24"/>
        </w:rPr>
        <w:t xml:space="preserve">an inclusive </w:t>
      </w:r>
      <w:r w:rsidRPr="00401438">
        <w:rPr>
          <w:sz w:val="24"/>
          <w:szCs w:val="24"/>
        </w:rPr>
        <w:t xml:space="preserve">relation between </w:t>
      </w:r>
      <w:r w:rsidR="009A16C8" w:rsidRPr="00401438">
        <w:rPr>
          <w:sz w:val="24"/>
          <w:szCs w:val="24"/>
        </w:rPr>
        <w:t xml:space="preserve">language and the moral life.  ‘To talk about style is to talk about manner, or one might say </w:t>
      </w:r>
      <w:r w:rsidR="009A16C8" w:rsidRPr="00401438">
        <w:rPr>
          <w:i/>
          <w:sz w:val="24"/>
          <w:szCs w:val="24"/>
        </w:rPr>
        <w:t>manners</w:t>
      </w:r>
      <w:r w:rsidR="009A16C8" w:rsidRPr="00401438">
        <w:rPr>
          <w:sz w:val="24"/>
          <w:szCs w:val="24"/>
        </w:rPr>
        <w:t>, ethics, principles</w:t>
      </w:r>
      <w:r w:rsidR="00EC61E3" w:rsidRPr="00401438">
        <w:rPr>
          <w:sz w:val="24"/>
          <w:szCs w:val="24"/>
        </w:rPr>
        <w:t xml:space="preserve"> of conduct: virtues, that is</w:t>
      </w:r>
      <w:r w:rsidR="00227B17">
        <w:rPr>
          <w:sz w:val="24"/>
          <w:szCs w:val="24"/>
        </w:rPr>
        <w:t>,</w:t>
      </w:r>
      <w:r w:rsidR="00EC61E3" w:rsidRPr="00401438">
        <w:rPr>
          <w:sz w:val="24"/>
          <w:szCs w:val="24"/>
        </w:rPr>
        <w:t xml:space="preserve"> in</w:t>
      </w:r>
      <w:r w:rsidR="00D35909" w:rsidRPr="00401438">
        <w:rPr>
          <w:sz w:val="24"/>
          <w:szCs w:val="24"/>
        </w:rPr>
        <w:t xml:space="preserve"> something like the sense that “virtue ethics”</w:t>
      </w:r>
      <w:r w:rsidR="00EC61E3" w:rsidRPr="00401438">
        <w:rPr>
          <w:sz w:val="24"/>
          <w:szCs w:val="24"/>
        </w:rPr>
        <w:t xml:space="preserve"> has sought to understand a virtue not as one property of persons among others (like height, or weight) but as part of the shape of human flourishing’.</w:t>
      </w:r>
      <w:r w:rsidR="00EC61E3" w:rsidRPr="00401438">
        <w:rPr>
          <w:rStyle w:val="FootnoteReference"/>
          <w:sz w:val="24"/>
          <w:szCs w:val="24"/>
        </w:rPr>
        <w:footnoteReference w:id="9"/>
      </w:r>
      <w:r w:rsidR="007C0FAE" w:rsidRPr="00401438">
        <w:rPr>
          <w:sz w:val="24"/>
          <w:szCs w:val="24"/>
        </w:rPr>
        <w:t xml:space="preserve"> </w:t>
      </w:r>
      <w:r w:rsidR="007C3A89" w:rsidRPr="00401438">
        <w:rPr>
          <w:sz w:val="24"/>
          <w:szCs w:val="24"/>
        </w:rPr>
        <w:t xml:space="preserve"> Such a </w:t>
      </w:r>
      <w:r w:rsidR="00846887" w:rsidRPr="00401438">
        <w:rPr>
          <w:sz w:val="24"/>
          <w:szCs w:val="24"/>
        </w:rPr>
        <w:t xml:space="preserve">definition </w:t>
      </w:r>
      <w:r w:rsidR="007C3A89" w:rsidRPr="00401438">
        <w:rPr>
          <w:sz w:val="24"/>
          <w:szCs w:val="24"/>
        </w:rPr>
        <w:t xml:space="preserve">of style suggests that cultural politics, broadly defined, may be </w:t>
      </w:r>
      <w:r w:rsidR="00846887" w:rsidRPr="00401438">
        <w:rPr>
          <w:sz w:val="24"/>
          <w:szCs w:val="24"/>
        </w:rPr>
        <w:t xml:space="preserve">included </w:t>
      </w:r>
      <w:r w:rsidR="00875481" w:rsidRPr="00401438">
        <w:rPr>
          <w:sz w:val="24"/>
          <w:szCs w:val="24"/>
        </w:rPr>
        <w:t xml:space="preserve">alongside ethics </w:t>
      </w:r>
      <w:r w:rsidR="007C3A89" w:rsidRPr="00401438">
        <w:rPr>
          <w:sz w:val="24"/>
          <w:szCs w:val="24"/>
        </w:rPr>
        <w:t xml:space="preserve">among </w:t>
      </w:r>
      <w:r w:rsidR="00846887" w:rsidRPr="00401438">
        <w:rPr>
          <w:sz w:val="24"/>
          <w:szCs w:val="24"/>
        </w:rPr>
        <w:t>its shaping forces</w:t>
      </w:r>
      <w:r w:rsidR="00354AB6" w:rsidRPr="00401438">
        <w:rPr>
          <w:sz w:val="24"/>
          <w:szCs w:val="24"/>
        </w:rPr>
        <w:t xml:space="preserve">. </w:t>
      </w:r>
      <w:r w:rsidR="00846887" w:rsidRPr="00401438">
        <w:rPr>
          <w:sz w:val="24"/>
          <w:szCs w:val="24"/>
        </w:rPr>
        <w:t>Critics who have explored</w:t>
      </w:r>
      <w:r w:rsidR="007C0FAE" w:rsidRPr="00401438">
        <w:rPr>
          <w:sz w:val="24"/>
          <w:szCs w:val="24"/>
        </w:rPr>
        <w:t xml:space="preserve"> this issue from the perspective of Trollope’s writing have often </w:t>
      </w:r>
      <w:r w:rsidR="00354AB6" w:rsidRPr="00401438">
        <w:rPr>
          <w:sz w:val="24"/>
          <w:szCs w:val="24"/>
        </w:rPr>
        <w:t xml:space="preserve">done so from </w:t>
      </w:r>
      <w:r w:rsidR="007C0FAE" w:rsidRPr="00401438">
        <w:rPr>
          <w:sz w:val="24"/>
          <w:szCs w:val="24"/>
        </w:rPr>
        <w:t>the</w:t>
      </w:r>
      <w:r w:rsidR="00354AB6" w:rsidRPr="00401438">
        <w:rPr>
          <w:sz w:val="24"/>
          <w:szCs w:val="24"/>
        </w:rPr>
        <w:t xml:space="preserve"> perspective of his proclaimed identity as an ‘advanced conservative liberal’.</w:t>
      </w:r>
      <w:r w:rsidR="00140AD2" w:rsidRPr="00401438">
        <w:rPr>
          <w:rStyle w:val="FootnoteReference"/>
          <w:sz w:val="24"/>
          <w:szCs w:val="24"/>
        </w:rPr>
        <w:footnoteReference w:id="10"/>
      </w:r>
      <w:r w:rsidR="00354AB6" w:rsidRPr="00401438">
        <w:rPr>
          <w:sz w:val="24"/>
          <w:szCs w:val="24"/>
        </w:rPr>
        <w:t xml:space="preserve">  Frederik Van Dam notes that </w:t>
      </w:r>
      <w:r w:rsidR="00140AD2" w:rsidRPr="00401438">
        <w:rPr>
          <w:sz w:val="24"/>
          <w:szCs w:val="24"/>
        </w:rPr>
        <w:t xml:space="preserve">‘it is in work on Victorian liberalism … that the imprint </w:t>
      </w:r>
      <w:r w:rsidR="00096B55" w:rsidRPr="00401438">
        <w:rPr>
          <w:sz w:val="24"/>
          <w:szCs w:val="24"/>
        </w:rPr>
        <w:t>of the new formalism on Victorian studies has been the deepest.’</w:t>
      </w:r>
      <w:r w:rsidR="00CC41F9" w:rsidRPr="00401438">
        <w:rPr>
          <w:rStyle w:val="FootnoteReference"/>
          <w:sz w:val="24"/>
          <w:szCs w:val="24"/>
        </w:rPr>
        <w:footnoteReference w:id="11"/>
      </w:r>
      <w:r w:rsidR="00096B55" w:rsidRPr="00401438">
        <w:rPr>
          <w:sz w:val="24"/>
          <w:szCs w:val="24"/>
        </w:rPr>
        <w:t xml:space="preserve"> </w:t>
      </w:r>
      <w:r w:rsidR="00354AB6" w:rsidRPr="00401438">
        <w:rPr>
          <w:sz w:val="24"/>
          <w:szCs w:val="24"/>
        </w:rPr>
        <w:t>Trollope’s liberalism</w:t>
      </w:r>
      <w:r w:rsidR="00875481" w:rsidRPr="00401438">
        <w:rPr>
          <w:sz w:val="24"/>
          <w:szCs w:val="24"/>
        </w:rPr>
        <w:t xml:space="preserve">, seen in this light, </w:t>
      </w:r>
      <w:r w:rsidR="00220024" w:rsidRPr="00401438">
        <w:rPr>
          <w:sz w:val="24"/>
          <w:szCs w:val="24"/>
        </w:rPr>
        <w:t xml:space="preserve">amounts to more than his longstanding affiliation with the Liberal party, or </w:t>
      </w:r>
      <w:r w:rsidR="00875481" w:rsidRPr="00401438">
        <w:rPr>
          <w:sz w:val="24"/>
          <w:szCs w:val="24"/>
        </w:rPr>
        <w:t xml:space="preserve">his frustrated ambitions to be elected as a Member of Parliament.  </w:t>
      </w:r>
      <w:r w:rsidR="00CC41F9" w:rsidRPr="00401438">
        <w:rPr>
          <w:sz w:val="24"/>
          <w:szCs w:val="24"/>
        </w:rPr>
        <w:t>It represents ‘a reaction against modernity, or, more precisely, an intervention within it’,</w:t>
      </w:r>
      <w:r w:rsidR="007B193B" w:rsidRPr="00401438">
        <w:rPr>
          <w:rStyle w:val="FootnoteReference"/>
          <w:sz w:val="24"/>
          <w:szCs w:val="24"/>
        </w:rPr>
        <w:footnoteReference w:id="12"/>
      </w:r>
      <w:r w:rsidR="00CC41F9" w:rsidRPr="00401438">
        <w:rPr>
          <w:sz w:val="24"/>
          <w:szCs w:val="24"/>
        </w:rPr>
        <w:t xml:space="preserve"> as Trollope contends with changing constructions of the </w:t>
      </w:r>
      <w:r w:rsidR="0072061E" w:rsidRPr="00401438">
        <w:rPr>
          <w:sz w:val="24"/>
          <w:szCs w:val="24"/>
        </w:rPr>
        <w:t>self in an increasingly individualistic and competitive world</w:t>
      </w:r>
      <w:r w:rsidR="00846887" w:rsidRPr="00401438">
        <w:rPr>
          <w:sz w:val="24"/>
          <w:szCs w:val="24"/>
        </w:rPr>
        <w:t xml:space="preserve">, and attempts to </w:t>
      </w:r>
      <w:r w:rsidR="00D23536">
        <w:rPr>
          <w:sz w:val="24"/>
          <w:szCs w:val="24"/>
        </w:rPr>
        <w:t xml:space="preserve">assimilate </w:t>
      </w:r>
      <w:r w:rsidR="00846887" w:rsidRPr="00401438">
        <w:rPr>
          <w:sz w:val="24"/>
          <w:szCs w:val="24"/>
        </w:rPr>
        <w:t xml:space="preserve">new </w:t>
      </w:r>
      <w:r w:rsidR="004973E6" w:rsidRPr="00401438">
        <w:rPr>
          <w:sz w:val="24"/>
          <w:szCs w:val="24"/>
        </w:rPr>
        <w:t xml:space="preserve">paradigms </w:t>
      </w:r>
      <w:r w:rsidR="00846887" w:rsidRPr="00401438">
        <w:rPr>
          <w:sz w:val="24"/>
          <w:szCs w:val="24"/>
        </w:rPr>
        <w:t>for ‘human flourishing’</w:t>
      </w:r>
      <w:r w:rsidR="00D23536">
        <w:rPr>
          <w:sz w:val="24"/>
          <w:szCs w:val="24"/>
        </w:rPr>
        <w:t xml:space="preserve"> with his lingering commitment to older patterns of value.</w:t>
      </w:r>
    </w:p>
    <w:p w:rsidR="0072061E" w:rsidRPr="00401438" w:rsidRDefault="0072061E" w:rsidP="003A78A1">
      <w:pPr>
        <w:rPr>
          <w:sz w:val="24"/>
          <w:szCs w:val="24"/>
        </w:rPr>
      </w:pPr>
      <w:r w:rsidRPr="00401438">
        <w:rPr>
          <w:sz w:val="24"/>
          <w:szCs w:val="24"/>
        </w:rPr>
        <w:tab/>
      </w:r>
      <w:r w:rsidR="00C45F51" w:rsidRPr="00401438">
        <w:rPr>
          <w:sz w:val="24"/>
          <w:szCs w:val="24"/>
        </w:rPr>
        <w:t>Th</w:t>
      </w:r>
      <w:r w:rsidR="00C120EE" w:rsidRPr="00401438">
        <w:rPr>
          <w:sz w:val="24"/>
          <w:szCs w:val="24"/>
        </w:rPr>
        <w:t>is is th</w:t>
      </w:r>
      <w:r w:rsidR="00C45F51" w:rsidRPr="00401438">
        <w:rPr>
          <w:sz w:val="24"/>
          <w:szCs w:val="24"/>
        </w:rPr>
        <w:t xml:space="preserve">e </w:t>
      </w:r>
      <w:r w:rsidR="00C120EE" w:rsidRPr="00401438">
        <w:rPr>
          <w:sz w:val="24"/>
          <w:szCs w:val="24"/>
        </w:rPr>
        <w:t xml:space="preserve">context in which the </w:t>
      </w:r>
      <w:r w:rsidR="00F307D7" w:rsidRPr="00401438">
        <w:rPr>
          <w:sz w:val="24"/>
          <w:szCs w:val="24"/>
        </w:rPr>
        <w:t xml:space="preserve">ambiguities </w:t>
      </w:r>
      <w:r w:rsidR="00C45F51" w:rsidRPr="00401438">
        <w:rPr>
          <w:sz w:val="24"/>
          <w:szCs w:val="24"/>
        </w:rPr>
        <w:t xml:space="preserve">of Trollope’s style have generated </w:t>
      </w:r>
      <w:r w:rsidR="00605A3B" w:rsidRPr="00401438">
        <w:rPr>
          <w:sz w:val="24"/>
          <w:szCs w:val="24"/>
        </w:rPr>
        <w:t xml:space="preserve">recent </w:t>
      </w:r>
      <w:r w:rsidR="00C45F51" w:rsidRPr="00401438">
        <w:rPr>
          <w:sz w:val="24"/>
          <w:szCs w:val="24"/>
        </w:rPr>
        <w:t xml:space="preserve">scholarly debate, as his critics have moved away from </w:t>
      </w:r>
      <w:r w:rsidR="006E5CE0" w:rsidRPr="00401438">
        <w:rPr>
          <w:sz w:val="24"/>
          <w:szCs w:val="24"/>
        </w:rPr>
        <w:t xml:space="preserve">earlier </w:t>
      </w:r>
      <w:r w:rsidR="00C45F51" w:rsidRPr="00401438">
        <w:rPr>
          <w:sz w:val="24"/>
          <w:szCs w:val="24"/>
        </w:rPr>
        <w:t xml:space="preserve">assumptions about the </w:t>
      </w:r>
      <w:r w:rsidR="00B76E29" w:rsidRPr="00401438">
        <w:rPr>
          <w:sz w:val="24"/>
          <w:szCs w:val="24"/>
        </w:rPr>
        <w:t>workmanlike dullness of his writing, and its dissociation from the dynamics of his social and political thought.</w:t>
      </w:r>
      <w:r w:rsidR="00C45F51" w:rsidRPr="00401438">
        <w:rPr>
          <w:sz w:val="24"/>
          <w:szCs w:val="24"/>
        </w:rPr>
        <w:t xml:space="preserve">  </w:t>
      </w:r>
      <w:r w:rsidR="009A1288" w:rsidRPr="00401438">
        <w:rPr>
          <w:sz w:val="24"/>
          <w:szCs w:val="24"/>
        </w:rPr>
        <w:t xml:space="preserve">Matthew Sussman’s extended work on Trollope’s </w:t>
      </w:r>
      <w:r w:rsidR="0065245D" w:rsidRPr="00401438">
        <w:rPr>
          <w:sz w:val="24"/>
          <w:szCs w:val="24"/>
        </w:rPr>
        <w:t xml:space="preserve">narrative </w:t>
      </w:r>
      <w:r w:rsidR="00254FCD" w:rsidRPr="00401438">
        <w:rPr>
          <w:sz w:val="24"/>
          <w:szCs w:val="24"/>
        </w:rPr>
        <w:t xml:space="preserve">strategies </w:t>
      </w:r>
      <w:r w:rsidR="005633F2" w:rsidRPr="00401438">
        <w:rPr>
          <w:sz w:val="24"/>
          <w:szCs w:val="24"/>
        </w:rPr>
        <w:t xml:space="preserve">reflects this </w:t>
      </w:r>
      <w:r w:rsidR="00F307D7" w:rsidRPr="00401438">
        <w:rPr>
          <w:sz w:val="24"/>
          <w:szCs w:val="24"/>
        </w:rPr>
        <w:t xml:space="preserve">interest </w:t>
      </w:r>
      <w:r w:rsidR="005633F2" w:rsidRPr="00401438">
        <w:rPr>
          <w:sz w:val="24"/>
          <w:szCs w:val="24"/>
        </w:rPr>
        <w:t>in its focus</w:t>
      </w:r>
      <w:r w:rsidR="0065245D" w:rsidRPr="00401438">
        <w:rPr>
          <w:sz w:val="24"/>
          <w:szCs w:val="24"/>
        </w:rPr>
        <w:t xml:space="preserve"> on ‘the mora</w:t>
      </w:r>
      <w:r w:rsidR="005633F2" w:rsidRPr="00401438">
        <w:rPr>
          <w:sz w:val="24"/>
          <w:szCs w:val="24"/>
        </w:rPr>
        <w:t>l purpose of Trollope’s realism,</w:t>
      </w:r>
      <w:r w:rsidR="0065245D" w:rsidRPr="00401438">
        <w:rPr>
          <w:sz w:val="24"/>
          <w:szCs w:val="24"/>
        </w:rPr>
        <w:t>’</w:t>
      </w:r>
      <w:r w:rsidR="0065245D" w:rsidRPr="00401438">
        <w:rPr>
          <w:rStyle w:val="FootnoteReference"/>
          <w:sz w:val="24"/>
          <w:szCs w:val="24"/>
        </w:rPr>
        <w:footnoteReference w:id="13"/>
      </w:r>
      <w:r w:rsidR="0065245D" w:rsidRPr="00401438">
        <w:rPr>
          <w:sz w:val="24"/>
          <w:szCs w:val="24"/>
        </w:rPr>
        <w:t xml:space="preserve"> </w:t>
      </w:r>
      <w:r w:rsidR="00C120EE" w:rsidRPr="00401438">
        <w:rPr>
          <w:sz w:val="24"/>
          <w:szCs w:val="24"/>
        </w:rPr>
        <w:t>and the</w:t>
      </w:r>
      <w:r w:rsidR="005633F2" w:rsidRPr="00401438">
        <w:rPr>
          <w:sz w:val="24"/>
          <w:szCs w:val="24"/>
        </w:rPr>
        <w:t xml:space="preserve"> </w:t>
      </w:r>
      <w:r w:rsidR="00AC18F4" w:rsidRPr="00401438">
        <w:rPr>
          <w:sz w:val="24"/>
          <w:szCs w:val="24"/>
        </w:rPr>
        <w:lastRenderedPageBreak/>
        <w:t xml:space="preserve">enduring </w:t>
      </w:r>
      <w:r w:rsidR="00C120EE" w:rsidRPr="00401438">
        <w:rPr>
          <w:sz w:val="24"/>
          <w:szCs w:val="24"/>
        </w:rPr>
        <w:t xml:space="preserve">anxieties that lie beneath its </w:t>
      </w:r>
      <w:r w:rsidR="0000379A">
        <w:rPr>
          <w:sz w:val="24"/>
          <w:szCs w:val="24"/>
        </w:rPr>
        <w:t>forthright</w:t>
      </w:r>
      <w:r w:rsidR="0000379A" w:rsidRPr="00401438">
        <w:rPr>
          <w:sz w:val="24"/>
          <w:szCs w:val="24"/>
        </w:rPr>
        <w:t xml:space="preserve"> </w:t>
      </w:r>
      <w:r w:rsidR="00C120EE" w:rsidRPr="00401438">
        <w:rPr>
          <w:sz w:val="24"/>
          <w:szCs w:val="24"/>
        </w:rPr>
        <w:t xml:space="preserve">surface. </w:t>
      </w:r>
      <w:r w:rsidR="0065245D" w:rsidRPr="00401438">
        <w:rPr>
          <w:sz w:val="24"/>
          <w:szCs w:val="24"/>
        </w:rPr>
        <w:t xml:space="preserve"> </w:t>
      </w:r>
      <w:r w:rsidR="002401F3" w:rsidRPr="00401438">
        <w:rPr>
          <w:sz w:val="24"/>
          <w:szCs w:val="24"/>
        </w:rPr>
        <w:t>Sussman argues ‘</w:t>
      </w:r>
      <w:r w:rsidR="00066BFA" w:rsidRPr="00401438">
        <w:rPr>
          <w:sz w:val="24"/>
          <w:szCs w:val="24"/>
        </w:rPr>
        <w:t>not only that Trollope’s style is marked, but al</w:t>
      </w:r>
      <w:r w:rsidR="00C120EE" w:rsidRPr="00401438">
        <w:rPr>
          <w:sz w:val="24"/>
          <w:szCs w:val="24"/>
        </w:rPr>
        <w:t>so that its markings reveal a sc</w:t>
      </w:r>
      <w:r w:rsidR="00066BFA" w:rsidRPr="00401438">
        <w:rPr>
          <w:sz w:val="24"/>
          <w:szCs w:val="24"/>
        </w:rPr>
        <w:t>eptical attitude toward the very possibility of those virtues—honesty and transparency—with which he is so often associated.</w:t>
      </w:r>
      <w:r w:rsidR="002401F3" w:rsidRPr="00401438">
        <w:rPr>
          <w:sz w:val="24"/>
          <w:szCs w:val="24"/>
        </w:rPr>
        <w:t>’</w:t>
      </w:r>
      <w:r w:rsidR="002401F3" w:rsidRPr="00401438">
        <w:rPr>
          <w:rStyle w:val="FootnoteReference"/>
          <w:sz w:val="24"/>
          <w:szCs w:val="24"/>
        </w:rPr>
        <w:footnoteReference w:id="14"/>
      </w:r>
      <w:r w:rsidR="00066BFA" w:rsidRPr="00401438">
        <w:rPr>
          <w:sz w:val="24"/>
          <w:szCs w:val="24"/>
        </w:rPr>
        <w:t xml:space="preserve"> </w:t>
      </w:r>
      <w:r w:rsidR="00EA7C0E" w:rsidRPr="00401438">
        <w:rPr>
          <w:sz w:val="24"/>
          <w:szCs w:val="24"/>
        </w:rPr>
        <w:t xml:space="preserve">Doubt and division, as Sussman understands Trollope’s writing, qualify the moral authority that Trollope seems to </w:t>
      </w:r>
      <w:r w:rsidR="00AC18F4" w:rsidRPr="00401438">
        <w:rPr>
          <w:sz w:val="24"/>
          <w:szCs w:val="24"/>
        </w:rPr>
        <w:t xml:space="preserve">assert </w:t>
      </w:r>
      <w:r w:rsidR="00EA7C0E" w:rsidRPr="00401438">
        <w:rPr>
          <w:sz w:val="24"/>
          <w:szCs w:val="24"/>
        </w:rPr>
        <w:t>through his confiding relations with his readers. Like Van Dam, Sussman interprets style in broad terms. ‘Style, like the related term form, is perhaps the most amorphous of literary categories, and its increasing appearance in literary criticism has done little to specify what, exactly, falls within its purview.’</w:t>
      </w:r>
      <w:r w:rsidR="00EA7C0E" w:rsidRPr="00401438">
        <w:rPr>
          <w:rStyle w:val="FootnoteReference"/>
          <w:sz w:val="24"/>
          <w:szCs w:val="24"/>
        </w:rPr>
        <w:footnoteReference w:id="15"/>
      </w:r>
      <w:r w:rsidR="00EA7C0E" w:rsidRPr="00401438">
        <w:rPr>
          <w:sz w:val="24"/>
          <w:szCs w:val="24"/>
        </w:rPr>
        <w:t xml:space="preserve"> </w:t>
      </w:r>
      <w:r w:rsidR="002C1EBD" w:rsidRPr="00401438">
        <w:rPr>
          <w:sz w:val="24"/>
          <w:szCs w:val="24"/>
        </w:rPr>
        <w:t xml:space="preserve"> Sussman explores</w:t>
      </w:r>
      <w:r w:rsidR="000347CB" w:rsidRPr="00401438">
        <w:rPr>
          <w:sz w:val="24"/>
          <w:szCs w:val="24"/>
        </w:rPr>
        <w:t xml:space="preserve"> ‘the extent to which stylistic description may overlap with ethical evaluation</w:t>
      </w:r>
      <w:r w:rsidR="00282D15">
        <w:rPr>
          <w:sz w:val="24"/>
          <w:szCs w:val="24"/>
        </w:rPr>
        <w:t xml:space="preserve">’, </w:t>
      </w:r>
      <w:r w:rsidR="000347CB" w:rsidRPr="00401438">
        <w:rPr>
          <w:sz w:val="24"/>
          <w:szCs w:val="24"/>
        </w:rPr>
        <w:t xml:space="preserve">and </w:t>
      </w:r>
      <w:r w:rsidR="00282D15">
        <w:rPr>
          <w:sz w:val="24"/>
          <w:szCs w:val="24"/>
        </w:rPr>
        <w:t>finds that ‘</w:t>
      </w:r>
      <w:r w:rsidR="000347CB" w:rsidRPr="00401438">
        <w:rPr>
          <w:sz w:val="24"/>
          <w:szCs w:val="24"/>
        </w:rPr>
        <w:t>in the case of Trollopian honesty, there are good reasons, encouraged by Trollope himself, for generating moral interpretations of form. Honesty and accuracy may rightly refer to the intentions of an author, the subject matter he represents, or his manner of representation, but when one sets aside the “middle course” of realism and the demands of morally didactic verisimilitude, one can see how other artistically independent preoccupations govern Trollope’s procedures in prose.’</w:t>
      </w:r>
      <w:r w:rsidR="00C45F51" w:rsidRPr="00401438">
        <w:rPr>
          <w:rStyle w:val="FootnoteReference"/>
          <w:sz w:val="24"/>
          <w:szCs w:val="24"/>
        </w:rPr>
        <w:footnoteReference w:id="16"/>
      </w:r>
      <w:r w:rsidR="006E5CE0" w:rsidRPr="00401438">
        <w:rPr>
          <w:sz w:val="24"/>
          <w:szCs w:val="24"/>
        </w:rPr>
        <w:t xml:space="preserve">  Similarly</w:t>
      </w:r>
      <w:r w:rsidR="005633F2" w:rsidRPr="00401438">
        <w:rPr>
          <w:sz w:val="24"/>
          <w:szCs w:val="24"/>
        </w:rPr>
        <w:t xml:space="preserve">, Helen Small notes the doubleness that emerges in </w:t>
      </w:r>
      <w:r w:rsidR="005633F2" w:rsidRPr="00401438">
        <w:rPr>
          <w:bCs/>
          <w:sz w:val="24"/>
          <w:szCs w:val="24"/>
        </w:rPr>
        <w:t>Trollope’s shifting relations with his readers, given his intermittent tendency to ‘oppose himself to, rather than align himself with, the reader.’</w:t>
      </w:r>
      <w:r w:rsidR="005633F2" w:rsidRPr="00401438">
        <w:rPr>
          <w:rStyle w:val="FootnoteReference"/>
          <w:bCs/>
          <w:sz w:val="24"/>
          <w:szCs w:val="24"/>
        </w:rPr>
        <w:footnoteReference w:id="17"/>
      </w:r>
      <w:r w:rsidR="0035179F" w:rsidRPr="00401438">
        <w:rPr>
          <w:bCs/>
          <w:sz w:val="24"/>
          <w:szCs w:val="24"/>
        </w:rPr>
        <w:t xml:space="preserve"> Realism, for Trollope, is always </w:t>
      </w:r>
      <w:r w:rsidR="00CD2E90" w:rsidRPr="00401438">
        <w:rPr>
          <w:bCs/>
          <w:sz w:val="24"/>
          <w:szCs w:val="24"/>
        </w:rPr>
        <w:t xml:space="preserve">subject </w:t>
      </w:r>
      <w:r w:rsidR="0035179F" w:rsidRPr="00401438">
        <w:rPr>
          <w:bCs/>
          <w:sz w:val="24"/>
          <w:szCs w:val="24"/>
        </w:rPr>
        <w:t xml:space="preserve">to other demands </w:t>
      </w:r>
      <w:r w:rsidR="00282D15">
        <w:rPr>
          <w:bCs/>
          <w:sz w:val="24"/>
          <w:szCs w:val="24"/>
        </w:rPr>
        <w:t xml:space="preserve">upon </w:t>
      </w:r>
      <w:r w:rsidR="0035179F" w:rsidRPr="00401438">
        <w:rPr>
          <w:bCs/>
          <w:sz w:val="24"/>
          <w:szCs w:val="24"/>
        </w:rPr>
        <w:t>the role of the writer, including his responsibilities to further a model of moral engagement with i</w:t>
      </w:r>
      <w:r w:rsidR="00CD2E90" w:rsidRPr="00401438">
        <w:rPr>
          <w:bCs/>
          <w:sz w:val="24"/>
          <w:szCs w:val="24"/>
        </w:rPr>
        <w:t>t</w:t>
      </w:r>
      <w:r w:rsidR="0035179F" w:rsidRPr="00401438">
        <w:rPr>
          <w:bCs/>
          <w:sz w:val="24"/>
          <w:szCs w:val="24"/>
        </w:rPr>
        <w:t xml:space="preserve">s community of readers. </w:t>
      </w:r>
    </w:p>
    <w:p w:rsidR="00B14E75" w:rsidRPr="00401438" w:rsidRDefault="000347CB" w:rsidP="00CD2E90">
      <w:pPr>
        <w:rPr>
          <w:sz w:val="24"/>
          <w:szCs w:val="24"/>
        </w:rPr>
      </w:pPr>
      <w:r w:rsidRPr="00401438">
        <w:rPr>
          <w:sz w:val="24"/>
          <w:szCs w:val="24"/>
        </w:rPr>
        <w:tab/>
        <w:t xml:space="preserve">If there is a </w:t>
      </w:r>
      <w:r w:rsidR="00CD2E90" w:rsidRPr="00401438">
        <w:rPr>
          <w:sz w:val="24"/>
          <w:szCs w:val="24"/>
        </w:rPr>
        <w:t xml:space="preserve">tentative </w:t>
      </w:r>
      <w:r w:rsidRPr="00401438">
        <w:rPr>
          <w:sz w:val="24"/>
          <w:szCs w:val="24"/>
        </w:rPr>
        <w:t xml:space="preserve">consensus to be identified </w:t>
      </w:r>
      <w:r w:rsidR="00AC18F4" w:rsidRPr="00401438">
        <w:rPr>
          <w:sz w:val="24"/>
          <w:szCs w:val="24"/>
        </w:rPr>
        <w:t>with</w:t>
      </w:r>
      <w:r w:rsidRPr="00401438">
        <w:rPr>
          <w:sz w:val="24"/>
          <w:szCs w:val="24"/>
        </w:rPr>
        <w:t xml:space="preserve">in </w:t>
      </w:r>
      <w:r w:rsidR="002C1EBD" w:rsidRPr="00401438">
        <w:rPr>
          <w:sz w:val="24"/>
          <w:szCs w:val="24"/>
        </w:rPr>
        <w:t xml:space="preserve">this movement in </w:t>
      </w:r>
      <w:r w:rsidRPr="00401438">
        <w:rPr>
          <w:sz w:val="24"/>
          <w:szCs w:val="24"/>
        </w:rPr>
        <w:t xml:space="preserve">Trollope criticism, it is the suggestion that Trollope’s style, however it is to be defined, </w:t>
      </w:r>
      <w:r w:rsidR="00C45F51" w:rsidRPr="00401438">
        <w:rPr>
          <w:sz w:val="24"/>
          <w:szCs w:val="24"/>
        </w:rPr>
        <w:t xml:space="preserve">is neither an expression of the bland invisibility that was once seen as its primary characteristic, nor </w:t>
      </w:r>
      <w:r w:rsidR="0035179F" w:rsidRPr="00401438">
        <w:rPr>
          <w:sz w:val="24"/>
          <w:szCs w:val="24"/>
        </w:rPr>
        <w:t xml:space="preserve">of a contradiction between </w:t>
      </w:r>
      <w:r w:rsidR="00607FAB" w:rsidRPr="00401438">
        <w:rPr>
          <w:sz w:val="24"/>
          <w:szCs w:val="24"/>
        </w:rPr>
        <w:t xml:space="preserve">Trollope’s </w:t>
      </w:r>
      <w:r w:rsidR="0035179F" w:rsidRPr="00401438">
        <w:rPr>
          <w:sz w:val="24"/>
          <w:szCs w:val="24"/>
        </w:rPr>
        <w:t>careful work on character, plot, and theme, and a</w:t>
      </w:r>
      <w:r w:rsidR="00607FAB" w:rsidRPr="00401438">
        <w:rPr>
          <w:sz w:val="24"/>
          <w:szCs w:val="24"/>
        </w:rPr>
        <w:t xml:space="preserve"> supposedly</w:t>
      </w:r>
      <w:r w:rsidR="0035179F" w:rsidRPr="00401438">
        <w:rPr>
          <w:sz w:val="24"/>
          <w:szCs w:val="24"/>
        </w:rPr>
        <w:t xml:space="preserve"> mechanical approach to the texture of his fictional prose.  </w:t>
      </w:r>
      <w:r w:rsidR="00CD2E90" w:rsidRPr="00401438">
        <w:rPr>
          <w:sz w:val="24"/>
          <w:szCs w:val="24"/>
        </w:rPr>
        <w:t xml:space="preserve">In foregrounding values and ethics, critics </w:t>
      </w:r>
      <w:r w:rsidR="009B0ADD" w:rsidRPr="00401438">
        <w:rPr>
          <w:sz w:val="24"/>
          <w:szCs w:val="24"/>
        </w:rPr>
        <w:t xml:space="preserve">may be seen to offer a response to </w:t>
      </w:r>
      <w:r w:rsidR="00607FAB" w:rsidRPr="00401438">
        <w:rPr>
          <w:sz w:val="24"/>
          <w:szCs w:val="24"/>
        </w:rPr>
        <w:t>Trollope</w:t>
      </w:r>
      <w:r w:rsidR="00CD2E90" w:rsidRPr="00401438">
        <w:rPr>
          <w:sz w:val="24"/>
          <w:szCs w:val="24"/>
        </w:rPr>
        <w:t xml:space="preserve">’s own </w:t>
      </w:r>
      <w:r w:rsidR="009B0ADD" w:rsidRPr="00401438">
        <w:rPr>
          <w:sz w:val="24"/>
          <w:szCs w:val="24"/>
        </w:rPr>
        <w:t xml:space="preserve">sense of the </w:t>
      </w:r>
      <w:r w:rsidR="00CD2E90" w:rsidRPr="00401438">
        <w:rPr>
          <w:sz w:val="24"/>
          <w:szCs w:val="24"/>
        </w:rPr>
        <w:t>priorities</w:t>
      </w:r>
      <w:r w:rsidR="009B0ADD" w:rsidRPr="00401438">
        <w:rPr>
          <w:sz w:val="24"/>
          <w:szCs w:val="24"/>
        </w:rPr>
        <w:t xml:space="preserve"> of his fiction</w:t>
      </w:r>
      <w:r w:rsidR="00CD2E90" w:rsidRPr="00401438">
        <w:rPr>
          <w:sz w:val="24"/>
          <w:szCs w:val="24"/>
        </w:rPr>
        <w:t>.  He</w:t>
      </w:r>
      <w:r w:rsidR="00607FAB" w:rsidRPr="00401438">
        <w:rPr>
          <w:sz w:val="24"/>
          <w:szCs w:val="24"/>
        </w:rPr>
        <w:t xml:space="preserve"> </w:t>
      </w:r>
      <w:r w:rsidR="00CD2E90" w:rsidRPr="00401438">
        <w:rPr>
          <w:sz w:val="24"/>
          <w:szCs w:val="24"/>
        </w:rPr>
        <w:t>saw h</w:t>
      </w:r>
      <w:r w:rsidR="00C150AD" w:rsidRPr="00401438">
        <w:rPr>
          <w:sz w:val="24"/>
          <w:szCs w:val="24"/>
        </w:rPr>
        <w:t>is work in terms of its</w:t>
      </w:r>
      <w:r w:rsidR="00607FAB" w:rsidRPr="00401438">
        <w:rPr>
          <w:sz w:val="24"/>
          <w:szCs w:val="24"/>
        </w:rPr>
        <w:t xml:space="preserve"> moral</w:t>
      </w:r>
      <w:r w:rsidR="002C1EBD" w:rsidRPr="00401438">
        <w:rPr>
          <w:sz w:val="24"/>
          <w:szCs w:val="24"/>
        </w:rPr>
        <w:t xml:space="preserve"> purpose</w:t>
      </w:r>
      <w:r w:rsidR="00607FAB" w:rsidRPr="00401438">
        <w:rPr>
          <w:sz w:val="24"/>
          <w:szCs w:val="24"/>
        </w:rPr>
        <w:t xml:space="preserve">, alongside what it owed to the entertainment of his readers, and his own need </w:t>
      </w:r>
      <w:r w:rsidR="00AC18F4" w:rsidRPr="00401438">
        <w:rPr>
          <w:sz w:val="24"/>
          <w:szCs w:val="24"/>
        </w:rPr>
        <w:t xml:space="preserve">(never far from his mind) </w:t>
      </w:r>
      <w:r w:rsidR="00607FAB" w:rsidRPr="00401438">
        <w:rPr>
          <w:sz w:val="24"/>
          <w:szCs w:val="24"/>
        </w:rPr>
        <w:t xml:space="preserve">to translate </w:t>
      </w:r>
      <w:r w:rsidR="00C150AD" w:rsidRPr="00401438">
        <w:rPr>
          <w:sz w:val="24"/>
          <w:szCs w:val="24"/>
        </w:rPr>
        <w:t xml:space="preserve">literary production </w:t>
      </w:r>
      <w:r w:rsidR="00607FAB" w:rsidRPr="00401438">
        <w:rPr>
          <w:sz w:val="24"/>
          <w:szCs w:val="24"/>
        </w:rPr>
        <w:t>into a regular income.  ‘I should be said to insist absurdly on the power of my own confraternity if I were to declare that the bulk of the young people in the upper and middle classes receive their moral teaching chiefly from the novels they read</w:t>
      </w:r>
      <w:r w:rsidR="00CD2E90" w:rsidRPr="00401438">
        <w:rPr>
          <w:sz w:val="24"/>
          <w:szCs w:val="24"/>
        </w:rPr>
        <w:t>.’</w:t>
      </w:r>
      <w:r w:rsidR="009B0ADD" w:rsidRPr="00401438">
        <w:rPr>
          <w:rStyle w:val="FootnoteReference"/>
          <w:sz w:val="24"/>
          <w:szCs w:val="24"/>
        </w:rPr>
        <w:footnoteReference w:id="18"/>
      </w:r>
      <w:r w:rsidR="00607FAB" w:rsidRPr="00401438">
        <w:rPr>
          <w:sz w:val="24"/>
          <w:szCs w:val="24"/>
        </w:rPr>
        <w:t xml:space="preserve"> </w:t>
      </w:r>
      <w:r w:rsidR="009B0ADD" w:rsidRPr="00401438">
        <w:rPr>
          <w:sz w:val="24"/>
          <w:szCs w:val="24"/>
        </w:rPr>
        <w:t xml:space="preserve">Thinking of Thackeray’s </w:t>
      </w:r>
      <w:r w:rsidR="00AC18F4" w:rsidRPr="00401438">
        <w:rPr>
          <w:sz w:val="24"/>
          <w:szCs w:val="24"/>
        </w:rPr>
        <w:t xml:space="preserve">ethical </w:t>
      </w:r>
      <w:r w:rsidR="009B0ADD" w:rsidRPr="00401438">
        <w:rPr>
          <w:sz w:val="24"/>
          <w:szCs w:val="24"/>
        </w:rPr>
        <w:t>direction, Trollope notes that ‘Thackeray thought that more can be done by exposing the vices, than extolling the vir</w:t>
      </w:r>
      <w:r w:rsidR="000931A3" w:rsidRPr="00401438">
        <w:rPr>
          <w:sz w:val="24"/>
          <w:szCs w:val="24"/>
        </w:rPr>
        <w:t>t</w:t>
      </w:r>
      <w:r w:rsidR="009B0ADD" w:rsidRPr="00401438">
        <w:rPr>
          <w:sz w:val="24"/>
          <w:szCs w:val="24"/>
        </w:rPr>
        <w:t>ues of mankind.  No doubt he had a more thorough belief in one than the other.’</w:t>
      </w:r>
      <w:r w:rsidR="007B193B" w:rsidRPr="00401438">
        <w:rPr>
          <w:rStyle w:val="FootnoteReference"/>
          <w:sz w:val="24"/>
          <w:szCs w:val="24"/>
        </w:rPr>
        <w:footnoteReference w:id="19"/>
      </w:r>
      <w:r w:rsidR="000931A3" w:rsidRPr="00401438">
        <w:rPr>
          <w:sz w:val="24"/>
          <w:szCs w:val="24"/>
        </w:rPr>
        <w:t xml:space="preserve"> Trollope’s approach was different, for he had no fixed belief in any absolute division between virtue and vice in his characters.  Noting that ‘a novelist has two modes of teaching – by good example or by </w:t>
      </w:r>
      <w:r w:rsidR="000931A3" w:rsidRPr="00401438">
        <w:rPr>
          <w:sz w:val="24"/>
          <w:szCs w:val="24"/>
        </w:rPr>
        <w:lastRenderedPageBreak/>
        <w:t>bad’,</w:t>
      </w:r>
      <w:r w:rsidR="006B041E" w:rsidRPr="00401438">
        <w:rPr>
          <w:rStyle w:val="FootnoteReference"/>
          <w:sz w:val="24"/>
          <w:szCs w:val="24"/>
        </w:rPr>
        <w:footnoteReference w:id="20"/>
      </w:r>
      <w:r w:rsidR="006B041E" w:rsidRPr="00401438">
        <w:rPr>
          <w:sz w:val="24"/>
          <w:szCs w:val="24"/>
        </w:rPr>
        <w:t xml:space="preserve"> Trollope composes</w:t>
      </w:r>
      <w:r w:rsidR="000931A3" w:rsidRPr="00401438">
        <w:rPr>
          <w:sz w:val="24"/>
          <w:szCs w:val="24"/>
        </w:rPr>
        <w:t xml:space="preserve"> narratives </w:t>
      </w:r>
      <w:r w:rsidR="006B041E" w:rsidRPr="00401438">
        <w:rPr>
          <w:sz w:val="24"/>
          <w:szCs w:val="24"/>
        </w:rPr>
        <w:t xml:space="preserve">that </w:t>
      </w:r>
      <w:r w:rsidR="000931A3" w:rsidRPr="00401438">
        <w:rPr>
          <w:sz w:val="24"/>
          <w:szCs w:val="24"/>
        </w:rPr>
        <w:t>call on the reader to decide where the boundaries betw</w:t>
      </w:r>
      <w:r w:rsidR="00111B74" w:rsidRPr="00401438">
        <w:rPr>
          <w:sz w:val="24"/>
          <w:szCs w:val="24"/>
        </w:rPr>
        <w:t>een good and bad examples</w:t>
      </w:r>
      <w:r w:rsidR="000931A3" w:rsidRPr="00401438">
        <w:rPr>
          <w:sz w:val="24"/>
          <w:szCs w:val="24"/>
        </w:rPr>
        <w:t xml:space="preserve"> might fall. </w:t>
      </w:r>
    </w:p>
    <w:p w:rsidR="000347CB" w:rsidRPr="00401438" w:rsidRDefault="00B14E75" w:rsidP="00CD2E90">
      <w:pPr>
        <w:rPr>
          <w:i/>
          <w:sz w:val="24"/>
          <w:szCs w:val="24"/>
        </w:rPr>
      </w:pPr>
      <w:r w:rsidRPr="00401438">
        <w:rPr>
          <w:i/>
          <w:sz w:val="24"/>
          <w:szCs w:val="24"/>
        </w:rPr>
        <w:t>Language and the Law</w:t>
      </w:r>
      <w:r w:rsidR="000931A3" w:rsidRPr="00401438">
        <w:rPr>
          <w:i/>
          <w:sz w:val="24"/>
          <w:szCs w:val="24"/>
        </w:rPr>
        <w:t xml:space="preserve"> </w:t>
      </w:r>
    </w:p>
    <w:p w:rsidR="00B53129" w:rsidRPr="00401438" w:rsidRDefault="00097FB3" w:rsidP="00C150AD">
      <w:pPr>
        <w:rPr>
          <w:sz w:val="24"/>
          <w:szCs w:val="24"/>
        </w:rPr>
      </w:pPr>
      <w:r w:rsidRPr="00401438">
        <w:rPr>
          <w:sz w:val="24"/>
          <w:szCs w:val="24"/>
        </w:rPr>
        <w:tab/>
      </w:r>
      <w:r w:rsidR="00C150AD" w:rsidRPr="00401438">
        <w:rPr>
          <w:sz w:val="24"/>
          <w:szCs w:val="24"/>
        </w:rPr>
        <w:t>Frederi</w:t>
      </w:r>
      <w:r w:rsidR="00282D15">
        <w:rPr>
          <w:sz w:val="24"/>
          <w:szCs w:val="24"/>
        </w:rPr>
        <w:t>k</w:t>
      </w:r>
      <w:r w:rsidR="00C150AD" w:rsidRPr="00401438">
        <w:rPr>
          <w:sz w:val="24"/>
          <w:szCs w:val="24"/>
        </w:rPr>
        <w:t xml:space="preserve"> Van Dam argues that these distinctive contentions are characteristic of Trollope’s late work, in its </w:t>
      </w:r>
      <w:r w:rsidR="005F7B87" w:rsidRPr="00401438">
        <w:rPr>
          <w:sz w:val="24"/>
          <w:szCs w:val="24"/>
        </w:rPr>
        <w:t xml:space="preserve">pained </w:t>
      </w:r>
      <w:r w:rsidR="00C150AD" w:rsidRPr="00401438">
        <w:rPr>
          <w:sz w:val="24"/>
          <w:szCs w:val="24"/>
        </w:rPr>
        <w:t xml:space="preserve">reaction against </w:t>
      </w:r>
      <w:r w:rsidR="005F7B87" w:rsidRPr="00401438">
        <w:rPr>
          <w:sz w:val="24"/>
          <w:szCs w:val="24"/>
        </w:rPr>
        <w:t xml:space="preserve">the </w:t>
      </w:r>
      <w:r w:rsidR="00C150AD" w:rsidRPr="00401438">
        <w:rPr>
          <w:sz w:val="24"/>
          <w:szCs w:val="24"/>
        </w:rPr>
        <w:t>materialist individualism</w:t>
      </w:r>
      <w:r w:rsidR="005F7B87" w:rsidRPr="00401438">
        <w:rPr>
          <w:sz w:val="24"/>
          <w:szCs w:val="24"/>
        </w:rPr>
        <w:t xml:space="preserve"> of the 1870s and beyond</w:t>
      </w:r>
      <w:r w:rsidR="00C150AD" w:rsidRPr="00401438">
        <w:rPr>
          <w:sz w:val="24"/>
          <w:szCs w:val="24"/>
        </w:rPr>
        <w:t>.</w:t>
      </w:r>
      <w:r w:rsidR="00C150AD" w:rsidRPr="00401438">
        <w:rPr>
          <w:rStyle w:val="FootnoteReference"/>
          <w:sz w:val="24"/>
          <w:szCs w:val="24"/>
        </w:rPr>
        <w:footnoteReference w:id="21"/>
      </w:r>
      <w:r w:rsidR="00C150AD" w:rsidRPr="00401438">
        <w:rPr>
          <w:sz w:val="24"/>
          <w:szCs w:val="24"/>
        </w:rPr>
        <w:t xml:space="preserve">  Their traces are,</w:t>
      </w:r>
      <w:r w:rsidR="005F7B87" w:rsidRPr="00401438">
        <w:rPr>
          <w:sz w:val="24"/>
          <w:szCs w:val="24"/>
        </w:rPr>
        <w:t xml:space="preserve"> however, equally evident in earlier</w:t>
      </w:r>
      <w:r w:rsidR="00C150AD" w:rsidRPr="00401438">
        <w:rPr>
          <w:sz w:val="24"/>
          <w:szCs w:val="24"/>
        </w:rPr>
        <w:t xml:space="preserve"> writing. </w:t>
      </w:r>
      <w:r w:rsidR="005F7B87" w:rsidRPr="00401438">
        <w:rPr>
          <w:sz w:val="24"/>
          <w:szCs w:val="24"/>
        </w:rPr>
        <w:t xml:space="preserve"> </w:t>
      </w:r>
      <w:r w:rsidR="007F33EC" w:rsidRPr="00401438">
        <w:rPr>
          <w:sz w:val="24"/>
          <w:szCs w:val="24"/>
        </w:rPr>
        <w:t>The</w:t>
      </w:r>
      <w:r w:rsidR="0038089B" w:rsidRPr="00401438">
        <w:rPr>
          <w:sz w:val="24"/>
          <w:szCs w:val="24"/>
        </w:rPr>
        <w:t xml:space="preserve">y are particularly apparent in his lifelong preoccupation with </w:t>
      </w:r>
      <w:r w:rsidR="005F7B87" w:rsidRPr="00401438">
        <w:rPr>
          <w:sz w:val="24"/>
          <w:szCs w:val="24"/>
        </w:rPr>
        <w:t>the</w:t>
      </w:r>
      <w:r w:rsidR="00720B53" w:rsidRPr="00401438">
        <w:rPr>
          <w:sz w:val="24"/>
          <w:szCs w:val="24"/>
        </w:rPr>
        <w:t xml:space="preserve"> operations of the law, </w:t>
      </w:r>
      <w:r w:rsidR="00973C19" w:rsidRPr="00401438">
        <w:rPr>
          <w:sz w:val="24"/>
          <w:szCs w:val="24"/>
        </w:rPr>
        <w:t xml:space="preserve">another professional arena </w:t>
      </w:r>
      <w:r w:rsidR="00720B53" w:rsidRPr="00401438">
        <w:rPr>
          <w:sz w:val="24"/>
          <w:szCs w:val="24"/>
        </w:rPr>
        <w:t>where</w:t>
      </w:r>
      <w:r w:rsidR="005F7B87" w:rsidRPr="00401438">
        <w:rPr>
          <w:sz w:val="24"/>
          <w:szCs w:val="24"/>
        </w:rPr>
        <w:t xml:space="preserve"> m</w:t>
      </w:r>
      <w:r w:rsidR="0027031F" w:rsidRPr="00401438">
        <w:rPr>
          <w:sz w:val="24"/>
          <w:szCs w:val="24"/>
        </w:rPr>
        <w:t>oral judgement is</w:t>
      </w:r>
      <w:r w:rsidR="00B53129" w:rsidRPr="00401438">
        <w:rPr>
          <w:sz w:val="24"/>
          <w:szCs w:val="24"/>
        </w:rPr>
        <w:t xml:space="preserve"> given public expression</w:t>
      </w:r>
      <w:r w:rsidR="00F9256B" w:rsidRPr="00401438">
        <w:rPr>
          <w:sz w:val="24"/>
          <w:szCs w:val="24"/>
        </w:rPr>
        <w:t>, often within the context</w:t>
      </w:r>
      <w:r w:rsidR="00AC18F4" w:rsidRPr="00401438">
        <w:rPr>
          <w:sz w:val="24"/>
          <w:szCs w:val="24"/>
        </w:rPr>
        <w:t xml:space="preserve"> of rhetorically </w:t>
      </w:r>
      <w:r w:rsidR="005D1E1E" w:rsidRPr="00401438">
        <w:rPr>
          <w:sz w:val="24"/>
          <w:szCs w:val="24"/>
        </w:rPr>
        <w:t xml:space="preserve">purposeful </w:t>
      </w:r>
      <w:r w:rsidR="00122D66" w:rsidRPr="00401438">
        <w:rPr>
          <w:sz w:val="24"/>
          <w:szCs w:val="24"/>
        </w:rPr>
        <w:t>language</w:t>
      </w:r>
      <w:r w:rsidR="00B53129" w:rsidRPr="00401438">
        <w:rPr>
          <w:sz w:val="24"/>
          <w:szCs w:val="24"/>
        </w:rPr>
        <w:t>.  Trollope’s</w:t>
      </w:r>
      <w:r w:rsidR="005F7B87" w:rsidRPr="00401438">
        <w:rPr>
          <w:sz w:val="24"/>
          <w:szCs w:val="24"/>
        </w:rPr>
        <w:t xml:space="preserve"> fathe</w:t>
      </w:r>
      <w:r w:rsidR="00B14E75" w:rsidRPr="00401438">
        <w:rPr>
          <w:sz w:val="24"/>
          <w:szCs w:val="24"/>
        </w:rPr>
        <w:t xml:space="preserve">r was a failed barrister, and </w:t>
      </w:r>
      <w:r w:rsidR="00B53129" w:rsidRPr="00401438">
        <w:rPr>
          <w:sz w:val="24"/>
          <w:szCs w:val="24"/>
        </w:rPr>
        <w:t xml:space="preserve">his </w:t>
      </w:r>
      <w:r w:rsidR="00720B53" w:rsidRPr="00401438">
        <w:rPr>
          <w:sz w:val="24"/>
          <w:szCs w:val="24"/>
        </w:rPr>
        <w:t>early life</w:t>
      </w:r>
      <w:r w:rsidR="00B14E75" w:rsidRPr="00401438">
        <w:rPr>
          <w:sz w:val="24"/>
          <w:szCs w:val="24"/>
        </w:rPr>
        <w:t xml:space="preserve"> gave him</w:t>
      </w:r>
      <w:r w:rsidR="005F7B87" w:rsidRPr="00401438">
        <w:rPr>
          <w:sz w:val="24"/>
          <w:szCs w:val="24"/>
        </w:rPr>
        <w:t xml:space="preserve"> good reason to doubt the </w:t>
      </w:r>
      <w:r w:rsidR="002C1EBD" w:rsidRPr="00401438">
        <w:rPr>
          <w:sz w:val="24"/>
          <w:szCs w:val="24"/>
        </w:rPr>
        <w:t xml:space="preserve">reliability of legal processes and </w:t>
      </w:r>
      <w:r w:rsidR="00A05080" w:rsidRPr="00401438">
        <w:rPr>
          <w:sz w:val="24"/>
          <w:szCs w:val="24"/>
        </w:rPr>
        <w:t>those</w:t>
      </w:r>
      <w:r w:rsidR="0038089B" w:rsidRPr="00401438">
        <w:rPr>
          <w:sz w:val="24"/>
          <w:szCs w:val="24"/>
        </w:rPr>
        <w:t xml:space="preserve"> who implemented them.</w:t>
      </w:r>
      <w:r w:rsidR="00A05080" w:rsidRPr="00401438">
        <w:rPr>
          <w:sz w:val="24"/>
          <w:szCs w:val="24"/>
        </w:rPr>
        <w:t xml:space="preserve"> </w:t>
      </w:r>
      <w:r w:rsidR="002225C3" w:rsidRPr="00401438">
        <w:rPr>
          <w:sz w:val="24"/>
          <w:szCs w:val="24"/>
        </w:rPr>
        <w:t xml:space="preserve"> </w:t>
      </w:r>
      <w:r w:rsidR="00B14E75" w:rsidRPr="00401438">
        <w:rPr>
          <w:sz w:val="24"/>
          <w:szCs w:val="24"/>
        </w:rPr>
        <w:t xml:space="preserve">His </w:t>
      </w:r>
      <w:r w:rsidR="00FC23CE" w:rsidRPr="00401438">
        <w:rPr>
          <w:sz w:val="24"/>
          <w:szCs w:val="24"/>
        </w:rPr>
        <w:t xml:space="preserve">difficult </w:t>
      </w:r>
      <w:r w:rsidR="00B14E75" w:rsidRPr="00401438">
        <w:rPr>
          <w:sz w:val="24"/>
          <w:szCs w:val="24"/>
        </w:rPr>
        <w:t xml:space="preserve">relations with his father, coloured by </w:t>
      </w:r>
      <w:r w:rsidR="000D57BC" w:rsidRPr="00401438">
        <w:rPr>
          <w:sz w:val="24"/>
          <w:szCs w:val="24"/>
        </w:rPr>
        <w:t xml:space="preserve">both </w:t>
      </w:r>
      <w:r w:rsidR="00B14E75" w:rsidRPr="00401438">
        <w:rPr>
          <w:sz w:val="24"/>
          <w:szCs w:val="24"/>
        </w:rPr>
        <w:t xml:space="preserve">resentment and loyalty, </w:t>
      </w:r>
      <w:r w:rsidR="005D1E1E" w:rsidRPr="00401438">
        <w:rPr>
          <w:sz w:val="24"/>
          <w:szCs w:val="24"/>
        </w:rPr>
        <w:t>were</w:t>
      </w:r>
      <w:r w:rsidR="001A78BB" w:rsidRPr="00401438">
        <w:rPr>
          <w:sz w:val="24"/>
          <w:szCs w:val="24"/>
        </w:rPr>
        <w:t xml:space="preserve"> a formative influence on</w:t>
      </w:r>
      <w:r w:rsidR="002225C3" w:rsidRPr="00401438">
        <w:rPr>
          <w:sz w:val="24"/>
          <w:szCs w:val="24"/>
        </w:rPr>
        <w:t xml:space="preserve"> </w:t>
      </w:r>
      <w:r w:rsidR="00B14E75" w:rsidRPr="00401438">
        <w:rPr>
          <w:sz w:val="24"/>
          <w:szCs w:val="24"/>
        </w:rPr>
        <w:t xml:space="preserve">his </w:t>
      </w:r>
      <w:r w:rsidR="00611064" w:rsidRPr="00401438">
        <w:rPr>
          <w:sz w:val="24"/>
          <w:szCs w:val="24"/>
        </w:rPr>
        <w:t>dissatisfaction with contemporary legal practice</w:t>
      </w:r>
      <w:r w:rsidR="00846E8F" w:rsidRPr="00401438">
        <w:rPr>
          <w:sz w:val="24"/>
          <w:szCs w:val="24"/>
        </w:rPr>
        <w:t xml:space="preserve">.  </w:t>
      </w:r>
      <w:r w:rsidR="001A78BB" w:rsidRPr="00401438">
        <w:rPr>
          <w:sz w:val="24"/>
          <w:szCs w:val="24"/>
        </w:rPr>
        <w:t>H</w:t>
      </w:r>
      <w:r w:rsidR="00FE6ADB" w:rsidRPr="00401438">
        <w:rPr>
          <w:sz w:val="24"/>
          <w:szCs w:val="24"/>
        </w:rPr>
        <w:t xml:space="preserve">is </w:t>
      </w:r>
      <w:r w:rsidR="00007463" w:rsidRPr="00401438">
        <w:rPr>
          <w:sz w:val="24"/>
          <w:szCs w:val="24"/>
        </w:rPr>
        <w:t>views were</w:t>
      </w:r>
      <w:r w:rsidR="00FE6ADB" w:rsidRPr="00401438">
        <w:rPr>
          <w:sz w:val="24"/>
          <w:szCs w:val="24"/>
        </w:rPr>
        <w:t xml:space="preserve"> mixed,</w:t>
      </w:r>
      <w:r w:rsidR="00007463" w:rsidRPr="00401438">
        <w:rPr>
          <w:sz w:val="24"/>
          <w:szCs w:val="24"/>
        </w:rPr>
        <w:t xml:space="preserve"> and not entirely hostile.  </w:t>
      </w:r>
      <w:r w:rsidR="00FE6ADB" w:rsidRPr="00401438">
        <w:rPr>
          <w:sz w:val="24"/>
          <w:szCs w:val="24"/>
        </w:rPr>
        <w:t>H</w:t>
      </w:r>
      <w:r w:rsidR="001A78BB" w:rsidRPr="00401438">
        <w:rPr>
          <w:sz w:val="24"/>
          <w:szCs w:val="24"/>
        </w:rPr>
        <w:t xml:space="preserve">e </w:t>
      </w:r>
      <w:r w:rsidR="00F76CB1" w:rsidRPr="00401438">
        <w:rPr>
          <w:sz w:val="24"/>
          <w:szCs w:val="24"/>
        </w:rPr>
        <w:t>did</w:t>
      </w:r>
      <w:r w:rsidR="00B14E75" w:rsidRPr="00401438">
        <w:rPr>
          <w:sz w:val="24"/>
          <w:szCs w:val="24"/>
        </w:rPr>
        <w:t xml:space="preserve"> not, unlike Dickens, </w:t>
      </w:r>
      <w:r w:rsidR="005E6562" w:rsidRPr="00401438">
        <w:rPr>
          <w:sz w:val="24"/>
          <w:szCs w:val="24"/>
        </w:rPr>
        <w:t xml:space="preserve">despise </w:t>
      </w:r>
      <w:r w:rsidR="002225C3" w:rsidRPr="00401438">
        <w:rPr>
          <w:sz w:val="24"/>
          <w:szCs w:val="24"/>
        </w:rPr>
        <w:t>all lawyers and their works</w:t>
      </w:r>
      <w:r w:rsidR="006E2743" w:rsidRPr="00401438">
        <w:rPr>
          <w:sz w:val="24"/>
          <w:szCs w:val="24"/>
        </w:rPr>
        <w:t>, in part</w:t>
      </w:r>
      <w:r w:rsidR="002225C3" w:rsidRPr="00401438">
        <w:rPr>
          <w:sz w:val="24"/>
          <w:szCs w:val="24"/>
        </w:rPr>
        <w:t xml:space="preserve"> because he sees </w:t>
      </w:r>
      <w:r w:rsidR="006E2743" w:rsidRPr="00401438">
        <w:rPr>
          <w:sz w:val="24"/>
          <w:szCs w:val="24"/>
        </w:rPr>
        <w:t xml:space="preserve">essential </w:t>
      </w:r>
      <w:r w:rsidR="002225C3" w:rsidRPr="00401438">
        <w:rPr>
          <w:sz w:val="24"/>
          <w:szCs w:val="24"/>
        </w:rPr>
        <w:t xml:space="preserve">points of comparison between their </w:t>
      </w:r>
      <w:r w:rsidR="00F76CB1" w:rsidRPr="00401438">
        <w:rPr>
          <w:sz w:val="24"/>
          <w:szCs w:val="24"/>
        </w:rPr>
        <w:t xml:space="preserve">definitive qualities </w:t>
      </w:r>
      <w:r w:rsidR="006E2743" w:rsidRPr="00401438">
        <w:rPr>
          <w:sz w:val="24"/>
          <w:szCs w:val="24"/>
        </w:rPr>
        <w:t>and those that he wanted to claim for</w:t>
      </w:r>
      <w:r w:rsidR="002225C3" w:rsidRPr="00401438">
        <w:rPr>
          <w:sz w:val="24"/>
          <w:szCs w:val="24"/>
        </w:rPr>
        <w:t xml:space="preserve"> the novelist</w:t>
      </w:r>
      <w:r w:rsidR="00846E8F" w:rsidRPr="00401438">
        <w:rPr>
          <w:sz w:val="24"/>
          <w:szCs w:val="24"/>
        </w:rPr>
        <w:t xml:space="preserve">.  </w:t>
      </w:r>
      <w:r w:rsidR="00B53129" w:rsidRPr="00401438">
        <w:rPr>
          <w:sz w:val="24"/>
          <w:szCs w:val="24"/>
        </w:rPr>
        <w:t xml:space="preserve">As Francis O’Gorman has noted, ‘There is an oddity, a conceptual tension, in Trollope’s impatience with barristers for using words, voice, rhetoric and gesture to persuade.  For they are not </w:t>
      </w:r>
      <w:r w:rsidR="00B53129" w:rsidRPr="00401438">
        <w:rPr>
          <w:i/>
          <w:sz w:val="24"/>
          <w:szCs w:val="24"/>
        </w:rPr>
        <w:t>so</w:t>
      </w:r>
      <w:r w:rsidR="00B53129" w:rsidRPr="00401438">
        <w:rPr>
          <w:sz w:val="24"/>
          <w:szCs w:val="24"/>
        </w:rPr>
        <w:t xml:space="preserve"> different from the realist novelist himself.’</w:t>
      </w:r>
      <w:r w:rsidR="00B53129" w:rsidRPr="00401438">
        <w:rPr>
          <w:rStyle w:val="FootnoteReference"/>
          <w:sz w:val="24"/>
          <w:szCs w:val="24"/>
        </w:rPr>
        <w:footnoteReference w:id="22"/>
      </w:r>
      <w:r w:rsidR="00B53129" w:rsidRPr="00401438">
        <w:rPr>
          <w:sz w:val="24"/>
          <w:szCs w:val="24"/>
        </w:rPr>
        <w:t xml:space="preserve"> </w:t>
      </w:r>
      <w:r w:rsidR="00720B53" w:rsidRPr="00401438">
        <w:rPr>
          <w:sz w:val="24"/>
          <w:szCs w:val="24"/>
        </w:rPr>
        <w:t xml:space="preserve">Both </w:t>
      </w:r>
      <w:r w:rsidR="00FC23CE" w:rsidRPr="00401438">
        <w:rPr>
          <w:sz w:val="24"/>
          <w:szCs w:val="24"/>
        </w:rPr>
        <w:t xml:space="preserve">professions </w:t>
      </w:r>
      <w:r w:rsidR="00720B53" w:rsidRPr="00401438">
        <w:rPr>
          <w:sz w:val="24"/>
          <w:szCs w:val="24"/>
        </w:rPr>
        <w:t xml:space="preserve">depended on language, and on the presentation of evidence; both turned on </w:t>
      </w:r>
      <w:r w:rsidR="00FC23CE" w:rsidRPr="00401438">
        <w:rPr>
          <w:sz w:val="24"/>
          <w:szCs w:val="24"/>
        </w:rPr>
        <w:t xml:space="preserve">the </w:t>
      </w:r>
      <w:r w:rsidR="00A157BC">
        <w:rPr>
          <w:sz w:val="24"/>
          <w:szCs w:val="24"/>
        </w:rPr>
        <w:t xml:space="preserve">need for </w:t>
      </w:r>
      <w:r w:rsidR="00FC23CE" w:rsidRPr="00401438">
        <w:rPr>
          <w:sz w:val="24"/>
          <w:szCs w:val="24"/>
        </w:rPr>
        <w:t>judgement, in the face of concealment and confession.</w:t>
      </w:r>
      <w:r w:rsidR="00720B53" w:rsidRPr="00401438">
        <w:rPr>
          <w:sz w:val="24"/>
          <w:szCs w:val="24"/>
        </w:rPr>
        <w:t xml:space="preserve"> </w:t>
      </w:r>
      <w:r w:rsidR="000D57BC" w:rsidRPr="00401438">
        <w:rPr>
          <w:sz w:val="24"/>
          <w:szCs w:val="24"/>
        </w:rPr>
        <w:t xml:space="preserve">In general, however, </w:t>
      </w:r>
      <w:r w:rsidR="00E16828" w:rsidRPr="00401438">
        <w:rPr>
          <w:sz w:val="24"/>
          <w:szCs w:val="24"/>
        </w:rPr>
        <w:t>Trollope</w:t>
      </w:r>
      <w:r w:rsidR="00F76CB1" w:rsidRPr="00401438">
        <w:rPr>
          <w:sz w:val="24"/>
          <w:szCs w:val="24"/>
        </w:rPr>
        <w:t xml:space="preserve"> </w:t>
      </w:r>
      <w:r w:rsidR="002225C3" w:rsidRPr="00401438">
        <w:rPr>
          <w:sz w:val="24"/>
          <w:szCs w:val="24"/>
        </w:rPr>
        <w:t>is inclined to promote the moral claims of the writer’s</w:t>
      </w:r>
      <w:r w:rsidR="00547159">
        <w:rPr>
          <w:sz w:val="24"/>
          <w:szCs w:val="24"/>
        </w:rPr>
        <w:t xml:space="preserve"> insights</w:t>
      </w:r>
      <w:r w:rsidR="006F7EC8">
        <w:rPr>
          <w:sz w:val="24"/>
          <w:szCs w:val="24"/>
        </w:rPr>
        <w:t xml:space="preserve"> as they are </w:t>
      </w:r>
      <w:r w:rsidR="00547159">
        <w:rPr>
          <w:sz w:val="24"/>
          <w:szCs w:val="24"/>
        </w:rPr>
        <w:t>shared with the reader</w:t>
      </w:r>
      <w:r w:rsidR="00611064" w:rsidRPr="00401438">
        <w:rPr>
          <w:sz w:val="24"/>
          <w:szCs w:val="24"/>
        </w:rPr>
        <w:t xml:space="preserve">, </w:t>
      </w:r>
      <w:r w:rsidR="006F7EC8">
        <w:rPr>
          <w:sz w:val="24"/>
          <w:szCs w:val="24"/>
        </w:rPr>
        <w:t xml:space="preserve">despite their necessary ambivalence, </w:t>
      </w:r>
      <w:r w:rsidR="002225C3" w:rsidRPr="00401438">
        <w:rPr>
          <w:sz w:val="24"/>
          <w:szCs w:val="24"/>
        </w:rPr>
        <w:t>rather than th</w:t>
      </w:r>
      <w:r w:rsidR="00547159">
        <w:rPr>
          <w:sz w:val="24"/>
          <w:szCs w:val="24"/>
        </w:rPr>
        <w:t xml:space="preserve">e </w:t>
      </w:r>
      <w:r w:rsidR="006F7EC8">
        <w:rPr>
          <w:sz w:val="24"/>
          <w:szCs w:val="24"/>
        </w:rPr>
        <w:t xml:space="preserve">decisive </w:t>
      </w:r>
      <w:r w:rsidR="00547159">
        <w:rPr>
          <w:sz w:val="24"/>
          <w:szCs w:val="24"/>
        </w:rPr>
        <w:t>rulings</w:t>
      </w:r>
      <w:r w:rsidR="002225C3" w:rsidRPr="00401438">
        <w:rPr>
          <w:sz w:val="24"/>
          <w:szCs w:val="24"/>
        </w:rPr>
        <w:t xml:space="preserve"> of </w:t>
      </w:r>
      <w:r w:rsidR="000D57BC" w:rsidRPr="00401438">
        <w:rPr>
          <w:sz w:val="24"/>
          <w:szCs w:val="24"/>
        </w:rPr>
        <w:t xml:space="preserve">the law.  </w:t>
      </w:r>
    </w:p>
    <w:p w:rsidR="00124619" w:rsidRPr="00401438" w:rsidRDefault="00B53129" w:rsidP="00B53129">
      <w:pPr>
        <w:ind w:firstLine="720"/>
        <w:rPr>
          <w:sz w:val="24"/>
          <w:szCs w:val="24"/>
        </w:rPr>
      </w:pPr>
      <w:r w:rsidRPr="00401438">
        <w:rPr>
          <w:sz w:val="24"/>
          <w:szCs w:val="24"/>
        </w:rPr>
        <w:t>Trollope’s</w:t>
      </w:r>
      <w:r w:rsidR="00F76CB1" w:rsidRPr="00401438">
        <w:rPr>
          <w:sz w:val="24"/>
          <w:szCs w:val="24"/>
        </w:rPr>
        <w:t xml:space="preserve"> </w:t>
      </w:r>
      <w:r w:rsidR="00FC23CE" w:rsidRPr="00401438">
        <w:rPr>
          <w:sz w:val="24"/>
          <w:szCs w:val="24"/>
        </w:rPr>
        <w:t xml:space="preserve">first </w:t>
      </w:r>
      <w:r w:rsidR="006E2743" w:rsidRPr="00401438">
        <w:rPr>
          <w:sz w:val="24"/>
          <w:szCs w:val="24"/>
        </w:rPr>
        <w:t xml:space="preserve">major </w:t>
      </w:r>
      <w:r w:rsidR="00FC23CE" w:rsidRPr="00401438">
        <w:rPr>
          <w:sz w:val="24"/>
          <w:szCs w:val="24"/>
        </w:rPr>
        <w:t xml:space="preserve">success as a novelist came with the publication of </w:t>
      </w:r>
      <w:r w:rsidR="00FC23CE" w:rsidRPr="00401438">
        <w:rPr>
          <w:i/>
          <w:sz w:val="24"/>
          <w:szCs w:val="24"/>
        </w:rPr>
        <w:t>The Warden</w:t>
      </w:r>
      <w:r w:rsidR="00FC23CE" w:rsidRPr="00401438">
        <w:rPr>
          <w:sz w:val="24"/>
          <w:szCs w:val="24"/>
        </w:rPr>
        <w:t xml:space="preserve"> in 1855, </w:t>
      </w:r>
      <w:r w:rsidR="00F76CB1" w:rsidRPr="00401438">
        <w:rPr>
          <w:sz w:val="24"/>
          <w:szCs w:val="24"/>
        </w:rPr>
        <w:t xml:space="preserve">where the plot </w:t>
      </w:r>
      <w:r w:rsidR="00FC23CE" w:rsidRPr="00401438">
        <w:rPr>
          <w:sz w:val="24"/>
          <w:szCs w:val="24"/>
        </w:rPr>
        <w:t xml:space="preserve">turns on a lawsuit.  </w:t>
      </w:r>
      <w:r w:rsidR="000D57BC" w:rsidRPr="00401438">
        <w:rPr>
          <w:sz w:val="24"/>
          <w:szCs w:val="24"/>
        </w:rPr>
        <w:t xml:space="preserve">Here, as often in his fiction, </w:t>
      </w:r>
      <w:r w:rsidR="00F76CB1" w:rsidRPr="00401438">
        <w:rPr>
          <w:sz w:val="24"/>
          <w:szCs w:val="24"/>
        </w:rPr>
        <w:t xml:space="preserve">the </w:t>
      </w:r>
      <w:r w:rsidR="00A80258" w:rsidRPr="00401438">
        <w:rPr>
          <w:sz w:val="24"/>
          <w:szCs w:val="24"/>
        </w:rPr>
        <w:t xml:space="preserve">formal processes </w:t>
      </w:r>
      <w:r w:rsidR="00F76CB1" w:rsidRPr="00401438">
        <w:rPr>
          <w:sz w:val="24"/>
          <w:szCs w:val="24"/>
        </w:rPr>
        <w:t xml:space="preserve">of </w:t>
      </w:r>
      <w:r w:rsidR="00FE6ADB" w:rsidRPr="00401438">
        <w:rPr>
          <w:sz w:val="24"/>
          <w:szCs w:val="24"/>
        </w:rPr>
        <w:t xml:space="preserve">the law </w:t>
      </w:r>
      <w:r w:rsidR="005E6562" w:rsidRPr="00401438">
        <w:rPr>
          <w:sz w:val="24"/>
          <w:szCs w:val="24"/>
        </w:rPr>
        <w:t>are</w:t>
      </w:r>
      <w:r w:rsidR="00124619" w:rsidRPr="00401438">
        <w:rPr>
          <w:sz w:val="24"/>
          <w:szCs w:val="24"/>
        </w:rPr>
        <w:t xml:space="preserve"> </w:t>
      </w:r>
      <w:r w:rsidR="00FE6ADB" w:rsidRPr="00401438">
        <w:rPr>
          <w:sz w:val="24"/>
          <w:szCs w:val="24"/>
        </w:rPr>
        <w:t>seen as a</w:t>
      </w:r>
      <w:r w:rsidR="00AE755D" w:rsidRPr="00401438">
        <w:rPr>
          <w:sz w:val="24"/>
          <w:szCs w:val="24"/>
        </w:rPr>
        <w:t xml:space="preserve"> </w:t>
      </w:r>
      <w:r w:rsidR="00FE6ADB" w:rsidRPr="00401438">
        <w:rPr>
          <w:sz w:val="24"/>
          <w:szCs w:val="24"/>
        </w:rPr>
        <w:t xml:space="preserve">defective </w:t>
      </w:r>
      <w:r w:rsidR="00AE755D" w:rsidRPr="00401438">
        <w:rPr>
          <w:sz w:val="24"/>
          <w:szCs w:val="24"/>
        </w:rPr>
        <w:t>response to</w:t>
      </w:r>
      <w:r w:rsidR="0027031F" w:rsidRPr="00401438">
        <w:rPr>
          <w:sz w:val="24"/>
          <w:szCs w:val="24"/>
        </w:rPr>
        <w:t xml:space="preserve"> </w:t>
      </w:r>
      <w:r w:rsidR="00F76CB1" w:rsidRPr="00401438">
        <w:rPr>
          <w:sz w:val="24"/>
          <w:szCs w:val="24"/>
        </w:rPr>
        <w:t>the deeper truths of</w:t>
      </w:r>
      <w:r w:rsidR="00A80258" w:rsidRPr="00401438">
        <w:rPr>
          <w:sz w:val="24"/>
          <w:szCs w:val="24"/>
        </w:rPr>
        <w:t xml:space="preserve"> a complex situation.  Septimus</w:t>
      </w:r>
      <w:r w:rsidR="000D57BC" w:rsidRPr="00401438">
        <w:rPr>
          <w:sz w:val="24"/>
          <w:szCs w:val="24"/>
        </w:rPr>
        <w:t xml:space="preserve"> Harding’s resignation as the Warden of Hiram’s Hospital is the consequence of </w:t>
      </w:r>
      <w:r w:rsidR="00F76CB1" w:rsidRPr="00401438">
        <w:rPr>
          <w:sz w:val="24"/>
          <w:szCs w:val="24"/>
        </w:rPr>
        <w:t xml:space="preserve">John Bold’s </w:t>
      </w:r>
      <w:r w:rsidR="000D57BC" w:rsidRPr="00401438">
        <w:rPr>
          <w:sz w:val="24"/>
          <w:szCs w:val="24"/>
        </w:rPr>
        <w:t>misplaced reforming zeal, damaging the happi</w:t>
      </w:r>
      <w:r w:rsidR="0027031F" w:rsidRPr="00401438">
        <w:rPr>
          <w:sz w:val="24"/>
          <w:szCs w:val="24"/>
        </w:rPr>
        <w:t xml:space="preserve">ness of all concerned.  Initiated for </w:t>
      </w:r>
      <w:r w:rsidR="00124619" w:rsidRPr="00401438">
        <w:rPr>
          <w:sz w:val="24"/>
          <w:szCs w:val="24"/>
        </w:rPr>
        <w:t xml:space="preserve">honourable </w:t>
      </w:r>
      <w:r w:rsidR="00F76CB1" w:rsidRPr="00401438">
        <w:rPr>
          <w:sz w:val="24"/>
          <w:szCs w:val="24"/>
        </w:rPr>
        <w:t>reasons, the lawsuit</w:t>
      </w:r>
      <w:r w:rsidR="0027031F" w:rsidRPr="00401438">
        <w:rPr>
          <w:sz w:val="24"/>
          <w:szCs w:val="24"/>
        </w:rPr>
        <w:t xml:space="preserve"> achieves no</w:t>
      </w:r>
      <w:r w:rsidR="000D57BC" w:rsidRPr="00401438">
        <w:rPr>
          <w:sz w:val="24"/>
          <w:szCs w:val="24"/>
        </w:rPr>
        <w:t xml:space="preserve"> </w:t>
      </w:r>
      <w:r w:rsidR="0027031F" w:rsidRPr="00401438">
        <w:rPr>
          <w:sz w:val="24"/>
          <w:szCs w:val="24"/>
        </w:rPr>
        <w:t>good end.</w:t>
      </w:r>
      <w:r w:rsidR="00124619" w:rsidRPr="00401438">
        <w:rPr>
          <w:sz w:val="24"/>
          <w:szCs w:val="24"/>
        </w:rPr>
        <w:t xml:space="preserve">  </w:t>
      </w:r>
      <w:r w:rsidR="005B7F78" w:rsidRPr="00401438">
        <w:rPr>
          <w:sz w:val="24"/>
          <w:szCs w:val="24"/>
        </w:rPr>
        <w:t xml:space="preserve">The right-thinking Mr Bunce is among the moral arbiters of the novel: </w:t>
      </w:r>
      <w:r w:rsidR="00F9256B" w:rsidRPr="00401438">
        <w:rPr>
          <w:sz w:val="24"/>
          <w:szCs w:val="24"/>
        </w:rPr>
        <w:t>‘ “Law!”</w:t>
      </w:r>
      <w:r w:rsidR="005B7F78" w:rsidRPr="00401438">
        <w:rPr>
          <w:sz w:val="24"/>
          <w:szCs w:val="24"/>
        </w:rPr>
        <w:t xml:space="preserve"> said Bunce, with all the scorn he knew how to command,  </w:t>
      </w:r>
      <w:r w:rsidR="005B7F78" w:rsidRPr="00401438">
        <w:rPr>
          <w:rFonts w:cstheme="minorHAnsi"/>
          <w:sz w:val="24"/>
          <w:szCs w:val="24"/>
        </w:rPr>
        <w:t>̶</w:t>
      </w:r>
      <w:r w:rsidR="00F9256B" w:rsidRPr="00401438">
        <w:rPr>
          <w:sz w:val="24"/>
          <w:szCs w:val="24"/>
        </w:rPr>
        <w:t xml:space="preserve">  “</w:t>
      </w:r>
      <w:r w:rsidR="005B7F78" w:rsidRPr="00401438">
        <w:rPr>
          <w:sz w:val="24"/>
          <w:szCs w:val="24"/>
        </w:rPr>
        <w:t xml:space="preserve">law! Did ye ever know a poor man yet was </w:t>
      </w:r>
      <w:r w:rsidR="00282D15">
        <w:rPr>
          <w:sz w:val="24"/>
          <w:szCs w:val="24"/>
        </w:rPr>
        <w:t xml:space="preserve">the </w:t>
      </w:r>
      <w:r w:rsidR="005B7F78" w:rsidRPr="00401438">
        <w:rPr>
          <w:sz w:val="24"/>
          <w:szCs w:val="24"/>
        </w:rPr>
        <w:t>bette</w:t>
      </w:r>
      <w:r w:rsidR="00F9256B" w:rsidRPr="00401438">
        <w:rPr>
          <w:sz w:val="24"/>
          <w:szCs w:val="24"/>
        </w:rPr>
        <w:t>r for law, or for a lawyer?” ’</w:t>
      </w:r>
      <w:r w:rsidR="006B041E" w:rsidRPr="00401438">
        <w:rPr>
          <w:rStyle w:val="FootnoteReference"/>
          <w:sz w:val="24"/>
          <w:szCs w:val="24"/>
        </w:rPr>
        <w:footnoteReference w:id="23"/>
      </w:r>
      <w:r w:rsidR="005B7F78" w:rsidRPr="00401438">
        <w:rPr>
          <w:sz w:val="24"/>
          <w:szCs w:val="24"/>
        </w:rPr>
        <w:t xml:space="preserve"> </w:t>
      </w:r>
      <w:r w:rsidR="00124619" w:rsidRPr="00401438">
        <w:rPr>
          <w:sz w:val="24"/>
          <w:szCs w:val="24"/>
        </w:rPr>
        <w:t>It is the novelist</w:t>
      </w:r>
      <w:r w:rsidR="00007463" w:rsidRPr="00401438">
        <w:rPr>
          <w:sz w:val="24"/>
          <w:szCs w:val="24"/>
        </w:rPr>
        <w:t xml:space="preserve"> who presents the</w:t>
      </w:r>
      <w:r w:rsidR="00AE755D" w:rsidRPr="00401438">
        <w:rPr>
          <w:sz w:val="24"/>
          <w:szCs w:val="24"/>
        </w:rPr>
        <w:t xml:space="preserve"> moral conundrums </w:t>
      </w:r>
      <w:r w:rsidR="00007463" w:rsidRPr="00401438">
        <w:rPr>
          <w:sz w:val="24"/>
          <w:szCs w:val="24"/>
        </w:rPr>
        <w:t xml:space="preserve">of the story </w:t>
      </w:r>
      <w:r w:rsidR="00AE755D" w:rsidRPr="00401438">
        <w:rPr>
          <w:sz w:val="24"/>
          <w:szCs w:val="24"/>
        </w:rPr>
        <w:t xml:space="preserve">to the reader for </w:t>
      </w:r>
      <w:r w:rsidR="00124619" w:rsidRPr="00401438">
        <w:rPr>
          <w:sz w:val="24"/>
          <w:szCs w:val="24"/>
        </w:rPr>
        <w:t>final judgement</w:t>
      </w:r>
      <w:r w:rsidR="00007463" w:rsidRPr="00401438">
        <w:rPr>
          <w:sz w:val="24"/>
          <w:szCs w:val="24"/>
        </w:rPr>
        <w:t>, not the lawyers at the heart of its action</w:t>
      </w:r>
      <w:r w:rsidR="00124619" w:rsidRPr="00401438">
        <w:rPr>
          <w:sz w:val="24"/>
          <w:szCs w:val="24"/>
        </w:rPr>
        <w:t>.</w:t>
      </w:r>
      <w:r w:rsidR="005B7F78" w:rsidRPr="00401438">
        <w:rPr>
          <w:sz w:val="24"/>
          <w:szCs w:val="24"/>
        </w:rPr>
        <w:t xml:space="preserve">  Trollope’s </w:t>
      </w:r>
      <w:r w:rsidR="00C74D3B" w:rsidRPr="00401438">
        <w:rPr>
          <w:sz w:val="24"/>
          <w:szCs w:val="24"/>
        </w:rPr>
        <w:t xml:space="preserve">bid for </w:t>
      </w:r>
      <w:r w:rsidR="00A7200F" w:rsidRPr="00401438">
        <w:rPr>
          <w:sz w:val="24"/>
          <w:szCs w:val="24"/>
        </w:rPr>
        <w:t xml:space="preserve">the </w:t>
      </w:r>
      <w:r w:rsidR="00C3162B" w:rsidRPr="00401438">
        <w:rPr>
          <w:sz w:val="24"/>
          <w:szCs w:val="24"/>
        </w:rPr>
        <w:t xml:space="preserve">identity </w:t>
      </w:r>
      <w:r w:rsidR="00A7200F" w:rsidRPr="00401438">
        <w:rPr>
          <w:sz w:val="24"/>
          <w:szCs w:val="24"/>
        </w:rPr>
        <w:t xml:space="preserve">of a gentleman is framed within </w:t>
      </w:r>
      <w:r w:rsidR="00C3162B" w:rsidRPr="00401438">
        <w:rPr>
          <w:sz w:val="24"/>
          <w:szCs w:val="24"/>
        </w:rPr>
        <w:t xml:space="preserve">an implicit comparison with the standing of lawyers, a competition in which his own </w:t>
      </w:r>
      <w:r w:rsidR="003B7FF6" w:rsidRPr="00401438">
        <w:rPr>
          <w:sz w:val="24"/>
          <w:szCs w:val="24"/>
        </w:rPr>
        <w:t xml:space="preserve">professional vocation as an author </w:t>
      </w:r>
      <w:r w:rsidR="00C3162B" w:rsidRPr="00401438">
        <w:rPr>
          <w:sz w:val="24"/>
          <w:szCs w:val="24"/>
        </w:rPr>
        <w:t xml:space="preserve">is </w:t>
      </w:r>
      <w:r w:rsidR="00AE755D" w:rsidRPr="00401438">
        <w:rPr>
          <w:sz w:val="24"/>
          <w:szCs w:val="24"/>
        </w:rPr>
        <w:t xml:space="preserve">necessarily </w:t>
      </w:r>
      <w:r w:rsidR="00C3162B" w:rsidRPr="00401438">
        <w:rPr>
          <w:sz w:val="24"/>
          <w:szCs w:val="24"/>
        </w:rPr>
        <w:t>awarded primacy.</w:t>
      </w:r>
    </w:p>
    <w:p w:rsidR="00124619" w:rsidRPr="00401438" w:rsidRDefault="00124619" w:rsidP="00C150AD">
      <w:pPr>
        <w:rPr>
          <w:sz w:val="24"/>
          <w:szCs w:val="24"/>
        </w:rPr>
      </w:pPr>
      <w:r w:rsidRPr="00401438">
        <w:rPr>
          <w:sz w:val="24"/>
          <w:szCs w:val="24"/>
        </w:rPr>
        <w:tab/>
      </w:r>
      <w:r w:rsidR="00C3162B" w:rsidRPr="00401438">
        <w:rPr>
          <w:sz w:val="24"/>
          <w:szCs w:val="24"/>
        </w:rPr>
        <w:t xml:space="preserve">The </w:t>
      </w:r>
      <w:r w:rsidR="00A80258" w:rsidRPr="00401438">
        <w:rPr>
          <w:sz w:val="24"/>
          <w:szCs w:val="24"/>
        </w:rPr>
        <w:t>social and professional status of novelists</w:t>
      </w:r>
      <w:r w:rsidR="008E482B" w:rsidRPr="00401438">
        <w:rPr>
          <w:sz w:val="24"/>
          <w:szCs w:val="24"/>
        </w:rPr>
        <w:t xml:space="preserve"> </w:t>
      </w:r>
      <w:r w:rsidR="00A80258" w:rsidRPr="00401438">
        <w:rPr>
          <w:sz w:val="24"/>
          <w:szCs w:val="24"/>
        </w:rPr>
        <w:t>in the mid-Victorian</w:t>
      </w:r>
      <w:r w:rsidR="008E482B" w:rsidRPr="00401438">
        <w:rPr>
          <w:sz w:val="24"/>
          <w:szCs w:val="24"/>
        </w:rPr>
        <w:t xml:space="preserve"> period was</w:t>
      </w:r>
      <w:r w:rsidR="003B7FF6" w:rsidRPr="00401438">
        <w:rPr>
          <w:sz w:val="24"/>
          <w:szCs w:val="24"/>
        </w:rPr>
        <w:t xml:space="preserve"> far from settled. </w:t>
      </w:r>
      <w:r w:rsidR="00A80258" w:rsidRPr="00401438">
        <w:rPr>
          <w:sz w:val="24"/>
          <w:szCs w:val="24"/>
        </w:rPr>
        <w:t xml:space="preserve"> </w:t>
      </w:r>
      <w:r w:rsidR="00831BDD">
        <w:rPr>
          <w:sz w:val="24"/>
          <w:szCs w:val="24"/>
        </w:rPr>
        <w:t xml:space="preserve">The </w:t>
      </w:r>
      <w:r w:rsidR="00CF43E8">
        <w:rPr>
          <w:sz w:val="24"/>
          <w:szCs w:val="24"/>
        </w:rPr>
        <w:t xml:space="preserve">appetite </w:t>
      </w:r>
      <w:r w:rsidR="00831BDD">
        <w:rPr>
          <w:sz w:val="24"/>
          <w:szCs w:val="24"/>
        </w:rPr>
        <w:t>for d</w:t>
      </w:r>
      <w:r w:rsidR="003B7FF6" w:rsidRPr="00401438">
        <w:rPr>
          <w:sz w:val="24"/>
          <w:szCs w:val="24"/>
        </w:rPr>
        <w:t xml:space="preserve">omestic fiction was </w:t>
      </w:r>
      <w:r w:rsidR="00831BDD">
        <w:rPr>
          <w:sz w:val="24"/>
          <w:szCs w:val="24"/>
        </w:rPr>
        <w:t>growing</w:t>
      </w:r>
      <w:r w:rsidR="003B7FF6" w:rsidRPr="00401438">
        <w:rPr>
          <w:sz w:val="24"/>
          <w:szCs w:val="24"/>
        </w:rPr>
        <w:t>,</w:t>
      </w:r>
      <w:r w:rsidR="00C3162B" w:rsidRPr="00401438">
        <w:rPr>
          <w:sz w:val="24"/>
          <w:szCs w:val="24"/>
        </w:rPr>
        <w:t xml:space="preserve"> </w:t>
      </w:r>
      <w:r w:rsidR="008E482B" w:rsidRPr="00401438">
        <w:rPr>
          <w:sz w:val="24"/>
          <w:szCs w:val="24"/>
        </w:rPr>
        <w:t xml:space="preserve">providing </w:t>
      </w:r>
      <w:r w:rsidR="003B7FF6" w:rsidRPr="00401438">
        <w:rPr>
          <w:sz w:val="24"/>
          <w:szCs w:val="24"/>
        </w:rPr>
        <w:t xml:space="preserve">writers </w:t>
      </w:r>
      <w:r w:rsidR="008E482B" w:rsidRPr="00401438">
        <w:rPr>
          <w:sz w:val="24"/>
          <w:szCs w:val="24"/>
        </w:rPr>
        <w:t xml:space="preserve">with </w:t>
      </w:r>
      <w:r w:rsidR="00410F99" w:rsidRPr="00401438">
        <w:rPr>
          <w:sz w:val="24"/>
          <w:szCs w:val="24"/>
        </w:rPr>
        <w:lastRenderedPageBreak/>
        <w:t xml:space="preserve">welcome </w:t>
      </w:r>
      <w:r w:rsidR="005E6562" w:rsidRPr="00401438">
        <w:rPr>
          <w:sz w:val="24"/>
          <w:szCs w:val="24"/>
        </w:rPr>
        <w:t xml:space="preserve">opportunities to </w:t>
      </w:r>
      <w:r w:rsidR="003B7FF6" w:rsidRPr="00401438">
        <w:rPr>
          <w:sz w:val="24"/>
          <w:szCs w:val="24"/>
        </w:rPr>
        <w:t>expand their</w:t>
      </w:r>
      <w:r w:rsidR="00CF43E8">
        <w:rPr>
          <w:sz w:val="24"/>
          <w:szCs w:val="24"/>
        </w:rPr>
        <w:t xml:space="preserve"> income and influence</w:t>
      </w:r>
      <w:r w:rsidR="003B7FF6" w:rsidRPr="00401438">
        <w:rPr>
          <w:sz w:val="24"/>
          <w:szCs w:val="24"/>
        </w:rPr>
        <w:t>.  B</w:t>
      </w:r>
      <w:r w:rsidR="006745B0" w:rsidRPr="00401438">
        <w:rPr>
          <w:sz w:val="24"/>
          <w:szCs w:val="24"/>
        </w:rPr>
        <w:t xml:space="preserve">ut </w:t>
      </w:r>
      <w:r w:rsidR="0080473F" w:rsidRPr="00401438">
        <w:rPr>
          <w:sz w:val="24"/>
          <w:szCs w:val="24"/>
        </w:rPr>
        <w:t xml:space="preserve">changes in its direction </w:t>
      </w:r>
      <w:r w:rsidR="009D6BB0" w:rsidRPr="00401438">
        <w:rPr>
          <w:sz w:val="24"/>
          <w:szCs w:val="24"/>
        </w:rPr>
        <w:t xml:space="preserve">threatened to undermine </w:t>
      </w:r>
      <w:r w:rsidR="003B7FF6" w:rsidRPr="00401438">
        <w:rPr>
          <w:sz w:val="24"/>
          <w:szCs w:val="24"/>
        </w:rPr>
        <w:t xml:space="preserve">Trollope’s </w:t>
      </w:r>
      <w:r w:rsidR="009D6BB0" w:rsidRPr="00401438">
        <w:rPr>
          <w:sz w:val="24"/>
          <w:szCs w:val="24"/>
        </w:rPr>
        <w:t>ambitio</w:t>
      </w:r>
      <w:r w:rsidR="00F9256B" w:rsidRPr="00401438">
        <w:rPr>
          <w:sz w:val="24"/>
          <w:szCs w:val="24"/>
        </w:rPr>
        <w:t xml:space="preserve">n to establish authorship as a </w:t>
      </w:r>
      <w:r w:rsidR="00DC1CA4" w:rsidRPr="00401438">
        <w:rPr>
          <w:sz w:val="24"/>
          <w:szCs w:val="24"/>
        </w:rPr>
        <w:t xml:space="preserve">more </w:t>
      </w:r>
      <w:r w:rsidR="009D6BB0" w:rsidRPr="00401438">
        <w:rPr>
          <w:sz w:val="24"/>
          <w:szCs w:val="24"/>
        </w:rPr>
        <w:t xml:space="preserve">respectable and morally dependable </w:t>
      </w:r>
      <w:r w:rsidR="00CF43E8">
        <w:rPr>
          <w:sz w:val="24"/>
          <w:szCs w:val="24"/>
        </w:rPr>
        <w:t xml:space="preserve">occupation </w:t>
      </w:r>
      <w:r w:rsidR="00DC1CA4" w:rsidRPr="00401438">
        <w:rPr>
          <w:sz w:val="24"/>
          <w:szCs w:val="24"/>
        </w:rPr>
        <w:t>than that of the lawyer</w:t>
      </w:r>
      <w:r w:rsidR="006745B0" w:rsidRPr="00401438">
        <w:rPr>
          <w:sz w:val="24"/>
          <w:szCs w:val="24"/>
        </w:rPr>
        <w:t xml:space="preserve">.  </w:t>
      </w:r>
      <w:r w:rsidR="005A25A1">
        <w:rPr>
          <w:sz w:val="24"/>
          <w:szCs w:val="24"/>
        </w:rPr>
        <w:t xml:space="preserve">These changes </w:t>
      </w:r>
      <w:r w:rsidR="00F535EE">
        <w:rPr>
          <w:sz w:val="24"/>
          <w:szCs w:val="24"/>
        </w:rPr>
        <w:t xml:space="preserve">were rooted in the rise of new forms of popular fiction, and the increasing </w:t>
      </w:r>
      <w:r w:rsidR="00831BDD">
        <w:rPr>
          <w:sz w:val="24"/>
          <w:szCs w:val="24"/>
        </w:rPr>
        <w:t xml:space="preserve">success </w:t>
      </w:r>
      <w:r w:rsidR="00F535EE">
        <w:rPr>
          <w:sz w:val="24"/>
          <w:szCs w:val="24"/>
        </w:rPr>
        <w:t xml:space="preserve">of women within </w:t>
      </w:r>
      <w:r w:rsidR="00831BDD">
        <w:rPr>
          <w:sz w:val="24"/>
          <w:szCs w:val="24"/>
        </w:rPr>
        <w:t xml:space="preserve">the literary marketplace.  </w:t>
      </w:r>
      <w:r w:rsidRPr="00401438">
        <w:rPr>
          <w:sz w:val="24"/>
          <w:szCs w:val="24"/>
        </w:rPr>
        <w:t xml:space="preserve">In the later 1850s and early 1860s, the </w:t>
      </w:r>
      <w:r w:rsidR="00CF43E8">
        <w:rPr>
          <w:sz w:val="24"/>
          <w:szCs w:val="24"/>
        </w:rPr>
        <w:t>emergence</w:t>
      </w:r>
      <w:r w:rsidRPr="00401438">
        <w:rPr>
          <w:sz w:val="24"/>
          <w:szCs w:val="24"/>
        </w:rPr>
        <w:t xml:space="preserve"> of sensation novels presented a </w:t>
      </w:r>
      <w:r w:rsidR="00410F99" w:rsidRPr="00401438">
        <w:rPr>
          <w:sz w:val="24"/>
          <w:szCs w:val="24"/>
        </w:rPr>
        <w:t xml:space="preserve">particular </w:t>
      </w:r>
      <w:r w:rsidRPr="00401438">
        <w:rPr>
          <w:sz w:val="24"/>
          <w:szCs w:val="24"/>
        </w:rPr>
        <w:t xml:space="preserve">challenge to </w:t>
      </w:r>
      <w:r w:rsidR="009D6BB0" w:rsidRPr="00401438">
        <w:rPr>
          <w:sz w:val="24"/>
          <w:szCs w:val="24"/>
        </w:rPr>
        <w:t xml:space="preserve">his </w:t>
      </w:r>
      <w:r w:rsidR="00F9256B" w:rsidRPr="00401438">
        <w:rPr>
          <w:sz w:val="24"/>
          <w:szCs w:val="24"/>
        </w:rPr>
        <w:t xml:space="preserve">preferred model of </w:t>
      </w:r>
      <w:r w:rsidR="006745B0" w:rsidRPr="00401438">
        <w:rPr>
          <w:sz w:val="24"/>
          <w:szCs w:val="24"/>
        </w:rPr>
        <w:t>understated gentlemanly</w:t>
      </w:r>
      <w:r w:rsidR="009D6BB0" w:rsidRPr="00401438">
        <w:rPr>
          <w:sz w:val="24"/>
          <w:szCs w:val="24"/>
        </w:rPr>
        <w:t xml:space="preserve"> good sense</w:t>
      </w:r>
      <w:r w:rsidR="00A80258" w:rsidRPr="00401438">
        <w:rPr>
          <w:sz w:val="24"/>
          <w:szCs w:val="24"/>
        </w:rPr>
        <w:t>.  With t</w:t>
      </w:r>
      <w:r w:rsidRPr="00401438">
        <w:rPr>
          <w:sz w:val="24"/>
          <w:szCs w:val="24"/>
        </w:rPr>
        <w:t xml:space="preserve">heir </w:t>
      </w:r>
      <w:r w:rsidR="00F95E0D" w:rsidRPr="00401438">
        <w:rPr>
          <w:sz w:val="24"/>
          <w:szCs w:val="24"/>
        </w:rPr>
        <w:t xml:space="preserve">characteristic </w:t>
      </w:r>
      <w:r w:rsidRPr="00401438">
        <w:rPr>
          <w:sz w:val="24"/>
          <w:szCs w:val="24"/>
        </w:rPr>
        <w:t xml:space="preserve">focus on madness, </w:t>
      </w:r>
      <w:r w:rsidR="00E61461" w:rsidRPr="00401438">
        <w:rPr>
          <w:sz w:val="24"/>
          <w:szCs w:val="24"/>
        </w:rPr>
        <w:t xml:space="preserve">drug-taking, </w:t>
      </w:r>
      <w:r w:rsidRPr="00401438">
        <w:rPr>
          <w:sz w:val="24"/>
          <w:szCs w:val="24"/>
        </w:rPr>
        <w:t xml:space="preserve">hidden crimes within </w:t>
      </w:r>
      <w:r w:rsidR="00C4382F" w:rsidRPr="00401438">
        <w:rPr>
          <w:sz w:val="24"/>
          <w:szCs w:val="24"/>
        </w:rPr>
        <w:t xml:space="preserve">homely </w:t>
      </w:r>
      <w:r w:rsidRPr="00401438">
        <w:rPr>
          <w:sz w:val="24"/>
          <w:szCs w:val="24"/>
        </w:rPr>
        <w:t xml:space="preserve">settings, </w:t>
      </w:r>
      <w:r w:rsidR="007241F6" w:rsidRPr="00401438">
        <w:rPr>
          <w:sz w:val="24"/>
          <w:szCs w:val="24"/>
        </w:rPr>
        <w:t xml:space="preserve">thrilling </w:t>
      </w:r>
      <w:r w:rsidRPr="00401438">
        <w:rPr>
          <w:sz w:val="24"/>
          <w:szCs w:val="24"/>
        </w:rPr>
        <w:t>mysteries a</w:t>
      </w:r>
      <w:r w:rsidR="00F95E0D" w:rsidRPr="00401438">
        <w:rPr>
          <w:sz w:val="24"/>
          <w:szCs w:val="24"/>
        </w:rPr>
        <w:t xml:space="preserve">nd </w:t>
      </w:r>
      <w:r w:rsidR="007241F6" w:rsidRPr="00401438">
        <w:rPr>
          <w:sz w:val="24"/>
          <w:szCs w:val="24"/>
        </w:rPr>
        <w:t xml:space="preserve">dramatic </w:t>
      </w:r>
      <w:r w:rsidR="00F95E0D" w:rsidRPr="00401438">
        <w:rPr>
          <w:sz w:val="24"/>
          <w:szCs w:val="24"/>
        </w:rPr>
        <w:t xml:space="preserve">plots, </w:t>
      </w:r>
      <w:r w:rsidR="00A80258" w:rsidRPr="00401438">
        <w:rPr>
          <w:sz w:val="24"/>
          <w:szCs w:val="24"/>
        </w:rPr>
        <w:t xml:space="preserve">sensation novels </w:t>
      </w:r>
      <w:r w:rsidR="00F95E0D" w:rsidRPr="00401438">
        <w:rPr>
          <w:sz w:val="24"/>
          <w:szCs w:val="24"/>
        </w:rPr>
        <w:t xml:space="preserve">were deliberately distant from the </w:t>
      </w:r>
      <w:r w:rsidR="00410F99" w:rsidRPr="00401438">
        <w:rPr>
          <w:sz w:val="24"/>
          <w:szCs w:val="24"/>
        </w:rPr>
        <w:t xml:space="preserve">more sober </w:t>
      </w:r>
      <w:r w:rsidR="00F95E0D" w:rsidRPr="00401438">
        <w:rPr>
          <w:sz w:val="24"/>
          <w:szCs w:val="24"/>
        </w:rPr>
        <w:t>patterns of realism t</w:t>
      </w:r>
      <w:r w:rsidR="006E5EFF" w:rsidRPr="00401438">
        <w:rPr>
          <w:sz w:val="24"/>
          <w:szCs w:val="24"/>
        </w:rPr>
        <w:t>hat had provided Trollope with his reputation</w:t>
      </w:r>
      <w:r w:rsidR="00F95E0D" w:rsidRPr="00401438">
        <w:rPr>
          <w:sz w:val="24"/>
          <w:szCs w:val="24"/>
        </w:rPr>
        <w:t xml:space="preserve">.  </w:t>
      </w:r>
      <w:r w:rsidR="00ED3813" w:rsidRPr="00401438">
        <w:rPr>
          <w:sz w:val="24"/>
          <w:szCs w:val="24"/>
        </w:rPr>
        <w:t xml:space="preserve">The rackety thrills of sensation fiction were alien to the discreet values of an </w:t>
      </w:r>
      <w:r w:rsidR="00F95E0D" w:rsidRPr="00401438">
        <w:rPr>
          <w:sz w:val="24"/>
          <w:szCs w:val="24"/>
        </w:rPr>
        <w:t>English gent</w:t>
      </w:r>
      <w:r w:rsidR="00ED3813" w:rsidRPr="00401438">
        <w:rPr>
          <w:sz w:val="24"/>
          <w:szCs w:val="24"/>
        </w:rPr>
        <w:t>lema</w:t>
      </w:r>
      <w:r w:rsidR="00E61461" w:rsidRPr="00401438">
        <w:rPr>
          <w:sz w:val="24"/>
          <w:szCs w:val="24"/>
        </w:rPr>
        <w:t>n, and</w:t>
      </w:r>
      <w:r w:rsidR="00F95E0D" w:rsidRPr="00401438">
        <w:rPr>
          <w:sz w:val="24"/>
          <w:szCs w:val="24"/>
        </w:rPr>
        <w:t xml:space="preserve"> the prominence of women </w:t>
      </w:r>
      <w:r w:rsidR="00F9256B" w:rsidRPr="00401438">
        <w:rPr>
          <w:sz w:val="24"/>
          <w:szCs w:val="24"/>
        </w:rPr>
        <w:t xml:space="preserve">within the genre, notably exemplified in the work of Ellen Wood and </w:t>
      </w:r>
      <w:r w:rsidR="00F95E0D" w:rsidRPr="00401438">
        <w:rPr>
          <w:sz w:val="24"/>
          <w:szCs w:val="24"/>
        </w:rPr>
        <w:t>Mary Braddon</w:t>
      </w:r>
      <w:r w:rsidR="00F9256B" w:rsidRPr="00401438">
        <w:rPr>
          <w:sz w:val="24"/>
          <w:szCs w:val="24"/>
        </w:rPr>
        <w:t>,</w:t>
      </w:r>
      <w:r w:rsidR="00E61461" w:rsidRPr="00401438">
        <w:rPr>
          <w:sz w:val="24"/>
          <w:szCs w:val="24"/>
        </w:rPr>
        <w:t xml:space="preserve"> </w:t>
      </w:r>
      <w:r w:rsidR="006E5EFF" w:rsidRPr="00401438">
        <w:rPr>
          <w:sz w:val="24"/>
          <w:szCs w:val="24"/>
        </w:rPr>
        <w:t xml:space="preserve">further emphasised the distance between this phenomenon and Trollope’s </w:t>
      </w:r>
      <w:r w:rsidR="00F9256B" w:rsidRPr="00401438">
        <w:rPr>
          <w:sz w:val="24"/>
          <w:szCs w:val="24"/>
        </w:rPr>
        <w:t>ideals as a writer</w:t>
      </w:r>
      <w:r w:rsidR="00F95E0D" w:rsidRPr="00401438">
        <w:rPr>
          <w:sz w:val="24"/>
          <w:szCs w:val="24"/>
        </w:rPr>
        <w:t xml:space="preserve">.  The </w:t>
      </w:r>
      <w:r w:rsidR="00831BDD">
        <w:rPr>
          <w:sz w:val="24"/>
          <w:szCs w:val="24"/>
        </w:rPr>
        <w:t xml:space="preserve">emotional </w:t>
      </w:r>
      <w:r w:rsidR="00ED4FC3">
        <w:rPr>
          <w:sz w:val="24"/>
          <w:szCs w:val="24"/>
        </w:rPr>
        <w:t xml:space="preserve">tone </w:t>
      </w:r>
      <w:r w:rsidR="00F95E0D" w:rsidRPr="00401438">
        <w:rPr>
          <w:sz w:val="24"/>
          <w:szCs w:val="24"/>
        </w:rPr>
        <w:t xml:space="preserve">of these novels was often </w:t>
      </w:r>
      <w:r w:rsidR="00E16828" w:rsidRPr="00401438">
        <w:rPr>
          <w:sz w:val="24"/>
          <w:szCs w:val="24"/>
        </w:rPr>
        <w:t>febrile</w:t>
      </w:r>
      <w:r w:rsidR="00E61461" w:rsidRPr="00401438">
        <w:rPr>
          <w:sz w:val="24"/>
          <w:szCs w:val="24"/>
        </w:rPr>
        <w:t xml:space="preserve">, </w:t>
      </w:r>
      <w:r w:rsidR="006E5EFF" w:rsidRPr="00401438">
        <w:rPr>
          <w:sz w:val="24"/>
          <w:szCs w:val="24"/>
        </w:rPr>
        <w:t xml:space="preserve">leaving no room for the </w:t>
      </w:r>
      <w:r w:rsidR="00831BDD">
        <w:rPr>
          <w:sz w:val="24"/>
          <w:szCs w:val="24"/>
        </w:rPr>
        <w:t>calmly</w:t>
      </w:r>
      <w:r w:rsidR="00831BDD" w:rsidRPr="00401438">
        <w:rPr>
          <w:sz w:val="24"/>
          <w:szCs w:val="24"/>
        </w:rPr>
        <w:t xml:space="preserve"> </w:t>
      </w:r>
      <w:r w:rsidR="006E5EFF" w:rsidRPr="00401438">
        <w:rPr>
          <w:sz w:val="24"/>
          <w:szCs w:val="24"/>
        </w:rPr>
        <w:t xml:space="preserve">nuanced </w:t>
      </w:r>
      <w:r w:rsidR="00ED4FC3">
        <w:rPr>
          <w:sz w:val="24"/>
          <w:szCs w:val="24"/>
        </w:rPr>
        <w:t>language</w:t>
      </w:r>
      <w:r w:rsidR="00ED4FC3" w:rsidRPr="00401438" w:rsidDel="009B2292">
        <w:rPr>
          <w:sz w:val="24"/>
          <w:szCs w:val="24"/>
        </w:rPr>
        <w:t xml:space="preserve"> </w:t>
      </w:r>
      <w:r w:rsidR="006E5EFF" w:rsidRPr="00401438">
        <w:rPr>
          <w:sz w:val="24"/>
          <w:szCs w:val="24"/>
        </w:rPr>
        <w:t xml:space="preserve">that characterised </w:t>
      </w:r>
      <w:r w:rsidR="00410F99" w:rsidRPr="00401438">
        <w:rPr>
          <w:sz w:val="24"/>
          <w:szCs w:val="24"/>
        </w:rPr>
        <w:t>Trollope’s approach to fiction</w:t>
      </w:r>
      <w:r w:rsidR="006E5EFF" w:rsidRPr="00401438">
        <w:rPr>
          <w:sz w:val="24"/>
          <w:szCs w:val="24"/>
        </w:rPr>
        <w:t>.</w:t>
      </w:r>
      <w:r w:rsidR="00C4382F" w:rsidRPr="00401438">
        <w:rPr>
          <w:sz w:val="24"/>
          <w:szCs w:val="24"/>
        </w:rPr>
        <w:t xml:space="preserve"> </w:t>
      </w:r>
      <w:r w:rsidR="0035061B" w:rsidRPr="00401438">
        <w:rPr>
          <w:sz w:val="24"/>
          <w:szCs w:val="24"/>
        </w:rPr>
        <w:t xml:space="preserve"> Ellen Wood’s </w:t>
      </w:r>
      <w:r w:rsidR="0035061B" w:rsidRPr="00401438">
        <w:rPr>
          <w:i/>
          <w:sz w:val="24"/>
          <w:szCs w:val="24"/>
        </w:rPr>
        <w:t>East Lynne</w:t>
      </w:r>
      <w:r w:rsidR="0035061B" w:rsidRPr="00401438">
        <w:rPr>
          <w:sz w:val="24"/>
          <w:szCs w:val="24"/>
        </w:rPr>
        <w:t xml:space="preserve"> (1861), </w:t>
      </w:r>
      <w:r w:rsidR="008E482B" w:rsidRPr="00401438">
        <w:rPr>
          <w:sz w:val="24"/>
          <w:szCs w:val="24"/>
        </w:rPr>
        <w:t xml:space="preserve">with a </w:t>
      </w:r>
      <w:r w:rsidR="00410F99" w:rsidRPr="00401438">
        <w:rPr>
          <w:sz w:val="24"/>
          <w:szCs w:val="24"/>
        </w:rPr>
        <w:t>wildly unrealistic but compelling plot</w:t>
      </w:r>
      <w:r w:rsidR="008E482B" w:rsidRPr="00401438">
        <w:rPr>
          <w:sz w:val="24"/>
          <w:szCs w:val="24"/>
        </w:rPr>
        <w:t xml:space="preserve"> that</w:t>
      </w:r>
      <w:r w:rsidR="00410F99" w:rsidRPr="00401438">
        <w:rPr>
          <w:sz w:val="24"/>
          <w:szCs w:val="24"/>
        </w:rPr>
        <w:t xml:space="preserve"> made it </w:t>
      </w:r>
      <w:r w:rsidR="0035061B" w:rsidRPr="00401438">
        <w:rPr>
          <w:sz w:val="24"/>
          <w:szCs w:val="24"/>
        </w:rPr>
        <w:t xml:space="preserve">one of the most spectacularly </w:t>
      </w:r>
      <w:r w:rsidR="007241F6" w:rsidRPr="00401438">
        <w:rPr>
          <w:sz w:val="24"/>
          <w:szCs w:val="24"/>
        </w:rPr>
        <w:t>successful examples of its kind</w:t>
      </w:r>
      <w:r w:rsidR="0035061B" w:rsidRPr="00401438">
        <w:rPr>
          <w:sz w:val="24"/>
          <w:szCs w:val="24"/>
        </w:rPr>
        <w:t xml:space="preserve">, concludes with a </w:t>
      </w:r>
      <w:r w:rsidR="007241F6" w:rsidRPr="00401438">
        <w:rPr>
          <w:sz w:val="24"/>
          <w:szCs w:val="24"/>
        </w:rPr>
        <w:t xml:space="preserve">conventional </w:t>
      </w:r>
      <w:r w:rsidR="0035061B" w:rsidRPr="00401438">
        <w:rPr>
          <w:sz w:val="24"/>
          <w:szCs w:val="24"/>
        </w:rPr>
        <w:t xml:space="preserve">sentiment that </w:t>
      </w:r>
      <w:r w:rsidR="00C4382F" w:rsidRPr="00401438">
        <w:rPr>
          <w:sz w:val="24"/>
          <w:szCs w:val="24"/>
        </w:rPr>
        <w:t>Trollope</w:t>
      </w:r>
      <w:r w:rsidR="0035061B" w:rsidRPr="00401438">
        <w:rPr>
          <w:sz w:val="24"/>
          <w:szCs w:val="24"/>
        </w:rPr>
        <w:t xml:space="preserve"> </w:t>
      </w:r>
      <w:r w:rsidR="001A78BB" w:rsidRPr="00401438">
        <w:rPr>
          <w:sz w:val="24"/>
          <w:szCs w:val="24"/>
        </w:rPr>
        <w:t xml:space="preserve">might </w:t>
      </w:r>
      <w:r w:rsidR="0035061B" w:rsidRPr="00401438">
        <w:rPr>
          <w:sz w:val="24"/>
          <w:szCs w:val="24"/>
        </w:rPr>
        <w:t>have</w:t>
      </w:r>
      <w:r w:rsidR="001A78BB" w:rsidRPr="00401438">
        <w:rPr>
          <w:sz w:val="24"/>
          <w:szCs w:val="24"/>
        </w:rPr>
        <w:t xml:space="preserve"> endorsed</w:t>
      </w:r>
      <w:r w:rsidR="007241F6" w:rsidRPr="00401438">
        <w:rPr>
          <w:sz w:val="24"/>
          <w:szCs w:val="24"/>
        </w:rPr>
        <w:t xml:space="preserve">.  But it does so with a perfunctory simple-mindedness that could </w:t>
      </w:r>
      <w:r w:rsidR="008E482B" w:rsidRPr="00401438">
        <w:rPr>
          <w:sz w:val="24"/>
          <w:szCs w:val="24"/>
        </w:rPr>
        <w:t xml:space="preserve">not compete with </w:t>
      </w:r>
      <w:r w:rsidR="007241F6" w:rsidRPr="00401438">
        <w:rPr>
          <w:sz w:val="24"/>
          <w:szCs w:val="24"/>
        </w:rPr>
        <w:t xml:space="preserve">the lurid events that compel the reader’s attention throughout </w:t>
      </w:r>
      <w:r w:rsidR="001A78BB" w:rsidRPr="00401438">
        <w:rPr>
          <w:sz w:val="24"/>
          <w:szCs w:val="24"/>
        </w:rPr>
        <w:t xml:space="preserve">the course of Lady </w:t>
      </w:r>
      <w:r w:rsidR="007241F6" w:rsidRPr="00401438">
        <w:rPr>
          <w:sz w:val="24"/>
          <w:szCs w:val="24"/>
        </w:rPr>
        <w:t xml:space="preserve">Isabel Vane’s </w:t>
      </w:r>
      <w:r w:rsidR="00F9256B" w:rsidRPr="00401438">
        <w:rPr>
          <w:sz w:val="24"/>
          <w:szCs w:val="24"/>
        </w:rPr>
        <w:t xml:space="preserve">dreadful </w:t>
      </w:r>
      <w:r w:rsidR="007241F6" w:rsidRPr="00401438">
        <w:rPr>
          <w:sz w:val="24"/>
          <w:szCs w:val="24"/>
        </w:rPr>
        <w:t xml:space="preserve">downfall.  </w:t>
      </w:r>
      <w:r w:rsidR="001A78BB" w:rsidRPr="00401438">
        <w:rPr>
          <w:sz w:val="24"/>
          <w:szCs w:val="24"/>
        </w:rPr>
        <w:t>‘Never forget that the only way to ensure peace in the end, is to strive always to be doing right, unselfishly, under God.’</w:t>
      </w:r>
      <w:r w:rsidR="001A78BB" w:rsidRPr="00401438">
        <w:rPr>
          <w:rStyle w:val="FootnoteReference"/>
          <w:sz w:val="24"/>
          <w:szCs w:val="24"/>
        </w:rPr>
        <w:footnoteReference w:id="24"/>
      </w:r>
      <w:r w:rsidR="001A78BB" w:rsidRPr="00401438">
        <w:rPr>
          <w:sz w:val="24"/>
          <w:szCs w:val="24"/>
        </w:rPr>
        <w:t xml:space="preserve"> </w:t>
      </w:r>
      <w:r w:rsidR="007241F6" w:rsidRPr="00401438">
        <w:rPr>
          <w:sz w:val="24"/>
          <w:szCs w:val="24"/>
        </w:rPr>
        <w:t xml:space="preserve">Trollope, </w:t>
      </w:r>
      <w:r w:rsidR="00C4382F" w:rsidRPr="00401438">
        <w:rPr>
          <w:sz w:val="24"/>
          <w:szCs w:val="24"/>
        </w:rPr>
        <w:t xml:space="preserve">who was always disposed to identify with the underdog, is consistent in expressing his sympathy with </w:t>
      </w:r>
      <w:r w:rsidR="0035061B" w:rsidRPr="00401438">
        <w:rPr>
          <w:sz w:val="24"/>
          <w:szCs w:val="24"/>
        </w:rPr>
        <w:t xml:space="preserve">the </w:t>
      </w:r>
      <w:r w:rsidR="00C4382F" w:rsidRPr="00401438">
        <w:rPr>
          <w:sz w:val="24"/>
          <w:szCs w:val="24"/>
        </w:rPr>
        <w:t xml:space="preserve">social </w:t>
      </w:r>
      <w:r w:rsidR="0035061B" w:rsidRPr="00401438">
        <w:rPr>
          <w:sz w:val="24"/>
          <w:szCs w:val="24"/>
        </w:rPr>
        <w:t xml:space="preserve">disadvantages that confronted </w:t>
      </w:r>
      <w:r w:rsidR="003B7FF6" w:rsidRPr="00401438">
        <w:rPr>
          <w:sz w:val="24"/>
          <w:szCs w:val="24"/>
        </w:rPr>
        <w:t xml:space="preserve">Victorian </w:t>
      </w:r>
      <w:r w:rsidR="0035061B" w:rsidRPr="00401438">
        <w:rPr>
          <w:sz w:val="24"/>
          <w:szCs w:val="24"/>
        </w:rPr>
        <w:t>women</w:t>
      </w:r>
      <w:r w:rsidR="00C4382F" w:rsidRPr="00401438">
        <w:rPr>
          <w:sz w:val="24"/>
          <w:szCs w:val="24"/>
        </w:rPr>
        <w:t xml:space="preserve">.  His mother, Frances Trollope, was </w:t>
      </w:r>
      <w:r w:rsidR="0035061B" w:rsidRPr="00401438">
        <w:rPr>
          <w:sz w:val="24"/>
          <w:szCs w:val="24"/>
        </w:rPr>
        <w:t xml:space="preserve">a prolific novelist, and </w:t>
      </w:r>
      <w:r w:rsidR="005D1E1E" w:rsidRPr="00401438">
        <w:rPr>
          <w:sz w:val="24"/>
          <w:szCs w:val="24"/>
        </w:rPr>
        <w:t xml:space="preserve">he </w:t>
      </w:r>
      <w:r w:rsidR="0035061B" w:rsidRPr="00401438">
        <w:rPr>
          <w:sz w:val="24"/>
          <w:szCs w:val="24"/>
        </w:rPr>
        <w:t xml:space="preserve">greatly admired her persistence in writing under difficult circumstances. </w:t>
      </w:r>
      <w:r w:rsidR="00C4382F" w:rsidRPr="00401438">
        <w:rPr>
          <w:sz w:val="24"/>
          <w:szCs w:val="24"/>
        </w:rPr>
        <w:t xml:space="preserve"> </w:t>
      </w:r>
      <w:r w:rsidR="0035061B" w:rsidRPr="00401438">
        <w:rPr>
          <w:sz w:val="24"/>
          <w:szCs w:val="24"/>
        </w:rPr>
        <w:t>But</w:t>
      </w:r>
      <w:r w:rsidR="00C4382F" w:rsidRPr="00401438">
        <w:rPr>
          <w:sz w:val="24"/>
          <w:szCs w:val="24"/>
        </w:rPr>
        <w:t xml:space="preserve"> </w:t>
      </w:r>
      <w:r w:rsidR="0035061B" w:rsidRPr="00401438">
        <w:rPr>
          <w:sz w:val="24"/>
          <w:szCs w:val="24"/>
        </w:rPr>
        <w:t xml:space="preserve">if </w:t>
      </w:r>
      <w:r w:rsidR="00C4382F" w:rsidRPr="00401438">
        <w:rPr>
          <w:sz w:val="24"/>
          <w:szCs w:val="24"/>
        </w:rPr>
        <w:t xml:space="preserve">the novel was to be </w:t>
      </w:r>
      <w:r w:rsidR="00CF43E8">
        <w:rPr>
          <w:sz w:val="24"/>
          <w:szCs w:val="24"/>
        </w:rPr>
        <w:t>largely</w:t>
      </w:r>
      <w:r w:rsidR="00CF43E8" w:rsidRPr="00401438" w:rsidDel="00CF43E8">
        <w:rPr>
          <w:sz w:val="24"/>
          <w:szCs w:val="24"/>
        </w:rPr>
        <w:t xml:space="preserve"> </w:t>
      </w:r>
      <w:r w:rsidR="00C4382F" w:rsidRPr="00401438">
        <w:rPr>
          <w:sz w:val="24"/>
          <w:szCs w:val="24"/>
        </w:rPr>
        <w:t>written by women, for women</w:t>
      </w:r>
      <w:r w:rsidR="001A78BB" w:rsidRPr="00401438">
        <w:rPr>
          <w:sz w:val="24"/>
          <w:szCs w:val="24"/>
        </w:rPr>
        <w:t xml:space="preserve">, his carefully constructed </w:t>
      </w:r>
      <w:r w:rsidR="00333468" w:rsidRPr="00401438">
        <w:rPr>
          <w:sz w:val="24"/>
          <w:szCs w:val="24"/>
        </w:rPr>
        <w:t xml:space="preserve">paradigm </w:t>
      </w:r>
      <w:r w:rsidR="001A78BB" w:rsidRPr="00401438">
        <w:rPr>
          <w:sz w:val="24"/>
          <w:szCs w:val="24"/>
        </w:rPr>
        <w:t xml:space="preserve">of a </w:t>
      </w:r>
      <w:r w:rsidR="00504ABD">
        <w:rPr>
          <w:sz w:val="24"/>
          <w:szCs w:val="24"/>
        </w:rPr>
        <w:t xml:space="preserve">gentlemanly </w:t>
      </w:r>
      <w:r w:rsidR="0035061B" w:rsidRPr="00401438">
        <w:rPr>
          <w:sz w:val="24"/>
          <w:szCs w:val="24"/>
        </w:rPr>
        <w:t xml:space="preserve">authority </w:t>
      </w:r>
      <w:r w:rsidR="001A78BB" w:rsidRPr="00401438">
        <w:rPr>
          <w:sz w:val="24"/>
          <w:szCs w:val="24"/>
        </w:rPr>
        <w:t xml:space="preserve">for the professional work of the novelist </w:t>
      </w:r>
      <w:r w:rsidR="0035061B" w:rsidRPr="00401438">
        <w:rPr>
          <w:sz w:val="24"/>
          <w:szCs w:val="24"/>
        </w:rPr>
        <w:t>would be sidelined</w:t>
      </w:r>
      <w:r w:rsidR="00C4382F" w:rsidRPr="00401438">
        <w:rPr>
          <w:sz w:val="24"/>
          <w:szCs w:val="24"/>
        </w:rPr>
        <w:t xml:space="preserve">.  </w:t>
      </w:r>
      <w:r w:rsidR="00305128">
        <w:rPr>
          <w:sz w:val="24"/>
          <w:szCs w:val="24"/>
        </w:rPr>
        <w:t>Lawyers</w:t>
      </w:r>
      <w:r w:rsidR="00B01B21">
        <w:rPr>
          <w:sz w:val="24"/>
          <w:szCs w:val="24"/>
        </w:rPr>
        <w:t xml:space="preserve">, as he </w:t>
      </w:r>
      <w:r w:rsidR="003110BD">
        <w:rPr>
          <w:sz w:val="24"/>
          <w:szCs w:val="24"/>
        </w:rPr>
        <w:t xml:space="preserve">understood </w:t>
      </w:r>
      <w:r w:rsidR="00B01B21">
        <w:rPr>
          <w:sz w:val="24"/>
          <w:szCs w:val="24"/>
        </w:rPr>
        <w:t>the profession</w:t>
      </w:r>
      <w:r w:rsidR="003110BD">
        <w:rPr>
          <w:sz w:val="24"/>
          <w:szCs w:val="24"/>
        </w:rPr>
        <w:t>,</w:t>
      </w:r>
      <w:r w:rsidR="00305128">
        <w:rPr>
          <w:sz w:val="24"/>
          <w:szCs w:val="24"/>
        </w:rPr>
        <w:t xml:space="preserve"> could not </w:t>
      </w:r>
      <w:r w:rsidR="00537242">
        <w:rPr>
          <w:sz w:val="24"/>
          <w:szCs w:val="24"/>
        </w:rPr>
        <w:t xml:space="preserve">reliably </w:t>
      </w:r>
      <w:r w:rsidR="00305128">
        <w:rPr>
          <w:sz w:val="24"/>
          <w:szCs w:val="24"/>
        </w:rPr>
        <w:t xml:space="preserve">claim the </w:t>
      </w:r>
      <w:r w:rsidR="00537242">
        <w:rPr>
          <w:sz w:val="24"/>
          <w:szCs w:val="24"/>
        </w:rPr>
        <w:t xml:space="preserve">identity </w:t>
      </w:r>
      <w:r w:rsidR="00305128">
        <w:rPr>
          <w:sz w:val="24"/>
          <w:szCs w:val="24"/>
        </w:rPr>
        <w:t xml:space="preserve">of gentlemen, but women could never do so. </w:t>
      </w:r>
      <w:r w:rsidR="00282D15">
        <w:rPr>
          <w:sz w:val="24"/>
          <w:szCs w:val="24"/>
        </w:rPr>
        <w:t xml:space="preserve"> As John Pemble puts it, </w:t>
      </w:r>
      <w:r w:rsidR="0035061B" w:rsidRPr="00401438">
        <w:rPr>
          <w:sz w:val="24"/>
          <w:szCs w:val="24"/>
        </w:rPr>
        <w:t>‘</w:t>
      </w:r>
      <w:r w:rsidR="00282D15">
        <w:rPr>
          <w:sz w:val="24"/>
          <w:szCs w:val="24"/>
        </w:rPr>
        <w:t>n</w:t>
      </w:r>
      <w:r w:rsidR="0035061B" w:rsidRPr="00401438">
        <w:rPr>
          <w:sz w:val="24"/>
          <w:szCs w:val="24"/>
        </w:rPr>
        <w:t>ovel-writing, he wanted everyone to know, was men’s work.’</w:t>
      </w:r>
      <w:r w:rsidR="0035061B" w:rsidRPr="00401438">
        <w:rPr>
          <w:rStyle w:val="FootnoteReference"/>
          <w:sz w:val="24"/>
          <w:szCs w:val="24"/>
        </w:rPr>
        <w:footnoteReference w:id="25"/>
      </w:r>
    </w:p>
    <w:p w:rsidR="00FE6ADB" w:rsidRPr="00401438" w:rsidRDefault="00FE6ADB" w:rsidP="00C150AD">
      <w:pPr>
        <w:rPr>
          <w:i/>
          <w:sz w:val="24"/>
          <w:szCs w:val="24"/>
        </w:rPr>
      </w:pPr>
      <w:r w:rsidRPr="00401438">
        <w:rPr>
          <w:i/>
          <w:sz w:val="24"/>
          <w:szCs w:val="24"/>
        </w:rPr>
        <w:t>Orley Farm</w:t>
      </w:r>
    </w:p>
    <w:p w:rsidR="0069081B" w:rsidRPr="00401438" w:rsidRDefault="001A78BB" w:rsidP="00C150AD">
      <w:pPr>
        <w:rPr>
          <w:sz w:val="24"/>
          <w:szCs w:val="24"/>
        </w:rPr>
      </w:pPr>
      <w:r w:rsidRPr="00401438">
        <w:rPr>
          <w:sz w:val="24"/>
          <w:szCs w:val="24"/>
        </w:rPr>
        <w:tab/>
        <w:t xml:space="preserve">It is within this context that Trollope </w:t>
      </w:r>
      <w:r w:rsidR="00366BB2">
        <w:rPr>
          <w:sz w:val="24"/>
          <w:szCs w:val="24"/>
        </w:rPr>
        <w:t xml:space="preserve">continues to </w:t>
      </w:r>
      <w:r w:rsidR="00AE755D" w:rsidRPr="00401438">
        <w:rPr>
          <w:sz w:val="24"/>
          <w:szCs w:val="24"/>
        </w:rPr>
        <w:t xml:space="preserve">develop </w:t>
      </w:r>
      <w:r w:rsidR="00723CD6" w:rsidRPr="00401438">
        <w:rPr>
          <w:sz w:val="24"/>
          <w:szCs w:val="24"/>
        </w:rPr>
        <w:t xml:space="preserve">his interpretation of </w:t>
      </w:r>
      <w:r w:rsidR="00AE755D" w:rsidRPr="00401438">
        <w:rPr>
          <w:sz w:val="24"/>
          <w:szCs w:val="24"/>
        </w:rPr>
        <w:t xml:space="preserve">the </w:t>
      </w:r>
      <w:r w:rsidR="00CF43E8">
        <w:rPr>
          <w:sz w:val="24"/>
          <w:szCs w:val="24"/>
        </w:rPr>
        <w:t xml:space="preserve">parallels </w:t>
      </w:r>
      <w:r w:rsidR="00AE755D" w:rsidRPr="00401438">
        <w:rPr>
          <w:sz w:val="24"/>
          <w:szCs w:val="24"/>
        </w:rPr>
        <w:t xml:space="preserve">between </w:t>
      </w:r>
      <w:r w:rsidR="00E16828" w:rsidRPr="00401438">
        <w:rPr>
          <w:sz w:val="24"/>
          <w:szCs w:val="24"/>
        </w:rPr>
        <w:t>the language of fiction and that of the law</w:t>
      </w:r>
      <w:r w:rsidR="00AE755D" w:rsidRPr="00401438">
        <w:rPr>
          <w:sz w:val="24"/>
          <w:szCs w:val="24"/>
        </w:rPr>
        <w:t xml:space="preserve">.  In </w:t>
      </w:r>
      <w:r w:rsidR="00333468" w:rsidRPr="00401438">
        <w:rPr>
          <w:sz w:val="24"/>
          <w:szCs w:val="24"/>
        </w:rPr>
        <w:t>1861</w:t>
      </w:r>
      <w:r w:rsidR="00AE755D" w:rsidRPr="00401438">
        <w:rPr>
          <w:sz w:val="24"/>
          <w:szCs w:val="24"/>
        </w:rPr>
        <w:t xml:space="preserve">, as the </w:t>
      </w:r>
      <w:r w:rsidR="0073059E" w:rsidRPr="00401438">
        <w:rPr>
          <w:sz w:val="24"/>
          <w:szCs w:val="24"/>
        </w:rPr>
        <w:t xml:space="preserve">racy </w:t>
      </w:r>
      <w:r w:rsidR="00333468" w:rsidRPr="00401438">
        <w:rPr>
          <w:sz w:val="24"/>
          <w:szCs w:val="24"/>
        </w:rPr>
        <w:t xml:space="preserve">attractions </w:t>
      </w:r>
      <w:r w:rsidR="00AE755D" w:rsidRPr="00401438">
        <w:rPr>
          <w:sz w:val="24"/>
          <w:szCs w:val="24"/>
        </w:rPr>
        <w:t xml:space="preserve">of the </w:t>
      </w:r>
      <w:r w:rsidR="00333468" w:rsidRPr="00401438">
        <w:rPr>
          <w:sz w:val="24"/>
          <w:szCs w:val="24"/>
        </w:rPr>
        <w:t>sensation novel</w:t>
      </w:r>
      <w:r w:rsidR="00723CD6" w:rsidRPr="00401438">
        <w:rPr>
          <w:sz w:val="24"/>
          <w:szCs w:val="24"/>
        </w:rPr>
        <w:t xml:space="preserve"> were starting </w:t>
      </w:r>
      <w:r w:rsidR="00333468" w:rsidRPr="00401438">
        <w:rPr>
          <w:sz w:val="24"/>
          <w:szCs w:val="24"/>
        </w:rPr>
        <w:t xml:space="preserve">to make themselves felt, he </w:t>
      </w:r>
      <w:r w:rsidR="00723CD6" w:rsidRPr="00401438">
        <w:rPr>
          <w:sz w:val="24"/>
          <w:szCs w:val="24"/>
        </w:rPr>
        <w:t xml:space="preserve">began </w:t>
      </w:r>
      <w:r w:rsidR="00333468" w:rsidRPr="00401438">
        <w:rPr>
          <w:sz w:val="24"/>
          <w:szCs w:val="24"/>
        </w:rPr>
        <w:t xml:space="preserve">to publish </w:t>
      </w:r>
      <w:r w:rsidR="00333468" w:rsidRPr="00401438">
        <w:rPr>
          <w:i/>
          <w:sz w:val="24"/>
          <w:szCs w:val="24"/>
        </w:rPr>
        <w:t>Orley Farm</w:t>
      </w:r>
      <w:r w:rsidR="00333468" w:rsidRPr="00401438">
        <w:rPr>
          <w:sz w:val="24"/>
          <w:szCs w:val="24"/>
        </w:rPr>
        <w:t xml:space="preserve">, his most extended exploration of the standing of the legal profession in relation to his own </w:t>
      </w:r>
      <w:r w:rsidR="00271B6D" w:rsidRPr="00401438">
        <w:rPr>
          <w:sz w:val="24"/>
          <w:szCs w:val="24"/>
        </w:rPr>
        <w:t xml:space="preserve">aspirations </w:t>
      </w:r>
      <w:r w:rsidR="00333468" w:rsidRPr="00401438">
        <w:rPr>
          <w:sz w:val="24"/>
          <w:szCs w:val="24"/>
        </w:rPr>
        <w:t xml:space="preserve">as a writer.  Some of </w:t>
      </w:r>
      <w:r w:rsidR="0078393B" w:rsidRPr="00401438">
        <w:rPr>
          <w:sz w:val="24"/>
          <w:szCs w:val="24"/>
        </w:rPr>
        <w:t xml:space="preserve">the </w:t>
      </w:r>
      <w:r w:rsidR="00333468" w:rsidRPr="00401438">
        <w:rPr>
          <w:sz w:val="24"/>
          <w:szCs w:val="24"/>
        </w:rPr>
        <w:t>features of the novel</w:t>
      </w:r>
      <w:r w:rsidR="00436E28" w:rsidRPr="00401438">
        <w:rPr>
          <w:sz w:val="24"/>
          <w:szCs w:val="24"/>
        </w:rPr>
        <w:t xml:space="preserve"> might be seen to cater for the changing tastes of readers, given that the plot turns on the </w:t>
      </w:r>
      <w:r w:rsidR="00CE5436" w:rsidRPr="00401438">
        <w:rPr>
          <w:sz w:val="24"/>
          <w:szCs w:val="24"/>
        </w:rPr>
        <w:t xml:space="preserve">wrongdoing </w:t>
      </w:r>
      <w:r w:rsidR="00436E28" w:rsidRPr="00401438">
        <w:rPr>
          <w:sz w:val="24"/>
          <w:szCs w:val="24"/>
        </w:rPr>
        <w:t>of a</w:t>
      </w:r>
      <w:r w:rsidR="00382AC7" w:rsidRPr="00401438">
        <w:rPr>
          <w:sz w:val="24"/>
          <w:szCs w:val="24"/>
        </w:rPr>
        <w:t xml:space="preserve"> seemingly blameless </w:t>
      </w:r>
      <w:r w:rsidR="00436E28" w:rsidRPr="00401438">
        <w:rPr>
          <w:sz w:val="24"/>
          <w:szCs w:val="24"/>
        </w:rPr>
        <w:t xml:space="preserve">woman, Lady Mason, who has hidden her crime from the eyes of the world for twenty years.  The courtroom drama at the heart of the novel is designed to grip the attention of the reader, as Lady Mason’s fate hangs in the balance, apparently to be </w:t>
      </w:r>
      <w:r w:rsidR="00436E28" w:rsidRPr="00401438">
        <w:rPr>
          <w:sz w:val="24"/>
          <w:szCs w:val="24"/>
        </w:rPr>
        <w:lastRenderedPageBreak/>
        <w:t xml:space="preserve">decided by the contending </w:t>
      </w:r>
      <w:r w:rsidR="00665077" w:rsidRPr="00401438">
        <w:rPr>
          <w:sz w:val="24"/>
          <w:szCs w:val="24"/>
        </w:rPr>
        <w:t xml:space="preserve">efforts </w:t>
      </w:r>
      <w:r w:rsidR="00436E28" w:rsidRPr="00401438">
        <w:rPr>
          <w:sz w:val="24"/>
          <w:szCs w:val="24"/>
        </w:rPr>
        <w:t>of the numerous lawyers who people the</w:t>
      </w:r>
      <w:r w:rsidR="00665077" w:rsidRPr="00401438">
        <w:rPr>
          <w:sz w:val="24"/>
          <w:szCs w:val="24"/>
        </w:rPr>
        <w:t xml:space="preserve"> narrative</w:t>
      </w:r>
      <w:r w:rsidR="00436E28" w:rsidRPr="00401438">
        <w:rPr>
          <w:sz w:val="24"/>
          <w:szCs w:val="24"/>
        </w:rPr>
        <w:t xml:space="preserve">.  But the central concerns of the novel </w:t>
      </w:r>
      <w:r w:rsidR="00972195" w:rsidRPr="00401438">
        <w:rPr>
          <w:sz w:val="24"/>
          <w:szCs w:val="24"/>
        </w:rPr>
        <w:t xml:space="preserve">lie beyond the </w:t>
      </w:r>
      <w:r w:rsidR="00723CD6" w:rsidRPr="00401438">
        <w:rPr>
          <w:sz w:val="24"/>
          <w:szCs w:val="24"/>
        </w:rPr>
        <w:t xml:space="preserve">dramatic </w:t>
      </w:r>
      <w:r w:rsidR="00972195" w:rsidRPr="00401438">
        <w:rPr>
          <w:sz w:val="24"/>
          <w:szCs w:val="24"/>
        </w:rPr>
        <w:t>circumstances of Lady Mason’s trial, though it remains true that Trollope wanted to show his readers that he was quite as capable as the next man (or woman)</w:t>
      </w:r>
      <w:r w:rsidR="00665077" w:rsidRPr="00401438">
        <w:rPr>
          <w:sz w:val="24"/>
          <w:szCs w:val="24"/>
        </w:rPr>
        <w:t xml:space="preserve"> of devising a </w:t>
      </w:r>
      <w:r w:rsidR="00723CD6" w:rsidRPr="00401438">
        <w:rPr>
          <w:sz w:val="24"/>
          <w:szCs w:val="24"/>
        </w:rPr>
        <w:t xml:space="preserve">riveting </w:t>
      </w:r>
      <w:r w:rsidR="00EF6F87" w:rsidRPr="00401438">
        <w:rPr>
          <w:sz w:val="24"/>
          <w:szCs w:val="24"/>
        </w:rPr>
        <w:t>tale</w:t>
      </w:r>
      <w:r w:rsidR="00665077" w:rsidRPr="00401438">
        <w:rPr>
          <w:sz w:val="24"/>
          <w:szCs w:val="24"/>
        </w:rPr>
        <w:t>.</w:t>
      </w:r>
      <w:r w:rsidR="00436E28" w:rsidRPr="00401438">
        <w:rPr>
          <w:sz w:val="24"/>
          <w:szCs w:val="24"/>
        </w:rPr>
        <w:t xml:space="preserve">  </w:t>
      </w:r>
      <w:r w:rsidR="002C6F4B" w:rsidRPr="00401438">
        <w:rPr>
          <w:sz w:val="24"/>
          <w:szCs w:val="24"/>
        </w:rPr>
        <w:t>In thinking about the rhetoric of the lawyers involved in Lady Mason’s case, and finding their manipulations of language for the most part dishonest and self-interested, he is also exploring the nature of the novelist’s unstable relations with concepts of truth.</w:t>
      </w:r>
      <w:r w:rsidR="00CF427A" w:rsidRPr="00401438">
        <w:rPr>
          <w:sz w:val="24"/>
          <w:szCs w:val="24"/>
        </w:rPr>
        <w:t xml:space="preserve"> </w:t>
      </w:r>
      <w:r w:rsidR="00DC1CA4" w:rsidRPr="00401438">
        <w:rPr>
          <w:sz w:val="24"/>
          <w:szCs w:val="24"/>
        </w:rPr>
        <w:t>The comparison between the judgements of fiction and those of the law is complex, but finally the claims of the author are seen to be more substantial than t</w:t>
      </w:r>
      <w:r w:rsidR="00080EC7" w:rsidRPr="00401438">
        <w:rPr>
          <w:sz w:val="24"/>
          <w:szCs w:val="24"/>
        </w:rPr>
        <w:t>hose of the predatory lawyers who cluster around the unhappy Lady Mason</w:t>
      </w:r>
      <w:r w:rsidR="00DC1CA4" w:rsidRPr="00401438">
        <w:rPr>
          <w:sz w:val="24"/>
          <w:szCs w:val="24"/>
        </w:rPr>
        <w:t>.</w:t>
      </w:r>
    </w:p>
    <w:p w:rsidR="00BB0154" w:rsidRPr="00401438" w:rsidRDefault="0069081B" w:rsidP="00C150AD">
      <w:pPr>
        <w:rPr>
          <w:sz w:val="24"/>
          <w:szCs w:val="24"/>
        </w:rPr>
      </w:pPr>
      <w:r w:rsidRPr="00401438">
        <w:rPr>
          <w:sz w:val="24"/>
          <w:szCs w:val="24"/>
        </w:rPr>
        <w:tab/>
        <w:t>The</w:t>
      </w:r>
      <w:r w:rsidR="008D1295" w:rsidRPr="00401438">
        <w:rPr>
          <w:sz w:val="24"/>
          <w:szCs w:val="24"/>
        </w:rPr>
        <w:t xml:space="preserve"> </w:t>
      </w:r>
      <w:r w:rsidR="00382AC7" w:rsidRPr="00401438">
        <w:rPr>
          <w:sz w:val="24"/>
          <w:szCs w:val="24"/>
        </w:rPr>
        <w:t>carefully</w:t>
      </w:r>
      <w:r w:rsidR="005F198A" w:rsidRPr="00401438">
        <w:rPr>
          <w:sz w:val="24"/>
          <w:szCs w:val="24"/>
        </w:rPr>
        <w:t>-manag</w:t>
      </w:r>
      <w:r w:rsidR="00BB0154" w:rsidRPr="00401438">
        <w:rPr>
          <w:sz w:val="24"/>
          <w:szCs w:val="24"/>
        </w:rPr>
        <w:t xml:space="preserve">ed </w:t>
      </w:r>
      <w:r w:rsidR="008D1295" w:rsidRPr="00401438">
        <w:rPr>
          <w:sz w:val="24"/>
          <w:szCs w:val="24"/>
        </w:rPr>
        <w:t>plot turns on an issue of inheritance.  Sir Joseph Mason, o</w:t>
      </w:r>
      <w:r w:rsidR="007A7572" w:rsidRPr="00401438">
        <w:rPr>
          <w:sz w:val="24"/>
          <w:szCs w:val="24"/>
        </w:rPr>
        <w:t>f Groby Hall, leaves</w:t>
      </w:r>
      <w:r w:rsidR="008D1295" w:rsidRPr="00401438">
        <w:rPr>
          <w:sz w:val="24"/>
          <w:szCs w:val="24"/>
        </w:rPr>
        <w:t xml:space="preserve"> the bulk of his estate to his </w:t>
      </w:r>
      <w:r w:rsidR="00271B6D" w:rsidRPr="00401438">
        <w:rPr>
          <w:sz w:val="24"/>
          <w:szCs w:val="24"/>
        </w:rPr>
        <w:t xml:space="preserve">first-born </w:t>
      </w:r>
      <w:r w:rsidR="008D1295" w:rsidRPr="00401438">
        <w:rPr>
          <w:sz w:val="24"/>
          <w:szCs w:val="24"/>
        </w:rPr>
        <w:t xml:space="preserve">son, the younger Joseph.  But a codicil to his will </w:t>
      </w:r>
      <w:r w:rsidR="007A7572" w:rsidRPr="00401438">
        <w:rPr>
          <w:sz w:val="24"/>
          <w:szCs w:val="24"/>
        </w:rPr>
        <w:t xml:space="preserve">gives </w:t>
      </w:r>
      <w:r w:rsidR="008D1295" w:rsidRPr="00401438">
        <w:rPr>
          <w:sz w:val="24"/>
          <w:szCs w:val="24"/>
        </w:rPr>
        <w:t xml:space="preserve">Orley Farm to his young wife Mary, and infant son Lucius.  </w:t>
      </w:r>
      <w:r w:rsidR="00856347" w:rsidRPr="00401438">
        <w:rPr>
          <w:sz w:val="24"/>
          <w:szCs w:val="24"/>
        </w:rPr>
        <w:t>The codicil is in Mary’s handwriting, and though it bears the signature of three witnesses, its legitimacy was only confirmed af</w:t>
      </w:r>
      <w:r w:rsidR="005D1E1E" w:rsidRPr="00401438">
        <w:rPr>
          <w:sz w:val="24"/>
          <w:szCs w:val="24"/>
        </w:rPr>
        <w:t>ter a hard-fought court case.  After her husband’s death, L</w:t>
      </w:r>
      <w:r w:rsidR="00856347" w:rsidRPr="00401438">
        <w:rPr>
          <w:sz w:val="24"/>
          <w:szCs w:val="24"/>
        </w:rPr>
        <w:t xml:space="preserve">ady Mason and her son </w:t>
      </w:r>
      <w:r w:rsidR="003B6EAC" w:rsidRPr="00401438">
        <w:rPr>
          <w:sz w:val="24"/>
          <w:szCs w:val="24"/>
        </w:rPr>
        <w:t>live</w:t>
      </w:r>
      <w:r w:rsidR="00185825" w:rsidRPr="00401438">
        <w:rPr>
          <w:sz w:val="24"/>
          <w:szCs w:val="24"/>
        </w:rPr>
        <w:t xml:space="preserve"> at</w:t>
      </w:r>
      <w:r w:rsidR="00856347" w:rsidRPr="00401438">
        <w:rPr>
          <w:sz w:val="24"/>
          <w:szCs w:val="24"/>
        </w:rPr>
        <w:t xml:space="preserve"> Orley Farm for twenty years.  Lucius, </w:t>
      </w:r>
      <w:r w:rsidR="003B6EAC" w:rsidRPr="00401438">
        <w:rPr>
          <w:sz w:val="24"/>
          <w:szCs w:val="24"/>
        </w:rPr>
        <w:t xml:space="preserve">who has </w:t>
      </w:r>
      <w:r w:rsidR="0037131F" w:rsidRPr="00401438">
        <w:rPr>
          <w:sz w:val="24"/>
          <w:szCs w:val="24"/>
        </w:rPr>
        <w:t xml:space="preserve">grown into </w:t>
      </w:r>
      <w:r w:rsidR="00271B6D" w:rsidRPr="00401438">
        <w:rPr>
          <w:sz w:val="24"/>
          <w:szCs w:val="24"/>
        </w:rPr>
        <w:t>a headstrong</w:t>
      </w:r>
      <w:r w:rsidR="00681CC4" w:rsidRPr="00401438">
        <w:rPr>
          <w:sz w:val="24"/>
          <w:szCs w:val="24"/>
        </w:rPr>
        <w:t xml:space="preserve"> </w:t>
      </w:r>
      <w:r w:rsidR="00856347" w:rsidRPr="00401438">
        <w:rPr>
          <w:sz w:val="24"/>
          <w:szCs w:val="24"/>
        </w:rPr>
        <w:t xml:space="preserve">young man, </w:t>
      </w:r>
      <w:r w:rsidR="00080EC7" w:rsidRPr="00401438">
        <w:rPr>
          <w:sz w:val="24"/>
          <w:szCs w:val="24"/>
        </w:rPr>
        <w:t xml:space="preserve">plans </w:t>
      </w:r>
      <w:r w:rsidR="00856347" w:rsidRPr="00401438">
        <w:rPr>
          <w:sz w:val="24"/>
          <w:szCs w:val="24"/>
        </w:rPr>
        <w:t xml:space="preserve">to </w:t>
      </w:r>
      <w:r w:rsidR="00080EC7" w:rsidRPr="00401438">
        <w:rPr>
          <w:sz w:val="24"/>
          <w:szCs w:val="24"/>
        </w:rPr>
        <w:t xml:space="preserve">terminate </w:t>
      </w:r>
      <w:r w:rsidR="00856347" w:rsidRPr="00401438">
        <w:rPr>
          <w:sz w:val="24"/>
          <w:szCs w:val="24"/>
        </w:rPr>
        <w:t xml:space="preserve">the tenancy of </w:t>
      </w:r>
      <w:r w:rsidR="00185825" w:rsidRPr="00401438">
        <w:rPr>
          <w:sz w:val="24"/>
          <w:szCs w:val="24"/>
        </w:rPr>
        <w:t xml:space="preserve">a local solicitor, the tellingly-named Samuel Dockwrath, in order to farm </w:t>
      </w:r>
      <w:r w:rsidR="00080EC7" w:rsidRPr="00401438">
        <w:rPr>
          <w:sz w:val="24"/>
          <w:szCs w:val="24"/>
        </w:rPr>
        <w:t xml:space="preserve">Dockwrath’s </w:t>
      </w:r>
      <w:r w:rsidR="00185825" w:rsidRPr="00401438">
        <w:rPr>
          <w:sz w:val="24"/>
          <w:szCs w:val="24"/>
        </w:rPr>
        <w:t xml:space="preserve">land </w:t>
      </w:r>
      <w:r w:rsidR="003B6EAC" w:rsidRPr="00401438">
        <w:rPr>
          <w:sz w:val="24"/>
          <w:szCs w:val="24"/>
        </w:rPr>
        <w:t xml:space="preserve">on </w:t>
      </w:r>
      <w:r w:rsidR="00185825" w:rsidRPr="00401438">
        <w:rPr>
          <w:sz w:val="24"/>
          <w:szCs w:val="24"/>
        </w:rPr>
        <w:t>scienti</w:t>
      </w:r>
      <w:r w:rsidR="003B6EAC" w:rsidRPr="00401438">
        <w:rPr>
          <w:sz w:val="24"/>
          <w:szCs w:val="24"/>
        </w:rPr>
        <w:t>fic principles</w:t>
      </w:r>
      <w:r w:rsidR="00185825" w:rsidRPr="00401438">
        <w:rPr>
          <w:sz w:val="24"/>
          <w:szCs w:val="24"/>
        </w:rPr>
        <w:t xml:space="preserve">.  This provokes the infuriated Dockwrath to </w:t>
      </w:r>
      <w:r w:rsidR="003B6EAC" w:rsidRPr="00401438">
        <w:rPr>
          <w:sz w:val="24"/>
          <w:szCs w:val="24"/>
        </w:rPr>
        <w:t>re-</w:t>
      </w:r>
      <w:r w:rsidR="00185825" w:rsidRPr="00401438">
        <w:rPr>
          <w:sz w:val="24"/>
          <w:szCs w:val="24"/>
        </w:rPr>
        <w:t>investigate the validity of the codicil, and he uncovers evidence to cast further doubt on the innocence of Lad</w:t>
      </w:r>
      <w:r w:rsidR="003B6EAC" w:rsidRPr="00401438">
        <w:rPr>
          <w:sz w:val="24"/>
          <w:szCs w:val="24"/>
        </w:rPr>
        <w:t>y Mason.  Dockwrath</w:t>
      </w:r>
      <w:r w:rsidR="00185825" w:rsidRPr="00401438">
        <w:rPr>
          <w:sz w:val="24"/>
          <w:szCs w:val="24"/>
        </w:rPr>
        <w:t xml:space="preserve"> persuades Sir Joseph to mount a lawsuit, on the grounds of perjury.  Lady Mason is </w:t>
      </w:r>
      <w:r w:rsidR="00271B6D" w:rsidRPr="00401438">
        <w:rPr>
          <w:sz w:val="24"/>
          <w:szCs w:val="24"/>
        </w:rPr>
        <w:t xml:space="preserve">eventually </w:t>
      </w:r>
      <w:r w:rsidR="00185825" w:rsidRPr="00401438">
        <w:rPr>
          <w:sz w:val="24"/>
          <w:szCs w:val="24"/>
        </w:rPr>
        <w:t xml:space="preserve">cleared of the charge, though by the time of </w:t>
      </w:r>
      <w:r w:rsidR="00382AC7" w:rsidRPr="00401438">
        <w:rPr>
          <w:sz w:val="24"/>
          <w:szCs w:val="24"/>
        </w:rPr>
        <w:t xml:space="preserve">her </w:t>
      </w:r>
      <w:r w:rsidR="00185825" w:rsidRPr="00401438">
        <w:rPr>
          <w:sz w:val="24"/>
          <w:szCs w:val="24"/>
        </w:rPr>
        <w:t xml:space="preserve">trial she has </w:t>
      </w:r>
      <w:r w:rsidR="003B6EAC" w:rsidRPr="00401438">
        <w:rPr>
          <w:sz w:val="24"/>
          <w:szCs w:val="24"/>
        </w:rPr>
        <w:t xml:space="preserve">privately </w:t>
      </w:r>
      <w:r w:rsidR="00185825" w:rsidRPr="00401438">
        <w:rPr>
          <w:sz w:val="24"/>
          <w:szCs w:val="24"/>
        </w:rPr>
        <w:t xml:space="preserve">confessed </w:t>
      </w:r>
      <w:r w:rsidR="00BE67F2" w:rsidRPr="00401438">
        <w:rPr>
          <w:sz w:val="24"/>
          <w:szCs w:val="24"/>
        </w:rPr>
        <w:t xml:space="preserve">her crime </w:t>
      </w:r>
      <w:r w:rsidR="003B6EAC" w:rsidRPr="00401438">
        <w:rPr>
          <w:sz w:val="24"/>
          <w:szCs w:val="24"/>
        </w:rPr>
        <w:t xml:space="preserve">to her </w:t>
      </w:r>
      <w:r w:rsidR="00AB389D" w:rsidRPr="00401438">
        <w:rPr>
          <w:sz w:val="24"/>
          <w:szCs w:val="24"/>
        </w:rPr>
        <w:t xml:space="preserve">venerable </w:t>
      </w:r>
      <w:r w:rsidR="003B6EAC" w:rsidRPr="00401438">
        <w:rPr>
          <w:sz w:val="24"/>
          <w:szCs w:val="24"/>
        </w:rPr>
        <w:t>suitor</w:t>
      </w:r>
      <w:r w:rsidR="00185825" w:rsidRPr="00401438">
        <w:rPr>
          <w:sz w:val="24"/>
          <w:szCs w:val="24"/>
        </w:rPr>
        <w:t xml:space="preserve">, </w:t>
      </w:r>
      <w:r w:rsidR="00AB389D" w:rsidRPr="00401438">
        <w:rPr>
          <w:sz w:val="24"/>
          <w:szCs w:val="24"/>
        </w:rPr>
        <w:t>Sir Peregrine Orme.  T</w:t>
      </w:r>
      <w:r w:rsidR="00185825" w:rsidRPr="00401438">
        <w:rPr>
          <w:sz w:val="24"/>
          <w:szCs w:val="24"/>
        </w:rPr>
        <w:t xml:space="preserve">he reader’s suspense </w:t>
      </w:r>
      <w:r w:rsidR="00080EC7" w:rsidRPr="00401438">
        <w:rPr>
          <w:sz w:val="24"/>
          <w:szCs w:val="24"/>
        </w:rPr>
        <w:t xml:space="preserve">subsequently </w:t>
      </w:r>
      <w:r w:rsidR="00185825" w:rsidRPr="00401438">
        <w:rPr>
          <w:sz w:val="24"/>
          <w:szCs w:val="24"/>
        </w:rPr>
        <w:t xml:space="preserve">depends on the </w:t>
      </w:r>
      <w:r w:rsidR="00BB0154" w:rsidRPr="00401438">
        <w:rPr>
          <w:sz w:val="24"/>
          <w:szCs w:val="24"/>
        </w:rPr>
        <w:t xml:space="preserve">question </w:t>
      </w:r>
      <w:r w:rsidR="00185825" w:rsidRPr="00401438">
        <w:rPr>
          <w:sz w:val="24"/>
          <w:szCs w:val="24"/>
        </w:rPr>
        <w:t xml:space="preserve">of whether she is to be convicted and punished, and not on any doubt concerning her guilt.  </w:t>
      </w:r>
      <w:r w:rsidR="00BB0154" w:rsidRPr="00401438">
        <w:rPr>
          <w:sz w:val="24"/>
          <w:szCs w:val="24"/>
        </w:rPr>
        <w:t xml:space="preserve">Trollope later </w:t>
      </w:r>
      <w:r w:rsidR="007A7572" w:rsidRPr="00401438">
        <w:rPr>
          <w:sz w:val="24"/>
          <w:szCs w:val="24"/>
        </w:rPr>
        <w:t>i</w:t>
      </w:r>
      <w:r w:rsidR="003B6EAC" w:rsidRPr="00401438">
        <w:rPr>
          <w:sz w:val="24"/>
          <w:szCs w:val="24"/>
        </w:rPr>
        <w:t xml:space="preserve">dentifies this as a fault in the novel. </w:t>
      </w:r>
      <w:r w:rsidR="007A7572" w:rsidRPr="00401438">
        <w:rPr>
          <w:sz w:val="24"/>
          <w:szCs w:val="24"/>
        </w:rPr>
        <w:t xml:space="preserve"> </w:t>
      </w:r>
      <w:r w:rsidR="00BB0154" w:rsidRPr="00401438">
        <w:rPr>
          <w:sz w:val="24"/>
          <w:szCs w:val="24"/>
        </w:rPr>
        <w:t>‘The plot of </w:t>
      </w:r>
      <w:r w:rsidR="00BB0154" w:rsidRPr="00401438">
        <w:rPr>
          <w:i/>
          <w:iCs/>
          <w:sz w:val="24"/>
          <w:szCs w:val="24"/>
        </w:rPr>
        <w:t>Orley Farm</w:t>
      </w:r>
      <w:r w:rsidR="00BB0154" w:rsidRPr="00401438">
        <w:rPr>
          <w:sz w:val="24"/>
          <w:szCs w:val="24"/>
        </w:rPr>
        <w:t> is probably the best I have ever made; but it has the fault of declaring itself, and thus coming to an end too early in the book</w:t>
      </w:r>
      <w:r w:rsidR="003B6EAC" w:rsidRPr="00401438">
        <w:rPr>
          <w:sz w:val="24"/>
          <w:szCs w:val="24"/>
        </w:rPr>
        <w:t>.</w:t>
      </w:r>
      <w:r w:rsidR="00BB0154" w:rsidRPr="00401438">
        <w:rPr>
          <w:sz w:val="24"/>
          <w:szCs w:val="24"/>
        </w:rPr>
        <w:t xml:space="preserve"> Whe</w:t>
      </w:r>
      <w:r w:rsidR="003B6EAC" w:rsidRPr="00401438">
        <w:rPr>
          <w:sz w:val="24"/>
          <w:szCs w:val="24"/>
        </w:rPr>
        <w:t>n Lady Mason tells her ancient lover</w:t>
      </w:r>
      <w:r w:rsidR="00BB0154" w:rsidRPr="00401438">
        <w:rPr>
          <w:sz w:val="24"/>
          <w:szCs w:val="24"/>
        </w:rPr>
        <w:t xml:space="preserve"> that she did forge the will, the plot of </w:t>
      </w:r>
      <w:r w:rsidR="00BB0154" w:rsidRPr="00401438">
        <w:rPr>
          <w:i/>
          <w:iCs/>
          <w:sz w:val="24"/>
          <w:szCs w:val="24"/>
        </w:rPr>
        <w:t>Orley Farm</w:t>
      </w:r>
      <w:r w:rsidR="00BB0154" w:rsidRPr="00401438">
        <w:rPr>
          <w:sz w:val="24"/>
          <w:szCs w:val="24"/>
        </w:rPr>
        <w:t> has unraveled itself; – and this she does in the middle of the tale.’</w:t>
      </w:r>
      <w:r w:rsidR="003B6EAC" w:rsidRPr="00401438">
        <w:rPr>
          <w:rStyle w:val="FootnoteReference"/>
          <w:sz w:val="24"/>
          <w:szCs w:val="24"/>
        </w:rPr>
        <w:footnoteReference w:id="26"/>
      </w:r>
      <w:r w:rsidR="00BB0154" w:rsidRPr="00401438">
        <w:rPr>
          <w:sz w:val="24"/>
          <w:szCs w:val="24"/>
        </w:rPr>
        <w:t xml:space="preserve">  </w:t>
      </w:r>
      <w:r w:rsidR="00AB389D" w:rsidRPr="00401438">
        <w:rPr>
          <w:sz w:val="24"/>
          <w:szCs w:val="24"/>
        </w:rPr>
        <w:t xml:space="preserve">The structure of the plot is not, however, simply the result of </w:t>
      </w:r>
      <w:r w:rsidR="003C7C1A" w:rsidRPr="00401438">
        <w:rPr>
          <w:sz w:val="24"/>
          <w:szCs w:val="24"/>
        </w:rPr>
        <w:t xml:space="preserve">a mistimed revelation.  Trollope has removed the determination </w:t>
      </w:r>
      <w:r w:rsidR="00C76D78" w:rsidRPr="00401438">
        <w:rPr>
          <w:sz w:val="24"/>
          <w:szCs w:val="24"/>
        </w:rPr>
        <w:t>of guilt and punishment</w:t>
      </w:r>
      <w:r w:rsidR="003C7C1A" w:rsidRPr="00401438">
        <w:rPr>
          <w:sz w:val="24"/>
          <w:szCs w:val="24"/>
        </w:rPr>
        <w:t xml:space="preserve"> from </w:t>
      </w:r>
      <w:r w:rsidR="00C76D78" w:rsidRPr="00401438">
        <w:rPr>
          <w:sz w:val="24"/>
          <w:szCs w:val="24"/>
        </w:rPr>
        <w:t xml:space="preserve">the </w:t>
      </w:r>
      <w:r w:rsidR="00C32A6C" w:rsidRPr="00401438">
        <w:rPr>
          <w:sz w:val="24"/>
          <w:szCs w:val="24"/>
        </w:rPr>
        <w:t xml:space="preserve">jurisdiction </w:t>
      </w:r>
      <w:r w:rsidR="00C76D78" w:rsidRPr="00401438">
        <w:rPr>
          <w:sz w:val="24"/>
          <w:szCs w:val="24"/>
        </w:rPr>
        <w:t xml:space="preserve">of </w:t>
      </w:r>
      <w:r w:rsidR="003C7C1A" w:rsidRPr="00401438">
        <w:rPr>
          <w:sz w:val="24"/>
          <w:szCs w:val="24"/>
        </w:rPr>
        <w:t>the court</w:t>
      </w:r>
      <w:r w:rsidR="00C76D78" w:rsidRPr="00401438">
        <w:rPr>
          <w:sz w:val="24"/>
          <w:szCs w:val="24"/>
        </w:rPr>
        <w:t xml:space="preserve">, </w:t>
      </w:r>
      <w:r w:rsidR="00C32A6C" w:rsidRPr="00401438">
        <w:rPr>
          <w:sz w:val="24"/>
          <w:szCs w:val="24"/>
        </w:rPr>
        <w:t xml:space="preserve">an institution </w:t>
      </w:r>
      <w:r w:rsidR="00C76D78" w:rsidRPr="00401438">
        <w:rPr>
          <w:sz w:val="24"/>
          <w:szCs w:val="24"/>
        </w:rPr>
        <w:t xml:space="preserve">which </w:t>
      </w:r>
      <w:r w:rsidR="00C32A6C" w:rsidRPr="00401438">
        <w:rPr>
          <w:sz w:val="24"/>
          <w:szCs w:val="24"/>
        </w:rPr>
        <w:t xml:space="preserve">is </w:t>
      </w:r>
      <w:r w:rsidR="00080EC7" w:rsidRPr="00401438">
        <w:rPr>
          <w:sz w:val="24"/>
          <w:szCs w:val="24"/>
        </w:rPr>
        <w:t>represented as</w:t>
      </w:r>
      <w:r w:rsidR="00C76D78" w:rsidRPr="00401438">
        <w:rPr>
          <w:sz w:val="24"/>
          <w:szCs w:val="24"/>
        </w:rPr>
        <w:t xml:space="preserve"> wholly</w:t>
      </w:r>
      <w:r w:rsidR="00287497" w:rsidRPr="00401438">
        <w:rPr>
          <w:sz w:val="24"/>
          <w:szCs w:val="24"/>
        </w:rPr>
        <w:t xml:space="preserve"> untrustworthy</w:t>
      </w:r>
      <w:r w:rsidR="00C76D78" w:rsidRPr="00401438">
        <w:rPr>
          <w:sz w:val="24"/>
          <w:szCs w:val="24"/>
        </w:rPr>
        <w:t>,</w:t>
      </w:r>
      <w:r w:rsidR="003C7C1A" w:rsidRPr="00401438">
        <w:rPr>
          <w:sz w:val="24"/>
          <w:szCs w:val="24"/>
        </w:rPr>
        <w:t xml:space="preserve"> </w:t>
      </w:r>
      <w:r w:rsidR="00FB7965" w:rsidRPr="00401438">
        <w:rPr>
          <w:sz w:val="24"/>
          <w:szCs w:val="24"/>
        </w:rPr>
        <w:t xml:space="preserve">so that the reader is </w:t>
      </w:r>
      <w:r w:rsidR="00E51320" w:rsidRPr="00401438">
        <w:rPr>
          <w:sz w:val="24"/>
          <w:szCs w:val="24"/>
        </w:rPr>
        <w:t xml:space="preserve">instead </w:t>
      </w:r>
      <w:r w:rsidR="00FB7965" w:rsidRPr="00401438">
        <w:rPr>
          <w:sz w:val="24"/>
          <w:szCs w:val="24"/>
        </w:rPr>
        <w:t xml:space="preserve">required to </w:t>
      </w:r>
      <w:r w:rsidR="00A157BC">
        <w:rPr>
          <w:sz w:val="24"/>
          <w:szCs w:val="24"/>
        </w:rPr>
        <w:t xml:space="preserve">deliver </w:t>
      </w:r>
      <w:r w:rsidR="007968A1" w:rsidRPr="00401438">
        <w:rPr>
          <w:sz w:val="24"/>
          <w:szCs w:val="24"/>
        </w:rPr>
        <w:t xml:space="preserve">a personal </w:t>
      </w:r>
      <w:r w:rsidR="00FB7965" w:rsidRPr="00401438">
        <w:rPr>
          <w:sz w:val="24"/>
          <w:szCs w:val="24"/>
        </w:rPr>
        <w:t>judge</w:t>
      </w:r>
      <w:r w:rsidR="00DD0A8F" w:rsidRPr="00401438">
        <w:rPr>
          <w:sz w:val="24"/>
          <w:szCs w:val="24"/>
        </w:rPr>
        <w:t>ment on</w:t>
      </w:r>
      <w:r w:rsidR="00FB7965" w:rsidRPr="00401438">
        <w:rPr>
          <w:sz w:val="24"/>
          <w:szCs w:val="24"/>
        </w:rPr>
        <w:t xml:space="preserve"> </w:t>
      </w:r>
      <w:r w:rsidR="00DD0A8F" w:rsidRPr="00401438">
        <w:rPr>
          <w:sz w:val="24"/>
          <w:szCs w:val="24"/>
        </w:rPr>
        <w:t>Lady Mason’s</w:t>
      </w:r>
      <w:r w:rsidR="00E51320" w:rsidRPr="00401438">
        <w:rPr>
          <w:sz w:val="24"/>
          <w:szCs w:val="24"/>
        </w:rPr>
        <w:t xml:space="preserve"> history and character.  </w:t>
      </w:r>
      <w:r w:rsidR="00FC68FE">
        <w:rPr>
          <w:sz w:val="24"/>
          <w:szCs w:val="24"/>
        </w:rPr>
        <w:t xml:space="preserve">This </w:t>
      </w:r>
      <w:r w:rsidR="00125A95">
        <w:rPr>
          <w:sz w:val="24"/>
          <w:szCs w:val="24"/>
        </w:rPr>
        <w:t xml:space="preserve">is in part a </w:t>
      </w:r>
      <w:r w:rsidR="00FC68FE">
        <w:rPr>
          <w:sz w:val="24"/>
          <w:szCs w:val="24"/>
        </w:rPr>
        <w:t>ref</w:t>
      </w:r>
      <w:r w:rsidR="00125A95">
        <w:rPr>
          <w:sz w:val="24"/>
          <w:szCs w:val="24"/>
        </w:rPr>
        <w:t>lection of</w:t>
      </w:r>
      <w:r w:rsidR="00FC68FE">
        <w:rPr>
          <w:sz w:val="24"/>
          <w:szCs w:val="24"/>
        </w:rPr>
        <w:t xml:space="preserve"> Trollope’s </w:t>
      </w:r>
      <w:r w:rsidR="00125A95">
        <w:rPr>
          <w:sz w:val="24"/>
          <w:szCs w:val="24"/>
        </w:rPr>
        <w:t xml:space="preserve">resistance to the methods of the sensation novel.  </w:t>
      </w:r>
      <w:r w:rsidR="00E51320" w:rsidRPr="00401438">
        <w:rPr>
          <w:sz w:val="24"/>
          <w:szCs w:val="24"/>
        </w:rPr>
        <w:t>Authorial secrecy is a</w:t>
      </w:r>
      <w:r w:rsidR="00287497" w:rsidRPr="00401438">
        <w:rPr>
          <w:sz w:val="24"/>
          <w:szCs w:val="24"/>
        </w:rPr>
        <w:t>mong the</w:t>
      </w:r>
      <w:r w:rsidR="00E51320" w:rsidRPr="00401438">
        <w:rPr>
          <w:sz w:val="24"/>
          <w:szCs w:val="24"/>
        </w:rPr>
        <w:t xml:space="preserve"> feature</w:t>
      </w:r>
      <w:r w:rsidR="00287497" w:rsidRPr="00401438">
        <w:rPr>
          <w:sz w:val="24"/>
          <w:szCs w:val="24"/>
        </w:rPr>
        <w:t>s</w:t>
      </w:r>
      <w:r w:rsidR="00DD0A8F" w:rsidRPr="00401438">
        <w:rPr>
          <w:sz w:val="24"/>
          <w:szCs w:val="24"/>
        </w:rPr>
        <w:t xml:space="preserve"> of sensatio</w:t>
      </w:r>
      <w:r w:rsidR="00125A95">
        <w:rPr>
          <w:sz w:val="24"/>
          <w:szCs w:val="24"/>
        </w:rPr>
        <w:t>nalism</w:t>
      </w:r>
      <w:r w:rsidR="00DD0A8F" w:rsidRPr="00401438">
        <w:rPr>
          <w:sz w:val="24"/>
          <w:szCs w:val="24"/>
        </w:rPr>
        <w:t xml:space="preserve"> that </w:t>
      </w:r>
      <w:r w:rsidR="00125A95">
        <w:rPr>
          <w:sz w:val="24"/>
          <w:szCs w:val="24"/>
        </w:rPr>
        <w:t xml:space="preserve">he </w:t>
      </w:r>
      <w:r w:rsidR="00E51320" w:rsidRPr="00401438">
        <w:rPr>
          <w:sz w:val="24"/>
          <w:szCs w:val="24"/>
        </w:rPr>
        <w:t>condemns</w:t>
      </w:r>
      <w:r w:rsidR="00287497" w:rsidRPr="00401438">
        <w:rPr>
          <w:sz w:val="24"/>
          <w:szCs w:val="24"/>
        </w:rPr>
        <w:t>, describing it</w:t>
      </w:r>
      <w:r w:rsidR="00E51320" w:rsidRPr="00401438">
        <w:rPr>
          <w:sz w:val="24"/>
          <w:szCs w:val="24"/>
        </w:rPr>
        <w:t xml:space="preserve"> as a</w:t>
      </w:r>
      <w:r w:rsidR="00DD0A8F" w:rsidRPr="00401438">
        <w:rPr>
          <w:sz w:val="24"/>
          <w:szCs w:val="24"/>
        </w:rPr>
        <w:t xml:space="preserve"> </w:t>
      </w:r>
      <w:r w:rsidR="00E51320" w:rsidRPr="00401438">
        <w:rPr>
          <w:sz w:val="24"/>
          <w:szCs w:val="24"/>
        </w:rPr>
        <w:t>‘</w:t>
      </w:r>
      <w:r w:rsidR="00DD0A8F" w:rsidRPr="00401438">
        <w:rPr>
          <w:sz w:val="24"/>
          <w:szCs w:val="24"/>
        </w:rPr>
        <w:t>system which goes so far to violate all proper confidence between the author and his readers by maintaining nearly to the end of the third volume a mystery as to the fate of their favourite personage … is there not a species of deceit in this to which the honesty of the present age should lend no countenance?’</w:t>
      </w:r>
      <w:r w:rsidR="00E51320" w:rsidRPr="00401438">
        <w:rPr>
          <w:rStyle w:val="FootnoteReference"/>
          <w:sz w:val="24"/>
          <w:szCs w:val="24"/>
        </w:rPr>
        <w:footnoteReference w:id="27"/>
      </w:r>
      <w:r w:rsidR="00DD0A8F" w:rsidRPr="00401438">
        <w:rPr>
          <w:sz w:val="24"/>
          <w:szCs w:val="24"/>
        </w:rPr>
        <w:t xml:space="preserve"> </w:t>
      </w:r>
      <w:r w:rsidR="00E51320" w:rsidRPr="00401438">
        <w:rPr>
          <w:sz w:val="24"/>
          <w:szCs w:val="24"/>
        </w:rPr>
        <w:t xml:space="preserve"> </w:t>
      </w:r>
      <w:r w:rsidR="00845AF8" w:rsidRPr="00401438">
        <w:rPr>
          <w:sz w:val="24"/>
          <w:szCs w:val="24"/>
        </w:rPr>
        <w:t xml:space="preserve">His style rests on the supposition of a trusting relation between author and reader. </w:t>
      </w:r>
      <w:r w:rsidR="00287497" w:rsidRPr="00401438">
        <w:rPr>
          <w:sz w:val="24"/>
          <w:szCs w:val="24"/>
        </w:rPr>
        <w:t>But the</w:t>
      </w:r>
      <w:r w:rsidR="00BE67F2" w:rsidRPr="00401438">
        <w:rPr>
          <w:sz w:val="24"/>
          <w:szCs w:val="24"/>
        </w:rPr>
        <w:t xml:space="preserve"> </w:t>
      </w:r>
      <w:r w:rsidR="00287497" w:rsidRPr="00401438">
        <w:rPr>
          <w:sz w:val="24"/>
          <w:szCs w:val="24"/>
        </w:rPr>
        <w:t>‘</w:t>
      </w:r>
      <w:r w:rsidR="00BE67F2" w:rsidRPr="00401438">
        <w:rPr>
          <w:sz w:val="24"/>
          <w:szCs w:val="24"/>
        </w:rPr>
        <w:t xml:space="preserve">honesty </w:t>
      </w:r>
      <w:r w:rsidR="00287497" w:rsidRPr="00401438">
        <w:rPr>
          <w:sz w:val="24"/>
          <w:szCs w:val="24"/>
        </w:rPr>
        <w:t xml:space="preserve">of the present age’ is </w:t>
      </w:r>
      <w:r w:rsidR="00A13CD7" w:rsidRPr="00401438">
        <w:rPr>
          <w:sz w:val="24"/>
          <w:szCs w:val="24"/>
        </w:rPr>
        <w:t xml:space="preserve">by no means </w:t>
      </w:r>
      <w:r w:rsidR="00287497" w:rsidRPr="00401438">
        <w:rPr>
          <w:sz w:val="24"/>
          <w:szCs w:val="24"/>
        </w:rPr>
        <w:t>a reliable virtue</w:t>
      </w:r>
      <w:r w:rsidR="00BE67F2" w:rsidRPr="00401438">
        <w:rPr>
          <w:sz w:val="24"/>
          <w:szCs w:val="24"/>
        </w:rPr>
        <w:t>,</w:t>
      </w:r>
      <w:r w:rsidR="00287497" w:rsidRPr="00401438">
        <w:rPr>
          <w:sz w:val="24"/>
          <w:szCs w:val="24"/>
        </w:rPr>
        <w:t xml:space="preserve"> and it turns out to be particularly elusive in </w:t>
      </w:r>
      <w:r w:rsidR="00287497" w:rsidRPr="00401438">
        <w:rPr>
          <w:i/>
          <w:sz w:val="24"/>
          <w:szCs w:val="24"/>
        </w:rPr>
        <w:t>Orley Farm</w:t>
      </w:r>
      <w:r w:rsidR="003A24AE" w:rsidRPr="00401438">
        <w:rPr>
          <w:sz w:val="24"/>
          <w:szCs w:val="24"/>
        </w:rPr>
        <w:t xml:space="preserve">.  </w:t>
      </w:r>
      <w:r w:rsidR="00287497" w:rsidRPr="00401438">
        <w:rPr>
          <w:sz w:val="24"/>
          <w:szCs w:val="24"/>
        </w:rPr>
        <w:t xml:space="preserve">Lady Mason is not </w:t>
      </w:r>
      <w:r w:rsidR="00BE67F2" w:rsidRPr="00401438">
        <w:rPr>
          <w:sz w:val="24"/>
          <w:szCs w:val="24"/>
        </w:rPr>
        <w:t xml:space="preserve">honest, </w:t>
      </w:r>
      <w:r w:rsidR="00BE67F2" w:rsidRPr="00401438">
        <w:rPr>
          <w:sz w:val="24"/>
          <w:szCs w:val="24"/>
        </w:rPr>
        <w:lastRenderedPageBreak/>
        <w:t xml:space="preserve">and yet she finds </w:t>
      </w:r>
      <w:r w:rsidR="00BB0154" w:rsidRPr="00401438">
        <w:rPr>
          <w:sz w:val="24"/>
          <w:szCs w:val="24"/>
        </w:rPr>
        <w:t xml:space="preserve">that her </w:t>
      </w:r>
      <w:r w:rsidR="003C7C1A" w:rsidRPr="00401438">
        <w:rPr>
          <w:sz w:val="24"/>
          <w:szCs w:val="24"/>
        </w:rPr>
        <w:t xml:space="preserve">principles, newly exposed to self-scrutiny as a consequence of the trial, </w:t>
      </w:r>
      <w:r w:rsidR="00271B6D" w:rsidRPr="00401438">
        <w:rPr>
          <w:sz w:val="24"/>
          <w:szCs w:val="24"/>
        </w:rPr>
        <w:t>will not allow her to remain in possession of</w:t>
      </w:r>
      <w:r w:rsidR="00A13CD7" w:rsidRPr="00401438">
        <w:rPr>
          <w:sz w:val="24"/>
          <w:szCs w:val="24"/>
        </w:rPr>
        <w:t xml:space="preserve"> Orley Farm.  S</w:t>
      </w:r>
      <w:r w:rsidR="00BB0154" w:rsidRPr="00401438">
        <w:rPr>
          <w:sz w:val="24"/>
          <w:szCs w:val="24"/>
        </w:rPr>
        <w:t xml:space="preserve">he </w:t>
      </w:r>
      <w:r w:rsidR="003C7C1A" w:rsidRPr="00401438">
        <w:rPr>
          <w:sz w:val="24"/>
          <w:szCs w:val="24"/>
        </w:rPr>
        <w:t>chooses to relinquish</w:t>
      </w:r>
      <w:r w:rsidR="00A13CD7" w:rsidRPr="00401438">
        <w:rPr>
          <w:sz w:val="24"/>
          <w:szCs w:val="24"/>
        </w:rPr>
        <w:t xml:space="preserve"> the estate to Joseph Mason, and s</w:t>
      </w:r>
      <w:r w:rsidR="00681CC4" w:rsidRPr="00401438">
        <w:rPr>
          <w:sz w:val="24"/>
          <w:szCs w:val="24"/>
        </w:rPr>
        <w:t xml:space="preserve">he and her son </w:t>
      </w:r>
      <w:r w:rsidR="00080EC7" w:rsidRPr="00401438">
        <w:rPr>
          <w:sz w:val="24"/>
          <w:szCs w:val="24"/>
        </w:rPr>
        <w:t xml:space="preserve">finally </w:t>
      </w:r>
      <w:r w:rsidR="00681CC4" w:rsidRPr="00401438">
        <w:rPr>
          <w:sz w:val="24"/>
          <w:szCs w:val="24"/>
        </w:rPr>
        <w:t>embark on a life of overseas exile</w:t>
      </w:r>
      <w:r w:rsidR="00BB0154" w:rsidRPr="00401438">
        <w:rPr>
          <w:sz w:val="24"/>
          <w:szCs w:val="24"/>
        </w:rPr>
        <w:t>.</w:t>
      </w:r>
      <w:r w:rsidRPr="00401438">
        <w:rPr>
          <w:sz w:val="24"/>
          <w:szCs w:val="24"/>
        </w:rPr>
        <w:t xml:space="preserve"> </w:t>
      </w:r>
      <w:r w:rsidR="002C6F4B" w:rsidRPr="00401438">
        <w:rPr>
          <w:sz w:val="24"/>
          <w:szCs w:val="24"/>
        </w:rPr>
        <w:t xml:space="preserve"> </w:t>
      </w:r>
    </w:p>
    <w:p w:rsidR="009B39CB" w:rsidRPr="00401438" w:rsidRDefault="00BB0154" w:rsidP="00C150AD">
      <w:pPr>
        <w:rPr>
          <w:sz w:val="24"/>
          <w:szCs w:val="24"/>
        </w:rPr>
      </w:pPr>
      <w:r w:rsidRPr="00401438">
        <w:rPr>
          <w:sz w:val="24"/>
          <w:szCs w:val="24"/>
        </w:rPr>
        <w:tab/>
        <w:t xml:space="preserve">A number of sub-plots are woven into this story, </w:t>
      </w:r>
      <w:r w:rsidR="00271B6D" w:rsidRPr="00401438">
        <w:rPr>
          <w:sz w:val="24"/>
          <w:szCs w:val="24"/>
        </w:rPr>
        <w:t>presenting a distinctly</w:t>
      </w:r>
      <w:r w:rsidR="00975309" w:rsidRPr="00401438">
        <w:rPr>
          <w:sz w:val="24"/>
          <w:szCs w:val="24"/>
        </w:rPr>
        <w:t xml:space="preserve"> </w:t>
      </w:r>
      <w:r w:rsidR="00593BC4" w:rsidRPr="00401438">
        <w:rPr>
          <w:sz w:val="24"/>
          <w:szCs w:val="24"/>
        </w:rPr>
        <w:t xml:space="preserve">unflattering </w:t>
      </w:r>
      <w:r w:rsidR="00C76D78" w:rsidRPr="00401438">
        <w:rPr>
          <w:sz w:val="24"/>
          <w:szCs w:val="24"/>
        </w:rPr>
        <w:t xml:space="preserve">cross-section of the legal profession.  Most of the </w:t>
      </w:r>
      <w:r w:rsidR="00C32A6C" w:rsidRPr="00401438">
        <w:rPr>
          <w:sz w:val="24"/>
          <w:szCs w:val="24"/>
        </w:rPr>
        <w:t xml:space="preserve">unprepossessing </w:t>
      </w:r>
      <w:r w:rsidR="00C76D78" w:rsidRPr="00401438">
        <w:rPr>
          <w:sz w:val="24"/>
          <w:szCs w:val="24"/>
        </w:rPr>
        <w:t xml:space="preserve">lawyers </w:t>
      </w:r>
      <w:r w:rsidR="00975309" w:rsidRPr="00401438">
        <w:rPr>
          <w:sz w:val="24"/>
          <w:szCs w:val="24"/>
        </w:rPr>
        <w:t xml:space="preserve">who </w:t>
      </w:r>
      <w:r w:rsidR="00080EC7" w:rsidRPr="00401438">
        <w:rPr>
          <w:sz w:val="24"/>
          <w:szCs w:val="24"/>
        </w:rPr>
        <w:t xml:space="preserve">are involved with </w:t>
      </w:r>
      <w:r w:rsidR="00975309" w:rsidRPr="00401438">
        <w:rPr>
          <w:sz w:val="24"/>
          <w:szCs w:val="24"/>
        </w:rPr>
        <w:t xml:space="preserve">Lady Mason’s case </w:t>
      </w:r>
      <w:r w:rsidR="00C76D78" w:rsidRPr="00401438">
        <w:rPr>
          <w:sz w:val="24"/>
          <w:szCs w:val="24"/>
        </w:rPr>
        <w:t xml:space="preserve">are </w:t>
      </w:r>
      <w:r w:rsidR="00080EC7" w:rsidRPr="00401438">
        <w:rPr>
          <w:sz w:val="24"/>
          <w:szCs w:val="24"/>
        </w:rPr>
        <w:t xml:space="preserve">seen to be </w:t>
      </w:r>
      <w:r w:rsidR="00B346C0" w:rsidRPr="00401438">
        <w:rPr>
          <w:sz w:val="24"/>
          <w:szCs w:val="24"/>
        </w:rPr>
        <w:t>concealing</w:t>
      </w:r>
      <w:r w:rsidR="00C76D78" w:rsidRPr="00401438">
        <w:rPr>
          <w:sz w:val="24"/>
          <w:szCs w:val="24"/>
        </w:rPr>
        <w:t xml:space="preserve"> truth</w:t>
      </w:r>
      <w:r w:rsidR="00B346C0" w:rsidRPr="00401438">
        <w:rPr>
          <w:sz w:val="24"/>
          <w:szCs w:val="24"/>
        </w:rPr>
        <w:t>s of many different kinds</w:t>
      </w:r>
      <w:r w:rsidR="00C76D78" w:rsidRPr="00401438">
        <w:rPr>
          <w:sz w:val="24"/>
          <w:szCs w:val="24"/>
        </w:rPr>
        <w:t xml:space="preserve">, from themselves or from others.  </w:t>
      </w:r>
      <w:r w:rsidR="00D04C32" w:rsidRPr="00401438">
        <w:rPr>
          <w:sz w:val="24"/>
          <w:szCs w:val="24"/>
        </w:rPr>
        <w:t xml:space="preserve">Samuel </w:t>
      </w:r>
      <w:r w:rsidR="00C76D78" w:rsidRPr="00401438">
        <w:rPr>
          <w:sz w:val="24"/>
          <w:szCs w:val="24"/>
        </w:rPr>
        <w:t>Dockwrath</w:t>
      </w:r>
      <w:r w:rsidR="0037131F" w:rsidRPr="00401438">
        <w:rPr>
          <w:sz w:val="24"/>
          <w:szCs w:val="24"/>
        </w:rPr>
        <w:t>, a shabby re-imagining of John Bold’s rectitude,</w:t>
      </w:r>
      <w:r w:rsidR="00C76D78" w:rsidRPr="00401438">
        <w:rPr>
          <w:sz w:val="24"/>
          <w:szCs w:val="24"/>
        </w:rPr>
        <w:t xml:space="preserve"> hides his </w:t>
      </w:r>
      <w:r w:rsidR="00C32A6C" w:rsidRPr="00401438">
        <w:rPr>
          <w:sz w:val="24"/>
          <w:szCs w:val="24"/>
        </w:rPr>
        <w:t xml:space="preserve">vindictively self-interested motivation behind </w:t>
      </w:r>
      <w:r w:rsidR="00B346C0" w:rsidRPr="00401438">
        <w:rPr>
          <w:sz w:val="24"/>
          <w:szCs w:val="24"/>
        </w:rPr>
        <w:t>a show of indignant virtue</w:t>
      </w:r>
      <w:r w:rsidR="002922B2" w:rsidRPr="00401438">
        <w:rPr>
          <w:sz w:val="24"/>
          <w:szCs w:val="24"/>
        </w:rPr>
        <w:t xml:space="preserve">.  </w:t>
      </w:r>
      <w:r w:rsidR="00D04C32" w:rsidRPr="00401438">
        <w:rPr>
          <w:sz w:val="24"/>
          <w:szCs w:val="24"/>
        </w:rPr>
        <w:t xml:space="preserve">Thomas </w:t>
      </w:r>
      <w:r w:rsidR="002922B2" w:rsidRPr="00401438">
        <w:rPr>
          <w:sz w:val="24"/>
          <w:szCs w:val="24"/>
        </w:rPr>
        <w:t xml:space="preserve">Furnival  </w:t>
      </w:r>
      <w:r w:rsidR="002922B2" w:rsidRPr="00401438">
        <w:rPr>
          <w:rFonts w:cstheme="minorHAnsi"/>
          <w:sz w:val="24"/>
          <w:szCs w:val="24"/>
        </w:rPr>
        <w:t xml:space="preserve">̶  </w:t>
      </w:r>
      <w:r w:rsidR="002922B2" w:rsidRPr="00401438">
        <w:rPr>
          <w:sz w:val="24"/>
          <w:szCs w:val="24"/>
        </w:rPr>
        <w:t xml:space="preserve">elderly, prosperous and worldly  </w:t>
      </w:r>
      <w:r w:rsidR="002922B2" w:rsidRPr="00401438">
        <w:rPr>
          <w:rFonts w:cstheme="minorHAnsi"/>
          <w:sz w:val="24"/>
          <w:szCs w:val="24"/>
        </w:rPr>
        <w:t>̶</w:t>
      </w:r>
      <w:r w:rsidR="002922B2" w:rsidRPr="00401438">
        <w:rPr>
          <w:sz w:val="24"/>
          <w:szCs w:val="24"/>
        </w:rPr>
        <w:t xml:space="preserve">  is the barrister who takes up Lady Mason’s cause, denying to himself that </w:t>
      </w:r>
      <w:r w:rsidR="00BF6B30" w:rsidRPr="00401438">
        <w:rPr>
          <w:sz w:val="24"/>
          <w:szCs w:val="24"/>
        </w:rPr>
        <w:t>his approach to the case is influenced by</w:t>
      </w:r>
      <w:r w:rsidR="00DD441F">
        <w:rPr>
          <w:sz w:val="24"/>
          <w:szCs w:val="24"/>
        </w:rPr>
        <w:t xml:space="preserve"> his susceptibility to her sexual attractions</w:t>
      </w:r>
      <w:r w:rsidR="002922B2" w:rsidRPr="00401438">
        <w:rPr>
          <w:sz w:val="24"/>
          <w:szCs w:val="24"/>
        </w:rPr>
        <w:t xml:space="preserve">, and </w:t>
      </w:r>
      <w:r w:rsidR="004E5DED" w:rsidRPr="00401438">
        <w:rPr>
          <w:sz w:val="24"/>
          <w:szCs w:val="24"/>
        </w:rPr>
        <w:t xml:space="preserve">refusing to </w:t>
      </w:r>
      <w:r w:rsidR="00D04C32" w:rsidRPr="00401438">
        <w:rPr>
          <w:sz w:val="24"/>
          <w:szCs w:val="24"/>
        </w:rPr>
        <w:t xml:space="preserve">respond to </w:t>
      </w:r>
      <w:r w:rsidR="002922B2" w:rsidRPr="00401438">
        <w:rPr>
          <w:sz w:val="24"/>
          <w:szCs w:val="24"/>
        </w:rPr>
        <w:t xml:space="preserve">the hurt feelings of his </w:t>
      </w:r>
      <w:r w:rsidR="00BF6B30" w:rsidRPr="00401438">
        <w:rPr>
          <w:sz w:val="24"/>
          <w:szCs w:val="24"/>
        </w:rPr>
        <w:t xml:space="preserve">neglected </w:t>
      </w:r>
      <w:r w:rsidR="002922B2" w:rsidRPr="00401438">
        <w:rPr>
          <w:sz w:val="24"/>
          <w:szCs w:val="24"/>
        </w:rPr>
        <w:t xml:space="preserve">wife.  </w:t>
      </w:r>
      <w:r w:rsidR="00BF6B30" w:rsidRPr="00401438">
        <w:rPr>
          <w:sz w:val="24"/>
          <w:szCs w:val="24"/>
        </w:rPr>
        <w:t>Felix Graham, an aspiring barrister who is determined to resist what he regards as the corruptions of his profession, has fallen in love with Madeline, the daughter of the solidly established Judge Stavele</w:t>
      </w:r>
      <w:r w:rsidR="00BF6B30" w:rsidRPr="00401438">
        <w:rPr>
          <w:rFonts w:cstheme="minorHAnsi"/>
          <w:sz w:val="24"/>
          <w:szCs w:val="24"/>
        </w:rPr>
        <w:t>y  ̶</w:t>
      </w:r>
      <w:r w:rsidR="00BF6B30" w:rsidRPr="00401438">
        <w:rPr>
          <w:sz w:val="24"/>
          <w:szCs w:val="24"/>
        </w:rPr>
        <w:t xml:space="preserve">  despite the fact that he is secretly engaged to be married to </w:t>
      </w:r>
      <w:r w:rsidR="009B39CB" w:rsidRPr="00401438">
        <w:rPr>
          <w:sz w:val="24"/>
          <w:szCs w:val="24"/>
        </w:rPr>
        <w:t xml:space="preserve">Mary </w:t>
      </w:r>
      <w:r w:rsidR="00BF6B30" w:rsidRPr="00401438">
        <w:rPr>
          <w:sz w:val="24"/>
          <w:szCs w:val="24"/>
        </w:rPr>
        <w:t xml:space="preserve">Snow, an impoverished girl whose </w:t>
      </w:r>
      <w:r w:rsidR="00AE3E32">
        <w:rPr>
          <w:sz w:val="24"/>
          <w:szCs w:val="24"/>
        </w:rPr>
        <w:t>character</w:t>
      </w:r>
      <w:r w:rsidR="00AE3E32" w:rsidRPr="00401438">
        <w:rPr>
          <w:sz w:val="24"/>
          <w:szCs w:val="24"/>
        </w:rPr>
        <w:t xml:space="preserve"> </w:t>
      </w:r>
      <w:r w:rsidR="00BF6B30" w:rsidRPr="00401438">
        <w:rPr>
          <w:sz w:val="24"/>
          <w:szCs w:val="24"/>
        </w:rPr>
        <w:t>as a dutiful wife he intends to shape and polish according to his own</w:t>
      </w:r>
      <w:r w:rsidR="00271B6D" w:rsidRPr="00401438">
        <w:rPr>
          <w:sz w:val="24"/>
          <w:szCs w:val="24"/>
        </w:rPr>
        <w:t xml:space="preserve"> inclinations</w:t>
      </w:r>
      <w:r w:rsidR="00BF6B30" w:rsidRPr="00401438">
        <w:rPr>
          <w:sz w:val="24"/>
          <w:szCs w:val="24"/>
        </w:rPr>
        <w:t xml:space="preserve">. </w:t>
      </w:r>
      <w:r w:rsidR="00593BC4" w:rsidRPr="00401438">
        <w:rPr>
          <w:sz w:val="24"/>
          <w:szCs w:val="24"/>
        </w:rPr>
        <w:t xml:space="preserve"> Mr. </w:t>
      </w:r>
      <w:r w:rsidR="009B39CB" w:rsidRPr="00401438">
        <w:rPr>
          <w:sz w:val="24"/>
          <w:szCs w:val="24"/>
        </w:rPr>
        <w:t xml:space="preserve">Chaffanbrass is the barrister, </w:t>
      </w:r>
      <w:r w:rsidR="00382AC7" w:rsidRPr="00401438">
        <w:rPr>
          <w:sz w:val="24"/>
          <w:szCs w:val="24"/>
        </w:rPr>
        <w:t xml:space="preserve">first </w:t>
      </w:r>
      <w:r w:rsidR="009B39CB" w:rsidRPr="00401438">
        <w:rPr>
          <w:sz w:val="24"/>
          <w:szCs w:val="24"/>
        </w:rPr>
        <w:t xml:space="preserve">introduced to Trollope’s readers in </w:t>
      </w:r>
      <w:r w:rsidR="009B39CB" w:rsidRPr="00401438">
        <w:rPr>
          <w:i/>
          <w:sz w:val="24"/>
          <w:szCs w:val="24"/>
        </w:rPr>
        <w:t>The Three Clerks</w:t>
      </w:r>
      <w:r w:rsidR="00382AC7" w:rsidRPr="00401438">
        <w:rPr>
          <w:sz w:val="24"/>
          <w:szCs w:val="24"/>
        </w:rPr>
        <w:t xml:space="preserve"> (1857)</w:t>
      </w:r>
      <w:r w:rsidR="009B39CB" w:rsidRPr="00401438">
        <w:rPr>
          <w:sz w:val="24"/>
          <w:szCs w:val="24"/>
        </w:rPr>
        <w:t xml:space="preserve">, and destined to reappear in </w:t>
      </w:r>
      <w:r w:rsidR="009B39CB" w:rsidRPr="00401438">
        <w:rPr>
          <w:i/>
          <w:sz w:val="24"/>
          <w:szCs w:val="24"/>
        </w:rPr>
        <w:t>Phineas Finn</w:t>
      </w:r>
      <w:r w:rsidR="00382AC7" w:rsidRPr="00401438">
        <w:rPr>
          <w:i/>
          <w:sz w:val="24"/>
          <w:szCs w:val="24"/>
        </w:rPr>
        <w:t xml:space="preserve"> </w:t>
      </w:r>
      <w:r w:rsidR="00382AC7" w:rsidRPr="00401438">
        <w:rPr>
          <w:sz w:val="24"/>
          <w:szCs w:val="24"/>
        </w:rPr>
        <w:t>(1867-8)</w:t>
      </w:r>
      <w:r w:rsidR="009B39CB" w:rsidRPr="00401438">
        <w:rPr>
          <w:sz w:val="24"/>
          <w:szCs w:val="24"/>
        </w:rPr>
        <w:t xml:space="preserve">, who represents the seamiest side of legal advocacy.  It is his business to rescue criminals of every colour from the justice that ought properly to </w:t>
      </w:r>
      <w:r w:rsidR="00593BC4" w:rsidRPr="00401438">
        <w:rPr>
          <w:sz w:val="24"/>
          <w:szCs w:val="24"/>
        </w:rPr>
        <w:t>a</w:t>
      </w:r>
      <w:r w:rsidR="009B39CB" w:rsidRPr="00401438">
        <w:rPr>
          <w:sz w:val="24"/>
          <w:szCs w:val="24"/>
        </w:rPr>
        <w:t xml:space="preserve">wait them.  When Trollope </w:t>
      </w:r>
      <w:r w:rsidR="008A2B65" w:rsidRPr="00401438">
        <w:rPr>
          <w:sz w:val="24"/>
          <w:szCs w:val="24"/>
        </w:rPr>
        <w:t>tells us that Chaffanbrass i</w:t>
      </w:r>
      <w:r w:rsidR="009B39CB" w:rsidRPr="00401438">
        <w:rPr>
          <w:sz w:val="24"/>
          <w:szCs w:val="24"/>
        </w:rPr>
        <w:t xml:space="preserve">s dirty, he does not refer only to the moral turpitude that is evident in all his professional dealings.  Chaffanbrass is physically dirty, in a way that would be impossible for </w:t>
      </w:r>
      <w:r w:rsidR="00ED3813" w:rsidRPr="00401438">
        <w:rPr>
          <w:sz w:val="24"/>
          <w:szCs w:val="24"/>
        </w:rPr>
        <w:t>a</w:t>
      </w:r>
      <w:r w:rsidR="00DD441F">
        <w:rPr>
          <w:sz w:val="24"/>
          <w:szCs w:val="24"/>
        </w:rPr>
        <w:t>ny</w:t>
      </w:r>
      <w:r w:rsidR="00ED3813" w:rsidRPr="00401438">
        <w:rPr>
          <w:sz w:val="24"/>
          <w:szCs w:val="24"/>
        </w:rPr>
        <w:t xml:space="preserve"> self-respecting </w:t>
      </w:r>
      <w:r w:rsidR="009B39CB" w:rsidRPr="00401438">
        <w:rPr>
          <w:sz w:val="24"/>
          <w:szCs w:val="24"/>
        </w:rPr>
        <w:t>gentleman:</w:t>
      </w:r>
    </w:p>
    <w:p w:rsidR="009B39CB" w:rsidRPr="00401438" w:rsidRDefault="009B39CB" w:rsidP="00382AC7">
      <w:pPr>
        <w:ind w:left="720"/>
        <w:rPr>
          <w:sz w:val="24"/>
          <w:szCs w:val="24"/>
        </w:rPr>
      </w:pPr>
      <w:r w:rsidRPr="00401438">
        <w:rPr>
          <w:sz w:val="24"/>
          <w:szCs w:val="24"/>
        </w:rPr>
        <w:t>He confined his practice almost entirely to one class of work, the defence namely of criminals arraigned for heavy crimes.... To such a perfection had he carried his skill and power of fence, so certain was he in attack, so invulnerable when attacked, that few men cared to come within reach of his forensic flail. ... To apply the thumbscrew, the boot, and the rack to the victim before him was the work of Mr. Chaffanbrass's life.... a little man, and a very dirty, little man. He has all manner of nasty tricks about him, which make him a disagreeable neighbour to barristers sitting near to him. He is profuse with snuff, and very generous with his handkerchief. He is always at work upon his teeth, which do not do much credit to his industry. His wig is never at ease upon his head, but is poked about by him, sometimes over one ear, sometimes over the other, now on the back of his head, and then on his nose; and it is impossible to say in which guise he looks most cruel, most sharp, and most intolerable. His linen is never clean, his hands never washed, and his clothes apparently never new</w:t>
      </w:r>
      <w:r w:rsidR="00382AC7" w:rsidRPr="00401438">
        <w:rPr>
          <w:sz w:val="24"/>
          <w:szCs w:val="24"/>
        </w:rPr>
        <w:t>.</w:t>
      </w:r>
      <w:r w:rsidR="00601D71" w:rsidRPr="00401438">
        <w:rPr>
          <w:rStyle w:val="FootnoteReference"/>
          <w:sz w:val="24"/>
          <w:szCs w:val="24"/>
        </w:rPr>
        <w:footnoteReference w:id="28"/>
      </w:r>
    </w:p>
    <w:p w:rsidR="001A78BB" w:rsidRPr="00401438" w:rsidRDefault="009B39CB" w:rsidP="00C150AD">
      <w:pPr>
        <w:rPr>
          <w:sz w:val="24"/>
          <w:szCs w:val="24"/>
        </w:rPr>
      </w:pPr>
      <w:r w:rsidRPr="00401438">
        <w:rPr>
          <w:sz w:val="24"/>
          <w:szCs w:val="24"/>
        </w:rPr>
        <w:t xml:space="preserve">Trollope’s </w:t>
      </w:r>
      <w:r w:rsidR="00CD3F04">
        <w:rPr>
          <w:sz w:val="24"/>
          <w:szCs w:val="24"/>
        </w:rPr>
        <w:t xml:space="preserve">is </w:t>
      </w:r>
      <w:r w:rsidRPr="00401438">
        <w:rPr>
          <w:sz w:val="24"/>
          <w:szCs w:val="24"/>
        </w:rPr>
        <w:t>disgust</w:t>
      </w:r>
      <w:r w:rsidR="00CD3F04">
        <w:rPr>
          <w:sz w:val="24"/>
          <w:szCs w:val="24"/>
        </w:rPr>
        <w:t>ed</w:t>
      </w:r>
      <w:r w:rsidRPr="00401438">
        <w:rPr>
          <w:sz w:val="24"/>
          <w:szCs w:val="24"/>
        </w:rPr>
        <w:t xml:space="preserve"> </w:t>
      </w:r>
      <w:r w:rsidR="00CD3F04">
        <w:rPr>
          <w:sz w:val="24"/>
          <w:szCs w:val="24"/>
        </w:rPr>
        <w:t xml:space="preserve">by </w:t>
      </w:r>
      <w:r w:rsidRPr="00401438">
        <w:rPr>
          <w:sz w:val="24"/>
          <w:szCs w:val="24"/>
        </w:rPr>
        <w:t>all that Chaffanbrass represents</w:t>
      </w:r>
      <w:r w:rsidR="008A2B65" w:rsidRPr="00401438">
        <w:rPr>
          <w:sz w:val="24"/>
          <w:szCs w:val="24"/>
        </w:rPr>
        <w:t xml:space="preserve">, </w:t>
      </w:r>
      <w:r w:rsidR="00CD3F04">
        <w:rPr>
          <w:sz w:val="24"/>
          <w:szCs w:val="24"/>
        </w:rPr>
        <w:t>though the reader’s disapproval may in part tempered by an enjoyment of the force of the descriptive language</w:t>
      </w:r>
      <w:r w:rsidR="002D195C">
        <w:rPr>
          <w:sz w:val="24"/>
          <w:szCs w:val="24"/>
        </w:rPr>
        <w:t xml:space="preserve"> here</w:t>
      </w:r>
      <w:r w:rsidR="00CD3F04">
        <w:rPr>
          <w:sz w:val="24"/>
          <w:szCs w:val="24"/>
        </w:rPr>
        <w:t xml:space="preserve">.  </w:t>
      </w:r>
      <w:bookmarkStart w:id="0" w:name="_GoBack"/>
      <w:bookmarkEnd w:id="0"/>
      <w:r w:rsidR="00CD3F04">
        <w:rPr>
          <w:sz w:val="24"/>
          <w:szCs w:val="24"/>
        </w:rPr>
        <w:t xml:space="preserve">This </w:t>
      </w:r>
      <w:r w:rsidRPr="00401438">
        <w:rPr>
          <w:sz w:val="24"/>
          <w:szCs w:val="24"/>
        </w:rPr>
        <w:t xml:space="preserve">is partly a matter of </w:t>
      </w:r>
      <w:r w:rsidR="00CD3F04">
        <w:rPr>
          <w:sz w:val="24"/>
          <w:szCs w:val="24"/>
        </w:rPr>
        <w:t>Trollope’s</w:t>
      </w:r>
      <w:r w:rsidRPr="00401438">
        <w:rPr>
          <w:sz w:val="24"/>
          <w:szCs w:val="24"/>
        </w:rPr>
        <w:t xml:space="preserve"> sensitivity to the distinction of social class.</w:t>
      </w:r>
      <w:r w:rsidR="007E59E3" w:rsidRPr="00401438">
        <w:rPr>
          <w:sz w:val="24"/>
          <w:szCs w:val="24"/>
        </w:rPr>
        <w:t xml:space="preserve"> Chaffanbrass is presented to the</w:t>
      </w:r>
      <w:r w:rsidR="00382AC7" w:rsidRPr="00401438">
        <w:rPr>
          <w:sz w:val="24"/>
          <w:szCs w:val="24"/>
        </w:rPr>
        <w:t xml:space="preserve"> reader as the antithesis of every index of value in Trollope’s moral economy</w:t>
      </w:r>
      <w:r w:rsidR="007E59E3" w:rsidRPr="00401438">
        <w:rPr>
          <w:sz w:val="24"/>
          <w:szCs w:val="24"/>
        </w:rPr>
        <w:t xml:space="preserve">. </w:t>
      </w:r>
      <w:r w:rsidR="00522006" w:rsidRPr="00401438">
        <w:rPr>
          <w:sz w:val="24"/>
          <w:szCs w:val="24"/>
        </w:rPr>
        <w:t xml:space="preserve"> Intimately connected with this distaste is his </w:t>
      </w:r>
      <w:r w:rsidR="00AE3E32">
        <w:rPr>
          <w:sz w:val="24"/>
          <w:szCs w:val="24"/>
        </w:rPr>
        <w:t xml:space="preserve">indignation at </w:t>
      </w:r>
      <w:r w:rsidR="00522006" w:rsidRPr="00401438">
        <w:rPr>
          <w:sz w:val="24"/>
          <w:szCs w:val="24"/>
        </w:rPr>
        <w:t>the notion t</w:t>
      </w:r>
      <w:r w:rsidR="00845AF8" w:rsidRPr="00401438">
        <w:rPr>
          <w:sz w:val="24"/>
          <w:szCs w:val="24"/>
        </w:rPr>
        <w:t xml:space="preserve">hat a lawyer like Chaffanbrass </w:t>
      </w:r>
      <w:r w:rsidR="00EA1DCF" w:rsidRPr="00401438">
        <w:rPr>
          <w:sz w:val="24"/>
          <w:szCs w:val="24"/>
        </w:rPr>
        <w:t>would betray the ends of justice for personal ga</w:t>
      </w:r>
      <w:r w:rsidR="009D32F3" w:rsidRPr="00401438">
        <w:rPr>
          <w:sz w:val="24"/>
          <w:szCs w:val="24"/>
        </w:rPr>
        <w:t xml:space="preserve">in or professional </w:t>
      </w:r>
      <w:r w:rsidR="009D32F3" w:rsidRPr="00401438">
        <w:rPr>
          <w:sz w:val="24"/>
          <w:szCs w:val="24"/>
        </w:rPr>
        <w:lastRenderedPageBreak/>
        <w:t>advantage. ‘</w:t>
      </w:r>
      <w:r w:rsidR="00EA1DCF" w:rsidRPr="00401438">
        <w:rPr>
          <w:sz w:val="24"/>
          <w:szCs w:val="24"/>
        </w:rPr>
        <w:t>Mr. Furnival might feel himself sufficient to secure the acquittal of an innocent person, or even of a guilty person, under ordinary circumstances; but if any man in England could secure the acquittal of a guilty person under extraordinary circumstances, it would be Mr. Chaffanbrass. This had been his special line of work for the last thirty years.’</w:t>
      </w:r>
      <w:r w:rsidR="00B608FB" w:rsidRPr="00401438">
        <w:rPr>
          <w:rStyle w:val="FootnoteReference"/>
          <w:sz w:val="24"/>
          <w:szCs w:val="24"/>
        </w:rPr>
        <w:footnoteReference w:id="29"/>
      </w:r>
      <w:r w:rsidR="00EA1DCF" w:rsidRPr="00401438">
        <w:rPr>
          <w:sz w:val="24"/>
          <w:szCs w:val="24"/>
        </w:rPr>
        <w:t xml:space="preserve"> At the heart of Trollope’s hostility to legal practice in </w:t>
      </w:r>
      <w:r w:rsidR="00EA1DCF" w:rsidRPr="00401438">
        <w:rPr>
          <w:i/>
          <w:sz w:val="24"/>
          <w:szCs w:val="24"/>
        </w:rPr>
        <w:t>Orley Farm</w:t>
      </w:r>
      <w:r w:rsidR="00EA1DCF" w:rsidRPr="00401438">
        <w:rPr>
          <w:sz w:val="24"/>
          <w:szCs w:val="24"/>
        </w:rPr>
        <w:t xml:space="preserve"> lay his opposition to a concept of </w:t>
      </w:r>
      <w:r w:rsidR="00845AF8" w:rsidRPr="00401438">
        <w:rPr>
          <w:sz w:val="24"/>
          <w:szCs w:val="24"/>
        </w:rPr>
        <w:t xml:space="preserve">dishonest </w:t>
      </w:r>
      <w:r w:rsidR="00EA1DCF" w:rsidRPr="00401438">
        <w:rPr>
          <w:sz w:val="24"/>
          <w:szCs w:val="24"/>
        </w:rPr>
        <w:t xml:space="preserve">advocacy which would allow a lawyer to </w:t>
      </w:r>
      <w:r w:rsidR="00A157BC">
        <w:rPr>
          <w:sz w:val="24"/>
          <w:szCs w:val="24"/>
        </w:rPr>
        <w:t xml:space="preserve">employ </w:t>
      </w:r>
      <w:r w:rsidR="00EA1DCF" w:rsidRPr="00401438">
        <w:rPr>
          <w:sz w:val="24"/>
          <w:szCs w:val="24"/>
        </w:rPr>
        <w:t>his</w:t>
      </w:r>
      <w:r w:rsidR="009D32F3" w:rsidRPr="00401438">
        <w:rPr>
          <w:sz w:val="24"/>
          <w:szCs w:val="24"/>
        </w:rPr>
        <w:t xml:space="preserve"> abilities in order to rescue the guilty </w:t>
      </w:r>
      <w:r w:rsidR="00EA1DCF" w:rsidRPr="00401438">
        <w:rPr>
          <w:sz w:val="24"/>
          <w:szCs w:val="24"/>
        </w:rPr>
        <w:t xml:space="preserve">from </w:t>
      </w:r>
      <w:r w:rsidR="009D32F3" w:rsidRPr="00401438">
        <w:rPr>
          <w:sz w:val="24"/>
          <w:szCs w:val="24"/>
        </w:rPr>
        <w:t xml:space="preserve">a deserved </w:t>
      </w:r>
      <w:r w:rsidR="00EA1DCF" w:rsidRPr="00401438">
        <w:rPr>
          <w:sz w:val="24"/>
          <w:szCs w:val="24"/>
        </w:rPr>
        <w:t xml:space="preserve">conviction.    </w:t>
      </w:r>
    </w:p>
    <w:p w:rsidR="009D32F3" w:rsidRPr="00401438" w:rsidRDefault="009D32F3" w:rsidP="00C150AD">
      <w:pPr>
        <w:rPr>
          <w:sz w:val="24"/>
          <w:szCs w:val="24"/>
        </w:rPr>
      </w:pPr>
      <w:r w:rsidRPr="00401438">
        <w:rPr>
          <w:sz w:val="24"/>
          <w:szCs w:val="24"/>
        </w:rPr>
        <w:tab/>
        <w:t xml:space="preserve">It is in this respect </w:t>
      </w:r>
      <w:r w:rsidR="00C179D3" w:rsidRPr="00401438">
        <w:rPr>
          <w:sz w:val="24"/>
          <w:szCs w:val="24"/>
        </w:rPr>
        <w:t xml:space="preserve">that Trollope’s exploration of the interaction between language and moral purpose in </w:t>
      </w:r>
      <w:r w:rsidR="00C179D3" w:rsidRPr="00401438">
        <w:rPr>
          <w:i/>
          <w:sz w:val="24"/>
          <w:szCs w:val="24"/>
        </w:rPr>
        <w:t>Orley Farm</w:t>
      </w:r>
      <w:r w:rsidR="00C179D3" w:rsidRPr="00401438">
        <w:rPr>
          <w:sz w:val="24"/>
          <w:szCs w:val="24"/>
        </w:rPr>
        <w:t xml:space="preserve"> </w:t>
      </w:r>
      <w:r w:rsidR="003B684A" w:rsidRPr="00401438">
        <w:rPr>
          <w:sz w:val="24"/>
          <w:szCs w:val="24"/>
        </w:rPr>
        <w:t xml:space="preserve">engages with contemporary debate, for the </w:t>
      </w:r>
      <w:r w:rsidR="00A157BC">
        <w:rPr>
          <w:sz w:val="24"/>
          <w:szCs w:val="24"/>
        </w:rPr>
        <w:t xml:space="preserve">function </w:t>
      </w:r>
      <w:r w:rsidR="003B684A" w:rsidRPr="00401438">
        <w:rPr>
          <w:sz w:val="24"/>
          <w:szCs w:val="24"/>
        </w:rPr>
        <w:t>of advocacy in the British legal system had become a matter of controversy at the time of the novel’s publication.  Reforms in the representation of the accused had led to a system in which facts were no longer held to speak for themselves, and lawyers were permitted to defend or prosecute in criminal trials in order to facilitate a more rigorous consideration of the evidence.</w:t>
      </w:r>
      <w:r w:rsidR="003B684A" w:rsidRPr="00401438">
        <w:rPr>
          <w:rStyle w:val="FootnoteReference"/>
          <w:sz w:val="24"/>
          <w:szCs w:val="24"/>
        </w:rPr>
        <w:footnoteReference w:id="30"/>
      </w:r>
      <w:r w:rsidR="00BF02D7" w:rsidRPr="00401438">
        <w:rPr>
          <w:sz w:val="24"/>
          <w:szCs w:val="24"/>
        </w:rPr>
        <w:t xml:space="preserve">  Thackeray</w:t>
      </w:r>
      <w:r w:rsidR="006962C9" w:rsidRPr="00401438">
        <w:rPr>
          <w:sz w:val="24"/>
          <w:szCs w:val="24"/>
        </w:rPr>
        <w:t>, who had briefly flirted with the legal profession as a student in the Middle Temple of the Inns of Court, had been among those who had questioned the reforms: ‘If an honest man is to be bullied in a witness-box, the barrister is instructed to bully him.  If a murderer is to be rescu</w:t>
      </w:r>
      <w:r w:rsidR="008F10BB" w:rsidRPr="00401438">
        <w:rPr>
          <w:sz w:val="24"/>
          <w:szCs w:val="24"/>
        </w:rPr>
        <w:t>ed f</w:t>
      </w:r>
      <w:r w:rsidR="006962C9" w:rsidRPr="00401438">
        <w:rPr>
          <w:sz w:val="24"/>
          <w:szCs w:val="24"/>
        </w:rPr>
        <w:t>r</w:t>
      </w:r>
      <w:r w:rsidR="008F10BB" w:rsidRPr="00401438">
        <w:rPr>
          <w:sz w:val="24"/>
          <w:szCs w:val="24"/>
        </w:rPr>
        <w:t>o</w:t>
      </w:r>
      <w:r w:rsidR="006962C9" w:rsidRPr="00401438">
        <w:rPr>
          <w:sz w:val="24"/>
          <w:szCs w:val="24"/>
        </w:rPr>
        <w:t>m the gallows, the barrister blubbers over him’.</w:t>
      </w:r>
      <w:r w:rsidR="006962C9" w:rsidRPr="00401438">
        <w:rPr>
          <w:rStyle w:val="FootnoteReference"/>
          <w:sz w:val="24"/>
          <w:szCs w:val="24"/>
        </w:rPr>
        <w:footnoteReference w:id="31"/>
      </w:r>
      <w:r w:rsidR="006604E5" w:rsidRPr="00401438">
        <w:rPr>
          <w:sz w:val="24"/>
          <w:szCs w:val="24"/>
        </w:rPr>
        <w:t xml:space="preserve">  Later, Thackeray </w:t>
      </w:r>
      <w:r w:rsidR="00436A44" w:rsidRPr="00401438">
        <w:rPr>
          <w:sz w:val="24"/>
          <w:szCs w:val="24"/>
        </w:rPr>
        <w:t>came to acknowledge</w:t>
      </w:r>
      <w:r w:rsidR="006604E5" w:rsidRPr="00401438">
        <w:rPr>
          <w:sz w:val="24"/>
          <w:szCs w:val="24"/>
        </w:rPr>
        <w:t xml:space="preserve"> the arguments for the admission of legal advocacy</w:t>
      </w:r>
      <w:r w:rsidR="00436A44" w:rsidRPr="00401438">
        <w:rPr>
          <w:sz w:val="24"/>
          <w:szCs w:val="24"/>
        </w:rPr>
        <w:t>.  ‘The first thing, therefore, to be borne in mind in examining the moral character of the profession of advocacy is, that the advocate is administering law and not attempting to satisfy the sentiment of justice’.</w:t>
      </w:r>
      <w:r w:rsidR="00436A44" w:rsidRPr="00401438">
        <w:rPr>
          <w:rStyle w:val="FootnoteReference"/>
          <w:sz w:val="24"/>
          <w:szCs w:val="24"/>
        </w:rPr>
        <w:footnoteReference w:id="32"/>
      </w:r>
      <w:r w:rsidR="00436A44" w:rsidRPr="00401438">
        <w:rPr>
          <w:sz w:val="24"/>
          <w:szCs w:val="24"/>
        </w:rPr>
        <w:t xml:space="preserve">  This is the point that Trollope </w:t>
      </w:r>
      <w:r w:rsidR="00515981" w:rsidRPr="00401438">
        <w:rPr>
          <w:sz w:val="24"/>
          <w:szCs w:val="24"/>
        </w:rPr>
        <w:t xml:space="preserve">refuses to </w:t>
      </w:r>
      <w:r w:rsidR="00436A44" w:rsidRPr="00401438">
        <w:rPr>
          <w:sz w:val="24"/>
          <w:szCs w:val="24"/>
        </w:rPr>
        <w:t>accept</w:t>
      </w:r>
      <w:r w:rsidR="00515981" w:rsidRPr="00401438">
        <w:rPr>
          <w:sz w:val="24"/>
          <w:szCs w:val="24"/>
        </w:rPr>
        <w:t xml:space="preserve">.  An insistence that it must always be the business of the lawyer to ‘satisfy the sentiment of justice’ pervades </w:t>
      </w:r>
      <w:r w:rsidR="00515981" w:rsidRPr="00401438">
        <w:rPr>
          <w:i/>
          <w:sz w:val="24"/>
          <w:szCs w:val="24"/>
        </w:rPr>
        <w:t xml:space="preserve">Orley Farm, </w:t>
      </w:r>
      <w:r w:rsidR="00FE59D0" w:rsidRPr="00401438">
        <w:rPr>
          <w:sz w:val="24"/>
          <w:szCs w:val="24"/>
        </w:rPr>
        <w:t>bringing down on Trollope’s</w:t>
      </w:r>
      <w:r w:rsidR="00515981" w:rsidRPr="00401438">
        <w:rPr>
          <w:sz w:val="24"/>
          <w:szCs w:val="24"/>
        </w:rPr>
        <w:t xml:space="preserve"> head the exasperation of reviewers, </w:t>
      </w:r>
      <w:r w:rsidR="00473F99" w:rsidRPr="00401438">
        <w:rPr>
          <w:sz w:val="24"/>
          <w:szCs w:val="24"/>
        </w:rPr>
        <w:t xml:space="preserve">especially those with professional experience of legal practice. </w:t>
      </w:r>
      <w:r w:rsidR="003552BD" w:rsidRPr="00401438">
        <w:rPr>
          <w:sz w:val="24"/>
          <w:szCs w:val="24"/>
        </w:rPr>
        <w:t>‘There is …</w:t>
      </w:r>
      <w:r w:rsidR="00A33E29" w:rsidRPr="00401438">
        <w:rPr>
          <w:sz w:val="24"/>
          <w:szCs w:val="24"/>
        </w:rPr>
        <w:t xml:space="preserve"> one subject which Mr. Trollope pursues with unremitting zeal. He cannot bear a lawyer. They are all rogues, not by nature, but by profession.’</w:t>
      </w:r>
      <w:r w:rsidR="00A33E29" w:rsidRPr="00401438">
        <w:rPr>
          <w:rStyle w:val="FootnoteReference"/>
          <w:sz w:val="24"/>
          <w:szCs w:val="24"/>
        </w:rPr>
        <w:footnoteReference w:id="33"/>
      </w:r>
      <w:r w:rsidR="00A33E29" w:rsidRPr="00401438">
        <w:rPr>
          <w:sz w:val="24"/>
          <w:szCs w:val="24"/>
        </w:rPr>
        <w:t> </w:t>
      </w:r>
      <w:r w:rsidR="003552BD" w:rsidRPr="00401438">
        <w:rPr>
          <w:sz w:val="24"/>
          <w:szCs w:val="24"/>
        </w:rPr>
        <w:t xml:space="preserve"> Trollope’s attack on the practice of legal advocacy can scarcely be said to rest on a solid understanding of </w:t>
      </w:r>
      <w:r w:rsidR="00DD441F">
        <w:rPr>
          <w:sz w:val="24"/>
          <w:szCs w:val="24"/>
        </w:rPr>
        <w:t>it</w:t>
      </w:r>
      <w:r w:rsidR="003552BD" w:rsidRPr="00401438">
        <w:rPr>
          <w:sz w:val="24"/>
          <w:szCs w:val="24"/>
        </w:rPr>
        <w:t>s principles.  Coral Lansbury puts it succinctly:  ‘Trollope belligerently chose to misunderstand the system of advocacy whereby everybody is entitled to the best defence a lawyer can provide, whether or not he is guilty.  It is hardly for the lawyer to determine the question of guilt, derogating the authority of judge and jury.’</w:t>
      </w:r>
      <w:r w:rsidR="003552BD" w:rsidRPr="00401438">
        <w:rPr>
          <w:rStyle w:val="FootnoteReference"/>
          <w:sz w:val="24"/>
          <w:szCs w:val="24"/>
        </w:rPr>
        <w:footnoteReference w:id="34"/>
      </w:r>
      <w:r w:rsidR="00F73B06" w:rsidRPr="00401438">
        <w:rPr>
          <w:sz w:val="24"/>
          <w:szCs w:val="24"/>
        </w:rPr>
        <w:t xml:space="preserve">  Trollope’s settled </w:t>
      </w:r>
      <w:r w:rsidR="00CF0B3A" w:rsidRPr="00401438">
        <w:rPr>
          <w:sz w:val="24"/>
          <w:szCs w:val="24"/>
        </w:rPr>
        <w:t xml:space="preserve">antagonism </w:t>
      </w:r>
      <w:r w:rsidR="00F73B06" w:rsidRPr="00401438">
        <w:rPr>
          <w:sz w:val="24"/>
          <w:szCs w:val="24"/>
        </w:rPr>
        <w:t xml:space="preserve">is irrational, but it is grounded in something other than legal argument. </w:t>
      </w:r>
      <w:r w:rsidR="00F35CBC" w:rsidRPr="00401438">
        <w:rPr>
          <w:sz w:val="24"/>
          <w:szCs w:val="24"/>
        </w:rPr>
        <w:t xml:space="preserve"> Much of his </w:t>
      </w:r>
      <w:r w:rsidR="005C48F4" w:rsidRPr="00401438">
        <w:rPr>
          <w:sz w:val="24"/>
          <w:szCs w:val="24"/>
        </w:rPr>
        <w:t>hostility</w:t>
      </w:r>
      <w:r w:rsidR="00CF0B3A" w:rsidRPr="00401438">
        <w:rPr>
          <w:sz w:val="24"/>
          <w:szCs w:val="24"/>
        </w:rPr>
        <w:t xml:space="preserve"> relates to his belief that a man who deliberately presents an argument that he knows to be untrue cannot be a gentleman – as the </w:t>
      </w:r>
      <w:r w:rsidR="007914CA" w:rsidRPr="00401438">
        <w:rPr>
          <w:sz w:val="24"/>
          <w:szCs w:val="24"/>
        </w:rPr>
        <w:t xml:space="preserve">grubby </w:t>
      </w:r>
      <w:r w:rsidR="00CF0B3A" w:rsidRPr="00401438">
        <w:rPr>
          <w:sz w:val="24"/>
          <w:szCs w:val="24"/>
        </w:rPr>
        <w:t>example of Chaffanbrass demonstrates</w:t>
      </w:r>
      <w:r w:rsidR="007914CA" w:rsidRPr="00401438">
        <w:rPr>
          <w:sz w:val="24"/>
          <w:szCs w:val="24"/>
        </w:rPr>
        <w:t xml:space="preserve"> so repellently</w:t>
      </w:r>
      <w:r w:rsidR="00CF0B3A" w:rsidRPr="00401438">
        <w:rPr>
          <w:sz w:val="24"/>
          <w:szCs w:val="24"/>
        </w:rPr>
        <w:t>.</w:t>
      </w:r>
      <w:r w:rsidR="00FD205D" w:rsidRPr="00401438">
        <w:rPr>
          <w:sz w:val="24"/>
          <w:szCs w:val="24"/>
        </w:rPr>
        <w:t xml:space="preserve"> Felix Graham reflects Trollope’s views of the matter:  ‘Let every lawyer go into court with a mind </w:t>
      </w:r>
      <w:r w:rsidR="00FD205D" w:rsidRPr="00401438">
        <w:rPr>
          <w:sz w:val="24"/>
          <w:szCs w:val="24"/>
        </w:rPr>
        <w:lastRenderedPageBreak/>
        <w:t>resolved to make conspicuous to the light of day that which seems to him to be the truth. A lawyer who does not do that—who does the reverse of that, has in my mind undertaken work which is unfit for a gentleman and impossible for an honest man.’</w:t>
      </w:r>
      <w:r w:rsidR="00FD205D" w:rsidRPr="00401438">
        <w:rPr>
          <w:rStyle w:val="FootnoteReference"/>
          <w:sz w:val="24"/>
          <w:szCs w:val="24"/>
        </w:rPr>
        <w:footnoteReference w:id="35"/>
      </w:r>
      <w:r w:rsidR="00001C89" w:rsidRPr="00401438">
        <w:rPr>
          <w:sz w:val="24"/>
          <w:szCs w:val="24"/>
        </w:rPr>
        <w:t xml:space="preserve">  </w:t>
      </w:r>
      <w:r w:rsidR="007914CA" w:rsidRPr="00401438">
        <w:rPr>
          <w:sz w:val="24"/>
          <w:szCs w:val="24"/>
        </w:rPr>
        <w:t xml:space="preserve">Revealingly, </w:t>
      </w:r>
      <w:r w:rsidR="000B1EDB" w:rsidRPr="00401438">
        <w:rPr>
          <w:sz w:val="24"/>
          <w:szCs w:val="24"/>
        </w:rPr>
        <w:t xml:space="preserve">the high-minded </w:t>
      </w:r>
      <w:r w:rsidR="007914CA" w:rsidRPr="00401438">
        <w:rPr>
          <w:sz w:val="24"/>
          <w:szCs w:val="24"/>
        </w:rPr>
        <w:t xml:space="preserve">Graham hankers after a career as a writer, rather than a lawyer.  </w:t>
      </w:r>
      <w:r w:rsidR="0048318A" w:rsidRPr="00401438">
        <w:rPr>
          <w:sz w:val="24"/>
          <w:szCs w:val="24"/>
        </w:rPr>
        <w:t>‘He wrote poetry for the periodicals, and politics for the penny papers with considerable success and sufficient pecuniary results. He would sooner do this, he often boasted, than abandon his great ideas or descend into the arena with other weapons than those which he regarded as fitting for an honest man's hand.’</w:t>
      </w:r>
      <w:r w:rsidR="00B608FB" w:rsidRPr="00401438">
        <w:rPr>
          <w:rStyle w:val="FootnoteReference"/>
          <w:sz w:val="24"/>
          <w:szCs w:val="24"/>
        </w:rPr>
        <w:footnoteReference w:id="36"/>
      </w:r>
      <w:r w:rsidR="0048318A" w:rsidRPr="00401438">
        <w:rPr>
          <w:sz w:val="24"/>
          <w:szCs w:val="24"/>
        </w:rPr>
        <w:t xml:space="preserve"> </w:t>
      </w:r>
      <w:r w:rsidR="00FD205D" w:rsidRPr="00401438">
        <w:rPr>
          <w:sz w:val="24"/>
          <w:szCs w:val="24"/>
        </w:rPr>
        <w:t xml:space="preserve">A later authorial </w:t>
      </w:r>
      <w:r w:rsidR="00001C89" w:rsidRPr="00401438">
        <w:rPr>
          <w:sz w:val="24"/>
          <w:szCs w:val="24"/>
        </w:rPr>
        <w:t xml:space="preserve">interjection </w:t>
      </w:r>
      <w:r w:rsidR="00FD205D" w:rsidRPr="00401438">
        <w:rPr>
          <w:sz w:val="24"/>
          <w:szCs w:val="24"/>
        </w:rPr>
        <w:t>endorses this view</w:t>
      </w:r>
      <w:r w:rsidR="00001C89" w:rsidRPr="00401438">
        <w:rPr>
          <w:sz w:val="24"/>
          <w:szCs w:val="24"/>
        </w:rPr>
        <w:t xml:space="preserve"> with unusual directness</w:t>
      </w:r>
      <w:r w:rsidR="00FD205D" w:rsidRPr="00401438">
        <w:rPr>
          <w:sz w:val="24"/>
          <w:szCs w:val="24"/>
        </w:rPr>
        <w:t>.  ‘I cannot understand how any gentleman can be willing to use his intellect for the propagation of untruth, and to be paid for so using it.’</w:t>
      </w:r>
      <w:r w:rsidR="00FD205D" w:rsidRPr="00401438">
        <w:rPr>
          <w:rStyle w:val="FootnoteReference"/>
          <w:sz w:val="24"/>
          <w:szCs w:val="24"/>
        </w:rPr>
        <w:footnoteReference w:id="37"/>
      </w:r>
      <w:r w:rsidR="00001C89" w:rsidRPr="00401438">
        <w:rPr>
          <w:sz w:val="24"/>
          <w:szCs w:val="24"/>
        </w:rPr>
        <w:t xml:space="preserve">  If the calling of a lawyer necessarily entails professional lying, Trollope’s claim for the higher dignity of the writer’s profession is vindicated.</w:t>
      </w:r>
    </w:p>
    <w:p w:rsidR="008E20FF" w:rsidRPr="00401438" w:rsidRDefault="00001C89" w:rsidP="00C150AD">
      <w:pPr>
        <w:rPr>
          <w:sz w:val="24"/>
          <w:szCs w:val="24"/>
        </w:rPr>
      </w:pPr>
      <w:r w:rsidRPr="00401438">
        <w:rPr>
          <w:sz w:val="24"/>
          <w:szCs w:val="24"/>
        </w:rPr>
        <w:tab/>
      </w:r>
      <w:r w:rsidR="00290446" w:rsidRPr="00401438">
        <w:rPr>
          <w:sz w:val="24"/>
          <w:szCs w:val="24"/>
        </w:rPr>
        <w:t xml:space="preserve">The contest would be a simple one, were it not for Trollope’s </w:t>
      </w:r>
      <w:r w:rsidR="00F307D7" w:rsidRPr="00401438">
        <w:rPr>
          <w:sz w:val="24"/>
          <w:szCs w:val="24"/>
        </w:rPr>
        <w:t xml:space="preserve">acknowledgement </w:t>
      </w:r>
      <w:r w:rsidR="00290446" w:rsidRPr="00401438">
        <w:rPr>
          <w:sz w:val="24"/>
          <w:szCs w:val="24"/>
        </w:rPr>
        <w:t xml:space="preserve">that </w:t>
      </w:r>
      <w:r w:rsidR="00CE2080" w:rsidRPr="00401438">
        <w:rPr>
          <w:sz w:val="24"/>
          <w:szCs w:val="24"/>
        </w:rPr>
        <w:t xml:space="preserve">the judgements </w:t>
      </w:r>
      <w:r w:rsidR="0048318A" w:rsidRPr="00401438">
        <w:rPr>
          <w:sz w:val="24"/>
          <w:szCs w:val="24"/>
        </w:rPr>
        <w:t xml:space="preserve">that </w:t>
      </w:r>
      <w:r w:rsidR="00CE2080" w:rsidRPr="00401438">
        <w:rPr>
          <w:sz w:val="24"/>
          <w:szCs w:val="24"/>
        </w:rPr>
        <w:t xml:space="preserve">might arise from </w:t>
      </w:r>
      <w:r w:rsidR="00290446" w:rsidRPr="00401438">
        <w:rPr>
          <w:sz w:val="24"/>
          <w:szCs w:val="24"/>
        </w:rPr>
        <w:t>fiction’s claim to wh</w:t>
      </w:r>
      <w:r w:rsidR="00CE2080" w:rsidRPr="00401438">
        <w:rPr>
          <w:sz w:val="24"/>
          <w:szCs w:val="24"/>
        </w:rPr>
        <w:t>olesome truth-telling are far from clear-cut</w:t>
      </w:r>
      <w:r w:rsidR="00290446" w:rsidRPr="00401438">
        <w:rPr>
          <w:sz w:val="24"/>
          <w:szCs w:val="24"/>
        </w:rPr>
        <w:t xml:space="preserve">.  </w:t>
      </w:r>
      <w:r w:rsidR="00ED4FC3">
        <w:rPr>
          <w:sz w:val="24"/>
          <w:szCs w:val="24"/>
        </w:rPr>
        <w:t xml:space="preserve">In </w:t>
      </w:r>
      <w:r w:rsidR="00ED4FC3" w:rsidRPr="00791DB7">
        <w:rPr>
          <w:i/>
          <w:sz w:val="24"/>
          <w:szCs w:val="24"/>
        </w:rPr>
        <w:t>Orley Farm</w:t>
      </w:r>
      <w:r w:rsidR="00ED4FC3">
        <w:rPr>
          <w:sz w:val="24"/>
          <w:szCs w:val="24"/>
        </w:rPr>
        <w:t xml:space="preserve">, as elsewhere in his oeuvre, Trollope’s style is not a matter of a specific approach to syntax, idiom, or </w:t>
      </w:r>
      <w:r w:rsidR="00716A07">
        <w:rPr>
          <w:sz w:val="24"/>
          <w:szCs w:val="24"/>
        </w:rPr>
        <w:t>lexis</w:t>
      </w:r>
      <w:r w:rsidR="00180FAD">
        <w:rPr>
          <w:sz w:val="24"/>
          <w:szCs w:val="24"/>
        </w:rPr>
        <w:t xml:space="preserve">, </w:t>
      </w:r>
      <w:r w:rsidR="0089239B">
        <w:rPr>
          <w:sz w:val="24"/>
          <w:szCs w:val="24"/>
        </w:rPr>
        <w:t xml:space="preserve">evident </w:t>
      </w:r>
      <w:r w:rsidR="00180FAD">
        <w:rPr>
          <w:sz w:val="24"/>
          <w:szCs w:val="24"/>
        </w:rPr>
        <w:t>at the level of the sentence</w:t>
      </w:r>
      <w:r w:rsidR="00716A07">
        <w:rPr>
          <w:sz w:val="24"/>
          <w:szCs w:val="24"/>
        </w:rPr>
        <w:t xml:space="preserve">. It is to be identified in a </w:t>
      </w:r>
      <w:r w:rsidR="00180FAD">
        <w:rPr>
          <w:sz w:val="24"/>
          <w:szCs w:val="24"/>
        </w:rPr>
        <w:t xml:space="preserve">reciprocal </w:t>
      </w:r>
      <w:r w:rsidR="00716A07">
        <w:rPr>
          <w:sz w:val="24"/>
          <w:szCs w:val="24"/>
        </w:rPr>
        <w:t>relation with his reader that allows for</w:t>
      </w:r>
      <w:r w:rsidR="00180FAD">
        <w:rPr>
          <w:sz w:val="24"/>
          <w:szCs w:val="24"/>
        </w:rPr>
        <w:t xml:space="preserve"> </w:t>
      </w:r>
      <w:r w:rsidR="00A61EB7">
        <w:rPr>
          <w:sz w:val="24"/>
          <w:szCs w:val="24"/>
        </w:rPr>
        <w:t>changing patterns of understanding and judgement.</w:t>
      </w:r>
      <w:r w:rsidR="00716A07">
        <w:rPr>
          <w:sz w:val="24"/>
          <w:szCs w:val="24"/>
        </w:rPr>
        <w:t xml:space="preserve"> </w:t>
      </w:r>
      <w:r w:rsidR="006F7EC8">
        <w:rPr>
          <w:sz w:val="24"/>
          <w:szCs w:val="24"/>
        </w:rPr>
        <w:t xml:space="preserve">Throughout </w:t>
      </w:r>
      <w:r w:rsidR="00716A07" w:rsidRPr="00791DB7">
        <w:rPr>
          <w:sz w:val="24"/>
          <w:szCs w:val="24"/>
        </w:rPr>
        <w:t>the novel</w:t>
      </w:r>
      <w:r w:rsidR="006F7EC8">
        <w:rPr>
          <w:sz w:val="24"/>
          <w:szCs w:val="24"/>
        </w:rPr>
        <w:t xml:space="preserve">, Trollope’s narrative perspectives shift, as he employs dialogue, authorial comment, </w:t>
      </w:r>
      <w:r w:rsidR="00716A07">
        <w:rPr>
          <w:sz w:val="24"/>
          <w:szCs w:val="24"/>
        </w:rPr>
        <w:t xml:space="preserve">or </w:t>
      </w:r>
      <w:r w:rsidR="006F7EC8">
        <w:rPr>
          <w:sz w:val="24"/>
          <w:szCs w:val="24"/>
        </w:rPr>
        <w:t>dramatic description</w:t>
      </w:r>
      <w:r w:rsidR="00716A07">
        <w:rPr>
          <w:sz w:val="24"/>
          <w:szCs w:val="24"/>
        </w:rPr>
        <w:t xml:space="preserve"> to guide and sometimes to complicate the reader’s approach to</w:t>
      </w:r>
      <w:r w:rsidR="00180FAD">
        <w:rPr>
          <w:sz w:val="24"/>
          <w:szCs w:val="24"/>
        </w:rPr>
        <w:t xml:space="preserve"> a full understanding of </w:t>
      </w:r>
      <w:r w:rsidR="0089239B">
        <w:rPr>
          <w:sz w:val="24"/>
          <w:szCs w:val="24"/>
        </w:rPr>
        <w:t>the implications of this intricate story</w:t>
      </w:r>
      <w:r w:rsidR="00716A07">
        <w:rPr>
          <w:sz w:val="24"/>
          <w:szCs w:val="24"/>
        </w:rPr>
        <w:t>.</w:t>
      </w:r>
      <w:r w:rsidR="006F7EC8">
        <w:rPr>
          <w:sz w:val="24"/>
          <w:szCs w:val="24"/>
        </w:rPr>
        <w:t xml:space="preserve">  </w:t>
      </w:r>
      <w:r w:rsidR="004C65D9" w:rsidRPr="00401438">
        <w:rPr>
          <w:sz w:val="24"/>
          <w:szCs w:val="24"/>
        </w:rPr>
        <w:t xml:space="preserve">Felix Graham seems to represent Trollope’s own position within the narrative, in his </w:t>
      </w:r>
      <w:r w:rsidR="00AE3E32">
        <w:rPr>
          <w:sz w:val="24"/>
          <w:szCs w:val="24"/>
        </w:rPr>
        <w:t xml:space="preserve">rejection of </w:t>
      </w:r>
      <w:r w:rsidR="004C65D9" w:rsidRPr="00401438">
        <w:rPr>
          <w:sz w:val="24"/>
          <w:szCs w:val="24"/>
        </w:rPr>
        <w:t xml:space="preserve">legalistic mendacity and his fervent devotion to </w:t>
      </w:r>
      <w:r w:rsidR="001831F3" w:rsidRPr="00401438">
        <w:rPr>
          <w:sz w:val="24"/>
          <w:szCs w:val="24"/>
        </w:rPr>
        <w:t xml:space="preserve">‘truth’.  But Graham’s </w:t>
      </w:r>
      <w:r w:rsidR="005D1D71" w:rsidRPr="00401438">
        <w:rPr>
          <w:sz w:val="24"/>
          <w:szCs w:val="24"/>
        </w:rPr>
        <w:t xml:space="preserve">youthful </w:t>
      </w:r>
      <w:r w:rsidR="001831F3" w:rsidRPr="00401438">
        <w:rPr>
          <w:sz w:val="24"/>
          <w:szCs w:val="24"/>
        </w:rPr>
        <w:t>scru</w:t>
      </w:r>
      <w:r w:rsidR="00A13CD7" w:rsidRPr="00401438">
        <w:rPr>
          <w:sz w:val="24"/>
          <w:szCs w:val="24"/>
        </w:rPr>
        <w:t>ples, like his ill-conceive</w:t>
      </w:r>
      <w:r w:rsidR="001831F3" w:rsidRPr="00401438">
        <w:rPr>
          <w:sz w:val="24"/>
          <w:szCs w:val="24"/>
        </w:rPr>
        <w:t xml:space="preserve">d </w:t>
      </w:r>
      <w:r w:rsidR="00281C3F" w:rsidRPr="00401438">
        <w:rPr>
          <w:sz w:val="24"/>
          <w:szCs w:val="24"/>
        </w:rPr>
        <w:t xml:space="preserve">plan </w:t>
      </w:r>
      <w:r w:rsidR="001831F3" w:rsidRPr="00401438">
        <w:rPr>
          <w:sz w:val="24"/>
          <w:szCs w:val="24"/>
        </w:rPr>
        <w:t>to mould young Mary Snow</w:t>
      </w:r>
      <w:r w:rsidR="005D1D71" w:rsidRPr="00401438">
        <w:rPr>
          <w:sz w:val="24"/>
          <w:szCs w:val="24"/>
        </w:rPr>
        <w:t xml:space="preserve"> into a meek and orderly wife</w:t>
      </w:r>
      <w:r w:rsidR="001831F3" w:rsidRPr="00401438">
        <w:rPr>
          <w:sz w:val="24"/>
          <w:szCs w:val="24"/>
        </w:rPr>
        <w:t xml:space="preserve">, come to seem naïve. </w:t>
      </w:r>
      <w:r w:rsidR="0021512F" w:rsidRPr="00401438">
        <w:rPr>
          <w:sz w:val="24"/>
          <w:szCs w:val="24"/>
        </w:rPr>
        <w:t xml:space="preserve"> For all his </w:t>
      </w:r>
      <w:r w:rsidR="00E6227E" w:rsidRPr="00401438">
        <w:rPr>
          <w:sz w:val="24"/>
          <w:szCs w:val="24"/>
        </w:rPr>
        <w:t xml:space="preserve">ethical </w:t>
      </w:r>
      <w:r w:rsidR="0021512F" w:rsidRPr="00401438">
        <w:rPr>
          <w:sz w:val="24"/>
          <w:szCs w:val="24"/>
        </w:rPr>
        <w:t xml:space="preserve">principles, </w:t>
      </w:r>
      <w:r w:rsidR="00BB4586" w:rsidRPr="00401438">
        <w:rPr>
          <w:sz w:val="24"/>
          <w:szCs w:val="24"/>
        </w:rPr>
        <w:t xml:space="preserve">Graham does not abandon </w:t>
      </w:r>
      <w:r w:rsidR="00FE59D0" w:rsidRPr="00401438">
        <w:rPr>
          <w:sz w:val="24"/>
          <w:szCs w:val="24"/>
        </w:rPr>
        <w:t xml:space="preserve">the law </w:t>
      </w:r>
      <w:r w:rsidR="005D1D71" w:rsidRPr="00401438">
        <w:rPr>
          <w:sz w:val="24"/>
          <w:szCs w:val="24"/>
        </w:rPr>
        <w:t>once he is married to Madeline Stavel</w:t>
      </w:r>
      <w:r w:rsidR="00FE59D0" w:rsidRPr="00401438">
        <w:rPr>
          <w:sz w:val="24"/>
          <w:szCs w:val="24"/>
        </w:rPr>
        <w:t>ey, finding</w:t>
      </w:r>
      <w:r w:rsidR="005D1D71" w:rsidRPr="00401438">
        <w:rPr>
          <w:sz w:val="24"/>
          <w:szCs w:val="24"/>
        </w:rPr>
        <w:t xml:space="preserve"> himself with new responsibilities as a family man. T</w:t>
      </w:r>
      <w:r w:rsidR="00BB4586" w:rsidRPr="00401438">
        <w:rPr>
          <w:sz w:val="24"/>
          <w:szCs w:val="24"/>
        </w:rPr>
        <w:t xml:space="preserve">he novel </w:t>
      </w:r>
      <w:r w:rsidR="000B1EDB" w:rsidRPr="00401438">
        <w:rPr>
          <w:sz w:val="24"/>
          <w:szCs w:val="24"/>
        </w:rPr>
        <w:t xml:space="preserve">tacitly </w:t>
      </w:r>
      <w:r w:rsidR="005E28F0" w:rsidRPr="00401438">
        <w:rPr>
          <w:sz w:val="24"/>
          <w:szCs w:val="24"/>
        </w:rPr>
        <w:t xml:space="preserve">commends </w:t>
      </w:r>
      <w:r w:rsidR="00BB4586" w:rsidRPr="00401438">
        <w:rPr>
          <w:sz w:val="24"/>
          <w:szCs w:val="24"/>
        </w:rPr>
        <w:t xml:space="preserve">his </w:t>
      </w:r>
      <w:r w:rsidR="000B1EDB" w:rsidRPr="00401438">
        <w:rPr>
          <w:sz w:val="24"/>
          <w:szCs w:val="24"/>
        </w:rPr>
        <w:t xml:space="preserve">reconciliation with </w:t>
      </w:r>
      <w:r w:rsidR="00AA4CFC">
        <w:rPr>
          <w:sz w:val="24"/>
          <w:szCs w:val="24"/>
        </w:rPr>
        <w:t xml:space="preserve">the financial realities of the life he wishes to lead </w:t>
      </w:r>
      <w:r w:rsidR="00BB4586" w:rsidRPr="00401438">
        <w:rPr>
          <w:sz w:val="24"/>
          <w:szCs w:val="24"/>
        </w:rPr>
        <w:t xml:space="preserve">as a </w:t>
      </w:r>
      <w:r w:rsidR="005E28F0" w:rsidRPr="00401438">
        <w:rPr>
          <w:sz w:val="24"/>
          <w:szCs w:val="24"/>
        </w:rPr>
        <w:t xml:space="preserve">symptom </w:t>
      </w:r>
      <w:r w:rsidR="00BB4586" w:rsidRPr="00401438">
        <w:rPr>
          <w:sz w:val="24"/>
          <w:szCs w:val="24"/>
        </w:rPr>
        <w:t xml:space="preserve">of his growing maturity.  </w:t>
      </w:r>
      <w:r w:rsidR="00FB7965" w:rsidRPr="00401438">
        <w:rPr>
          <w:sz w:val="24"/>
          <w:szCs w:val="24"/>
        </w:rPr>
        <w:t>‘An income, I know, is a very commonplace sort of thing; but when a man has a family there are comforts attached to it.’</w:t>
      </w:r>
      <w:r w:rsidR="00FB7965" w:rsidRPr="00401438">
        <w:rPr>
          <w:rStyle w:val="FootnoteReference"/>
          <w:sz w:val="24"/>
          <w:szCs w:val="24"/>
        </w:rPr>
        <w:footnoteReference w:id="38"/>
      </w:r>
      <w:r w:rsidR="0021512F" w:rsidRPr="00401438">
        <w:rPr>
          <w:sz w:val="24"/>
          <w:szCs w:val="24"/>
        </w:rPr>
        <w:t xml:space="preserve"> </w:t>
      </w:r>
      <w:r w:rsidR="005D1D71" w:rsidRPr="00401438">
        <w:rPr>
          <w:sz w:val="24"/>
          <w:szCs w:val="24"/>
        </w:rPr>
        <w:t xml:space="preserve">Even </w:t>
      </w:r>
      <w:r w:rsidR="000B1EDB" w:rsidRPr="00401438">
        <w:rPr>
          <w:sz w:val="24"/>
          <w:szCs w:val="24"/>
        </w:rPr>
        <w:t>Chaffanbrass, the most shameless of the lawyers who act on behalf of Lady Mason, earns a grudging concession from Trollope. ‘There was a species of honesty about Chaffanbrass which certainly deserved praise.  He was always true to the man whose money he had taken.’</w:t>
      </w:r>
      <w:r w:rsidR="00E6227E" w:rsidRPr="00401438">
        <w:rPr>
          <w:rStyle w:val="FootnoteReference"/>
          <w:sz w:val="24"/>
          <w:szCs w:val="24"/>
        </w:rPr>
        <w:footnoteReference w:id="39"/>
      </w:r>
      <w:r w:rsidR="00BF6BC9" w:rsidRPr="00401438">
        <w:rPr>
          <w:sz w:val="24"/>
          <w:szCs w:val="24"/>
        </w:rPr>
        <w:t xml:space="preserve"> </w:t>
      </w:r>
      <w:r w:rsidR="0021512F" w:rsidRPr="00401438">
        <w:rPr>
          <w:sz w:val="24"/>
          <w:szCs w:val="24"/>
        </w:rPr>
        <w:t xml:space="preserve"> </w:t>
      </w:r>
      <w:r w:rsidR="0066054B" w:rsidRPr="00401438">
        <w:rPr>
          <w:sz w:val="24"/>
          <w:szCs w:val="24"/>
        </w:rPr>
        <w:t>The</w:t>
      </w:r>
      <w:r w:rsidR="00E6227E" w:rsidRPr="00401438">
        <w:rPr>
          <w:sz w:val="24"/>
          <w:szCs w:val="24"/>
        </w:rPr>
        <w:t xml:space="preserve"> convictions of the</w:t>
      </w:r>
      <w:r w:rsidR="0066054B" w:rsidRPr="00401438">
        <w:rPr>
          <w:sz w:val="24"/>
          <w:szCs w:val="24"/>
        </w:rPr>
        <w:t xml:space="preserve"> ‘learned gentlemen’ who participate in </w:t>
      </w:r>
      <w:r w:rsidR="00E6227E" w:rsidRPr="00401438">
        <w:rPr>
          <w:sz w:val="24"/>
          <w:szCs w:val="24"/>
        </w:rPr>
        <w:t>a verbose legal congress in Birmingham (‘We have had a paper read by Von Bauhr. It lasted three hours’</w:t>
      </w:r>
      <w:r w:rsidR="00E6227E" w:rsidRPr="00401438">
        <w:rPr>
          <w:rStyle w:val="FootnoteReference"/>
          <w:sz w:val="24"/>
          <w:szCs w:val="24"/>
        </w:rPr>
        <w:footnoteReference w:id="40"/>
      </w:r>
      <w:r w:rsidR="00E6227E" w:rsidRPr="00401438">
        <w:rPr>
          <w:sz w:val="24"/>
          <w:szCs w:val="24"/>
        </w:rPr>
        <w:t>) are not radically different from those of Chaffanbrass. ‘</w:t>
      </w:r>
      <w:r w:rsidR="0066054B" w:rsidRPr="00401438">
        <w:rPr>
          <w:sz w:val="24"/>
          <w:szCs w:val="24"/>
        </w:rPr>
        <w:t xml:space="preserve">No living orator would convince a grocer that coffee should be sold without chicory; and no amount of eloquence will make an English lawyer think that loyalty to truth should come </w:t>
      </w:r>
      <w:r w:rsidR="0066054B" w:rsidRPr="00401438">
        <w:rPr>
          <w:sz w:val="24"/>
          <w:szCs w:val="24"/>
        </w:rPr>
        <w:lastRenderedPageBreak/>
        <w:t>before loyalty to his client.</w:t>
      </w:r>
      <w:r w:rsidR="00E6227E" w:rsidRPr="00401438">
        <w:rPr>
          <w:sz w:val="24"/>
          <w:szCs w:val="24"/>
        </w:rPr>
        <w:t>’</w:t>
      </w:r>
      <w:r w:rsidR="00A240EF" w:rsidRPr="00401438">
        <w:rPr>
          <w:rStyle w:val="FootnoteReference"/>
          <w:sz w:val="24"/>
          <w:szCs w:val="24"/>
        </w:rPr>
        <w:footnoteReference w:id="41"/>
      </w:r>
      <w:r w:rsidR="00E6227E" w:rsidRPr="00401438">
        <w:rPr>
          <w:sz w:val="24"/>
          <w:szCs w:val="24"/>
        </w:rPr>
        <w:t xml:space="preserve">  Trollope</w:t>
      </w:r>
      <w:r w:rsidR="0066054B" w:rsidRPr="00401438">
        <w:rPr>
          <w:sz w:val="24"/>
          <w:szCs w:val="24"/>
        </w:rPr>
        <w:t> </w:t>
      </w:r>
      <w:r w:rsidR="00E6227E" w:rsidRPr="00401438">
        <w:rPr>
          <w:sz w:val="24"/>
          <w:szCs w:val="24"/>
        </w:rPr>
        <w:t xml:space="preserve">doesn’t approve of the adulteration of coffee with chicory, nor does he approve of the hierarchy of loyalties he identifies in an English lawyer.  But he never wholly withholds </w:t>
      </w:r>
      <w:r w:rsidR="00D1190B" w:rsidRPr="00401438">
        <w:rPr>
          <w:sz w:val="24"/>
          <w:szCs w:val="24"/>
        </w:rPr>
        <w:t xml:space="preserve">his sympathy from those who turn their energies to </w:t>
      </w:r>
      <w:r w:rsidR="00E6227E" w:rsidRPr="00401438">
        <w:rPr>
          <w:sz w:val="24"/>
          <w:szCs w:val="24"/>
        </w:rPr>
        <w:t xml:space="preserve">earning a living, and </w:t>
      </w:r>
      <w:r w:rsidR="00484B83" w:rsidRPr="00401438">
        <w:rPr>
          <w:sz w:val="24"/>
          <w:szCs w:val="24"/>
        </w:rPr>
        <w:t xml:space="preserve">in general he identifies with personal loyalties, rather than adherence to abstract principle.  </w:t>
      </w:r>
      <w:r w:rsidR="00281C3F" w:rsidRPr="00401438">
        <w:rPr>
          <w:sz w:val="24"/>
          <w:szCs w:val="24"/>
        </w:rPr>
        <w:t xml:space="preserve">Loyalty might after all be termed a variety of truth, as Trollope suggests </w:t>
      </w:r>
      <w:r w:rsidR="00FE59D0" w:rsidRPr="00401438">
        <w:rPr>
          <w:sz w:val="24"/>
          <w:szCs w:val="24"/>
        </w:rPr>
        <w:t>when Mary Snow’s indiscretions are</w:t>
      </w:r>
      <w:r w:rsidR="00281C3F" w:rsidRPr="00401438">
        <w:rPr>
          <w:sz w:val="24"/>
          <w:szCs w:val="24"/>
        </w:rPr>
        <w:t xml:space="preserve"> disloyally reported by her guardian, Mrs Thomas:  ‘Truth between woman and woman should have prevented that.’</w:t>
      </w:r>
      <w:r w:rsidR="005E28F0" w:rsidRPr="00401438">
        <w:rPr>
          <w:rStyle w:val="FootnoteReference"/>
          <w:sz w:val="24"/>
          <w:szCs w:val="24"/>
        </w:rPr>
        <w:footnoteReference w:id="42"/>
      </w:r>
      <w:r w:rsidR="00281C3F" w:rsidRPr="00401438">
        <w:rPr>
          <w:sz w:val="24"/>
          <w:szCs w:val="24"/>
        </w:rPr>
        <w:t xml:space="preserve"> </w:t>
      </w:r>
      <w:r w:rsidR="00484B83" w:rsidRPr="00401438">
        <w:rPr>
          <w:sz w:val="24"/>
          <w:szCs w:val="24"/>
        </w:rPr>
        <w:t>Sir Peregrine Orme, inflexibly committed to the upright valu</w:t>
      </w:r>
      <w:r w:rsidR="00C536FF" w:rsidRPr="00401438">
        <w:rPr>
          <w:sz w:val="24"/>
          <w:szCs w:val="24"/>
        </w:rPr>
        <w:t>es of a gentleman, represents the</w:t>
      </w:r>
      <w:r w:rsidR="00484B83" w:rsidRPr="00401438">
        <w:rPr>
          <w:sz w:val="24"/>
          <w:szCs w:val="24"/>
        </w:rPr>
        <w:t xml:space="preserve"> ideal that Trollope admires</w:t>
      </w:r>
      <w:r w:rsidR="00C536FF" w:rsidRPr="00401438">
        <w:rPr>
          <w:sz w:val="24"/>
          <w:szCs w:val="24"/>
        </w:rPr>
        <w:t xml:space="preserve"> most</w:t>
      </w:r>
      <w:r w:rsidR="00484B83" w:rsidRPr="00401438">
        <w:rPr>
          <w:sz w:val="24"/>
          <w:szCs w:val="24"/>
        </w:rPr>
        <w:t>:  ‘The word of a man or of a woman was to him always credible, until full proof had come home to him that it was utterly unworthy of credit.’</w:t>
      </w:r>
      <w:r w:rsidR="00484B83" w:rsidRPr="00401438">
        <w:rPr>
          <w:rStyle w:val="FootnoteReference"/>
          <w:sz w:val="24"/>
          <w:szCs w:val="24"/>
        </w:rPr>
        <w:footnoteReference w:id="43"/>
      </w:r>
      <w:r w:rsidR="00484B83" w:rsidRPr="00401438">
        <w:rPr>
          <w:sz w:val="24"/>
          <w:szCs w:val="24"/>
        </w:rPr>
        <w:t xml:space="preserve"> But Sir Peregrine cannot accommodate his </w:t>
      </w:r>
      <w:r w:rsidR="001C72C3" w:rsidRPr="00401438">
        <w:rPr>
          <w:sz w:val="24"/>
          <w:szCs w:val="24"/>
        </w:rPr>
        <w:t xml:space="preserve">genuine </w:t>
      </w:r>
      <w:r w:rsidR="00484B83" w:rsidRPr="00401438">
        <w:rPr>
          <w:sz w:val="24"/>
          <w:szCs w:val="24"/>
        </w:rPr>
        <w:t xml:space="preserve">passion for Lady Mason within his </w:t>
      </w:r>
      <w:r w:rsidR="00D1190B" w:rsidRPr="00401438">
        <w:rPr>
          <w:sz w:val="24"/>
          <w:szCs w:val="24"/>
        </w:rPr>
        <w:t xml:space="preserve">stiff </w:t>
      </w:r>
      <w:r w:rsidR="00484B83" w:rsidRPr="00401438">
        <w:rPr>
          <w:sz w:val="24"/>
          <w:szCs w:val="24"/>
        </w:rPr>
        <w:t>m</w:t>
      </w:r>
      <w:r w:rsidR="00FF03BC" w:rsidRPr="00401438">
        <w:rPr>
          <w:sz w:val="24"/>
          <w:szCs w:val="24"/>
        </w:rPr>
        <w:t>oral code, and his story ends with</w:t>
      </w:r>
      <w:r w:rsidR="00484B83" w:rsidRPr="00401438">
        <w:rPr>
          <w:sz w:val="24"/>
          <w:szCs w:val="24"/>
        </w:rPr>
        <w:t xml:space="preserve"> the pathos of </w:t>
      </w:r>
      <w:r w:rsidR="008E20FF" w:rsidRPr="00401438">
        <w:rPr>
          <w:sz w:val="24"/>
          <w:szCs w:val="24"/>
        </w:rPr>
        <w:t>a passive</w:t>
      </w:r>
      <w:r w:rsidR="001C72C3" w:rsidRPr="00401438">
        <w:rPr>
          <w:sz w:val="24"/>
          <w:szCs w:val="24"/>
        </w:rPr>
        <w:t xml:space="preserve"> </w:t>
      </w:r>
      <w:r w:rsidR="00484B83" w:rsidRPr="00401438">
        <w:rPr>
          <w:sz w:val="24"/>
          <w:szCs w:val="24"/>
        </w:rPr>
        <w:t xml:space="preserve">defeat.  ‘He lived, but he never returned to that living life which had been his before he had taken up the battle for Lady Mason … he was waiting patiently, as he said, </w:t>
      </w:r>
      <w:r w:rsidR="00B96C97" w:rsidRPr="00401438">
        <w:rPr>
          <w:sz w:val="24"/>
          <w:szCs w:val="24"/>
        </w:rPr>
        <w:t>till death should come to him.’</w:t>
      </w:r>
      <w:r w:rsidR="00B96C97" w:rsidRPr="00401438">
        <w:rPr>
          <w:rStyle w:val="FootnoteReference"/>
          <w:sz w:val="24"/>
          <w:szCs w:val="24"/>
        </w:rPr>
        <w:footnoteReference w:id="44"/>
      </w:r>
    </w:p>
    <w:p w:rsidR="001354B7" w:rsidRPr="00401438" w:rsidRDefault="008E20FF" w:rsidP="00513066">
      <w:pPr>
        <w:rPr>
          <w:sz w:val="24"/>
          <w:szCs w:val="24"/>
        </w:rPr>
      </w:pPr>
      <w:r w:rsidRPr="00401438">
        <w:rPr>
          <w:sz w:val="24"/>
          <w:szCs w:val="24"/>
        </w:rPr>
        <w:tab/>
      </w:r>
      <w:r w:rsidR="001354B7" w:rsidRPr="00401438">
        <w:rPr>
          <w:sz w:val="24"/>
          <w:szCs w:val="24"/>
        </w:rPr>
        <w:t>Recurrent parallels and echoes in</w:t>
      </w:r>
      <w:r w:rsidR="005D1D71" w:rsidRPr="00401438">
        <w:rPr>
          <w:sz w:val="24"/>
          <w:szCs w:val="24"/>
        </w:rPr>
        <w:t xml:space="preserve"> </w:t>
      </w:r>
      <w:r w:rsidRPr="00401438">
        <w:rPr>
          <w:i/>
          <w:sz w:val="24"/>
          <w:szCs w:val="24"/>
        </w:rPr>
        <w:t>Orley Farm</w:t>
      </w:r>
      <w:r w:rsidR="005E28F0" w:rsidRPr="00401438">
        <w:rPr>
          <w:sz w:val="24"/>
          <w:szCs w:val="24"/>
        </w:rPr>
        <w:t xml:space="preserve"> question concepts of truth, or honesty, in</w:t>
      </w:r>
      <w:r w:rsidRPr="00401438">
        <w:rPr>
          <w:sz w:val="24"/>
          <w:szCs w:val="24"/>
        </w:rPr>
        <w:t xml:space="preserve"> </w:t>
      </w:r>
      <w:r w:rsidR="005D1D71" w:rsidRPr="00401438">
        <w:rPr>
          <w:sz w:val="24"/>
          <w:szCs w:val="24"/>
        </w:rPr>
        <w:t xml:space="preserve">either </w:t>
      </w:r>
      <w:r w:rsidRPr="00401438">
        <w:rPr>
          <w:sz w:val="24"/>
          <w:szCs w:val="24"/>
        </w:rPr>
        <w:t xml:space="preserve">the legal </w:t>
      </w:r>
      <w:r w:rsidR="005D1D71" w:rsidRPr="00401438">
        <w:rPr>
          <w:sz w:val="24"/>
          <w:szCs w:val="24"/>
        </w:rPr>
        <w:t xml:space="preserve">or the literary </w:t>
      </w:r>
      <w:r w:rsidRPr="00401438">
        <w:rPr>
          <w:sz w:val="24"/>
          <w:szCs w:val="24"/>
        </w:rPr>
        <w:t xml:space="preserve">profession.  </w:t>
      </w:r>
      <w:r w:rsidR="00AA4CFC">
        <w:rPr>
          <w:sz w:val="24"/>
          <w:szCs w:val="24"/>
        </w:rPr>
        <w:t xml:space="preserve">The principles that Trollope tests through the compromised lives of Lady Mason and her circle also find </w:t>
      </w:r>
      <w:r w:rsidR="009B2292">
        <w:rPr>
          <w:sz w:val="24"/>
          <w:szCs w:val="24"/>
        </w:rPr>
        <w:t xml:space="preserve">animated </w:t>
      </w:r>
      <w:r w:rsidR="00AA4CFC">
        <w:rPr>
          <w:sz w:val="24"/>
          <w:szCs w:val="24"/>
        </w:rPr>
        <w:t>expression in a cast of minor characters</w:t>
      </w:r>
      <w:r w:rsidR="00AC5378">
        <w:rPr>
          <w:sz w:val="24"/>
          <w:szCs w:val="24"/>
        </w:rPr>
        <w:t>.</w:t>
      </w:r>
      <w:r w:rsidR="00AA4CFC">
        <w:rPr>
          <w:sz w:val="24"/>
          <w:szCs w:val="24"/>
        </w:rPr>
        <w:t xml:space="preserve"> </w:t>
      </w:r>
      <w:r w:rsidRPr="00401438">
        <w:rPr>
          <w:sz w:val="24"/>
          <w:szCs w:val="24"/>
        </w:rPr>
        <w:t>Francis O’Gorman has noted that the novel’s exuberant</w:t>
      </w:r>
      <w:r w:rsidR="00513066" w:rsidRPr="00401438">
        <w:rPr>
          <w:sz w:val="24"/>
          <w:szCs w:val="24"/>
        </w:rPr>
        <w:t xml:space="preserve"> sub-plot, as it is</w:t>
      </w:r>
      <w:r w:rsidRPr="00401438">
        <w:rPr>
          <w:sz w:val="24"/>
          <w:szCs w:val="24"/>
        </w:rPr>
        <w:t xml:space="preserve"> conducted in the Commercial Room of </w:t>
      </w:r>
      <w:r w:rsidR="00513066" w:rsidRPr="00401438">
        <w:rPr>
          <w:sz w:val="24"/>
          <w:szCs w:val="24"/>
        </w:rPr>
        <w:t>t</w:t>
      </w:r>
      <w:r w:rsidR="001C72C3" w:rsidRPr="00401438">
        <w:rPr>
          <w:sz w:val="24"/>
          <w:szCs w:val="24"/>
        </w:rPr>
        <w:t xml:space="preserve">he Bull </w:t>
      </w:r>
      <w:r w:rsidR="00513066" w:rsidRPr="00401438">
        <w:rPr>
          <w:sz w:val="24"/>
          <w:szCs w:val="24"/>
        </w:rPr>
        <w:t>Inn of</w:t>
      </w:r>
      <w:r w:rsidR="001C72C3" w:rsidRPr="00401438">
        <w:rPr>
          <w:sz w:val="24"/>
          <w:szCs w:val="24"/>
        </w:rPr>
        <w:t xml:space="preserve"> Leeds</w:t>
      </w:r>
      <w:r w:rsidR="00513066" w:rsidRPr="00401438">
        <w:rPr>
          <w:sz w:val="24"/>
          <w:szCs w:val="24"/>
        </w:rPr>
        <w:t>,</w:t>
      </w:r>
      <w:r w:rsidR="001C72C3" w:rsidRPr="00401438">
        <w:rPr>
          <w:sz w:val="24"/>
          <w:szCs w:val="24"/>
        </w:rPr>
        <w:t xml:space="preserve"> </w:t>
      </w:r>
      <w:r w:rsidR="00281C3F" w:rsidRPr="00401438">
        <w:rPr>
          <w:sz w:val="24"/>
          <w:szCs w:val="24"/>
        </w:rPr>
        <w:t xml:space="preserve">emulates </w:t>
      </w:r>
      <w:r w:rsidR="00513066" w:rsidRPr="00401438">
        <w:rPr>
          <w:sz w:val="24"/>
          <w:szCs w:val="24"/>
        </w:rPr>
        <w:t>Dickens</w:t>
      </w:r>
      <w:r w:rsidR="009E411B">
        <w:rPr>
          <w:sz w:val="24"/>
          <w:szCs w:val="24"/>
        </w:rPr>
        <w:t>’s comic</w:t>
      </w:r>
      <w:r w:rsidR="00513066" w:rsidRPr="00401438">
        <w:rPr>
          <w:sz w:val="24"/>
          <w:szCs w:val="24"/>
        </w:rPr>
        <w:t xml:space="preserve"> </w:t>
      </w:r>
      <w:r w:rsidR="009E411B">
        <w:rPr>
          <w:sz w:val="24"/>
          <w:szCs w:val="24"/>
        </w:rPr>
        <w:t>manner</w:t>
      </w:r>
      <w:r w:rsidR="009E411B" w:rsidRPr="00401438" w:rsidDel="009E411B">
        <w:rPr>
          <w:sz w:val="24"/>
          <w:szCs w:val="24"/>
        </w:rPr>
        <w:t xml:space="preserve"> </w:t>
      </w:r>
      <w:r w:rsidR="001C72C3" w:rsidRPr="00401438">
        <w:rPr>
          <w:sz w:val="24"/>
          <w:szCs w:val="24"/>
        </w:rPr>
        <w:t xml:space="preserve">(Madeline Staveley’s mother later expresses her horror at the thought that her prospective son-in-law might conceivably </w:t>
      </w:r>
      <w:r w:rsidR="00C536FF" w:rsidRPr="00401438">
        <w:rPr>
          <w:sz w:val="24"/>
          <w:szCs w:val="24"/>
        </w:rPr>
        <w:t xml:space="preserve">move to </w:t>
      </w:r>
      <w:r w:rsidR="00FE59D0" w:rsidRPr="00401438">
        <w:rPr>
          <w:sz w:val="24"/>
          <w:szCs w:val="24"/>
        </w:rPr>
        <w:t xml:space="preserve">the inherently vulgar </w:t>
      </w:r>
      <w:r w:rsidR="00C536FF" w:rsidRPr="00401438">
        <w:rPr>
          <w:sz w:val="24"/>
          <w:szCs w:val="24"/>
        </w:rPr>
        <w:t xml:space="preserve">Leeds in an </w:t>
      </w:r>
      <w:r w:rsidR="001C72C3" w:rsidRPr="00401438">
        <w:rPr>
          <w:sz w:val="24"/>
          <w:szCs w:val="24"/>
        </w:rPr>
        <w:t xml:space="preserve">attempt to pursue his career as a </w:t>
      </w:r>
      <w:r w:rsidR="00C536FF" w:rsidRPr="00401438">
        <w:rPr>
          <w:sz w:val="24"/>
          <w:szCs w:val="24"/>
        </w:rPr>
        <w:t>barrister</w:t>
      </w:r>
      <w:r w:rsidR="00513066" w:rsidRPr="00401438">
        <w:rPr>
          <w:sz w:val="24"/>
          <w:szCs w:val="24"/>
        </w:rPr>
        <w:t>).</w:t>
      </w:r>
      <w:r w:rsidR="00CD2FF0" w:rsidRPr="00401438">
        <w:rPr>
          <w:rStyle w:val="FootnoteReference"/>
          <w:sz w:val="24"/>
          <w:szCs w:val="24"/>
        </w:rPr>
        <w:footnoteReference w:id="45"/>
      </w:r>
      <w:r w:rsidR="00513066" w:rsidRPr="00401438">
        <w:rPr>
          <w:sz w:val="24"/>
          <w:szCs w:val="24"/>
        </w:rPr>
        <w:t xml:space="preserve"> </w:t>
      </w:r>
      <w:r w:rsidR="001C72C3" w:rsidRPr="00401438">
        <w:rPr>
          <w:sz w:val="24"/>
          <w:szCs w:val="24"/>
        </w:rPr>
        <w:t xml:space="preserve"> </w:t>
      </w:r>
      <w:r w:rsidR="00513066" w:rsidRPr="00401438">
        <w:rPr>
          <w:sz w:val="24"/>
          <w:szCs w:val="24"/>
        </w:rPr>
        <w:t>Samuel Dockwrath, travelling north in order to persuade Sir Joseph Mason to mount a lawsuit against Lady Mason, takes advantage of the comfortable facilities of the Bull Inn’s commercial room</w:t>
      </w:r>
      <w:r w:rsidR="00996A23" w:rsidRPr="00401438">
        <w:rPr>
          <w:sz w:val="24"/>
          <w:szCs w:val="24"/>
        </w:rPr>
        <w:t xml:space="preserve">.  </w:t>
      </w:r>
      <w:r w:rsidR="00CD2FF0" w:rsidRPr="00401438">
        <w:rPr>
          <w:sz w:val="24"/>
          <w:szCs w:val="24"/>
        </w:rPr>
        <w:t xml:space="preserve">This </w:t>
      </w:r>
      <w:r w:rsidR="00996A23" w:rsidRPr="00401438">
        <w:rPr>
          <w:sz w:val="24"/>
          <w:szCs w:val="24"/>
        </w:rPr>
        <w:t>effro</w:t>
      </w:r>
      <w:r w:rsidR="00513066" w:rsidRPr="00401438">
        <w:rPr>
          <w:sz w:val="24"/>
          <w:szCs w:val="24"/>
        </w:rPr>
        <w:t xml:space="preserve">ntery </w:t>
      </w:r>
      <w:r w:rsidR="00996A23" w:rsidRPr="00401438">
        <w:rPr>
          <w:sz w:val="24"/>
          <w:szCs w:val="24"/>
        </w:rPr>
        <w:t>greatly annoys</w:t>
      </w:r>
      <w:r w:rsidR="00513066" w:rsidRPr="00401438">
        <w:rPr>
          <w:sz w:val="24"/>
          <w:szCs w:val="24"/>
        </w:rPr>
        <w:t xml:space="preserve"> Moulder, a commercial traveller with </w:t>
      </w:r>
      <w:r w:rsidR="001354B7" w:rsidRPr="00401438">
        <w:rPr>
          <w:sz w:val="24"/>
          <w:szCs w:val="24"/>
        </w:rPr>
        <w:t xml:space="preserve">a </w:t>
      </w:r>
      <w:r w:rsidR="00513066" w:rsidRPr="00401438">
        <w:rPr>
          <w:sz w:val="24"/>
          <w:szCs w:val="24"/>
        </w:rPr>
        <w:t xml:space="preserve">firm of </w:t>
      </w:r>
      <w:r w:rsidR="001354B7" w:rsidRPr="00401438">
        <w:rPr>
          <w:sz w:val="24"/>
          <w:szCs w:val="24"/>
        </w:rPr>
        <w:t xml:space="preserve">grocers, </w:t>
      </w:r>
      <w:r w:rsidR="00513066" w:rsidRPr="00401438">
        <w:rPr>
          <w:sz w:val="24"/>
          <w:szCs w:val="24"/>
        </w:rPr>
        <w:t>Hubbles and Grease of Houndsditch.</w:t>
      </w:r>
      <w:r w:rsidR="00996A23" w:rsidRPr="00401438">
        <w:rPr>
          <w:sz w:val="24"/>
          <w:szCs w:val="24"/>
        </w:rPr>
        <w:t xml:space="preserve"> Moulder appeals to the waiter:</w:t>
      </w:r>
      <w:r w:rsidR="00513066" w:rsidRPr="00401438">
        <w:rPr>
          <w:sz w:val="24"/>
          <w:szCs w:val="24"/>
        </w:rPr>
        <w:t xml:space="preserve">   </w:t>
      </w:r>
    </w:p>
    <w:p w:rsidR="00513066" w:rsidRPr="00401438" w:rsidRDefault="00513066" w:rsidP="001354B7">
      <w:pPr>
        <w:ind w:left="720"/>
        <w:rPr>
          <w:sz w:val="24"/>
          <w:szCs w:val="24"/>
        </w:rPr>
      </w:pPr>
      <w:r w:rsidRPr="00401438">
        <w:rPr>
          <w:sz w:val="24"/>
          <w:szCs w:val="24"/>
        </w:rPr>
        <w:t>"James, is that gentleman commercial, or is he not?"</w:t>
      </w:r>
    </w:p>
    <w:p w:rsidR="00513066" w:rsidRPr="00401438" w:rsidRDefault="00513066" w:rsidP="001354B7">
      <w:pPr>
        <w:ind w:left="720"/>
        <w:rPr>
          <w:sz w:val="24"/>
          <w:szCs w:val="24"/>
        </w:rPr>
      </w:pPr>
      <w:r w:rsidRPr="00401438">
        <w:rPr>
          <w:sz w:val="24"/>
          <w:szCs w:val="24"/>
        </w:rPr>
        <w:t>It was clearly necessary now that Mr. Dockwrath himself should take his own part, and fight his own battle. "Sir," said he, turning to Mr. Moulder, "I think you'll find it extremely difficult to define that word;—extremely difficult. In this enterprising country all men are more or less commercial."</w:t>
      </w:r>
    </w:p>
    <w:p w:rsidR="00513066" w:rsidRPr="00401438" w:rsidRDefault="00513066" w:rsidP="001354B7">
      <w:pPr>
        <w:ind w:left="720"/>
        <w:rPr>
          <w:sz w:val="24"/>
          <w:szCs w:val="24"/>
        </w:rPr>
      </w:pPr>
      <w:r w:rsidRPr="00401438">
        <w:rPr>
          <w:sz w:val="24"/>
          <w:szCs w:val="24"/>
        </w:rPr>
        <w:t>"Hear! hear!" said Mr. Kantwise.</w:t>
      </w:r>
    </w:p>
    <w:p w:rsidR="00513066" w:rsidRPr="00401438" w:rsidRDefault="00513066" w:rsidP="001354B7">
      <w:pPr>
        <w:ind w:left="720"/>
        <w:rPr>
          <w:sz w:val="24"/>
          <w:szCs w:val="24"/>
        </w:rPr>
      </w:pPr>
      <w:r w:rsidRPr="00401438">
        <w:rPr>
          <w:sz w:val="24"/>
          <w:szCs w:val="24"/>
        </w:rPr>
        <w:t>"That's gammon," said Mr. Moulder.</w:t>
      </w:r>
    </w:p>
    <w:p w:rsidR="00513066" w:rsidRPr="00401438" w:rsidRDefault="00513066" w:rsidP="001354B7">
      <w:pPr>
        <w:ind w:left="720"/>
        <w:rPr>
          <w:sz w:val="24"/>
          <w:szCs w:val="24"/>
        </w:rPr>
      </w:pPr>
      <w:r w:rsidRPr="00401438">
        <w:rPr>
          <w:sz w:val="24"/>
          <w:szCs w:val="24"/>
        </w:rPr>
        <w:lastRenderedPageBreak/>
        <w:t>"Gammon it may be," said Mr. Dockwrath, "but nevertheless it's right in law. Taking the word in its broadest, strictest, and most intelligible sense, I am a commercial gentleman; and as such I do maintain that I have a full right to the accommodation of this public room."</w:t>
      </w:r>
      <w:r w:rsidR="00F820FE" w:rsidRPr="00401438">
        <w:rPr>
          <w:rStyle w:val="FootnoteReference"/>
          <w:sz w:val="24"/>
          <w:szCs w:val="24"/>
        </w:rPr>
        <w:footnoteReference w:id="46"/>
      </w:r>
    </w:p>
    <w:p w:rsidR="001354B7" w:rsidRPr="00401438" w:rsidRDefault="001354B7" w:rsidP="001354B7">
      <w:pPr>
        <w:rPr>
          <w:sz w:val="24"/>
          <w:szCs w:val="24"/>
        </w:rPr>
      </w:pPr>
      <w:r w:rsidRPr="00401438">
        <w:rPr>
          <w:sz w:val="24"/>
          <w:szCs w:val="24"/>
        </w:rPr>
        <w:t xml:space="preserve">Dockwrath bases his claim to be a ‘commercial’ gentleman on the slipperiness of the word, and on the fact that his view is ‘right in law’.  Much of Trollope’s hostility to the legal profession rests on </w:t>
      </w:r>
      <w:r w:rsidR="00582C77" w:rsidRPr="00401438">
        <w:rPr>
          <w:sz w:val="24"/>
          <w:szCs w:val="24"/>
        </w:rPr>
        <w:t xml:space="preserve">his resistance to a growing assumption that ‘all men are more or less commercial’, defining their values and rights in relation to their activities in a commercial world.  </w:t>
      </w:r>
      <w:r w:rsidR="00AC5378">
        <w:rPr>
          <w:sz w:val="24"/>
          <w:szCs w:val="24"/>
        </w:rPr>
        <w:t xml:space="preserve">Here too Trollope may have had Dickens’s example in mind, for Dickens’s quasi-autobiographical </w:t>
      </w:r>
      <w:r w:rsidR="004422D0">
        <w:rPr>
          <w:sz w:val="24"/>
          <w:szCs w:val="24"/>
        </w:rPr>
        <w:t xml:space="preserve">serial </w:t>
      </w:r>
      <w:r w:rsidR="00AC5378" w:rsidRPr="00791DB7">
        <w:rPr>
          <w:i/>
          <w:sz w:val="24"/>
          <w:szCs w:val="24"/>
        </w:rPr>
        <w:t>The Uncommercial Traveller</w:t>
      </w:r>
      <w:r w:rsidR="00AC5378">
        <w:rPr>
          <w:sz w:val="24"/>
          <w:szCs w:val="24"/>
        </w:rPr>
        <w:t>, with its pointed contrast between ‘the Uncommercial’ and ‘the kind of commercial traveller he is not’,</w:t>
      </w:r>
      <w:r w:rsidR="004422D0">
        <w:rPr>
          <w:rStyle w:val="FootnoteReference"/>
          <w:sz w:val="24"/>
          <w:szCs w:val="24"/>
        </w:rPr>
        <w:footnoteReference w:id="47"/>
      </w:r>
      <w:r w:rsidR="00AC5378">
        <w:rPr>
          <w:sz w:val="24"/>
          <w:szCs w:val="24"/>
        </w:rPr>
        <w:t xml:space="preserve"> </w:t>
      </w:r>
      <w:r w:rsidR="00C528B0">
        <w:rPr>
          <w:sz w:val="24"/>
          <w:szCs w:val="24"/>
        </w:rPr>
        <w:t xml:space="preserve">had </w:t>
      </w:r>
      <w:r w:rsidR="004422D0">
        <w:rPr>
          <w:sz w:val="24"/>
          <w:szCs w:val="24"/>
        </w:rPr>
        <w:t>like Orley Farm</w:t>
      </w:r>
      <w:r w:rsidR="00C528B0">
        <w:rPr>
          <w:sz w:val="24"/>
          <w:szCs w:val="24"/>
        </w:rPr>
        <w:t xml:space="preserve"> begun to appear </w:t>
      </w:r>
      <w:r w:rsidR="004422D0">
        <w:rPr>
          <w:sz w:val="24"/>
          <w:szCs w:val="24"/>
        </w:rPr>
        <w:t xml:space="preserve">in 1861.  </w:t>
      </w:r>
      <w:r w:rsidR="00582C77" w:rsidRPr="00AC5378">
        <w:rPr>
          <w:sz w:val="24"/>
          <w:szCs w:val="24"/>
        </w:rPr>
        <w:t>If</w:t>
      </w:r>
      <w:r w:rsidR="00582C77" w:rsidRPr="00401438">
        <w:rPr>
          <w:sz w:val="24"/>
          <w:szCs w:val="24"/>
        </w:rPr>
        <w:t xml:space="preserve"> Dockwrath</w:t>
      </w:r>
      <w:r w:rsidR="00C536FF" w:rsidRPr="00401438">
        <w:rPr>
          <w:sz w:val="24"/>
          <w:szCs w:val="24"/>
        </w:rPr>
        <w:t>’s identity</w:t>
      </w:r>
      <w:r w:rsidR="00582C77" w:rsidRPr="00401438">
        <w:rPr>
          <w:sz w:val="24"/>
          <w:szCs w:val="24"/>
        </w:rPr>
        <w:t xml:space="preserve">, like </w:t>
      </w:r>
      <w:r w:rsidR="00C536FF" w:rsidRPr="00401438">
        <w:rPr>
          <w:sz w:val="24"/>
          <w:szCs w:val="24"/>
        </w:rPr>
        <w:t xml:space="preserve">that of </w:t>
      </w:r>
      <w:r w:rsidR="00582C77" w:rsidRPr="00401438">
        <w:rPr>
          <w:sz w:val="24"/>
          <w:szCs w:val="24"/>
        </w:rPr>
        <w:t xml:space="preserve">Chaffanbrass, is to be </w:t>
      </w:r>
      <w:r w:rsidR="00E236FA">
        <w:rPr>
          <w:sz w:val="24"/>
          <w:szCs w:val="24"/>
        </w:rPr>
        <w:t xml:space="preserve">defined by what Carlyle termed </w:t>
      </w:r>
      <w:r w:rsidR="00582C77" w:rsidRPr="00401438">
        <w:rPr>
          <w:sz w:val="24"/>
          <w:szCs w:val="24"/>
        </w:rPr>
        <w:t>the ‘cash nexus’,</w:t>
      </w:r>
      <w:r w:rsidR="00582C77" w:rsidRPr="00401438">
        <w:rPr>
          <w:rStyle w:val="FootnoteReference"/>
          <w:sz w:val="24"/>
          <w:szCs w:val="24"/>
        </w:rPr>
        <w:footnoteReference w:id="48"/>
      </w:r>
      <w:r w:rsidR="00582C77" w:rsidRPr="00401438">
        <w:rPr>
          <w:sz w:val="24"/>
          <w:szCs w:val="24"/>
        </w:rPr>
        <w:t xml:space="preserve"> then </w:t>
      </w:r>
      <w:r w:rsidR="00CC0850" w:rsidRPr="00401438">
        <w:rPr>
          <w:sz w:val="24"/>
          <w:szCs w:val="24"/>
        </w:rPr>
        <w:t>he loses any entitlement to the status of a gentleman</w:t>
      </w:r>
      <w:r w:rsidR="00CD2FF0" w:rsidRPr="00401438">
        <w:rPr>
          <w:sz w:val="24"/>
          <w:szCs w:val="24"/>
        </w:rPr>
        <w:t xml:space="preserve">, </w:t>
      </w:r>
      <w:r w:rsidR="006753B9" w:rsidRPr="00401438">
        <w:rPr>
          <w:sz w:val="24"/>
          <w:szCs w:val="24"/>
        </w:rPr>
        <w:t xml:space="preserve">whether </w:t>
      </w:r>
      <w:r w:rsidR="00CD2FF0" w:rsidRPr="00401438">
        <w:rPr>
          <w:sz w:val="24"/>
          <w:szCs w:val="24"/>
        </w:rPr>
        <w:t>commercial or not</w:t>
      </w:r>
      <w:r w:rsidR="00CC0850" w:rsidRPr="00401438">
        <w:rPr>
          <w:sz w:val="24"/>
          <w:szCs w:val="24"/>
        </w:rPr>
        <w:t xml:space="preserve">.  </w:t>
      </w:r>
    </w:p>
    <w:p w:rsidR="00CC0850" w:rsidRPr="00401438" w:rsidRDefault="00CC0850" w:rsidP="001354B7">
      <w:pPr>
        <w:rPr>
          <w:sz w:val="24"/>
          <w:szCs w:val="24"/>
        </w:rPr>
      </w:pPr>
      <w:r w:rsidRPr="00401438">
        <w:rPr>
          <w:sz w:val="24"/>
          <w:szCs w:val="24"/>
        </w:rPr>
        <w:tab/>
        <w:t xml:space="preserve">Conversations between </w:t>
      </w:r>
      <w:r w:rsidR="006753B9" w:rsidRPr="00401438">
        <w:rPr>
          <w:sz w:val="24"/>
          <w:szCs w:val="24"/>
        </w:rPr>
        <w:t xml:space="preserve">the domineering </w:t>
      </w:r>
      <w:r w:rsidRPr="00401438">
        <w:rPr>
          <w:sz w:val="24"/>
          <w:szCs w:val="24"/>
        </w:rPr>
        <w:t>Mould</w:t>
      </w:r>
      <w:r w:rsidR="006753B9" w:rsidRPr="00401438">
        <w:rPr>
          <w:sz w:val="24"/>
          <w:szCs w:val="24"/>
        </w:rPr>
        <w:t xml:space="preserve">er and </w:t>
      </w:r>
      <w:r w:rsidR="001D60E7" w:rsidRPr="00401438">
        <w:rPr>
          <w:sz w:val="24"/>
          <w:szCs w:val="24"/>
        </w:rPr>
        <w:t>Mr Kantwise,</w:t>
      </w:r>
      <w:r w:rsidR="006753B9" w:rsidRPr="00401438">
        <w:rPr>
          <w:sz w:val="24"/>
          <w:szCs w:val="24"/>
        </w:rPr>
        <w:t xml:space="preserve"> </w:t>
      </w:r>
      <w:r w:rsidR="001D60E7" w:rsidRPr="00401438">
        <w:rPr>
          <w:sz w:val="24"/>
          <w:szCs w:val="24"/>
        </w:rPr>
        <w:t>John Kenneby and Maria</w:t>
      </w:r>
      <w:r w:rsidR="006753B9" w:rsidRPr="00401438">
        <w:rPr>
          <w:sz w:val="24"/>
          <w:szCs w:val="24"/>
        </w:rPr>
        <w:t xml:space="preserve"> Smiley</w:t>
      </w:r>
      <w:r w:rsidR="00171F3D" w:rsidRPr="00401438">
        <w:rPr>
          <w:sz w:val="24"/>
          <w:szCs w:val="24"/>
        </w:rPr>
        <w:t>,</w:t>
      </w:r>
      <w:r w:rsidR="006753B9" w:rsidRPr="00401438">
        <w:rPr>
          <w:sz w:val="24"/>
          <w:szCs w:val="24"/>
        </w:rPr>
        <w:t xml:space="preserve"> </w:t>
      </w:r>
      <w:r w:rsidR="00171F3D" w:rsidRPr="00401438">
        <w:rPr>
          <w:sz w:val="24"/>
          <w:szCs w:val="24"/>
        </w:rPr>
        <w:t xml:space="preserve">his miscellaneous associates, </w:t>
      </w:r>
      <w:r w:rsidR="006753B9" w:rsidRPr="00401438">
        <w:rPr>
          <w:sz w:val="24"/>
          <w:szCs w:val="24"/>
        </w:rPr>
        <w:t xml:space="preserve">provide a grotesque commentary on the </w:t>
      </w:r>
      <w:r w:rsidR="00FB093D">
        <w:rPr>
          <w:sz w:val="24"/>
          <w:szCs w:val="24"/>
        </w:rPr>
        <w:t xml:space="preserve">major </w:t>
      </w:r>
      <w:r w:rsidR="006753B9" w:rsidRPr="00401438">
        <w:rPr>
          <w:sz w:val="24"/>
          <w:szCs w:val="24"/>
        </w:rPr>
        <w:t xml:space="preserve">themes of </w:t>
      </w:r>
      <w:r w:rsidR="006753B9" w:rsidRPr="00401438">
        <w:rPr>
          <w:i/>
          <w:sz w:val="24"/>
          <w:szCs w:val="24"/>
        </w:rPr>
        <w:t>Orley Farm</w:t>
      </w:r>
      <w:r w:rsidR="006753B9" w:rsidRPr="00401438">
        <w:rPr>
          <w:sz w:val="24"/>
          <w:szCs w:val="24"/>
        </w:rPr>
        <w:t>.  Moulder’s low standing in Trollope’s social hierarchy is signalled to t</w:t>
      </w:r>
      <w:r w:rsidR="001D60E7" w:rsidRPr="00401438">
        <w:rPr>
          <w:sz w:val="24"/>
          <w:szCs w:val="24"/>
        </w:rPr>
        <w:t>he reader by his satirical name</w:t>
      </w:r>
      <w:r w:rsidR="006753B9" w:rsidRPr="00401438">
        <w:rPr>
          <w:sz w:val="24"/>
          <w:szCs w:val="24"/>
        </w:rPr>
        <w:t xml:space="preserve">, </w:t>
      </w:r>
      <w:r w:rsidR="001D60E7" w:rsidRPr="00401438">
        <w:rPr>
          <w:sz w:val="24"/>
          <w:szCs w:val="24"/>
        </w:rPr>
        <w:t xml:space="preserve">and by the fact that he is, </w:t>
      </w:r>
      <w:r w:rsidR="006753B9" w:rsidRPr="00401438">
        <w:rPr>
          <w:sz w:val="24"/>
          <w:szCs w:val="24"/>
        </w:rPr>
        <w:t>like Chaffanbrass, physically repugnant</w:t>
      </w:r>
      <w:r w:rsidR="001D60E7" w:rsidRPr="00401438">
        <w:rPr>
          <w:sz w:val="24"/>
          <w:szCs w:val="24"/>
        </w:rPr>
        <w:t>:</w:t>
      </w:r>
      <w:r w:rsidR="00095A9C" w:rsidRPr="00401438">
        <w:rPr>
          <w:sz w:val="24"/>
          <w:szCs w:val="24"/>
        </w:rPr>
        <w:t xml:space="preserve"> ‘His face rolled with fat, as also did all his limbs. His eyes were large, and bloo</w:t>
      </w:r>
      <w:r w:rsidR="001D60E7" w:rsidRPr="00401438">
        <w:rPr>
          <w:sz w:val="24"/>
          <w:szCs w:val="24"/>
        </w:rPr>
        <w:t>dshot</w:t>
      </w:r>
      <w:r w:rsidR="00E236FA">
        <w:rPr>
          <w:sz w:val="24"/>
          <w:szCs w:val="24"/>
        </w:rPr>
        <w:t>.</w:t>
      </w:r>
      <w:r w:rsidR="00095A9C" w:rsidRPr="00401438">
        <w:rPr>
          <w:sz w:val="24"/>
          <w:szCs w:val="24"/>
        </w:rPr>
        <w:t xml:space="preserve"> He wore no beard, and therefore showed plainly the triple bagging of his fat chin.’</w:t>
      </w:r>
      <w:r w:rsidR="00095A9C" w:rsidRPr="00401438">
        <w:rPr>
          <w:rStyle w:val="FootnoteReference"/>
          <w:sz w:val="24"/>
          <w:szCs w:val="24"/>
        </w:rPr>
        <w:footnoteReference w:id="49"/>
      </w:r>
      <w:r w:rsidR="002153BF" w:rsidRPr="00401438">
        <w:rPr>
          <w:sz w:val="24"/>
          <w:szCs w:val="24"/>
        </w:rPr>
        <w:t xml:space="preserve"> </w:t>
      </w:r>
      <w:r w:rsidR="00BF21ED" w:rsidRPr="00401438">
        <w:rPr>
          <w:sz w:val="24"/>
          <w:szCs w:val="24"/>
        </w:rPr>
        <w:t xml:space="preserve">Because </w:t>
      </w:r>
      <w:r w:rsidR="002153BF" w:rsidRPr="00401438">
        <w:rPr>
          <w:sz w:val="24"/>
          <w:szCs w:val="24"/>
        </w:rPr>
        <w:t>Moulder</w:t>
      </w:r>
      <w:r w:rsidR="00BF21ED" w:rsidRPr="00401438">
        <w:rPr>
          <w:sz w:val="24"/>
          <w:szCs w:val="24"/>
        </w:rPr>
        <w:t xml:space="preserve"> is so obnoxious, hi</w:t>
      </w:r>
      <w:r w:rsidR="002153BF" w:rsidRPr="00401438">
        <w:rPr>
          <w:sz w:val="24"/>
          <w:szCs w:val="24"/>
        </w:rPr>
        <w:t xml:space="preserve">s </w:t>
      </w:r>
      <w:r w:rsidR="00BF21ED" w:rsidRPr="00401438">
        <w:rPr>
          <w:sz w:val="24"/>
          <w:szCs w:val="24"/>
        </w:rPr>
        <w:t xml:space="preserve">belief </w:t>
      </w:r>
      <w:r w:rsidR="000E7720" w:rsidRPr="00401438">
        <w:rPr>
          <w:sz w:val="24"/>
          <w:szCs w:val="24"/>
        </w:rPr>
        <w:t xml:space="preserve">that </w:t>
      </w:r>
      <w:r w:rsidR="005055D6" w:rsidRPr="00401438">
        <w:rPr>
          <w:sz w:val="24"/>
          <w:szCs w:val="24"/>
        </w:rPr>
        <w:t>advocacy is</w:t>
      </w:r>
      <w:r w:rsidR="005055D6" w:rsidRPr="00401438">
        <w:rPr>
          <w:color w:val="000000"/>
          <w:sz w:val="24"/>
          <w:szCs w:val="24"/>
          <w:shd w:val="clear" w:color="auto" w:fill="FDFDFD"/>
        </w:rPr>
        <w:t xml:space="preserve"> </w:t>
      </w:r>
      <w:r w:rsidR="005055D6" w:rsidRPr="00401438">
        <w:rPr>
          <w:sz w:val="24"/>
          <w:szCs w:val="24"/>
        </w:rPr>
        <w:t xml:space="preserve">‘the bulwark of the British Constitution’, and </w:t>
      </w:r>
      <w:r w:rsidR="00BF21ED" w:rsidRPr="00401438">
        <w:rPr>
          <w:sz w:val="24"/>
          <w:szCs w:val="24"/>
        </w:rPr>
        <w:t xml:space="preserve">that </w:t>
      </w:r>
      <w:r w:rsidR="000E7720" w:rsidRPr="00401438">
        <w:rPr>
          <w:sz w:val="24"/>
          <w:szCs w:val="24"/>
        </w:rPr>
        <w:t xml:space="preserve">the barristers who </w:t>
      </w:r>
      <w:r w:rsidR="005055D6" w:rsidRPr="00401438">
        <w:rPr>
          <w:sz w:val="24"/>
          <w:szCs w:val="24"/>
        </w:rPr>
        <w:t xml:space="preserve">maintain </w:t>
      </w:r>
      <w:r w:rsidR="0018649C" w:rsidRPr="00401438">
        <w:rPr>
          <w:sz w:val="24"/>
          <w:szCs w:val="24"/>
        </w:rPr>
        <w:t xml:space="preserve">the </w:t>
      </w:r>
      <w:r w:rsidR="005055D6" w:rsidRPr="00401438">
        <w:rPr>
          <w:sz w:val="24"/>
          <w:szCs w:val="24"/>
        </w:rPr>
        <w:t xml:space="preserve">system </w:t>
      </w:r>
      <w:r w:rsidR="00BF21ED" w:rsidRPr="00401438">
        <w:rPr>
          <w:sz w:val="24"/>
          <w:szCs w:val="24"/>
        </w:rPr>
        <w:t>are</w:t>
      </w:r>
      <w:r w:rsidR="00FE59D0" w:rsidRPr="00401438">
        <w:rPr>
          <w:sz w:val="24"/>
          <w:szCs w:val="24"/>
        </w:rPr>
        <w:t xml:space="preserve"> made of the same </w:t>
      </w:r>
      <w:r w:rsidR="005E28F0" w:rsidRPr="00401438">
        <w:rPr>
          <w:sz w:val="24"/>
          <w:szCs w:val="24"/>
        </w:rPr>
        <w:t xml:space="preserve">admirable </w:t>
      </w:r>
      <w:r w:rsidR="00FE59D0" w:rsidRPr="00401438">
        <w:rPr>
          <w:sz w:val="24"/>
          <w:szCs w:val="24"/>
        </w:rPr>
        <w:t>stuff as an adulterating groce</w:t>
      </w:r>
      <w:r w:rsidR="005E28F0" w:rsidRPr="00401438">
        <w:rPr>
          <w:sz w:val="24"/>
          <w:szCs w:val="24"/>
        </w:rPr>
        <w:t>r</w:t>
      </w:r>
      <w:r w:rsidR="002153BF" w:rsidRPr="00401438">
        <w:rPr>
          <w:sz w:val="24"/>
          <w:szCs w:val="24"/>
        </w:rPr>
        <w:t xml:space="preserve">, </w:t>
      </w:r>
      <w:r w:rsidR="00BF21ED" w:rsidRPr="00401438">
        <w:rPr>
          <w:sz w:val="24"/>
          <w:szCs w:val="24"/>
        </w:rPr>
        <w:t>seems to reinforce</w:t>
      </w:r>
      <w:r w:rsidR="002153BF" w:rsidRPr="00401438">
        <w:rPr>
          <w:sz w:val="24"/>
          <w:szCs w:val="24"/>
        </w:rPr>
        <w:t xml:space="preserve"> Trollope’s message that </w:t>
      </w:r>
      <w:r w:rsidR="00BF21ED" w:rsidRPr="00401438">
        <w:rPr>
          <w:sz w:val="24"/>
          <w:szCs w:val="24"/>
        </w:rPr>
        <w:t xml:space="preserve">the system is </w:t>
      </w:r>
      <w:r w:rsidR="005E28F0" w:rsidRPr="00401438">
        <w:rPr>
          <w:sz w:val="24"/>
          <w:szCs w:val="24"/>
        </w:rPr>
        <w:t>entirely dishonourable</w:t>
      </w:r>
      <w:r w:rsidR="000E7720" w:rsidRPr="00401438">
        <w:rPr>
          <w:sz w:val="24"/>
          <w:szCs w:val="24"/>
        </w:rPr>
        <w:t xml:space="preserve">:  </w:t>
      </w:r>
    </w:p>
    <w:p w:rsidR="00CC0850" w:rsidRPr="00401438" w:rsidRDefault="00CC0850" w:rsidP="00C536FF">
      <w:pPr>
        <w:ind w:left="720"/>
        <w:rPr>
          <w:sz w:val="24"/>
          <w:szCs w:val="24"/>
        </w:rPr>
      </w:pPr>
      <w:r w:rsidRPr="00401438">
        <w:rPr>
          <w:sz w:val="24"/>
          <w:szCs w:val="24"/>
        </w:rPr>
        <w:t>"They're paid for it; it's their duties; just as it's my duty to sell Hubbles and Grease's sugar. It's not for me to say the sugar's bad, or the samples not equal to the last. My duty is to sell, and I sell;—and it's their duty to get a verdict."</w:t>
      </w:r>
    </w:p>
    <w:p w:rsidR="00CC0850" w:rsidRPr="00401438" w:rsidRDefault="00CC0850" w:rsidP="00C536FF">
      <w:pPr>
        <w:ind w:left="720"/>
        <w:rPr>
          <w:sz w:val="24"/>
          <w:szCs w:val="24"/>
        </w:rPr>
      </w:pPr>
      <w:r w:rsidRPr="00401438">
        <w:rPr>
          <w:sz w:val="24"/>
          <w:szCs w:val="24"/>
        </w:rPr>
        <w:t>"But the truth, Moulder—!" said Kenneby.</w:t>
      </w:r>
    </w:p>
    <w:p w:rsidR="00CC0850" w:rsidRPr="00401438" w:rsidRDefault="00CC0850" w:rsidP="00C536FF">
      <w:pPr>
        <w:ind w:left="720"/>
        <w:rPr>
          <w:sz w:val="24"/>
          <w:szCs w:val="24"/>
        </w:rPr>
      </w:pPr>
      <w:r w:rsidRPr="00401438">
        <w:rPr>
          <w:sz w:val="24"/>
          <w:szCs w:val="24"/>
        </w:rPr>
        <w:t xml:space="preserve">"Gammon!" said Moulder. "Begging your pardon, Mrs. Smiley, for making use of the expression. Look you here, John; if you're paid to bring a man off not guilty, won't you bring him off if you can? I've been at trials times upon times, and listened till I've wished from the bottom of my heart that I'd been brought up a barrister. Not that I think much of myself, and I mean of course with education and all that accordingly. It's beautiful to hear them. You'll see a little fellow in a wig, and he'll get up; and there'll be a man in the box before him,—some swell dressed up to his eyes, who thinks no end of strong beer of himself; and in about ten minutes he'll be as flabby as </w:t>
      </w:r>
      <w:r w:rsidRPr="00401438">
        <w:rPr>
          <w:sz w:val="24"/>
          <w:szCs w:val="24"/>
        </w:rPr>
        <w:lastRenderedPageBreak/>
        <w:t>wet paper, and he'll say—on his oath, mind you,—just anything that that little fellow wants him to say. That's power, mind you, and I call it beautiful."</w:t>
      </w:r>
    </w:p>
    <w:p w:rsidR="00CC0850" w:rsidRPr="00401438" w:rsidRDefault="00CC0850" w:rsidP="00C536FF">
      <w:pPr>
        <w:ind w:left="720"/>
        <w:rPr>
          <w:sz w:val="24"/>
          <w:szCs w:val="24"/>
        </w:rPr>
      </w:pPr>
      <w:r w:rsidRPr="00401438">
        <w:rPr>
          <w:sz w:val="24"/>
          <w:szCs w:val="24"/>
        </w:rPr>
        <w:t>"But it ain't justice," said Mrs. Smiley.</w:t>
      </w:r>
    </w:p>
    <w:p w:rsidR="00CC0850" w:rsidRPr="00401438" w:rsidRDefault="00CC0850" w:rsidP="00C536FF">
      <w:pPr>
        <w:ind w:left="720"/>
        <w:rPr>
          <w:sz w:val="24"/>
          <w:szCs w:val="24"/>
        </w:rPr>
      </w:pPr>
      <w:r w:rsidRPr="00401438">
        <w:rPr>
          <w:sz w:val="24"/>
          <w:szCs w:val="24"/>
        </w:rPr>
        <w:t>"Why not? I say it is justice. You can have it if you choose to pay for it, and so can I.</w:t>
      </w:r>
      <w:r w:rsidR="00CA5D19" w:rsidRPr="00401438">
        <w:rPr>
          <w:sz w:val="24"/>
          <w:szCs w:val="24"/>
        </w:rPr>
        <w:t>”</w:t>
      </w:r>
      <w:r w:rsidR="00A13CD7" w:rsidRPr="00401438">
        <w:rPr>
          <w:rStyle w:val="FootnoteReference"/>
          <w:sz w:val="24"/>
          <w:szCs w:val="24"/>
        </w:rPr>
        <w:footnoteReference w:id="50"/>
      </w:r>
    </w:p>
    <w:p w:rsidR="00CC0850" w:rsidRPr="00401438" w:rsidRDefault="00C536FF" w:rsidP="001354B7">
      <w:pPr>
        <w:rPr>
          <w:sz w:val="24"/>
          <w:szCs w:val="24"/>
        </w:rPr>
      </w:pPr>
      <w:r w:rsidRPr="00401438">
        <w:rPr>
          <w:sz w:val="24"/>
          <w:szCs w:val="24"/>
        </w:rPr>
        <w:t xml:space="preserve">Trollope’s </w:t>
      </w:r>
      <w:r w:rsidR="00507F55" w:rsidRPr="00401438">
        <w:rPr>
          <w:sz w:val="24"/>
          <w:szCs w:val="24"/>
        </w:rPr>
        <w:t xml:space="preserve">perspective </w:t>
      </w:r>
      <w:r w:rsidRPr="00401438">
        <w:rPr>
          <w:sz w:val="24"/>
          <w:szCs w:val="24"/>
        </w:rPr>
        <w:t xml:space="preserve">is clear.  Yet the </w:t>
      </w:r>
      <w:r w:rsidR="00D1190B" w:rsidRPr="00401438">
        <w:rPr>
          <w:sz w:val="24"/>
          <w:szCs w:val="24"/>
        </w:rPr>
        <w:t xml:space="preserve">grossly </w:t>
      </w:r>
      <w:r w:rsidRPr="00401438">
        <w:rPr>
          <w:sz w:val="24"/>
          <w:szCs w:val="24"/>
        </w:rPr>
        <w:t>unpleasant</w:t>
      </w:r>
      <w:r w:rsidR="006B573E" w:rsidRPr="00401438">
        <w:rPr>
          <w:sz w:val="24"/>
          <w:szCs w:val="24"/>
        </w:rPr>
        <w:t xml:space="preserve"> Moulder speaks with</w:t>
      </w:r>
      <w:r w:rsidRPr="00401438">
        <w:rPr>
          <w:sz w:val="24"/>
          <w:szCs w:val="24"/>
        </w:rPr>
        <w:t xml:space="preserve"> </w:t>
      </w:r>
      <w:r w:rsidR="002552B8">
        <w:rPr>
          <w:sz w:val="24"/>
          <w:szCs w:val="24"/>
        </w:rPr>
        <w:t>conviction</w:t>
      </w:r>
      <w:r w:rsidR="006B573E" w:rsidRPr="00401438">
        <w:rPr>
          <w:sz w:val="24"/>
          <w:szCs w:val="24"/>
        </w:rPr>
        <w:t xml:space="preserve">, </w:t>
      </w:r>
      <w:r w:rsidR="003E7788" w:rsidRPr="00401438">
        <w:rPr>
          <w:sz w:val="24"/>
          <w:szCs w:val="24"/>
        </w:rPr>
        <w:t xml:space="preserve">and </w:t>
      </w:r>
      <w:r w:rsidR="006B573E" w:rsidRPr="00401438">
        <w:rPr>
          <w:sz w:val="24"/>
          <w:szCs w:val="24"/>
        </w:rPr>
        <w:t xml:space="preserve">with an engaging turn for </w:t>
      </w:r>
      <w:r w:rsidR="00D1190B" w:rsidRPr="00401438">
        <w:rPr>
          <w:sz w:val="24"/>
          <w:szCs w:val="24"/>
        </w:rPr>
        <w:t xml:space="preserve">self-reflective </w:t>
      </w:r>
      <w:r w:rsidR="006B573E" w:rsidRPr="00401438">
        <w:rPr>
          <w:sz w:val="24"/>
          <w:szCs w:val="24"/>
        </w:rPr>
        <w:t>figurative language (</w:t>
      </w:r>
      <w:r w:rsidR="008A2B65" w:rsidRPr="00401438">
        <w:rPr>
          <w:sz w:val="24"/>
          <w:szCs w:val="24"/>
        </w:rPr>
        <w:t xml:space="preserve">he cannot remove his mind from thoughts of ‘sugar’, ‘strong beer’, and ‘gammon’, and his imagined </w:t>
      </w:r>
      <w:r w:rsidR="00A13CD7" w:rsidRPr="00401438">
        <w:rPr>
          <w:sz w:val="24"/>
          <w:szCs w:val="24"/>
        </w:rPr>
        <w:t xml:space="preserve">‘swell’ </w:t>
      </w:r>
      <w:r w:rsidR="008A2B65" w:rsidRPr="00401438">
        <w:rPr>
          <w:sz w:val="24"/>
          <w:szCs w:val="24"/>
        </w:rPr>
        <w:t>becomes</w:t>
      </w:r>
      <w:r w:rsidR="00804B30" w:rsidRPr="00401438">
        <w:rPr>
          <w:sz w:val="24"/>
          <w:szCs w:val="24"/>
        </w:rPr>
        <w:t>, like Moulder himself,</w:t>
      </w:r>
      <w:r w:rsidR="008A2B65" w:rsidRPr="00401438">
        <w:rPr>
          <w:sz w:val="24"/>
          <w:szCs w:val="24"/>
        </w:rPr>
        <w:t xml:space="preserve"> </w:t>
      </w:r>
      <w:r w:rsidR="006B573E" w:rsidRPr="00401438">
        <w:rPr>
          <w:sz w:val="24"/>
          <w:szCs w:val="24"/>
        </w:rPr>
        <w:t>‘as flabby as wet paper’)</w:t>
      </w:r>
      <w:r w:rsidR="00804B30" w:rsidRPr="00401438">
        <w:rPr>
          <w:sz w:val="24"/>
          <w:szCs w:val="24"/>
        </w:rPr>
        <w:t xml:space="preserve">.  </w:t>
      </w:r>
      <w:r w:rsidR="008A2B65" w:rsidRPr="00401438">
        <w:rPr>
          <w:sz w:val="24"/>
          <w:szCs w:val="24"/>
        </w:rPr>
        <w:t>I</w:t>
      </w:r>
      <w:r w:rsidR="00D916DB" w:rsidRPr="00401438">
        <w:rPr>
          <w:sz w:val="24"/>
          <w:szCs w:val="24"/>
        </w:rPr>
        <w:t xml:space="preserve">n part </w:t>
      </w:r>
      <w:r w:rsidR="00271F6A" w:rsidRPr="00401438">
        <w:rPr>
          <w:sz w:val="24"/>
          <w:szCs w:val="24"/>
        </w:rPr>
        <w:t xml:space="preserve">intended as </w:t>
      </w:r>
      <w:r w:rsidR="00D916DB" w:rsidRPr="00401438">
        <w:rPr>
          <w:sz w:val="24"/>
          <w:szCs w:val="24"/>
        </w:rPr>
        <w:t xml:space="preserve">a </w:t>
      </w:r>
      <w:r w:rsidR="00271F6A" w:rsidRPr="00401438">
        <w:rPr>
          <w:sz w:val="24"/>
          <w:szCs w:val="24"/>
        </w:rPr>
        <w:t xml:space="preserve">monstrous </w:t>
      </w:r>
      <w:r w:rsidR="00A3350B">
        <w:rPr>
          <w:sz w:val="24"/>
          <w:szCs w:val="24"/>
        </w:rPr>
        <w:t xml:space="preserve">but emphatic </w:t>
      </w:r>
      <w:r w:rsidR="00271F6A" w:rsidRPr="00401438">
        <w:rPr>
          <w:sz w:val="24"/>
          <w:szCs w:val="24"/>
        </w:rPr>
        <w:t xml:space="preserve">travesty of </w:t>
      </w:r>
      <w:r w:rsidR="00FE59D0" w:rsidRPr="00401438">
        <w:rPr>
          <w:sz w:val="24"/>
          <w:szCs w:val="24"/>
        </w:rPr>
        <w:t xml:space="preserve">the faded </w:t>
      </w:r>
      <w:r w:rsidR="003E7788" w:rsidRPr="00401438">
        <w:rPr>
          <w:sz w:val="24"/>
          <w:szCs w:val="24"/>
        </w:rPr>
        <w:t xml:space="preserve">Sir Peregrine Orme, </w:t>
      </w:r>
      <w:r w:rsidR="008A2B65" w:rsidRPr="00401438">
        <w:rPr>
          <w:sz w:val="24"/>
          <w:szCs w:val="24"/>
        </w:rPr>
        <w:t xml:space="preserve">Moulder </w:t>
      </w:r>
      <w:r w:rsidR="003E7788" w:rsidRPr="00401438">
        <w:rPr>
          <w:sz w:val="24"/>
          <w:szCs w:val="24"/>
        </w:rPr>
        <w:t>confronts his own mortality (‘I sha’n’t live long myself’)</w:t>
      </w:r>
      <w:r w:rsidRPr="00401438">
        <w:rPr>
          <w:sz w:val="24"/>
          <w:szCs w:val="24"/>
        </w:rPr>
        <w:t xml:space="preserve"> </w:t>
      </w:r>
      <w:r w:rsidR="00507F55" w:rsidRPr="00401438">
        <w:rPr>
          <w:sz w:val="24"/>
          <w:szCs w:val="24"/>
        </w:rPr>
        <w:t xml:space="preserve">with a settled sense of his own </w:t>
      </w:r>
      <w:r w:rsidR="00A13CD7" w:rsidRPr="00401438">
        <w:rPr>
          <w:sz w:val="24"/>
          <w:szCs w:val="24"/>
        </w:rPr>
        <w:t xml:space="preserve">righteousness </w:t>
      </w:r>
      <w:r w:rsidR="00FB7965" w:rsidRPr="00401438">
        <w:rPr>
          <w:sz w:val="24"/>
          <w:szCs w:val="24"/>
        </w:rPr>
        <w:t>– though his interpretation of honesty, like that of Chaffanbrass, is confined to doing t</w:t>
      </w:r>
      <w:r w:rsidR="00A13CD7" w:rsidRPr="00401438">
        <w:rPr>
          <w:sz w:val="24"/>
          <w:szCs w:val="24"/>
        </w:rPr>
        <w:t>he right thing by his employer (</w:t>
      </w:r>
      <w:r w:rsidR="00507F55" w:rsidRPr="00401438">
        <w:rPr>
          <w:sz w:val="24"/>
          <w:szCs w:val="24"/>
        </w:rPr>
        <w:t>‘I've been honest to Hubbles and Grease</w:t>
      </w:r>
      <w:r w:rsidR="00FB7965" w:rsidRPr="00401438">
        <w:rPr>
          <w:sz w:val="24"/>
          <w:szCs w:val="24"/>
        </w:rPr>
        <w:t>’</w:t>
      </w:r>
      <w:r w:rsidR="00A13CD7" w:rsidRPr="00401438">
        <w:rPr>
          <w:sz w:val="24"/>
          <w:szCs w:val="24"/>
        </w:rPr>
        <w:t>)</w:t>
      </w:r>
      <w:r w:rsidR="00507F55" w:rsidRPr="00401438">
        <w:rPr>
          <w:sz w:val="24"/>
          <w:szCs w:val="24"/>
        </w:rPr>
        <w:t>.</w:t>
      </w:r>
      <w:r w:rsidR="00A13CD7" w:rsidRPr="00401438">
        <w:rPr>
          <w:rStyle w:val="FootnoteReference"/>
          <w:sz w:val="24"/>
          <w:szCs w:val="24"/>
        </w:rPr>
        <w:footnoteReference w:id="51"/>
      </w:r>
      <w:r w:rsidR="00507F55" w:rsidRPr="00401438">
        <w:rPr>
          <w:sz w:val="24"/>
          <w:szCs w:val="24"/>
        </w:rPr>
        <w:t xml:space="preserve"> </w:t>
      </w:r>
      <w:r w:rsidR="00271F6A" w:rsidRPr="00401438">
        <w:rPr>
          <w:sz w:val="24"/>
          <w:szCs w:val="24"/>
        </w:rPr>
        <w:t xml:space="preserve">Despite Trollope’s </w:t>
      </w:r>
      <w:r w:rsidR="004072A3">
        <w:rPr>
          <w:sz w:val="24"/>
          <w:szCs w:val="24"/>
        </w:rPr>
        <w:t xml:space="preserve">open </w:t>
      </w:r>
      <w:r w:rsidR="00E236FA">
        <w:rPr>
          <w:sz w:val="24"/>
          <w:szCs w:val="24"/>
        </w:rPr>
        <w:t xml:space="preserve">contempt </w:t>
      </w:r>
      <w:r w:rsidR="00271F6A" w:rsidRPr="00401438">
        <w:rPr>
          <w:sz w:val="24"/>
          <w:szCs w:val="24"/>
        </w:rPr>
        <w:t>(‘S</w:t>
      </w:r>
      <w:r w:rsidR="00507F55" w:rsidRPr="00401438">
        <w:rPr>
          <w:sz w:val="24"/>
          <w:szCs w:val="24"/>
        </w:rPr>
        <w:t>uch is the modern philosophy of the Moulders, pigs out of the sty of Epicurus</w:t>
      </w:r>
      <w:r w:rsidR="00271F6A" w:rsidRPr="00401438">
        <w:rPr>
          <w:sz w:val="24"/>
          <w:szCs w:val="24"/>
        </w:rPr>
        <w:t>’</w:t>
      </w:r>
      <w:r w:rsidR="00804B30" w:rsidRPr="00401438">
        <w:rPr>
          <w:sz w:val="24"/>
          <w:szCs w:val="24"/>
        </w:rPr>
        <w:t>)</w:t>
      </w:r>
      <w:r w:rsidR="005602E3">
        <w:rPr>
          <w:sz w:val="24"/>
          <w:szCs w:val="24"/>
        </w:rPr>
        <w:t>,</w:t>
      </w:r>
      <w:r w:rsidR="00F820FE" w:rsidRPr="00401438">
        <w:rPr>
          <w:rStyle w:val="FootnoteReference"/>
          <w:sz w:val="24"/>
          <w:szCs w:val="24"/>
        </w:rPr>
        <w:footnoteReference w:id="52"/>
      </w:r>
      <w:r w:rsidR="00804B30" w:rsidRPr="00401438">
        <w:rPr>
          <w:sz w:val="24"/>
          <w:szCs w:val="24"/>
        </w:rPr>
        <w:t xml:space="preserve"> Moulder</w:t>
      </w:r>
      <w:r w:rsidR="00271F6A" w:rsidRPr="00401438">
        <w:rPr>
          <w:sz w:val="24"/>
          <w:szCs w:val="24"/>
        </w:rPr>
        <w:t xml:space="preserve"> </w:t>
      </w:r>
      <w:r w:rsidR="008A2B65" w:rsidRPr="00401438">
        <w:rPr>
          <w:sz w:val="24"/>
          <w:szCs w:val="24"/>
        </w:rPr>
        <w:t xml:space="preserve">demands the reader’s attention, and some </w:t>
      </w:r>
      <w:r w:rsidR="00FE59D0" w:rsidRPr="00401438">
        <w:rPr>
          <w:sz w:val="24"/>
          <w:szCs w:val="24"/>
        </w:rPr>
        <w:t xml:space="preserve">perverse </w:t>
      </w:r>
      <w:r w:rsidR="008A2B65" w:rsidRPr="00401438">
        <w:rPr>
          <w:sz w:val="24"/>
          <w:szCs w:val="24"/>
        </w:rPr>
        <w:t>measure of respect</w:t>
      </w:r>
      <w:r w:rsidR="00271F6A" w:rsidRPr="00401438">
        <w:rPr>
          <w:sz w:val="24"/>
          <w:szCs w:val="24"/>
        </w:rPr>
        <w:t>.</w:t>
      </w:r>
    </w:p>
    <w:p w:rsidR="00EF2421" w:rsidRPr="00401438" w:rsidRDefault="00FF03BC" w:rsidP="001354B7">
      <w:pPr>
        <w:rPr>
          <w:sz w:val="24"/>
          <w:szCs w:val="24"/>
        </w:rPr>
      </w:pPr>
      <w:r w:rsidRPr="00401438">
        <w:rPr>
          <w:sz w:val="24"/>
          <w:szCs w:val="24"/>
        </w:rPr>
        <w:tab/>
      </w:r>
      <w:r w:rsidR="00C507AE">
        <w:rPr>
          <w:sz w:val="24"/>
          <w:szCs w:val="24"/>
        </w:rPr>
        <w:t xml:space="preserve">Here, Trollope’s </w:t>
      </w:r>
      <w:r w:rsidR="00A3350B">
        <w:rPr>
          <w:sz w:val="24"/>
          <w:szCs w:val="24"/>
        </w:rPr>
        <w:t xml:space="preserve">vigorous </w:t>
      </w:r>
      <w:r w:rsidR="00C507AE">
        <w:rPr>
          <w:sz w:val="24"/>
          <w:szCs w:val="24"/>
        </w:rPr>
        <w:t xml:space="preserve">style </w:t>
      </w:r>
      <w:r w:rsidR="00171F3D" w:rsidRPr="00401438">
        <w:rPr>
          <w:sz w:val="24"/>
          <w:szCs w:val="24"/>
        </w:rPr>
        <w:t>invites</w:t>
      </w:r>
      <w:r w:rsidR="00804B30" w:rsidRPr="00401438">
        <w:rPr>
          <w:sz w:val="24"/>
          <w:szCs w:val="24"/>
        </w:rPr>
        <w:t xml:space="preserve"> the reader’s condemnation alongside a degree of </w:t>
      </w:r>
      <w:r w:rsidR="002552B8">
        <w:rPr>
          <w:sz w:val="24"/>
          <w:szCs w:val="24"/>
        </w:rPr>
        <w:t xml:space="preserve">interest </w:t>
      </w:r>
      <w:r w:rsidR="00804B30" w:rsidRPr="00401438">
        <w:rPr>
          <w:sz w:val="24"/>
          <w:szCs w:val="24"/>
        </w:rPr>
        <w:t xml:space="preserve">or even sympathy.  </w:t>
      </w:r>
      <w:r w:rsidR="00C507AE">
        <w:rPr>
          <w:sz w:val="24"/>
          <w:szCs w:val="24"/>
        </w:rPr>
        <w:t xml:space="preserve">His </w:t>
      </w:r>
      <w:r w:rsidR="004072A3">
        <w:rPr>
          <w:sz w:val="24"/>
          <w:szCs w:val="24"/>
        </w:rPr>
        <w:t xml:space="preserve">rhetorical </w:t>
      </w:r>
      <w:r w:rsidR="00C507AE" w:rsidRPr="00401438">
        <w:rPr>
          <w:sz w:val="24"/>
          <w:szCs w:val="24"/>
        </w:rPr>
        <w:t>treatment of unabashed scoundrels like Chaffanbrass and Moulder</w:t>
      </w:r>
      <w:r w:rsidR="004072A3">
        <w:rPr>
          <w:sz w:val="24"/>
          <w:szCs w:val="24"/>
        </w:rPr>
        <w:t xml:space="preserve">, couched as it is in </w:t>
      </w:r>
      <w:r w:rsidR="00D95DBB">
        <w:rPr>
          <w:sz w:val="24"/>
          <w:szCs w:val="24"/>
        </w:rPr>
        <w:t xml:space="preserve">vivid </w:t>
      </w:r>
      <w:r w:rsidR="004072A3">
        <w:rPr>
          <w:sz w:val="24"/>
          <w:szCs w:val="24"/>
        </w:rPr>
        <w:t xml:space="preserve">language that shares Dickens’s attractively theatrical methodology, </w:t>
      </w:r>
      <w:r w:rsidR="008F296B">
        <w:rPr>
          <w:sz w:val="24"/>
          <w:szCs w:val="24"/>
        </w:rPr>
        <w:t xml:space="preserve">undermines any </w:t>
      </w:r>
      <w:r w:rsidR="002D195C">
        <w:rPr>
          <w:sz w:val="24"/>
          <w:szCs w:val="24"/>
        </w:rPr>
        <w:t xml:space="preserve">potential parallel </w:t>
      </w:r>
      <w:r w:rsidR="005602E3">
        <w:rPr>
          <w:sz w:val="24"/>
          <w:szCs w:val="24"/>
        </w:rPr>
        <w:t xml:space="preserve">with </w:t>
      </w:r>
      <w:r w:rsidR="008F296B">
        <w:rPr>
          <w:sz w:val="24"/>
          <w:szCs w:val="24"/>
        </w:rPr>
        <w:t xml:space="preserve">the </w:t>
      </w:r>
      <w:r w:rsidR="004072A3">
        <w:rPr>
          <w:sz w:val="24"/>
          <w:szCs w:val="24"/>
        </w:rPr>
        <w:t xml:space="preserve">decisive </w:t>
      </w:r>
      <w:r w:rsidR="008F296B">
        <w:rPr>
          <w:sz w:val="24"/>
          <w:szCs w:val="24"/>
        </w:rPr>
        <w:t>verdicts of the courtroom</w:t>
      </w:r>
      <w:r w:rsidR="004072A3">
        <w:rPr>
          <w:sz w:val="24"/>
          <w:szCs w:val="24"/>
        </w:rPr>
        <w:t xml:space="preserve">.  </w:t>
      </w:r>
      <w:r w:rsidR="002606A1">
        <w:rPr>
          <w:sz w:val="24"/>
          <w:szCs w:val="24"/>
        </w:rPr>
        <w:t xml:space="preserve">Trollope claims the authorial freedom to construct divergent models for judgement in </w:t>
      </w:r>
      <w:r w:rsidR="002606A1" w:rsidRPr="00791DB7">
        <w:rPr>
          <w:i/>
          <w:sz w:val="24"/>
          <w:szCs w:val="24"/>
        </w:rPr>
        <w:t>Orley Farm</w:t>
      </w:r>
      <w:r w:rsidR="002606A1">
        <w:rPr>
          <w:sz w:val="24"/>
          <w:szCs w:val="24"/>
        </w:rPr>
        <w:t xml:space="preserve">, </w:t>
      </w:r>
      <w:r w:rsidR="00A3350B">
        <w:rPr>
          <w:sz w:val="24"/>
          <w:szCs w:val="24"/>
        </w:rPr>
        <w:t xml:space="preserve">withdrawing or asserting his narrative presence as it suits the changing requirements of his story. </w:t>
      </w:r>
      <w:r w:rsidR="002606A1">
        <w:rPr>
          <w:sz w:val="24"/>
          <w:szCs w:val="24"/>
        </w:rPr>
        <w:t xml:space="preserve"> </w:t>
      </w:r>
      <w:r w:rsidR="005602E3">
        <w:rPr>
          <w:sz w:val="24"/>
          <w:szCs w:val="24"/>
        </w:rPr>
        <w:t>In a different narrative context, t</w:t>
      </w:r>
      <w:r w:rsidR="008F296B">
        <w:rPr>
          <w:sz w:val="24"/>
          <w:szCs w:val="24"/>
        </w:rPr>
        <w:t xml:space="preserve">he scope for uncertainty is </w:t>
      </w:r>
      <w:r w:rsidRPr="00401438">
        <w:rPr>
          <w:sz w:val="24"/>
          <w:szCs w:val="24"/>
        </w:rPr>
        <w:t>particularly marked with regard to the reader’s ju</w:t>
      </w:r>
      <w:r w:rsidR="002543A7" w:rsidRPr="00401438">
        <w:rPr>
          <w:sz w:val="24"/>
          <w:szCs w:val="24"/>
        </w:rPr>
        <w:t xml:space="preserve">dgement of Lady </w:t>
      </w:r>
      <w:r w:rsidR="002606A1">
        <w:rPr>
          <w:sz w:val="24"/>
          <w:szCs w:val="24"/>
        </w:rPr>
        <w:t xml:space="preserve">Mary </w:t>
      </w:r>
      <w:r w:rsidR="002543A7" w:rsidRPr="00401438">
        <w:rPr>
          <w:sz w:val="24"/>
          <w:szCs w:val="24"/>
        </w:rPr>
        <w:t>Mason</w:t>
      </w:r>
      <w:r w:rsidR="007D61E2" w:rsidRPr="00401438">
        <w:rPr>
          <w:sz w:val="24"/>
          <w:szCs w:val="24"/>
        </w:rPr>
        <w:t xml:space="preserve">.  </w:t>
      </w:r>
      <w:r w:rsidR="000D3D1C" w:rsidRPr="00401438">
        <w:rPr>
          <w:sz w:val="24"/>
          <w:szCs w:val="24"/>
        </w:rPr>
        <w:t>Unlike Moulder</w:t>
      </w:r>
      <w:r w:rsidRPr="00401438">
        <w:rPr>
          <w:sz w:val="24"/>
          <w:szCs w:val="24"/>
        </w:rPr>
        <w:t xml:space="preserve">, </w:t>
      </w:r>
      <w:r w:rsidR="000D3D1C" w:rsidRPr="00401438">
        <w:rPr>
          <w:sz w:val="24"/>
          <w:szCs w:val="24"/>
        </w:rPr>
        <w:t xml:space="preserve">she knows herself to be dishonest, </w:t>
      </w:r>
      <w:r w:rsidRPr="00401438">
        <w:rPr>
          <w:sz w:val="24"/>
          <w:szCs w:val="24"/>
        </w:rPr>
        <w:t>and the reader (alongside most of the novel’s charact</w:t>
      </w:r>
      <w:r w:rsidR="000D3D1C" w:rsidRPr="00401438">
        <w:rPr>
          <w:sz w:val="24"/>
          <w:szCs w:val="24"/>
        </w:rPr>
        <w:t>ers) share</w:t>
      </w:r>
      <w:r w:rsidR="00953E2C" w:rsidRPr="00401438">
        <w:rPr>
          <w:sz w:val="24"/>
          <w:szCs w:val="24"/>
        </w:rPr>
        <w:t>s</w:t>
      </w:r>
      <w:r w:rsidR="000D3D1C" w:rsidRPr="00401438">
        <w:rPr>
          <w:sz w:val="24"/>
          <w:szCs w:val="24"/>
        </w:rPr>
        <w:t xml:space="preserve"> this knowledge</w:t>
      </w:r>
      <w:r w:rsidRPr="00401438">
        <w:rPr>
          <w:sz w:val="24"/>
          <w:szCs w:val="24"/>
        </w:rPr>
        <w:t>.  But Tro</w:t>
      </w:r>
      <w:r w:rsidR="000D3D1C" w:rsidRPr="00401438">
        <w:rPr>
          <w:sz w:val="24"/>
          <w:szCs w:val="24"/>
        </w:rPr>
        <w:t xml:space="preserve">llope is at pains to </w:t>
      </w:r>
      <w:r w:rsidR="002543A7" w:rsidRPr="00401438">
        <w:rPr>
          <w:sz w:val="24"/>
          <w:szCs w:val="24"/>
        </w:rPr>
        <w:t xml:space="preserve">soften </w:t>
      </w:r>
      <w:r w:rsidR="005602E3">
        <w:rPr>
          <w:sz w:val="24"/>
          <w:szCs w:val="24"/>
        </w:rPr>
        <w:t xml:space="preserve">the </w:t>
      </w:r>
      <w:r w:rsidR="00A03BF4" w:rsidRPr="00401438">
        <w:rPr>
          <w:sz w:val="24"/>
          <w:szCs w:val="24"/>
        </w:rPr>
        <w:t>response</w:t>
      </w:r>
      <w:r w:rsidR="005602E3">
        <w:rPr>
          <w:sz w:val="24"/>
          <w:szCs w:val="24"/>
        </w:rPr>
        <w:t xml:space="preserve"> that the novel’s polemic seem</w:t>
      </w:r>
      <w:r w:rsidR="00654275">
        <w:rPr>
          <w:sz w:val="24"/>
          <w:szCs w:val="24"/>
        </w:rPr>
        <w:t>s</w:t>
      </w:r>
      <w:r w:rsidR="005602E3">
        <w:rPr>
          <w:sz w:val="24"/>
          <w:szCs w:val="24"/>
        </w:rPr>
        <w:t xml:space="preserve"> to require</w:t>
      </w:r>
      <w:r w:rsidR="000D3D1C" w:rsidRPr="00401438">
        <w:rPr>
          <w:sz w:val="24"/>
          <w:szCs w:val="24"/>
        </w:rPr>
        <w:t>.  Her crime was not committed on her own behalf,</w:t>
      </w:r>
      <w:r w:rsidR="002543A7" w:rsidRPr="00401438">
        <w:rPr>
          <w:sz w:val="24"/>
          <w:szCs w:val="24"/>
        </w:rPr>
        <w:t xml:space="preserve"> but that of her young son.  Trollope </w:t>
      </w:r>
      <w:r w:rsidR="00953E2C" w:rsidRPr="00401438">
        <w:rPr>
          <w:sz w:val="24"/>
          <w:szCs w:val="24"/>
        </w:rPr>
        <w:t xml:space="preserve">makes it </w:t>
      </w:r>
      <w:r w:rsidR="000D3D1C" w:rsidRPr="00401438">
        <w:rPr>
          <w:sz w:val="24"/>
          <w:szCs w:val="24"/>
        </w:rPr>
        <w:t xml:space="preserve">clear that the elder Sir Joseph </w:t>
      </w:r>
      <w:r w:rsidR="00A03BF4" w:rsidRPr="00401438">
        <w:rPr>
          <w:sz w:val="24"/>
          <w:szCs w:val="24"/>
        </w:rPr>
        <w:t xml:space="preserve">had </w:t>
      </w:r>
      <w:r w:rsidR="00EF2421" w:rsidRPr="00401438">
        <w:rPr>
          <w:sz w:val="24"/>
          <w:szCs w:val="24"/>
        </w:rPr>
        <w:t xml:space="preserve">failed in his duties as a </w:t>
      </w:r>
      <w:r w:rsidR="000D3D1C" w:rsidRPr="00401438">
        <w:rPr>
          <w:sz w:val="24"/>
          <w:szCs w:val="24"/>
        </w:rPr>
        <w:t>husband and father</w:t>
      </w:r>
      <w:r w:rsidR="002543A7" w:rsidRPr="00401438">
        <w:rPr>
          <w:sz w:val="24"/>
          <w:szCs w:val="24"/>
        </w:rPr>
        <w:t xml:space="preserve">, </w:t>
      </w:r>
      <w:r w:rsidR="00C77C6A" w:rsidRPr="00401438">
        <w:rPr>
          <w:sz w:val="24"/>
          <w:szCs w:val="24"/>
        </w:rPr>
        <w:t>refusing to provide for</w:t>
      </w:r>
      <w:r w:rsidR="00953E2C" w:rsidRPr="00401438">
        <w:rPr>
          <w:sz w:val="24"/>
          <w:szCs w:val="24"/>
        </w:rPr>
        <w:t xml:space="preserve"> </w:t>
      </w:r>
      <w:r w:rsidR="002543A7" w:rsidRPr="00401438">
        <w:rPr>
          <w:sz w:val="24"/>
          <w:szCs w:val="24"/>
        </w:rPr>
        <w:t>his young wife’s ‘brat’</w:t>
      </w:r>
      <w:r w:rsidR="00953E2C" w:rsidRPr="00401438">
        <w:rPr>
          <w:sz w:val="24"/>
          <w:szCs w:val="24"/>
        </w:rPr>
        <w:t xml:space="preserve"> </w:t>
      </w:r>
      <w:r w:rsidR="00EF2421" w:rsidRPr="00401438">
        <w:rPr>
          <w:sz w:val="24"/>
          <w:szCs w:val="24"/>
        </w:rPr>
        <w:t xml:space="preserve">in </w:t>
      </w:r>
      <w:r w:rsidR="00953E2C" w:rsidRPr="00401438">
        <w:rPr>
          <w:sz w:val="24"/>
          <w:szCs w:val="24"/>
        </w:rPr>
        <w:t xml:space="preserve">a </w:t>
      </w:r>
      <w:r w:rsidR="00985326" w:rsidRPr="00401438">
        <w:rPr>
          <w:sz w:val="24"/>
          <w:szCs w:val="24"/>
        </w:rPr>
        <w:t xml:space="preserve">petulant </w:t>
      </w:r>
      <w:r w:rsidR="00953E2C" w:rsidRPr="00401438">
        <w:rPr>
          <w:sz w:val="24"/>
          <w:szCs w:val="24"/>
        </w:rPr>
        <w:t xml:space="preserve">denial of </w:t>
      </w:r>
      <w:r w:rsidR="00FE59D0" w:rsidRPr="00401438">
        <w:rPr>
          <w:sz w:val="24"/>
          <w:szCs w:val="24"/>
        </w:rPr>
        <w:t xml:space="preserve">the claims of </w:t>
      </w:r>
      <w:r w:rsidR="00953E2C" w:rsidRPr="00401438">
        <w:rPr>
          <w:sz w:val="24"/>
          <w:szCs w:val="24"/>
        </w:rPr>
        <w:t>justice</w:t>
      </w:r>
      <w:r w:rsidR="000D3D1C" w:rsidRPr="00401438">
        <w:rPr>
          <w:sz w:val="24"/>
          <w:szCs w:val="24"/>
        </w:rPr>
        <w:t>.</w:t>
      </w:r>
      <w:r w:rsidR="002543A7" w:rsidRPr="00401438">
        <w:rPr>
          <w:sz w:val="24"/>
          <w:szCs w:val="24"/>
        </w:rPr>
        <w:t xml:space="preserve">  </w:t>
      </w:r>
      <w:r w:rsidR="00EF2421" w:rsidRPr="00401438">
        <w:rPr>
          <w:sz w:val="24"/>
          <w:szCs w:val="24"/>
        </w:rPr>
        <w:t xml:space="preserve">Mary Mason’s </w:t>
      </w:r>
      <w:r w:rsidR="00C77C6A" w:rsidRPr="00401438">
        <w:rPr>
          <w:sz w:val="24"/>
          <w:szCs w:val="24"/>
        </w:rPr>
        <w:t xml:space="preserve">steadfastness </w:t>
      </w:r>
      <w:r w:rsidR="00A03BF4" w:rsidRPr="00401438">
        <w:rPr>
          <w:sz w:val="24"/>
          <w:szCs w:val="24"/>
        </w:rPr>
        <w:t>as she con</w:t>
      </w:r>
      <w:r w:rsidR="00953E2C" w:rsidRPr="00401438">
        <w:rPr>
          <w:sz w:val="24"/>
          <w:szCs w:val="24"/>
        </w:rPr>
        <w:t xml:space="preserve">ceals her </w:t>
      </w:r>
      <w:r w:rsidR="00985326" w:rsidRPr="00401438">
        <w:rPr>
          <w:sz w:val="24"/>
          <w:szCs w:val="24"/>
        </w:rPr>
        <w:t xml:space="preserve">deception </w:t>
      </w:r>
      <w:r w:rsidR="00953E2C" w:rsidRPr="00401438">
        <w:rPr>
          <w:sz w:val="24"/>
          <w:szCs w:val="24"/>
        </w:rPr>
        <w:t xml:space="preserve">through decades of disciplined self-denial </w:t>
      </w:r>
      <w:r w:rsidR="00FE59D0" w:rsidRPr="00401438">
        <w:rPr>
          <w:sz w:val="24"/>
          <w:szCs w:val="24"/>
        </w:rPr>
        <w:t xml:space="preserve">gives her an </w:t>
      </w:r>
      <w:r w:rsidR="00985326" w:rsidRPr="00401438">
        <w:rPr>
          <w:sz w:val="24"/>
          <w:szCs w:val="24"/>
        </w:rPr>
        <w:t xml:space="preserve">appeal </w:t>
      </w:r>
      <w:r w:rsidR="00953E2C" w:rsidRPr="00401438">
        <w:rPr>
          <w:sz w:val="24"/>
          <w:szCs w:val="24"/>
        </w:rPr>
        <w:t xml:space="preserve">that </w:t>
      </w:r>
      <w:r w:rsidR="00985326" w:rsidRPr="00401438">
        <w:rPr>
          <w:sz w:val="24"/>
          <w:szCs w:val="24"/>
        </w:rPr>
        <w:t xml:space="preserve">the </w:t>
      </w:r>
      <w:r w:rsidR="00953E2C" w:rsidRPr="00401438">
        <w:rPr>
          <w:sz w:val="24"/>
          <w:szCs w:val="24"/>
        </w:rPr>
        <w:t xml:space="preserve">conventionally well-behaved </w:t>
      </w:r>
      <w:r w:rsidR="00985326" w:rsidRPr="00401438">
        <w:rPr>
          <w:sz w:val="24"/>
          <w:szCs w:val="24"/>
        </w:rPr>
        <w:t xml:space="preserve">women who surround her cannot match.  </w:t>
      </w:r>
      <w:r w:rsidR="007D61E2" w:rsidRPr="00401438">
        <w:rPr>
          <w:sz w:val="24"/>
          <w:szCs w:val="24"/>
        </w:rPr>
        <w:t xml:space="preserve">Throughout much of the novel, we learn little about her inner life, and her </w:t>
      </w:r>
      <w:r w:rsidR="009B6953" w:rsidRPr="00401438">
        <w:rPr>
          <w:sz w:val="24"/>
          <w:szCs w:val="24"/>
        </w:rPr>
        <w:t xml:space="preserve">magnetism </w:t>
      </w:r>
      <w:r w:rsidR="007D61E2" w:rsidRPr="00401438">
        <w:rPr>
          <w:sz w:val="24"/>
          <w:szCs w:val="24"/>
        </w:rPr>
        <w:t xml:space="preserve">is primarily conveyed by the effect that </w:t>
      </w:r>
      <w:r w:rsidR="00594564" w:rsidRPr="00401438">
        <w:rPr>
          <w:sz w:val="24"/>
          <w:szCs w:val="24"/>
        </w:rPr>
        <w:t>s</w:t>
      </w:r>
      <w:r w:rsidR="007D61E2" w:rsidRPr="00401438">
        <w:rPr>
          <w:sz w:val="24"/>
          <w:szCs w:val="24"/>
        </w:rPr>
        <w:t xml:space="preserve">he has on others (Sir Peregrine, </w:t>
      </w:r>
      <w:r w:rsidR="00594564" w:rsidRPr="00401438">
        <w:rPr>
          <w:sz w:val="24"/>
          <w:szCs w:val="24"/>
        </w:rPr>
        <w:t xml:space="preserve">Furnival, and </w:t>
      </w:r>
      <w:r w:rsidR="00C77C6A" w:rsidRPr="00401438">
        <w:rPr>
          <w:sz w:val="24"/>
          <w:szCs w:val="24"/>
        </w:rPr>
        <w:t xml:space="preserve">the warm-hearted </w:t>
      </w:r>
      <w:r w:rsidR="00594564" w:rsidRPr="00401438">
        <w:rPr>
          <w:sz w:val="24"/>
          <w:szCs w:val="24"/>
        </w:rPr>
        <w:t xml:space="preserve">Mrs Orme all find her irresistible).  </w:t>
      </w:r>
      <w:r w:rsidR="00953E2C" w:rsidRPr="00401438">
        <w:rPr>
          <w:sz w:val="24"/>
          <w:szCs w:val="24"/>
        </w:rPr>
        <w:t>‘There was a power of endurance about her, and a courage that was almost awful’</w:t>
      </w:r>
      <w:r w:rsidR="00985326" w:rsidRPr="00401438">
        <w:rPr>
          <w:sz w:val="24"/>
          <w:szCs w:val="24"/>
        </w:rPr>
        <w:t>.</w:t>
      </w:r>
      <w:r w:rsidR="00B570B8" w:rsidRPr="00401438">
        <w:rPr>
          <w:rStyle w:val="FootnoteReference"/>
          <w:sz w:val="24"/>
          <w:szCs w:val="24"/>
        </w:rPr>
        <w:footnoteReference w:id="53"/>
      </w:r>
      <w:r w:rsidR="00985326" w:rsidRPr="00401438">
        <w:rPr>
          <w:sz w:val="24"/>
          <w:szCs w:val="24"/>
        </w:rPr>
        <w:t xml:space="preserve">  </w:t>
      </w:r>
      <w:r w:rsidR="00985326" w:rsidRPr="00401438">
        <w:rPr>
          <w:i/>
          <w:sz w:val="24"/>
          <w:szCs w:val="24"/>
        </w:rPr>
        <w:t>‘Can You Forgive Her?</w:t>
      </w:r>
      <w:r w:rsidR="00985326" w:rsidRPr="00401438">
        <w:rPr>
          <w:sz w:val="24"/>
          <w:szCs w:val="24"/>
        </w:rPr>
        <w:t xml:space="preserve">’ might also have served as a title for this novel, and </w:t>
      </w:r>
      <w:r w:rsidR="00C77C6A" w:rsidRPr="00401438">
        <w:rPr>
          <w:sz w:val="24"/>
          <w:szCs w:val="24"/>
        </w:rPr>
        <w:t>here too Trollope’s expectations are evident</w:t>
      </w:r>
      <w:r w:rsidR="00EF2421" w:rsidRPr="00401438">
        <w:rPr>
          <w:sz w:val="24"/>
          <w:szCs w:val="24"/>
        </w:rPr>
        <w:t>.</w:t>
      </w:r>
    </w:p>
    <w:p w:rsidR="00C52AF9" w:rsidRPr="00401438" w:rsidRDefault="009B6953" w:rsidP="001354B7">
      <w:pPr>
        <w:rPr>
          <w:sz w:val="24"/>
          <w:szCs w:val="24"/>
        </w:rPr>
      </w:pPr>
      <w:r w:rsidRPr="00401438">
        <w:rPr>
          <w:sz w:val="24"/>
          <w:szCs w:val="24"/>
        </w:rPr>
        <w:lastRenderedPageBreak/>
        <w:tab/>
        <w:t>Trollope’s reticent depiction of Lady Mason</w:t>
      </w:r>
      <w:r w:rsidR="00EF2421" w:rsidRPr="00401438">
        <w:rPr>
          <w:sz w:val="24"/>
          <w:szCs w:val="24"/>
        </w:rPr>
        <w:t xml:space="preserve"> </w:t>
      </w:r>
      <w:r w:rsidR="00C32165" w:rsidRPr="00401438">
        <w:rPr>
          <w:sz w:val="24"/>
          <w:szCs w:val="24"/>
        </w:rPr>
        <w:t xml:space="preserve">influences </w:t>
      </w:r>
      <w:r w:rsidR="00EF2421" w:rsidRPr="00401438">
        <w:rPr>
          <w:sz w:val="24"/>
          <w:szCs w:val="24"/>
        </w:rPr>
        <w:t xml:space="preserve">our </w:t>
      </w:r>
      <w:r w:rsidR="00D56B49" w:rsidRPr="00401438">
        <w:rPr>
          <w:sz w:val="24"/>
          <w:szCs w:val="24"/>
        </w:rPr>
        <w:t xml:space="preserve">reaction </w:t>
      </w:r>
      <w:r w:rsidR="00594564" w:rsidRPr="00401438">
        <w:rPr>
          <w:sz w:val="24"/>
          <w:szCs w:val="24"/>
        </w:rPr>
        <w:t xml:space="preserve">to </w:t>
      </w:r>
      <w:r w:rsidR="00EF2421" w:rsidRPr="00401438">
        <w:rPr>
          <w:sz w:val="24"/>
          <w:szCs w:val="24"/>
        </w:rPr>
        <w:t xml:space="preserve">the conduct and consequences of </w:t>
      </w:r>
      <w:r w:rsidRPr="00401438">
        <w:rPr>
          <w:sz w:val="24"/>
          <w:szCs w:val="24"/>
        </w:rPr>
        <w:t xml:space="preserve">her </w:t>
      </w:r>
      <w:r w:rsidR="00EF2421" w:rsidRPr="00401438">
        <w:rPr>
          <w:sz w:val="24"/>
          <w:szCs w:val="24"/>
        </w:rPr>
        <w:t xml:space="preserve">trial.  Given </w:t>
      </w:r>
      <w:r w:rsidRPr="00401438">
        <w:rPr>
          <w:sz w:val="24"/>
          <w:szCs w:val="24"/>
        </w:rPr>
        <w:t xml:space="preserve">his </w:t>
      </w:r>
      <w:r w:rsidR="00EF2421" w:rsidRPr="00401438">
        <w:rPr>
          <w:sz w:val="24"/>
          <w:szCs w:val="24"/>
        </w:rPr>
        <w:t xml:space="preserve">noisy </w:t>
      </w:r>
      <w:r w:rsidR="00C32165" w:rsidRPr="00401438">
        <w:rPr>
          <w:sz w:val="24"/>
          <w:szCs w:val="24"/>
        </w:rPr>
        <w:t xml:space="preserve">denunciation </w:t>
      </w:r>
      <w:r w:rsidR="00EF2421" w:rsidRPr="00401438">
        <w:rPr>
          <w:sz w:val="24"/>
          <w:szCs w:val="24"/>
        </w:rPr>
        <w:t>of advocacy</w:t>
      </w:r>
      <w:r w:rsidR="009D667F" w:rsidRPr="00401438">
        <w:rPr>
          <w:sz w:val="24"/>
          <w:szCs w:val="24"/>
        </w:rPr>
        <w:t xml:space="preserve"> throughout </w:t>
      </w:r>
      <w:r w:rsidR="009D667F" w:rsidRPr="00401438">
        <w:rPr>
          <w:i/>
          <w:sz w:val="24"/>
          <w:szCs w:val="24"/>
        </w:rPr>
        <w:t>Orley Farm</w:t>
      </w:r>
      <w:r w:rsidR="00EF2421" w:rsidRPr="00401438">
        <w:rPr>
          <w:sz w:val="24"/>
          <w:szCs w:val="24"/>
        </w:rPr>
        <w:t xml:space="preserve">, </w:t>
      </w:r>
      <w:r w:rsidR="00BF21ED" w:rsidRPr="00401438">
        <w:rPr>
          <w:sz w:val="24"/>
          <w:szCs w:val="24"/>
        </w:rPr>
        <w:t xml:space="preserve">he might have been expected </w:t>
      </w:r>
      <w:r w:rsidR="00EF2421" w:rsidRPr="00401438">
        <w:rPr>
          <w:sz w:val="24"/>
          <w:szCs w:val="24"/>
        </w:rPr>
        <w:t xml:space="preserve">to </w:t>
      </w:r>
      <w:r w:rsidR="00C52AF9" w:rsidRPr="00401438">
        <w:rPr>
          <w:sz w:val="24"/>
          <w:szCs w:val="24"/>
        </w:rPr>
        <w:t xml:space="preserve">thwart </w:t>
      </w:r>
      <w:r w:rsidR="00EF2421" w:rsidRPr="00401438">
        <w:rPr>
          <w:sz w:val="24"/>
          <w:szCs w:val="24"/>
        </w:rPr>
        <w:t>the effo</w:t>
      </w:r>
      <w:r w:rsidR="00594564" w:rsidRPr="00401438">
        <w:rPr>
          <w:sz w:val="24"/>
          <w:szCs w:val="24"/>
        </w:rPr>
        <w:t xml:space="preserve">rts of </w:t>
      </w:r>
      <w:r w:rsidR="004A5BD7" w:rsidRPr="00401438">
        <w:rPr>
          <w:sz w:val="24"/>
          <w:szCs w:val="24"/>
        </w:rPr>
        <w:t xml:space="preserve">her </w:t>
      </w:r>
      <w:r w:rsidR="00594564" w:rsidRPr="00401438">
        <w:rPr>
          <w:sz w:val="24"/>
          <w:szCs w:val="24"/>
        </w:rPr>
        <w:t xml:space="preserve">lawyers, who argue </w:t>
      </w:r>
      <w:r w:rsidR="00E462F6" w:rsidRPr="00401438">
        <w:rPr>
          <w:sz w:val="24"/>
          <w:szCs w:val="24"/>
        </w:rPr>
        <w:t xml:space="preserve">on her behalf </w:t>
      </w:r>
      <w:r w:rsidRPr="00401438">
        <w:rPr>
          <w:sz w:val="24"/>
          <w:szCs w:val="24"/>
        </w:rPr>
        <w:t>despite knowing that she is</w:t>
      </w:r>
      <w:r w:rsidR="00594564" w:rsidRPr="00401438">
        <w:rPr>
          <w:sz w:val="24"/>
          <w:szCs w:val="24"/>
        </w:rPr>
        <w:t xml:space="preserve"> guilty</w:t>
      </w:r>
      <w:r w:rsidR="00221ACB" w:rsidRPr="00401438">
        <w:rPr>
          <w:sz w:val="24"/>
          <w:szCs w:val="24"/>
        </w:rPr>
        <w:t xml:space="preserve">.  But </w:t>
      </w:r>
      <w:r w:rsidR="00450778" w:rsidRPr="00401438">
        <w:rPr>
          <w:sz w:val="24"/>
          <w:szCs w:val="24"/>
        </w:rPr>
        <w:t xml:space="preserve">he was never likely to </w:t>
      </w:r>
      <w:r w:rsidR="003110B7" w:rsidRPr="00401438">
        <w:rPr>
          <w:sz w:val="24"/>
          <w:szCs w:val="24"/>
        </w:rPr>
        <w:t>subject</w:t>
      </w:r>
      <w:r w:rsidR="00221ACB" w:rsidRPr="00401438">
        <w:rPr>
          <w:sz w:val="24"/>
          <w:szCs w:val="24"/>
        </w:rPr>
        <w:t xml:space="preserve"> </w:t>
      </w:r>
      <w:r w:rsidR="00C77C6A" w:rsidRPr="00401438">
        <w:rPr>
          <w:sz w:val="24"/>
          <w:szCs w:val="24"/>
        </w:rPr>
        <w:t xml:space="preserve">this </w:t>
      </w:r>
      <w:r w:rsidR="00E236FA">
        <w:rPr>
          <w:sz w:val="24"/>
          <w:szCs w:val="24"/>
        </w:rPr>
        <w:t xml:space="preserve">elegant and </w:t>
      </w:r>
      <w:r w:rsidR="00101109">
        <w:rPr>
          <w:sz w:val="24"/>
          <w:szCs w:val="24"/>
        </w:rPr>
        <w:t>spirited</w:t>
      </w:r>
      <w:r w:rsidR="00101109" w:rsidDel="00101109">
        <w:rPr>
          <w:sz w:val="24"/>
          <w:szCs w:val="24"/>
        </w:rPr>
        <w:t xml:space="preserve"> </w:t>
      </w:r>
      <w:r w:rsidR="00C77C6A" w:rsidRPr="00401438">
        <w:rPr>
          <w:sz w:val="24"/>
          <w:szCs w:val="24"/>
        </w:rPr>
        <w:t xml:space="preserve">woman </w:t>
      </w:r>
      <w:r w:rsidR="00221ACB" w:rsidRPr="00401438">
        <w:rPr>
          <w:sz w:val="24"/>
          <w:szCs w:val="24"/>
        </w:rPr>
        <w:t xml:space="preserve">to </w:t>
      </w:r>
      <w:r w:rsidR="003110B7" w:rsidRPr="00401438">
        <w:rPr>
          <w:sz w:val="24"/>
          <w:szCs w:val="24"/>
        </w:rPr>
        <w:t xml:space="preserve">the degradations of </w:t>
      </w:r>
      <w:r w:rsidR="00221ACB" w:rsidRPr="00401438">
        <w:rPr>
          <w:sz w:val="24"/>
          <w:szCs w:val="24"/>
        </w:rPr>
        <w:t>prison</w:t>
      </w:r>
      <w:r w:rsidR="00751756" w:rsidRPr="00401438">
        <w:rPr>
          <w:sz w:val="24"/>
          <w:szCs w:val="24"/>
        </w:rPr>
        <w:t>, and the reader respond</w:t>
      </w:r>
      <w:r w:rsidR="009D667F" w:rsidRPr="00401438">
        <w:rPr>
          <w:sz w:val="24"/>
          <w:szCs w:val="24"/>
        </w:rPr>
        <w:t>s</w:t>
      </w:r>
      <w:r w:rsidR="00751756" w:rsidRPr="00401438">
        <w:rPr>
          <w:sz w:val="24"/>
          <w:szCs w:val="24"/>
        </w:rPr>
        <w:t xml:space="preserve"> to her acquittal with</w:t>
      </w:r>
      <w:r w:rsidR="00A9510A" w:rsidRPr="00401438">
        <w:rPr>
          <w:sz w:val="24"/>
          <w:szCs w:val="24"/>
        </w:rPr>
        <w:t xml:space="preserve"> the sense that the right result has been achieved, though not necessarily in the right way</w:t>
      </w:r>
      <w:r w:rsidR="00751756" w:rsidRPr="00401438">
        <w:rPr>
          <w:sz w:val="24"/>
          <w:szCs w:val="24"/>
        </w:rPr>
        <w:t xml:space="preserve">. </w:t>
      </w:r>
      <w:r w:rsidR="003110B7" w:rsidRPr="00401438">
        <w:rPr>
          <w:sz w:val="24"/>
          <w:szCs w:val="24"/>
        </w:rPr>
        <w:t xml:space="preserve">Trollope’s </w:t>
      </w:r>
      <w:r w:rsidR="00FC6BF6" w:rsidRPr="00401438">
        <w:rPr>
          <w:sz w:val="24"/>
          <w:szCs w:val="24"/>
        </w:rPr>
        <w:t xml:space="preserve">understanding of his </w:t>
      </w:r>
      <w:r w:rsidR="003110B7" w:rsidRPr="00401438">
        <w:rPr>
          <w:sz w:val="24"/>
          <w:szCs w:val="24"/>
        </w:rPr>
        <w:t xml:space="preserve">moral responsibilities </w:t>
      </w:r>
      <w:r w:rsidR="00FC6BF6" w:rsidRPr="00401438">
        <w:rPr>
          <w:sz w:val="24"/>
          <w:szCs w:val="24"/>
        </w:rPr>
        <w:t>as a writer</w:t>
      </w:r>
      <w:r w:rsidR="003110B7" w:rsidRPr="00401438">
        <w:rPr>
          <w:sz w:val="24"/>
          <w:szCs w:val="24"/>
        </w:rPr>
        <w:t xml:space="preserve"> mean</w:t>
      </w:r>
      <w:r w:rsidR="00FC6BF6" w:rsidRPr="00401438">
        <w:rPr>
          <w:sz w:val="24"/>
          <w:szCs w:val="24"/>
        </w:rPr>
        <w:t>s</w:t>
      </w:r>
      <w:r w:rsidR="003110B7" w:rsidRPr="00401438">
        <w:rPr>
          <w:sz w:val="24"/>
          <w:szCs w:val="24"/>
        </w:rPr>
        <w:t xml:space="preserve"> that </w:t>
      </w:r>
      <w:r w:rsidR="00051F8D" w:rsidRPr="00401438">
        <w:rPr>
          <w:sz w:val="24"/>
          <w:szCs w:val="24"/>
        </w:rPr>
        <w:t xml:space="preserve">Lady Mason </w:t>
      </w:r>
      <w:r w:rsidR="003110B7" w:rsidRPr="00401438">
        <w:rPr>
          <w:sz w:val="24"/>
          <w:szCs w:val="24"/>
        </w:rPr>
        <w:t xml:space="preserve">must be punished, but </w:t>
      </w:r>
      <w:r w:rsidR="00051F8D" w:rsidRPr="00401438">
        <w:rPr>
          <w:sz w:val="24"/>
          <w:szCs w:val="24"/>
        </w:rPr>
        <w:t xml:space="preserve">her </w:t>
      </w:r>
      <w:r w:rsidR="00C77C6A" w:rsidRPr="00401438">
        <w:rPr>
          <w:sz w:val="24"/>
          <w:szCs w:val="24"/>
        </w:rPr>
        <w:t xml:space="preserve">dignity and </w:t>
      </w:r>
      <w:r w:rsidR="00CE5436" w:rsidRPr="00401438">
        <w:rPr>
          <w:sz w:val="24"/>
          <w:szCs w:val="24"/>
        </w:rPr>
        <w:t>privacy is protect</w:t>
      </w:r>
      <w:r w:rsidR="00051F8D" w:rsidRPr="00401438">
        <w:rPr>
          <w:sz w:val="24"/>
          <w:szCs w:val="24"/>
        </w:rPr>
        <w:t xml:space="preserve">ed.  </w:t>
      </w:r>
      <w:r w:rsidRPr="00401438">
        <w:rPr>
          <w:sz w:val="24"/>
          <w:szCs w:val="24"/>
        </w:rPr>
        <w:t xml:space="preserve">He </w:t>
      </w:r>
      <w:r w:rsidR="00051F8D" w:rsidRPr="00401438">
        <w:rPr>
          <w:sz w:val="24"/>
          <w:szCs w:val="24"/>
        </w:rPr>
        <w:t>is often ready to relinquish the claims of realism in order to acknowledge t</w:t>
      </w:r>
      <w:r w:rsidR="00C32165" w:rsidRPr="00401438">
        <w:rPr>
          <w:sz w:val="24"/>
          <w:szCs w:val="24"/>
        </w:rPr>
        <w:t>hat his stories are fictional</w:t>
      </w:r>
      <w:r w:rsidR="00B570B8" w:rsidRPr="00401438">
        <w:rPr>
          <w:sz w:val="24"/>
          <w:szCs w:val="24"/>
        </w:rPr>
        <w:t>.  W</w:t>
      </w:r>
      <w:r w:rsidR="0056426B" w:rsidRPr="00401438">
        <w:rPr>
          <w:sz w:val="24"/>
          <w:szCs w:val="24"/>
        </w:rPr>
        <w:t>e are, after all, reading a novel</w:t>
      </w:r>
      <w:r w:rsidR="003E68D3" w:rsidRPr="00401438">
        <w:rPr>
          <w:sz w:val="24"/>
          <w:szCs w:val="24"/>
        </w:rPr>
        <w:t>, in a companionable partnership with the novelist</w:t>
      </w:r>
      <w:r w:rsidR="00D56B49" w:rsidRPr="00401438">
        <w:rPr>
          <w:sz w:val="24"/>
          <w:szCs w:val="24"/>
        </w:rPr>
        <w:t>.  As the story of</w:t>
      </w:r>
      <w:r w:rsidR="00051F8D" w:rsidRPr="00401438">
        <w:rPr>
          <w:sz w:val="24"/>
          <w:szCs w:val="24"/>
        </w:rPr>
        <w:t xml:space="preserve"> </w:t>
      </w:r>
      <w:r w:rsidR="00051F8D" w:rsidRPr="00401438">
        <w:rPr>
          <w:i/>
          <w:sz w:val="24"/>
          <w:szCs w:val="24"/>
        </w:rPr>
        <w:t>Orley Farm</w:t>
      </w:r>
      <w:r w:rsidR="00D56B49" w:rsidRPr="00401438">
        <w:rPr>
          <w:i/>
          <w:sz w:val="24"/>
          <w:szCs w:val="24"/>
        </w:rPr>
        <w:t xml:space="preserve"> </w:t>
      </w:r>
      <w:r w:rsidR="00D56B49" w:rsidRPr="00401438">
        <w:rPr>
          <w:sz w:val="24"/>
          <w:szCs w:val="24"/>
        </w:rPr>
        <w:t>unfolds</w:t>
      </w:r>
      <w:r w:rsidR="00051F8D" w:rsidRPr="00401438">
        <w:rPr>
          <w:sz w:val="24"/>
          <w:szCs w:val="24"/>
        </w:rPr>
        <w:t>, he makes this co</w:t>
      </w:r>
      <w:r w:rsidR="00C52AF9" w:rsidRPr="00401438">
        <w:rPr>
          <w:sz w:val="24"/>
          <w:szCs w:val="24"/>
        </w:rPr>
        <w:t xml:space="preserve">ncession </w:t>
      </w:r>
      <w:r w:rsidR="003E68D3" w:rsidRPr="00401438">
        <w:rPr>
          <w:sz w:val="24"/>
          <w:szCs w:val="24"/>
        </w:rPr>
        <w:t>unusually explicit:</w:t>
      </w:r>
      <w:r w:rsidR="00C52AF9" w:rsidRPr="00401438">
        <w:rPr>
          <w:sz w:val="24"/>
          <w:szCs w:val="24"/>
        </w:rPr>
        <w:t xml:space="preserve">  </w:t>
      </w:r>
    </w:p>
    <w:p w:rsidR="00C52AF9" w:rsidRPr="00401438" w:rsidRDefault="00051F8D" w:rsidP="00C52AF9">
      <w:pPr>
        <w:ind w:left="720"/>
        <w:rPr>
          <w:sz w:val="24"/>
          <w:szCs w:val="24"/>
        </w:rPr>
      </w:pPr>
      <w:r w:rsidRPr="00401438">
        <w:rPr>
          <w:sz w:val="24"/>
          <w:szCs w:val="24"/>
        </w:rPr>
        <w:t>In an early part of this story I have endeavoured to describe how this woman sat alone, with deep sorrow in her heart and deep thought on her mind, when she first learned what terrible things were coming on her. The idea, however, which the reader will have conceived of her as she sat there will have come to him from the skill of the artist, and not from the words of the writer. If that drawing is now near him, let him go back to it.</w:t>
      </w:r>
      <w:r w:rsidR="00C52AF9" w:rsidRPr="00401438">
        <w:rPr>
          <w:rStyle w:val="FootnoteReference"/>
          <w:sz w:val="24"/>
          <w:szCs w:val="24"/>
        </w:rPr>
        <w:footnoteReference w:id="54"/>
      </w:r>
      <w:r w:rsidRPr="00401438">
        <w:rPr>
          <w:sz w:val="24"/>
          <w:szCs w:val="24"/>
        </w:rPr>
        <w:t> </w:t>
      </w:r>
    </w:p>
    <w:p w:rsidR="004A5BD7" w:rsidRPr="00401438" w:rsidRDefault="003252AB" w:rsidP="001354B7">
      <w:pPr>
        <w:rPr>
          <w:sz w:val="24"/>
          <w:szCs w:val="24"/>
        </w:rPr>
      </w:pPr>
      <w:r w:rsidRPr="00401438">
        <w:rPr>
          <w:sz w:val="24"/>
          <w:szCs w:val="24"/>
        </w:rPr>
        <w:t>Trollope’s reference to Millais’ illustration</w:t>
      </w:r>
      <w:r w:rsidR="002153BF" w:rsidRPr="00401438">
        <w:rPr>
          <w:sz w:val="24"/>
          <w:szCs w:val="24"/>
        </w:rPr>
        <w:t xml:space="preserve"> </w:t>
      </w:r>
      <w:r w:rsidR="00171F3D" w:rsidRPr="00401438">
        <w:rPr>
          <w:sz w:val="24"/>
          <w:szCs w:val="24"/>
        </w:rPr>
        <w:t xml:space="preserve">here </w:t>
      </w:r>
      <w:r w:rsidR="004A5BD7" w:rsidRPr="00401438">
        <w:rPr>
          <w:sz w:val="24"/>
          <w:szCs w:val="24"/>
        </w:rPr>
        <w:t>suggests a reluctance to claim a novelist’s privileged access to Lady Mason’s</w:t>
      </w:r>
      <w:r w:rsidR="0071296E" w:rsidRPr="00401438">
        <w:rPr>
          <w:sz w:val="24"/>
          <w:szCs w:val="24"/>
        </w:rPr>
        <w:t xml:space="preserve"> experiences</w:t>
      </w:r>
      <w:r w:rsidR="004A5BD7" w:rsidRPr="00401438">
        <w:rPr>
          <w:sz w:val="24"/>
          <w:szCs w:val="24"/>
        </w:rPr>
        <w:t>.  He asks the reader to assume</w:t>
      </w:r>
      <w:r w:rsidR="0071296E" w:rsidRPr="00401438">
        <w:rPr>
          <w:sz w:val="24"/>
          <w:szCs w:val="24"/>
        </w:rPr>
        <w:t>, briefly,</w:t>
      </w:r>
      <w:r w:rsidR="004A5BD7" w:rsidRPr="00401438">
        <w:rPr>
          <w:sz w:val="24"/>
          <w:szCs w:val="24"/>
        </w:rPr>
        <w:t xml:space="preserve"> </w:t>
      </w:r>
      <w:r w:rsidR="0071296E" w:rsidRPr="00401438">
        <w:rPr>
          <w:sz w:val="24"/>
          <w:szCs w:val="24"/>
        </w:rPr>
        <w:t>the writer’s authority</w:t>
      </w:r>
      <w:r w:rsidR="004A5BD7" w:rsidRPr="00401438">
        <w:rPr>
          <w:sz w:val="24"/>
          <w:szCs w:val="24"/>
        </w:rPr>
        <w:t xml:space="preserve">, </w:t>
      </w:r>
      <w:r w:rsidR="009B6953" w:rsidRPr="00401438">
        <w:rPr>
          <w:sz w:val="24"/>
          <w:szCs w:val="24"/>
        </w:rPr>
        <w:t xml:space="preserve">looking at her image and </w:t>
      </w:r>
      <w:r w:rsidR="004A5BD7" w:rsidRPr="00401438">
        <w:rPr>
          <w:sz w:val="24"/>
          <w:szCs w:val="24"/>
        </w:rPr>
        <w:t xml:space="preserve">forming an independent judgement of </w:t>
      </w:r>
      <w:r w:rsidR="009B6953" w:rsidRPr="00401438">
        <w:rPr>
          <w:sz w:val="24"/>
          <w:szCs w:val="24"/>
        </w:rPr>
        <w:t xml:space="preserve">her </w:t>
      </w:r>
      <w:r w:rsidR="003E68D3" w:rsidRPr="00401438">
        <w:rPr>
          <w:sz w:val="24"/>
          <w:szCs w:val="24"/>
        </w:rPr>
        <w:t xml:space="preserve">mingled </w:t>
      </w:r>
      <w:r w:rsidR="0071296E" w:rsidRPr="00401438">
        <w:rPr>
          <w:sz w:val="24"/>
          <w:szCs w:val="24"/>
        </w:rPr>
        <w:t>culpability</w:t>
      </w:r>
      <w:r w:rsidR="004A5BD7" w:rsidRPr="00401438">
        <w:rPr>
          <w:sz w:val="24"/>
          <w:szCs w:val="24"/>
        </w:rPr>
        <w:t xml:space="preserve"> and </w:t>
      </w:r>
      <w:r w:rsidR="0071296E" w:rsidRPr="00401438">
        <w:rPr>
          <w:color w:val="000000"/>
          <w:sz w:val="24"/>
          <w:szCs w:val="24"/>
          <w:shd w:val="clear" w:color="auto" w:fill="FDFDFD"/>
        </w:rPr>
        <w:t>heroism.  Yet he immediately goes on to reclaim his p</w:t>
      </w:r>
      <w:r w:rsidR="00171F3D" w:rsidRPr="00401438">
        <w:rPr>
          <w:color w:val="000000"/>
          <w:sz w:val="24"/>
          <w:szCs w:val="24"/>
          <w:shd w:val="clear" w:color="auto" w:fill="FDFDFD"/>
        </w:rPr>
        <w:t>l</w:t>
      </w:r>
      <w:r w:rsidR="0071296E" w:rsidRPr="00401438">
        <w:rPr>
          <w:color w:val="000000"/>
          <w:sz w:val="24"/>
          <w:szCs w:val="24"/>
          <w:shd w:val="clear" w:color="auto" w:fill="FDFDFD"/>
        </w:rPr>
        <w:t>ace in the text</w:t>
      </w:r>
      <w:r w:rsidR="00171F3D" w:rsidRPr="00401438">
        <w:rPr>
          <w:color w:val="000000"/>
          <w:sz w:val="24"/>
          <w:szCs w:val="24"/>
          <w:shd w:val="clear" w:color="auto" w:fill="FDFDFD"/>
        </w:rPr>
        <w:t>, info</w:t>
      </w:r>
      <w:r w:rsidR="00A45551" w:rsidRPr="00401438">
        <w:rPr>
          <w:color w:val="000000"/>
          <w:sz w:val="24"/>
          <w:szCs w:val="24"/>
          <w:shd w:val="clear" w:color="auto" w:fill="FDFDFD"/>
        </w:rPr>
        <w:t>rming and directing the reader’s response</w:t>
      </w:r>
      <w:r w:rsidR="0071296E" w:rsidRPr="00401438">
        <w:rPr>
          <w:color w:val="000000"/>
          <w:sz w:val="24"/>
          <w:szCs w:val="24"/>
          <w:shd w:val="clear" w:color="auto" w:fill="FDFDFD"/>
        </w:rPr>
        <w:t xml:space="preserve">:  </w:t>
      </w:r>
    </w:p>
    <w:p w:rsidR="00FF03BC" w:rsidRPr="00401438" w:rsidRDefault="004A5BD7" w:rsidP="004A5BD7">
      <w:pPr>
        <w:ind w:left="720"/>
        <w:rPr>
          <w:sz w:val="24"/>
          <w:szCs w:val="24"/>
        </w:rPr>
      </w:pPr>
      <w:r w:rsidRPr="00401438">
        <w:rPr>
          <w:sz w:val="24"/>
          <w:szCs w:val="24"/>
        </w:rPr>
        <w:t>There was less of beauty, less of charm, less of softness; but in spite of all that she had gone through there was more of strength,—more of the power to resist all that this world could do to her.</w:t>
      </w:r>
      <w:r w:rsidR="003E68D3" w:rsidRPr="00401438">
        <w:rPr>
          <w:rStyle w:val="FootnoteReference"/>
          <w:sz w:val="24"/>
          <w:szCs w:val="24"/>
        </w:rPr>
        <w:footnoteReference w:id="55"/>
      </w:r>
      <w:r w:rsidRPr="00401438">
        <w:rPr>
          <w:sz w:val="24"/>
          <w:szCs w:val="24"/>
        </w:rPr>
        <w:t xml:space="preserve">  </w:t>
      </w:r>
    </w:p>
    <w:p w:rsidR="004A5BD7" w:rsidRPr="00401438" w:rsidRDefault="004D6423" w:rsidP="001354B7">
      <w:pPr>
        <w:rPr>
          <w:sz w:val="24"/>
          <w:szCs w:val="24"/>
        </w:rPr>
      </w:pPr>
      <w:r w:rsidRPr="00401438">
        <w:rPr>
          <w:sz w:val="24"/>
          <w:szCs w:val="24"/>
        </w:rPr>
        <w:t>Lady M</w:t>
      </w:r>
      <w:r w:rsidR="00F1373A" w:rsidRPr="00401438">
        <w:rPr>
          <w:sz w:val="24"/>
          <w:szCs w:val="24"/>
        </w:rPr>
        <w:t>ason is not a romantic heroine.  H</w:t>
      </w:r>
      <w:r w:rsidRPr="00401438">
        <w:rPr>
          <w:sz w:val="24"/>
          <w:szCs w:val="24"/>
        </w:rPr>
        <w:t xml:space="preserve">er </w:t>
      </w:r>
      <w:r w:rsidR="00EA42FE" w:rsidRPr="00401438">
        <w:rPr>
          <w:sz w:val="24"/>
          <w:szCs w:val="24"/>
        </w:rPr>
        <w:t xml:space="preserve">transgressive </w:t>
      </w:r>
      <w:r w:rsidRPr="00401438">
        <w:rPr>
          <w:sz w:val="24"/>
          <w:szCs w:val="24"/>
        </w:rPr>
        <w:t xml:space="preserve">behaviour, and her </w:t>
      </w:r>
      <w:r w:rsidR="00142162" w:rsidRPr="00401438">
        <w:rPr>
          <w:sz w:val="24"/>
          <w:szCs w:val="24"/>
        </w:rPr>
        <w:t>resolute</w:t>
      </w:r>
      <w:r w:rsidR="002D195C">
        <w:rPr>
          <w:sz w:val="24"/>
          <w:szCs w:val="24"/>
        </w:rPr>
        <w:t xml:space="preserve"> tenacity</w:t>
      </w:r>
      <w:r w:rsidRPr="00401438">
        <w:rPr>
          <w:sz w:val="24"/>
          <w:szCs w:val="24"/>
        </w:rPr>
        <w:t xml:space="preserve">, represent a challenge to the social values that Trollope seems to </w:t>
      </w:r>
      <w:r w:rsidR="00A54F8B" w:rsidRPr="00401438">
        <w:rPr>
          <w:sz w:val="24"/>
          <w:szCs w:val="24"/>
        </w:rPr>
        <w:t xml:space="preserve">advocate.  But her </w:t>
      </w:r>
      <w:r w:rsidR="00F1373A" w:rsidRPr="00401438">
        <w:rPr>
          <w:sz w:val="24"/>
          <w:szCs w:val="24"/>
        </w:rPr>
        <w:t>discomforting</w:t>
      </w:r>
      <w:r w:rsidR="00142162" w:rsidRPr="00401438">
        <w:rPr>
          <w:sz w:val="24"/>
          <w:szCs w:val="24"/>
        </w:rPr>
        <w:t xml:space="preserve"> </w:t>
      </w:r>
      <w:r w:rsidR="00281FDB" w:rsidRPr="00401438">
        <w:rPr>
          <w:sz w:val="24"/>
          <w:szCs w:val="24"/>
        </w:rPr>
        <w:t xml:space="preserve">presence </w:t>
      </w:r>
      <w:r w:rsidR="00142162" w:rsidRPr="00401438">
        <w:rPr>
          <w:sz w:val="24"/>
          <w:szCs w:val="24"/>
        </w:rPr>
        <w:t xml:space="preserve">in </w:t>
      </w:r>
      <w:r w:rsidR="00142162" w:rsidRPr="00401438">
        <w:rPr>
          <w:i/>
          <w:sz w:val="24"/>
          <w:szCs w:val="24"/>
        </w:rPr>
        <w:t>Orley Farm</w:t>
      </w:r>
      <w:r w:rsidR="00142162" w:rsidRPr="00401438">
        <w:rPr>
          <w:sz w:val="24"/>
          <w:szCs w:val="24"/>
        </w:rPr>
        <w:t xml:space="preserve"> is a tacit recognition of the limitations of those values, and of the possibility of alternative interpretations of truth and honesty.</w:t>
      </w:r>
      <w:r w:rsidR="00F1373A" w:rsidRPr="00401438">
        <w:rPr>
          <w:sz w:val="24"/>
          <w:szCs w:val="24"/>
        </w:rPr>
        <w:t xml:space="preserve">  Trollope’s elusive style shares the responsibilities of judgement with his readers</w:t>
      </w:r>
      <w:r w:rsidR="00281FDB" w:rsidRPr="00401438">
        <w:rPr>
          <w:sz w:val="24"/>
          <w:szCs w:val="24"/>
        </w:rPr>
        <w:t xml:space="preserve">, forming a creative </w:t>
      </w:r>
      <w:r w:rsidR="001B5968" w:rsidRPr="00401438">
        <w:rPr>
          <w:sz w:val="24"/>
          <w:szCs w:val="24"/>
        </w:rPr>
        <w:t xml:space="preserve">alliance </w:t>
      </w:r>
      <w:r w:rsidR="00281FDB" w:rsidRPr="00401438">
        <w:rPr>
          <w:sz w:val="24"/>
          <w:szCs w:val="24"/>
        </w:rPr>
        <w:t xml:space="preserve">that allows for the acknowledgement of </w:t>
      </w:r>
      <w:r w:rsidR="00EA42FE" w:rsidRPr="00401438">
        <w:rPr>
          <w:sz w:val="24"/>
          <w:szCs w:val="24"/>
        </w:rPr>
        <w:t>uncertainty as an index of moral</w:t>
      </w:r>
      <w:r w:rsidR="00281FDB" w:rsidRPr="00401438">
        <w:rPr>
          <w:sz w:val="24"/>
          <w:szCs w:val="24"/>
        </w:rPr>
        <w:t xml:space="preserve"> maturity.  </w:t>
      </w:r>
    </w:p>
    <w:p w:rsidR="00001C89" w:rsidRPr="00401438" w:rsidRDefault="00513066" w:rsidP="00C150AD">
      <w:pPr>
        <w:rPr>
          <w:sz w:val="24"/>
          <w:szCs w:val="24"/>
        </w:rPr>
      </w:pPr>
      <w:r w:rsidRPr="00401438">
        <w:rPr>
          <w:sz w:val="24"/>
          <w:szCs w:val="24"/>
        </w:rPr>
        <w:t xml:space="preserve"> </w:t>
      </w:r>
    </w:p>
    <w:p w:rsidR="00513066" w:rsidRPr="00401438" w:rsidRDefault="00513066">
      <w:pPr>
        <w:rPr>
          <w:sz w:val="24"/>
          <w:szCs w:val="24"/>
        </w:rPr>
      </w:pPr>
    </w:p>
    <w:sectPr w:rsidR="00513066" w:rsidRPr="004014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78" w:rsidRDefault="000A2478" w:rsidP="00C75685">
      <w:pPr>
        <w:spacing w:after="0" w:line="240" w:lineRule="auto"/>
      </w:pPr>
      <w:r>
        <w:separator/>
      </w:r>
    </w:p>
  </w:endnote>
  <w:endnote w:type="continuationSeparator" w:id="0">
    <w:p w:rsidR="000A2478" w:rsidRDefault="000A2478" w:rsidP="00C7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79249"/>
      <w:docPartObj>
        <w:docPartGallery w:val="Page Numbers (Bottom of Page)"/>
        <w:docPartUnique/>
      </w:docPartObj>
    </w:sdtPr>
    <w:sdtEndPr>
      <w:rPr>
        <w:noProof/>
      </w:rPr>
    </w:sdtEndPr>
    <w:sdtContent>
      <w:p w:rsidR="005C48F4" w:rsidRDefault="005C48F4">
        <w:pPr>
          <w:pStyle w:val="Footer"/>
          <w:jc w:val="center"/>
        </w:pPr>
        <w:r>
          <w:fldChar w:fldCharType="begin"/>
        </w:r>
        <w:r>
          <w:instrText xml:space="preserve"> PAGE   \* MERGEFORMAT </w:instrText>
        </w:r>
        <w:r>
          <w:fldChar w:fldCharType="separate"/>
        </w:r>
        <w:r w:rsidR="00366BB2">
          <w:rPr>
            <w:noProof/>
          </w:rPr>
          <w:t>14</w:t>
        </w:r>
        <w:r>
          <w:rPr>
            <w:noProof/>
          </w:rPr>
          <w:fldChar w:fldCharType="end"/>
        </w:r>
      </w:p>
    </w:sdtContent>
  </w:sdt>
  <w:p w:rsidR="005C48F4" w:rsidRDefault="005C4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78" w:rsidRDefault="000A2478" w:rsidP="00C75685">
      <w:pPr>
        <w:spacing w:after="0" w:line="240" w:lineRule="auto"/>
      </w:pPr>
      <w:r>
        <w:separator/>
      </w:r>
    </w:p>
  </w:footnote>
  <w:footnote w:type="continuationSeparator" w:id="0">
    <w:p w:rsidR="000A2478" w:rsidRDefault="000A2478" w:rsidP="00C75685">
      <w:pPr>
        <w:spacing w:after="0" w:line="240" w:lineRule="auto"/>
      </w:pPr>
      <w:r>
        <w:continuationSeparator/>
      </w:r>
    </w:p>
  </w:footnote>
  <w:footnote w:id="1">
    <w:p w:rsidR="005C48F4" w:rsidRDefault="005C48F4">
      <w:pPr>
        <w:pStyle w:val="FootnoteText"/>
      </w:pPr>
      <w:r>
        <w:rPr>
          <w:rStyle w:val="FootnoteReference"/>
        </w:rPr>
        <w:footnoteRef/>
      </w:r>
      <w:r>
        <w:t xml:space="preserve"> </w:t>
      </w:r>
      <w:r w:rsidRPr="004E317A">
        <w:t xml:space="preserve">Anthony Trollope, </w:t>
      </w:r>
      <w:r w:rsidRPr="004E317A">
        <w:rPr>
          <w:i/>
        </w:rPr>
        <w:t>Thackeray</w:t>
      </w:r>
      <w:r w:rsidRPr="004E317A">
        <w:t xml:space="preserve"> (London: Macmillan &amp; Co; 1879), p.</w:t>
      </w:r>
      <w:r>
        <w:t xml:space="preserve"> 200</w:t>
      </w:r>
      <w:r w:rsidRPr="004E317A">
        <w:t>.</w:t>
      </w:r>
    </w:p>
  </w:footnote>
  <w:footnote w:id="2">
    <w:p w:rsidR="005C48F4" w:rsidRDefault="005C48F4">
      <w:pPr>
        <w:pStyle w:val="FootnoteText"/>
      </w:pPr>
      <w:r>
        <w:rPr>
          <w:rStyle w:val="FootnoteReference"/>
        </w:rPr>
        <w:footnoteRef/>
      </w:r>
      <w:r>
        <w:t xml:space="preserve"> Lord David Cecil summed up what was for many years an accepted view when he remarked of Trollope’s style that he “has none at all”.  Lord David Cecil, </w:t>
      </w:r>
      <w:r w:rsidRPr="004B6831">
        <w:rPr>
          <w:i/>
        </w:rPr>
        <w:t>Early Victorian Novelists</w:t>
      </w:r>
      <w:r>
        <w:t xml:space="preserve"> (Harmondsworth: Penguin, 1948), p. 199. See Ruth apRoberts, ‘Anthony Trollope, or the man with no style at all’, </w:t>
      </w:r>
      <w:r w:rsidRPr="008B4518">
        <w:rPr>
          <w:i/>
        </w:rPr>
        <w:t>Victorian Newsletter</w:t>
      </w:r>
      <w:r>
        <w:t>, Spring 1969, pp. 10-13.</w:t>
      </w:r>
    </w:p>
  </w:footnote>
  <w:footnote w:id="3">
    <w:p w:rsidR="005C48F4" w:rsidRDefault="005C48F4">
      <w:pPr>
        <w:pStyle w:val="FootnoteText"/>
      </w:pPr>
      <w:r>
        <w:rPr>
          <w:rStyle w:val="FootnoteReference"/>
        </w:rPr>
        <w:footnoteRef/>
      </w:r>
      <w:r>
        <w:t xml:space="preserve"> Anthony Trollope, </w:t>
      </w:r>
      <w:r w:rsidRPr="004E317A">
        <w:rPr>
          <w:i/>
        </w:rPr>
        <w:t>The Duke’s Children</w:t>
      </w:r>
      <w:r>
        <w:t xml:space="preserve"> (Oxford: Oxford University Press, 2011), eds. Katherine Mullin and Francis O’Gorman, p. 165</w:t>
      </w:r>
      <w:r w:rsidR="002172BC">
        <w:t>.</w:t>
      </w:r>
    </w:p>
  </w:footnote>
  <w:footnote w:id="4">
    <w:p w:rsidR="005C48F4" w:rsidRDefault="005C48F4">
      <w:pPr>
        <w:pStyle w:val="FootnoteText"/>
      </w:pPr>
      <w:r>
        <w:rPr>
          <w:rStyle w:val="FootnoteReference"/>
        </w:rPr>
        <w:footnoteRef/>
      </w:r>
      <w:r>
        <w:t xml:space="preserve"> Trollope, </w:t>
      </w:r>
      <w:r w:rsidRPr="000551FA">
        <w:rPr>
          <w:i/>
        </w:rPr>
        <w:t>Thackeray</w:t>
      </w:r>
      <w:r>
        <w:t>, p. 184</w:t>
      </w:r>
    </w:p>
  </w:footnote>
  <w:footnote w:id="5">
    <w:p w:rsidR="005C48F4" w:rsidRPr="004E317A" w:rsidRDefault="005C48F4">
      <w:pPr>
        <w:pStyle w:val="FootnoteText"/>
      </w:pPr>
      <w:r>
        <w:rPr>
          <w:rStyle w:val="FootnoteReference"/>
        </w:rPr>
        <w:footnoteRef/>
      </w:r>
      <w:r>
        <w:t xml:space="preserve"> Trollope, </w:t>
      </w:r>
      <w:r w:rsidRPr="004E317A">
        <w:rPr>
          <w:i/>
        </w:rPr>
        <w:t>Thackeray</w:t>
      </w:r>
      <w:r>
        <w:t>, p. 184.</w:t>
      </w:r>
    </w:p>
  </w:footnote>
  <w:footnote w:id="6">
    <w:p w:rsidR="005C48F4" w:rsidRDefault="005C48F4">
      <w:pPr>
        <w:pStyle w:val="FootnoteText"/>
      </w:pPr>
      <w:r>
        <w:rPr>
          <w:rStyle w:val="FootnoteReference"/>
        </w:rPr>
        <w:footnoteRef/>
      </w:r>
      <w:r>
        <w:t xml:space="preserve"> Ibid., p. 185</w:t>
      </w:r>
    </w:p>
  </w:footnote>
  <w:footnote w:id="7">
    <w:p w:rsidR="005C48F4" w:rsidRDefault="005C48F4">
      <w:pPr>
        <w:pStyle w:val="FootnoteText"/>
      </w:pPr>
      <w:r>
        <w:rPr>
          <w:rStyle w:val="FootnoteReference"/>
        </w:rPr>
        <w:footnoteRef/>
      </w:r>
      <w:r>
        <w:t xml:space="preserve"> Ibid., p. 196</w:t>
      </w:r>
    </w:p>
  </w:footnote>
  <w:footnote w:id="8">
    <w:p w:rsidR="005C48F4" w:rsidRDefault="005C48F4">
      <w:pPr>
        <w:pStyle w:val="FootnoteText"/>
      </w:pPr>
      <w:r>
        <w:rPr>
          <w:rStyle w:val="FootnoteReference"/>
        </w:rPr>
        <w:footnoteRef/>
      </w:r>
      <w:r>
        <w:t xml:space="preserve"> Ibid., p. 196</w:t>
      </w:r>
    </w:p>
  </w:footnote>
  <w:footnote w:id="9">
    <w:p w:rsidR="005C48F4" w:rsidRDefault="005C48F4">
      <w:pPr>
        <w:pStyle w:val="FootnoteText"/>
      </w:pPr>
      <w:r>
        <w:rPr>
          <w:rStyle w:val="FootnoteReference"/>
        </w:rPr>
        <w:footnoteRef/>
      </w:r>
      <w:r>
        <w:t xml:space="preserve"> James Williams, ‘Darwin’s Theological Virtues’, in </w:t>
      </w:r>
      <w:r w:rsidRPr="00EC61E3">
        <w:rPr>
          <w:i/>
        </w:rPr>
        <w:t>Thinking Through Style: Non-Fiction Prose of the Long Nineteenth Century</w:t>
      </w:r>
      <w:r>
        <w:t>, eds. Michael D Hurley and Marcus Waithe (Oxford: Oxford University Press, 2018), p. 153.</w:t>
      </w:r>
    </w:p>
  </w:footnote>
  <w:footnote w:id="10">
    <w:p w:rsidR="005C48F4" w:rsidRDefault="005C48F4">
      <w:pPr>
        <w:pStyle w:val="FootnoteText"/>
      </w:pPr>
      <w:r>
        <w:rPr>
          <w:rStyle w:val="FootnoteReference"/>
        </w:rPr>
        <w:footnoteRef/>
      </w:r>
      <w:r>
        <w:t xml:space="preserve"> The wave of recent</w:t>
      </w:r>
      <w:r w:rsidRPr="00140AD2">
        <w:t xml:space="preserve"> accounts of Trollope’s liberalism </w:t>
      </w:r>
      <w:r>
        <w:t xml:space="preserve">began with </w:t>
      </w:r>
      <w:r w:rsidRPr="00140AD2">
        <w:t>Amanda Anderson</w:t>
      </w:r>
      <w:r>
        <w:t>’s seminal article</w:t>
      </w:r>
      <w:r w:rsidRPr="00140AD2">
        <w:t xml:space="preserve">, ‘‘Trollope’s Modernity,’’ </w:t>
      </w:r>
      <w:r w:rsidRPr="007F2A05">
        <w:rPr>
          <w:i/>
        </w:rPr>
        <w:t>ELH</w:t>
      </w:r>
      <w:r w:rsidRPr="00140AD2">
        <w:t>, 74 (2007), 509–34</w:t>
      </w:r>
      <w:r>
        <w:t xml:space="preserve">, in which Anderson identified unresolved contradictions within Trollope’s liberalism and his inclination to value traditional values. See also </w:t>
      </w:r>
      <w:r w:rsidRPr="00140AD2">
        <w:t xml:space="preserve">Lynette Felber, ‘‘The Advanced Conservative Liberal: Victorian Liberalism and the Aesthetics of Anthony Trollope’s Palliser Novels,’’ </w:t>
      </w:r>
      <w:r w:rsidRPr="007F2A05">
        <w:rPr>
          <w:i/>
        </w:rPr>
        <w:t>Modern Philology</w:t>
      </w:r>
      <w:r w:rsidRPr="00140AD2">
        <w:t xml:space="preserve">, 107 (2010), 421–46; Regenia Gagnier, ‘‘Gender, Liberalism, and Resentment,’’ in </w:t>
      </w:r>
      <w:r w:rsidRPr="007F2A05">
        <w:rPr>
          <w:i/>
        </w:rPr>
        <w:t>The Politics of Gender in Anthony Trollope’s Novels: New Readings for the Twenty First Century</w:t>
      </w:r>
      <w:r w:rsidRPr="00140AD2">
        <w:t>, ed. Margaret Markwick, Deborah Denenholz Morse, and Regenia Gagnier (Surrey: Ashgate, 2009), pp. 235–48; David M. Craig, ‘‘Advanced Conservative Liberalism: Party and Principle in Trollope’s Parliamentary Novels,</w:t>
      </w:r>
      <w:r>
        <w:t>’’</w:t>
      </w:r>
      <w:r w:rsidRPr="007F2A05">
        <w:rPr>
          <w:i/>
        </w:rPr>
        <w:t xml:space="preserve"> Victorian Literature and Culture</w:t>
      </w:r>
      <w:r w:rsidRPr="00140AD2">
        <w:t>, 38 (2010), 355–71; and Frederik Van Dam,</w:t>
      </w:r>
      <w:r>
        <w:t xml:space="preserve"> ‘Liberal Formalisms’, </w:t>
      </w:r>
      <w:r w:rsidRPr="005633F2">
        <w:rPr>
          <w:i/>
        </w:rPr>
        <w:t>European Journal of English Studies</w:t>
      </w:r>
      <w:r>
        <w:t>, Vol 20 (3), 2016, 236-48, and Van Dam’s</w:t>
      </w:r>
      <w:r w:rsidRPr="00140AD2">
        <w:t xml:space="preserve"> </w:t>
      </w:r>
      <w:r w:rsidRPr="007F2A05">
        <w:rPr>
          <w:i/>
        </w:rPr>
        <w:t>Anthony Trollope’s Late Style: Victorian Liberalism and Literary Form</w:t>
      </w:r>
      <w:r w:rsidRPr="00140AD2">
        <w:t xml:space="preserve"> (Edinburgh: Edinburgh Univ. Press, 2016).</w:t>
      </w:r>
    </w:p>
  </w:footnote>
  <w:footnote w:id="11">
    <w:p w:rsidR="005C48F4" w:rsidRDefault="005C48F4">
      <w:pPr>
        <w:pStyle w:val="FootnoteText"/>
      </w:pPr>
      <w:r>
        <w:rPr>
          <w:rStyle w:val="FootnoteReference"/>
        </w:rPr>
        <w:footnoteRef/>
      </w:r>
      <w:r>
        <w:t xml:space="preserve"> Frederik Van Dam, ‘Liberal Formalisms’, 238.</w:t>
      </w:r>
    </w:p>
  </w:footnote>
  <w:footnote w:id="12">
    <w:p w:rsidR="007B193B" w:rsidRPr="007B193B" w:rsidRDefault="007B193B">
      <w:pPr>
        <w:pStyle w:val="FootnoteText"/>
        <w:rPr>
          <w:i/>
        </w:rPr>
      </w:pPr>
      <w:r>
        <w:rPr>
          <w:rStyle w:val="FootnoteReference"/>
        </w:rPr>
        <w:footnoteRef/>
      </w:r>
      <w:r>
        <w:t xml:space="preserve"> Frederik Van Dam, </w:t>
      </w:r>
      <w:r>
        <w:rPr>
          <w:i/>
        </w:rPr>
        <w:t xml:space="preserve">Anthony Trollope’s Late Style, </w:t>
      </w:r>
      <w:r>
        <w:t>p.</w:t>
      </w:r>
      <w:r w:rsidRPr="007B193B">
        <w:t>3</w:t>
      </w:r>
      <w:r>
        <w:rPr>
          <w:i/>
        </w:rPr>
        <w:t>.</w:t>
      </w:r>
    </w:p>
  </w:footnote>
  <w:footnote w:id="13">
    <w:p w:rsidR="005C48F4" w:rsidRPr="009A1288" w:rsidRDefault="005C48F4" w:rsidP="0065245D">
      <w:pPr>
        <w:pStyle w:val="FootnoteText"/>
      </w:pPr>
      <w:r>
        <w:rPr>
          <w:rStyle w:val="FootnoteReference"/>
        </w:rPr>
        <w:footnoteRef/>
      </w:r>
      <w:r>
        <w:t xml:space="preserve"> Matthew Sussman, ‘Optative Form in Trollope’s </w:t>
      </w:r>
      <w:r w:rsidRPr="009A1288">
        <w:rPr>
          <w:i/>
        </w:rPr>
        <w:t>The Small House at Allington’</w:t>
      </w:r>
      <w:r>
        <w:t xml:space="preserve">, </w:t>
      </w:r>
      <w:r w:rsidRPr="009A1288">
        <w:rPr>
          <w:i/>
        </w:rPr>
        <w:t>Nineteenth-Century Literature</w:t>
      </w:r>
      <w:r>
        <w:t xml:space="preserve">, Vol. 71, No.4 (2017), 485-515; 491. See also Sussman’s ‘Stylistic Virtue in Nineteenth-Century Criticism’, </w:t>
      </w:r>
      <w:r w:rsidRPr="00EA7C0E">
        <w:rPr>
          <w:i/>
        </w:rPr>
        <w:t>Victorian Studies</w:t>
      </w:r>
      <w:r>
        <w:t>, Vol. 56, No 2, Winter 2014, 225-249.</w:t>
      </w:r>
    </w:p>
  </w:footnote>
  <w:footnote w:id="14">
    <w:p w:rsidR="005C48F4" w:rsidRPr="002401F3" w:rsidRDefault="005C48F4">
      <w:pPr>
        <w:pStyle w:val="FootnoteText"/>
      </w:pPr>
      <w:r>
        <w:rPr>
          <w:rStyle w:val="FootnoteReference"/>
        </w:rPr>
        <w:footnoteRef/>
      </w:r>
      <w:r>
        <w:t xml:space="preserve"> Matthew Sussman, ‘Trollope’s Honesty’, </w:t>
      </w:r>
      <w:r w:rsidRPr="002401F3">
        <w:rPr>
          <w:i/>
        </w:rPr>
        <w:t>Studies in English Literature</w:t>
      </w:r>
      <w:r>
        <w:t>, Vol. 53, No 4, Autumn 2013, 877-895; 878.</w:t>
      </w:r>
    </w:p>
  </w:footnote>
  <w:footnote w:id="15">
    <w:p w:rsidR="005C48F4" w:rsidRDefault="005C48F4">
      <w:pPr>
        <w:pStyle w:val="FootnoteText"/>
      </w:pPr>
      <w:r>
        <w:rPr>
          <w:rStyle w:val="FootnoteReference"/>
        </w:rPr>
        <w:footnoteRef/>
      </w:r>
      <w:r>
        <w:t xml:space="preserve"> </w:t>
      </w:r>
      <w:r w:rsidR="001B5CBA">
        <w:t>Ibid.</w:t>
      </w:r>
      <w:r>
        <w:t>, 893.</w:t>
      </w:r>
    </w:p>
  </w:footnote>
  <w:footnote w:id="16">
    <w:p w:rsidR="005C48F4" w:rsidRDefault="005C48F4">
      <w:pPr>
        <w:pStyle w:val="FootnoteText"/>
      </w:pPr>
      <w:r>
        <w:rPr>
          <w:rStyle w:val="FootnoteReference"/>
        </w:rPr>
        <w:footnoteRef/>
      </w:r>
      <w:r>
        <w:t xml:space="preserve"> Ibid.</w:t>
      </w:r>
    </w:p>
  </w:footnote>
  <w:footnote w:id="17">
    <w:p w:rsidR="005C48F4" w:rsidRDefault="005C48F4">
      <w:pPr>
        <w:pStyle w:val="FootnoteText"/>
      </w:pPr>
      <w:r>
        <w:rPr>
          <w:rStyle w:val="FootnoteReference"/>
        </w:rPr>
        <w:footnoteRef/>
      </w:r>
      <w:r>
        <w:t xml:space="preserve"> </w:t>
      </w:r>
      <w:hyperlink r:id="rId1" w:history="1">
        <w:r w:rsidRPr="005633F2">
          <w:rPr>
            <w:rStyle w:val="Hyperlink"/>
            <w:color w:val="auto"/>
            <w:u w:val="none"/>
          </w:rPr>
          <w:t>Helen Small</w:t>
        </w:r>
      </w:hyperlink>
      <w:r w:rsidRPr="005633F2">
        <w:t>, ‘</w:t>
      </w:r>
      <w:r w:rsidRPr="005633F2">
        <w:rPr>
          <w:bCs/>
        </w:rPr>
        <w:t>Against Self-Interest: Trollope and Realism’,</w:t>
      </w:r>
      <w:r>
        <w:rPr>
          <w:b/>
          <w:bCs/>
        </w:rPr>
        <w:t xml:space="preserve"> </w:t>
      </w:r>
      <w:r w:rsidRPr="005633F2">
        <w:rPr>
          <w:i/>
          <w:iCs/>
        </w:rPr>
        <w:t>Essays in Criticism</w:t>
      </w:r>
      <w:r w:rsidRPr="005633F2">
        <w:t>, Volume 62</w:t>
      </w:r>
      <w:r>
        <w:t>, Issue 4, 1 October 2012, pp.</w:t>
      </w:r>
      <w:r w:rsidRPr="005633F2">
        <w:t xml:space="preserve"> 396–416</w:t>
      </w:r>
      <w:r>
        <w:t>; 416.</w:t>
      </w:r>
    </w:p>
  </w:footnote>
  <w:footnote w:id="18">
    <w:p w:rsidR="005C48F4" w:rsidRDefault="005C48F4">
      <w:pPr>
        <w:pStyle w:val="FootnoteText"/>
      </w:pPr>
      <w:r>
        <w:rPr>
          <w:rStyle w:val="FootnoteReference"/>
        </w:rPr>
        <w:footnoteRef/>
      </w:r>
      <w:r>
        <w:t xml:space="preserve"> </w:t>
      </w:r>
      <w:r w:rsidRPr="00C150AD">
        <w:rPr>
          <w:i/>
        </w:rPr>
        <w:t>Thackeray</w:t>
      </w:r>
      <w:r>
        <w:t>, p. 203.</w:t>
      </w:r>
    </w:p>
  </w:footnote>
  <w:footnote w:id="19">
    <w:p w:rsidR="007B193B" w:rsidRDefault="007B193B">
      <w:pPr>
        <w:pStyle w:val="FootnoteText"/>
      </w:pPr>
      <w:r>
        <w:rPr>
          <w:rStyle w:val="FootnoteReference"/>
        </w:rPr>
        <w:footnoteRef/>
      </w:r>
      <w:r>
        <w:t xml:space="preserve"> </w:t>
      </w:r>
      <w:r w:rsidR="006B041E">
        <w:t>Ibid, p. 94.</w:t>
      </w:r>
    </w:p>
  </w:footnote>
  <w:footnote w:id="20">
    <w:p w:rsidR="006B041E" w:rsidRDefault="006B041E">
      <w:pPr>
        <w:pStyle w:val="FootnoteText"/>
      </w:pPr>
      <w:r>
        <w:rPr>
          <w:rStyle w:val="FootnoteReference"/>
        </w:rPr>
        <w:footnoteRef/>
      </w:r>
      <w:r>
        <w:t xml:space="preserve"> Ibid, p. 204.</w:t>
      </w:r>
    </w:p>
  </w:footnote>
  <w:footnote w:id="21">
    <w:p w:rsidR="005C48F4" w:rsidRDefault="005C48F4">
      <w:pPr>
        <w:pStyle w:val="FootnoteText"/>
      </w:pPr>
      <w:r>
        <w:rPr>
          <w:rStyle w:val="FootnoteReference"/>
        </w:rPr>
        <w:footnoteRef/>
      </w:r>
      <w:r>
        <w:t xml:space="preserve"> </w:t>
      </w:r>
      <w:r w:rsidR="007B193B">
        <w:t xml:space="preserve">See </w:t>
      </w:r>
      <w:r>
        <w:t xml:space="preserve">Frederik Van Dam, </w:t>
      </w:r>
      <w:r w:rsidR="006B041E">
        <w:t xml:space="preserve">‘Introduction’, </w:t>
      </w:r>
      <w:r w:rsidRPr="002C1EBD">
        <w:rPr>
          <w:i/>
        </w:rPr>
        <w:t>Anthony Trollope’s Late Style</w:t>
      </w:r>
      <w:r w:rsidR="006B041E">
        <w:t>, pp.1-16.</w:t>
      </w:r>
    </w:p>
  </w:footnote>
  <w:footnote w:id="22">
    <w:p w:rsidR="005C48F4" w:rsidRDefault="005C48F4" w:rsidP="00B53129">
      <w:pPr>
        <w:pStyle w:val="FootnoteText"/>
      </w:pPr>
      <w:r>
        <w:rPr>
          <w:rStyle w:val="FootnoteReference"/>
        </w:rPr>
        <w:footnoteRef/>
      </w:r>
      <w:r>
        <w:t xml:space="preserve"> Francis O’Gorman, ‘Introduction’, Anthony Trollope,  </w:t>
      </w:r>
      <w:r w:rsidRPr="00B53129">
        <w:rPr>
          <w:i/>
        </w:rPr>
        <w:t>Orley Farm</w:t>
      </w:r>
      <w:r>
        <w:t xml:space="preserve"> (Oxford: Oxford University Press, 2018), xxvii</w:t>
      </w:r>
    </w:p>
  </w:footnote>
  <w:footnote w:id="23">
    <w:p w:rsidR="006B041E" w:rsidRPr="006B041E" w:rsidRDefault="006B041E">
      <w:pPr>
        <w:pStyle w:val="FootnoteText"/>
      </w:pPr>
      <w:r>
        <w:rPr>
          <w:rStyle w:val="FootnoteReference"/>
        </w:rPr>
        <w:footnoteRef/>
      </w:r>
      <w:r>
        <w:t xml:space="preserve"> Ant</w:t>
      </w:r>
      <w:r w:rsidR="00282D15">
        <w:t>h</w:t>
      </w:r>
      <w:r>
        <w:t xml:space="preserve">ony Trollope, </w:t>
      </w:r>
      <w:r>
        <w:rPr>
          <w:i/>
        </w:rPr>
        <w:t>The Warden</w:t>
      </w:r>
      <w:r>
        <w:t xml:space="preserve">, ed. </w:t>
      </w:r>
      <w:r w:rsidR="00601D71">
        <w:t>Nicholas Shrimpton (Oxford: Oxford University Press, 2014), p.35.</w:t>
      </w:r>
    </w:p>
  </w:footnote>
  <w:footnote w:id="24">
    <w:p w:rsidR="005C48F4" w:rsidRDefault="005C48F4">
      <w:pPr>
        <w:pStyle w:val="FootnoteText"/>
      </w:pPr>
      <w:r>
        <w:rPr>
          <w:rStyle w:val="FootnoteReference"/>
        </w:rPr>
        <w:footnoteRef/>
      </w:r>
      <w:r>
        <w:t xml:space="preserve"> Ellen Wood, </w:t>
      </w:r>
      <w:r w:rsidRPr="001A78BB">
        <w:rPr>
          <w:i/>
        </w:rPr>
        <w:t>East Lynne</w:t>
      </w:r>
      <w:r>
        <w:t>, ed. Elisabeth Jay (Oxford: Oxford University Press, 2005), p. 624.</w:t>
      </w:r>
    </w:p>
  </w:footnote>
  <w:footnote w:id="25">
    <w:p w:rsidR="005C48F4" w:rsidRDefault="005C48F4">
      <w:pPr>
        <w:pStyle w:val="FootnoteText"/>
      </w:pPr>
      <w:r>
        <w:rPr>
          <w:rStyle w:val="FootnoteReference"/>
        </w:rPr>
        <w:footnoteRef/>
      </w:r>
      <w:r>
        <w:t xml:space="preserve"> John Pemble, ‘Besieged by Female Writers’, </w:t>
      </w:r>
      <w:r w:rsidRPr="0035061B">
        <w:rPr>
          <w:i/>
        </w:rPr>
        <w:t>London Review of Books</w:t>
      </w:r>
      <w:r>
        <w:t>, Vol. 38, No 21, 3 November 2016, 39-40; 39.</w:t>
      </w:r>
    </w:p>
  </w:footnote>
  <w:footnote w:id="26">
    <w:p w:rsidR="005C48F4" w:rsidRDefault="005C48F4">
      <w:pPr>
        <w:pStyle w:val="FootnoteText"/>
      </w:pPr>
      <w:r>
        <w:rPr>
          <w:rStyle w:val="FootnoteReference"/>
        </w:rPr>
        <w:footnoteRef/>
      </w:r>
      <w:r>
        <w:t xml:space="preserve"> Anthony Trollope, </w:t>
      </w:r>
      <w:r w:rsidRPr="003B6EAC">
        <w:rPr>
          <w:i/>
        </w:rPr>
        <w:t>An Autobiography and Other Writings</w:t>
      </w:r>
      <w:r>
        <w:t>, ed. Nicholas Shrimpton (Oxford: Oxford University Press, 2016), p. 106.</w:t>
      </w:r>
    </w:p>
  </w:footnote>
  <w:footnote w:id="27">
    <w:p w:rsidR="00E51320" w:rsidRDefault="00E51320">
      <w:pPr>
        <w:pStyle w:val="FootnoteText"/>
      </w:pPr>
      <w:r>
        <w:rPr>
          <w:rStyle w:val="FootnoteReference"/>
        </w:rPr>
        <w:footnoteRef/>
      </w:r>
      <w:r>
        <w:t xml:space="preserve"> Anthony Trollope, </w:t>
      </w:r>
      <w:r w:rsidRPr="00E51320">
        <w:rPr>
          <w:i/>
        </w:rPr>
        <w:t>Barchester Towers</w:t>
      </w:r>
      <w:r w:rsidR="00601D71">
        <w:t>, ed. John Bowen (Oxford: Oxford University Press, 2014), p.112</w:t>
      </w:r>
    </w:p>
  </w:footnote>
  <w:footnote w:id="28">
    <w:p w:rsidR="00601D71" w:rsidRPr="00B608FB" w:rsidRDefault="00601D71">
      <w:pPr>
        <w:pStyle w:val="FootnoteText"/>
      </w:pPr>
      <w:r>
        <w:rPr>
          <w:rStyle w:val="FootnoteReference"/>
        </w:rPr>
        <w:footnoteRef/>
      </w:r>
      <w:r>
        <w:t xml:space="preserve"> Anthony Trollope, </w:t>
      </w:r>
      <w:r w:rsidR="00951DFE">
        <w:rPr>
          <w:i/>
        </w:rPr>
        <w:t>The Three Clerks</w:t>
      </w:r>
      <w:r>
        <w:t xml:space="preserve">, </w:t>
      </w:r>
      <w:r w:rsidR="00B608FB">
        <w:t>ed. Graham Handley (Oxford: Oxford University Press, 1990), p. 469.</w:t>
      </w:r>
    </w:p>
  </w:footnote>
  <w:footnote w:id="29">
    <w:p w:rsidR="00B608FB" w:rsidRDefault="00B608FB">
      <w:pPr>
        <w:pStyle w:val="FootnoteText"/>
      </w:pPr>
      <w:r>
        <w:rPr>
          <w:rStyle w:val="FootnoteReference"/>
        </w:rPr>
        <w:footnoteRef/>
      </w:r>
      <w:r>
        <w:t xml:space="preserve"> </w:t>
      </w:r>
      <w:r w:rsidRPr="00B608FB">
        <w:rPr>
          <w:i/>
        </w:rPr>
        <w:t>Orley Farm</w:t>
      </w:r>
      <w:r>
        <w:t>, p. 277.</w:t>
      </w:r>
    </w:p>
  </w:footnote>
  <w:footnote w:id="30">
    <w:p w:rsidR="005C48F4" w:rsidRDefault="005C48F4">
      <w:pPr>
        <w:pStyle w:val="FootnoteText"/>
      </w:pPr>
      <w:r>
        <w:rPr>
          <w:rStyle w:val="FootnoteReference"/>
        </w:rPr>
        <w:footnoteRef/>
      </w:r>
      <w:r>
        <w:t xml:space="preserve"> See Jan-Melissa Schramm, </w:t>
      </w:r>
      <w:r w:rsidRPr="0046212A">
        <w:rPr>
          <w:i/>
        </w:rPr>
        <w:t>Testimony and Advocacy in Victorian Law, Literature and Theology</w:t>
      </w:r>
      <w:r>
        <w:t xml:space="preserve"> (Cambridge: Cambridge University Press, 2000), for a thoughtful analysis of these developments in the context of the nineteenth-century novel.</w:t>
      </w:r>
    </w:p>
  </w:footnote>
  <w:footnote w:id="31">
    <w:p w:rsidR="005C48F4" w:rsidRDefault="005C48F4">
      <w:pPr>
        <w:pStyle w:val="FootnoteText"/>
      </w:pPr>
      <w:r>
        <w:rPr>
          <w:rStyle w:val="FootnoteReference"/>
        </w:rPr>
        <w:footnoteRef/>
      </w:r>
      <w:r>
        <w:t xml:space="preserve"> W. M. Thackeray, ‘War Between the Press and the Bar: Mr Punch to the Gentlemen of the Press’, </w:t>
      </w:r>
      <w:r w:rsidRPr="008F10BB">
        <w:rPr>
          <w:i/>
        </w:rPr>
        <w:t>Punch</w:t>
      </w:r>
      <w:r>
        <w:t xml:space="preserve"> 9 (1845), 64-5: 64.</w:t>
      </w:r>
    </w:p>
  </w:footnote>
  <w:footnote w:id="32">
    <w:p w:rsidR="005C48F4" w:rsidRPr="00436A44" w:rsidRDefault="005C48F4">
      <w:pPr>
        <w:pStyle w:val="FootnoteText"/>
      </w:pPr>
      <w:r>
        <w:rPr>
          <w:rStyle w:val="FootnoteReference"/>
        </w:rPr>
        <w:footnoteRef/>
      </w:r>
      <w:r>
        <w:t xml:space="preserve"> Thackeray, ‘The Morality of Advocacy’, </w:t>
      </w:r>
      <w:r w:rsidRPr="00436A44">
        <w:rPr>
          <w:i/>
        </w:rPr>
        <w:t>The Cornhill Magazine</w:t>
      </w:r>
      <w:r>
        <w:rPr>
          <w:i/>
        </w:rPr>
        <w:t xml:space="preserve">, </w:t>
      </w:r>
      <w:r>
        <w:t>3 (April 1861), 447-59; 450.</w:t>
      </w:r>
    </w:p>
  </w:footnote>
  <w:footnote w:id="33">
    <w:p w:rsidR="005C48F4" w:rsidRDefault="005C48F4">
      <w:pPr>
        <w:pStyle w:val="FootnoteText"/>
      </w:pPr>
      <w:r>
        <w:rPr>
          <w:rStyle w:val="FootnoteReference"/>
        </w:rPr>
        <w:footnoteRef/>
      </w:r>
      <w:r>
        <w:t xml:space="preserve"> </w:t>
      </w:r>
      <w:r w:rsidRPr="00A33E29">
        <w:t xml:space="preserve">"Mr. Trollope and the Lawyers," </w:t>
      </w:r>
      <w:r w:rsidRPr="003552BD">
        <w:rPr>
          <w:i/>
        </w:rPr>
        <w:t>London Review</w:t>
      </w:r>
      <w:r>
        <w:t>,</w:t>
      </w:r>
      <w:r w:rsidRPr="00A33E29">
        <w:t xml:space="preserve"> 8 November 1862, 5. 405-7</w:t>
      </w:r>
      <w:r>
        <w:t>; 407.</w:t>
      </w:r>
    </w:p>
  </w:footnote>
  <w:footnote w:id="34">
    <w:p w:rsidR="005C48F4" w:rsidRDefault="005C48F4">
      <w:pPr>
        <w:pStyle w:val="FootnoteText"/>
      </w:pPr>
      <w:r>
        <w:rPr>
          <w:rStyle w:val="FootnoteReference"/>
        </w:rPr>
        <w:footnoteRef/>
      </w:r>
      <w:r>
        <w:t xml:space="preserve"> Coral Lansbury, </w:t>
      </w:r>
      <w:r w:rsidRPr="003552BD">
        <w:rPr>
          <w:i/>
        </w:rPr>
        <w:t>The Reasonable Man: Trollope’s Legal Fiction</w:t>
      </w:r>
      <w:r>
        <w:t xml:space="preserve"> (Princeton: Princeton University Press, 1981), p. 158.</w:t>
      </w:r>
    </w:p>
  </w:footnote>
  <w:footnote w:id="35">
    <w:p w:rsidR="00FD205D" w:rsidRDefault="00FD205D">
      <w:pPr>
        <w:pStyle w:val="FootnoteText"/>
      </w:pPr>
      <w:r>
        <w:rPr>
          <w:rStyle w:val="FootnoteReference"/>
        </w:rPr>
        <w:footnoteRef/>
      </w:r>
      <w:r>
        <w:t xml:space="preserve"> </w:t>
      </w:r>
      <w:r w:rsidRPr="00FD205D">
        <w:rPr>
          <w:i/>
        </w:rPr>
        <w:t>Orley Farm</w:t>
      </w:r>
      <w:r w:rsidR="00B608FB">
        <w:t>, p. 147.</w:t>
      </w:r>
    </w:p>
  </w:footnote>
  <w:footnote w:id="36">
    <w:p w:rsidR="00B608FB" w:rsidRDefault="00B608FB">
      <w:pPr>
        <w:pStyle w:val="FootnoteText"/>
      </w:pPr>
      <w:r>
        <w:rPr>
          <w:rStyle w:val="FootnoteReference"/>
        </w:rPr>
        <w:footnoteRef/>
      </w:r>
      <w:r>
        <w:t xml:space="preserve"> </w:t>
      </w:r>
      <w:r w:rsidR="00A240EF">
        <w:t>Ibid.</w:t>
      </w:r>
      <w:r>
        <w:t>, p. 144.</w:t>
      </w:r>
    </w:p>
  </w:footnote>
  <w:footnote w:id="37">
    <w:p w:rsidR="00FD205D" w:rsidRDefault="00FD205D">
      <w:pPr>
        <w:pStyle w:val="FootnoteText"/>
      </w:pPr>
      <w:r>
        <w:rPr>
          <w:rStyle w:val="FootnoteReference"/>
        </w:rPr>
        <w:footnoteRef/>
      </w:r>
      <w:r>
        <w:t xml:space="preserve"> </w:t>
      </w:r>
      <w:r w:rsidR="00A240EF">
        <w:t>Ibid.</w:t>
      </w:r>
      <w:r w:rsidR="00B608FB">
        <w:t>, p. 462.</w:t>
      </w:r>
    </w:p>
  </w:footnote>
  <w:footnote w:id="38">
    <w:p w:rsidR="00FB7965" w:rsidRDefault="00FB7965">
      <w:pPr>
        <w:pStyle w:val="FootnoteText"/>
      </w:pPr>
      <w:r>
        <w:rPr>
          <w:rStyle w:val="FootnoteReference"/>
        </w:rPr>
        <w:footnoteRef/>
      </w:r>
      <w:r>
        <w:t xml:space="preserve"> </w:t>
      </w:r>
      <w:r w:rsidR="00A240EF">
        <w:t>Ibid., p. 611.</w:t>
      </w:r>
    </w:p>
  </w:footnote>
  <w:footnote w:id="39">
    <w:p w:rsidR="00E6227E" w:rsidRDefault="00E6227E">
      <w:pPr>
        <w:pStyle w:val="FootnoteText"/>
      </w:pPr>
      <w:r>
        <w:rPr>
          <w:rStyle w:val="FootnoteReference"/>
        </w:rPr>
        <w:footnoteRef/>
      </w:r>
      <w:r>
        <w:t xml:space="preserve"> </w:t>
      </w:r>
      <w:r w:rsidR="00A240EF">
        <w:t>Ibid., p. 617.</w:t>
      </w:r>
    </w:p>
  </w:footnote>
  <w:footnote w:id="40">
    <w:p w:rsidR="00E6227E" w:rsidRDefault="00E6227E">
      <w:pPr>
        <w:pStyle w:val="FootnoteText"/>
      </w:pPr>
      <w:r>
        <w:rPr>
          <w:rStyle w:val="FootnoteReference"/>
        </w:rPr>
        <w:footnoteRef/>
      </w:r>
      <w:r w:rsidR="00A240EF">
        <w:t xml:space="preserve"> Ibid., p. 136.</w:t>
      </w:r>
      <w:r w:rsidR="00AE3E32">
        <w:t xml:space="preserve"> </w:t>
      </w:r>
      <w:r w:rsidR="005E141B">
        <w:t xml:space="preserve">Trollope is alluding to </w:t>
      </w:r>
      <w:r w:rsidR="005E141B" w:rsidRPr="005E141B">
        <w:t xml:space="preserve">the </w:t>
      </w:r>
      <w:r w:rsidR="005E141B">
        <w:t xml:space="preserve">debates on legal reform at the inaugural </w:t>
      </w:r>
      <w:r w:rsidR="005E141B" w:rsidRPr="005E141B">
        <w:t>meeting of the National Association for the Pro</w:t>
      </w:r>
      <w:r w:rsidR="005E141B">
        <w:t>motion of Social Science</w:t>
      </w:r>
      <w:r w:rsidR="005E141B" w:rsidRPr="005E141B">
        <w:t xml:space="preserve"> at Birmingham on 12</w:t>
      </w:r>
      <w:r w:rsidR="005E141B" w:rsidRPr="005E141B">
        <w:rPr>
          <w:vertAlign w:val="superscript"/>
        </w:rPr>
        <w:t>th</w:t>
      </w:r>
      <w:r w:rsidR="005E141B" w:rsidRPr="005E141B">
        <w:t xml:space="preserve"> October 1857</w:t>
      </w:r>
      <w:r w:rsidR="00DD441F">
        <w:t>.</w:t>
      </w:r>
    </w:p>
  </w:footnote>
  <w:footnote w:id="41">
    <w:p w:rsidR="00A240EF" w:rsidRDefault="00A240EF">
      <w:pPr>
        <w:pStyle w:val="FootnoteText"/>
      </w:pPr>
      <w:r>
        <w:rPr>
          <w:rStyle w:val="FootnoteReference"/>
        </w:rPr>
        <w:footnoteRef/>
      </w:r>
      <w:r>
        <w:t xml:space="preserve"> </w:t>
      </w:r>
      <w:r w:rsidR="00B3107B">
        <w:t>Ibid.</w:t>
      </w:r>
    </w:p>
  </w:footnote>
  <w:footnote w:id="42">
    <w:p w:rsidR="005E28F0" w:rsidRDefault="005E28F0">
      <w:pPr>
        <w:pStyle w:val="FootnoteText"/>
      </w:pPr>
      <w:r>
        <w:rPr>
          <w:rStyle w:val="FootnoteReference"/>
        </w:rPr>
        <w:footnoteRef/>
      </w:r>
      <w:r>
        <w:t xml:space="preserve"> </w:t>
      </w:r>
      <w:r w:rsidR="00B3107B">
        <w:t>Ibid</w:t>
      </w:r>
      <w:r w:rsidR="00F820FE">
        <w:t>.</w:t>
      </w:r>
      <w:r w:rsidR="00B3107B">
        <w:t>, p. 440.</w:t>
      </w:r>
    </w:p>
  </w:footnote>
  <w:footnote w:id="43">
    <w:p w:rsidR="00484B83" w:rsidRPr="00F820FE" w:rsidRDefault="00484B83">
      <w:pPr>
        <w:pStyle w:val="FootnoteText"/>
      </w:pPr>
      <w:r>
        <w:rPr>
          <w:rStyle w:val="FootnoteReference"/>
        </w:rPr>
        <w:footnoteRef/>
      </w:r>
      <w:r>
        <w:t xml:space="preserve"> </w:t>
      </w:r>
      <w:r w:rsidR="00F820FE">
        <w:t>Ibid., p. 29.</w:t>
      </w:r>
    </w:p>
  </w:footnote>
  <w:footnote w:id="44">
    <w:p w:rsidR="00B96C97" w:rsidRDefault="00B96C97">
      <w:pPr>
        <w:pStyle w:val="FootnoteText"/>
      </w:pPr>
      <w:r>
        <w:rPr>
          <w:rStyle w:val="FootnoteReference"/>
        </w:rPr>
        <w:footnoteRef/>
      </w:r>
      <w:r>
        <w:t xml:space="preserve"> </w:t>
      </w:r>
      <w:r w:rsidR="00F820FE">
        <w:t>Ibid</w:t>
      </w:r>
      <w:r>
        <w:t>, p. 661.</w:t>
      </w:r>
    </w:p>
  </w:footnote>
  <w:footnote w:id="45">
    <w:p w:rsidR="00CD2FF0" w:rsidRPr="005E141B" w:rsidRDefault="00CD2FF0">
      <w:pPr>
        <w:pStyle w:val="FootnoteText"/>
      </w:pPr>
      <w:r>
        <w:rPr>
          <w:rStyle w:val="FootnoteReference"/>
        </w:rPr>
        <w:footnoteRef/>
      </w:r>
      <w:r>
        <w:t xml:space="preserve"> Intro, xviii</w:t>
      </w:r>
      <w:r w:rsidR="005E141B">
        <w:t xml:space="preserve">.  O’Gorman gives a full account of Trollope’s competitive negotiations with the influence of Dickens in </w:t>
      </w:r>
      <w:r w:rsidR="005E141B" w:rsidRPr="005E141B">
        <w:rPr>
          <w:i/>
        </w:rPr>
        <w:t xml:space="preserve">Orley Farm </w:t>
      </w:r>
      <w:r w:rsidR="005E141B">
        <w:t>in ‘Trollope</w:t>
      </w:r>
      <w:r w:rsidR="005E141B" w:rsidRPr="005E141B">
        <w:rPr>
          <w:i/>
        </w:rPr>
        <w:t>, Orley Farm</w:t>
      </w:r>
      <w:r w:rsidR="005E141B">
        <w:t xml:space="preserve">, and Dickens’s Marriage Breakdown’, </w:t>
      </w:r>
      <w:r w:rsidR="005E141B" w:rsidRPr="005E141B">
        <w:rPr>
          <w:i/>
        </w:rPr>
        <w:t>English Studies</w:t>
      </w:r>
      <w:r w:rsidR="005E141B">
        <w:t>, Vol 99 (2018), 6, pp. 624-41.</w:t>
      </w:r>
    </w:p>
  </w:footnote>
  <w:footnote w:id="46">
    <w:p w:rsidR="00F820FE" w:rsidRDefault="00F820FE">
      <w:pPr>
        <w:pStyle w:val="FootnoteText"/>
      </w:pPr>
      <w:r>
        <w:rPr>
          <w:rStyle w:val="FootnoteReference"/>
        </w:rPr>
        <w:footnoteRef/>
      </w:r>
      <w:r>
        <w:t xml:space="preserve"> Ibid., p. 49.</w:t>
      </w:r>
    </w:p>
  </w:footnote>
  <w:footnote w:id="47">
    <w:p w:rsidR="004422D0" w:rsidRDefault="004422D0">
      <w:pPr>
        <w:pStyle w:val="FootnoteText"/>
      </w:pPr>
      <w:r>
        <w:rPr>
          <w:rStyle w:val="FootnoteReference"/>
        </w:rPr>
        <w:footnoteRef/>
      </w:r>
      <w:r>
        <w:t xml:space="preserve"> Daniel Tyler, </w:t>
      </w:r>
      <w:r w:rsidR="00EB7423">
        <w:t>‘</w:t>
      </w:r>
      <w:r>
        <w:t>Introduction</w:t>
      </w:r>
      <w:r w:rsidR="00EB7423">
        <w:t>’</w:t>
      </w:r>
      <w:r>
        <w:t xml:space="preserve">, Charles Dickens, </w:t>
      </w:r>
      <w:r w:rsidRPr="00791DB7">
        <w:rPr>
          <w:i/>
        </w:rPr>
        <w:t>The Uncommercial Traveller</w:t>
      </w:r>
      <w:r>
        <w:t xml:space="preserve"> (Oxford: Oxford University Press</w:t>
      </w:r>
      <w:r w:rsidR="00EB7423">
        <w:t>, 2015),</w:t>
      </w:r>
      <w:r>
        <w:t xml:space="preserve"> </w:t>
      </w:r>
      <w:r w:rsidR="00EB7423">
        <w:t xml:space="preserve">p. </w:t>
      </w:r>
      <w:r>
        <w:t>xv.</w:t>
      </w:r>
    </w:p>
  </w:footnote>
  <w:footnote w:id="48">
    <w:p w:rsidR="00582C77" w:rsidRDefault="00582C77">
      <w:pPr>
        <w:pStyle w:val="FootnoteText"/>
      </w:pPr>
      <w:r>
        <w:rPr>
          <w:rStyle w:val="FootnoteReference"/>
        </w:rPr>
        <w:footnoteRef/>
      </w:r>
      <w:r>
        <w:t xml:space="preserve"> Thomas Carlyle,</w:t>
      </w:r>
      <w:r w:rsidR="006753B9">
        <w:t xml:space="preserve"> ‘Chartism’ (1839): </w:t>
      </w:r>
      <w:r>
        <w:t>‘</w:t>
      </w:r>
      <w:r w:rsidRPr="00582C77">
        <w:rPr>
          <w:i/>
        </w:rPr>
        <w:t>Cash Payment</w:t>
      </w:r>
      <w:r>
        <w:t xml:space="preserve"> … the universal sole nexus of man to man’</w:t>
      </w:r>
      <w:r w:rsidR="00CD2FF0">
        <w:t>.  Thomas Carlyle,</w:t>
      </w:r>
      <w:r>
        <w:t xml:space="preserve"> </w:t>
      </w:r>
      <w:r w:rsidR="00CD2FF0" w:rsidRPr="00CD2FF0">
        <w:rPr>
          <w:i/>
        </w:rPr>
        <w:t>Works</w:t>
      </w:r>
      <w:r w:rsidR="00CD2FF0">
        <w:t>, ed. H. D. Traill (C</w:t>
      </w:r>
      <w:r w:rsidR="00CD2FF0" w:rsidRPr="00CD2FF0">
        <w:t>entenary Edition</w:t>
      </w:r>
      <w:r w:rsidR="00CD2FF0">
        <w:t>), 30 vols (</w:t>
      </w:r>
      <w:r w:rsidR="00CD2FF0" w:rsidRPr="00CD2FF0">
        <w:t>London: Chapman and Hall, 1896–99</w:t>
      </w:r>
      <w:r w:rsidR="00CD2FF0">
        <w:t xml:space="preserve">); </w:t>
      </w:r>
      <w:r w:rsidRPr="00CD2FF0">
        <w:t>29.162</w:t>
      </w:r>
      <w:r w:rsidR="00CD2FF0">
        <w:t>.</w:t>
      </w:r>
    </w:p>
  </w:footnote>
  <w:footnote w:id="49">
    <w:p w:rsidR="00095A9C" w:rsidRDefault="00095A9C">
      <w:pPr>
        <w:pStyle w:val="FootnoteText"/>
      </w:pPr>
      <w:r>
        <w:rPr>
          <w:rStyle w:val="FootnoteReference"/>
        </w:rPr>
        <w:footnoteRef/>
      </w:r>
      <w:r>
        <w:t xml:space="preserve"> </w:t>
      </w:r>
      <w:r w:rsidRPr="00F820FE">
        <w:rPr>
          <w:i/>
        </w:rPr>
        <w:t>Orley Far</w:t>
      </w:r>
      <w:r w:rsidR="00F820FE" w:rsidRPr="00F820FE">
        <w:rPr>
          <w:i/>
        </w:rPr>
        <w:t>m</w:t>
      </w:r>
      <w:r w:rsidR="00F820FE">
        <w:t>, p. 45.</w:t>
      </w:r>
    </w:p>
  </w:footnote>
  <w:footnote w:id="50">
    <w:p w:rsidR="00A13CD7" w:rsidRDefault="00A13CD7">
      <w:pPr>
        <w:pStyle w:val="FootnoteText"/>
      </w:pPr>
      <w:r>
        <w:rPr>
          <w:rStyle w:val="FootnoteReference"/>
        </w:rPr>
        <w:footnoteRef/>
      </w:r>
      <w:r>
        <w:t xml:space="preserve"> </w:t>
      </w:r>
      <w:r w:rsidR="00F820FE">
        <w:t>Ibid</w:t>
      </w:r>
      <w:r w:rsidR="00B570B8">
        <w:t>.</w:t>
      </w:r>
      <w:r w:rsidR="00F820FE">
        <w:t>, p. 500.</w:t>
      </w:r>
    </w:p>
  </w:footnote>
  <w:footnote w:id="51">
    <w:p w:rsidR="00A13CD7" w:rsidRPr="00F820FE" w:rsidRDefault="00A13CD7">
      <w:pPr>
        <w:pStyle w:val="FootnoteText"/>
      </w:pPr>
      <w:r>
        <w:rPr>
          <w:rStyle w:val="FootnoteReference"/>
        </w:rPr>
        <w:footnoteRef/>
      </w:r>
      <w:r>
        <w:t xml:space="preserve"> </w:t>
      </w:r>
      <w:r w:rsidR="00F820FE">
        <w:t>Ibid.</w:t>
      </w:r>
      <w:r w:rsidR="00B570B8">
        <w:t>, p. 200.</w:t>
      </w:r>
    </w:p>
  </w:footnote>
  <w:footnote w:id="52">
    <w:p w:rsidR="00F820FE" w:rsidRDefault="00F820FE">
      <w:pPr>
        <w:pStyle w:val="FootnoteText"/>
      </w:pPr>
      <w:r>
        <w:rPr>
          <w:rStyle w:val="FootnoteReference"/>
        </w:rPr>
        <w:footnoteRef/>
      </w:r>
      <w:r>
        <w:t xml:space="preserve"> </w:t>
      </w:r>
      <w:r w:rsidR="00B570B8">
        <w:t>Ibid.</w:t>
      </w:r>
    </w:p>
  </w:footnote>
  <w:footnote w:id="53">
    <w:p w:rsidR="00B570B8" w:rsidRDefault="00B570B8">
      <w:pPr>
        <w:pStyle w:val="FootnoteText"/>
      </w:pPr>
      <w:r>
        <w:rPr>
          <w:rStyle w:val="FootnoteReference"/>
        </w:rPr>
        <w:footnoteRef/>
      </w:r>
      <w:r>
        <w:t xml:space="preserve"> Ibid., p. 488.</w:t>
      </w:r>
    </w:p>
  </w:footnote>
  <w:footnote w:id="54">
    <w:p w:rsidR="00C52AF9" w:rsidRDefault="00C52AF9">
      <w:pPr>
        <w:pStyle w:val="FootnoteText"/>
      </w:pPr>
      <w:r>
        <w:rPr>
          <w:rStyle w:val="FootnoteReference"/>
        </w:rPr>
        <w:footnoteRef/>
      </w:r>
      <w:r>
        <w:t xml:space="preserve"> </w:t>
      </w:r>
      <w:r w:rsidR="003E68D3">
        <w:t>Ibid.,</w:t>
      </w:r>
      <w:r w:rsidR="00B570B8">
        <w:t xml:space="preserve"> p. 513.</w:t>
      </w:r>
    </w:p>
  </w:footnote>
  <w:footnote w:id="55">
    <w:p w:rsidR="003E68D3" w:rsidRDefault="003E68D3">
      <w:pPr>
        <w:pStyle w:val="FootnoteText"/>
      </w:pPr>
      <w:r>
        <w:rPr>
          <w:rStyle w:val="FootnoteReference"/>
        </w:rPr>
        <w:footnoteRef/>
      </w:r>
      <w:r>
        <w:t xml:space="preserve"> Ibid,</w:t>
      </w:r>
      <w:r w:rsidR="00B570B8">
        <w:t xml:space="preserve"> p. 514.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F4"/>
    <w:rsid w:val="00001C89"/>
    <w:rsid w:val="0000379A"/>
    <w:rsid w:val="000039F5"/>
    <w:rsid w:val="00007463"/>
    <w:rsid w:val="00022476"/>
    <w:rsid w:val="000251B3"/>
    <w:rsid w:val="000347CB"/>
    <w:rsid w:val="00045AFD"/>
    <w:rsid w:val="00051F8D"/>
    <w:rsid w:val="000551FA"/>
    <w:rsid w:val="00066BFA"/>
    <w:rsid w:val="00080EC7"/>
    <w:rsid w:val="00091B4C"/>
    <w:rsid w:val="000931A3"/>
    <w:rsid w:val="00095A9C"/>
    <w:rsid w:val="00096B55"/>
    <w:rsid w:val="00097B40"/>
    <w:rsid w:val="00097FB3"/>
    <w:rsid w:val="000A2478"/>
    <w:rsid w:val="000A32AC"/>
    <w:rsid w:val="000A354D"/>
    <w:rsid w:val="000B09AD"/>
    <w:rsid w:val="000B1EDB"/>
    <w:rsid w:val="000B2A13"/>
    <w:rsid w:val="000D0D04"/>
    <w:rsid w:val="000D3D1C"/>
    <w:rsid w:val="000D57BC"/>
    <w:rsid w:val="000E5635"/>
    <w:rsid w:val="000E7720"/>
    <w:rsid w:val="000F1C09"/>
    <w:rsid w:val="00101109"/>
    <w:rsid w:val="00107ABE"/>
    <w:rsid w:val="00111B74"/>
    <w:rsid w:val="00114C93"/>
    <w:rsid w:val="00122D66"/>
    <w:rsid w:val="00124619"/>
    <w:rsid w:val="00125A95"/>
    <w:rsid w:val="0012772E"/>
    <w:rsid w:val="001307F0"/>
    <w:rsid w:val="001316A4"/>
    <w:rsid w:val="001354B7"/>
    <w:rsid w:val="00140AD2"/>
    <w:rsid w:val="00142162"/>
    <w:rsid w:val="001527A8"/>
    <w:rsid w:val="00161E32"/>
    <w:rsid w:val="001644A1"/>
    <w:rsid w:val="00171F3D"/>
    <w:rsid w:val="00180FAD"/>
    <w:rsid w:val="001831F3"/>
    <w:rsid w:val="00185825"/>
    <w:rsid w:val="0018649C"/>
    <w:rsid w:val="00186D9C"/>
    <w:rsid w:val="001A25FE"/>
    <w:rsid w:val="001A78BB"/>
    <w:rsid w:val="001B5968"/>
    <w:rsid w:val="001B5CBA"/>
    <w:rsid w:val="001B7D22"/>
    <w:rsid w:val="001C0E1A"/>
    <w:rsid w:val="001C72C3"/>
    <w:rsid w:val="001D60E7"/>
    <w:rsid w:val="001E0525"/>
    <w:rsid w:val="00200EC7"/>
    <w:rsid w:val="0021512F"/>
    <w:rsid w:val="002153BF"/>
    <w:rsid w:val="002172BC"/>
    <w:rsid w:val="00220024"/>
    <w:rsid w:val="00220B28"/>
    <w:rsid w:val="00221ACB"/>
    <w:rsid w:val="002225C3"/>
    <w:rsid w:val="002273F4"/>
    <w:rsid w:val="00227B17"/>
    <w:rsid w:val="002334B2"/>
    <w:rsid w:val="002401F3"/>
    <w:rsid w:val="002543A7"/>
    <w:rsid w:val="00254FCD"/>
    <w:rsid w:val="002552B8"/>
    <w:rsid w:val="00260303"/>
    <w:rsid w:val="002606A1"/>
    <w:rsid w:val="0027031F"/>
    <w:rsid w:val="0027071E"/>
    <w:rsid w:val="002714A8"/>
    <w:rsid w:val="00271B6D"/>
    <w:rsid w:val="00271F6A"/>
    <w:rsid w:val="00275D6D"/>
    <w:rsid w:val="002809C1"/>
    <w:rsid w:val="00281C3F"/>
    <w:rsid w:val="00281FDB"/>
    <w:rsid w:val="00282D15"/>
    <w:rsid w:val="00284882"/>
    <w:rsid w:val="00287497"/>
    <w:rsid w:val="00290446"/>
    <w:rsid w:val="002922B2"/>
    <w:rsid w:val="00294466"/>
    <w:rsid w:val="002A3AB6"/>
    <w:rsid w:val="002A7042"/>
    <w:rsid w:val="002B7194"/>
    <w:rsid w:val="002C1EBD"/>
    <w:rsid w:val="002C6AD8"/>
    <w:rsid w:val="002C6F4B"/>
    <w:rsid w:val="002D0E63"/>
    <w:rsid w:val="002D195C"/>
    <w:rsid w:val="002E0737"/>
    <w:rsid w:val="002E28AE"/>
    <w:rsid w:val="002E324B"/>
    <w:rsid w:val="00305128"/>
    <w:rsid w:val="00310A82"/>
    <w:rsid w:val="003110B7"/>
    <w:rsid w:val="003110BD"/>
    <w:rsid w:val="003252AB"/>
    <w:rsid w:val="00326076"/>
    <w:rsid w:val="00327E17"/>
    <w:rsid w:val="00333468"/>
    <w:rsid w:val="003373DE"/>
    <w:rsid w:val="00337DDF"/>
    <w:rsid w:val="00341B73"/>
    <w:rsid w:val="003423AE"/>
    <w:rsid w:val="003502A0"/>
    <w:rsid w:val="0035061B"/>
    <w:rsid w:val="0035179F"/>
    <w:rsid w:val="0035317D"/>
    <w:rsid w:val="00354AB6"/>
    <w:rsid w:val="003552BD"/>
    <w:rsid w:val="00362C09"/>
    <w:rsid w:val="00366BB2"/>
    <w:rsid w:val="0037131F"/>
    <w:rsid w:val="0038089B"/>
    <w:rsid w:val="00381238"/>
    <w:rsid w:val="00382AC7"/>
    <w:rsid w:val="003A24AE"/>
    <w:rsid w:val="003A2953"/>
    <w:rsid w:val="003A7145"/>
    <w:rsid w:val="003A78A1"/>
    <w:rsid w:val="003B0713"/>
    <w:rsid w:val="003B4E3A"/>
    <w:rsid w:val="003B6363"/>
    <w:rsid w:val="003B684A"/>
    <w:rsid w:val="003B6EAC"/>
    <w:rsid w:val="003B7FF6"/>
    <w:rsid w:val="003C7C1A"/>
    <w:rsid w:val="003E68D3"/>
    <w:rsid w:val="003E7788"/>
    <w:rsid w:val="003F4A88"/>
    <w:rsid w:val="003F5792"/>
    <w:rsid w:val="00401438"/>
    <w:rsid w:val="004072A3"/>
    <w:rsid w:val="00410F99"/>
    <w:rsid w:val="004242A9"/>
    <w:rsid w:val="00436A44"/>
    <w:rsid w:val="00436E28"/>
    <w:rsid w:val="004422D0"/>
    <w:rsid w:val="00443A88"/>
    <w:rsid w:val="00450778"/>
    <w:rsid w:val="00452CBC"/>
    <w:rsid w:val="0046212A"/>
    <w:rsid w:val="0046686F"/>
    <w:rsid w:val="00471910"/>
    <w:rsid w:val="00473F99"/>
    <w:rsid w:val="0047464E"/>
    <w:rsid w:val="0048047B"/>
    <w:rsid w:val="0048318A"/>
    <w:rsid w:val="00483E5D"/>
    <w:rsid w:val="00484B83"/>
    <w:rsid w:val="00493EAC"/>
    <w:rsid w:val="004973E6"/>
    <w:rsid w:val="004A0A00"/>
    <w:rsid w:val="004A5BD7"/>
    <w:rsid w:val="004B43FE"/>
    <w:rsid w:val="004B53DF"/>
    <w:rsid w:val="004B6831"/>
    <w:rsid w:val="004B6FC0"/>
    <w:rsid w:val="004C65D9"/>
    <w:rsid w:val="004D6423"/>
    <w:rsid w:val="004E17B7"/>
    <w:rsid w:val="004E317A"/>
    <w:rsid w:val="004E5BFA"/>
    <w:rsid w:val="004E5D15"/>
    <w:rsid w:val="004E5DED"/>
    <w:rsid w:val="004E7CE8"/>
    <w:rsid w:val="004F0021"/>
    <w:rsid w:val="004F450C"/>
    <w:rsid w:val="00504ABD"/>
    <w:rsid w:val="00504EDD"/>
    <w:rsid w:val="005055D6"/>
    <w:rsid w:val="00507F55"/>
    <w:rsid w:val="00513066"/>
    <w:rsid w:val="00515981"/>
    <w:rsid w:val="00521667"/>
    <w:rsid w:val="00522006"/>
    <w:rsid w:val="00522E38"/>
    <w:rsid w:val="005354D2"/>
    <w:rsid w:val="00537242"/>
    <w:rsid w:val="0054684E"/>
    <w:rsid w:val="00547159"/>
    <w:rsid w:val="005602E3"/>
    <w:rsid w:val="005633F2"/>
    <w:rsid w:val="0056426B"/>
    <w:rsid w:val="00570F1A"/>
    <w:rsid w:val="00582C77"/>
    <w:rsid w:val="00593BC4"/>
    <w:rsid w:val="00594564"/>
    <w:rsid w:val="005A25A1"/>
    <w:rsid w:val="005A5E7C"/>
    <w:rsid w:val="005B7F78"/>
    <w:rsid w:val="005C48F4"/>
    <w:rsid w:val="005D01B1"/>
    <w:rsid w:val="005D1BF4"/>
    <w:rsid w:val="005D1D71"/>
    <w:rsid w:val="005D1E1E"/>
    <w:rsid w:val="005D7049"/>
    <w:rsid w:val="005E064D"/>
    <w:rsid w:val="005E141B"/>
    <w:rsid w:val="005E28F0"/>
    <w:rsid w:val="005E3C94"/>
    <w:rsid w:val="005E6562"/>
    <w:rsid w:val="005F198A"/>
    <w:rsid w:val="005F7B87"/>
    <w:rsid w:val="00601D71"/>
    <w:rsid w:val="0060427D"/>
    <w:rsid w:val="00605A3B"/>
    <w:rsid w:val="00607586"/>
    <w:rsid w:val="00607FAB"/>
    <w:rsid w:val="00611064"/>
    <w:rsid w:val="00612407"/>
    <w:rsid w:val="00616D72"/>
    <w:rsid w:val="006231C9"/>
    <w:rsid w:val="00624512"/>
    <w:rsid w:val="0065245D"/>
    <w:rsid w:val="00654275"/>
    <w:rsid w:val="006604E5"/>
    <w:rsid w:val="0066054B"/>
    <w:rsid w:val="00660F8F"/>
    <w:rsid w:val="0066103E"/>
    <w:rsid w:val="00662616"/>
    <w:rsid w:val="00665077"/>
    <w:rsid w:val="006710AA"/>
    <w:rsid w:val="006745B0"/>
    <w:rsid w:val="006753B9"/>
    <w:rsid w:val="006809FA"/>
    <w:rsid w:val="006813AA"/>
    <w:rsid w:val="00681CC4"/>
    <w:rsid w:val="0069081B"/>
    <w:rsid w:val="006962C9"/>
    <w:rsid w:val="006B041E"/>
    <w:rsid w:val="006B573E"/>
    <w:rsid w:val="006D7575"/>
    <w:rsid w:val="006E2743"/>
    <w:rsid w:val="006E5CE0"/>
    <w:rsid w:val="006E5EFF"/>
    <w:rsid w:val="006F7EC8"/>
    <w:rsid w:val="007100CF"/>
    <w:rsid w:val="0071296E"/>
    <w:rsid w:val="007134FB"/>
    <w:rsid w:val="00716A07"/>
    <w:rsid w:val="0072061E"/>
    <w:rsid w:val="00720B53"/>
    <w:rsid w:val="00723CD6"/>
    <w:rsid w:val="007241F6"/>
    <w:rsid w:val="00730082"/>
    <w:rsid w:val="0073059E"/>
    <w:rsid w:val="00737703"/>
    <w:rsid w:val="0074151D"/>
    <w:rsid w:val="00742306"/>
    <w:rsid w:val="00751756"/>
    <w:rsid w:val="00767C3A"/>
    <w:rsid w:val="0078393B"/>
    <w:rsid w:val="007914CA"/>
    <w:rsid w:val="00791DB7"/>
    <w:rsid w:val="00792213"/>
    <w:rsid w:val="00792DCF"/>
    <w:rsid w:val="007968A1"/>
    <w:rsid w:val="007A4205"/>
    <w:rsid w:val="007A7572"/>
    <w:rsid w:val="007B193B"/>
    <w:rsid w:val="007C0FAE"/>
    <w:rsid w:val="007C2CD0"/>
    <w:rsid w:val="007C3A89"/>
    <w:rsid w:val="007C5CE7"/>
    <w:rsid w:val="007D61E2"/>
    <w:rsid w:val="007E59E3"/>
    <w:rsid w:val="007F2A05"/>
    <w:rsid w:val="007F33EC"/>
    <w:rsid w:val="0080473F"/>
    <w:rsid w:val="00804B30"/>
    <w:rsid w:val="00810D02"/>
    <w:rsid w:val="00823F66"/>
    <w:rsid w:val="00831040"/>
    <w:rsid w:val="00831BDD"/>
    <w:rsid w:val="00845AF8"/>
    <w:rsid w:val="00846887"/>
    <w:rsid w:val="00846E8F"/>
    <w:rsid w:val="00851EC5"/>
    <w:rsid w:val="00852B4C"/>
    <w:rsid w:val="00856347"/>
    <w:rsid w:val="00862225"/>
    <w:rsid w:val="00866B91"/>
    <w:rsid w:val="0087314C"/>
    <w:rsid w:val="00875481"/>
    <w:rsid w:val="0089239B"/>
    <w:rsid w:val="008A20CE"/>
    <w:rsid w:val="008A2B65"/>
    <w:rsid w:val="008B0572"/>
    <w:rsid w:val="008B4518"/>
    <w:rsid w:val="008D1295"/>
    <w:rsid w:val="008D25B9"/>
    <w:rsid w:val="008D2FDB"/>
    <w:rsid w:val="008E2093"/>
    <w:rsid w:val="008E20FF"/>
    <w:rsid w:val="008E482B"/>
    <w:rsid w:val="008E7E3E"/>
    <w:rsid w:val="008F0E45"/>
    <w:rsid w:val="008F10BB"/>
    <w:rsid w:val="008F296B"/>
    <w:rsid w:val="008F3BB8"/>
    <w:rsid w:val="008F5CB1"/>
    <w:rsid w:val="00903C77"/>
    <w:rsid w:val="00907E94"/>
    <w:rsid w:val="00912D0C"/>
    <w:rsid w:val="0093769F"/>
    <w:rsid w:val="00945402"/>
    <w:rsid w:val="00951DFE"/>
    <w:rsid w:val="00953E2C"/>
    <w:rsid w:val="00954757"/>
    <w:rsid w:val="009655D2"/>
    <w:rsid w:val="00972195"/>
    <w:rsid w:val="00973C19"/>
    <w:rsid w:val="00974C46"/>
    <w:rsid w:val="00975309"/>
    <w:rsid w:val="00985326"/>
    <w:rsid w:val="00996A23"/>
    <w:rsid w:val="009A1288"/>
    <w:rsid w:val="009A16C8"/>
    <w:rsid w:val="009A6E54"/>
    <w:rsid w:val="009B0ADD"/>
    <w:rsid w:val="009B2292"/>
    <w:rsid w:val="009B39CB"/>
    <w:rsid w:val="009B6953"/>
    <w:rsid w:val="009C4614"/>
    <w:rsid w:val="009D1FDD"/>
    <w:rsid w:val="009D32F3"/>
    <w:rsid w:val="009D667F"/>
    <w:rsid w:val="009D6BB0"/>
    <w:rsid w:val="009E28B8"/>
    <w:rsid w:val="009E2AA1"/>
    <w:rsid w:val="009E411B"/>
    <w:rsid w:val="009E6DEF"/>
    <w:rsid w:val="009F590E"/>
    <w:rsid w:val="00A03BF4"/>
    <w:rsid w:val="00A05080"/>
    <w:rsid w:val="00A054A2"/>
    <w:rsid w:val="00A13CD7"/>
    <w:rsid w:val="00A157BC"/>
    <w:rsid w:val="00A2295F"/>
    <w:rsid w:val="00A240EF"/>
    <w:rsid w:val="00A26485"/>
    <w:rsid w:val="00A27DD3"/>
    <w:rsid w:val="00A3350B"/>
    <w:rsid w:val="00A33E29"/>
    <w:rsid w:val="00A4477B"/>
    <w:rsid w:val="00A45551"/>
    <w:rsid w:val="00A54F8B"/>
    <w:rsid w:val="00A614C9"/>
    <w:rsid w:val="00A61EB7"/>
    <w:rsid w:val="00A7200F"/>
    <w:rsid w:val="00A80258"/>
    <w:rsid w:val="00A804DC"/>
    <w:rsid w:val="00A920B2"/>
    <w:rsid w:val="00A9510A"/>
    <w:rsid w:val="00AA4CFC"/>
    <w:rsid w:val="00AB389D"/>
    <w:rsid w:val="00AC18F4"/>
    <w:rsid w:val="00AC4334"/>
    <w:rsid w:val="00AC5378"/>
    <w:rsid w:val="00AD7BD4"/>
    <w:rsid w:val="00AE3E32"/>
    <w:rsid w:val="00AE755D"/>
    <w:rsid w:val="00AE7970"/>
    <w:rsid w:val="00B01B21"/>
    <w:rsid w:val="00B14E75"/>
    <w:rsid w:val="00B15E8A"/>
    <w:rsid w:val="00B24A8F"/>
    <w:rsid w:val="00B3107B"/>
    <w:rsid w:val="00B31C18"/>
    <w:rsid w:val="00B346C0"/>
    <w:rsid w:val="00B43210"/>
    <w:rsid w:val="00B45FB9"/>
    <w:rsid w:val="00B53129"/>
    <w:rsid w:val="00B53A04"/>
    <w:rsid w:val="00B570B8"/>
    <w:rsid w:val="00B608FB"/>
    <w:rsid w:val="00B7072E"/>
    <w:rsid w:val="00B70C26"/>
    <w:rsid w:val="00B71E6A"/>
    <w:rsid w:val="00B76E29"/>
    <w:rsid w:val="00B82E5F"/>
    <w:rsid w:val="00B87D1C"/>
    <w:rsid w:val="00B915CB"/>
    <w:rsid w:val="00B942F4"/>
    <w:rsid w:val="00B96C97"/>
    <w:rsid w:val="00BB0154"/>
    <w:rsid w:val="00BB4586"/>
    <w:rsid w:val="00BC6491"/>
    <w:rsid w:val="00BE67F2"/>
    <w:rsid w:val="00BF02D7"/>
    <w:rsid w:val="00BF21ED"/>
    <w:rsid w:val="00BF6B30"/>
    <w:rsid w:val="00BF6BC9"/>
    <w:rsid w:val="00BF6C13"/>
    <w:rsid w:val="00C02C22"/>
    <w:rsid w:val="00C120EE"/>
    <w:rsid w:val="00C12303"/>
    <w:rsid w:val="00C14A7C"/>
    <w:rsid w:val="00C150AD"/>
    <w:rsid w:val="00C179D3"/>
    <w:rsid w:val="00C20AFB"/>
    <w:rsid w:val="00C20DCA"/>
    <w:rsid w:val="00C2546C"/>
    <w:rsid w:val="00C272DE"/>
    <w:rsid w:val="00C27652"/>
    <w:rsid w:val="00C3162B"/>
    <w:rsid w:val="00C32165"/>
    <w:rsid w:val="00C32A6C"/>
    <w:rsid w:val="00C421AB"/>
    <w:rsid w:val="00C4382F"/>
    <w:rsid w:val="00C45F51"/>
    <w:rsid w:val="00C46DCC"/>
    <w:rsid w:val="00C47698"/>
    <w:rsid w:val="00C507AE"/>
    <w:rsid w:val="00C528B0"/>
    <w:rsid w:val="00C52AF9"/>
    <w:rsid w:val="00C536FF"/>
    <w:rsid w:val="00C74D3B"/>
    <w:rsid w:val="00C75685"/>
    <w:rsid w:val="00C76D78"/>
    <w:rsid w:val="00C77C6A"/>
    <w:rsid w:val="00C848E1"/>
    <w:rsid w:val="00C943D3"/>
    <w:rsid w:val="00CA4703"/>
    <w:rsid w:val="00CA5D19"/>
    <w:rsid w:val="00CC0850"/>
    <w:rsid w:val="00CC3201"/>
    <w:rsid w:val="00CC41F9"/>
    <w:rsid w:val="00CD2E90"/>
    <w:rsid w:val="00CD2FF0"/>
    <w:rsid w:val="00CD3F04"/>
    <w:rsid w:val="00CD6250"/>
    <w:rsid w:val="00CE2080"/>
    <w:rsid w:val="00CE5436"/>
    <w:rsid w:val="00CE7F90"/>
    <w:rsid w:val="00CF0B3A"/>
    <w:rsid w:val="00CF18F7"/>
    <w:rsid w:val="00CF427A"/>
    <w:rsid w:val="00CF43E8"/>
    <w:rsid w:val="00D01C7C"/>
    <w:rsid w:val="00D031DF"/>
    <w:rsid w:val="00D04C32"/>
    <w:rsid w:val="00D1190B"/>
    <w:rsid w:val="00D13D0E"/>
    <w:rsid w:val="00D23536"/>
    <w:rsid w:val="00D263D2"/>
    <w:rsid w:val="00D353B8"/>
    <w:rsid w:val="00D35909"/>
    <w:rsid w:val="00D507CF"/>
    <w:rsid w:val="00D56B49"/>
    <w:rsid w:val="00D63B99"/>
    <w:rsid w:val="00D916DB"/>
    <w:rsid w:val="00D92A7B"/>
    <w:rsid w:val="00D95DBB"/>
    <w:rsid w:val="00DA2E8E"/>
    <w:rsid w:val="00DB6584"/>
    <w:rsid w:val="00DC1CA4"/>
    <w:rsid w:val="00DC51D2"/>
    <w:rsid w:val="00DD0A8F"/>
    <w:rsid w:val="00DD441F"/>
    <w:rsid w:val="00DE33CF"/>
    <w:rsid w:val="00DE587B"/>
    <w:rsid w:val="00DF654E"/>
    <w:rsid w:val="00E03740"/>
    <w:rsid w:val="00E0742A"/>
    <w:rsid w:val="00E1483A"/>
    <w:rsid w:val="00E149F4"/>
    <w:rsid w:val="00E14D67"/>
    <w:rsid w:val="00E16828"/>
    <w:rsid w:val="00E16ECC"/>
    <w:rsid w:val="00E236FA"/>
    <w:rsid w:val="00E462F6"/>
    <w:rsid w:val="00E46A28"/>
    <w:rsid w:val="00E47B43"/>
    <w:rsid w:val="00E50F7A"/>
    <w:rsid w:val="00E51320"/>
    <w:rsid w:val="00E61461"/>
    <w:rsid w:val="00E6227E"/>
    <w:rsid w:val="00E67E3C"/>
    <w:rsid w:val="00E74A71"/>
    <w:rsid w:val="00E861F0"/>
    <w:rsid w:val="00EA1DCF"/>
    <w:rsid w:val="00EA42FE"/>
    <w:rsid w:val="00EA7C0E"/>
    <w:rsid w:val="00EB7423"/>
    <w:rsid w:val="00EC61E3"/>
    <w:rsid w:val="00ED3813"/>
    <w:rsid w:val="00ED4FC3"/>
    <w:rsid w:val="00EF2421"/>
    <w:rsid w:val="00EF3492"/>
    <w:rsid w:val="00EF6F87"/>
    <w:rsid w:val="00F03DBB"/>
    <w:rsid w:val="00F130BF"/>
    <w:rsid w:val="00F1373A"/>
    <w:rsid w:val="00F13871"/>
    <w:rsid w:val="00F2158F"/>
    <w:rsid w:val="00F21729"/>
    <w:rsid w:val="00F307D7"/>
    <w:rsid w:val="00F35CBC"/>
    <w:rsid w:val="00F535EE"/>
    <w:rsid w:val="00F61216"/>
    <w:rsid w:val="00F71888"/>
    <w:rsid w:val="00F72B1E"/>
    <w:rsid w:val="00F73B06"/>
    <w:rsid w:val="00F75E76"/>
    <w:rsid w:val="00F76CB1"/>
    <w:rsid w:val="00F77659"/>
    <w:rsid w:val="00F7794D"/>
    <w:rsid w:val="00F820FE"/>
    <w:rsid w:val="00F9256B"/>
    <w:rsid w:val="00F95E0D"/>
    <w:rsid w:val="00FA276B"/>
    <w:rsid w:val="00FB093D"/>
    <w:rsid w:val="00FB7965"/>
    <w:rsid w:val="00FC23CE"/>
    <w:rsid w:val="00FC6862"/>
    <w:rsid w:val="00FC68FE"/>
    <w:rsid w:val="00FC6BF6"/>
    <w:rsid w:val="00FD205D"/>
    <w:rsid w:val="00FD47BB"/>
    <w:rsid w:val="00FD7C92"/>
    <w:rsid w:val="00FE59D0"/>
    <w:rsid w:val="00FE6ADB"/>
    <w:rsid w:val="00FF03BC"/>
    <w:rsid w:val="00FF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DC558-5BDC-4C48-861E-5486E82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1E"/>
    <w:rPr>
      <w:rFonts w:ascii="Segoe UI" w:hAnsi="Segoe UI" w:cs="Segoe UI"/>
      <w:sz w:val="18"/>
      <w:szCs w:val="18"/>
    </w:rPr>
  </w:style>
  <w:style w:type="paragraph" w:styleId="FootnoteText">
    <w:name w:val="footnote text"/>
    <w:basedOn w:val="Normal"/>
    <w:link w:val="FootnoteTextChar"/>
    <w:uiPriority w:val="99"/>
    <w:semiHidden/>
    <w:unhideWhenUsed/>
    <w:rsid w:val="00C75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685"/>
    <w:rPr>
      <w:sz w:val="20"/>
      <w:szCs w:val="20"/>
    </w:rPr>
  </w:style>
  <w:style w:type="character" w:styleId="FootnoteReference">
    <w:name w:val="footnote reference"/>
    <w:basedOn w:val="DefaultParagraphFont"/>
    <w:uiPriority w:val="99"/>
    <w:semiHidden/>
    <w:unhideWhenUsed/>
    <w:rsid w:val="00C75685"/>
    <w:rPr>
      <w:vertAlign w:val="superscript"/>
    </w:rPr>
  </w:style>
  <w:style w:type="paragraph" w:styleId="Header">
    <w:name w:val="header"/>
    <w:basedOn w:val="Normal"/>
    <w:link w:val="HeaderChar"/>
    <w:uiPriority w:val="99"/>
    <w:unhideWhenUsed/>
    <w:rsid w:val="00D92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A7B"/>
  </w:style>
  <w:style w:type="paragraph" w:styleId="Footer">
    <w:name w:val="footer"/>
    <w:basedOn w:val="Normal"/>
    <w:link w:val="FooterChar"/>
    <w:uiPriority w:val="99"/>
    <w:unhideWhenUsed/>
    <w:rsid w:val="00D92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A7B"/>
  </w:style>
  <w:style w:type="character" w:customStyle="1" w:styleId="Heading1Char">
    <w:name w:val="Heading 1 Char"/>
    <w:basedOn w:val="DefaultParagraphFont"/>
    <w:link w:val="Heading1"/>
    <w:uiPriority w:val="9"/>
    <w:rsid w:val="005633F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33F2"/>
    <w:rPr>
      <w:color w:val="0563C1" w:themeColor="hyperlink"/>
      <w:u w:val="single"/>
    </w:rPr>
  </w:style>
  <w:style w:type="paragraph" w:styleId="NormalWeb">
    <w:name w:val="Normal (Web)"/>
    <w:basedOn w:val="Normal"/>
    <w:uiPriority w:val="99"/>
    <w:semiHidden/>
    <w:unhideWhenUsed/>
    <w:rsid w:val="00513066"/>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D2F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2FF0"/>
    <w:rPr>
      <w:sz w:val="20"/>
      <w:szCs w:val="20"/>
    </w:rPr>
  </w:style>
  <w:style w:type="character" w:styleId="EndnoteReference">
    <w:name w:val="endnote reference"/>
    <w:basedOn w:val="DefaultParagraphFont"/>
    <w:uiPriority w:val="99"/>
    <w:semiHidden/>
    <w:unhideWhenUsed/>
    <w:rsid w:val="00CD2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3051">
      <w:bodyDiv w:val="1"/>
      <w:marLeft w:val="0"/>
      <w:marRight w:val="0"/>
      <w:marTop w:val="0"/>
      <w:marBottom w:val="0"/>
      <w:divBdr>
        <w:top w:val="none" w:sz="0" w:space="0" w:color="auto"/>
        <w:left w:val="none" w:sz="0" w:space="0" w:color="auto"/>
        <w:bottom w:val="none" w:sz="0" w:space="0" w:color="auto"/>
        <w:right w:val="none" w:sz="0" w:space="0" w:color="auto"/>
      </w:divBdr>
      <w:divsChild>
        <w:div w:id="967122122">
          <w:marLeft w:val="0"/>
          <w:marRight w:val="0"/>
          <w:marTop w:val="0"/>
          <w:marBottom w:val="0"/>
          <w:divBdr>
            <w:top w:val="none" w:sz="0" w:space="0" w:color="auto"/>
            <w:left w:val="none" w:sz="0" w:space="0" w:color="auto"/>
            <w:bottom w:val="none" w:sz="0" w:space="0" w:color="auto"/>
            <w:right w:val="none" w:sz="0" w:space="0" w:color="auto"/>
          </w:divBdr>
          <w:divsChild>
            <w:div w:id="816457205">
              <w:marLeft w:val="0"/>
              <w:marRight w:val="0"/>
              <w:marTop w:val="0"/>
              <w:marBottom w:val="165"/>
              <w:divBdr>
                <w:top w:val="none" w:sz="0" w:space="0" w:color="auto"/>
                <w:left w:val="none" w:sz="0" w:space="0" w:color="auto"/>
                <w:bottom w:val="none" w:sz="0" w:space="0" w:color="auto"/>
                <w:right w:val="none" w:sz="0" w:space="0" w:color="auto"/>
              </w:divBdr>
            </w:div>
          </w:divsChild>
        </w:div>
        <w:div w:id="550190188">
          <w:marLeft w:val="0"/>
          <w:marRight w:val="0"/>
          <w:marTop w:val="165"/>
          <w:marBottom w:val="165"/>
          <w:divBdr>
            <w:top w:val="none" w:sz="0" w:space="0" w:color="auto"/>
            <w:left w:val="none" w:sz="0" w:space="0" w:color="auto"/>
            <w:bottom w:val="none" w:sz="0" w:space="0" w:color="auto"/>
            <w:right w:val="none" w:sz="0" w:space="0" w:color="auto"/>
          </w:divBdr>
          <w:divsChild>
            <w:div w:id="1921208810">
              <w:marLeft w:val="0"/>
              <w:marRight w:val="0"/>
              <w:marTop w:val="0"/>
              <w:marBottom w:val="0"/>
              <w:divBdr>
                <w:top w:val="none" w:sz="0" w:space="0" w:color="auto"/>
                <w:left w:val="none" w:sz="0" w:space="0" w:color="auto"/>
                <w:bottom w:val="none" w:sz="0" w:space="0" w:color="auto"/>
                <w:right w:val="none" w:sz="0" w:space="0" w:color="auto"/>
              </w:divBdr>
              <w:divsChild>
                <w:div w:id="20760096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46403387">
      <w:bodyDiv w:val="1"/>
      <w:marLeft w:val="0"/>
      <w:marRight w:val="0"/>
      <w:marTop w:val="0"/>
      <w:marBottom w:val="0"/>
      <w:divBdr>
        <w:top w:val="none" w:sz="0" w:space="0" w:color="auto"/>
        <w:left w:val="none" w:sz="0" w:space="0" w:color="auto"/>
        <w:bottom w:val="none" w:sz="0" w:space="0" w:color="auto"/>
        <w:right w:val="none" w:sz="0" w:space="0" w:color="auto"/>
      </w:divBdr>
    </w:div>
    <w:div w:id="1769037858">
      <w:bodyDiv w:val="1"/>
      <w:marLeft w:val="0"/>
      <w:marRight w:val="0"/>
      <w:marTop w:val="0"/>
      <w:marBottom w:val="0"/>
      <w:divBdr>
        <w:top w:val="none" w:sz="0" w:space="0" w:color="auto"/>
        <w:left w:val="none" w:sz="0" w:space="0" w:color="auto"/>
        <w:bottom w:val="none" w:sz="0" w:space="0" w:color="auto"/>
        <w:right w:val="none" w:sz="0" w:space="0" w:color="auto"/>
      </w:divBdr>
      <w:divsChild>
        <w:div w:id="1811049092">
          <w:marLeft w:val="0"/>
          <w:marRight w:val="0"/>
          <w:marTop w:val="0"/>
          <w:marBottom w:val="0"/>
          <w:divBdr>
            <w:top w:val="none" w:sz="0" w:space="0" w:color="auto"/>
            <w:left w:val="none" w:sz="0" w:space="0" w:color="auto"/>
            <w:bottom w:val="none" w:sz="0" w:space="0" w:color="auto"/>
            <w:right w:val="none" w:sz="0" w:space="0" w:color="auto"/>
          </w:divBdr>
          <w:divsChild>
            <w:div w:id="730275575">
              <w:marLeft w:val="0"/>
              <w:marRight w:val="0"/>
              <w:marTop w:val="0"/>
              <w:marBottom w:val="165"/>
              <w:divBdr>
                <w:top w:val="none" w:sz="0" w:space="0" w:color="auto"/>
                <w:left w:val="none" w:sz="0" w:space="0" w:color="auto"/>
                <w:bottom w:val="none" w:sz="0" w:space="0" w:color="auto"/>
                <w:right w:val="none" w:sz="0" w:space="0" w:color="auto"/>
              </w:divBdr>
            </w:div>
          </w:divsChild>
        </w:div>
        <w:div w:id="1538272155">
          <w:marLeft w:val="0"/>
          <w:marRight w:val="0"/>
          <w:marTop w:val="165"/>
          <w:marBottom w:val="165"/>
          <w:divBdr>
            <w:top w:val="none" w:sz="0" w:space="0" w:color="auto"/>
            <w:left w:val="none" w:sz="0" w:space="0" w:color="auto"/>
            <w:bottom w:val="none" w:sz="0" w:space="0" w:color="auto"/>
            <w:right w:val="none" w:sz="0" w:space="0" w:color="auto"/>
          </w:divBdr>
          <w:divsChild>
            <w:div w:id="1232470849">
              <w:marLeft w:val="0"/>
              <w:marRight w:val="0"/>
              <w:marTop w:val="0"/>
              <w:marBottom w:val="0"/>
              <w:divBdr>
                <w:top w:val="none" w:sz="0" w:space="0" w:color="auto"/>
                <w:left w:val="none" w:sz="0" w:space="0" w:color="auto"/>
                <w:bottom w:val="none" w:sz="0" w:space="0" w:color="auto"/>
                <w:right w:val="none" w:sz="0" w:space="0" w:color="auto"/>
              </w:divBdr>
              <w:divsChild>
                <w:div w:id="16859419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028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526F-85AB-4AF1-8806-BFE13D9A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Dinah</dc:creator>
  <cp:keywords/>
  <dc:description/>
  <cp:lastModifiedBy>Birch, Dinah</cp:lastModifiedBy>
  <cp:revision>2</cp:revision>
  <dcterms:created xsi:type="dcterms:W3CDTF">2018-12-13T20:00:00Z</dcterms:created>
  <dcterms:modified xsi:type="dcterms:W3CDTF">2018-12-13T20:00:00Z</dcterms:modified>
</cp:coreProperties>
</file>