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2FE1" w14:textId="7E10B0F6" w:rsidR="007D2EFD" w:rsidRPr="00943A2C" w:rsidRDefault="00097DDC" w:rsidP="007704A1">
      <w:pPr>
        <w:pStyle w:val="PlainText"/>
        <w:rPr>
          <w:rFonts w:ascii="Times New Roman" w:hAnsi="Times New Roman"/>
          <w:b/>
          <w:sz w:val="24"/>
          <w:szCs w:val="24"/>
          <w:lang w:val="en-GB"/>
        </w:rPr>
      </w:pPr>
      <w:bookmarkStart w:id="0" w:name="_GoBack"/>
      <w:bookmarkEnd w:id="0"/>
      <w:r w:rsidRPr="00943A2C">
        <w:rPr>
          <w:rFonts w:ascii="Times New Roman" w:hAnsi="Times New Roman"/>
          <w:b/>
          <w:sz w:val="24"/>
          <w:szCs w:val="24"/>
          <w:lang w:val="en-GB"/>
        </w:rPr>
        <w:t>Research paper</w:t>
      </w:r>
    </w:p>
    <w:p w14:paraId="5E7F9597" w14:textId="77777777" w:rsidR="00D20774" w:rsidRPr="00943A2C" w:rsidRDefault="00D20774" w:rsidP="007704A1">
      <w:pPr>
        <w:pStyle w:val="PlainText"/>
        <w:rPr>
          <w:rFonts w:ascii="Times New Roman" w:hAnsi="Times New Roman"/>
          <w:b/>
          <w:sz w:val="24"/>
          <w:szCs w:val="24"/>
          <w:lang w:val="en-GB"/>
        </w:rPr>
      </w:pPr>
    </w:p>
    <w:p w14:paraId="7BDEEB28" w14:textId="0FE0C4EB" w:rsidR="00B0735E" w:rsidRPr="00943A2C" w:rsidRDefault="00B0735E" w:rsidP="00B0735E">
      <w:pPr>
        <w:pStyle w:val="FreeForm"/>
        <w:spacing w:line="240" w:lineRule="auto"/>
        <w:ind w:right="-1" w:firstLine="0"/>
        <w:jc w:val="both"/>
        <w:rPr>
          <w:rFonts w:ascii="Times New Roman" w:hAnsi="Times New Roman" w:cs="Times New Roman"/>
          <w:b/>
          <w:color w:val="auto"/>
          <w:szCs w:val="22"/>
          <w:lang w:val="en-GB"/>
        </w:rPr>
      </w:pPr>
      <w:r w:rsidRPr="00943A2C">
        <w:rPr>
          <w:rFonts w:ascii="Times New Roman" w:hAnsi="Times New Roman" w:cs="Times New Roman"/>
          <w:b/>
          <w:color w:val="auto"/>
          <w:szCs w:val="22"/>
          <w:lang w:val="en-GB"/>
        </w:rPr>
        <w:t xml:space="preserve">Diagnostic value of cerebrospinal fluid analysis </w:t>
      </w:r>
      <w:r w:rsidR="00157AB3" w:rsidRPr="00943A2C">
        <w:rPr>
          <w:rFonts w:ascii="Times New Roman" w:hAnsi="Times New Roman" w:cs="Times New Roman"/>
          <w:b/>
          <w:color w:val="auto"/>
          <w:szCs w:val="22"/>
          <w:lang w:val="en-GB"/>
        </w:rPr>
        <w:t>in a population of dogs wit</w:t>
      </w:r>
      <w:r w:rsidR="00907F84" w:rsidRPr="00943A2C">
        <w:rPr>
          <w:rFonts w:ascii="Times New Roman" w:hAnsi="Times New Roman" w:cs="Times New Roman"/>
          <w:b/>
          <w:color w:val="auto"/>
          <w:szCs w:val="22"/>
          <w:lang w:val="en-GB"/>
        </w:rPr>
        <w:t>h suspected idiopathic Epilepsy</w:t>
      </w:r>
    </w:p>
    <w:p w14:paraId="75C0183F" w14:textId="3CBA1459" w:rsidR="00FC2553" w:rsidRPr="00943A2C" w:rsidRDefault="00FC2553" w:rsidP="00FF4822">
      <w:pPr>
        <w:pStyle w:val="FreeForm"/>
        <w:spacing w:line="240" w:lineRule="auto"/>
        <w:ind w:right="720" w:firstLine="0"/>
        <w:jc w:val="both"/>
        <w:rPr>
          <w:rFonts w:ascii="Times New Roman" w:eastAsia="Helvetica Neue UltraLight" w:hAnsi="Times New Roman" w:cs="Times New Roman"/>
          <w:b/>
          <w:color w:val="auto"/>
          <w:szCs w:val="22"/>
          <w:lang w:val="en-GB"/>
        </w:rPr>
      </w:pPr>
    </w:p>
    <w:p w14:paraId="699C69EF" w14:textId="77777777" w:rsidR="00426080" w:rsidRPr="00943A2C" w:rsidRDefault="00426080" w:rsidP="00FF4822">
      <w:pPr>
        <w:jc w:val="both"/>
        <w:rPr>
          <w:lang w:val="en-GB"/>
        </w:rPr>
      </w:pPr>
    </w:p>
    <w:p w14:paraId="3098F5BA" w14:textId="77777777" w:rsidR="007D2EFD" w:rsidRPr="00943A2C" w:rsidRDefault="007D2EFD" w:rsidP="007704A1">
      <w:pPr>
        <w:rPr>
          <w:lang w:val="en-GB"/>
        </w:rPr>
      </w:pPr>
    </w:p>
    <w:p w14:paraId="7717BCBB" w14:textId="4D3F92D7" w:rsidR="00426080" w:rsidRPr="00943A2C" w:rsidRDefault="00F04291" w:rsidP="00600095">
      <w:pPr>
        <w:outlineLvl w:val="0"/>
        <w:rPr>
          <w:vertAlign w:val="superscript"/>
          <w:lang w:val="en-GB"/>
        </w:rPr>
      </w:pPr>
      <w:r w:rsidRPr="00943A2C">
        <w:rPr>
          <w:lang w:val="en-GB"/>
        </w:rPr>
        <w:t>A</w:t>
      </w:r>
      <w:r w:rsidR="00FF6AA2" w:rsidRPr="00943A2C">
        <w:rPr>
          <w:lang w:val="en-GB"/>
        </w:rPr>
        <w:t>na M.</w:t>
      </w:r>
      <w:r w:rsidRPr="00943A2C">
        <w:rPr>
          <w:lang w:val="en-GB"/>
        </w:rPr>
        <w:t xml:space="preserve"> Coelho</w:t>
      </w:r>
      <w:r w:rsidR="00426080" w:rsidRPr="00943A2C">
        <w:rPr>
          <w:lang w:val="en-GB"/>
        </w:rPr>
        <w:t xml:space="preserve"> </w:t>
      </w:r>
      <w:r w:rsidR="00426080" w:rsidRPr="00943A2C">
        <w:rPr>
          <w:vertAlign w:val="superscript"/>
          <w:lang w:val="en-GB"/>
        </w:rPr>
        <w:t>a</w:t>
      </w:r>
      <w:r w:rsidR="00426080" w:rsidRPr="00943A2C">
        <w:rPr>
          <w:lang w:val="en-GB"/>
        </w:rPr>
        <w:t xml:space="preserve">, </w:t>
      </w:r>
      <w:r w:rsidRPr="00943A2C">
        <w:rPr>
          <w:lang w:val="en-GB"/>
        </w:rPr>
        <w:t>T</w:t>
      </w:r>
      <w:r w:rsidR="00FF6AA2" w:rsidRPr="00943A2C">
        <w:rPr>
          <w:lang w:val="en-GB"/>
        </w:rPr>
        <w:t>homas</w:t>
      </w:r>
      <w:r w:rsidRPr="00943A2C">
        <w:rPr>
          <w:lang w:val="en-GB"/>
        </w:rPr>
        <w:t xml:space="preserve"> </w:t>
      </w:r>
      <w:r w:rsidR="005E352E" w:rsidRPr="00943A2C">
        <w:rPr>
          <w:lang w:val="en-GB"/>
        </w:rPr>
        <w:t xml:space="preserve">W. </w:t>
      </w:r>
      <w:r w:rsidRPr="00943A2C">
        <w:rPr>
          <w:lang w:val="en-GB"/>
        </w:rPr>
        <w:t>Maddox</w:t>
      </w:r>
      <w:r w:rsidR="00426080" w:rsidRPr="00943A2C">
        <w:rPr>
          <w:lang w:val="en-GB"/>
        </w:rPr>
        <w:t xml:space="preserve"> </w:t>
      </w:r>
      <w:r w:rsidR="00426080" w:rsidRPr="00943A2C">
        <w:rPr>
          <w:vertAlign w:val="superscript"/>
          <w:lang w:val="en-GB"/>
        </w:rPr>
        <w:t>b</w:t>
      </w:r>
      <w:r w:rsidR="00426080" w:rsidRPr="00943A2C">
        <w:rPr>
          <w:lang w:val="en-GB"/>
        </w:rPr>
        <w:t xml:space="preserve">, </w:t>
      </w:r>
      <w:r w:rsidR="00FF6AA2" w:rsidRPr="00943A2C">
        <w:rPr>
          <w:lang w:val="en-GB"/>
        </w:rPr>
        <w:t>Daniel</w:t>
      </w:r>
      <w:r w:rsidRPr="00943A2C">
        <w:rPr>
          <w:lang w:val="en-GB"/>
        </w:rPr>
        <w:t xml:space="preserve"> Sanchez-Masian </w:t>
      </w:r>
      <w:r w:rsidRPr="00943A2C">
        <w:rPr>
          <w:vertAlign w:val="superscript"/>
          <w:lang w:val="en-GB"/>
        </w:rPr>
        <w:t>b</w:t>
      </w:r>
      <w:r w:rsidR="00426080" w:rsidRPr="00943A2C">
        <w:rPr>
          <w:lang w:val="en-GB"/>
        </w:rPr>
        <w:t xml:space="preserve">, </w:t>
      </w:r>
      <w:r w:rsidRPr="00943A2C">
        <w:rPr>
          <w:lang w:val="en-GB"/>
        </w:rPr>
        <w:t>R</w:t>
      </w:r>
      <w:r w:rsidR="00FF6AA2" w:rsidRPr="00943A2C">
        <w:rPr>
          <w:lang w:val="en-GB"/>
        </w:rPr>
        <w:t>ita</w:t>
      </w:r>
      <w:r w:rsidRPr="00943A2C">
        <w:rPr>
          <w:lang w:val="en-GB"/>
        </w:rPr>
        <w:t xml:space="preserve"> Gonçalves</w:t>
      </w:r>
      <w:r w:rsidR="00426080" w:rsidRPr="00943A2C">
        <w:rPr>
          <w:lang w:val="en-GB"/>
        </w:rPr>
        <w:t xml:space="preserve"> </w:t>
      </w:r>
      <w:r w:rsidRPr="00943A2C">
        <w:rPr>
          <w:vertAlign w:val="superscript"/>
          <w:lang w:val="en-GB"/>
        </w:rPr>
        <w:t>b</w:t>
      </w:r>
      <w:r w:rsidR="00514B78" w:rsidRPr="00943A2C">
        <w:rPr>
          <w:vertAlign w:val="superscript"/>
          <w:lang w:val="en-GB"/>
        </w:rPr>
        <w:t>, *</w:t>
      </w:r>
    </w:p>
    <w:p w14:paraId="64B03BCE" w14:textId="77777777" w:rsidR="00426080" w:rsidRPr="00943A2C" w:rsidRDefault="00426080" w:rsidP="007704A1">
      <w:pPr>
        <w:rPr>
          <w:lang w:val="en-GB"/>
        </w:rPr>
      </w:pPr>
    </w:p>
    <w:p w14:paraId="57F34100" w14:textId="77777777" w:rsidR="00F04291" w:rsidRPr="00943A2C" w:rsidRDefault="00F04291" w:rsidP="007704A1">
      <w:pPr>
        <w:rPr>
          <w:lang w:val="en-GB"/>
        </w:rPr>
      </w:pPr>
    </w:p>
    <w:p w14:paraId="2A117DCF" w14:textId="77777777" w:rsidR="00F04291" w:rsidRPr="00943A2C" w:rsidRDefault="00F04291" w:rsidP="007704A1">
      <w:pPr>
        <w:rPr>
          <w:lang w:val="en-GB"/>
        </w:rPr>
      </w:pPr>
    </w:p>
    <w:p w14:paraId="30D6B394" w14:textId="0E712B50" w:rsidR="00742943" w:rsidRPr="00943A2C" w:rsidRDefault="00426080" w:rsidP="00742943">
      <w:pPr>
        <w:rPr>
          <w:rFonts w:eastAsia="Times New Roman"/>
          <w:i/>
          <w:lang w:val="en-GB"/>
        </w:rPr>
      </w:pPr>
      <w:r w:rsidRPr="00943A2C">
        <w:rPr>
          <w:noProof/>
          <w:vertAlign w:val="superscript"/>
          <w:lang w:val="en-GB"/>
        </w:rPr>
        <w:t xml:space="preserve">a </w:t>
      </w:r>
      <w:r w:rsidR="00742943" w:rsidRPr="00943A2C">
        <w:rPr>
          <w:rFonts w:eastAsia="Times New Roman"/>
          <w:i/>
          <w:lang w:val="en-GB"/>
        </w:rPr>
        <w:t>Dick White Referrals</w:t>
      </w:r>
      <w:r w:rsidR="00132AF6" w:rsidRPr="00943A2C">
        <w:rPr>
          <w:rFonts w:eastAsia="Times New Roman"/>
          <w:i/>
          <w:lang w:val="en-GB"/>
        </w:rPr>
        <w:t xml:space="preserve">, </w:t>
      </w:r>
      <w:r w:rsidR="00742943" w:rsidRPr="00943A2C">
        <w:rPr>
          <w:rFonts w:eastAsia="Times New Roman"/>
          <w:i/>
          <w:lang w:val="en-GB"/>
        </w:rPr>
        <w:t>London Road, Six Mile Bottom, Cambridge CB8 0UH, UK</w:t>
      </w:r>
    </w:p>
    <w:p w14:paraId="7C143BBF" w14:textId="74C58189" w:rsidR="00426080" w:rsidRPr="00943A2C" w:rsidRDefault="00426080" w:rsidP="007704A1">
      <w:pPr>
        <w:pStyle w:val="PlainText"/>
        <w:rPr>
          <w:rFonts w:ascii="Times New Roman" w:hAnsi="Times New Roman"/>
          <w:i/>
          <w:noProof/>
          <w:sz w:val="24"/>
          <w:szCs w:val="24"/>
          <w:lang w:val="en-GB"/>
        </w:rPr>
      </w:pPr>
    </w:p>
    <w:p w14:paraId="2F450E84" w14:textId="76F21750" w:rsidR="00F04291" w:rsidRPr="00943A2C" w:rsidRDefault="00426080" w:rsidP="00F04291">
      <w:pPr>
        <w:jc w:val="both"/>
        <w:rPr>
          <w:vertAlign w:val="superscript"/>
          <w:lang w:val="en-GB"/>
        </w:rPr>
      </w:pPr>
      <w:r w:rsidRPr="00943A2C">
        <w:rPr>
          <w:noProof/>
          <w:vertAlign w:val="superscript"/>
          <w:lang w:val="en-GB"/>
        </w:rPr>
        <w:t>b</w:t>
      </w:r>
      <w:r w:rsidR="007D2EFD" w:rsidRPr="00943A2C">
        <w:rPr>
          <w:noProof/>
          <w:vertAlign w:val="superscript"/>
          <w:lang w:val="en-GB"/>
        </w:rPr>
        <w:t xml:space="preserve"> </w:t>
      </w:r>
      <w:r w:rsidR="00F04291" w:rsidRPr="00943A2C">
        <w:rPr>
          <w:i/>
          <w:lang w:val="en-GB"/>
        </w:rPr>
        <w:t xml:space="preserve">Department of </w:t>
      </w:r>
      <w:r w:rsidR="00065440" w:rsidRPr="00943A2C">
        <w:rPr>
          <w:i/>
          <w:lang w:val="en-GB"/>
        </w:rPr>
        <w:t>Small Animal Clinical</w:t>
      </w:r>
      <w:r w:rsidR="00F04291" w:rsidRPr="00943A2C">
        <w:rPr>
          <w:i/>
          <w:lang w:val="en-GB"/>
        </w:rPr>
        <w:t xml:space="preserve"> Science, </w:t>
      </w:r>
      <w:r w:rsidR="00065440" w:rsidRPr="00943A2C">
        <w:rPr>
          <w:i/>
          <w:lang w:val="en-GB"/>
        </w:rPr>
        <w:t>Institute of Veterinary Science, University of Liverpool,</w:t>
      </w:r>
      <w:r w:rsidR="00F04291" w:rsidRPr="00943A2C">
        <w:rPr>
          <w:i/>
          <w:lang w:val="en-GB"/>
        </w:rPr>
        <w:t xml:space="preserve"> Neston CH64 7TE, UK</w:t>
      </w:r>
    </w:p>
    <w:p w14:paraId="074AA8CF" w14:textId="77777777" w:rsidR="00426080" w:rsidRPr="00943A2C" w:rsidRDefault="00426080" w:rsidP="007704A1">
      <w:pPr>
        <w:pStyle w:val="PlainText"/>
        <w:rPr>
          <w:rFonts w:ascii="Times New Roman" w:hAnsi="Times New Roman"/>
          <w:i/>
          <w:noProof/>
          <w:sz w:val="24"/>
          <w:szCs w:val="24"/>
          <w:lang w:val="en-GB"/>
        </w:rPr>
      </w:pPr>
    </w:p>
    <w:p w14:paraId="563AD248" w14:textId="77777777" w:rsidR="00426080" w:rsidRPr="00943A2C" w:rsidRDefault="00426080" w:rsidP="007704A1">
      <w:pPr>
        <w:rPr>
          <w:lang w:val="en-GB"/>
        </w:rPr>
      </w:pPr>
    </w:p>
    <w:p w14:paraId="29A20021" w14:textId="77777777" w:rsidR="007D2EFD" w:rsidRPr="00943A2C" w:rsidRDefault="007D2EFD" w:rsidP="007704A1">
      <w:pPr>
        <w:rPr>
          <w:lang w:val="en-GB"/>
        </w:rPr>
      </w:pPr>
    </w:p>
    <w:p w14:paraId="46EBC203" w14:textId="77777777" w:rsidR="007D2EFD" w:rsidRPr="00943A2C" w:rsidRDefault="007D2EFD" w:rsidP="007704A1">
      <w:pPr>
        <w:rPr>
          <w:lang w:val="en-GB"/>
        </w:rPr>
      </w:pPr>
    </w:p>
    <w:p w14:paraId="5D7EC6A1" w14:textId="77777777" w:rsidR="007D2EFD" w:rsidRPr="00943A2C" w:rsidRDefault="007D2EFD" w:rsidP="007704A1">
      <w:pPr>
        <w:rPr>
          <w:lang w:val="en-GB"/>
        </w:rPr>
      </w:pPr>
    </w:p>
    <w:p w14:paraId="6396EAA6" w14:textId="77777777" w:rsidR="0064588F" w:rsidRPr="00943A2C" w:rsidRDefault="00426080" w:rsidP="007D2EFD">
      <w:pPr>
        <w:tabs>
          <w:tab w:val="left" w:pos="284"/>
        </w:tabs>
        <w:rPr>
          <w:lang w:val="en-GB"/>
        </w:rPr>
      </w:pPr>
      <w:r w:rsidRPr="00943A2C">
        <w:rPr>
          <w:lang w:val="en-GB"/>
        </w:rPr>
        <w:t>*</w:t>
      </w:r>
      <w:r w:rsidR="007D2EFD" w:rsidRPr="00943A2C">
        <w:rPr>
          <w:lang w:val="en-GB"/>
        </w:rPr>
        <w:tab/>
      </w:r>
      <w:r w:rsidRPr="00943A2C">
        <w:rPr>
          <w:lang w:val="en-GB"/>
        </w:rPr>
        <w:t>Corresponding author. Tel.: +</w:t>
      </w:r>
      <w:r w:rsidR="00F04291" w:rsidRPr="00943A2C">
        <w:rPr>
          <w:lang w:val="en-GB"/>
        </w:rPr>
        <w:t>44 151 7956100</w:t>
      </w:r>
      <w:r w:rsidR="007D2EFD" w:rsidRPr="00943A2C">
        <w:rPr>
          <w:lang w:val="en-GB"/>
        </w:rPr>
        <w:t>.</w:t>
      </w:r>
    </w:p>
    <w:p w14:paraId="2FB4CC2E" w14:textId="3C7E8104" w:rsidR="008B417A" w:rsidRPr="00943A2C" w:rsidRDefault="00F651E8" w:rsidP="007D2EFD">
      <w:pPr>
        <w:tabs>
          <w:tab w:val="left" w:pos="284"/>
        </w:tabs>
        <w:spacing w:line="480" w:lineRule="auto"/>
        <w:rPr>
          <w:lang w:val="en-GB"/>
        </w:rPr>
      </w:pPr>
      <w:r w:rsidRPr="00943A2C">
        <w:rPr>
          <w:lang w:val="en-GB"/>
        </w:rPr>
        <w:tab/>
      </w:r>
      <w:r w:rsidR="00426080" w:rsidRPr="00943A2C">
        <w:rPr>
          <w:i/>
          <w:lang w:val="en-GB"/>
        </w:rPr>
        <w:t>E</w:t>
      </w:r>
      <w:r w:rsidR="00135ED2" w:rsidRPr="00943A2C">
        <w:rPr>
          <w:i/>
          <w:lang w:val="en-GB"/>
        </w:rPr>
        <w:t>-</w:t>
      </w:r>
      <w:r w:rsidR="00426080" w:rsidRPr="00943A2C">
        <w:rPr>
          <w:i/>
          <w:lang w:val="en-GB"/>
        </w:rPr>
        <w:t>mail address:</w:t>
      </w:r>
      <w:r w:rsidR="00426080" w:rsidRPr="00943A2C">
        <w:rPr>
          <w:lang w:val="en-GB"/>
        </w:rPr>
        <w:t xml:space="preserve"> </w:t>
      </w:r>
      <w:hyperlink r:id="rId8" w:history="1">
        <w:r w:rsidR="00E93595" w:rsidRPr="00943A2C">
          <w:rPr>
            <w:rStyle w:val="Hyperlink"/>
            <w:u w:val="none"/>
            <w:lang w:val="en-GB"/>
          </w:rPr>
          <w:t>r.goncalves@liv.ac.uk</w:t>
        </w:r>
      </w:hyperlink>
      <w:r w:rsidRPr="00943A2C">
        <w:rPr>
          <w:lang w:val="en-GB"/>
        </w:rPr>
        <w:t xml:space="preserve"> (</w:t>
      </w:r>
      <w:r w:rsidR="00F04291" w:rsidRPr="00943A2C">
        <w:rPr>
          <w:lang w:val="en-GB"/>
        </w:rPr>
        <w:t>R. Gonçalves</w:t>
      </w:r>
      <w:r w:rsidRPr="00943A2C">
        <w:rPr>
          <w:lang w:val="en-GB"/>
        </w:rPr>
        <w:t>).</w:t>
      </w:r>
    </w:p>
    <w:p w14:paraId="560E6896" w14:textId="2D8C555D" w:rsidR="0065785E" w:rsidRPr="00943A2C" w:rsidRDefault="0065785E">
      <w:pPr>
        <w:rPr>
          <w:lang w:val="en-GB"/>
        </w:rPr>
      </w:pPr>
      <w:r w:rsidRPr="00943A2C">
        <w:rPr>
          <w:i/>
          <w:lang w:val="en-GB"/>
        </w:rPr>
        <w:t>Keywords:</w:t>
      </w:r>
      <w:r w:rsidR="00FB0A33" w:rsidRPr="00943A2C">
        <w:rPr>
          <w:lang w:val="en-GB"/>
        </w:rPr>
        <w:t xml:space="preserve"> </w:t>
      </w:r>
      <w:r w:rsidRPr="00943A2C">
        <w:rPr>
          <w:lang w:val="en-GB"/>
        </w:rPr>
        <w:t xml:space="preserve"> </w:t>
      </w:r>
      <w:r w:rsidR="00FB0A33" w:rsidRPr="00943A2C">
        <w:rPr>
          <w:lang w:val="en-GB"/>
        </w:rPr>
        <w:t xml:space="preserve">Seizures; Epilepsy; Disease Investigation; </w:t>
      </w:r>
      <w:r w:rsidRPr="00943A2C">
        <w:rPr>
          <w:lang w:val="en-GB"/>
        </w:rPr>
        <w:t xml:space="preserve">MRI; Dog </w:t>
      </w:r>
    </w:p>
    <w:p w14:paraId="055EB27E" w14:textId="77777777" w:rsidR="0065785E" w:rsidRPr="00943A2C" w:rsidRDefault="0065785E">
      <w:pPr>
        <w:rPr>
          <w:lang w:val="en-GB"/>
        </w:rPr>
      </w:pPr>
    </w:p>
    <w:p w14:paraId="10513648" w14:textId="12591E4F" w:rsidR="00C91207" w:rsidRPr="00943A2C" w:rsidRDefault="0065785E">
      <w:pPr>
        <w:rPr>
          <w:lang w:val="en-GB"/>
        </w:rPr>
      </w:pPr>
      <w:r w:rsidRPr="00943A2C">
        <w:rPr>
          <w:rFonts w:eastAsia="Times New Roman"/>
          <w:i/>
          <w:lang w:val="en-GB"/>
        </w:rPr>
        <w:t>Any grant or other financial support:</w:t>
      </w:r>
      <w:r w:rsidRPr="00943A2C">
        <w:rPr>
          <w:rFonts w:eastAsia="Times New Roman"/>
          <w:lang w:val="en-GB"/>
        </w:rPr>
        <w:t xml:space="preserve"> NA</w:t>
      </w:r>
      <w:r w:rsidRPr="00943A2C">
        <w:rPr>
          <w:lang w:val="en-GB"/>
        </w:rPr>
        <w:t xml:space="preserve"> </w:t>
      </w:r>
      <w:r w:rsidR="00C91207" w:rsidRPr="00943A2C">
        <w:rPr>
          <w:lang w:val="en-GB"/>
        </w:rPr>
        <w:br w:type="page"/>
      </w:r>
    </w:p>
    <w:p w14:paraId="4609CD70" w14:textId="518CD02B" w:rsidR="0064588F" w:rsidRPr="00943A2C" w:rsidRDefault="00426080" w:rsidP="002D6A9C">
      <w:pPr>
        <w:spacing w:line="480" w:lineRule="auto"/>
        <w:rPr>
          <w:b/>
          <w:lang w:val="en-GB"/>
        </w:rPr>
      </w:pPr>
      <w:r w:rsidRPr="00943A2C">
        <w:rPr>
          <w:b/>
          <w:lang w:val="en-GB"/>
        </w:rPr>
        <w:lastRenderedPageBreak/>
        <w:t>Abstract</w:t>
      </w:r>
    </w:p>
    <w:p w14:paraId="44ABAE28" w14:textId="1C97451D" w:rsidR="0098748F" w:rsidRPr="00943A2C" w:rsidRDefault="0098748F" w:rsidP="0098748F">
      <w:pPr>
        <w:shd w:val="clear" w:color="auto" w:fill="FFFFFF"/>
        <w:spacing w:line="480" w:lineRule="auto"/>
        <w:ind w:firstLine="720"/>
        <w:jc w:val="both"/>
        <w:rPr>
          <w:rFonts w:eastAsia="Times New Roman"/>
          <w:bCs/>
          <w:color w:val="000000" w:themeColor="text1"/>
          <w:lang w:eastAsia="en-GB"/>
        </w:rPr>
      </w:pPr>
      <w:r w:rsidRPr="00943A2C">
        <w:rPr>
          <w:rFonts w:eastAsia="Times New Roman"/>
          <w:bCs/>
          <w:color w:val="000000" w:themeColor="text1"/>
          <w:lang w:eastAsia="en-GB"/>
        </w:rPr>
        <w:t xml:space="preserve">Cerebrospinal fluid (CSF) analysis is commonly used in the diagnostic investigation of seizure disorders in order to exclude possible inflammatory </w:t>
      </w:r>
      <w:r w:rsidR="00F45351" w:rsidRPr="00943A2C">
        <w:rPr>
          <w:rFonts w:eastAsia="Times New Roman"/>
          <w:bCs/>
          <w:color w:val="000000" w:themeColor="text1"/>
          <w:lang w:eastAsia="en-GB"/>
        </w:rPr>
        <w:t xml:space="preserve">underlying </w:t>
      </w:r>
      <w:r w:rsidRPr="00943A2C">
        <w:rPr>
          <w:rFonts w:eastAsia="Times New Roman"/>
          <w:bCs/>
          <w:color w:val="000000" w:themeColor="text1"/>
          <w:lang w:eastAsia="en-GB"/>
        </w:rPr>
        <w:t>aetiolog</w:t>
      </w:r>
      <w:r w:rsidR="00F45351" w:rsidRPr="00943A2C">
        <w:rPr>
          <w:rFonts w:eastAsia="Times New Roman"/>
          <w:bCs/>
          <w:color w:val="000000" w:themeColor="text1"/>
          <w:lang w:eastAsia="en-GB"/>
        </w:rPr>
        <w:t>y</w:t>
      </w:r>
      <w:r w:rsidRPr="00943A2C">
        <w:rPr>
          <w:rFonts w:eastAsia="Times New Roman"/>
          <w:bCs/>
          <w:color w:val="000000" w:themeColor="text1"/>
          <w:lang w:eastAsia="en-GB"/>
        </w:rPr>
        <w:t>.</w:t>
      </w:r>
    </w:p>
    <w:p w14:paraId="2BB2FDDD" w14:textId="1708B696" w:rsidR="0098748F" w:rsidRPr="00943A2C" w:rsidRDefault="0098748F" w:rsidP="0098748F">
      <w:pPr>
        <w:shd w:val="clear" w:color="auto" w:fill="FFFFFF"/>
        <w:spacing w:line="480" w:lineRule="auto"/>
        <w:ind w:firstLine="720"/>
        <w:jc w:val="both"/>
        <w:rPr>
          <w:rFonts w:eastAsia="Times New Roman"/>
          <w:color w:val="000000" w:themeColor="text1"/>
          <w:lang w:eastAsia="en-GB"/>
        </w:rPr>
      </w:pPr>
      <w:r w:rsidRPr="00943A2C">
        <w:rPr>
          <w:rFonts w:eastAsia="Times New Roman"/>
          <w:color w:val="000000" w:themeColor="text1"/>
          <w:lang w:eastAsia="en-GB"/>
        </w:rPr>
        <w:t xml:space="preserve">The medical records were searched for dogs presenting with </w:t>
      </w:r>
      <w:r w:rsidR="00DA6B87" w:rsidRPr="00943A2C">
        <w:rPr>
          <w:rFonts w:eastAsia="Times New Roman"/>
          <w:color w:val="000000" w:themeColor="text1"/>
          <w:lang w:eastAsia="en-GB"/>
        </w:rPr>
        <w:t xml:space="preserve">epileptic </w:t>
      </w:r>
      <w:r w:rsidRPr="00943A2C">
        <w:rPr>
          <w:rFonts w:eastAsia="Times New Roman"/>
          <w:color w:val="000000" w:themeColor="text1"/>
          <w:lang w:eastAsia="en-GB"/>
        </w:rPr>
        <w:t>seizures</w:t>
      </w:r>
      <w:r w:rsidR="00157AB3" w:rsidRPr="00943A2C">
        <w:rPr>
          <w:rFonts w:eastAsia="Times New Roman"/>
          <w:color w:val="000000" w:themeColor="text1"/>
          <w:lang w:eastAsia="en-GB"/>
        </w:rPr>
        <w:t xml:space="preserve"> (ES)</w:t>
      </w:r>
      <w:r w:rsidRPr="00943A2C">
        <w:rPr>
          <w:rFonts w:eastAsia="Times New Roman"/>
          <w:color w:val="000000" w:themeColor="text1"/>
          <w:lang w:eastAsia="en-GB"/>
        </w:rPr>
        <w:t xml:space="preserve"> that had normal interictal neurological examination, normal complete blood count and biochemistry analysis, unremarkable magnetic resonance imaging of the brain and had CSF analysis performed as part of the diagnostic investigation. </w:t>
      </w:r>
    </w:p>
    <w:p w14:paraId="2C2C31BE" w14:textId="69723951" w:rsidR="00733C8E" w:rsidRPr="00943A2C" w:rsidRDefault="00733C8E" w:rsidP="00FF4822">
      <w:pPr>
        <w:spacing w:line="480" w:lineRule="auto"/>
        <w:ind w:firstLine="720"/>
        <w:jc w:val="both"/>
        <w:rPr>
          <w:color w:val="000000" w:themeColor="text1"/>
          <w:lang w:val="en-GB"/>
        </w:rPr>
      </w:pPr>
      <w:r w:rsidRPr="00943A2C">
        <w:rPr>
          <w:rFonts w:eastAsia="Times New Roman"/>
          <w:lang w:eastAsia="en-GB"/>
        </w:rPr>
        <w:t xml:space="preserve"> A total of 200 dogs met the inclusion criteria. </w:t>
      </w:r>
      <w:r w:rsidR="00282B59" w:rsidRPr="00943A2C">
        <w:rPr>
          <w:color w:val="000000" w:themeColor="text1"/>
          <w:lang w:val="en-GB"/>
        </w:rPr>
        <w:t xml:space="preserve">The CSF was abnormal in 30 </w:t>
      </w:r>
      <w:r w:rsidR="008C03D9" w:rsidRPr="00943A2C">
        <w:rPr>
          <w:color w:val="000000" w:themeColor="text1"/>
          <w:lang w:val="en-GB"/>
        </w:rPr>
        <w:t xml:space="preserve">dogs </w:t>
      </w:r>
      <w:r w:rsidR="00F83C9C" w:rsidRPr="00943A2C">
        <w:rPr>
          <w:color w:val="000000" w:themeColor="text1"/>
          <w:lang w:val="en-GB"/>
        </w:rPr>
        <w:t xml:space="preserve">with a </w:t>
      </w:r>
      <w:r w:rsidR="00787F7C" w:rsidRPr="00943A2C">
        <w:rPr>
          <w:color w:val="000000" w:themeColor="text1"/>
          <w:lang w:val="en-GB"/>
        </w:rPr>
        <w:t xml:space="preserve">median </w:t>
      </w:r>
      <w:r w:rsidR="00BF6736" w:rsidRPr="00943A2C">
        <w:rPr>
          <w:color w:val="000000" w:themeColor="text1"/>
          <w:lang w:val="en-GB"/>
        </w:rPr>
        <w:t xml:space="preserve">total nucleated cell count </w:t>
      </w:r>
      <w:r w:rsidR="005A50D3" w:rsidRPr="00943A2C">
        <w:rPr>
          <w:color w:val="000000" w:themeColor="text1"/>
          <w:lang w:val="en-GB"/>
        </w:rPr>
        <w:t>of</w:t>
      </w:r>
      <w:r w:rsidR="00787F7C" w:rsidRPr="00943A2C">
        <w:rPr>
          <w:color w:val="000000" w:themeColor="text1"/>
          <w:lang w:val="en-GB"/>
        </w:rPr>
        <w:t xml:space="preserve"> 2 cells/µl (IQR 1.5-6) and median protein concentration </w:t>
      </w:r>
      <w:r w:rsidR="00F83C9C" w:rsidRPr="00943A2C">
        <w:rPr>
          <w:color w:val="000000" w:themeColor="text1"/>
          <w:lang w:val="en-GB"/>
        </w:rPr>
        <w:t xml:space="preserve">of </w:t>
      </w:r>
      <w:r w:rsidR="00787F7C" w:rsidRPr="00943A2C">
        <w:rPr>
          <w:color w:val="000000" w:themeColor="text1"/>
          <w:lang w:val="en-GB"/>
        </w:rPr>
        <w:t xml:space="preserve">0.37g/l (IQR 0.31-0.41). Pleocytosis </w:t>
      </w:r>
      <w:r w:rsidR="00282B59" w:rsidRPr="00943A2C">
        <w:rPr>
          <w:color w:val="000000" w:themeColor="text1"/>
          <w:lang w:val="en-GB"/>
        </w:rPr>
        <w:t xml:space="preserve">was recorded in 14/30 dogs and the CSF protein was increased in 22/30. </w:t>
      </w:r>
      <w:r w:rsidR="00282B59" w:rsidRPr="00943A2C">
        <w:rPr>
          <w:lang w:val="en-GB"/>
        </w:rPr>
        <w:t>There was no correlation between abnormal CSF and the type or number of seizures</w:t>
      </w:r>
      <w:r w:rsidR="0054478E" w:rsidRPr="00943A2C">
        <w:rPr>
          <w:lang w:val="en-GB"/>
        </w:rPr>
        <w:t xml:space="preserve"> or</w:t>
      </w:r>
      <w:r w:rsidR="00282B59" w:rsidRPr="00943A2C">
        <w:rPr>
          <w:lang w:val="en-GB"/>
        </w:rPr>
        <w:t xml:space="preserve"> the time interval between the last seizure</w:t>
      </w:r>
      <w:r w:rsidR="0054478E" w:rsidRPr="00943A2C">
        <w:rPr>
          <w:lang w:val="en-GB"/>
        </w:rPr>
        <w:t xml:space="preserve"> and CSF collection</w:t>
      </w:r>
      <w:r w:rsidR="00282B59" w:rsidRPr="00943A2C">
        <w:rPr>
          <w:lang w:val="en-GB"/>
        </w:rPr>
        <w:t xml:space="preserve">. A significant correlation was found between the number of </w:t>
      </w:r>
      <w:r w:rsidR="008C03D9" w:rsidRPr="00943A2C">
        <w:rPr>
          <w:lang w:val="en-GB"/>
        </w:rPr>
        <w:t xml:space="preserve">red blood cells </w:t>
      </w:r>
      <w:r w:rsidR="00282B59" w:rsidRPr="00943A2C">
        <w:rPr>
          <w:lang w:val="en-GB"/>
        </w:rPr>
        <w:t xml:space="preserve">on CSF and having an abnormal CSF. </w:t>
      </w:r>
      <w:r w:rsidR="0065785E" w:rsidRPr="00943A2C">
        <w:rPr>
          <w:lang w:val="en-GB"/>
        </w:rPr>
        <w:t>T</w:t>
      </w:r>
      <w:r w:rsidRPr="00943A2C">
        <w:t xml:space="preserve">he </w:t>
      </w:r>
      <w:r w:rsidR="00B510D2" w:rsidRPr="00943A2C">
        <w:t xml:space="preserve">prevalence </w:t>
      </w:r>
      <w:r w:rsidR="00687E85" w:rsidRPr="00943A2C">
        <w:t xml:space="preserve">of </w:t>
      </w:r>
      <w:r w:rsidR="003C18EF" w:rsidRPr="00943A2C">
        <w:t>having</w:t>
      </w:r>
      <w:r w:rsidRPr="00943A2C">
        <w:t xml:space="preserve"> a diagnosis other than </w:t>
      </w:r>
      <w:r w:rsidR="00B67376" w:rsidRPr="00943A2C">
        <w:t xml:space="preserve">suspected </w:t>
      </w:r>
      <w:r w:rsidRPr="00943A2C">
        <w:t xml:space="preserve">idiopathic epilepsy </w:t>
      </w:r>
      <w:r w:rsidR="00157AB3" w:rsidRPr="00943A2C">
        <w:t xml:space="preserve">(IE) </w:t>
      </w:r>
      <w:r w:rsidRPr="00943A2C">
        <w:t>was</w:t>
      </w:r>
      <w:r w:rsidR="00D6745E" w:rsidRPr="00943A2C">
        <w:t xml:space="preserve"> 0.5</w:t>
      </w:r>
      <w:r w:rsidRPr="00943A2C">
        <w:t xml:space="preserve">% </w:t>
      </w:r>
      <w:r w:rsidR="00D6745E" w:rsidRPr="00943A2C">
        <w:t>(1/20</w:t>
      </w:r>
      <w:r w:rsidRPr="00943A2C">
        <w:t>0).</w:t>
      </w:r>
      <w:r w:rsidR="003C18EF" w:rsidRPr="00943A2C">
        <w:t xml:space="preserve"> </w:t>
      </w:r>
    </w:p>
    <w:p w14:paraId="6C90C239" w14:textId="30D317FE" w:rsidR="00C91207" w:rsidRPr="00943A2C" w:rsidRDefault="00733C8E" w:rsidP="00CA1FEC">
      <w:pPr>
        <w:widowControl w:val="0"/>
        <w:autoSpaceDE w:val="0"/>
        <w:autoSpaceDN w:val="0"/>
        <w:adjustRightInd w:val="0"/>
        <w:spacing w:after="240" w:line="480" w:lineRule="auto"/>
        <w:ind w:firstLine="720"/>
        <w:jc w:val="both"/>
        <w:rPr>
          <w:lang w:val="en-GB"/>
        </w:rPr>
      </w:pPr>
      <w:r w:rsidRPr="00943A2C">
        <w:t xml:space="preserve">These results suggest </w:t>
      </w:r>
      <w:r w:rsidR="00157AB3" w:rsidRPr="00943A2C">
        <w:rPr>
          <w:color w:val="000000"/>
          <w:lang w:eastAsia="en-GB"/>
        </w:rPr>
        <w:t xml:space="preserve">that </w:t>
      </w:r>
      <w:r w:rsidR="00157AB3" w:rsidRPr="00943A2C">
        <w:rPr>
          <w:color w:val="000000"/>
          <w:lang w:val="en-GB" w:eastAsia="en-GB"/>
        </w:rPr>
        <w:t xml:space="preserve">performing CSF analysis in dogs with recurrent ES that have normal interictal neurological examination </w:t>
      </w:r>
      <w:r w:rsidR="00157AB3" w:rsidRPr="00943A2C">
        <w:rPr>
          <w:color w:val="000000"/>
          <w:lang w:eastAsia="en-GB"/>
        </w:rPr>
        <w:t xml:space="preserve">and unremarkable MRI </w:t>
      </w:r>
      <w:r w:rsidR="00B135E0" w:rsidRPr="00943A2C">
        <w:rPr>
          <w:color w:val="000000"/>
          <w:lang w:eastAsia="en-GB"/>
        </w:rPr>
        <w:t xml:space="preserve">has </w:t>
      </w:r>
      <w:r w:rsidR="00D2424D" w:rsidRPr="00943A2C">
        <w:rPr>
          <w:color w:val="000000"/>
          <w:lang w:eastAsia="en-GB"/>
        </w:rPr>
        <w:t xml:space="preserve">a </w:t>
      </w:r>
      <w:r w:rsidR="00B135E0" w:rsidRPr="00943A2C">
        <w:rPr>
          <w:color w:val="000000"/>
          <w:lang w:eastAsia="en-GB"/>
        </w:rPr>
        <w:t xml:space="preserve">low </w:t>
      </w:r>
      <w:r w:rsidR="00157AB3" w:rsidRPr="00943A2C">
        <w:rPr>
          <w:color w:val="000000"/>
          <w:lang w:eastAsia="en-GB"/>
        </w:rPr>
        <w:t>diagn</w:t>
      </w:r>
      <w:r w:rsidR="00B135E0" w:rsidRPr="00943A2C">
        <w:rPr>
          <w:color w:val="000000"/>
          <w:lang w:eastAsia="en-GB"/>
        </w:rPr>
        <w:t xml:space="preserve">ostic </w:t>
      </w:r>
      <w:r w:rsidR="00907F84" w:rsidRPr="00943A2C">
        <w:rPr>
          <w:color w:val="000000"/>
          <w:lang w:eastAsia="en-GB"/>
        </w:rPr>
        <w:t>value</w:t>
      </w:r>
      <w:r w:rsidR="00B135E0" w:rsidRPr="00943A2C">
        <w:rPr>
          <w:color w:val="000000"/>
          <w:lang w:eastAsia="en-GB"/>
        </w:rPr>
        <w:t>.</w:t>
      </w:r>
      <w:r w:rsidR="00C91207" w:rsidRPr="00943A2C">
        <w:rPr>
          <w:lang w:val="en-GB"/>
        </w:rPr>
        <w:br w:type="page"/>
      </w:r>
    </w:p>
    <w:p w14:paraId="21775C25" w14:textId="545133FE" w:rsidR="0069614C" w:rsidRPr="00943A2C" w:rsidRDefault="00426080" w:rsidP="00C91207">
      <w:pPr>
        <w:spacing w:after="200" w:line="480" w:lineRule="auto"/>
        <w:rPr>
          <w:b/>
          <w:lang w:val="en-GB"/>
        </w:rPr>
      </w:pPr>
      <w:r w:rsidRPr="00943A2C">
        <w:rPr>
          <w:b/>
          <w:lang w:val="en-GB"/>
        </w:rPr>
        <w:lastRenderedPageBreak/>
        <w:t>Introduction</w:t>
      </w:r>
    </w:p>
    <w:p w14:paraId="691256DA" w14:textId="05E4DEDE" w:rsidR="00B92703" w:rsidRPr="00943A2C" w:rsidRDefault="00F047F0" w:rsidP="00B92703">
      <w:pPr>
        <w:autoSpaceDE w:val="0"/>
        <w:autoSpaceDN w:val="0"/>
        <w:adjustRightInd w:val="0"/>
        <w:spacing w:line="480" w:lineRule="auto"/>
        <w:jc w:val="both"/>
        <w:rPr>
          <w:color w:val="000000"/>
          <w:lang w:val="en-GB" w:eastAsia="en-GB"/>
        </w:rPr>
      </w:pPr>
      <w:r w:rsidRPr="00943A2C">
        <w:rPr>
          <w:lang w:val="en-GB"/>
        </w:rPr>
        <w:t>Epileptic s</w:t>
      </w:r>
      <w:r w:rsidR="005F3C71" w:rsidRPr="00943A2C">
        <w:rPr>
          <w:lang w:val="en-GB"/>
        </w:rPr>
        <w:t xml:space="preserve">eizures </w:t>
      </w:r>
      <w:r w:rsidR="00B029D5" w:rsidRPr="00943A2C">
        <w:rPr>
          <w:lang w:val="en-GB"/>
        </w:rPr>
        <w:t xml:space="preserve">are </w:t>
      </w:r>
      <w:r w:rsidR="00717FEB" w:rsidRPr="00943A2C">
        <w:rPr>
          <w:color w:val="000000"/>
          <w:lang w:val="en-GB" w:eastAsia="en-GB"/>
        </w:rPr>
        <w:t xml:space="preserve">the most common chronic neurological </w:t>
      </w:r>
      <w:r w:rsidR="00AB7A1B" w:rsidRPr="00943A2C">
        <w:rPr>
          <w:color w:val="000000"/>
          <w:lang w:val="en-GB" w:eastAsia="en-GB"/>
        </w:rPr>
        <w:t>condition</w:t>
      </w:r>
      <w:r w:rsidR="00717FEB" w:rsidRPr="00943A2C">
        <w:rPr>
          <w:color w:val="000000"/>
          <w:lang w:val="en-GB" w:eastAsia="en-GB"/>
        </w:rPr>
        <w:t xml:space="preserve"> in </w:t>
      </w:r>
      <w:r w:rsidR="00D64984" w:rsidRPr="00943A2C">
        <w:rPr>
          <w:color w:val="000000"/>
          <w:lang w:val="en-GB" w:eastAsia="en-GB"/>
        </w:rPr>
        <w:t>dogs</w:t>
      </w:r>
      <w:r w:rsidR="00A622AB" w:rsidRPr="00943A2C">
        <w:rPr>
          <w:color w:val="000000"/>
          <w:lang w:val="en-GB" w:eastAsia="en-GB"/>
        </w:rPr>
        <w:t>.</w:t>
      </w:r>
      <w:r w:rsidR="001D5663" w:rsidRPr="00943A2C">
        <w:rPr>
          <w:color w:val="000000"/>
          <w:vertAlign w:val="superscript"/>
          <w:lang w:val="en-GB" w:eastAsia="en-GB"/>
        </w:rPr>
        <w:t>1</w:t>
      </w:r>
      <w:r w:rsidR="00D2207A" w:rsidRPr="00943A2C">
        <w:rPr>
          <w:color w:val="000000"/>
          <w:lang w:val="en-GB" w:eastAsia="en-GB"/>
        </w:rPr>
        <w:t xml:space="preserve"> </w:t>
      </w:r>
      <w:r w:rsidR="007576C4" w:rsidRPr="00943A2C">
        <w:rPr>
          <w:color w:val="000000"/>
          <w:lang w:val="en-GB" w:eastAsia="en-GB"/>
        </w:rPr>
        <w:t xml:space="preserve">Epilepsy </w:t>
      </w:r>
      <w:r w:rsidR="00F76EBA" w:rsidRPr="00943A2C">
        <w:rPr>
          <w:color w:val="000000"/>
          <w:lang w:eastAsia="en-GB"/>
        </w:rPr>
        <w:t xml:space="preserve">is a </w:t>
      </w:r>
      <w:r w:rsidR="00A92D92" w:rsidRPr="00943A2C">
        <w:rPr>
          <w:color w:val="000000"/>
          <w:lang w:eastAsia="en-GB"/>
        </w:rPr>
        <w:t xml:space="preserve">complex </w:t>
      </w:r>
      <w:r w:rsidR="00F76EBA" w:rsidRPr="00943A2C">
        <w:rPr>
          <w:color w:val="000000"/>
          <w:lang w:eastAsia="en-GB"/>
        </w:rPr>
        <w:t>disease of the brain characteri</w:t>
      </w:r>
      <w:r w:rsidR="00911762" w:rsidRPr="00943A2C">
        <w:rPr>
          <w:color w:val="000000"/>
          <w:lang w:eastAsia="en-GB"/>
        </w:rPr>
        <w:t>s</w:t>
      </w:r>
      <w:r w:rsidR="00F76EBA" w:rsidRPr="00943A2C">
        <w:rPr>
          <w:color w:val="000000"/>
          <w:lang w:eastAsia="en-GB"/>
        </w:rPr>
        <w:t xml:space="preserve">ed by an enduring predisposition to generate epileptic seizures and is practically </w:t>
      </w:r>
      <w:r w:rsidR="00687E85" w:rsidRPr="00943A2C">
        <w:rPr>
          <w:color w:val="000000"/>
          <w:lang w:eastAsia="en-GB"/>
        </w:rPr>
        <w:t xml:space="preserve">defined </w:t>
      </w:r>
      <w:r w:rsidR="00F76EBA" w:rsidRPr="00943A2C">
        <w:rPr>
          <w:color w:val="000000"/>
          <w:lang w:eastAsia="en-GB"/>
        </w:rPr>
        <w:t xml:space="preserve">as having at least two unprovoked epileptic seizures &gt;24 h apart. </w:t>
      </w:r>
      <w:r w:rsidR="00F76EBA" w:rsidRPr="00943A2C">
        <w:rPr>
          <w:color w:val="000000"/>
          <w:lang w:val="en-GB" w:eastAsia="en-GB"/>
        </w:rPr>
        <w:t>According to its</w:t>
      </w:r>
      <w:r w:rsidR="00CD69FE" w:rsidRPr="00943A2C">
        <w:rPr>
          <w:color w:val="000000"/>
          <w:lang w:val="en-GB" w:eastAsia="en-GB"/>
        </w:rPr>
        <w:t xml:space="preserve"> aetiology</w:t>
      </w:r>
      <w:r w:rsidR="007576C4" w:rsidRPr="00943A2C">
        <w:rPr>
          <w:color w:val="000000"/>
          <w:lang w:val="en-GB" w:eastAsia="en-GB"/>
        </w:rPr>
        <w:t>,</w:t>
      </w:r>
      <w:r w:rsidR="00CD69FE" w:rsidRPr="00943A2C">
        <w:rPr>
          <w:color w:val="000000"/>
          <w:lang w:val="en-GB" w:eastAsia="en-GB"/>
        </w:rPr>
        <w:t xml:space="preserve"> </w:t>
      </w:r>
      <w:r w:rsidR="00687E85" w:rsidRPr="00943A2C">
        <w:rPr>
          <w:color w:val="000000"/>
          <w:lang w:val="en-GB" w:eastAsia="en-GB"/>
        </w:rPr>
        <w:t xml:space="preserve">it </w:t>
      </w:r>
      <w:r w:rsidR="00911762" w:rsidRPr="00943A2C">
        <w:rPr>
          <w:color w:val="000000"/>
          <w:lang w:val="en-GB" w:eastAsia="en-GB"/>
        </w:rPr>
        <w:t>can be</w:t>
      </w:r>
      <w:r w:rsidR="00CD69FE" w:rsidRPr="00943A2C">
        <w:rPr>
          <w:color w:val="000000"/>
          <w:lang w:val="en-GB" w:eastAsia="en-GB"/>
        </w:rPr>
        <w:t xml:space="preserve"> classified into </w:t>
      </w:r>
      <w:r w:rsidR="00575A09" w:rsidRPr="00943A2C">
        <w:rPr>
          <w:lang w:val="en-GB"/>
        </w:rPr>
        <w:t>idiopathic epilepsy</w:t>
      </w:r>
      <w:r w:rsidR="00A622AB" w:rsidRPr="00943A2C">
        <w:rPr>
          <w:lang w:val="en-GB"/>
        </w:rPr>
        <w:t xml:space="preserve"> (IE)</w:t>
      </w:r>
      <w:r w:rsidR="00575A09" w:rsidRPr="00943A2C">
        <w:rPr>
          <w:lang w:val="en-GB"/>
        </w:rPr>
        <w:t>, whereby an underlying cause f</w:t>
      </w:r>
      <w:r w:rsidR="00F76EBA" w:rsidRPr="00943A2C">
        <w:rPr>
          <w:lang w:val="en-GB"/>
        </w:rPr>
        <w:t xml:space="preserve">or the </w:t>
      </w:r>
      <w:r w:rsidR="00DA6B87" w:rsidRPr="00943A2C">
        <w:rPr>
          <w:lang w:val="en-GB"/>
        </w:rPr>
        <w:t xml:space="preserve">epileptic </w:t>
      </w:r>
      <w:r w:rsidR="00F76EBA" w:rsidRPr="00943A2C">
        <w:rPr>
          <w:lang w:val="en-GB"/>
        </w:rPr>
        <w:t>seizures</w:t>
      </w:r>
      <w:r w:rsidR="005B4BC5" w:rsidRPr="00943A2C">
        <w:rPr>
          <w:lang w:val="en-GB"/>
        </w:rPr>
        <w:t xml:space="preserve"> (ES)</w:t>
      </w:r>
      <w:r w:rsidR="00F76EBA" w:rsidRPr="00943A2C">
        <w:rPr>
          <w:lang w:val="en-GB"/>
        </w:rPr>
        <w:t xml:space="preserve"> cannot be found </w:t>
      </w:r>
      <w:r w:rsidR="008B09E4" w:rsidRPr="00943A2C">
        <w:rPr>
          <w:lang w:val="en-GB"/>
        </w:rPr>
        <w:t>or</w:t>
      </w:r>
      <w:r w:rsidR="00575A09" w:rsidRPr="00943A2C">
        <w:rPr>
          <w:lang w:val="en-GB"/>
        </w:rPr>
        <w:t xml:space="preserve"> structural epilepsy, in</w:t>
      </w:r>
      <w:r w:rsidR="00F76EBA" w:rsidRPr="00943A2C">
        <w:rPr>
          <w:lang w:val="en-GB"/>
        </w:rPr>
        <w:t xml:space="preserve"> which there is an </w:t>
      </w:r>
      <w:r w:rsidR="00687E85" w:rsidRPr="00943A2C">
        <w:rPr>
          <w:lang w:val="en-GB"/>
        </w:rPr>
        <w:t xml:space="preserve">underlying </w:t>
      </w:r>
      <w:r w:rsidR="003F6936" w:rsidRPr="00943A2C">
        <w:rPr>
          <w:color w:val="000000"/>
          <w:lang w:eastAsia="en-GB"/>
        </w:rPr>
        <w:t>intracranial</w:t>
      </w:r>
      <w:r w:rsidR="00F76EBA" w:rsidRPr="00943A2C">
        <w:rPr>
          <w:color w:val="000000"/>
          <w:lang w:eastAsia="en-GB"/>
        </w:rPr>
        <w:t xml:space="preserve"> pathology</w:t>
      </w:r>
      <w:r w:rsidR="00A622AB" w:rsidRPr="00943A2C">
        <w:rPr>
          <w:color w:val="000000"/>
          <w:lang w:eastAsia="en-GB"/>
        </w:rPr>
        <w:t>.</w:t>
      </w:r>
      <w:r w:rsidR="001D5663" w:rsidRPr="00943A2C">
        <w:rPr>
          <w:color w:val="000000"/>
          <w:vertAlign w:val="superscript"/>
          <w:lang w:eastAsia="en-GB"/>
        </w:rPr>
        <w:t>2</w:t>
      </w:r>
      <w:r w:rsidR="00F76EBA" w:rsidRPr="00943A2C">
        <w:rPr>
          <w:color w:val="000000"/>
          <w:vertAlign w:val="superscript"/>
          <w:lang w:eastAsia="en-GB"/>
        </w:rPr>
        <w:t xml:space="preserve"> </w:t>
      </w:r>
      <w:r w:rsidR="00B92703" w:rsidRPr="00943A2C">
        <w:rPr>
          <w:szCs w:val="20"/>
          <w:lang w:val="en-GB" w:eastAsia="en-GB"/>
        </w:rPr>
        <w:t>Reactive seizures occur in response to a transient disturbance in function (metabolic or toxic in nature), which is reversible when the cause or disturbance is rectified.</w:t>
      </w:r>
      <w:r w:rsidR="00B92703" w:rsidRPr="00943A2C">
        <w:rPr>
          <w:color w:val="000000"/>
          <w:vertAlign w:val="superscript"/>
          <w:lang w:eastAsia="en-GB"/>
        </w:rPr>
        <w:t xml:space="preserve">2 </w:t>
      </w:r>
      <w:r w:rsidR="003D6CAB" w:rsidRPr="00943A2C">
        <w:rPr>
          <w:color w:val="000000"/>
          <w:lang w:val="en-GB" w:eastAsia="en-GB"/>
        </w:rPr>
        <w:t>The prevalence of idiopathic epilepsy</w:t>
      </w:r>
      <w:r w:rsidR="00A622AB" w:rsidRPr="00943A2C">
        <w:rPr>
          <w:color w:val="000000"/>
          <w:lang w:val="en-GB" w:eastAsia="en-GB"/>
        </w:rPr>
        <w:t xml:space="preserve"> </w:t>
      </w:r>
      <w:r w:rsidR="003D6CAB" w:rsidRPr="00943A2C">
        <w:rPr>
          <w:color w:val="000000"/>
          <w:lang w:val="en-GB" w:eastAsia="en-GB"/>
        </w:rPr>
        <w:t xml:space="preserve">in the general canine population of the </w:t>
      </w:r>
      <w:r w:rsidR="00A622AB" w:rsidRPr="00943A2C">
        <w:rPr>
          <w:color w:val="000000"/>
          <w:lang w:val="en-GB" w:eastAsia="en-GB"/>
        </w:rPr>
        <w:t>United Kingdom (UK)</w:t>
      </w:r>
      <w:r w:rsidR="003D6CAB" w:rsidRPr="00943A2C">
        <w:rPr>
          <w:color w:val="000000"/>
          <w:lang w:val="en-GB" w:eastAsia="en-GB"/>
        </w:rPr>
        <w:t xml:space="preserve"> has been reported as 0.62%</w:t>
      </w:r>
      <w:r w:rsidR="00A622AB" w:rsidRPr="00943A2C">
        <w:rPr>
          <w:color w:val="000000"/>
          <w:lang w:val="en-GB" w:eastAsia="en-GB"/>
        </w:rPr>
        <w:t>.</w:t>
      </w:r>
      <w:r w:rsidR="00A622AB" w:rsidRPr="00943A2C">
        <w:rPr>
          <w:color w:val="000000"/>
          <w:vertAlign w:val="superscript"/>
          <w:lang w:val="en-GB" w:eastAsia="en-GB"/>
        </w:rPr>
        <w:t>3</w:t>
      </w:r>
    </w:p>
    <w:p w14:paraId="2CE0EC1F" w14:textId="1E088F7A" w:rsidR="00B2664D" w:rsidRPr="00943A2C" w:rsidRDefault="003D6CAB" w:rsidP="003D6CAB">
      <w:pPr>
        <w:widowControl w:val="0"/>
        <w:autoSpaceDE w:val="0"/>
        <w:autoSpaceDN w:val="0"/>
        <w:adjustRightInd w:val="0"/>
        <w:spacing w:after="240" w:line="480" w:lineRule="auto"/>
        <w:ind w:firstLine="720"/>
        <w:jc w:val="both"/>
        <w:rPr>
          <w:lang w:val="en-GB"/>
        </w:rPr>
      </w:pPr>
      <w:r w:rsidRPr="00943A2C">
        <w:rPr>
          <w:lang w:val="en-GB"/>
        </w:rPr>
        <w:t xml:space="preserve">Diagnosing IE is achieved by excluding other possible causes of </w:t>
      </w:r>
      <w:r w:rsidR="005B4BC5" w:rsidRPr="00943A2C">
        <w:rPr>
          <w:lang w:val="en-GB"/>
        </w:rPr>
        <w:t>ES.</w:t>
      </w:r>
      <w:r w:rsidRPr="00943A2C">
        <w:rPr>
          <w:lang w:val="en-GB"/>
        </w:rPr>
        <w:t xml:space="preserve"> </w:t>
      </w:r>
      <w:r w:rsidR="003E6396" w:rsidRPr="00943A2C">
        <w:rPr>
          <w:lang w:val="en-GB"/>
        </w:rPr>
        <w:t xml:space="preserve">The minimum </w:t>
      </w:r>
      <w:r w:rsidR="00940876" w:rsidRPr="00943A2C">
        <w:rPr>
          <w:lang w:val="en-GB"/>
        </w:rPr>
        <w:t xml:space="preserve">criteria for </w:t>
      </w:r>
      <w:r w:rsidR="003B5383" w:rsidRPr="00943A2C">
        <w:rPr>
          <w:lang w:val="en-GB"/>
        </w:rPr>
        <w:t>a Tier I confidence level</w:t>
      </w:r>
      <w:r w:rsidR="00940876" w:rsidRPr="00943A2C">
        <w:rPr>
          <w:lang w:val="en-GB"/>
        </w:rPr>
        <w:t xml:space="preserve"> diagnosis of IE includes</w:t>
      </w:r>
      <w:r w:rsidR="004B5B0F" w:rsidRPr="00943A2C">
        <w:rPr>
          <w:lang w:val="en-GB"/>
        </w:rPr>
        <w:t xml:space="preserve"> confirmation of two or more unprovoked</w:t>
      </w:r>
      <w:r w:rsidR="007576C4" w:rsidRPr="00943A2C">
        <w:rPr>
          <w:lang w:val="en-GB"/>
        </w:rPr>
        <w:t xml:space="preserve"> </w:t>
      </w:r>
      <w:r w:rsidR="005B4BC5" w:rsidRPr="00943A2C">
        <w:rPr>
          <w:lang w:val="en-GB"/>
        </w:rPr>
        <w:t>ES</w:t>
      </w:r>
      <w:r w:rsidR="007576C4" w:rsidRPr="00943A2C">
        <w:rPr>
          <w:lang w:val="en-GB"/>
        </w:rPr>
        <w:t xml:space="preserve"> 24 h apart</w:t>
      </w:r>
      <w:r w:rsidR="008F50B9" w:rsidRPr="00943A2C">
        <w:rPr>
          <w:lang w:val="en-GB"/>
        </w:rPr>
        <w:t>,</w:t>
      </w:r>
      <w:r w:rsidR="007576C4" w:rsidRPr="00943A2C">
        <w:rPr>
          <w:lang w:val="en-GB"/>
        </w:rPr>
        <w:t xml:space="preserve"> a</w:t>
      </w:r>
      <w:r w:rsidR="004B5B0F" w:rsidRPr="00943A2C">
        <w:rPr>
          <w:lang w:val="en-GB"/>
        </w:rPr>
        <w:t xml:space="preserve">n onset of </w:t>
      </w:r>
      <w:r w:rsidR="008F50B9" w:rsidRPr="00943A2C">
        <w:rPr>
          <w:lang w:val="en-GB"/>
        </w:rPr>
        <w:t xml:space="preserve">the </w:t>
      </w:r>
      <w:r w:rsidR="004B5B0F" w:rsidRPr="00943A2C">
        <w:rPr>
          <w:lang w:val="en-GB"/>
        </w:rPr>
        <w:t>episodes between 6 mon</w:t>
      </w:r>
      <w:r w:rsidR="007576C4" w:rsidRPr="00943A2C">
        <w:rPr>
          <w:lang w:val="en-GB"/>
        </w:rPr>
        <w:t>th</w:t>
      </w:r>
      <w:r w:rsidR="00911762" w:rsidRPr="00943A2C">
        <w:rPr>
          <w:lang w:val="en-GB"/>
        </w:rPr>
        <w:t>s</w:t>
      </w:r>
      <w:r w:rsidR="007576C4" w:rsidRPr="00943A2C">
        <w:rPr>
          <w:lang w:val="en-GB"/>
        </w:rPr>
        <w:t xml:space="preserve"> of age and 6 years</w:t>
      </w:r>
      <w:r w:rsidR="008F50B9" w:rsidRPr="00943A2C">
        <w:rPr>
          <w:lang w:val="en-GB"/>
        </w:rPr>
        <w:t>,</w:t>
      </w:r>
      <w:r w:rsidR="007576C4" w:rsidRPr="00943A2C">
        <w:rPr>
          <w:lang w:val="en-GB"/>
        </w:rPr>
        <w:t xml:space="preserve"> </w:t>
      </w:r>
      <w:r w:rsidR="007074BF" w:rsidRPr="00943A2C">
        <w:rPr>
          <w:lang w:val="en-GB"/>
        </w:rPr>
        <w:t xml:space="preserve">an </w:t>
      </w:r>
      <w:r w:rsidR="000B1C6A" w:rsidRPr="00943A2C">
        <w:rPr>
          <w:lang w:val="en-GB"/>
        </w:rPr>
        <w:t>inter</w:t>
      </w:r>
      <w:r w:rsidR="004B5B0F" w:rsidRPr="00943A2C">
        <w:rPr>
          <w:lang w:val="en-GB"/>
        </w:rPr>
        <w:t xml:space="preserve">ictal period exempt of neurological deficits and </w:t>
      </w:r>
      <w:r w:rsidR="00940876" w:rsidRPr="00943A2C">
        <w:rPr>
          <w:lang w:val="en-GB"/>
        </w:rPr>
        <w:t>non-clinically</w:t>
      </w:r>
      <w:r w:rsidR="004B5B0F" w:rsidRPr="00943A2C">
        <w:rPr>
          <w:lang w:val="en-GB"/>
        </w:rPr>
        <w:t xml:space="preserve"> significant abnormalities on</w:t>
      </w:r>
      <w:r w:rsidR="007576C4" w:rsidRPr="00943A2C">
        <w:rPr>
          <w:lang w:val="en-GB"/>
        </w:rPr>
        <w:t xml:space="preserve"> minimum database blood tests</w:t>
      </w:r>
      <w:r w:rsidR="00F047F0" w:rsidRPr="00943A2C">
        <w:rPr>
          <w:lang w:val="en-GB"/>
        </w:rPr>
        <w:t xml:space="preserve"> and urinalysis</w:t>
      </w:r>
      <w:r w:rsidR="00A622AB" w:rsidRPr="00943A2C">
        <w:rPr>
          <w:lang w:val="en-GB"/>
        </w:rPr>
        <w:t>.</w:t>
      </w:r>
      <w:r w:rsidR="00A622AB" w:rsidRPr="00943A2C">
        <w:rPr>
          <w:vertAlign w:val="superscript"/>
          <w:lang w:val="en-GB"/>
        </w:rPr>
        <w:t>4</w:t>
      </w:r>
      <w:r w:rsidR="008F50B9" w:rsidRPr="00943A2C">
        <w:rPr>
          <w:lang w:val="en-GB"/>
        </w:rPr>
        <w:t xml:space="preserve"> </w:t>
      </w:r>
      <w:r w:rsidR="00F20B2B" w:rsidRPr="00943A2C">
        <w:rPr>
          <w:lang w:val="en-GB"/>
        </w:rPr>
        <w:t xml:space="preserve">A Tier II confidence level </w:t>
      </w:r>
      <w:r w:rsidR="007576C4" w:rsidRPr="00943A2C">
        <w:rPr>
          <w:lang w:val="en-GB"/>
        </w:rPr>
        <w:t xml:space="preserve">for the diagnosis of IE is </w:t>
      </w:r>
      <w:r w:rsidR="00F20B2B" w:rsidRPr="00943A2C">
        <w:rPr>
          <w:lang w:val="en-GB"/>
        </w:rPr>
        <w:t xml:space="preserve">attributed when structural epilepsy has </w:t>
      </w:r>
      <w:r w:rsidRPr="00943A2C">
        <w:rPr>
          <w:lang w:val="en-GB"/>
        </w:rPr>
        <w:t xml:space="preserve">also </w:t>
      </w:r>
      <w:r w:rsidR="00F20B2B" w:rsidRPr="00943A2C">
        <w:rPr>
          <w:lang w:val="en-GB"/>
        </w:rPr>
        <w:t xml:space="preserve">been excluded </w:t>
      </w:r>
      <w:r w:rsidR="008F50B9" w:rsidRPr="00943A2C">
        <w:rPr>
          <w:lang w:val="en-GB"/>
        </w:rPr>
        <w:t xml:space="preserve">through </w:t>
      </w:r>
      <w:r w:rsidR="008F50B9" w:rsidRPr="00943A2C">
        <w:rPr>
          <w:iCs/>
          <w:lang w:val="en-GB"/>
        </w:rPr>
        <w:t>magnetic resonance imaging (MRI)</w:t>
      </w:r>
      <w:r w:rsidR="00F20B2B" w:rsidRPr="00943A2C">
        <w:rPr>
          <w:lang w:val="en-GB"/>
        </w:rPr>
        <w:t xml:space="preserve"> of the brain</w:t>
      </w:r>
      <w:r w:rsidR="00F047F0" w:rsidRPr="00943A2C">
        <w:rPr>
          <w:lang w:val="en-GB"/>
        </w:rPr>
        <w:t xml:space="preserve">, </w:t>
      </w:r>
      <w:r w:rsidR="00F20B2B" w:rsidRPr="00943A2C">
        <w:rPr>
          <w:lang w:val="en-GB"/>
        </w:rPr>
        <w:t>CSF a</w:t>
      </w:r>
      <w:r w:rsidR="00D97CD4" w:rsidRPr="00943A2C">
        <w:rPr>
          <w:lang w:val="en-GB"/>
        </w:rPr>
        <w:t>nalysis</w:t>
      </w:r>
      <w:r w:rsidR="00F047F0" w:rsidRPr="00943A2C">
        <w:rPr>
          <w:lang w:val="en-GB"/>
        </w:rPr>
        <w:t xml:space="preserve"> and </w:t>
      </w:r>
      <w:r w:rsidR="00F047F0" w:rsidRPr="00943A2C">
        <w:t>unremarkable fasting and post-prandial bile acid stimulation test</w:t>
      </w:r>
      <w:r w:rsidR="00D97CD4" w:rsidRPr="00943A2C">
        <w:rPr>
          <w:color w:val="000000"/>
          <w:lang w:eastAsia="en-GB"/>
        </w:rPr>
        <w:t>.</w:t>
      </w:r>
      <w:r w:rsidR="008C7D46" w:rsidRPr="00943A2C">
        <w:rPr>
          <w:color w:val="000000"/>
          <w:vertAlign w:val="superscript"/>
          <w:lang w:eastAsia="en-GB"/>
        </w:rPr>
        <w:t>4</w:t>
      </w:r>
      <w:r w:rsidR="008C7D46" w:rsidRPr="00943A2C">
        <w:rPr>
          <w:color w:val="000000"/>
          <w:lang w:eastAsia="en-GB"/>
        </w:rPr>
        <w:t xml:space="preserve"> </w:t>
      </w:r>
      <w:r w:rsidR="007576C4" w:rsidRPr="00943A2C">
        <w:rPr>
          <w:color w:val="000000"/>
          <w:lang w:val="en-GB" w:eastAsia="en-GB"/>
        </w:rPr>
        <w:t>F</w:t>
      </w:r>
      <w:r w:rsidR="00B2664D" w:rsidRPr="00943A2C">
        <w:rPr>
          <w:color w:val="000000"/>
          <w:lang w:val="en-GB" w:eastAsia="en-GB"/>
        </w:rPr>
        <w:t xml:space="preserve">inancial considerations and owner preference to avoid potentially </w:t>
      </w:r>
      <w:r w:rsidR="00911762" w:rsidRPr="00943A2C">
        <w:rPr>
          <w:color w:val="000000"/>
          <w:lang w:val="en-GB" w:eastAsia="en-GB"/>
        </w:rPr>
        <w:t>more invasive</w:t>
      </w:r>
      <w:r w:rsidR="00B2664D" w:rsidRPr="00943A2C">
        <w:rPr>
          <w:color w:val="000000"/>
          <w:lang w:val="en-GB" w:eastAsia="en-GB"/>
        </w:rPr>
        <w:t xml:space="preserve"> procedures (</w:t>
      </w:r>
      <w:r w:rsidR="003B5383" w:rsidRPr="00943A2C">
        <w:rPr>
          <w:color w:val="000000"/>
          <w:lang w:val="en-GB" w:eastAsia="en-GB"/>
        </w:rPr>
        <w:t xml:space="preserve">such as </w:t>
      </w:r>
      <w:r w:rsidR="00B2664D" w:rsidRPr="00943A2C">
        <w:rPr>
          <w:color w:val="000000"/>
          <w:lang w:val="en-GB" w:eastAsia="en-GB"/>
        </w:rPr>
        <w:t>general anaesthesia and CSF collection) can</w:t>
      </w:r>
      <w:r w:rsidR="007576C4" w:rsidRPr="00943A2C">
        <w:rPr>
          <w:color w:val="000000"/>
          <w:lang w:val="en-GB" w:eastAsia="en-GB"/>
        </w:rPr>
        <w:t xml:space="preserve"> </w:t>
      </w:r>
      <w:r w:rsidR="00B2664D" w:rsidRPr="00943A2C">
        <w:rPr>
          <w:color w:val="000000"/>
          <w:lang w:val="en-GB" w:eastAsia="en-GB"/>
        </w:rPr>
        <w:t xml:space="preserve">dictate </w:t>
      </w:r>
      <w:r w:rsidR="0081759B" w:rsidRPr="00943A2C">
        <w:rPr>
          <w:color w:val="000000"/>
          <w:lang w:val="en-GB" w:eastAsia="en-GB"/>
        </w:rPr>
        <w:t>investigation</w:t>
      </w:r>
      <w:r w:rsidR="00B2664D" w:rsidRPr="00943A2C">
        <w:rPr>
          <w:color w:val="000000"/>
          <w:lang w:val="en-GB" w:eastAsia="en-GB"/>
        </w:rPr>
        <w:t xml:space="preserve">, and </w:t>
      </w:r>
      <w:r w:rsidR="0081759B" w:rsidRPr="00943A2C">
        <w:rPr>
          <w:color w:val="000000"/>
          <w:lang w:val="en-GB" w:eastAsia="en-GB"/>
        </w:rPr>
        <w:t xml:space="preserve">in such </w:t>
      </w:r>
      <w:r w:rsidR="00403E72" w:rsidRPr="00943A2C">
        <w:rPr>
          <w:color w:val="000000"/>
          <w:lang w:val="en-GB" w:eastAsia="en-GB"/>
        </w:rPr>
        <w:t>cases,</w:t>
      </w:r>
      <w:r w:rsidR="00B2664D" w:rsidRPr="00943A2C">
        <w:rPr>
          <w:color w:val="000000"/>
          <w:lang w:val="en-GB" w:eastAsia="en-GB"/>
        </w:rPr>
        <w:t xml:space="preserve"> the ability to suggest a diagnosis prior to further investigations is </w:t>
      </w:r>
      <w:r w:rsidR="0081759B" w:rsidRPr="00943A2C">
        <w:rPr>
          <w:color w:val="000000"/>
          <w:lang w:val="en-GB" w:eastAsia="en-GB"/>
        </w:rPr>
        <w:t>valuable</w:t>
      </w:r>
      <w:r w:rsidR="007576C4" w:rsidRPr="00943A2C">
        <w:rPr>
          <w:color w:val="000000"/>
          <w:lang w:val="en-GB" w:eastAsia="en-GB"/>
        </w:rPr>
        <w:t>.</w:t>
      </w:r>
      <w:r w:rsidR="00B2664D" w:rsidRPr="00943A2C">
        <w:rPr>
          <w:color w:val="000000"/>
          <w:lang w:val="en-GB" w:eastAsia="en-GB"/>
        </w:rPr>
        <w:t xml:space="preserve"> </w:t>
      </w:r>
    </w:p>
    <w:p w14:paraId="39ECF8C5" w14:textId="65950CC4" w:rsidR="00D97CD4" w:rsidRPr="00943A2C" w:rsidRDefault="00B24D93" w:rsidP="00B24D93">
      <w:pPr>
        <w:widowControl w:val="0"/>
        <w:autoSpaceDE w:val="0"/>
        <w:autoSpaceDN w:val="0"/>
        <w:adjustRightInd w:val="0"/>
        <w:spacing w:after="240" w:line="480" w:lineRule="auto"/>
        <w:ind w:firstLine="720"/>
        <w:jc w:val="both"/>
        <w:rPr>
          <w:color w:val="000000"/>
          <w:lang w:val="en-GB" w:eastAsia="en-GB"/>
        </w:rPr>
      </w:pPr>
      <w:r w:rsidRPr="00943A2C">
        <w:rPr>
          <w:color w:val="000000"/>
          <w:lang w:val="en-GB" w:eastAsia="en-GB"/>
        </w:rPr>
        <w:t>Previous studies have shown that the neurological examination alone is a good predictor for an abnormal MRI in epileptic dogs</w:t>
      </w:r>
      <w:r w:rsidR="00D2207A" w:rsidRPr="00943A2C">
        <w:rPr>
          <w:color w:val="000000"/>
          <w:lang w:val="en-GB" w:eastAsia="en-GB"/>
        </w:rPr>
        <w:t>.</w:t>
      </w:r>
      <w:r w:rsidR="00A622AB" w:rsidRPr="00943A2C">
        <w:rPr>
          <w:vertAlign w:val="superscript"/>
          <w:lang w:val="en-GB" w:eastAsia="en-GB"/>
        </w:rPr>
        <w:t>5</w:t>
      </w:r>
      <w:r w:rsidR="00D2207A" w:rsidRPr="00943A2C">
        <w:rPr>
          <w:lang w:val="en-GB" w:eastAsia="en-GB"/>
        </w:rPr>
        <w:t xml:space="preserve"> </w:t>
      </w:r>
      <w:r w:rsidR="00A622AB" w:rsidRPr="00943A2C">
        <w:rPr>
          <w:vertAlign w:val="superscript"/>
          <w:lang w:val="en-GB" w:eastAsia="en-GB"/>
        </w:rPr>
        <w:t>6</w:t>
      </w:r>
      <w:r w:rsidR="00D2207A" w:rsidRPr="00943A2C">
        <w:rPr>
          <w:color w:val="000000"/>
          <w:lang w:val="en-GB" w:eastAsia="en-GB"/>
        </w:rPr>
        <w:t xml:space="preserve"> </w:t>
      </w:r>
      <w:r w:rsidR="00A622AB" w:rsidRPr="00943A2C">
        <w:rPr>
          <w:color w:val="000000"/>
          <w:vertAlign w:val="superscript"/>
          <w:lang w:val="en-GB" w:eastAsia="en-GB"/>
        </w:rPr>
        <w:t>7</w:t>
      </w:r>
      <w:r w:rsidRPr="00943A2C">
        <w:rPr>
          <w:color w:val="000000"/>
          <w:lang w:val="en-GB" w:eastAsia="en-GB"/>
        </w:rPr>
        <w:t xml:space="preserve"> </w:t>
      </w:r>
      <w:r w:rsidRPr="00943A2C">
        <w:rPr>
          <w:lang w:val="en-GB"/>
        </w:rPr>
        <w:t>The studies have suggested that</w:t>
      </w:r>
      <w:r w:rsidR="003178A8" w:rsidRPr="00943A2C">
        <w:rPr>
          <w:lang w:val="en-GB"/>
        </w:rPr>
        <w:t xml:space="preserve"> </w:t>
      </w:r>
      <w:r w:rsidR="00966677" w:rsidRPr="00943A2C">
        <w:rPr>
          <w:lang w:val="en-GB"/>
        </w:rPr>
        <w:t>the sensiti</w:t>
      </w:r>
      <w:r w:rsidR="007576C4" w:rsidRPr="00943A2C">
        <w:rPr>
          <w:lang w:val="en-GB"/>
        </w:rPr>
        <w:t xml:space="preserve">vity for finding abnormalities </w:t>
      </w:r>
      <w:r w:rsidR="009A26DA" w:rsidRPr="00943A2C">
        <w:rPr>
          <w:lang w:val="en-GB"/>
        </w:rPr>
        <w:t>o</w:t>
      </w:r>
      <w:r w:rsidR="00966677" w:rsidRPr="00943A2C">
        <w:rPr>
          <w:lang w:val="en-GB"/>
        </w:rPr>
        <w:t xml:space="preserve">n MRI </w:t>
      </w:r>
      <w:r w:rsidR="009A26DA" w:rsidRPr="00943A2C">
        <w:rPr>
          <w:lang w:val="en-GB"/>
        </w:rPr>
        <w:t xml:space="preserve">in </w:t>
      </w:r>
      <w:r w:rsidR="00966677" w:rsidRPr="00943A2C">
        <w:rPr>
          <w:lang w:val="en-GB"/>
        </w:rPr>
        <w:t xml:space="preserve">dogs </w:t>
      </w:r>
      <w:r w:rsidR="007576C4" w:rsidRPr="00943A2C">
        <w:rPr>
          <w:lang w:val="en-GB"/>
        </w:rPr>
        <w:t>without</w:t>
      </w:r>
      <w:r w:rsidR="00966677" w:rsidRPr="00943A2C">
        <w:rPr>
          <w:lang w:val="en-GB"/>
        </w:rPr>
        <w:t xml:space="preserve"> </w:t>
      </w:r>
      <w:r w:rsidRPr="00943A2C">
        <w:rPr>
          <w:lang w:val="en-GB"/>
        </w:rPr>
        <w:t xml:space="preserve">interictal </w:t>
      </w:r>
      <w:r w:rsidR="00966677" w:rsidRPr="00943A2C">
        <w:rPr>
          <w:lang w:val="en-GB"/>
        </w:rPr>
        <w:t xml:space="preserve">neurological deficits is low and </w:t>
      </w:r>
      <w:r w:rsidRPr="00943A2C">
        <w:rPr>
          <w:lang w:val="en-GB"/>
        </w:rPr>
        <w:t xml:space="preserve">that </w:t>
      </w:r>
      <w:r w:rsidR="00966677" w:rsidRPr="00943A2C">
        <w:rPr>
          <w:lang w:val="en-GB"/>
        </w:rPr>
        <w:t xml:space="preserve">this test </w:t>
      </w:r>
      <w:r w:rsidR="007576C4" w:rsidRPr="00943A2C">
        <w:rPr>
          <w:lang w:val="en-GB"/>
        </w:rPr>
        <w:t xml:space="preserve">may not always be </w:t>
      </w:r>
      <w:r w:rsidR="009A26DA" w:rsidRPr="00943A2C">
        <w:rPr>
          <w:lang w:val="en-GB"/>
        </w:rPr>
        <w:t xml:space="preserve">essential </w:t>
      </w:r>
      <w:r w:rsidR="0017074B" w:rsidRPr="00943A2C">
        <w:rPr>
          <w:lang w:val="en-GB"/>
        </w:rPr>
        <w:t xml:space="preserve">in dogs </w:t>
      </w:r>
      <w:r w:rsidR="009A26DA" w:rsidRPr="00943A2C">
        <w:rPr>
          <w:lang w:val="en-GB"/>
        </w:rPr>
        <w:t xml:space="preserve">less than </w:t>
      </w:r>
      <w:r w:rsidR="0017074B" w:rsidRPr="00943A2C">
        <w:rPr>
          <w:lang w:val="en-GB"/>
        </w:rPr>
        <w:t>6y old</w:t>
      </w:r>
      <w:r w:rsidR="00C920FB" w:rsidRPr="00943A2C">
        <w:rPr>
          <w:lang w:val="en-GB"/>
        </w:rPr>
        <w:t xml:space="preserve"> </w:t>
      </w:r>
      <w:r w:rsidR="00C920FB" w:rsidRPr="00943A2C">
        <w:rPr>
          <w:vertAlign w:val="superscript"/>
          <w:lang w:val="en-GB" w:eastAsia="en-GB"/>
        </w:rPr>
        <w:t>6</w:t>
      </w:r>
      <w:r w:rsidR="007576C4" w:rsidRPr="00943A2C">
        <w:rPr>
          <w:lang w:val="en-GB"/>
        </w:rPr>
        <w:t>.</w:t>
      </w:r>
    </w:p>
    <w:p w14:paraId="33C67A4C" w14:textId="5E9EBF1B" w:rsidR="00A70BE6" w:rsidRPr="00943A2C" w:rsidRDefault="003178A8" w:rsidP="008B09E4">
      <w:pPr>
        <w:widowControl w:val="0"/>
        <w:autoSpaceDE w:val="0"/>
        <w:autoSpaceDN w:val="0"/>
        <w:adjustRightInd w:val="0"/>
        <w:spacing w:after="240" w:line="480" w:lineRule="auto"/>
        <w:ind w:firstLine="720"/>
        <w:jc w:val="both"/>
        <w:rPr>
          <w:b/>
          <w:bCs/>
          <w:lang w:val="en-GB"/>
        </w:rPr>
      </w:pPr>
      <w:r w:rsidRPr="00943A2C">
        <w:rPr>
          <w:lang w:val="en-GB"/>
        </w:rPr>
        <w:lastRenderedPageBreak/>
        <w:t>T</w:t>
      </w:r>
      <w:r w:rsidR="00966677" w:rsidRPr="00943A2C">
        <w:rPr>
          <w:lang w:val="en-GB"/>
        </w:rPr>
        <w:t>he value of performing CSF collection and analy</w:t>
      </w:r>
      <w:r w:rsidRPr="00943A2C">
        <w:rPr>
          <w:lang w:val="en-GB"/>
        </w:rPr>
        <w:t xml:space="preserve">sis </w:t>
      </w:r>
      <w:r w:rsidR="00D97CD4" w:rsidRPr="00943A2C">
        <w:rPr>
          <w:lang w:val="en-GB"/>
        </w:rPr>
        <w:t>in dogs with suspected IE, after reactive seizures and</w:t>
      </w:r>
      <w:r w:rsidR="00F57F06" w:rsidRPr="00943A2C">
        <w:rPr>
          <w:lang w:val="en-GB"/>
        </w:rPr>
        <w:t xml:space="preserve"> structural abnormalities on MRI </w:t>
      </w:r>
      <w:r w:rsidR="00D97CD4" w:rsidRPr="00943A2C">
        <w:rPr>
          <w:lang w:val="en-GB"/>
        </w:rPr>
        <w:t>ha</w:t>
      </w:r>
      <w:r w:rsidR="00F57F06" w:rsidRPr="00943A2C">
        <w:rPr>
          <w:lang w:val="en-GB"/>
        </w:rPr>
        <w:t>ve</w:t>
      </w:r>
      <w:r w:rsidR="00D97CD4" w:rsidRPr="00943A2C">
        <w:rPr>
          <w:lang w:val="en-GB"/>
        </w:rPr>
        <w:t xml:space="preserve"> been excluded, has not yet been determined. The </w:t>
      </w:r>
      <w:r w:rsidRPr="00943A2C">
        <w:rPr>
          <w:lang w:val="en-GB"/>
        </w:rPr>
        <w:t xml:space="preserve">aim of this study was </w:t>
      </w:r>
      <w:r w:rsidR="009A26DA" w:rsidRPr="00943A2C">
        <w:rPr>
          <w:lang w:val="en-GB"/>
        </w:rPr>
        <w:t xml:space="preserve">therefore </w:t>
      </w:r>
      <w:r w:rsidRPr="00943A2C">
        <w:rPr>
          <w:lang w:val="en-GB"/>
        </w:rPr>
        <w:t>to determine the value</w:t>
      </w:r>
      <w:r w:rsidR="002831AD" w:rsidRPr="00943A2C">
        <w:rPr>
          <w:lang w:val="en-GB"/>
        </w:rPr>
        <w:t xml:space="preserve"> of performing CSF analysis in a population of dogs </w:t>
      </w:r>
      <w:r w:rsidR="00F57F06" w:rsidRPr="00943A2C">
        <w:rPr>
          <w:lang w:val="en-GB"/>
        </w:rPr>
        <w:t>with normal</w:t>
      </w:r>
      <w:r w:rsidR="00D97CD4" w:rsidRPr="00943A2C">
        <w:rPr>
          <w:lang w:val="en-GB"/>
        </w:rPr>
        <w:t xml:space="preserve"> neurological examination </w:t>
      </w:r>
      <w:r w:rsidR="00F047F0" w:rsidRPr="00943A2C">
        <w:rPr>
          <w:lang w:val="en-GB"/>
        </w:rPr>
        <w:t xml:space="preserve">in the </w:t>
      </w:r>
      <w:r w:rsidR="00D97CD4" w:rsidRPr="00943A2C">
        <w:rPr>
          <w:lang w:val="en-GB"/>
        </w:rPr>
        <w:t>interictal period</w:t>
      </w:r>
      <w:r w:rsidR="00F57F06" w:rsidRPr="00943A2C">
        <w:rPr>
          <w:lang w:val="en-GB"/>
        </w:rPr>
        <w:t xml:space="preserve">, </w:t>
      </w:r>
      <w:r w:rsidR="001A74A2" w:rsidRPr="00943A2C">
        <w:rPr>
          <w:lang w:val="en-GB"/>
        </w:rPr>
        <w:t>unremarkable haematology</w:t>
      </w:r>
      <w:r w:rsidR="00F57F06" w:rsidRPr="00943A2C">
        <w:rPr>
          <w:lang w:val="en-GB"/>
        </w:rPr>
        <w:t xml:space="preserve"> and biochemistry and </w:t>
      </w:r>
      <w:r w:rsidR="00D97CD4" w:rsidRPr="00943A2C">
        <w:rPr>
          <w:lang w:val="en-GB"/>
        </w:rPr>
        <w:t>MRI of the brain</w:t>
      </w:r>
      <w:r w:rsidR="002831AD" w:rsidRPr="00943A2C">
        <w:rPr>
          <w:lang w:val="en-GB"/>
        </w:rPr>
        <w:t xml:space="preserve">. </w:t>
      </w:r>
    </w:p>
    <w:p w14:paraId="5BD1310D" w14:textId="77777777" w:rsidR="00C63EFC" w:rsidRPr="00943A2C" w:rsidRDefault="00C63EFC" w:rsidP="00AB37B1">
      <w:pPr>
        <w:spacing w:line="480" w:lineRule="auto"/>
        <w:jc w:val="both"/>
        <w:outlineLvl w:val="0"/>
        <w:rPr>
          <w:b/>
          <w:bCs/>
          <w:lang w:val="en-GB"/>
        </w:rPr>
      </w:pPr>
    </w:p>
    <w:p w14:paraId="696689D3" w14:textId="22B5CEAD" w:rsidR="00426080" w:rsidRPr="00943A2C" w:rsidRDefault="00426080" w:rsidP="00AB37B1">
      <w:pPr>
        <w:spacing w:line="480" w:lineRule="auto"/>
        <w:jc w:val="both"/>
        <w:outlineLvl w:val="0"/>
        <w:rPr>
          <w:b/>
          <w:bCs/>
          <w:lang w:val="en-GB"/>
        </w:rPr>
      </w:pPr>
      <w:r w:rsidRPr="00943A2C">
        <w:rPr>
          <w:b/>
          <w:bCs/>
          <w:lang w:val="en-GB"/>
        </w:rPr>
        <w:t>Materials and methods</w:t>
      </w:r>
    </w:p>
    <w:p w14:paraId="30D95C65" w14:textId="0BCFCB9D" w:rsidR="007446EB" w:rsidRPr="00943A2C" w:rsidRDefault="00EC6382" w:rsidP="007446EB">
      <w:pPr>
        <w:widowControl w:val="0"/>
        <w:autoSpaceDE w:val="0"/>
        <w:autoSpaceDN w:val="0"/>
        <w:adjustRightInd w:val="0"/>
        <w:spacing w:after="240" w:line="480" w:lineRule="auto"/>
        <w:ind w:firstLine="720"/>
        <w:jc w:val="both"/>
        <w:rPr>
          <w:iCs/>
          <w:lang w:val="en-GB"/>
        </w:rPr>
      </w:pPr>
      <w:r w:rsidRPr="00943A2C">
        <w:rPr>
          <w:lang w:val="en-GB"/>
        </w:rPr>
        <w:t xml:space="preserve">The medical records from the Neurology and Neurosurgery </w:t>
      </w:r>
      <w:r w:rsidR="00770DC9" w:rsidRPr="00943A2C">
        <w:rPr>
          <w:lang w:val="en-GB"/>
        </w:rPr>
        <w:t xml:space="preserve">service </w:t>
      </w:r>
      <w:r w:rsidRPr="00943A2C">
        <w:rPr>
          <w:lang w:val="en-GB"/>
        </w:rPr>
        <w:t xml:space="preserve">of the </w:t>
      </w:r>
      <w:r w:rsidR="00770DC9" w:rsidRPr="00943A2C">
        <w:rPr>
          <w:lang w:val="en-GB"/>
        </w:rPr>
        <w:t xml:space="preserve">Small Animal Teaching Hospital (SATH) of the </w:t>
      </w:r>
      <w:r w:rsidRPr="00943A2C">
        <w:rPr>
          <w:lang w:val="en-GB"/>
        </w:rPr>
        <w:t>University of Liverpool</w:t>
      </w:r>
      <w:r w:rsidR="00D2424D" w:rsidRPr="00943A2C">
        <w:rPr>
          <w:lang w:val="en-GB"/>
        </w:rPr>
        <w:t xml:space="preserve"> between 2010 and 2015</w:t>
      </w:r>
      <w:r w:rsidRPr="00943A2C">
        <w:rPr>
          <w:lang w:val="en-GB"/>
        </w:rPr>
        <w:t xml:space="preserve"> were reviewed retrospectively</w:t>
      </w:r>
      <w:r w:rsidR="006F4A3A" w:rsidRPr="00943A2C">
        <w:rPr>
          <w:lang w:val="en-GB"/>
        </w:rPr>
        <w:t xml:space="preserve"> </w:t>
      </w:r>
      <w:r w:rsidRPr="00943A2C">
        <w:rPr>
          <w:lang w:val="en-GB"/>
        </w:rPr>
        <w:t xml:space="preserve">to identify dogs presented for investigation of </w:t>
      </w:r>
      <w:r w:rsidR="005B4BC5" w:rsidRPr="00943A2C">
        <w:rPr>
          <w:lang w:val="en-GB"/>
        </w:rPr>
        <w:t>ES</w:t>
      </w:r>
      <w:r w:rsidRPr="00943A2C">
        <w:rPr>
          <w:lang w:val="en-GB"/>
        </w:rPr>
        <w:t xml:space="preserve">. </w:t>
      </w:r>
      <w:r w:rsidR="00843263" w:rsidRPr="00943A2C">
        <w:rPr>
          <w:iCs/>
          <w:lang w:val="en-GB"/>
        </w:rPr>
        <w:t xml:space="preserve">The </w:t>
      </w:r>
      <w:r w:rsidR="000B0E53" w:rsidRPr="00943A2C">
        <w:rPr>
          <w:iCs/>
          <w:lang w:val="en-GB"/>
        </w:rPr>
        <w:t xml:space="preserve">study protocol was approved by the </w:t>
      </w:r>
      <w:r w:rsidR="0005587C" w:rsidRPr="00943A2C">
        <w:rPr>
          <w:iCs/>
          <w:lang w:val="en-GB"/>
        </w:rPr>
        <w:t xml:space="preserve">University of Liverpool’s Veterinary Research Ethics </w:t>
      </w:r>
      <w:r w:rsidR="008A47BC" w:rsidRPr="00943A2C">
        <w:rPr>
          <w:iCs/>
          <w:lang w:val="en-GB"/>
        </w:rPr>
        <w:t xml:space="preserve">Committee </w:t>
      </w:r>
      <w:r w:rsidR="00752D70" w:rsidRPr="00943A2C">
        <w:rPr>
          <w:iCs/>
          <w:lang w:val="en-GB"/>
        </w:rPr>
        <w:t>(VREC263)</w:t>
      </w:r>
      <w:r w:rsidR="00843263" w:rsidRPr="00943A2C">
        <w:rPr>
          <w:iCs/>
          <w:lang w:val="en-GB"/>
        </w:rPr>
        <w:t xml:space="preserve">. </w:t>
      </w:r>
    </w:p>
    <w:p w14:paraId="3B96D04B" w14:textId="28E0794F" w:rsidR="007446EB" w:rsidRPr="00943A2C" w:rsidRDefault="000B0E53" w:rsidP="007446EB">
      <w:pPr>
        <w:widowControl w:val="0"/>
        <w:autoSpaceDE w:val="0"/>
        <w:autoSpaceDN w:val="0"/>
        <w:adjustRightInd w:val="0"/>
        <w:spacing w:after="240" w:line="480" w:lineRule="auto"/>
        <w:ind w:firstLine="720"/>
        <w:jc w:val="both"/>
        <w:rPr>
          <w:iCs/>
          <w:lang w:val="en-GB"/>
        </w:rPr>
      </w:pPr>
      <w:r w:rsidRPr="00943A2C">
        <w:rPr>
          <w:iCs/>
          <w:lang w:val="en-GB"/>
        </w:rPr>
        <w:t xml:space="preserve">Inclusion </w:t>
      </w:r>
      <w:r w:rsidR="004E1047" w:rsidRPr="00943A2C">
        <w:rPr>
          <w:iCs/>
          <w:lang w:val="en-GB"/>
        </w:rPr>
        <w:t xml:space="preserve">criteria were </w:t>
      </w:r>
      <w:r w:rsidR="00EC6382" w:rsidRPr="00943A2C">
        <w:rPr>
          <w:iCs/>
          <w:lang w:val="en-GB"/>
        </w:rPr>
        <w:t xml:space="preserve">that the patients had (1) </w:t>
      </w:r>
      <w:r w:rsidR="009A26DA" w:rsidRPr="00943A2C">
        <w:rPr>
          <w:iCs/>
          <w:lang w:val="en-GB"/>
        </w:rPr>
        <w:t xml:space="preserve">presented for investigation of </w:t>
      </w:r>
      <w:r w:rsidR="005B4BC5" w:rsidRPr="00943A2C">
        <w:rPr>
          <w:iCs/>
          <w:lang w:val="en-GB"/>
        </w:rPr>
        <w:t>ES</w:t>
      </w:r>
      <w:r w:rsidR="00EC6382" w:rsidRPr="00943A2C">
        <w:rPr>
          <w:lang w:val="en-GB"/>
        </w:rPr>
        <w:t>,</w:t>
      </w:r>
      <w:r w:rsidR="00843263" w:rsidRPr="00943A2C">
        <w:rPr>
          <w:iCs/>
          <w:lang w:val="en-GB"/>
        </w:rPr>
        <w:t xml:space="preserve"> (2) unremarkable </w:t>
      </w:r>
      <w:r w:rsidR="00A92D92" w:rsidRPr="00943A2C">
        <w:rPr>
          <w:iCs/>
          <w:lang w:val="en-GB"/>
        </w:rPr>
        <w:t xml:space="preserve">interictal </w:t>
      </w:r>
      <w:r w:rsidR="00843263" w:rsidRPr="00943A2C">
        <w:rPr>
          <w:lang w:val="en-GB"/>
        </w:rPr>
        <w:t>neurological examination</w:t>
      </w:r>
      <w:r w:rsidR="004941F4" w:rsidRPr="00943A2C">
        <w:t xml:space="preserve"> performed by either a board-certified, board eligible neurologists or residents</w:t>
      </w:r>
      <w:r w:rsidR="00196BFE" w:rsidRPr="00943A2C">
        <w:rPr>
          <w:lang w:val="en-GB"/>
        </w:rPr>
        <w:t>,</w:t>
      </w:r>
      <w:r w:rsidR="00D2424D" w:rsidRPr="00943A2C">
        <w:rPr>
          <w:lang w:val="en-GB"/>
        </w:rPr>
        <w:t xml:space="preserve"> </w:t>
      </w:r>
      <w:r w:rsidR="00843263" w:rsidRPr="00943A2C">
        <w:rPr>
          <w:lang w:val="en-GB"/>
        </w:rPr>
        <w:t xml:space="preserve">(3) </w:t>
      </w:r>
      <w:r w:rsidR="00EE26D7" w:rsidRPr="00943A2C">
        <w:rPr>
          <w:lang w:val="en-GB"/>
        </w:rPr>
        <w:t xml:space="preserve">normal </w:t>
      </w:r>
      <w:r w:rsidR="00B43169" w:rsidRPr="00943A2C">
        <w:rPr>
          <w:lang w:val="en-GB"/>
        </w:rPr>
        <w:t>complete blood count (CBC)</w:t>
      </w:r>
      <w:r w:rsidR="00E60885" w:rsidRPr="00943A2C">
        <w:rPr>
          <w:lang w:val="en-GB"/>
        </w:rPr>
        <w:t>,</w:t>
      </w:r>
      <w:r w:rsidR="00EE26D7" w:rsidRPr="00943A2C">
        <w:rPr>
          <w:lang w:val="en-GB"/>
        </w:rPr>
        <w:t xml:space="preserve"> </w:t>
      </w:r>
      <w:r w:rsidR="00E60885" w:rsidRPr="00943A2C">
        <w:rPr>
          <w:lang w:val="en-GB"/>
        </w:rPr>
        <w:t xml:space="preserve">normal biochemistry profile (or clinically </w:t>
      </w:r>
      <w:r w:rsidR="008D027F" w:rsidRPr="00943A2C">
        <w:rPr>
          <w:lang w:val="en-GB"/>
        </w:rPr>
        <w:t xml:space="preserve">non-significant </w:t>
      </w:r>
      <w:r w:rsidR="00E60885" w:rsidRPr="00943A2C">
        <w:rPr>
          <w:lang w:val="en-GB"/>
        </w:rPr>
        <w:t>biochemistry alterations)</w:t>
      </w:r>
      <w:r w:rsidR="00EE26D7" w:rsidRPr="00943A2C">
        <w:rPr>
          <w:lang w:val="en-GB"/>
        </w:rPr>
        <w:t xml:space="preserve">, (4) </w:t>
      </w:r>
      <w:r w:rsidR="00843263" w:rsidRPr="00943A2C">
        <w:rPr>
          <w:iCs/>
          <w:lang w:val="en-GB"/>
        </w:rPr>
        <w:t>normal MRI of the brain and (</w:t>
      </w:r>
      <w:r w:rsidR="00EE26D7" w:rsidRPr="00943A2C">
        <w:rPr>
          <w:iCs/>
          <w:lang w:val="en-GB"/>
        </w:rPr>
        <w:t>5</w:t>
      </w:r>
      <w:r w:rsidR="00EC6382" w:rsidRPr="00943A2C">
        <w:rPr>
          <w:iCs/>
          <w:lang w:val="en-GB"/>
        </w:rPr>
        <w:t>) cerebrospinal fluid (CSF) analysis</w:t>
      </w:r>
      <w:r w:rsidR="00146C83" w:rsidRPr="00943A2C">
        <w:rPr>
          <w:iCs/>
          <w:lang w:val="en-GB"/>
        </w:rPr>
        <w:t xml:space="preserve"> performed</w:t>
      </w:r>
      <w:r w:rsidR="004E1047" w:rsidRPr="00943A2C">
        <w:rPr>
          <w:iCs/>
          <w:lang w:val="en-GB"/>
        </w:rPr>
        <w:t xml:space="preserve">. </w:t>
      </w:r>
      <w:r w:rsidR="005D6691" w:rsidRPr="00943A2C">
        <w:rPr>
          <w:lang w:val="en-GB"/>
        </w:rPr>
        <w:t xml:space="preserve">Data related to </w:t>
      </w:r>
      <w:r w:rsidR="00EC6382" w:rsidRPr="00943A2C">
        <w:rPr>
          <w:lang w:val="en-GB"/>
        </w:rPr>
        <w:t>signalment</w:t>
      </w:r>
      <w:r w:rsidR="004809F4" w:rsidRPr="00943A2C">
        <w:rPr>
          <w:lang w:val="en-GB"/>
        </w:rPr>
        <w:t>, age at ES onset</w:t>
      </w:r>
      <w:r w:rsidR="00843263" w:rsidRPr="00943A2C">
        <w:rPr>
          <w:lang w:val="en-GB"/>
        </w:rPr>
        <w:t>,</w:t>
      </w:r>
      <w:r w:rsidR="00EC6382" w:rsidRPr="00943A2C">
        <w:rPr>
          <w:lang w:val="en-GB"/>
        </w:rPr>
        <w:t xml:space="preserve"> </w:t>
      </w:r>
      <w:r w:rsidR="005B4BC5" w:rsidRPr="00943A2C">
        <w:rPr>
          <w:lang w:val="en-GB"/>
        </w:rPr>
        <w:t>ES</w:t>
      </w:r>
      <w:r w:rsidR="005D6691" w:rsidRPr="00943A2C">
        <w:rPr>
          <w:lang w:val="en-GB"/>
        </w:rPr>
        <w:t xml:space="preserve"> semiology (</w:t>
      </w:r>
      <w:r w:rsidR="00752D70" w:rsidRPr="00943A2C">
        <w:rPr>
          <w:lang w:val="en-GB"/>
        </w:rPr>
        <w:t>focal or</w:t>
      </w:r>
      <w:r w:rsidR="005D6691" w:rsidRPr="00943A2C">
        <w:rPr>
          <w:lang w:val="en-GB"/>
        </w:rPr>
        <w:t xml:space="preserve"> generalised), </w:t>
      </w:r>
      <w:r w:rsidR="009A26DA" w:rsidRPr="00943A2C">
        <w:rPr>
          <w:lang w:val="en-GB"/>
        </w:rPr>
        <w:t xml:space="preserve">presentation of </w:t>
      </w:r>
      <w:r w:rsidR="005D6691" w:rsidRPr="00943A2C">
        <w:rPr>
          <w:lang w:val="en-GB"/>
        </w:rPr>
        <w:t>cluster</w:t>
      </w:r>
      <w:r w:rsidR="007946C5" w:rsidRPr="00943A2C">
        <w:rPr>
          <w:lang w:val="en-GB"/>
        </w:rPr>
        <w:t xml:space="preserve"> seizures</w:t>
      </w:r>
      <w:r w:rsidR="009F08F3" w:rsidRPr="00943A2C">
        <w:rPr>
          <w:lang w:val="en-GB"/>
        </w:rPr>
        <w:t xml:space="preserve"> </w:t>
      </w:r>
      <w:r w:rsidR="007946C5" w:rsidRPr="00943A2C">
        <w:rPr>
          <w:lang w:val="en-GB"/>
        </w:rPr>
        <w:t xml:space="preserve">(defined as 2 or more </w:t>
      </w:r>
      <w:r w:rsidR="005B4BC5" w:rsidRPr="00943A2C">
        <w:rPr>
          <w:lang w:val="en-GB"/>
        </w:rPr>
        <w:t>ES</w:t>
      </w:r>
      <w:r w:rsidR="007946C5" w:rsidRPr="00943A2C">
        <w:rPr>
          <w:lang w:val="en-GB"/>
        </w:rPr>
        <w:t xml:space="preserve"> within a 24h period</w:t>
      </w:r>
      <w:r w:rsidR="00927C20" w:rsidRPr="00943A2C">
        <w:rPr>
          <w:lang w:val="en-GB"/>
        </w:rPr>
        <w:t>) or</w:t>
      </w:r>
      <w:r w:rsidR="005D6691" w:rsidRPr="00943A2C">
        <w:rPr>
          <w:lang w:val="en-GB"/>
        </w:rPr>
        <w:t xml:space="preserve"> </w:t>
      </w:r>
      <w:r w:rsidR="00EC6382" w:rsidRPr="00943A2C">
        <w:rPr>
          <w:lang w:val="en-GB"/>
        </w:rPr>
        <w:t xml:space="preserve">status </w:t>
      </w:r>
      <w:r w:rsidR="005D6691" w:rsidRPr="00943A2C">
        <w:rPr>
          <w:lang w:val="en-GB"/>
        </w:rPr>
        <w:t>epilepticus</w:t>
      </w:r>
      <w:r w:rsidR="00927C20" w:rsidRPr="00943A2C">
        <w:rPr>
          <w:lang w:val="en-GB"/>
        </w:rPr>
        <w:t xml:space="preserve"> (</w:t>
      </w:r>
      <w:r w:rsidR="005B4BC5" w:rsidRPr="00943A2C">
        <w:rPr>
          <w:color w:val="000000"/>
          <w:lang w:eastAsia="en-GB"/>
        </w:rPr>
        <w:t>ES</w:t>
      </w:r>
      <w:r w:rsidR="00927C20" w:rsidRPr="00943A2C">
        <w:rPr>
          <w:color w:val="000000"/>
          <w:lang w:eastAsia="en-GB"/>
        </w:rPr>
        <w:t xml:space="preserve"> which shows no signs of arresting after a duration encompassing the great majority of </w:t>
      </w:r>
      <w:r w:rsidR="005B4BC5" w:rsidRPr="00943A2C">
        <w:rPr>
          <w:color w:val="000000"/>
          <w:lang w:eastAsia="en-GB"/>
        </w:rPr>
        <w:t>ES</w:t>
      </w:r>
      <w:r w:rsidR="00927C20" w:rsidRPr="00943A2C">
        <w:rPr>
          <w:color w:val="000000"/>
          <w:lang w:eastAsia="en-GB"/>
        </w:rPr>
        <w:t xml:space="preserve"> of that type, defined clinically as greater than 5 minutes</w:t>
      </w:r>
      <w:r w:rsidR="005D6691" w:rsidRPr="00943A2C">
        <w:rPr>
          <w:lang w:val="en-GB"/>
        </w:rPr>
        <w:t xml:space="preserve">), </w:t>
      </w:r>
      <w:r w:rsidR="00EC6382" w:rsidRPr="00943A2C">
        <w:rPr>
          <w:lang w:val="en-GB"/>
        </w:rPr>
        <w:t xml:space="preserve">and number of </w:t>
      </w:r>
      <w:r w:rsidR="005B4BC5" w:rsidRPr="00943A2C">
        <w:rPr>
          <w:lang w:val="en-GB"/>
        </w:rPr>
        <w:t>ES</w:t>
      </w:r>
      <w:r w:rsidR="00EC6382" w:rsidRPr="00943A2C">
        <w:rPr>
          <w:lang w:val="en-GB"/>
        </w:rPr>
        <w:t xml:space="preserve"> episodes </w:t>
      </w:r>
      <w:r w:rsidR="009A26DA" w:rsidRPr="00943A2C">
        <w:rPr>
          <w:lang w:val="en-GB"/>
        </w:rPr>
        <w:t xml:space="preserve">prior to investigation </w:t>
      </w:r>
      <w:r w:rsidR="00EC6382" w:rsidRPr="00943A2C">
        <w:rPr>
          <w:lang w:val="en-GB"/>
        </w:rPr>
        <w:t xml:space="preserve">were </w:t>
      </w:r>
      <w:r w:rsidR="00233AAF" w:rsidRPr="00943A2C">
        <w:rPr>
          <w:lang w:val="en-GB"/>
        </w:rPr>
        <w:t>documented</w:t>
      </w:r>
      <w:r w:rsidR="00EC6382" w:rsidRPr="00943A2C">
        <w:rPr>
          <w:lang w:val="en-GB"/>
        </w:rPr>
        <w:t xml:space="preserve">. </w:t>
      </w:r>
      <w:r w:rsidR="00843263" w:rsidRPr="00943A2C">
        <w:rPr>
          <w:lang w:val="en-GB"/>
        </w:rPr>
        <w:t xml:space="preserve"> </w:t>
      </w:r>
      <w:r w:rsidR="004B584E" w:rsidRPr="00943A2C">
        <w:rPr>
          <w:lang w:val="en-GB"/>
        </w:rPr>
        <w:t xml:space="preserve">The time interval between the last </w:t>
      </w:r>
      <w:r w:rsidR="005B4BC5" w:rsidRPr="00943A2C">
        <w:rPr>
          <w:lang w:val="en-GB"/>
        </w:rPr>
        <w:t>ES</w:t>
      </w:r>
      <w:r w:rsidR="00233AAF" w:rsidRPr="00943A2C">
        <w:rPr>
          <w:lang w:val="en-GB"/>
        </w:rPr>
        <w:t xml:space="preserve"> and collection of CSF was</w:t>
      </w:r>
      <w:r w:rsidR="004B584E" w:rsidRPr="00943A2C">
        <w:rPr>
          <w:lang w:val="en-GB"/>
        </w:rPr>
        <w:t xml:space="preserve"> </w:t>
      </w:r>
      <w:r w:rsidR="009A26DA" w:rsidRPr="00943A2C">
        <w:rPr>
          <w:lang w:val="en-GB"/>
        </w:rPr>
        <w:t xml:space="preserve">also </w:t>
      </w:r>
      <w:r w:rsidR="004B584E" w:rsidRPr="00943A2C">
        <w:rPr>
          <w:lang w:val="en-GB"/>
        </w:rPr>
        <w:t>recorded.</w:t>
      </w:r>
      <w:r w:rsidR="00843263" w:rsidRPr="00943A2C">
        <w:rPr>
          <w:lang w:val="en-GB"/>
        </w:rPr>
        <w:t xml:space="preserve"> </w:t>
      </w:r>
      <w:r w:rsidR="001F0869" w:rsidRPr="00943A2C">
        <w:rPr>
          <w:lang w:val="en-GB"/>
        </w:rPr>
        <w:t>For statistical analysis</w:t>
      </w:r>
      <w:r w:rsidR="00BC478E" w:rsidRPr="00943A2C">
        <w:rPr>
          <w:lang w:val="en-GB"/>
        </w:rPr>
        <w:t>,</w:t>
      </w:r>
      <w:r w:rsidR="001F0869" w:rsidRPr="00943A2C">
        <w:rPr>
          <w:lang w:val="en-GB"/>
        </w:rPr>
        <w:t xml:space="preserve"> </w:t>
      </w:r>
      <w:r w:rsidR="004B584E" w:rsidRPr="00943A2C">
        <w:rPr>
          <w:lang w:val="en-GB"/>
        </w:rPr>
        <w:t xml:space="preserve">the dogs were divided into </w:t>
      </w:r>
      <w:r w:rsidR="00BC478E" w:rsidRPr="00943A2C">
        <w:rPr>
          <w:lang w:val="en-GB"/>
        </w:rPr>
        <w:t xml:space="preserve">three </w:t>
      </w:r>
      <w:r w:rsidR="004B584E" w:rsidRPr="00943A2C">
        <w:rPr>
          <w:lang w:val="en-GB"/>
        </w:rPr>
        <w:t xml:space="preserve">groups </w:t>
      </w:r>
      <w:r w:rsidR="004809F4" w:rsidRPr="00943A2C">
        <w:rPr>
          <w:lang w:val="en-GB"/>
        </w:rPr>
        <w:t xml:space="preserve">according to </w:t>
      </w:r>
      <w:r w:rsidR="00F5240D" w:rsidRPr="00943A2C">
        <w:rPr>
          <w:lang w:val="en-GB"/>
        </w:rPr>
        <w:t>a</w:t>
      </w:r>
      <w:r w:rsidR="004809F4" w:rsidRPr="00943A2C">
        <w:rPr>
          <w:lang w:val="en-GB"/>
        </w:rPr>
        <w:t xml:space="preserve"> previous publication</w:t>
      </w:r>
      <w:r w:rsidR="00F67010" w:rsidRPr="00943A2C">
        <w:rPr>
          <w:vertAlign w:val="superscript"/>
          <w:lang w:val="en-GB"/>
        </w:rPr>
        <w:t>8</w:t>
      </w:r>
      <w:r w:rsidR="00956025" w:rsidRPr="00943A2C">
        <w:rPr>
          <w:lang w:val="en-GB"/>
        </w:rPr>
        <w:t xml:space="preserve">: </w:t>
      </w:r>
      <w:r w:rsidR="004B584E" w:rsidRPr="00943A2C">
        <w:rPr>
          <w:lang w:val="en-GB"/>
        </w:rPr>
        <w:t xml:space="preserve">length of time between their last </w:t>
      </w:r>
      <w:r w:rsidR="005B4BC5" w:rsidRPr="00943A2C">
        <w:rPr>
          <w:lang w:val="en-GB"/>
        </w:rPr>
        <w:t xml:space="preserve">ES </w:t>
      </w:r>
      <w:r w:rsidR="00956025" w:rsidRPr="00943A2C">
        <w:rPr>
          <w:lang w:val="en-GB"/>
        </w:rPr>
        <w:t>and the CSF collection</w:t>
      </w:r>
      <w:r w:rsidR="004B584E" w:rsidRPr="00943A2C">
        <w:rPr>
          <w:lang w:val="en-GB"/>
        </w:rPr>
        <w:t xml:space="preserve"> up to </w:t>
      </w:r>
      <w:r w:rsidR="00843263" w:rsidRPr="00943A2C">
        <w:rPr>
          <w:lang w:val="en-GB"/>
        </w:rPr>
        <w:t>48 hours</w:t>
      </w:r>
      <w:r w:rsidR="004B584E" w:rsidRPr="00943A2C">
        <w:rPr>
          <w:lang w:val="en-GB"/>
        </w:rPr>
        <w:t xml:space="preserve"> (group 1); between </w:t>
      </w:r>
      <w:r w:rsidR="00843263" w:rsidRPr="00943A2C">
        <w:rPr>
          <w:lang w:val="en-GB"/>
        </w:rPr>
        <w:t>3</w:t>
      </w:r>
      <w:r w:rsidR="004B584E" w:rsidRPr="00943A2C">
        <w:rPr>
          <w:lang w:val="en-GB"/>
        </w:rPr>
        <w:t xml:space="preserve"> and </w:t>
      </w:r>
      <w:r w:rsidR="00843263" w:rsidRPr="00943A2C">
        <w:rPr>
          <w:lang w:val="en-GB"/>
        </w:rPr>
        <w:t xml:space="preserve">7 days (group 2) </w:t>
      </w:r>
      <w:r w:rsidR="001344E6" w:rsidRPr="00943A2C">
        <w:rPr>
          <w:lang w:val="en-GB"/>
        </w:rPr>
        <w:t xml:space="preserve">and over </w:t>
      </w:r>
      <w:r w:rsidR="00843263" w:rsidRPr="00943A2C">
        <w:rPr>
          <w:lang w:val="en-GB"/>
        </w:rPr>
        <w:t>7</w:t>
      </w:r>
      <w:r w:rsidR="004B584E" w:rsidRPr="00943A2C">
        <w:rPr>
          <w:lang w:val="en-GB"/>
        </w:rPr>
        <w:t xml:space="preserve"> </w:t>
      </w:r>
      <w:r w:rsidR="001344E6" w:rsidRPr="00943A2C">
        <w:rPr>
          <w:lang w:val="en-GB"/>
        </w:rPr>
        <w:t xml:space="preserve">days </w:t>
      </w:r>
      <w:r w:rsidR="004B584E" w:rsidRPr="00943A2C">
        <w:rPr>
          <w:lang w:val="en-GB"/>
        </w:rPr>
        <w:t>(group 3)</w:t>
      </w:r>
      <w:r w:rsidR="001F0869" w:rsidRPr="00943A2C">
        <w:rPr>
          <w:lang w:val="en-GB"/>
        </w:rPr>
        <w:t>.</w:t>
      </w:r>
    </w:p>
    <w:p w14:paraId="6EEF82ED" w14:textId="6E1754CC" w:rsidR="003A241F" w:rsidRPr="00943A2C" w:rsidRDefault="004B584E" w:rsidP="007446EB">
      <w:pPr>
        <w:widowControl w:val="0"/>
        <w:autoSpaceDE w:val="0"/>
        <w:autoSpaceDN w:val="0"/>
        <w:adjustRightInd w:val="0"/>
        <w:spacing w:after="240" w:line="480" w:lineRule="auto"/>
        <w:ind w:firstLine="720"/>
        <w:jc w:val="both"/>
        <w:rPr>
          <w:iCs/>
          <w:lang w:val="en-GB"/>
        </w:rPr>
      </w:pPr>
      <w:r w:rsidRPr="00943A2C">
        <w:rPr>
          <w:lang w:val="en-GB"/>
        </w:rPr>
        <w:lastRenderedPageBreak/>
        <w:t>Diagnostic investiga</w:t>
      </w:r>
      <w:r w:rsidR="00233AAF" w:rsidRPr="00943A2C">
        <w:rPr>
          <w:lang w:val="en-GB"/>
        </w:rPr>
        <w:t xml:space="preserve">tion in all cases included </w:t>
      </w:r>
      <w:r w:rsidR="005D2BCC" w:rsidRPr="00943A2C">
        <w:rPr>
          <w:lang w:val="en-GB"/>
        </w:rPr>
        <w:t xml:space="preserve">a </w:t>
      </w:r>
      <w:r w:rsidR="00B43169" w:rsidRPr="00943A2C">
        <w:rPr>
          <w:lang w:val="en-GB"/>
        </w:rPr>
        <w:t>CBC</w:t>
      </w:r>
      <w:r w:rsidR="00752D70" w:rsidRPr="00943A2C">
        <w:rPr>
          <w:lang w:val="en-GB"/>
        </w:rPr>
        <w:t xml:space="preserve"> </w:t>
      </w:r>
      <w:r w:rsidR="0017623A" w:rsidRPr="00943A2C">
        <w:rPr>
          <w:lang w:val="en-GB"/>
        </w:rPr>
        <w:t>and</w:t>
      </w:r>
      <w:r w:rsidRPr="00943A2C">
        <w:rPr>
          <w:lang w:val="en-GB"/>
        </w:rPr>
        <w:t xml:space="preserve"> serum biochemistry profile (sodium,</w:t>
      </w:r>
      <w:r w:rsidR="00233AAF" w:rsidRPr="00943A2C">
        <w:rPr>
          <w:lang w:val="en-GB"/>
        </w:rPr>
        <w:t xml:space="preserve"> </w:t>
      </w:r>
      <w:r w:rsidRPr="00943A2C">
        <w:rPr>
          <w:lang w:val="en-GB"/>
        </w:rPr>
        <w:t>potassium, chloride, calcium, phosp</w:t>
      </w:r>
      <w:r w:rsidR="00233AAF" w:rsidRPr="00943A2C">
        <w:rPr>
          <w:lang w:val="en-GB"/>
        </w:rPr>
        <w:t>hate, alanine aminotransferase, alkaline phosphatise</w:t>
      </w:r>
      <w:r w:rsidRPr="00943A2C">
        <w:rPr>
          <w:lang w:val="en-GB"/>
        </w:rPr>
        <w:t xml:space="preserve">, total bilirubin, urea, creatinine, total protein, albumin, glucose, cholesterol </w:t>
      </w:r>
      <w:r w:rsidR="001344E6" w:rsidRPr="00943A2C">
        <w:rPr>
          <w:lang w:val="en-GB"/>
        </w:rPr>
        <w:t>and triglycerides</w:t>
      </w:r>
      <w:r w:rsidR="00233AAF" w:rsidRPr="00943A2C">
        <w:rPr>
          <w:lang w:val="en-GB"/>
        </w:rPr>
        <w:t>)</w:t>
      </w:r>
      <w:r w:rsidRPr="00943A2C">
        <w:rPr>
          <w:lang w:val="en-GB"/>
        </w:rPr>
        <w:t xml:space="preserve">. </w:t>
      </w:r>
      <w:r w:rsidR="0017623A" w:rsidRPr="00943A2C">
        <w:rPr>
          <w:lang w:val="en-GB"/>
        </w:rPr>
        <w:t>A bile acid stimulation test and</w:t>
      </w:r>
      <w:r w:rsidR="00BC478E" w:rsidRPr="00943A2C">
        <w:rPr>
          <w:lang w:val="en-GB"/>
        </w:rPr>
        <w:t>/or</w:t>
      </w:r>
      <w:r w:rsidRPr="00943A2C">
        <w:rPr>
          <w:lang w:val="en-GB"/>
        </w:rPr>
        <w:t xml:space="preserve"> </w:t>
      </w:r>
      <w:r w:rsidR="00233AAF" w:rsidRPr="00943A2C">
        <w:rPr>
          <w:lang w:val="en-GB"/>
        </w:rPr>
        <w:t xml:space="preserve">fasting </w:t>
      </w:r>
      <w:r w:rsidRPr="00943A2C">
        <w:rPr>
          <w:lang w:val="en-GB"/>
        </w:rPr>
        <w:t xml:space="preserve">ammonia </w:t>
      </w:r>
      <w:r w:rsidR="00BC478E" w:rsidRPr="00943A2C">
        <w:rPr>
          <w:lang w:val="en-GB"/>
        </w:rPr>
        <w:t xml:space="preserve">concentration </w:t>
      </w:r>
      <w:r w:rsidRPr="00943A2C">
        <w:rPr>
          <w:lang w:val="en-GB"/>
        </w:rPr>
        <w:t xml:space="preserve">and </w:t>
      </w:r>
      <w:r w:rsidR="00233AAF" w:rsidRPr="00943A2C">
        <w:rPr>
          <w:lang w:val="en-GB"/>
        </w:rPr>
        <w:t>abdominal ultrasonography</w:t>
      </w:r>
      <w:r w:rsidRPr="00943A2C">
        <w:rPr>
          <w:lang w:val="en-GB"/>
        </w:rPr>
        <w:t xml:space="preserve"> </w:t>
      </w:r>
      <w:r w:rsidR="00233AAF" w:rsidRPr="00943A2C">
        <w:rPr>
          <w:lang w:val="en-GB"/>
        </w:rPr>
        <w:t>were performed</w:t>
      </w:r>
      <w:r w:rsidRPr="00943A2C">
        <w:rPr>
          <w:lang w:val="en-GB"/>
        </w:rPr>
        <w:t xml:space="preserve"> </w:t>
      </w:r>
      <w:r w:rsidR="001726C5" w:rsidRPr="00943A2C">
        <w:rPr>
          <w:lang w:val="en-GB"/>
        </w:rPr>
        <w:t xml:space="preserve">when </w:t>
      </w:r>
      <w:r w:rsidR="00752D70" w:rsidRPr="00943A2C">
        <w:rPr>
          <w:lang w:val="en-GB"/>
        </w:rPr>
        <w:t xml:space="preserve">hepatic encephalopathy </w:t>
      </w:r>
      <w:r w:rsidR="001726C5" w:rsidRPr="00943A2C">
        <w:rPr>
          <w:lang w:val="en-GB"/>
        </w:rPr>
        <w:t xml:space="preserve">was </w:t>
      </w:r>
      <w:r w:rsidR="00445EEF" w:rsidRPr="00943A2C">
        <w:rPr>
          <w:lang w:val="en-GB"/>
        </w:rPr>
        <w:t xml:space="preserve">clinically </w:t>
      </w:r>
      <w:r w:rsidR="0017623A" w:rsidRPr="00943A2C">
        <w:rPr>
          <w:lang w:val="en-GB"/>
        </w:rPr>
        <w:t>suspected</w:t>
      </w:r>
      <w:r w:rsidRPr="00943A2C">
        <w:rPr>
          <w:lang w:val="en-GB"/>
        </w:rPr>
        <w:t xml:space="preserve">. </w:t>
      </w:r>
      <w:r w:rsidRPr="00943A2C">
        <w:rPr>
          <w:i/>
          <w:lang w:val="en-GB"/>
        </w:rPr>
        <w:t xml:space="preserve">Neospora </w:t>
      </w:r>
      <w:r w:rsidR="001726C5" w:rsidRPr="00943A2C">
        <w:rPr>
          <w:i/>
          <w:lang w:val="en-GB"/>
        </w:rPr>
        <w:t xml:space="preserve">caninum </w:t>
      </w:r>
      <w:r w:rsidRPr="00943A2C">
        <w:rPr>
          <w:lang w:val="en-GB"/>
        </w:rPr>
        <w:t>and</w:t>
      </w:r>
      <w:r w:rsidRPr="00943A2C">
        <w:rPr>
          <w:i/>
          <w:lang w:val="en-GB"/>
        </w:rPr>
        <w:t xml:space="preserve"> Toxoplasma </w:t>
      </w:r>
      <w:r w:rsidR="001726C5" w:rsidRPr="00943A2C">
        <w:rPr>
          <w:i/>
          <w:lang w:val="en-GB"/>
        </w:rPr>
        <w:t>gondii</w:t>
      </w:r>
      <w:r w:rsidRPr="00943A2C">
        <w:rPr>
          <w:i/>
          <w:lang w:val="en-GB"/>
        </w:rPr>
        <w:t xml:space="preserve"> </w:t>
      </w:r>
      <w:r w:rsidR="00F770C9" w:rsidRPr="00943A2C">
        <w:rPr>
          <w:lang w:val="en-GB"/>
        </w:rPr>
        <w:t>antibody titres</w:t>
      </w:r>
      <w:r w:rsidR="001726C5" w:rsidRPr="00943A2C">
        <w:rPr>
          <w:lang w:val="en-GB"/>
        </w:rPr>
        <w:t xml:space="preserve"> </w:t>
      </w:r>
      <w:r w:rsidR="00494DA5" w:rsidRPr="00943A2C">
        <w:rPr>
          <w:lang w:val="en-GB"/>
        </w:rPr>
        <w:t xml:space="preserve">were </w:t>
      </w:r>
      <w:r w:rsidRPr="00943A2C">
        <w:rPr>
          <w:lang w:val="en-GB"/>
        </w:rPr>
        <w:t xml:space="preserve">tested in </w:t>
      </w:r>
      <w:r w:rsidR="001726C5" w:rsidRPr="00943A2C">
        <w:rPr>
          <w:lang w:val="en-GB"/>
        </w:rPr>
        <w:t>some</w:t>
      </w:r>
      <w:r w:rsidRPr="00943A2C">
        <w:rPr>
          <w:lang w:val="en-GB"/>
        </w:rPr>
        <w:t xml:space="preserve"> cases. </w:t>
      </w:r>
      <w:r w:rsidR="001F0869" w:rsidRPr="00943A2C">
        <w:rPr>
          <w:lang w:val="en-GB"/>
        </w:rPr>
        <w:t xml:space="preserve">Dogs </w:t>
      </w:r>
      <w:r w:rsidR="002D30BF" w:rsidRPr="00943A2C">
        <w:rPr>
          <w:lang w:val="en-GB"/>
        </w:rPr>
        <w:t xml:space="preserve">were excluded </w:t>
      </w:r>
      <w:r w:rsidR="00BC478E" w:rsidRPr="00943A2C">
        <w:rPr>
          <w:lang w:val="en-GB"/>
        </w:rPr>
        <w:t xml:space="preserve">from the study </w:t>
      </w:r>
      <w:r w:rsidR="002D30BF" w:rsidRPr="00943A2C">
        <w:rPr>
          <w:lang w:val="en-GB"/>
        </w:rPr>
        <w:t xml:space="preserve">if </w:t>
      </w:r>
      <w:r w:rsidR="00BC478E" w:rsidRPr="00943A2C">
        <w:rPr>
          <w:lang w:val="en-GB"/>
        </w:rPr>
        <w:t>corticosteroids had been</w:t>
      </w:r>
      <w:r w:rsidR="001F0869" w:rsidRPr="00943A2C">
        <w:rPr>
          <w:lang w:val="en-GB"/>
        </w:rPr>
        <w:t xml:space="preserve"> administ</w:t>
      </w:r>
      <w:r w:rsidR="00BC478E" w:rsidRPr="00943A2C">
        <w:rPr>
          <w:lang w:val="en-GB"/>
        </w:rPr>
        <w:t>ered</w:t>
      </w:r>
      <w:r w:rsidR="001F0869" w:rsidRPr="00943A2C">
        <w:rPr>
          <w:lang w:val="en-GB"/>
        </w:rPr>
        <w:t xml:space="preserve"> </w:t>
      </w:r>
      <w:r w:rsidR="00752D70" w:rsidRPr="00943A2C">
        <w:rPr>
          <w:lang w:val="en-GB"/>
        </w:rPr>
        <w:t xml:space="preserve">in the 7 days </w:t>
      </w:r>
      <w:r w:rsidR="00BC478E" w:rsidRPr="00943A2C">
        <w:rPr>
          <w:lang w:val="en-GB"/>
        </w:rPr>
        <w:t>prior to presentation</w:t>
      </w:r>
      <w:r w:rsidR="001F0869" w:rsidRPr="00943A2C">
        <w:rPr>
          <w:lang w:val="en-GB"/>
        </w:rPr>
        <w:t xml:space="preserve">. </w:t>
      </w:r>
      <w:r w:rsidR="000B2EF9" w:rsidRPr="00943A2C">
        <w:rPr>
          <w:lang w:val="en-GB" w:eastAsia="en-GB"/>
        </w:rPr>
        <w:t xml:space="preserve"> </w:t>
      </w:r>
    </w:p>
    <w:p w14:paraId="5D66D360" w14:textId="6A5E9192" w:rsidR="001344E6" w:rsidRPr="00943A2C" w:rsidRDefault="004B584E" w:rsidP="003A241F">
      <w:pPr>
        <w:widowControl w:val="0"/>
        <w:autoSpaceDE w:val="0"/>
        <w:autoSpaceDN w:val="0"/>
        <w:adjustRightInd w:val="0"/>
        <w:spacing w:after="240" w:line="480" w:lineRule="auto"/>
        <w:ind w:firstLine="720"/>
        <w:jc w:val="both"/>
        <w:rPr>
          <w:lang w:val="en-GB"/>
        </w:rPr>
      </w:pPr>
      <w:r w:rsidRPr="00943A2C">
        <w:rPr>
          <w:lang w:val="en-GB"/>
        </w:rPr>
        <w:t>M</w:t>
      </w:r>
      <w:r w:rsidR="004A7AFD" w:rsidRPr="00943A2C">
        <w:rPr>
          <w:lang w:val="en-GB"/>
        </w:rPr>
        <w:t>agnetic resonance imaging</w:t>
      </w:r>
      <w:r w:rsidRPr="00943A2C">
        <w:rPr>
          <w:lang w:val="en-GB"/>
        </w:rPr>
        <w:t xml:space="preserve"> was </w:t>
      </w:r>
      <w:r w:rsidR="001B4947" w:rsidRPr="00943A2C">
        <w:rPr>
          <w:lang w:val="en-GB"/>
        </w:rPr>
        <w:t>performed in</w:t>
      </w:r>
      <w:r w:rsidRPr="00943A2C">
        <w:rPr>
          <w:lang w:val="en-GB"/>
        </w:rPr>
        <w:t xml:space="preserve"> all cases under general a</w:t>
      </w:r>
      <w:r w:rsidR="001726C5" w:rsidRPr="00943A2C">
        <w:rPr>
          <w:lang w:val="en-GB"/>
        </w:rPr>
        <w:t>naesthesia using a 1T</w:t>
      </w:r>
      <w:r w:rsidRPr="00943A2C">
        <w:rPr>
          <w:lang w:val="en-GB"/>
        </w:rPr>
        <w:t xml:space="preserve"> </w:t>
      </w:r>
      <w:r w:rsidR="001726C5" w:rsidRPr="00943A2C">
        <w:rPr>
          <w:lang w:val="en-GB"/>
        </w:rPr>
        <w:t>(Siemens Magnetom</w:t>
      </w:r>
      <w:r w:rsidR="00F66F5C" w:rsidRPr="00943A2C">
        <w:rPr>
          <w:lang w:val="en-GB"/>
        </w:rPr>
        <w:t>, Erlangen, Germany</w:t>
      </w:r>
      <w:r w:rsidRPr="00943A2C">
        <w:rPr>
          <w:lang w:val="en-GB"/>
        </w:rPr>
        <w:t>)</w:t>
      </w:r>
      <w:r w:rsidR="00F66F5C" w:rsidRPr="00943A2C">
        <w:rPr>
          <w:lang w:val="en-GB"/>
        </w:rPr>
        <w:t xml:space="preserve"> scanner</w:t>
      </w:r>
      <w:r w:rsidRPr="00943A2C">
        <w:rPr>
          <w:lang w:val="en-GB"/>
        </w:rPr>
        <w:t xml:space="preserve">. </w:t>
      </w:r>
      <w:r w:rsidR="001726C5" w:rsidRPr="00943A2C">
        <w:rPr>
          <w:lang w:val="en-GB"/>
        </w:rPr>
        <w:t>As a minimum, the following sequences were used: T2</w:t>
      </w:r>
      <w:r w:rsidR="00BC478E" w:rsidRPr="00943A2C">
        <w:rPr>
          <w:lang w:val="en-GB"/>
        </w:rPr>
        <w:t>-weighted images (T2</w:t>
      </w:r>
      <w:r w:rsidR="001726C5" w:rsidRPr="00943A2C">
        <w:rPr>
          <w:lang w:val="en-GB"/>
        </w:rPr>
        <w:t>W</w:t>
      </w:r>
      <w:r w:rsidR="00BC478E" w:rsidRPr="00943A2C">
        <w:rPr>
          <w:lang w:val="en-GB"/>
        </w:rPr>
        <w:t>)</w:t>
      </w:r>
      <w:r w:rsidR="0017623A" w:rsidRPr="00943A2C">
        <w:rPr>
          <w:lang w:val="en-GB"/>
        </w:rPr>
        <w:t xml:space="preserve"> (</w:t>
      </w:r>
      <w:r w:rsidR="00BC478E" w:rsidRPr="00943A2C">
        <w:rPr>
          <w:lang w:val="en-GB"/>
        </w:rPr>
        <w:t>in transverse, sagittal and dorsal planes</w:t>
      </w:r>
      <w:r w:rsidR="0017623A" w:rsidRPr="00943A2C">
        <w:rPr>
          <w:lang w:val="en-GB"/>
        </w:rPr>
        <w:t>)</w:t>
      </w:r>
      <w:r w:rsidR="001726C5" w:rsidRPr="00943A2C">
        <w:rPr>
          <w:lang w:val="en-GB"/>
        </w:rPr>
        <w:t xml:space="preserve">, </w:t>
      </w:r>
      <w:r w:rsidR="00BC478E" w:rsidRPr="00943A2C">
        <w:rPr>
          <w:lang w:val="en-GB"/>
        </w:rPr>
        <w:t>fluid attenuation inversion recovery (</w:t>
      </w:r>
      <w:r w:rsidR="001726C5" w:rsidRPr="00943A2C">
        <w:rPr>
          <w:lang w:val="en-GB"/>
        </w:rPr>
        <w:t>FLAIR</w:t>
      </w:r>
      <w:r w:rsidR="00BC478E" w:rsidRPr="00943A2C">
        <w:rPr>
          <w:lang w:val="en-GB"/>
        </w:rPr>
        <w:t>)</w:t>
      </w:r>
      <w:r w:rsidR="001726C5" w:rsidRPr="00943A2C">
        <w:rPr>
          <w:lang w:val="en-GB"/>
        </w:rPr>
        <w:t xml:space="preserve"> and pre and post</w:t>
      </w:r>
      <w:r w:rsidR="00BC478E" w:rsidRPr="00943A2C">
        <w:rPr>
          <w:lang w:val="en-GB"/>
        </w:rPr>
        <w:t>-</w:t>
      </w:r>
      <w:r w:rsidR="001726C5" w:rsidRPr="00943A2C">
        <w:rPr>
          <w:lang w:val="en-GB"/>
        </w:rPr>
        <w:t>contrast (intravenous injection of 0.1mmol/kg of gadopentetate dimeglubine) T1-weighted images (T1W)</w:t>
      </w:r>
      <w:r w:rsidR="00BC478E" w:rsidRPr="00943A2C">
        <w:rPr>
          <w:lang w:val="en-GB"/>
        </w:rPr>
        <w:t xml:space="preserve"> in the transverse plane</w:t>
      </w:r>
      <w:r w:rsidR="001726C5" w:rsidRPr="00943A2C">
        <w:rPr>
          <w:lang w:val="en-GB"/>
        </w:rPr>
        <w:t xml:space="preserve">. </w:t>
      </w:r>
      <w:r w:rsidR="00056BA8" w:rsidRPr="00943A2C">
        <w:rPr>
          <w:lang w:val="en-GB"/>
        </w:rPr>
        <w:t xml:space="preserve">A board-certified neurologist </w:t>
      </w:r>
      <w:r w:rsidR="00F5240D" w:rsidRPr="00943A2C">
        <w:rPr>
          <w:lang w:val="en-GB"/>
        </w:rPr>
        <w:t xml:space="preserve">(RG) </w:t>
      </w:r>
      <w:r w:rsidR="00056BA8" w:rsidRPr="00943A2C">
        <w:rPr>
          <w:lang w:val="en-GB"/>
        </w:rPr>
        <w:t xml:space="preserve">and a board-certified radiologist </w:t>
      </w:r>
      <w:r w:rsidR="00F5240D" w:rsidRPr="00943A2C">
        <w:rPr>
          <w:lang w:val="en-GB"/>
        </w:rPr>
        <w:t xml:space="preserve">(TWM) </w:t>
      </w:r>
      <w:r w:rsidR="00056BA8" w:rsidRPr="00943A2C">
        <w:rPr>
          <w:lang w:val="en-GB"/>
        </w:rPr>
        <w:t>examined all images</w:t>
      </w:r>
      <w:r w:rsidR="00D34BAA" w:rsidRPr="00943A2C">
        <w:rPr>
          <w:lang w:val="en-GB"/>
        </w:rPr>
        <w:t xml:space="preserve"> and</w:t>
      </w:r>
      <w:r w:rsidRPr="00943A2C">
        <w:rPr>
          <w:lang w:val="en-GB"/>
        </w:rPr>
        <w:t xml:space="preserve"> </w:t>
      </w:r>
      <w:r w:rsidR="00D34BAA" w:rsidRPr="00943A2C">
        <w:rPr>
          <w:lang w:val="en-GB"/>
        </w:rPr>
        <w:t>d</w:t>
      </w:r>
      <w:r w:rsidRPr="00943A2C">
        <w:rPr>
          <w:lang w:val="en-GB"/>
        </w:rPr>
        <w:t>ogs with</w:t>
      </w:r>
      <w:r w:rsidR="001726C5" w:rsidRPr="00943A2C">
        <w:rPr>
          <w:lang w:val="en-GB"/>
        </w:rPr>
        <w:t xml:space="preserve"> imaging</w:t>
      </w:r>
      <w:r w:rsidRPr="00943A2C">
        <w:rPr>
          <w:lang w:val="en-GB"/>
        </w:rPr>
        <w:t xml:space="preserve"> abnormalities were excluded</w:t>
      </w:r>
      <w:r w:rsidR="00E610A2" w:rsidRPr="00943A2C">
        <w:rPr>
          <w:lang w:val="en-GB"/>
        </w:rPr>
        <w:t xml:space="preserve"> from the</w:t>
      </w:r>
      <w:r w:rsidR="001726C5" w:rsidRPr="00943A2C">
        <w:rPr>
          <w:lang w:val="en-GB"/>
        </w:rPr>
        <w:t xml:space="preserve"> study</w:t>
      </w:r>
      <w:r w:rsidRPr="00943A2C">
        <w:rPr>
          <w:lang w:val="en-GB"/>
        </w:rPr>
        <w:t xml:space="preserve">. </w:t>
      </w:r>
    </w:p>
    <w:p w14:paraId="594BB09D" w14:textId="35941414" w:rsidR="001B1EBC" w:rsidRPr="00943A2C" w:rsidRDefault="00E610A2" w:rsidP="00EF4F58">
      <w:pPr>
        <w:spacing w:line="480" w:lineRule="auto"/>
        <w:ind w:firstLine="720"/>
        <w:jc w:val="both"/>
        <w:rPr>
          <w:rFonts w:eastAsia="Times New Roman"/>
          <w:color w:val="545454"/>
          <w:shd w:val="clear" w:color="auto" w:fill="FFFFFF"/>
          <w:lang w:val="en-GB"/>
        </w:rPr>
      </w:pPr>
      <w:r w:rsidRPr="00943A2C">
        <w:rPr>
          <w:lang w:val="en-GB"/>
        </w:rPr>
        <w:t xml:space="preserve">The CSF collection was performed </w:t>
      </w:r>
      <w:r w:rsidR="00F66F5C" w:rsidRPr="00943A2C">
        <w:rPr>
          <w:lang w:val="en-GB"/>
        </w:rPr>
        <w:t>under the same general anaesthesia from</w:t>
      </w:r>
      <w:r w:rsidRPr="00943A2C">
        <w:rPr>
          <w:lang w:val="en-GB"/>
        </w:rPr>
        <w:t xml:space="preserve"> either </w:t>
      </w:r>
      <w:r w:rsidR="00F66F5C" w:rsidRPr="00943A2C">
        <w:rPr>
          <w:lang w:val="en-GB"/>
        </w:rPr>
        <w:t xml:space="preserve">the </w:t>
      </w:r>
      <w:r w:rsidRPr="00943A2C">
        <w:rPr>
          <w:lang w:val="en-GB"/>
        </w:rPr>
        <w:t>cerebellomedullary cistern</w:t>
      </w:r>
      <w:r w:rsidR="00056BA8" w:rsidRPr="00943A2C">
        <w:rPr>
          <w:lang w:val="en-GB"/>
        </w:rPr>
        <w:t xml:space="preserve"> </w:t>
      </w:r>
      <w:r w:rsidR="00F66F5C" w:rsidRPr="00943A2C">
        <w:rPr>
          <w:lang w:val="en-GB"/>
        </w:rPr>
        <w:t xml:space="preserve">(CMC) </w:t>
      </w:r>
      <w:r w:rsidRPr="00943A2C">
        <w:rPr>
          <w:lang w:val="en-GB"/>
        </w:rPr>
        <w:t xml:space="preserve">or lumbar </w:t>
      </w:r>
      <w:r w:rsidR="00F5240D" w:rsidRPr="00943A2C">
        <w:rPr>
          <w:lang w:val="en-GB"/>
        </w:rPr>
        <w:t>subarachnoid space</w:t>
      </w:r>
      <w:r w:rsidR="00F66F5C" w:rsidRPr="00943A2C">
        <w:rPr>
          <w:lang w:val="en-GB"/>
        </w:rPr>
        <w:t xml:space="preserve"> </w:t>
      </w:r>
      <w:r w:rsidR="00F5240D" w:rsidRPr="00943A2C">
        <w:rPr>
          <w:lang w:val="en-GB"/>
        </w:rPr>
        <w:t>(LSS</w:t>
      </w:r>
      <w:r w:rsidR="00F66F5C" w:rsidRPr="00943A2C">
        <w:rPr>
          <w:lang w:val="en-GB"/>
        </w:rPr>
        <w:t xml:space="preserve">) </w:t>
      </w:r>
      <w:r w:rsidR="00E60885" w:rsidRPr="00943A2C">
        <w:rPr>
          <w:lang w:val="en-GB"/>
        </w:rPr>
        <w:t>after advanced imaging;</w:t>
      </w:r>
      <w:r w:rsidRPr="00943A2C">
        <w:rPr>
          <w:lang w:val="en-GB"/>
        </w:rPr>
        <w:t xml:space="preserve"> </w:t>
      </w:r>
      <w:r w:rsidR="00E60885" w:rsidRPr="00943A2C">
        <w:rPr>
          <w:lang w:val="en-GB"/>
        </w:rPr>
        <w:t>s</w:t>
      </w:r>
      <w:r w:rsidR="003E58AC" w:rsidRPr="00943A2C">
        <w:rPr>
          <w:lang w:val="en-GB"/>
        </w:rPr>
        <w:t xml:space="preserve">amples were collected into a plain </w:t>
      </w:r>
      <w:r w:rsidR="00E60885" w:rsidRPr="00943A2C">
        <w:rPr>
          <w:lang w:val="en-GB"/>
        </w:rPr>
        <w:t xml:space="preserve">plastic </w:t>
      </w:r>
      <w:r w:rsidR="003E58AC" w:rsidRPr="00943A2C">
        <w:rPr>
          <w:lang w:val="en-GB"/>
        </w:rPr>
        <w:t xml:space="preserve">and EDTA tubes. </w:t>
      </w:r>
      <w:r w:rsidR="00695079" w:rsidRPr="00943A2C">
        <w:rPr>
          <w:lang w:val="en-GB"/>
        </w:rPr>
        <w:t xml:space="preserve">The analysis was performed within one hour of collection and comprised a </w:t>
      </w:r>
      <w:r w:rsidRPr="00943A2C">
        <w:rPr>
          <w:lang w:val="en-GB"/>
        </w:rPr>
        <w:t>red blood cell (RBC)</w:t>
      </w:r>
      <w:r w:rsidR="00445EEF" w:rsidRPr="00943A2C">
        <w:rPr>
          <w:lang w:val="en-GB"/>
        </w:rPr>
        <w:t xml:space="preserve"> count</w:t>
      </w:r>
      <w:r w:rsidRPr="00943A2C">
        <w:rPr>
          <w:lang w:val="en-GB"/>
        </w:rPr>
        <w:t xml:space="preserve"> and </w:t>
      </w:r>
      <w:r w:rsidRPr="00943A2C">
        <w:rPr>
          <w:bCs/>
          <w:lang w:val="en-GB"/>
        </w:rPr>
        <w:t xml:space="preserve">total nucleated cell </w:t>
      </w:r>
      <w:r w:rsidR="0061503B" w:rsidRPr="00943A2C">
        <w:rPr>
          <w:lang w:val="en-GB"/>
        </w:rPr>
        <w:t xml:space="preserve">count </w:t>
      </w:r>
      <w:r w:rsidRPr="00943A2C">
        <w:rPr>
          <w:lang w:val="en-GB"/>
        </w:rPr>
        <w:t>(TNCC)</w:t>
      </w:r>
      <w:r w:rsidR="00695079" w:rsidRPr="00943A2C">
        <w:rPr>
          <w:lang w:val="en-GB"/>
        </w:rPr>
        <w:t>,</w:t>
      </w:r>
      <w:r w:rsidRPr="00943A2C">
        <w:rPr>
          <w:lang w:val="en-GB"/>
        </w:rPr>
        <w:t xml:space="preserve"> </w:t>
      </w:r>
      <w:r w:rsidR="00695079" w:rsidRPr="00943A2C">
        <w:rPr>
          <w:lang w:val="en-GB"/>
        </w:rPr>
        <w:t>protein concentration</w:t>
      </w:r>
      <w:r w:rsidRPr="00943A2C">
        <w:rPr>
          <w:lang w:val="en-GB"/>
        </w:rPr>
        <w:t xml:space="preserve"> </w:t>
      </w:r>
      <w:r w:rsidR="00D34BAA" w:rsidRPr="00943A2C">
        <w:rPr>
          <w:lang w:val="en-GB"/>
        </w:rPr>
        <w:t xml:space="preserve">measurement </w:t>
      </w:r>
      <w:r w:rsidRPr="00943A2C">
        <w:rPr>
          <w:lang w:val="en-GB"/>
        </w:rPr>
        <w:t>and a cytological exa</w:t>
      </w:r>
      <w:r w:rsidR="001B4947" w:rsidRPr="00943A2C">
        <w:rPr>
          <w:lang w:val="en-GB"/>
        </w:rPr>
        <w:t>mination</w:t>
      </w:r>
      <w:r w:rsidR="00D34BAA" w:rsidRPr="00943A2C">
        <w:rPr>
          <w:lang w:val="en-GB"/>
        </w:rPr>
        <w:t xml:space="preserve"> with a differential cell count</w:t>
      </w:r>
      <w:r w:rsidR="001B4947" w:rsidRPr="00943A2C">
        <w:rPr>
          <w:lang w:val="en-GB"/>
        </w:rPr>
        <w:t>.</w:t>
      </w:r>
      <w:r w:rsidR="0061503B" w:rsidRPr="00943A2C">
        <w:rPr>
          <w:lang w:val="en-GB"/>
        </w:rPr>
        <w:t xml:space="preserve"> The </w:t>
      </w:r>
      <w:r w:rsidRPr="00943A2C">
        <w:rPr>
          <w:lang w:val="en-GB"/>
        </w:rPr>
        <w:t xml:space="preserve">CSF samples with blood contamination </w:t>
      </w:r>
      <w:r w:rsidR="00617C3B" w:rsidRPr="00943A2C">
        <w:rPr>
          <w:lang w:val="en-GB"/>
        </w:rPr>
        <w:t>of &gt;5000</w:t>
      </w:r>
      <w:r w:rsidR="0007010B" w:rsidRPr="00943A2C">
        <w:rPr>
          <w:lang w:val="en-GB"/>
        </w:rPr>
        <w:t>RBC/μl</w:t>
      </w:r>
      <w:r w:rsidR="00056BA8" w:rsidRPr="00943A2C">
        <w:rPr>
          <w:lang w:val="en-GB"/>
        </w:rPr>
        <w:t xml:space="preserve"> were excluded from the study</w:t>
      </w:r>
      <w:r w:rsidR="00056BA8" w:rsidRPr="00943A2C">
        <w:rPr>
          <w:rFonts w:eastAsia="Times New Roman"/>
          <w:shd w:val="clear" w:color="auto" w:fill="FFFFFF"/>
          <w:lang w:val="en-GB"/>
        </w:rPr>
        <w:t>.</w:t>
      </w:r>
      <w:r w:rsidR="005A2E5F" w:rsidRPr="00943A2C">
        <w:rPr>
          <w:rFonts w:eastAsia="Times New Roman"/>
          <w:color w:val="545454"/>
          <w:shd w:val="clear" w:color="auto" w:fill="FFFFFF"/>
          <w:lang w:val="en-GB"/>
        </w:rPr>
        <w:t xml:space="preserve"> </w:t>
      </w:r>
    </w:p>
    <w:p w14:paraId="3A745721" w14:textId="21471299" w:rsidR="00771350" w:rsidRPr="00943A2C" w:rsidRDefault="00695079" w:rsidP="00D306FF">
      <w:pPr>
        <w:spacing w:line="480" w:lineRule="auto"/>
        <w:ind w:firstLine="720"/>
        <w:jc w:val="both"/>
        <w:rPr>
          <w:lang w:val="en-GB" w:eastAsia="en-GB"/>
        </w:rPr>
      </w:pPr>
      <w:r w:rsidRPr="00943A2C">
        <w:rPr>
          <w:lang w:val="en-GB"/>
        </w:rPr>
        <w:t xml:space="preserve">Results of CSF analysis were considered abnormal </w:t>
      </w:r>
      <w:r w:rsidR="00056BA8" w:rsidRPr="00943A2C">
        <w:rPr>
          <w:lang w:val="en-GB"/>
        </w:rPr>
        <w:t>when</w:t>
      </w:r>
      <w:r w:rsidR="0007010B" w:rsidRPr="00943A2C">
        <w:rPr>
          <w:lang w:val="en-GB"/>
        </w:rPr>
        <w:t xml:space="preserve"> the protein concentration was </w:t>
      </w:r>
      <w:r w:rsidRPr="00943A2C">
        <w:rPr>
          <w:lang w:val="en-GB"/>
        </w:rPr>
        <w:t>&gt;</w:t>
      </w:r>
      <w:r w:rsidR="0007010B" w:rsidRPr="00943A2C">
        <w:rPr>
          <w:lang w:val="en-GB"/>
        </w:rPr>
        <w:t>0.30g/l</w:t>
      </w:r>
      <w:r w:rsidRPr="00943A2C">
        <w:rPr>
          <w:lang w:val="en-GB"/>
        </w:rPr>
        <w:t xml:space="preserve"> (</w:t>
      </w:r>
      <w:r w:rsidR="00BC62FF" w:rsidRPr="00943A2C">
        <w:rPr>
          <w:lang w:val="en-GB"/>
        </w:rPr>
        <w:t>CMC</w:t>
      </w:r>
      <w:r w:rsidRPr="00943A2C">
        <w:rPr>
          <w:lang w:val="en-GB"/>
        </w:rPr>
        <w:t xml:space="preserve">) </w:t>
      </w:r>
      <w:r w:rsidR="00897832" w:rsidRPr="00943A2C">
        <w:rPr>
          <w:lang w:val="en-GB"/>
        </w:rPr>
        <w:t>or</w:t>
      </w:r>
      <w:r w:rsidRPr="00943A2C">
        <w:rPr>
          <w:lang w:val="en-GB"/>
        </w:rPr>
        <w:t xml:space="preserve"> &gt;</w:t>
      </w:r>
      <w:r w:rsidR="0007010B" w:rsidRPr="00943A2C">
        <w:rPr>
          <w:lang w:val="en-GB"/>
        </w:rPr>
        <w:t>0.45g/l</w:t>
      </w:r>
      <w:r w:rsidRPr="00943A2C">
        <w:rPr>
          <w:lang w:val="en-GB"/>
        </w:rPr>
        <w:t xml:space="preserve"> (</w:t>
      </w:r>
      <w:r w:rsidR="00F5240D" w:rsidRPr="00943A2C">
        <w:rPr>
          <w:lang w:val="en-GB"/>
        </w:rPr>
        <w:t>LSS</w:t>
      </w:r>
      <w:r w:rsidRPr="00943A2C">
        <w:rPr>
          <w:lang w:val="en-GB"/>
        </w:rPr>
        <w:t xml:space="preserve">) or the </w:t>
      </w:r>
      <w:r w:rsidR="00445EEF" w:rsidRPr="00943A2C">
        <w:rPr>
          <w:lang w:val="en-GB"/>
        </w:rPr>
        <w:t>TNCC</w:t>
      </w:r>
      <w:r w:rsidR="00F66F5C" w:rsidRPr="00943A2C">
        <w:rPr>
          <w:lang w:val="en-GB"/>
        </w:rPr>
        <w:t xml:space="preserve"> </w:t>
      </w:r>
      <w:r w:rsidRPr="00943A2C">
        <w:rPr>
          <w:lang w:val="en-GB"/>
        </w:rPr>
        <w:t>was &gt;5cell</w:t>
      </w:r>
      <w:r w:rsidR="00563161" w:rsidRPr="00943A2C">
        <w:rPr>
          <w:lang w:val="en-GB"/>
        </w:rPr>
        <w:t>s</w:t>
      </w:r>
      <w:r w:rsidRPr="00943A2C">
        <w:rPr>
          <w:lang w:val="en-GB"/>
        </w:rPr>
        <w:t>/</w:t>
      </w:r>
      <w:r w:rsidR="0007010B" w:rsidRPr="00943A2C">
        <w:rPr>
          <w:lang w:val="en-GB"/>
        </w:rPr>
        <w:t>μl</w:t>
      </w:r>
      <w:r w:rsidR="00F67010" w:rsidRPr="00943A2C">
        <w:rPr>
          <w:lang w:val="en-GB"/>
        </w:rPr>
        <w:t>.</w:t>
      </w:r>
      <w:r w:rsidR="00F67010" w:rsidRPr="00943A2C">
        <w:rPr>
          <w:vertAlign w:val="superscript"/>
          <w:lang w:val="en-GB" w:eastAsia="en-GB"/>
        </w:rPr>
        <w:t>9</w:t>
      </w:r>
      <w:r w:rsidR="00F67010" w:rsidRPr="00943A2C">
        <w:rPr>
          <w:lang w:val="en-GB" w:eastAsia="en-GB"/>
        </w:rPr>
        <w:t xml:space="preserve"> </w:t>
      </w:r>
      <w:r w:rsidR="00056BA8" w:rsidRPr="00943A2C">
        <w:rPr>
          <w:lang w:val="en-GB" w:eastAsia="en-GB"/>
        </w:rPr>
        <w:t>In t</w:t>
      </w:r>
      <w:r w:rsidR="00801D02" w:rsidRPr="00943A2C">
        <w:rPr>
          <w:lang w:val="en-GB" w:eastAsia="en-GB"/>
        </w:rPr>
        <w:t xml:space="preserve">he cases where </w:t>
      </w:r>
      <w:r w:rsidR="00056BA8" w:rsidRPr="00943A2C">
        <w:rPr>
          <w:lang w:val="en-GB" w:eastAsia="en-GB"/>
        </w:rPr>
        <w:t>blood contamination</w:t>
      </w:r>
      <w:r w:rsidR="00801D02" w:rsidRPr="00943A2C">
        <w:rPr>
          <w:lang w:val="en-GB" w:eastAsia="en-GB"/>
        </w:rPr>
        <w:t xml:space="preserve"> was </w:t>
      </w:r>
      <w:r w:rsidR="00D34BAA" w:rsidRPr="00943A2C">
        <w:rPr>
          <w:lang w:val="en-GB" w:eastAsia="en-GB"/>
        </w:rPr>
        <w:t>present</w:t>
      </w:r>
      <w:r w:rsidR="00056BA8" w:rsidRPr="00943A2C">
        <w:rPr>
          <w:lang w:val="en-GB" w:eastAsia="en-GB"/>
        </w:rPr>
        <w:t>, formula</w:t>
      </w:r>
      <w:r w:rsidR="002F237D" w:rsidRPr="00943A2C">
        <w:rPr>
          <w:lang w:val="en-GB" w:eastAsia="en-GB"/>
        </w:rPr>
        <w:t>e</w:t>
      </w:r>
      <w:r w:rsidR="00056BA8" w:rsidRPr="00943A2C">
        <w:rPr>
          <w:lang w:val="en-GB"/>
        </w:rPr>
        <w:t xml:space="preserve"> for</w:t>
      </w:r>
      <w:r w:rsidR="005924C3" w:rsidRPr="00943A2C">
        <w:rPr>
          <w:lang w:val="en-GB"/>
        </w:rPr>
        <w:t xml:space="preserve"> </w:t>
      </w:r>
      <w:r w:rsidR="00056BA8" w:rsidRPr="00943A2C">
        <w:rPr>
          <w:lang w:val="en-GB"/>
        </w:rPr>
        <w:t xml:space="preserve">CSF </w:t>
      </w:r>
      <w:r w:rsidR="005924C3" w:rsidRPr="00943A2C">
        <w:rPr>
          <w:lang w:val="en-GB"/>
        </w:rPr>
        <w:t xml:space="preserve">protein concentration and TNCC </w:t>
      </w:r>
      <w:r w:rsidR="00056BA8" w:rsidRPr="00943A2C">
        <w:rPr>
          <w:lang w:val="en-GB"/>
        </w:rPr>
        <w:t xml:space="preserve">correction </w:t>
      </w:r>
      <w:r w:rsidR="00A74810" w:rsidRPr="00943A2C">
        <w:rPr>
          <w:lang w:val="en-GB"/>
        </w:rPr>
        <w:lastRenderedPageBreak/>
        <w:t xml:space="preserve">previously reported </w:t>
      </w:r>
      <w:r w:rsidR="00056BA8" w:rsidRPr="00943A2C">
        <w:rPr>
          <w:lang w:val="en-GB"/>
        </w:rPr>
        <w:t>were used</w:t>
      </w:r>
      <w:r w:rsidR="00A74810" w:rsidRPr="00943A2C">
        <w:rPr>
          <w:lang w:val="en-GB"/>
        </w:rPr>
        <w:t xml:space="preserve"> to investigate the possible impact of the blood contamination on CSF analysis</w:t>
      </w:r>
      <w:r w:rsidR="00927C20" w:rsidRPr="00943A2C">
        <w:rPr>
          <w:lang w:val="en-GB"/>
        </w:rPr>
        <w:t>:</w:t>
      </w:r>
      <w:r w:rsidR="00946E00" w:rsidRPr="00943A2C">
        <w:rPr>
          <w:lang w:val="en-GB"/>
        </w:rPr>
        <w:t xml:space="preserve"> </w:t>
      </w:r>
      <w:r w:rsidR="00927C20" w:rsidRPr="00943A2C">
        <w:t>the TNCC was increased by 1 nucleated cell/</w:t>
      </w:r>
      <w:r w:rsidR="00180226" w:rsidRPr="00943A2C">
        <w:t>μl</w:t>
      </w:r>
      <w:r w:rsidR="00866F28" w:rsidRPr="00943A2C">
        <w:t xml:space="preserve"> for every 500 RBC/μl</w:t>
      </w:r>
      <w:r w:rsidR="00F67010" w:rsidRPr="00943A2C">
        <w:rPr>
          <w:vertAlign w:val="superscript"/>
        </w:rPr>
        <w:t>10</w:t>
      </w:r>
      <w:r w:rsidR="005C35CB" w:rsidRPr="00943A2C">
        <w:t xml:space="preserve"> </w:t>
      </w:r>
      <w:r w:rsidR="00927C20" w:rsidRPr="00943A2C">
        <w:rPr>
          <w:lang w:eastAsia="en-GB"/>
        </w:rPr>
        <w:t xml:space="preserve">and the </w:t>
      </w:r>
      <w:r w:rsidR="00927C20" w:rsidRPr="00943A2C">
        <w:t>protein concentration was increased by 0.01g/L for every 1,000 RBC/μl of CSF</w:t>
      </w:r>
      <w:r w:rsidR="005C35CB" w:rsidRPr="00943A2C">
        <w:t>.</w:t>
      </w:r>
      <w:r w:rsidR="00F67010" w:rsidRPr="00943A2C">
        <w:rPr>
          <w:vertAlign w:val="superscript"/>
          <w:lang w:val="en-GB"/>
        </w:rPr>
        <w:t>11</w:t>
      </w:r>
      <w:r w:rsidR="005924C3" w:rsidRPr="00943A2C">
        <w:rPr>
          <w:lang w:val="en-GB"/>
        </w:rPr>
        <w:t xml:space="preserve"> </w:t>
      </w:r>
      <w:r w:rsidR="001B1EBC" w:rsidRPr="00943A2C">
        <w:rPr>
          <w:lang w:val="en-GB"/>
        </w:rPr>
        <w:t xml:space="preserve">The CBC results were also recorded in order to evaluate the influence of the CBC RBC and white blood cell (WBC) counts on the CSF results. </w:t>
      </w:r>
      <w:r w:rsidR="00EF4F58" w:rsidRPr="00943A2C">
        <w:rPr>
          <w:lang w:val="en-GB"/>
        </w:rPr>
        <w:t xml:space="preserve">The referring veterinarians of the patients that presented abnormal CSF results were contacted via telephone call for a progress update on the </w:t>
      </w:r>
      <w:r w:rsidR="00D34BAA" w:rsidRPr="00943A2C">
        <w:rPr>
          <w:lang w:val="en-GB"/>
        </w:rPr>
        <w:t xml:space="preserve">long-term </w:t>
      </w:r>
      <w:r w:rsidR="00EF4F58" w:rsidRPr="00943A2C">
        <w:rPr>
          <w:lang w:val="en-GB"/>
        </w:rPr>
        <w:t>outcome of these cases.</w:t>
      </w:r>
    </w:p>
    <w:p w14:paraId="01F9F3BB" w14:textId="0346E87D" w:rsidR="006A1D4E" w:rsidRPr="00943A2C" w:rsidRDefault="00801D02" w:rsidP="006A1D4E">
      <w:pPr>
        <w:widowControl w:val="0"/>
        <w:autoSpaceDE w:val="0"/>
        <w:autoSpaceDN w:val="0"/>
        <w:adjustRightInd w:val="0"/>
        <w:spacing w:after="240" w:line="480" w:lineRule="auto"/>
        <w:ind w:firstLine="720"/>
        <w:jc w:val="both"/>
        <w:rPr>
          <w:b/>
          <w:iCs/>
          <w:lang w:val="en-GB"/>
        </w:rPr>
      </w:pPr>
      <w:r w:rsidRPr="00943A2C">
        <w:rPr>
          <w:lang w:val="en-GB"/>
        </w:rPr>
        <w:t xml:space="preserve">The </w:t>
      </w:r>
      <w:r w:rsidR="00D54B19" w:rsidRPr="00943A2C">
        <w:rPr>
          <w:lang w:val="en-GB"/>
        </w:rPr>
        <w:t>sample size calculations indicated a total of 195-245 dogs would be required to estimate the prevalence with a precision of 5% and 95% confidence.</w:t>
      </w:r>
      <w:r w:rsidR="00D54B19" w:rsidRPr="00943A2C">
        <w:rPr>
          <w:color w:val="000000"/>
          <w:lang w:val="en-GB" w:eastAsia="en-GB"/>
        </w:rPr>
        <w:t xml:space="preserve"> </w:t>
      </w:r>
      <w:r w:rsidR="009C3A3F" w:rsidRPr="00943A2C">
        <w:rPr>
          <w:lang w:val="en-GB"/>
        </w:rPr>
        <w:t xml:space="preserve">All statistical analyses were performed with </w:t>
      </w:r>
      <w:r w:rsidR="002D30BF" w:rsidRPr="00943A2C">
        <w:rPr>
          <w:lang w:val="en-GB"/>
        </w:rPr>
        <w:t>Minitab 14</w:t>
      </w:r>
      <w:r w:rsidR="009C3A3F" w:rsidRPr="00943A2C">
        <w:rPr>
          <w:lang w:val="en-GB"/>
        </w:rPr>
        <w:t xml:space="preserve"> (</w:t>
      </w:r>
      <w:r w:rsidR="002D30BF" w:rsidRPr="00943A2C">
        <w:rPr>
          <w:lang w:val="en-GB"/>
        </w:rPr>
        <w:t xml:space="preserve">Minitab Inc. State College, Pennsylvania, </w:t>
      </w:r>
      <w:r w:rsidR="009C3A3F" w:rsidRPr="00943A2C">
        <w:rPr>
          <w:lang w:val="en-GB"/>
        </w:rPr>
        <w:t>USA)</w:t>
      </w:r>
      <w:r w:rsidR="00D34B8D" w:rsidRPr="00943A2C">
        <w:rPr>
          <w:lang w:val="en-GB"/>
        </w:rPr>
        <w:t xml:space="preserve"> and R (“The R Project”, https://www.r-project.org)</w:t>
      </w:r>
      <w:r w:rsidR="009C3A3F" w:rsidRPr="00943A2C">
        <w:rPr>
          <w:lang w:val="en-GB"/>
        </w:rPr>
        <w:t>. Descriptive statistics were computed for variables where appropriate; continuous data were summarised as median values with interquartile ranges</w:t>
      </w:r>
      <w:r w:rsidR="004630A4" w:rsidRPr="00943A2C">
        <w:rPr>
          <w:lang w:val="en-GB"/>
        </w:rPr>
        <w:t xml:space="preserve"> (IQR)</w:t>
      </w:r>
      <w:r w:rsidR="009C3A3F" w:rsidRPr="00943A2C">
        <w:rPr>
          <w:lang w:val="en-GB"/>
        </w:rPr>
        <w:t xml:space="preserve">, and categorical data were expressed as frequencies with 95% confidence intervals (95% CI). For categorical variables with a large number of categories and/or categories comprising only small numbers, groups were pooled into appropriate larger classes. For continuous variables normality of distribution was assessed graphically and using the Kolmogorov-Smirnov test. Associations between having an abnormal CSF analysis </w:t>
      </w:r>
      <w:r w:rsidR="00A74810" w:rsidRPr="00943A2C">
        <w:rPr>
          <w:lang w:val="en-GB"/>
        </w:rPr>
        <w:t xml:space="preserve">and </w:t>
      </w:r>
      <w:r w:rsidR="009C3A3F" w:rsidRPr="00943A2C">
        <w:rPr>
          <w:lang w:val="en-GB"/>
        </w:rPr>
        <w:t xml:space="preserve">categorical variables were assessed using </w:t>
      </w:r>
      <w:r w:rsidR="007D163F" w:rsidRPr="00943A2C">
        <w:t>Pearson’s Chi square or Fisher’s exact test</w:t>
      </w:r>
      <w:r w:rsidR="009C3A3F" w:rsidRPr="00943A2C">
        <w:rPr>
          <w:lang w:val="en-GB"/>
        </w:rPr>
        <w:t>, and association</w:t>
      </w:r>
      <w:r w:rsidR="00A74810" w:rsidRPr="00943A2C">
        <w:rPr>
          <w:lang w:val="en-GB"/>
        </w:rPr>
        <w:t>s</w:t>
      </w:r>
      <w:r w:rsidR="009C3A3F" w:rsidRPr="00943A2C">
        <w:rPr>
          <w:lang w:val="en-GB"/>
        </w:rPr>
        <w:t xml:space="preserve"> with continuous variables were assessed using the Mann-Whitney U-test. </w:t>
      </w:r>
      <w:r w:rsidR="006A1D4E" w:rsidRPr="00943A2C">
        <w:rPr>
          <w:lang w:val="en-GB"/>
        </w:rPr>
        <w:t xml:space="preserve">The relationship between selected continuous variables was evaluated using Spearman’s rank correlation coefficient, in order to assess if increases in </w:t>
      </w:r>
      <w:r w:rsidR="006A1D4E" w:rsidRPr="00943A2C">
        <w:rPr>
          <w:bCs/>
          <w:lang w:val="en-GB"/>
        </w:rPr>
        <w:t xml:space="preserve">CSF blood contamination were associated with increases or decreases in </w:t>
      </w:r>
      <w:r w:rsidR="006A1D4E" w:rsidRPr="00943A2C">
        <w:rPr>
          <w:lang w:val="en-GB"/>
        </w:rPr>
        <w:t xml:space="preserve">CSF parameters </w:t>
      </w:r>
      <w:r w:rsidR="006A1D4E" w:rsidRPr="00943A2C">
        <w:rPr>
          <w:bCs/>
          <w:lang w:val="en-GB"/>
        </w:rPr>
        <w:t>or CBC parameters</w:t>
      </w:r>
      <w:r w:rsidR="006A1D4E" w:rsidRPr="00943A2C">
        <w:rPr>
          <w:lang w:val="en-GB"/>
        </w:rPr>
        <w:t xml:space="preserve">. For all analyses </w:t>
      </w:r>
      <w:r w:rsidR="006A1D4E" w:rsidRPr="00943A2C">
        <w:rPr>
          <w:i/>
          <w:lang w:val="en-GB"/>
        </w:rPr>
        <w:t>P</w:t>
      </w:r>
      <w:r w:rsidR="006A1D4E" w:rsidRPr="00943A2C">
        <w:rPr>
          <w:lang w:val="en-GB"/>
        </w:rPr>
        <w:t>&lt;0.05 was considered significant.</w:t>
      </w:r>
    </w:p>
    <w:p w14:paraId="169F06AE" w14:textId="77777777" w:rsidR="00475F02" w:rsidRPr="00943A2C" w:rsidRDefault="00475F02" w:rsidP="00AB37B1">
      <w:pPr>
        <w:spacing w:line="480" w:lineRule="auto"/>
        <w:jc w:val="both"/>
        <w:outlineLvl w:val="0"/>
        <w:rPr>
          <w:b/>
          <w:iCs/>
          <w:lang w:val="en-GB"/>
        </w:rPr>
      </w:pPr>
    </w:p>
    <w:p w14:paraId="445DC58C" w14:textId="792B5132" w:rsidR="00426080" w:rsidRPr="00943A2C" w:rsidRDefault="00426080" w:rsidP="00AB37B1">
      <w:pPr>
        <w:spacing w:line="480" w:lineRule="auto"/>
        <w:jc w:val="both"/>
        <w:outlineLvl w:val="0"/>
        <w:rPr>
          <w:b/>
          <w:iCs/>
          <w:lang w:val="en-GB"/>
        </w:rPr>
      </w:pPr>
      <w:r w:rsidRPr="00943A2C">
        <w:rPr>
          <w:b/>
          <w:iCs/>
          <w:lang w:val="en-GB"/>
        </w:rPr>
        <w:t>Results</w:t>
      </w:r>
    </w:p>
    <w:p w14:paraId="0BE04174" w14:textId="6AA07529" w:rsidR="00791A60" w:rsidRPr="00943A2C" w:rsidRDefault="004B584E" w:rsidP="00791A60">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lang w:val="en-GB"/>
        </w:rPr>
        <w:lastRenderedPageBreak/>
        <w:t xml:space="preserve">A total of </w:t>
      </w:r>
      <w:r w:rsidR="00835730" w:rsidRPr="00943A2C">
        <w:rPr>
          <w:rFonts w:ascii="Times New Roman" w:hAnsi="Times New Roman" w:cs="Times New Roman"/>
          <w:lang w:val="en-GB"/>
        </w:rPr>
        <w:t>20</w:t>
      </w:r>
      <w:r w:rsidR="004630A4" w:rsidRPr="00943A2C">
        <w:rPr>
          <w:rFonts w:ascii="Times New Roman" w:hAnsi="Times New Roman" w:cs="Times New Roman"/>
          <w:lang w:val="en-GB"/>
        </w:rPr>
        <w:t xml:space="preserve">0 </w:t>
      </w:r>
      <w:r w:rsidR="007A3F75" w:rsidRPr="00943A2C">
        <w:rPr>
          <w:rFonts w:ascii="Times New Roman" w:hAnsi="Times New Roman" w:cs="Times New Roman"/>
          <w:lang w:val="en-GB"/>
        </w:rPr>
        <w:t>dog</w:t>
      </w:r>
      <w:r w:rsidR="001C53BF" w:rsidRPr="00943A2C">
        <w:rPr>
          <w:rFonts w:ascii="Times New Roman" w:hAnsi="Times New Roman" w:cs="Times New Roman"/>
          <w:lang w:val="en-GB"/>
        </w:rPr>
        <w:t>s</w:t>
      </w:r>
      <w:r w:rsidR="007A3F75" w:rsidRPr="00943A2C">
        <w:rPr>
          <w:rFonts w:ascii="Times New Roman" w:hAnsi="Times New Roman" w:cs="Times New Roman"/>
          <w:lang w:val="en-GB"/>
        </w:rPr>
        <w:t xml:space="preserve"> </w:t>
      </w:r>
      <w:r w:rsidRPr="00943A2C">
        <w:rPr>
          <w:rFonts w:ascii="Times New Roman" w:hAnsi="Times New Roman" w:cs="Times New Roman"/>
          <w:lang w:val="en-GB"/>
        </w:rPr>
        <w:t xml:space="preserve">with a history of </w:t>
      </w:r>
      <w:r w:rsidR="005B4BC5" w:rsidRPr="00943A2C">
        <w:rPr>
          <w:rFonts w:ascii="Times New Roman" w:hAnsi="Times New Roman" w:cs="Times New Roman"/>
          <w:lang w:val="en-GB"/>
        </w:rPr>
        <w:t>ES</w:t>
      </w:r>
      <w:r w:rsidR="00A92D92" w:rsidRPr="00943A2C">
        <w:rPr>
          <w:rFonts w:ascii="Times New Roman" w:hAnsi="Times New Roman" w:cs="Times New Roman"/>
          <w:lang w:val="en-GB"/>
        </w:rPr>
        <w:t xml:space="preserve"> and</w:t>
      </w:r>
      <w:r w:rsidR="001B4947" w:rsidRPr="00943A2C">
        <w:rPr>
          <w:rFonts w:ascii="Times New Roman" w:hAnsi="Times New Roman" w:cs="Times New Roman"/>
          <w:lang w:val="en-GB"/>
        </w:rPr>
        <w:t xml:space="preserve"> normal </w:t>
      </w:r>
      <w:r w:rsidR="00A92D92" w:rsidRPr="00943A2C">
        <w:rPr>
          <w:rFonts w:ascii="Times New Roman" w:hAnsi="Times New Roman" w:cs="Times New Roman"/>
          <w:lang w:val="en-GB"/>
        </w:rPr>
        <w:t xml:space="preserve">interictal </w:t>
      </w:r>
      <w:r w:rsidR="001B4947" w:rsidRPr="00943A2C">
        <w:rPr>
          <w:rFonts w:ascii="Times New Roman" w:hAnsi="Times New Roman" w:cs="Times New Roman"/>
          <w:lang w:val="en-GB"/>
        </w:rPr>
        <w:t xml:space="preserve">neurological examination </w:t>
      </w:r>
      <w:r w:rsidR="00695079" w:rsidRPr="00943A2C">
        <w:rPr>
          <w:rFonts w:ascii="Times New Roman" w:hAnsi="Times New Roman" w:cs="Times New Roman"/>
          <w:lang w:val="en-GB"/>
        </w:rPr>
        <w:t xml:space="preserve">were included. </w:t>
      </w:r>
    </w:p>
    <w:p w14:paraId="3A707E5B" w14:textId="5548622B" w:rsidR="00BD0E48" w:rsidRPr="00943A2C" w:rsidRDefault="00791A60" w:rsidP="00791A60">
      <w:pPr>
        <w:pStyle w:val="Body"/>
        <w:spacing w:line="480" w:lineRule="auto"/>
        <w:ind w:firstLine="720"/>
        <w:jc w:val="both"/>
        <w:rPr>
          <w:rFonts w:ascii="Times New Roman" w:eastAsia="Helvetica Light" w:hAnsi="Times New Roman" w:cs="Times New Roman"/>
          <w:lang w:val="en-GB"/>
        </w:rPr>
      </w:pPr>
      <w:r w:rsidRPr="00943A2C">
        <w:rPr>
          <w:rFonts w:ascii="Times New Roman" w:hAnsi="Times New Roman" w:cs="Times New Roman"/>
          <w:lang w:val="en-GB"/>
        </w:rPr>
        <w:t xml:space="preserve">The CBC was normal in all cases. Biochemical abnormalities were found in 6 dogs and were mainly related to mild increment in liver enzymes (particularly serum alkaline phosphatase); 3/6 cases were receiving phenobarbitone. Serology antibody titres for </w:t>
      </w:r>
      <w:r w:rsidRPr="00943A2C">
        <w:rPr>
          <w:rFonts w:ascii="Times New Roman" w:hAnsi="Times New Roman" w:cs="Times New Roman"/>
          <w:i/>
          <w:lang w:val="en-GB"/>
        </w:rPr>
        <w:t>Toxoplasma gondii</w:t>
      </w:r>
      <w:r w:rsidRPr="00943A2C">
        <w:rPr>
          <w:rFonts w:ascii="Times New Roman" w:hAnsi="Times New Roman" w:cs="Times New Roman"/>
          <w:lang w:val="en-GB"/>
        </w:rPr>
        <w:t xml:space="preserve"> and </w:t>
      </w:r>
      <w:r w:rsidRPr="00943A2C">
        <w:rPr>
          <w:rFonts w:ascii="Times New Roman" w:hAnsi="Times New Roman" w:cs="Times New Roman"/>
          <w:i/>
          <w:lang w:val="en-GB"/>
        </w:rPr>
        <w:t>Neospora caninum</w:t>
      </w:r>
      <w:r w:rsidRPr="00943A2C">
        <w:rPr>
          <w:rFonts w:ascii="Times New Roman" w:hAnsi="Times New Roman" w:cs="Times New Roman"/>
          <w:lang w:val="en-GB"/>
        </w:rPr>
        <w:t xml:space="preserve"> were performed in 23/200 (11.5%) cases and were negative in all cases. </w:t>
      </w:r>
    </w:p>
    <w:p w14:paraId="5D149705" w14:textId="740AF9FF" w:rsidR="004B584E" w:rsidRPr="00943A2C" w:rsidRDefault="00BD0E48" w:rsidP="007A3F75">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color w:val="000000" w:themeColor="text1"/>
          <w:lang w:val="en-GB"/>
        </w:rPr>
        <w:t xml:space="preserve">The majority of dogs were male (62.5%). The most prevalent breeds were: crossbreed (14.5%), Labrador retriever (8.5%), Border collie (8.5%) and Staffordshire bull terrier (5.5%). </w:t>
      </w:r>
      <w:r w:rsidR="00897832" w:rsidRPr="00943A2C">
        <w:rPr>
          <w:rFonts w:ascii="Times New Roman" w:hAnsi="Times New Roman" w:cs="Times New Roman"/>
          <w:lang w:val="en-GB"/>
        </w:rPr>
        <w:t>Med</w:t>
      </w:r>
      <w:r w:rsidR="009C32F9" w:rsidRPr="00943A2C">
        <w:rPr>
          <w:rFonts w:ascii="Times New Roman" w:hAnsi="Times New Roman" w:cs="Times New Roman"/>
          <w:lang w:val="en-GB"/>
        </w:rPr>
        <w:t xml:space="preserve">ian age at </w:t>
      </w:r>
      <w:r w:rsidRPr="00943A2C">
        <w:rPr>
          <w:rFonts w:ascii="Times New Roman" w:hAnsi="Times New Roman" w:cs="Times New Roman"/>
          <w:lang w:val="en-GB"/>
        </w:rPr>
        <w:t>ES</w:t>
      </w:r>
      <w:r w:rsidR="009C32F9" w:rsidRPr="00943A2C">
        <w:rPr>
          <w:rFonts w:ascii="Times New Roman" w:hAnsi="Times New Roman" w:cs="Times New Roman"/>
          <w:lang w:val="en-GB"/>
        </w:rPr>
        <w:t xml:space="preserve"> onset was </w:t>
      </w:r>
      <w:r w:rsidR="009B4205" w:rsidRPr="00943A2C">
        <w:rPr>
          <w:rFonts w:ascii="Times New Roman" w:hAnsi="Times New Roman" w:cs="Times New Roman"/>
          <w:lang w:val="en-GB"/>
        </w:rPr>
        <w:t>43.5</w:t>
      </w:r>
      <w:r w:rsidR="004630A4" w:rsidRPr="00943A2C">
        <w:rPr>
          <w:rFonts w:ascii="Times New Roman" w:hAnsi="Times New Roman" w:cs="Times New Roman"/>
          <w:lang w:val="en-GB"/>
        </w:rPr>
        <w:t xml:space="preserve"> </w:t>
      </w:r>
      <w:r w:rsidR="00367E99" w:rsidRPr="00943A2C">
        <w:rPr>
          <w:rFonts w:ascii="Times New Roman" w:hAnsi="Times New Roman" w:cs="Times New Roman"/>
          <w:lang w:val="en-GB"/>
        </w:rPr>
        <w:t xml:space="preserve">months </w:t>
      </w:r>
      <w:r w:rsidR="00D019A6" w:rsidRPr="00943A2C">
        <w:rPr>
          <w:rFonts w:ascii="Times New Roman" w:hAnsi="Times New Roman" w:cs="Times New Roman"/>
          <w:lang w:val="en-GB"/>
        </w:rPr>
        <w:t>(</w:t>
      </w:r>
      <w:r w:rsidR="00787F7C" w:rsidRPr="00943A2C">
        <w:rPr>
          <w:rFonts w:ascii="Times New Roman" w:hAnsi="Times New Roman" w:cs="Times New Roman"/>
          <w:lang w:val="en-GB"/>
        </w:rPr>
        <w:t>IQR 25-154</w:t>
      </w:r>
      <w:r w:rsidR="00D019A6" w:rsidRPr="00943A2C">
        <w:rPr>
          <w:rFonts w:ascii="Times New Roman" w:hAnsi="Times New Roman" w:cs="Times New Roman"/>
          <w:color w:val="000000" w:themeColor="text1"/>
          <w:lang w:val="en-GB"/>
        </w:rPr>
        <w:t>)</w:t>
      </w:r>
      <w:r w:rsidR="00E70193" w:rsidRPr="00943A2C">
        <w:rPr>
          <w:rFonts w:ascii="Times New Roman" w:hAnsi="Times New Roman" w:cs="Times New Roman"/>
          <w:lang w:val="en-GB"/>
        </w:rPr>
        <w:t xml:space="preserve"> with</w:t>
      </w:r>
      <w:r w:rsidR="009C32F9" w:rsidRPr="00943A2C">
        <w:rPr>
          <w:rFonts w:ascii="Times New Roman" w:hAnsi="Times New Roman" w:cs="Times New Roman"/>
          <w:lang w:val="en-GB"/>
        </w:rPr>
        <w:t xml:space="preserve"> </w:t>
      </w:r>
      <w:r w:rsidR="006A652D" w:rsidRPr="00943A2C">
        <w:rPr>
          <w:rFonts w:ascii="Times New Roman" w:hAnsi="Times New Roman" w:cs="Times New Roman"/>
          <w:color w:val="000000" w:themeColor="text1"/>
          <w:lang w:val="en-GB"/>
        </w:rPr>
        <w:t xml:space="preserve">22 dogs </w:t>
      </w:r>
      <w:r w:rsidR="00140883" w:rsidRPr="00943A2C">
        <w:rPr>
          <w:rFonts w:ascii="Times New Roman" w:hAnsi="Times New Roman" w:cs="Times New Roman"/>
          <w:color w:val="000000" w:themeColor="text1"/>
          <w:lang w:val="en-GB"/>
        </w:rPr>
        <w:t xml:space="preserve">(11%) </w:t>
      </w:r>
      <w:r w:rsidR="007A3F75" w:rsidRPr="00943A2C">
        <w:rPr>
          <w:rFonts w:ascii="Times New Roman" w:hAnsi="Times New Roman" w:cs="Times New Roman"/>
          <w:color w:val="000000" w:themeColor="text1"/>
          <w:lang w:val="en-GB"/>
        </w:rPr>
        <w:t>&lt;</w:t>
      </w:r>
      <w:r w:rsidR="006A652D" w:rsidRPr="00943A2C">
        <w:rPr>
          <w:rFonts w:ascii="Times New Roman" w:hAnsi="Times New Roman" w:cs="Times New Roman"/>
          <w:color w:val="000000" w:themeColor="text1"/>
          <w:lang w:val="en-GB"/>
        </w:rPr>
        <w:t xml:space="preserve">1y old, </w:t>
      </w:r>
      <w:r w:rsidR="009162C7" w:rsidRPr="00943A2C">
        <w:rPr>
          <w:rFonts w:ascii="Times New Roman" w:hAnsi="Times New Roman" w:cs="Times New Roman"/>
          <w:color w:val="000000" w:themeColor="text1"/>
          <w:lang w:val="en-GB"/>
        </w:rPr>
        <w:t>1</w:t>
      </w:r>
      <w:r w:rsidR="00752474" w:rsidRPr="00943A2C">
        <w:rPr>
          <w:rFonts w:ascii="Times New Roman" w:hAnsi="Times New Roman" w:cs="Times New Roman"/>
          <w:color w:val="000000" w:themeColor="text1"/>
          <w:lang w:val="en-GB"/>
        </w:rPr>
        <w:t>30</w:t>
      </w:r>
      <w:r w:rsidR="00140883" w:rsidRPr="00943A2C">
        <w:rPr>
          <w:rFonts w:ascii="Times New Roman" w:hAnsi="Times New Roman" w:cs="Times New Roman"/>
          <w:color w:val="000000" w:themeColor="text1"/>
          <w:lang w:val="en-GB"/>
        </w:rPr>
        <w:t xml:space="preserve"> </w:t>
      </w:r>
      <w:r w:rsidR="009162C7" w:rsidRPr="00943A2C">
        <w:rPr>
          <w:rFonts w:ascii="Times New Roman" w:hAnsi="Times New Roman" w:cs="Times New Roman"/>
          <w:color w:val="000000" w:themeColor="text1"/>
          <w:lang w:val="en-GB"/>
        </w:rPr>
        <w:t>dogs</w:t>
      </w:r>
      <w:r w:rsidR="00140883" w:rsidRPr="00943A2C">
        <w:rPr>
          <w:rFonts w:ascii="Times New Roman" w:hAnsi="Times New Roman" w:cs="Times New Roman"/>
          <w:color w:val="000000" w:themeColor="text1"/>
          <w:lang w:val="en-GB"/>
        </w:rPr>
        <w:t xml:space="preserve"> (65%) between </w:t>
      </w:r>
      <w:r w:rsidR="006A652D" w:rsidRPr="00943A2C">
        <w:rPr>
          <w:rFonts w:ascii="Times New Roman" w:hAnsi="Times New Roman" w:cs="Times New Roman"/>
          <w:color w:val="000000" w:themeColor="text1"/>
          <w:lang w:val="en-GB"/>
        </w:rPr>
        <w:t>1y-</w:t>
      </w:r>
      <w:r w:rsidR="00D019A6" w:rsidRPr="00943A2C">
        <w:rPr>
          <w:rFonts w:ascii="Times New Roman" w:hAnsi="Times New Roman" w:cs="Times New Roman"/>
          <w:color w:val="000000" w:themeColor="text1"/>
          <w:lang w:val="en-GB"/>
        </w:rPr>
        <w:t>6</w:t>
      </w:r>
      <w:r w:rsidR="009162C7" w:rsidRPr="00943A2C">
        <w:rPr>
          <w:rFonts w:ascii="Times New Roman" w:hAnsi="Times New Roman" w:cs="Times New Roman"/>
          <w:color w:val="000000" w:themeColor="text1"/>
          <w:lang w:val="en-GB"/>
        </w:rPr>
        <w:t>y</w:t>
      </w:r>
      <w:r w:rsidR="006A652D" w:rsidRPr="00943A2C">
        <w:rPr>
          <w:rFonts w:ascii="Times New Roman" w:hAnsi="Times New Roman" w:cs="Times New Roman"/>
          <w:color w:val="000000" w:themeColor="text1"/>
          <w:lang w:val="en-GB"/>
        </w:rPr>
        <w:t xml:space="preserve"> and </w:t>
      </w:r>
      <w:r w:rsidR="00140883" w:rsidRPr="00943A2C">
        <w:rPr>
          <w:rFonts w:ascii="Times New Roman" w:hAnsi="Times New Roman" w:cs="Times New Roman"/>
          <w:color w:val="000000" w:themeColor="text1"/>
          <w:lang w:val="en-GB"/>
        </w:rPr>
        <w:t>48</w:t>
      </w:r>
      <w:r w:rsidR="006A652D" w:rsidRPr="00943A2C">
        <w:rPr>
          <w:rFonts w:ascii="Times New Roman" w:hAnsi="Times New Roman" w:cs="Times New Roman"/>
          <w:color w:val="000000" w:themeColor="text1"/>
          <w:lang w:val="en-GB"/>
        </w:rPr>
        <w:t xml:space="preserve"> dogs</w:t>
      </w:r>
      <w:r w:rsidR="00140883" w:rsidRPr="00943A2C">
        <w:rPr>
          <w:rFonts w:ascii="Times New Roman" w:hAnsi="Times New Roman" w:cs="Times New Roman"/>
          <w:color w:val="000000" w:themeColor="text1"/>
          <w:lang w:val="en-GB"/>
        </w:rPr>
        <w:t xml:space="preserve"> (24%)</w:t>
      </w:r>
      <w:r w:rsidR="006A652D" w:rsidRPr="00943A2C">
        <w:rPr>
          <w:rFonts w:ascii="Times New Roman" w:hAnsi="Times New Roman" w:cs="Times New Roman"/>
          <w:color w:val="000000" w:themeColor="text1"/>
          <w:lang w:val="en-GB"/>
        </w:rPr>
        <w:t xml:space="preserve"> </w:t>
      </w:r>
      <w:r w:rsidR="00D019A6" w:rsidRPr="00943A2C">
        <w:rPr>
          <w:rFonts w:ascii="Times New Roman" w:hAnsi="Times New Roman" w:cs="Times New Roman"/>
          <w:color w:val="000000" w:themeColor="text1"/>
          <w:lang w:val="en-GB"/>
        </w:rPr>
        <w:t>&gt;6</w:t>
      </w:r>
      <w:r w:rsidR="0035444C" w:rsidRPr="00943A2C">
        <w:rPr>
          <w:rFonts w:ascii="Times New Roman" w:hAnsi="Times New Roman" w:cs="Times New Roman"/>
          <w:color w:val="000000" w:themeColor="text1"/>
          <w:lang w:val="en-GB"/>
        </w:rPr>
        <w:t>y</w:t>
      </w:r>
      <w:r w:rsidR="006A652D" w:rsidRPr="00943A2C">
        <w:rPr>
          <w:rFonts w:ascii="Times New Roman" w:hAnsi="Times New Roman" w:cs="Times New Roman"/>
          <w:color w:val="000000" w:themeColor="text1"/>
          <w:lang w:val="en-GB"/>
        </w:rPr>
        <w:t xml:space="preserve"> old</w:t>
      </w:r>
      <w:r w:rsidR="0035444C" w:rsidRPr="00943A2C">
        <w:rPr>
          <w:rFonts w:ascii="Times New Roman" w:hAnsi="Times New Roman" w:cs="Times New Roman"/>
          <w:color w:val="000000" w:themeColor="text1"/>
          <w:lang w:val="en-GB"/>
        </w:rPr>
        <w:t xml:space="preserve">. </w:t>
      </w:r>
      <w:r w:rsidR="001C53BF" w:rsidRPr="00943A2C">
        <w:rPr>
          <w:rFonts w:ascii="Times New Roman" w:hAnsi="Times New Roman" w:cs="Times New Roman"/>
          <w:color w:val="000000" w:themeColor="text1"/>
          <w:lang w:val="en-GB"/>
        </w:rPr>
        <w:t>Sixty-seven</w:t>
      </w:r>
      <w:r w:rsidR="00C423C4" w:rsidRPr="00943A2C">
        <w:rPr>
          <w:rFonts w:ascii="Times New Roman" w:hAnsi="Times New Roman" w:cs="Times New Roman"/>
          <w:color w:val="000000" w:themeColor="text1"/>
          <w:lang w:val="en-GB"/>
        </w:rPr>
        <w:t xml:space="preserve"> dogs (33.5%) </w:t>
      </w:r>
      <w:r w:rsidR="00367E99" w:rsidRPr="00943A2C">
        <w:rPr>
          <w:rFonts w:ascii="Times New Roman" w:hAnsi="Times New Roman" w:cs="Times New Roman"/>
          <w:color w:val="000000" w:themeColor="text1"/>
          <w:lang w:val="en-GB"/>
        </w:rPr>
        <w:t>present</w:t>
      </w:r>
      <w:r w:rsidR="001C53BF" w:rsidRPr="00943A2C">
        <w:rPr>
          <w:rFonts w:ascii="Times New Roman" w:hAnsi="Times New Roman" w:cs="Times New Roman"/>
          <w:color w:val="000000" w:themeColor="text1"/>
          <w:lang w:val="en-GB"/>
        </w:rPr>
        <w:t>ed</w:t>
      </w:r>
      <w:r w:rsidR="00367E99" w:rsidRPr="00943A2C">
        <w:rPr>
          <w:rFonts w:ascii="Times New Roman" w:hAnsi="Times New Roman" w:cs="Times New Roman"/>
          <w:color w:val="000000" w:themeColor="text1"/>
          <w:lang w:val="en-GB"/>
        </w:rPr>
        <w:t xml:space="preserve"> </w:t>
      </w:r>
      <w:r w:rsidR="001C53BF" w:rsidRPr="00943A2C">
        <w:rPr>
          <w:rFonts w:ascii="Times New Roman" w:hAnsi="Times New Roman" w:cs="Times New Roman"/>
          <w:color w:val="000000" w:themeColor="text1"/>
          <w:lang w:val="en-GB"/>
        </w:rPr>
        <w:t xml:space="preserve">focal </w:t>
      </w:r>
      <w:r w:rsidR="005B4BC5" w:rsidRPr="00943A2C">
        <w:rPr>
          <w:rFonts w:ascii="Times New Roman" w:hAnsi="Times New Roman" w:cs="Times New Roman"/>
          <w:color w:val="000000" w:themeColor="text1"/>
          <w:lang w:val="en-GB"/>
        </w:rPr>
        <w:t>ES</w:t>
      </w:r>
      <w:r w:rsidR="00C423C4" w:rsidRPr="00943A2C">
        <w:rPr>
          <w:rFonts w:ascii="Times New Roman" w:hAnsi="Times New Roman" w:cs="Times New Roman"/>
          <w:color w:val="000000" w:themeColor="text1"/>
          <w:lang w:val="en-GB"/>
        </w:rPr>
        <w:t xml:space="preserve"> and 133 dogs (66.5%) generalised </w:t>
      </w:r>
      <w:r w:rsidR="005B4BC5" w:rsidRPr="00943A2C">
        <w:rPr>
          <w:rFonts w:ascii="Times New Roman" w:hAnsi="Times New Roman" w:cs="Times New Roman"/>
          <w:color w:val="000000" w:themeColor="text1"/>
          <w:lang w:val="en-GB"/>
        </w:rPr>
        <w:t xml:space="preserve">ES </w:t>
      </w:r>
      <w:r w:rsidR="00367E99" w:rsidRPr="00943A2C">
        <w:rPr>
          <w:rFonts w:ascii="Times New Roman" w:hAnsi="Times New Roman" w:cs="Times New Roman"/>
          <w:color w:val="000000" w:themeColor="text1"/>
          <w:lang w:val="en-GB"/>
        </w:rPr>
        <w:t>according to the owners</w:t>
      </w:r>
      <w:r w:rsidR="001C53BF" w:rsidRPr="00943A2C">
        <w:rPr>
          <w:rFonts w:ascii="Times New Roman" w:hAnsi="Times New Roman" w:cs="Times New Roman"/>
          <w:color w:val="000000" w:themeColor="text1"/>
          <w:lang w:val="en-GB"/>
        </w:rPr>
        <w:t>’</w:t>
      </w:r>
      <w:r w:rsidR="00367E99" w:rsidRPr="00943A2C">
        <w:rPr>
          <w:rFonts w:ascii="Times New Roman" w:hAnsi="Times New Roman" w:cs="Times New Roman"/>
          <w:color w:val="000000" w:themeColor="text1"/>
          <w:lang w:val="en-GB"/>
        </w:rPr>
        <w:t xml:space="preserve"> description</w:t>
      </w:r>
      <w:r w:rsidR="004C6FBC" w:rsidRPr="00943A2C">
        <w:rPr>
          <w:rFonts w:ascii="Times New Roman" w:hAnsi="Times New Roman" w:cs="Times New Roman"/>
          <w:color w:val="000000" w:themeColor="text1"/>
          <w:lang w:val="en-GB"/>
        </w:rPr>
        <w:t>. Cluster seizures were reported in 5</w:t>
      </w:r>
      <w:r w:rsidR="003C2F2A" w:rsidRPr="00943A2C">
        <w:rPr>
          <w:rFonts w:ascii="Times New Roman" w:hAnsi="Times New Roman" w:cs="Times New Roman"/>
          <w:color w:val="000000" w:themeColor="text1"/>
          <w:lang w:val="en-GB"/>
        </w:rPr>
        <w:t>7</w:t>
      </w:r>
      <w:r w:rsidR="00140883" w:rsidRPr="00943A2C">
        <w:rPr>
          <w:rFonts w:ascii="Times New Roman" w:hAnsi="Times New Roman" w:cs="Times New Roman"/>
          <w:color w:val="000000" w:themeColor="text1"/>
          <w:lang w:val="en-GB"/>
        </w:rPr>
        <w:t xml:space="preserve"> </w:t>
      </w:r>
      <w:r w:rsidR="004C6FBC" w:rsidRPr="00943A2C">
        <w:rPr>
          <w:rFonts w:ascii="Times New Roman" w:hAnsi="Times New Roman" w:cs="Times New Roman"/>
          <w:color w:val="000000" w:themeColor="text1"/>
          <w:lang w:val="en-GB"/>
        </w:rPr>
        <w:t>dogs (28</w:t>
      </w:r>
      <w:r w:rsidR="003C2F2A" w:rsidRPr="00943A2C">
        <w:rPr>
          <w:rFonts w:ascii="Times New Roman" w:hAnsi="Times New Roman" w:cs="Times New Roman"/>
          <w:color w:val="000000" w:themeColor="text1"/>
          <w:lang w:val="en-GB"/>
        </w:rPr>
        <w:t>.5</w:t>
      </w:r>
      <w:r w:rsidR="004C6FBC" w:rsidRPr="00943A2C">
        <w:rPr>
          <w:rFonts w:ascii="Times New Roman" w:hAnsi="Times New Roman" w:cs="Times New Roman"/>
          <w:color w:val="000000" w:themeColor="text1"/>
          <w:lang w:val="en-GB"/>
        </w:rPr>
        <w:t>%)</w:t>
      </w:r>
      <w:r w:rsidR="00C423C4" w:rsidRPr="00943A2C">
        <w:rPr>
          <w:rFonts w:ascii="Times New Roman" w:hAnsi="Times New Roman" w:cs="Times New Roman"/>
          <w:color w:val="000000" w:themeColor="text1"/>
          <w:lang w:val="en-GB"/>
        </w:rPr>
        <w:t xml:space="preserve"> and only 2 </w:t>
      </w:r>
      <w:r w:rsidR="004C6FBC" w:rsidRPr="00943A2C">
        <w:rPr>
          <w:rFonts w:ascii="Times New Roman" w:hAnsi="Times New Roman" w:cs="Times New Roman"/>
          <w:color w:val="000000" w:themeColor="text1"/>
          <w:lang w:val="en-GB"/>
        </w:rPr>
        <w:t>dogs (</w:t>
      </w:r>
      <w:r w:rsidR="008F4B83" w:rsidRPr="00943A2C">
        <w:rPr>
          <w:rFonts w:ascii="Times New Roman" w:hAnsi="Times New Roman" w:cs="Times New Roman"/>
          <w:color w:val="000000" w:themeColor="text1"/>
          <w:lang w:val="en-GB"/>
        </w:rPr>
        <w:t>1</w:t>
      </w:r>
      <w:r w:rsidR="004C6FBC" w:rsidRPr="00943A2C">
        <w:rPr>
          <w:rFonts w:ascii="Times New Roman" w:hAnsi="Times New Roman" w:cs="Times New Roman"/>
          <w:color w:val="000000" w:themeColor="text1"/>
          <w:lang w:val="en-GB"/>
        </w:rPr>
        <w:t>%)</w:t>
      </w:r>
      <w:r w:rsidR="00C423C4" w:rsidRPr="00943A2C">
        <w:rPr>
          <w:rFonts w:ascii="Times New Roman" w:hAnsi="Times New Roman" w:cs="Times New Roman"/>
          <w:color w:val="000000" w:themeColor="text1"/>
          <w:lang w:val="en-GB"/>
        </w:rPr>
        <w:t xml:space="preserve"> had </w:t>
      </w:r>
      <w:r w:rsidR="002962F1" w:rsidRPr="00943A2C">
        <w:rPr>
          <w:rFonts w:ascii="Times New Roman" w:hAnsi="Times New Roman" w:cs="Times New Roman"/>
          <w:color w:val="000000" w:themeColor="text1"/>
          <w:lang w:val="en-GB"/>
        </w:rPr>
        <w:t>a</w:t>
      </w:r>
      <w:r w:rsidR="00C423C4" w:rsidRPr="00943A2C">
        <w:rPr>
          <w:rFonts w:ascii="Times New Roman" w:hAnsi="Times New Roman" w:cs="Times New Roman"/>
          <w:color w:val="000000" w:themeColor="text1"/>
          <w:lang w:val="en-GB"/>
        </w:rPr>
        <w:t xml:space="preserve"> previous episode of status epilepticus</w:t>
      </w:r>
      <w:r w:rsidR="004B584E" w:rsidRPr="00943A2C">
        <w:rPr>
          <w:rFonts w:ascii="Times New Roman" w:hAnsi="Times New Roman" w:cs="Times New Roman"/>
          <w:color w:val="000000" w:themeColor="text1"/>
          <w:lang w:val="en-GB"/>
        </w:rPr>
        <w:t>.</w:t>
      </w:r>
      <w:r w:rsidRPr="00943A2C">
        <w:rPr>
          <w:rFonts w:ascii="Times New Roman" w:hAnsi="Times New Roman" w:cs="Times New Roman"/>
          <w:color w:val="000000" w:themeColor="text1"/>
          <w:lang w:val="en-GB"/>
        </w:rPr>
        <w:t xml:space="preserve"> </w:t>
      </w:r>
      <w:r w:rsidRPr="00943A2C">
        <w:rPr>
          <w:rFonts w:ascii="Times New Roman" w:hAnsi="Times New Roman" w:cs="Times New Roman"/>
          <w:lang w:val="en-GB"/>
        </w:rPr>
        <w:t xml:space="preserve">Of the total population, 90 (45%) dogs suffered from </w:t>
      </w:r>
      <w:r w:rsidRPr="00943A2C">
        <w:t xml:space="preserve">≤ </w:t>
      </w:r>
      <w:r w:rsidRPr="00943A2C">
        <w:rPr>
          <w:rFonts w:ascii="Times New Roman" w:hAnsi="Times New Roman" w:cs="Times New Roman"/>
          <w:lang w:val="en-GB"/>
        </w:rPr>
        <w:t>5 ES episodes prior to investigations and 110 (55%) of dogs had &gt; 5 ES episodes recorded. The time interval between CSF collection and last ES episode was &lt;2 days in 45 dogs (22.5%); between 3-7 days in 55 dogs (27.5%) and &gt;7 days in 100 cases (50%).</w:t>
      </w:r>
    </w:p>
    <w:p w14:paraId="621F7B51" w14:textId="6FB03301" w:rsidR="00E77BA5" w:rsidRPr="00943A2C" w:rsidRDefault="00E77BA5" w:rsidP="00AB37B1">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lang w:val="en-GB"/>
        </w:rPr>
        <w:t xml:space="preserve">The CSF </w:t>
      </w:r>
      <w:r w:rsidR="00863C3A" w:rsidRPr="00943A2C">
        <w:rPr>
          <w:rFonts w:ascii="Times New Roman" w:hAnsi="Times New Roman" w:cs="Times New Roman"/>
          <w:lang w:val="en-GB"/>
        </w:rPr>
        <w:t>samples were</w:t>
      </w:r>
      <w:r w:rsidRPr="00943A2C">
        <w:rPr>
          <w:rFonts w:ascii="Times New Roman" w:hAnsi="Times New Roman" w:cs="Times New Roman"/>
          <w:lang w:val="en-GB"/>
        </w:rPr>
        <w:t xml:space="preserve"> co</w:t>
      </w:r>
      <w:r w:rsidR="00863C3A" w:rsidRPr="00943A2C">
        <w:rPr>
          <w:rFonts w:ascii="Times New Roman" w:hAnsi="Times New Roman" w:cs="Times New Roman"/>
          <w:lang w:val="en-GB"/>
        </w:rPr>
        <w:t xml:space="preserve">llected via CMC </w:t>
      </w:r>
      <w:r w:rsidR="00927C20" w:rsidRPr="00943A2C">
        <w:rPr>
          <w:rFonts w:ascii="Times New Roman" w:hAnsi="Times New Roman" w:cs="Times New Roman"/>
          <w:lang w:val="en-GB"/>
        </w:rPr>
        <w:t>in 196</w:t>
      </w:r>
      <w:r w:rsidR="00367E99" w:rsidRPr="00943A2C">
        <w:rPr>
          <w:rFonts w:ascii="Times New Roman" w:hAnsi="Times New Roman" w:cs="Times New Roman"/>
          <w:lang w:val="en-GB"/>
        </w:rPr>
        <w:t xml:space="preserve"> cases </w:t>
      </w:r>
      <w:r w:rsidR="00863C3A" w:rsidRPr="00943A2C">
        <w:rPr>
          <w:rFonts w:ascii="Times New Roman" w:hAnsi="Times New Roman" w:cs="Times New Roman"/>
          <w:lang w:val="en-GB"/>
        </w:rPr>
        <w:t xml:space="preserve">(98%) and </w:t>
      </w:r>
      <w:r w:rsidR="00F5240D" w:rsidRPr="00943A2C">
        <w:rPr>
          <w:lang w:val="en-GB"/>
        </w:rPr>
        <w:t>LSS</w:t>
      </w:r>
      <w:r w:rsidR="00F5240D" w:rsidRPr="00943A2C">
        <w:rPr>
          <w:rFonts w:ascii="Times New Roman" w:hAnsi="Times New Roman" w:cs="Times New Roman"/>
          <w:lang w:val="en-GB"/>
        </w:rPr>
        <w:t xml:space="preserve"> </w:t>
      </w:r>
      <w:r w:rsidR="00367E99" w:rsidRPr="00943A2C">
        <w:rPr>
          <w:rFonts w:ascii="Times New Roman" w:hAnsi="Times New Roman" w:cs="Times New Roman"/>
          <w:lang w:val="en-GB"/>
        </w:rPr>
        <w:t xml:space="preserve">in </w:t>
      </w:r>
      <w:r w:rsidR="00927C20" w:rsidRPr="00943A2C">
        <w:rPr>
          <w:rFonts w:ascii="Times New Roman" w:hAnsi="Times New Roman" w:cs="Times New Roman"/>
          <w:lang w:val="en-GB"/>
        </w:rPr>
        <w:t>4</w:t>
      </w:r>
      <w:r w:rsidR="00367E99" w:rsidRPr="00943A2C">
        <w:rPr>
          <w:rFonts w:ascii="Times New Roman" w:hAnsi="Times New Roman" w:cs="Times New Roman"/>
          <w:lang w:val="en-GB"/>
        </w:rPr>
        <w:t xml:space="preserve"> cases </w:t>
      </w:r>
      <w:r w:rsidRPr="00943A2C">
        <w:rPr>
          <w:rFonts w:ascii="Times New Roman" w:hAnsi="Times New Roman" w:cs="Times New Roman"/>
          <w:lang w:val="en-GB"/>
        </w:rPr>
        <w:t xml:space="preserve">(2%). </w:t>
      </w:r>
      <w:r w:rsidR="00BE170E" w:rsidRPr="00943A2C">
        <w:rPr>
          <w:rFonts w:ascii="Times New Roman" w:hAnsi="Times New Roman" w:cs="Times New Roman"/>
          <w:lang w:val="en-GB"/>
        </w:rPr>
        <w:t xml:space="preserve">The </w:t>
      </w:r>
      <w:r w:rsidR="00BE170E" w:rsidRPr="00943A2C">
        <w:rPr>
          <w:rFonts w:ascii="Times New Roman" w:hAnsi="Times New Roman" w:cs="Times New Roman"/>
          <w:color w:val="000000" w:themeColor="text1"/>
          <w:lang w:val="en-GB"/>
        </w:rPr>
        <w:t xml:space="preserve">median </w:t>
      </w:r>
      <w:r w:rsidR="008F4B83" w:rsidRPr="00943A2C">
        <w:rPr>
          <w:rFonts w:ascii="Times New Roman" w:hAnsi="Times New Roman" w:cs="Times New Roman"/>
          <w:color w:val="000000" w:themeColor="text1"/>
          <w:lang w:val="en-GB"/>
        </w:rPr>
        <w:t xml:space="preserve">CSF </w:t>
      </w:r>
      <w:r w:rsidR="00367E99" w:rsidRPr="00943A2C">
        <w:rPr>
          <w:rFonts w:ascii="Times New Roman" w:hAnsi="Times New Roman" w:cs="Times New Roman"/>
          <w:color w:val="000000" w:themeColor="text1"/>
          <w:lang w:val="en-GB"/>
        </w:rPr>
        <w:t>RBC count</w:t>
      </w:r>
      <w:r w:rsidR="008F4B83" w:rsidRPr="00943A2C">
        <w:rPr>
          <w:rFonts w:ascii="Times New Roman" w:hAnsi="Times New Roman" w:cs="Times New Roman"/>
          <w:color w:val="000000" w:themeColor="text1"/>
          <w:lang w:val="en-GB"/>
        </w:rPr>
        <w:t xml:space="preserve"> was </w:t>
      </w:r>
      <w:r w:rsidR="00C92979" w:rsidRPr="00943A2C">
        <w:rPr>
          <w:rFonts w:ascii="Times New Roman" w:hAnsi="Times New Roman" w:cs="Times New Roman"/>
          <w:color w:val="000000" w:themeColor="text1"/>
          <w:lang w:val="en-GB"/>
        </w:rPr>
        <w:t>1.5</w:t>
      </w:r>
      <w:r w:rsidR="00367E99" w:rsidRPr="00943A2C">
        <w:rPr>
          <w:rFonts w:ascii="Times New Roman" w:hAnsi="Times New Roman" w:cs="Times New Roman"/>
          <w:color w:val="000000" w:themeColor="text1"/>
          <w:lang w:val="en-GB"/>
        </w:rPr>
        <w:t xml:space="preserve"> </w:t>
      </w:r>
      <w:r w:rsidR="00BE170E" w:rsidRPr="00943A2C">
        <w:rPr>
          <w:rFonts w:ascii="Times New Roman" w:hAnsi="Times New Roman" w:cs="Times New Roman"/>
          <w:color w:val="000000" w:themeColor="text1"/>
          <w:lang w:val="en-GB"/>
        </w:rPr>
        <w:t>(</w:t>
      </w:r>
      <w:r w:rsidR="00CE7AB3" w:rsidRPr="00943A2C">
        <w:rPr>
          <w:rFonts w:ascii="Times New Roman" w:hAnsi="Times New Roman" w:cs="Times New Roman"/>
          <w:color w:val="000000" w:themeColor="text1"/>
          <w:lang w:val="en-GB"/>
        </w:rPr>
        <w:t xml:space="preserve">IQR </w:t>
      </w:r>
      <w:r w:rsidR="00C92979" w:rsidRPr="00943A2C">
        <w:rPr>
          <w:rFonts w:ascii="Times New Roman" w:hAnsi="Times New Roman" w:cs="Times New Roman"/>
          <w:color w:val="000000" w:themeColor="text1"/>
          <w:lang w:val="en-GB"/>
        </w:rPr>
        <w:t>1.5-40</w:t>
      </w:r>
      <w:r w:rsidR="00BE170E" w:rsidRPr="00943A2C">
        <w:rPr>
          <w:rFonts w:ascii="Times New Roman" w:hAnsi="Times New Roman" w:cs="Times New Roman"/>
          <w:color w:val="000000" w:themeColor="text1"/>
          <w:lang w:val="en-GB"/>
        </w:rPr>
        <w:t xml:space="preserve">) </w:t>
      </w:r>
      <w:r w:rsidR="004F7CE3" w:rsidRPr="00943A2C">
        <w:rPr>
          <w:rFonts w:ascii="Times New Roman" w:hAnsi="Times New Roman" w:cs="Times New Roman"/>
          <w:color w:val="000000" w:themeColor="text1"/>
          <w:lang w:val="en-GB"/>
        </w:rPr>
        <w:t>cells/µl</w:t>
      </w:r>
      <w:r w:rsidR="00E70193" w:rsidRPr="00943A2C">
        <w:rPr>
          <w:rFonts w:ascii="Times New Roman" w:hAnsi="Times New Roman" w:cs="Times New Roman"/>
          <w:color w:val="000000" w:themeColor="text1"/>
          <w:lang w:val="en-GB"/>
        </w:rPr>
        <w:t>,</w:t>
      </w:r>
      <w:r w:rsidR="003110ED" w:rsidRPr="00943A2C">
        <w:rPr>
          <w:rFonts w:ascii="Times New Roman" w:hAnsi="Times New Roman" w:cs="Times New Roman"/>
          <w:color w:val="000000" w:themeColor="text1"/>
          <w:lang w:val="en-GB"/>
        </w:rPr>
        <w:t xml:space="preserve"> median TNCC was </w:t>
      </w:r>
      <w:r w:rsidR="00C92979" w:rsidRPr="00943A2C">
        <w:rPr>
          <w:rFonts w:ascii="Times New Roman" w:hAnsi="Times New Roman" w:cs="Times New Roman"/>
          <w:color w:val="000000" w:themeColor="text1"/>
          <w:lang w:val="en-GB"/>
        </w:rPr>
        <w:t>1.5</w:t>
      </w:r>
      <w:r w:rsidR="003110ED" w:rsidRPr="00943A2C">
        <w:rPr>
          <w:rFonts w:ascii="Times New Roman" w:hAnsi="Times New Roman" w:cs="Times New Roman"/>
          <w:color w:val="000000" w:themeColor="text1"/>
          <w:lang w:val="en-GB"/>
        </w:rPr>
        <w:t xml:space="preserve"> cells/µl (</w:t>
      </w:r>
      <w:r w:rsidR="00CE7AB3" w:rsidRPr="00943A2C">
        <w:rPr>
          <w:rFonts w:ascii="Times New Roman" w:hAnsi="Times New Roman" w:cs="Times New Roman"/>
          <w:color w:val="000000" w:themeColor="text1"/>
          <w:lang w:val="en-GB"/>
        </w:rPr>
        <w:t>IQR 1</w:t>
      </w:r>
      <w:r w:rsidR="00C92979" w:rsidRPr="00943A2C">
        <w:rPr>
          <w:rFonts w:ascii="Times New Roman" w:hAnsi="Times New Roman" w:cs="Times New Roman"/>
          <w:color w:val="000000" w:themeColor="text1"/>
          <w:lang w:val="en-GB"/>
        </w:rPr>
        <w:t>.5-2</w:t>
      </w:r>
      <w:r w:rsidR="003110ED" w:rsidRPr="00943A2C">
        <w:rPr>
          <w:rFonts w:ascii="Times New Roman" w:hAnsi="Times New Roman" w:cs="Times New Roman"/>
          <w:color w:val="000000" w:themeColor="text1"/>
          <w:lang w:val="en-GB"/>
        </w:rPr>
        <w:t xml:space="preserve">) and median protein </w:t>
      </w:r>
      <w:r w:rsidR="00E70193" w:rsidRPr="00943A2C">
        <w:rPr>
          <w:rFonts w:ascii="Times New Roman" w:hAnsi="Times New Roman" w:cs="Times New Roman"/>
          <w:color w:val="000000" w:themeColor="text1"/>
          <w:lang w:val="en-GB"/>
        </w:rPr>
        <w:t xml:space="preserve">concentration </w:t>
      </w:r>
      <w:r w:rsidR="003110ED" w:rsidRPr="00943A2C">
        <w:rPr>
          <w:rFonts w:ascii="Times New Roman" w:hAnsi="Times New Roman" w:cs="Times New Roman"/>
          <w:color w:val="000000" w:themeColor="text1"/>
          <w:lang w:val="en-GB"/>
        </w:rPr>
        <w:t>was 0.2 g/l (</w:t>
      </w:r>
      <w:r w:rsidR="00CE7AB3" w:rsidRPr="00943A2C">
        <w:rPr>
          <w:rFonts w:ascii="Times New Roman" w:hAnsi="Times New Roman" w:cs="Times New Roman"/>
          <w:color w:val="000000" w:themeColor="text1"/>
          <w:lang w:val="en-GB"/>
        </w:rPr>
        <w:t>IQR 0.17- 0.26</w:t>
      </w:r>
      <w:r w:rsidR="003110ED" w:rsidRPr="00943A2C">
        <w:rPr>
          <w:rFonts w:ascii="Times New Roman" w:hAnsi="Times New Roman" w:cs="Times New Roman"/>
          <w:color w:val="000000" w:themeColor="text1"/>
          <w:lang w:val="en-GB"/>
        </w:rPr>
        <w:t>).</w:t>
      </w:r>
    </w:p>
    <w:p w14:paraId="3937BA0B" w14:textId="763586E3" w:rsidR="00973F92" w:rsidRPr="00943A2C" w:rsidRDefault="006A4862" w:rsidP="00AB37B1">
      <w:pPr>
        <w:pStyle w:val="Body"/>
        <w:spacing w:line="480" w:lineRule="auto"/>
        <w:ind w:firstLine="720"/>
        <w:jc w:val="both"/>
        <w:rPr>
          <w:rFonts w:ascii="Times New Roman" w:hAnsi="Times New Roman" w:cs="Times New Roman"/>
          <w:color w:val="000000" w:themeColor="text1"/>
          <w:lang w:val="en-GB"/>
        </w:rPr>
      </w:pPr>
      <w:r w:rsidRPr="00943A2C">
        <w:rPr>
          <w:rFonts w:ascii="Times New Roman" w:hAnsi="Times New Roman" w:cs="Times New Roman"/>
          <w:color w:val="000000" w:themeColor="text1"/>
          <w:lang w:val="en-GB"/>
        </w:rPr>
        <w:t>The</w:t>
      </w:r>
      <w:r w:rsidR="004B584E" w:rsidRPr="00943A2C">
        <w:rPr>
          <w:rFonts w:ascii="Times New Roman" w:hAnsi="Times New Roman" w:cs="Times New Roman"/>
          <w:color w:val="000000" w:themeColor="text1"/>
          <w:lang w:val="en-GB"/>
        </w:rPr>
        <w:t xml:space="preserve"> </w:t>
      </w:r>
      <w:r w:rsidRPr="00943A2C">
        <w:rPr>
          <w:rFonts w:ascii="Times New Roman" w:hAnsi="Times New Roman" w:cs="Times New Roman"/>
          <w:color w:val="000000" w:themeColor="text1"/>
          <w:lang w:val="en-GB"/>
        </w:rPr>
        <w:t xml:space="preserve">CSF analysis </w:t>
      </w:r>
      <w:r w:rsidR="00367E99" w:rsidRPr="00943A2C">
        <w:rPr>
          <w:rFonts w:ascii="Times New Roman" w:hAnsi="Times New Roman" w:cs="Times New Roman"/>
          <w:color w:val="000000" w:themeColor="text1"/>
          <w:lang w:val="en-GB"/>
        </w:rPr>
        <w:t xml:space="preserve">was abnormal in </w:t>
      </w:r>
      <w:r w:rsidRPr="00943A2C">
        <w:rPr>
          <w:rFonts w:ascii="Times New Roman" w:hAnsi="Times New Roman" w:cs="Times New Roman"/>
          <w:color w:val="000000" w:themeColor="text1"/>
          <w:lang w:val="en-GB"/>
        </w:rPr>
        <w:t>30</w:t>
      </w:r>
      <w:r w:rsidR="00B802E2" w:rsidRPr="00943A2C">
        <w:rPr>
          <w:rFonts w:ascii="Times New Roman" w:hAnsi="Times New Roman" w:cs="Times New Roman"/>
          <w:color w:val="000000" w:themeColor="text1"/>
          <w:lang w:val="en-GB"/>
        </w:rPr>
        <w:t xml:space="preserve"> </w:t>
      </w:r>
      <w:r w:rsidR="00AE4005" w:rsidRPr="00943A2C">
        <w:rPr>
          <w:rFonts w:ascii="Times New Roman" w:hAnsi="Times New Roman" w:cs="Times New Roman"/>
          <w:color w:val="000000" w:themeColor="text1"/>
          <w:lang w:val="en-GB"/>
        </w:rPr>
        <w:t>dogs</w:t>
      </w:r>
      <w:r w:rsidR="00ED6088" w:rsidRPr="00943A2C">
        <w:rPr>
          <w:rFonts w:ascii="Times New Roman" w:hAnsi="Times New Roman" w:cs="Times New Roman"/>
          <w:color w:val="000000" w:themeColor="text1"/>
          <w:lang w:val="en-GB"/>
        </w:rPr>
        <w:t xml:space="preserve"> (15%</w:t>
      </w:r>
      <w:r w:rsidR="00661550" w:rsidRPr="00943A2C">
        <w:rPr>
          <w:rFonts w:ascii="Times New Roman" w:hAnsi="Times New Roman" w:cs="Times New Roman"/>
          <w:color w:val="000000" w:themeColor="text1"/>
          <w:lang w:val="en-GB"/>
        </w:rPr>
        <w:t>, 95% CI 0.11 – 0.21</w:t>
      </w:r>
      <w:r w:rsidR="00ED6088" w:rsidRPr="00943A2C">
        <w:rPr>
          <w:rFonts w:ascii="Times New Roman" w:hAnsi="Times New Roman" w:cs="Times New Roman"/>
          <w:color w:val="000000" w:themeColor="text1"/>
          <w:lang w:val="en-GB"/>
        </w:rPr>
        <w:t>)</w:t>
      </w:r>
      <w:r w:rsidR="00A14C0D" w:rsidRPr="00943A2C">
        <w:rPr>
          <w:rFonts w:ascii="Times New Roman" w:hAnsi="Times New Roman" w:cs="Times New Roman"/>
          <w:color w:val="000000" w:themeColor="text1"/>
          <w:lang w:val="en-GB"/>
        </w:rPr>
        <w:t>.</w:t>
      </w:r>
      <w:r w:rsidR="007C2EC8" w:rsidRPr="00943A2C">
        <w:rPr>
          <w:rFonts w:ascii="Times New Roman" w:hAnsi="Times New Roman" w:cs="Times New Roman"/>
          <w:color w:val="000000" w:themeColor="text1"/>
          <w:lang w:val="en-GB"/>
        </w:rPr>
        <w:t xml:space="preserve"> For the abnormal cases</w:t>
      </w:r>
      <w:r w:rsidR="0054478E" w:rsidRPr="00943A2C">
        <w:rPr>
          <w:rFonts w:ascii="Times New Roman" w:hAnsi="Times New Roman" w:cs="Times New Roman"/>
          <w:color w:val="000000" w:themeColor="text1"/>
          <w:lang w:val="en-GB"/>
        </w:rPr>
        <w:t>,</w:t>
      </w:r>
      <w:r w:rsidR="007C2EC8" w:rsidRPr="00943A2C">
        <w:rPr>
          <w:rFonts w:ascii="Times New Roman" w:hAnsi="Times New Roman" w:cs="Times New Roman"/>
          <w:color w:val="000000" w:themeColor="text1"/>
          <w:lang w:val="en-GB"/>
        </w:rPr>
        <w:t xml:space="preserve"> the median CSF RBC count was 40 cells/µl (</w:t>
      </w:r>
      <w:r w:rsidR="00C76B67" w:rsidRPr="00943A2C">
        <w:rPr>
          <w:rFonts w:ascii="Times New Roman" w:hAnsi="Times New Roman" w:cs="Times New Roman"/>
          <w:color w:val="000000" w:themeColor="text1"/>
          <w:lang w:val="en-GB"/>
        </w:rPr>
        <w:t>IQR 2-360</w:t>
      </w:r>
      <w:r w:rsidR="007C2EC8" w:rsidRPr="00943A2C">
        <w:rPr>
          <w:rFonts w:ascii="Times New Roman" w:hAnsi="Times New Roman" w:cs="Times New Roman"/>
          <w:color w:val="000000" w:themeColor="text1"/>
          <w:lang w:val="en-GB"/>
        </w:rPr>
        <w:t>)</w:t>
      </w:r>
      <w:r w:rsidR="0054478E" w:rsidRPr="00943A2C">
        <w:rPr>
          <w:rFonts w:ascii="Times New Roman" w:hAnsi="Times New Roman" w:cs="Times New Roman"/>
          <w:color w:val="000000" w:themeColor="text1"/>
          <w:lang w:val="en-GB"/>
        </w:rPr>
        <w:t>,</w:t>
      </w:r>
      <w:r w:rsidR="007C2EC8" w:rsidRPr="00943A2C">
        <w:rPr>
          <w:rFonts w:ascii="Times New Roman" w:hAnsi="Times New Roman" w:cs="Times New Roman"/>
          <w:color w:val="000000" w:themeColor="text1"/>
          <w:lang w:val="en-GB"/>
        </w:rPr>
        <w:t xml:space="preserve"> median TNC</w:t>
      </w:r>
      <w:r w:rsidR="003110ED" w:rsidRPr="00943A2C">
        <w:rPr>
          <w:rFonts w:ascii="Times New Roman" w:hAnsi="Times New Roman" w:cs="Times New Roman"/>
          <w:color w:val="000000" w:themeColor="text1"/>
          <w:lang w:val="en-GB"/>
        </w:rPr>
        <w:t xml:space="preserve">C was </w:t>
      </w:r>
      <w:r w:rsidR="00C92979" w:rsidRPr="00943A2C">
        <w:rPr>
          <w:rFonts w:ascii="Times New Roman" w:hAnsi="Times New Roman" w:cs="Times New Roman"/>
          <w:color w:val="000000" w:themeColor="text1"/>
          <w:lang w:val="en-GB"/>
        </w:rPr>
        <w:t>2</w:t>
      </w:r>
      <w:r w:rsidR="003110ED" w:rsidRPr="00943A2C">
        <w:rPr>
          <w:rFonts w:ascii="Times New Roman" w:hAnsi="Times New Roman" w:cs="Times New Roman"/>
          <w:color w:val="000000" w:themeColor="text1"/>
          <w:lang w:val="en-GB"/>
        </w:rPr>
        <w:t xml:space="preserve"> cells/µl (</w:t>
      </w:r>
      <w:r w:rsidR="00C76B67" w:rsidRPr="00943A2C">
        <w:rPr>
          <w:rFonts w:ascii="Times New Roman" w:hAnsi="Times New Roman" w:cs="Times New Roman"/>
          <w:color w:val="000000" w:themeColor="text1"/>
          <w:lang w:val="en-GB"/>
        </w:rPr>
        <w:t xml:space="preserve">IQR </w:t>
      </w:r>
      <w:r w:rsidR="00C92979" w:rsidRPr="00943A2C">
        <w:rPr>
          <w:rFonts w:ascii="Times New Roman" w:hAnsi="Times New Roman" w:cs="Times New Roman"/>
          <w:color w:val="000000" w:themeColor="text1"/>
          <w:lang w:val="en-GB"/>
        </w:rPr>
        <w:t>1.</w:t>
      </w:r>
      <w:r w:rsidR="00CE7AB3" w:rsidRPr="00943A2C">
        <w:rPr>
          <w:rFonts w:ascii="Times New Roman" w:hAnsi="Times New Roman" w:cs="Times New Roman"/>
          <w:color w:val="000000" w:themeColor="text1"/>
          <w:lang w:val="en-GB"/>
        </w:rPr>
        <w:t>5</w:t>
      </w:r>
      <w:r w:rsidR="002B6CC4" w:rsidRPr="00943A2C">
        <w:rPr>
          <w:rFonts w:ascii="Times New Roman" w:hAnsi="Times New Roman" w:cs="Times New Roman"/>
          <w:color w:val="000000" w:themeColor="text1"/>
          <w:lang w:val="en-GB"/>
        </w:rPr>
        <w:t>-</w:t>
      </w:r>
      <w:r w:rsidR="00C92979" w:rsidRPr="00943A2C">
        <w:rPr>
          <w:rFonts w:ascii="Times New Roman" w:hAnsi="Times New Roman" w:cs="Times New Roman"/>
          <w:color w:val="000000" w:themeColor="text1"/>
          <w:lang w:val="en-GB"/>
        </w:rPr>
        <w:t>6</w:t>
      </w:r>
      <w:r w:rsidR="003110ED" w:rsidRPr="00943A2C">
        <w:rPr>
          <w:rFonts w:ascii="Times New Roman" w:hAnsi="Times New Roman" w:cs="Times New Roman"/>
          <w:color w:val="000000" w:themeColor="text1"/>
          <w:lang w:val="en-GB"/>
        </w:rPr>
        <w:t>)</w:t>
      </w:r>
      <w:r w:rsidR="00325F12" w:rsidRPr="00943A2C">
        <w:rPr>
          <w:rFonts w:ascii="Times New Roman" w:hAnsi="Times New Roman" w:cs="Times New Roman"/>
          <w:color w:val="000000" w:themeColor="text1"/>
          <w:lang w:val="en-GB"/>
        </w:rPr>
        <w:t xml:space="preserve"> </w:t>
      </w:r>
      <w:r w:rsidR="007C2EC8" w:rsidRPr="00943A2C">
        <w:rPr>
          <w:rFonts w:ascii="Times New Roman" w:hAnsi="Times New Roman" w:cs="Times New Roman"/>
          <w:color w:val="000000" w:themeColor="text1"/>
          <w:lang w:val="en-GB"/>
        </w:rPr>
        <w:t>and median protein concentration was 0.37g/l (</w:t>
      </w:r>
      <w:r w:rsidR="00CE7AB3" w:rsidRPr="00943A2C">
        <w:rPr>
          <w:rFonts w:ascii="Times New Roman" w:hAnsi="Times New Roman" w:cs="Times New Roman"/>
          <w:color w:val="000000" w:themeColor="text1"/>
          <w:lang w:val="en-GB"/>
        </w:rPr>
        <w:t>IQR 0.3</w:t>
      </w:r>
      <w:r w:rsidR="00C92979" w:rsidRPr="00943A2C">
        <w:rPr>
          <w:rFonts w:ascii="Times New Roman" w:hAnsi="Times New Roman" w:cs="Times New Roman"/>
          <w:color w:val="000000" w:themeColor="text1"/>
          <w:lang w:val="en-GB"/>
        </w:rPr>
        <w:t>1</w:t>
      </w:r>
      <w:r w:rsidR="00CE7AB3" w:rsidRPr="00943A2C">
        <w:rPr>
          <w:rFonts w:ascii="Times New Roman" w:hAnsi="Times New Roman" w:cs="Times New Roman"/>
          <w:color w:val="000000" w:themeColor="text1"/>
          <w:lang w:val="en-GB"/>
        </w:rPr>
        <w:t>-0.4</w:t>
      </w:r>
      <w:r w:rsidR="00C92979" w:rsidRPr="00943A2C">
        <w:rPr>
          <w:rFonts w:ascii="Times New Roman" w:hAnsi="Times New Roman" w:cs="Times New Roman"/>
          <w:color w:val="000000" w:themeColor="text1"/>
          <w:lang w:val="en-GB"/>
        </w:rPr>
        <w:t>1</w:t>
      </w:r>
      <w:r w:rsidR="007C2EC8" w:rsidRPr="00943A2C">
        <w:rPr>
          <w:rFonts w:ascii="Times New Roman" w:hAnsi="Times New Roman" w:cs="Times New Roman"/>
          <w:color w:val="000000" w:themeColor="text1"/>
          <w:lang w:val="en-GB"/>
        </w:rPr>
        <w:t xml:space="preserve">). </w:t>
      </w:r>
      <w:r w:rsidR="00325F12" w:rsidRPr="00943A2C">
        <w:rPr>
          <w:rFonts w:ascii="Times New Roman" w:hAnsi="Times New Roman" w:cs="Times New Roman"/>
          <w:color w:val="000000" w:themeColor="text1"/>
          <w:lang w:val="en-GB"/>
        </w:rPr>
        <w:t>Of these, 1</w:t>
      </w:r>
      <w:r w:rsidR="006B5664" w:rsidRPr="00943A2C">
        <w:rPr>
          <w:rFonts w:ascii="Times New Roman" w:hAnsi="Times New Roman" w:cs="Times New Roman"/>
          <w:color w:val="000000" w:themeColor="text1"/>
          <w:lang w:val="en-GB"/>
        </w:rPr>
        <w:t xml:space="preserve"> dog</w:t>
      </w:r>
      <w:r w:rsidR="00325F12" w:rsidRPr="00943A2C">
        <w:rPr>
          <w:rFonts w:ascii="Times New Roman" w:hAnsi="Times New Roman" w:cs="Times New Roman"/>
          <w:color w:val="000000" w:themeColor="text1"/>
          <w:lang w:val="en-GB"/>
        </w:rPr>
        <w:t xml:space="preserve"> had a history of status epilepticus and 6</w:t>
      </w:r>
      <w:r w:rsidR="006B5664" w:rsidRPr="00943A2C">
        <w:rPr>
          <w:rFonts w:ascii="Times New Roman" w:hAnsi="Times New Roman" w:cs="Times New Roman"/>
          <w:color w:val="000000" w:themeColor="text1"/>
          <w:lang w:val="en-GB"/>
        </w:rPr>
        <w:t xml:space="preserve"> </w:t>
      </w:r>
      <w:r w:rsidR="001054AB" w:rsidRPr="00943A2C">
        <w:rPr>
          <w:rFonts w:ascii="Times New Roman" w:hAnsi="Times New Roman" w:cs="Times New Roman"/>
          <w:color w:val="000000" w:themeColor="text1"/>
          <w:lang w:val="en-GB"/>
        </w:rPr>
        <w:t xml:space="preserve">dogs </w:t>
      </w:r>
      <w:r w:rsidR="00325F12" w:rsidRPr="00943A2C">
        <w:rPr>
          <w:rFonts w:ascii="Times New Roman" w:hAnsi="Times New Roman" w:cs="Times New Roman"/>
          <w:color w:val="000000" w:themeColor="text1"/>
          <w:lang w:val="en-GB"/>
        </w:rPr>
        <w:t>had cluster seizures reported.</w:t>
      </w:r>
      <w:r w:rsidR="00BC62FF" w:rsidRPr="00943A2C">
        <w:rPr>
          <w:rFonts w:ascii="Times New Roman" w:hAnsi="Times New Roman" w:cs="Times New Roman"/>
          <w:color w:val="000000" w:themeColor="text1"/>
          <w:lang w:val="en-GB"/>
        </w:rPr>
        <w:t xml:space="preserve"> </w:t>
      </w:r>
      <w:r w:rsidR="0054478E" w:rsidRPr="00943A2C">
        <w:rPr>
          <w:rFonts w:ascii="Times New Roman" w:hAnsi="Times New Roman" w:cs="Times New Roman"/>
          <w:color w:val="000000" w:themeColor="text1"/>
          <w:lang w:val="en-GB"/>
        </w:rPr>
        <w:t>In</w:t>
      </w:r>
      <w:r w:rsidR="007C2EC8" w:rsidRPr="00943A2C">
        <w:rPr>
          <w:rFonts w:ascii="Times New Roman" w:hAnsi="Times New Roman" w:cs="Times New Roman"/>
          <w:color w:val="000000" w:themeColor="text1"/>
          <w:lang w:val="en-GB"/>
        </w:rPr>
        <w:t xml:space="preserve"> </w:t>
      </w:r>
      <w:r w:rsidR="006B5664" w:rsidRPr="00943A2C">
        <w:rPr>
          <w:rFonts w:ascii="Times New Roman" w:hAnsi="Times New Roman" w:cs="Times New Roman"/>
          <w:color w:val="000000" w:themeColor="text1"/>
          <w:lang w:val="en-GB"/>
        </w:rPr>
        <w:t xml:space="preserve">14/30 </w:t>
      </w:r>
      <w:r w:rsidR="0054478E" w:rsidRPr="00943A2C">
        <w:rPr>
          <w:rFonts w:ascii="Times New Roman" w:hAnsi="Times New Roman" w:cs="Times New Roman"/>
          <w:color w:val="000000" w:themeColor="text1"/>
          <w:lang w:val="en-GB"/>
        </w:rPr>
        <w:t xml:space="preserve">cases </w:t>
      </w:r>
      <w:r w:rsidR="007C2EC8" w:rsidRPr="00943A2C">
        <w:rPr>
          <w:rFonts w:ascii="Times New Roman" w:hAnsi="Times New Roman" w:cs="Times New Roman"/>
          <w:color w:val="000000" w:themeColor="text1"/>
          <w:lang w:val="en-GB"/>
        </w:rPr>
        <w:t>p</w:t>
      </w:r>
      <w:r w:rsidR="007C3DA3" w:rsidRPr="00943A2C">
        <w:rPr>
          <w:rFonts w:ascii="Times New Roman" w:hAnsi="Times New Roman" w:cs="Times New Roman"/>
          <w:color w:val="000000" w:themeColor="text1"/>
          <w:lang w:val="en-GB"/>
        </w:rPr>
        <w:t>leocytosis</w:t>
      </w:r>
      <w:r w:rsidR="0054478E" w:rsidRPr="00943A2C">
        <w:rPr>
          <w:rFonts w:ascii="Times New Roman" w:hAnsi="Times New Roman" w:cs="Times New Roman"/>
          <w:color w:val="000000" w:themeColor="text1"/>
          <w:lang w:val="en-GB"/>
        </w:rPr>
        <w:t xml:space="preserve"> was identified with a</w:t>
      </w:r>
      <w:r w:rsidR="006B5664" w:rsidRPr="00943A2C">
        <w:rPr>
          <w:rFonts w:ascii="Times New Roman" w:hAnsi="Times New Roman" w:cs="Times New Roman"/>
          <w:color w:val="000000" w:themeColor="text1"/>
          <w:lang w:val="en-GB"/>
        </w:rPr>
        <w:t xml:space="preserve"> </w:t>
      </w:r>
      <w:r w:rsidR="007C3DA3" w:rsidRPr="00943A2C">
        <w:rPr>
          <w:rFonts w:ascii="Times New Roman" w:hAnsi="Times New Roman" w:cs="Times New Roman"/>
          <w:color w:val="000000" w:themeColor="text1"/>
          <w:lang w:val="en-GB"/>
        </w:rPr>
        <w:t>me</w:t>
      </w:r>
      <w:r w:rsidR="007C2EC8" w:rsidRPr="00943A2C">
        <w:rPr>
          <w:rFonts w:ascii="Times New Roman" w:hAnsi="Times New Roman" w:cs="Times New Roman"/>
          <w:color w:val="000000" w:themeColor="text1"/>
          <w:lang w:val="en-GB"/>
        </w:rPr>
        <w:t>di</w:t>
      </w:r>
      <w:r w:rsidR="007C3DA3" w:rsidRPr="00943A2C">
        <w:rPr>
          <w:rFonts w:ascii="Times New Roman" w:hAnsi="Times New Roman" w:cs="Times New Roman"/>
          <w:color w:val="000000" w:themeColor="text1"/>
          <w:lang w:val="en-GB"/>
        </w:rPr>
        <w:t xml:space="preserve">an TNCC </w:t>
      </w:r>
      <w:r w:rsidR="0054478E" w:rsidRPr="00943A2C">
        <w:rPr>
          <w:rFonts w:ascii="Times New Roman" w:hAnsi="Times New Roman" w:cs="Times New Roman"/>
          <w:color w:val="000000" w:themeColor="text1"/>
          <w:lang w:val="en-GB"/>
        </w:rPr>
        <w:t xml:space="preserve">of </w:t>
      </w:r>
      <w:r w:rsidR="006B5664" w:rsidRPr="00943A2C">
        <w:rPr>
          <w:rFonts w:ascii="Times New Roman" w:hAnsi="Times New Roman" w:cs="Times New Roman"/>
          <w:color w:val="000000" w:themeColor="text1"/>
          <w:lang w:val="en-GB"/>
        </w:rPr>
        <w:t xml:space="preserve">6 </w:t>
      </w:r>
      <w:r w:rsidR="004F7CE3" w:rsidRPr="00943A2C">
        <w:rPr>
          <w:rFonts w:ascii="Times New Roman" w:hAnsi="Times New Roman" w:cs="Times New Roman"/>
          <w:color w:val="000000" w:themeColor="text1"/>
          <w:lang w:val="en-GB"/>
        </w:rPr>
        <w:t>cells/µl (</w:t>
      </w:r>
      <w:r w:rsidR="00C92979" w:rsidRPr="00943A2C">
        <w:rPr>
          <w:rFonts w:ascii="Times New Roman" w:hAnsi="Times New Roman" w:cs="Times New Roman"/>
          <w:color w:val="000000" w:themeColor="text1"/>
          <w:lang w:val="en-GB"/>
        </w:rPr>
        <w:t>IQR 6-8</w:t>
      </w:r>
      <w:r w:rsidR="007C2EC8" w:rsidRPr="00943A2C">
        <w:rPr>
          <w:rFonts w:ascii="Times New Roman" w:hAnsi="Times New Roman" w:cs="Times New Roman"/>
          <w:color w:val="000000" w:themeColor="text1"/>
          <w:lang w:val="en-GB"/>
        </w:rPr>
        <w:t>)</w:t>
      </w:r>
      <w:r w:rsidR="007C3DA3" w:rsidRPr="00943A2C">
        <w:rPr>
          <w:rFonts w:ascii="Times New Roman" w:hAnsi="Times New Roman" w:cs="Times New Roman"/>
          <w:color w:val="000000" w:themeColor="text1"/>
          <w:lang w:val="en-GB"/>
        </w:rPr>
        <w:t xml:space="preserve">. </w:t>
      </w:r>
      <w:r w:rsidR="006B5664" w:rsidRPr="00943A2C">
        <w:rPr>
          <w:rFonts w:ascii="Times New Roman" w:hAnsi="Times New Roman" w:cs="Times New Roman"/>
          <w:color w:val="000000" w:themeColor="text1"/>
          <w:lang w:val="en-GB"/>
        </w:rPr>
        <w:t xml:space="preserve">The samples were </w:t>
      </w:r>
      <w:r w:rsidR="006B5664" w:rsidRPr="00943A2C">
        <w:rPr>
          <w:rFonts w:ascii="Times New Roman" w:hAnsi="Times New Roman" w:cs="Times New Roman"/>
          <w:color w:val="000000" w:themeColor="text1"/>
          <w:lang w:val="en-GB"/>
        </w:rPr>
        <w:lastRenderedPageBreak/>
        <w:t>collected from CMC in</w:t>
      </w:r>
      <w:r w:rsidR="00B51566" w:rsidRPr="00943A2C">
        <w:rPr>
          <w:rFonts w:ascii="Times New Roman" w:hAnsi="Times New Roman" w:cs="Times New Roman"/>
          <w:color w:val="000000" w:themeColor="text1"/>
          <w:lang w:val="en-GB"/>
        </w:rPr>
        <w:t xml:space="preserve"> 13</w:t>
      </w:r>
      <w:r w:rsidR="004E6A3B" w:rsidRPr="00943A2C">
        <w:rPr>
          <w:rFonts w:ascii="Times New Roman" w:hAnsi="Times New Roman" w:cs="Times New Roman"/>
          <w:color w:val="000000" w:themeColor="text1"/>
          <w:lang w:val="en-GB"/>
        </w:rPr>
        <w:t xml:space="preserve"> </w:t>
      </w:r>
      <w:r w:rsidR="006B5664" w:rsidRPr="00943A2C">
        <w:rPr>
          <w:rFonts w:ascii="Times New Roman" w:hAnsi="Times New Roman" w:cs="Times New Roman"/>
          <w:color w:val="000000" w:themeColor="text1"/>
          <w:lang w:val="en-GB"/>
        </w:rPr>
        <w:t xml:space="preserve">dogs </w:t>
      </w:r>
      <w:r w:rsidR="00CF3394" w:rsidRPr="00943A2C">
        <w:rPr>
          <w:rFonts w:ascii="Times New Roman" w:hAnsi="Times New Roman" w:cs="Times New Roman"/>
          <w:color w:val="000000" w:themeColor="text1"/>
          <w:lang w:val="en-GB"/>
        </w:rPr>
        <w:t xml:space="preserve">and </w:t>
      </w:r>
      <w:r w:rsidR="006B5664" w:rsidRPr="00943A2C">
        <w:rPr>
          <w:rFonts w:ascii="Times New Roman" w:hAnsi="Times New Roman" w:cs="Times New Roman"/>
          <w:color w:val="000000" w:themeColor="text1"/>
          <w:lang w:val="en-GB"/>
        </w:rPr>
        <w:t xml:space="preserve">in </w:t>
      </w:r>
      <w:r w:rsidR="00CF3394" w:rsidRPr="00943A2C">
        <w:rPr>
          <w:rFonts w:ascii="Times New Roman" w:hAnsi="Times New Roman" w:cs="Times New Roman"/>
          <w:color w:val="000000" w:themeColor="text1"/>
          <w:lang w:val="en-GB"/>
        </w:rPr>
        <w:t>1</w:t>
      </w:r>
      <w:r w:rsidR="006B5664" w:rsidRPr="00943A2C">
        <w:rPr>
          <w:rFonts w:ascii="Times New Roman" w:hAnsi="Times New Roman" w:cs="Times New Roman"/>
          <w:color w:val="000000" w:themeColor="text1"/>
          <w:lang w:val="en-GB"/>
        </w:rPr>
        <w:t xml:space="preserve"> dog</w:t>
      </w:r>
      <w:r w:rsidR="004E6A3B" w:rsidRPr="00943A2C">
        <w:rPr>
          <w:rFonts w:ascii="Times New Roman" w:hAnsi="Times New Roman" w:cs="Times New Roman"/>
          <w:color w:val="000000" w:themeColor="text1"/>
          <w:lang w:val="en-GB"/>
        </w:rPr>
        <w:t xml:space="preserve"> from the</w:t>
      </w:r>
      <w:r w:rsidR="00CF3394" w:rsidRPr="00943A2C">
        <w:rPr>
          <w:rFonts w:ascii="Times New Roman" w:hAnsi="Times New Roman" w:cs="Times New Roman"/>
          <w:color w:val="000000" w:themeColor="text1"/>
          <w:lang w:val="en-GB"/>
        </w:rPr>
        <w:t xml:space="preserve"> </w:t>
      </w:r>
      <w:r w:rsidR="00F5240D" w:rsidRPr="00943A2C">
        <w:rPr>
          <w:lang w:val="en-GB"/>
        </w:rPr>
        <w:t>LSS</w:t>
      </w:r>
      <w:r w:rsidR="004B584E" w:rsidRPr="00943A2C">
        <w:rPr>
          <w:rFonts w:ascii="Times New Roman" w:hAnsi="Times New Roman" w:cs="Times New Roman"/>
          <w:color w:val="000000" w:themeColor="text1"/>
          <w:lang w:val="en-GB"/>
        </w:rPr>
        <w:t xml:space="preserve">. </w:t>
      </w:r>
      <w:r w:rsidR="005473E1" w:rsidRPr="00943A2C">
        <w:rPr>
          <w:rFonts w:ascii="Times New Roman" w:hAnsi="Times New Roman" w:cs="Times New Roman"/>
          <w:color w:val="000000" w:themeColor="text1"/>
          <w:lang w:val="en-GB"/>
        </w:rPr>
        <w:t xml:space="preserve">The </w:t>
      </w:r>
      <w:r w:rsidR="00AB52F4" w:rsidRPr="00943A2C">
        <w:rPr>
          <w:rFonts w:ascii="Times New Roman" w:hAnsi="Times New Roman" w:cs="Times New Roman"/>
          <w:color w:val="000000" w:themeColor="text1"/>
          <w:lang w:val="en-GB"/>
        </w:rPr>
        <w:t xml:space="preserve">differential </w:t>
      </w:r>
      <w:r w:rsidR="002C5BD7" w:rsidRPr="00943A2C">
        <w:rPr>
          <w:rFonts w:ascii="Times New Roman" w:hAnsi="Times New Roman" w:cs="Times New Roman"/>
          <w:color w:val="000000" w:themeColor="text1"/>
          <w:lang w:val="en-GB"/>
        </w:rPr>
        <w:t xml:space="preserve">cell count of patients with pleocytosis revealed </w:t>
      </w:r>
      <w:r w:rsidR="005473E1" w:rsidRPr="00943A2C">
        <w:rPr>
          <w:rFonts w:ascii="Times New Roman" w:hAnsi="Times New Roman" w:cs="Times New Roman"/>
          <w:color w:val="000000" w:themeColor="text1"/>
          <w:lang w:val="en-GB"/>
        </w:rPr>
        <w:t>mononuclear</w:t>
      </w:r>
      <w:r w:rsidR="002C5BD7" w:rsidRPr="00943A2C">
        <w:rPr>
          <w:rFonts w:ascii="Times New Roman" w:hAnsi="Times New Roman" w:cs="Times New Roman"/>
          <w:color w:val="000000" w:themeColor="text1"/>
          <w:lang w:val="en-GB"/>
        </w:rPr>
        <w:t xml:space="preserve"> predominance</w:t>
      </w:r>
      <w:r w:rsidR="005473E1" w:rsidRPr="00943A2C">
        <w:rPr>
          <w:rFonts w:ascii="Times New Roman" w:hAnsi="Times New Roman" w:cs="Times New Roman"/>
          <w:color w:val="000000" w:themeColor="text1"/>
          <w:lang w:val="en-GB"/>
        </w:rPr>
        <w:t xml:space="preserve"> in all cases.</w:t>
      </w:r>
    </w:p>
    <w:p w14:paraId="46FA34B8" w14:textId="61123268" w:rsidR="00422EB8" w:rsidRPr="00943A2C" w:rsidRDefault="00B51566" w:rsidP="00AB37B1">
      <w:pPr>
        <w:pStyle w:val="Body"/>
        <w:spacing w:line="480" w:lineRule="auto"/>
        <w:ind w:firstLine="720"/>
        <w:jc w:val="both"/>
        <w:rPr>
          <w:rFonts w:ascii="Times New Roman" w:hAnsi="Times New Roman" w:cs="Times New Roman"/>
          <w:color w:val="000000" w:themeColor="text1"/>
          <w:lang w:val="en-GB"/>
        </w:rPr>
      </w:pPr>
      <w:r w:rsidRPr="00943A2C">
        <w:rPr>
          <w:rFonts w:ascii="Times New Roman" w:hAnsi="Times New Roman" w:cs="Times New Roman"/>
          <w:color w:val="000000" w:themeColor="text1"/>
          <w:lang w:val="en-GB"/>
        </w:rPr>
        <w:t xml:space="preserve">The CSF protein was </w:t>
      </w:r>
      <w:r w:rsidR="004E6A3B" w:rsidRPr="00943A2C">
        <w:rPr>
          <w:rFonts w:ascii="Times New Roman" w:hAnsi="Times New Roman" w:cs="Times New Roman"/>
          <w:color w:val="000000" w:themeColor="text1"/>
          <w:lang w:val="en-GB"/>
        </w:rPr>
        <w:t xml:space="preserve">increased </w:t>
      </w:r>
      <w:r w:rsidRPr="00943A2C">
        <w:rPr>
          <w:rFonts w:ascii="Times New Roman" w:hAnsi="Times New Roman" w:cs="Times New Roman"/>
          <w:color w:val="000000" w:themeColor="text1"/>
          <w:lang w:val="en-GB"/>
        </w:rPr>
        <w:t>in</w:t>
      </w:r>
      <w:r w:rsidR="00BC62FF" w:rsidRPr="00943A2C">
        <w:rPr>
          <w:rFonts w:ascii="Times New Roman" w:hAnsi="Times New Roman" w:cs="Times New Roman"/>
          <w:color w:val="000000" w:themeColor="text1"/>
          <w:lang w:val="en-GB"/>
        </w:rPr>
        <w:t xml:space="preserve"> </w:t>
      </w:r>
      <w:r w:rsidR="003E5A69" w:rsidRPr="00943A2C">
        <w:rPr>
          <w:rFonts w:ascii="Times New Roman" w:hAnsi="Times New Roman" w:cs="Times New Roman"/>
          <w:color w:val="000000" w:themeColor="text1"/>
          <w:lang w:val="en-GB"/>
        </w:rPr>
        <w:t>22</w:t>
      </w:r>
      <w:r w:rsidR="0043286D" w:rsidRPr="00943A2C">
        <w:rPr>
          <w:rFonts w:ascii="Times New Roman" w:hAnsi="Times New Roman" w:cs="Times New Roman"/>
          <w:color w:val="000000" w:themeColor="text1"/>
          <w:lang w:val="en-GB"/>
        </w:rPr>
        <w:t xml:space="preserve">/30 </w:t>
      </w:r>
      <w:r w:rsidRPr="00943A2C">
        <w:rPr>
          <w:rFonts w:ascii="Times New Roman" w:hAnsi="Times New Roman" w:cs="Times New Roman"/>
          <w:color w:val="000000" w:themeColor="text1"/>
          <w:lang w:val="en-GB"/>
        </w:rPr>
        <w:t>dogs</w:t>
      </w:r>
      <w:r w:rsidR="004E6A3B" w:rsidRPr="00943A2C">
        <w:rPr>
          <w:rFonts w:ascii="Times New Roman" w:hAnsi="Times New Roman" w:cs="Times New Roman"/>
          <w:color w:val="000000" w:themeColor="text1"/>
          <w:lang w:val="en-GB"/>
        </w:rPr>
        <w:t xml:space="preserve"> of which</w:t>
      </w:r>
      <w:r w:rsidR="003E5A69" w:rsidRPr="00943A2C">
        <w:rPr>
          <w:rFonts w:ascii="Times New Roman" w:hAnsi="Times New Roman" w:cs="Times New Roman"/>
          <w:color w:val="000000" w:themeColor="text1"/>
          <w:lang w:val="en-GB"/>
        </w:rPr>
        <w:t xml:space="preserve"> 21</w:t>
      </w:r>
      <w:r w:rsidR="00927C20" w:rsidRPr="00943A2C">
        <w:rPr>
          <w:rFonts w:ascii="Times New Roman" w:hAnsi="Times New Roman" w:cs="Times New Roman"/>
          <w:color w:val="000000" w:themeColor="text1"/>
          <w:lang w:val="en-GB"/>
        </w:rPr>
        <w:t xml:space="preserve"> </w:t>
      </w:r>
      <w:r w:rsidR="004E6A3B" w:rsidRPr="00943A2C">
        <w:rPr>
          <w:rFonts w:ascii="Times New Roman" w:hAnsi="Times New Roman" w:cs="Times New Roman"/>
          <w:color w:val="000000" w:themeColor="text1"/>
          <w:lang w:val="en-GB"/>
        </w:rPr>
        <w:t>had been sampled from the</w:t>
      </w:r>
      <w:r w:rsidR="004B584E" w:rsidRPr="00943A2C">
        <w:rPr>
          <w:rFonts w:ascii="Times New Roman" w:hAnsi="Times New Roman" w:cs="Times New Roman"/>
          <w:color w:val="000000" w:themeColor="text1"/>
          <w:lang w:val="en-GB"/>
        </w:rPr>
        <w:t xml:space="preserve"> CMC and </w:t>
      </w:r>
      <w:r w:rsidR="003E5A69" w:rsidRPr="00943A2C">
        <w:rPr>
          <w:rFonts w:ascii="Times New Roman" w:hAnsi="Times New Roman" w:cs="Times New Roman"/>
          <w:color w:val="000000" w:themeColor="text1"/>
          <w:lang w:val="en-GB"/>
        </w:rPr>
        <w:t>1</w:t>
      </w:r>
      <w:r w:rsidR="004B584E" w:rsidRPr="00943A2C">
        <w:rPr>
          <w:rFonts w:ascii="Times New Roman" w:hAnsi="Times New Roman" w:cs="Times New Roman"/>
          <w:color w:val="000000" w:themeColor="text1"/>
          <w:lang w:val="en-GB"/>
        </w:rPr>
        <w:t xml:space="preserve"> </w:t>
      </w:r>
      <w:r w:rsidR="00BC62FF" w:rsidRPr="00943A2C">
        <w:rPr>
          <w:rFonts w:ascii="Times New Roman" w:hAnsi="Times New Roman" w:cs="Times New Roman"/>
          <w:color w:val="000000" w:themeColor="text1"/>
          <w:lang w:val="en-GB"/>
        </w:rPr>
        <w:t>from the</w:t>
      </w:r>
      <w:r w:rsidR="004B584E" w:rsidRPr="00943A2C">
        <w:rPr>
          <w:rFonts w:ascii="Times New Roman" w:hAnsi="Times New Roman" w:cs="Times New Roman"/>
          <w:color w:val="000000" w:themeColor="text1"/>
          <w:lang w:val="en-GB"/>
        </w:rPr>
        <w:t xml:space="preserve"> </w:t>
      </w:r>
      <w:r w:rsidR="00F5240D" w:rsidRPr="00943A2C">
        <w:rPr>
          <w:lang w:val="en-GB"/>
        </w:rPr>
        <w:t>LSS</w:t>
      </w:r>
      <w:r w:rsidRPr="00943A2C">
        <w:rPr>
          <w:rFonts w:ascii="Times New Roman" w:hAnsi="Times New Roman" w:cs="Times New Roman"/>
          <w:color w:val="000000" w:themeColor="text1"/>
          <w:lang w:val="en-GB"/>
        </w:rPr>
        <w:t>.</w:t>
      </w:r>
      <w:r w:rsidR="004B584E" w:rsidRPr="00943A2C">
        <w:rPr>
          <w:rFonts w:ascii="Times New Roman" w:hAnsi="Times New Roman" w:cs="Times New Roman"/>
          <w:color w:val="000000" w:themeColor="text1"/>
          <w:lang w:val="en-GB"/>
        </w:rPr>
        <w:t xml:space="preserve"> The me</w:t>
      </w:r>
      <w:r w:rsidR="00741677" w:rsidRPr="00943A2C">
        <w:rPr>
          <w:rFonts w:ascii="Times New Roman" w:hAnsi="Times New Roman" w:cs="Times New Roman"/>
          <w:color w:val="000000" w:themeColor="text1"/>
          <w:lang w:val="en-GB"/>
        </w:rPr>
        <w:t xml:space="preserve">dian </w:t>
      </w:r>
      <w:r w:rsidR="00FD46EC" w:rsidRPr="00943A2C">
        <w:rPr>
          <w:rFonts w:ascii="Times New Roman" w:hAnsi="Times New Roman" w:cs="Times New Roman"/>
          <w:color w:val="000000" w:themeColor="text1"/>
          <w:lang w:val="en-GB"/>
        </w:rPr>
        <w:t xml:space="preserve">value </w:t>
      </w:r>
      <w:r w:rsidR="00A14C0D" w:rsidRPr="00943A2C">
        <w:rPr>
          <w:rFonts w:ascii="Times New Roman" w:hAnsi="Times New Roman" w:cs="Times New Roman"/>
          <w:color w:val="000000" w:themeColor="text1"/>
          <w:lang w:val="en-GB"/>
        </w:rPr>
        <w:t>for abnormal</w:t>
      </w:r>
      <w:r w:rsidR="004B584E" w:rsidRPr="00943A2C">
        <w:rPr>
          <w:rFonts w:ascii="Times New Roman" w:hAnsi="Times New Roman" w:cs="Times New Roman"/>
          <w:color w:val="000000" w:themeColor="text1"/>
          <w:lang w:val="en-GB"/>
        </w:rPr>
        <w:t xml:space="preserve"> </w:t>
      </w:r>
      <w:r w:rsidR="004E6A3B" w:rsidRPr="00943A2C">
        <w:rPr>
          <w:rFonts w:ascii="Times New Roman" w:hAnsi="Times New Roman" w:cs="Times New Roman"/>
          <w:color w:val="000000" w:themeColor="text1"/>
          <w:lang w:val="en-GB"/>
        </w:rPr>
        <w:t xml:space="preserve">CSF </w:t>
      </w:r>
      <w:r w:rsidR="004B584E" w:rsidRPr="00943A2C">
        <w:rPr>
          <w:rFonts w:ascii="Times New Roman" w:hAnsi="Times New Roman" w:cs="Times New Roman"/>
          <w:color w:val="000000" w:themeColor="text1"/>
          <w:lang w:val="en-GB"/>
        </w:rPr>
        <w:t xml:space="preserve">protein concentration collected </w:t>
      </w:r>
      <w:r w:rsidR="00BC62FF" w:rsidRPr="00943A2C">
        <w:rPr>
          <w:rFonts w:ascii="Times New Roman" w:hAnsi="Times New Roman" w:cs="Times New Roman"/>
          <w:color w:val="000000" w:themeColor="text1"/>
          <w:lang w:val="en-GB"/>
        </w:rPr>
        <w:t>from the</w:t>
      </w:r>
      <w:r w:rsidR="00A14C0D" w:rsidRPr="00943A2C">
        <w:rPr>
          <w:rFonts w:ascii="Times New Roman" w:hAnsi="Times New Roman" w:cs="Times New Roman"/>
          <w:color w:val="000000" w:themeColor="text1"/>
          <w:lang w:val="en-GB"/>
        </w:rPr>
        <w:t xml:space="preserve"> CMC was 0.</w:t>
      </w:r>
      <w:r w:rsidR="00741677" w:rsidRPr="00943A2C">
        <w:rPr>
          <w:rFonts w:ascii="Times New Roman" w:hAnsi="Times New Roman" w:cs="Times New Roman"/>
          <w:color w:val="000000" w:themeColor="text1"/>
          <w:lang w:val="en-GB"/>
        </w:rPr>
        <w:t>4</w:t>
      </w:r>
      <w:r w:rsidR="004F7CE3" w:rsidRPr="00943A2C">
        <w:rPr>
          <w:rFonts w:ascii="Times New Roman" w:hAnsi="Times New Roman" w:cs="Times New Roman"/>
          <w:color w:val="000000" w:themeColor="text1"/>
          <w:lang w:val="en-GB"/>
        </w:rPr>
        <w:t>g/l</w:t>
      </w:r>
      <w:r w:rsidR="00BC62FF" w:rsidRPr="00943A2C">
        <w:rPr>
          <w:rFonts w:ascii="Times New Roman" w:hAnsi="Times New Roman" w:cs="Times New Roman"/>
          <w:color w:val="000000" w:themeColor="text1"/>
          <w:lang w:val="en-GB"/>
        </w:rPr>
        <w:t xml:space="preserve"> </w:t>
      </w:r>
      <w:r w:rsidR="00FD46EC" w:rsidRPr="00943A2C">
        <w:rPr>
          <w:rFonts w:ascii="Times New Roman" w:hAnsi="Times New Roman" w:cs="Times New Roman"/>
          <w:color w:val="000000" w:themeColor="text1"/>
          <w:lang w:val="en-GB"/>
        </w:rPr>
        <w:t>(</w:t>
      </w:r>
      <w:r w:rsidR="00D503FE" w:rsidRPr="00943A2C">
        <w:rPr>
          <w:rFonts w:ascii="Times New Roman" w:hAnsi="Times New Roman" w:cs="Times New Roman"/>
          <w:color w:val="000000" w:themeColor="text1"/>
          <w:lang w:val="en-GB"/>
        </w:rPr>
        <w:t xml:space="preserve">IQR </w:t>
      </w:r>
      <w:r w:rsidR="00F62B62" w:rsidRPr="00943A2C">
        <w:rPr>
          <w:rFonts w:ascii="Times New Roman" w:hAnsi="Times New Roman" w:cs="Times New Roman"/>
          <w:color w:val="000000" w:themeColor="text1"/>
          <w:lang w:val="en-GB"/>
        </w:rPr>
        <w:t>0.36-0.42</w:t>
      </w:r>
      <w:r w:rsidR="00741677" w:rsidRPr="00943A2C">
        <w:rPr>
          <w:rFonts w:ascii="Times New Roman" w:hAnsi="Times New Roman" w:cs="Times New Roman"/>
          <w:color w:val="000000" w:themeColor="text1"/>
          <w:lang w:val="en-GB"/>
        </w:rPr>
        <w:t xml:space="preserve">) </w:t>
      </w:r>
      <w:r w:rsidR="004E6A3B" w:rsidRPr="00943A2C">
        <w:rPr>
          <w:rFonts w:ascii="Times New Roman" w:hAnsi="Times New Roman" w:cs="Times New Roman"/>
          <w:color w:val="000000" w:themeColor="text1"/>
          <w:lang w:val="en-GB"/>
        </w:rPr>
        <w:t>and</w:t>
      </w:r>
      <w:r w:rsidR="0000592C" w:rsidRPr="00943A2C">
        <w:rPr>
          <w:rFonts w:ascii="Times New Roman" w:hAnsi="Times New Roman" w:cs="Times New Roman"/>
          <w:color w:val="000000" w:themeColor="text1"/>
          <w:lang w:val="en-GB"/>
        </w:rPr>
        <w:t xml:space="preserve"> </w:t>
      </w:r>
      <w:r w:rsidR="004E6A3B" w:rsidRPr="00943A2C">
        <w:rPr>
          <w:rFonts w:ascii="Times New Roman" w:hAnsi="Times New Roman" w:cs="Times New Roman"/>
          <w:color w:val="000000" w:themeColor="text1"/>
          <w:lang w:val="en-GB"/>
        </w:rPr>
        <w:t>0.46g/l on the</w:t>
      </w:r>
      <w:r w:rsidR="00A14C0D" w:rsidRPr="00943A2C">
        <w:rPr>
          <w:rFonts w:ascii="Times New Roman" w:hAnsi="Times New Roman" w:cs="Times New Roman"/>
          <w:color w:val="000000" w:themeColor="text1"/>
          <w:lang w:val="en-GB"/>
        </w:rPr>
        <w:t xml:space="preserve"> case</w:t>
      </w:r>
      <w:r w:rsidR="00BC62FF" w:rsidRPr="00943A2C">
        <w:rPr>
          <w:rFonts w:ascii="Times New Roman" w:hAnsi="Times New Roman" w:cs="Times New Roman"/>
          <w:color w:val="000000" w:themeColor="text1"/>
          <w:lang w:val="en-GB"/>
        </w:rPr>
        <w:t xml:space="preserve"> </w:t>
      </w:r>
      <w:r w:rsidR="0000592C" w:rsidRPr="00943A2C">
        <w:rPr>
          <w:rFonts w:ascii="Times New Roman" w:hAnsi="Times New Roman" w:cs="Times New Roman"/>
          <w:color w:val="000000" w:themeColor="text1"/>
          <w:lang w:val="en-GB"/>
        </w:rPr>
        <w:t xml:space="preserve">collected from </w:t>
      </w:r>
      <w:r w:rsidR="004E6A3B" w:rsidRPr="00943A2C">
        <w:rPr>
          <w:rFonts w:ascii="Times New Roman" w:hAnsi="Times New Roman" w:cs="Times New Roman"/>
          <w:color w:val="000000" w:themeColor="text1"/>
          <w:lang w:val="en-GB"/>
        </w:rPr>
        <w:t xml:space="preserve">the </w:t>
      </w:r>
      <w:r w:rsidR="00F5240D" w:rsidRPr="00943A2C">
        <w:rPr>
          <w:lang w:val="en-GB"/>
        </w:rPr>
        <w:t>LSS</w:t>
      </w:r>
      <w:r w:rsidR="004B584E" w:rsidRPr="00943A2C">
        <w:rPr>
          <w:rFonts w:ascii="Times New Roman" w:hAnsi="Times New Roman" w:cs="Times New Roman"/>
          <w:color w:val="000000" w:themeColor="text1"/>
          <w:lang w:val="en-GB"/>
        </w:rPr>
        <w:t xml:space="preserve">. </w:t>
      </w:r>
      <w:r w:rsidR="00D018EB" w:rsidRPr="00943A2C">
        <w:rPr>
          <w:rFonts w:ascii="Times New Roman" w:hAnsi="Times New Roman" w:cs="Times New Roman"/>
          <w:color w:val="000000" w:themeColor="text1"/>
          <w:lang w:val="en-GB"/>
        </w:rPr>
        <w:t>Both pleocytosis and raised CSF protein concentration w</w:t>
      </w:r>
      <w:r w:rsidR="004E6A3B" w:rsidRPr="00943A2C">
        <w:rPr>
          <w:rFonts w:ascii="Times New Roman" w:hAnsi="Times New Roman" w:cs="Times New Roman"/>
          <w:color w:val="000000" w:themeColor="text1"/>
          <w:lang w:val="en-GB"/>
        </w:rPr>
        <w:t>ere</w:t>
      </w:r>
      <w:r w:rsidR="00D018EB" w:rsidRPr="00943A2C">
        <w:rPr>
          <w:rFonts w:ascii="Times New Roman" w:hAnsi="Times New Roman" w:cs="Times New Roman"/>
          <w:color w:val="000000" w:themeColor="text1"/>
          <w:lang w:val="en-GB"/>
        </w:rPr>
        <w:t xml:space="preserve"> present </w:t>
      </w:r>
      <w:r w:rsidR="00422EB8" w:rsidRPr="00943A2C">
        <w:rPr>
          <w:rFonts w:ascii="Times New Roman" w:hAnsi="Times New Roman" w:cs="Times New Roman"/>
          <w:color w:val="000000" w:themeColor="text1"/>
          <w:lang w:val="en-GB"/>
        </w:rPr>
        <w:t xml:space="preserve">in </w:t>
      </w:r>
      <w:r w:rsidR="00AB52F4" w:rsidRPr="00943A2C">
        <w:rPr>
          <w:rFonts w:ascii="Times New Roman" w:hAnsi="Times New Roman" w:cs="Times New Roman"/>
          <w:color w:val="000000" w:themeColor="text1"/>
          <w:lang w:val="en-GB"/>
        </w:rPr>
        <w:t>6</w:t>
      </w:r>
      <w:r w:rsidR="00BC62FF" w:rsidRPr="00943A2C">
        <w:rPr>
          <w:rFonts w:ascii="Times New Roman" w:hAnsi="Times New Roman" w:cs="Times New Roman"/>
          <w:color w:val="000000" w:themeColor="text1"/>
          <w:lang w:val="en-GB"/>
        </w:rPr>
        <w:t xml:space="preserve">/30 </w:t>
      </w:r>
      <w:r w:rsidR="00422EB8" w:rsidRPr="00943A2C">
        <w:rPr>
          <w:rFonts w:ascii="Times New Roman" w:hAnsi="Times New Roman" w:cs="Times New Roman"/>
          <w:color w:val="000000" w:themeColor="text1"/>
          <w:lang w:val="en-GB"/>
        </w:rPr>
        <w:t>cases</w:t>
      </w:r>
      <w:r w:rsidR="001C53BF" w:rsidRPr="00943A2C">
        <w:rPr>
          <w:rFonts w:ascii="Times New Roman" w:hAnsi="Times New Roman" w:cs="Times New Roman"/>
          <w:color w:val="000000" w:themeColor="text1"/>
          <w:lang w:val="en-GB"/>
        </w:rPr>
        <w:t xml:space="preserve"> and</w:t>
      </w:r>
      <w:r w:rsidR="00422EB8" w:rsidRPr="00943A2C">
        <w:rPr>
          <w:rFonts w:ascii="Times New Roman" w:hAnsi="Times New Roman" w:cs="Times New Roman"/>
          <w:color w:val="000000" w:themeColor="text1"/>
          <w:lang w:val="en-GB"/>
        </w:rPr>
        <w:t xml:space="preserve"> </w:t>
      </w:r>
      <w:r w:rsidR="001C53BF" w:rsidRPr="00943A2C">
        <w:rPr>
          <w:rFonts w:ascii="Times New Roman" w:hAnsi="Times New Roman" w:cs="Times New Roman"/>
          <w:color w:val="000000" w:themeColor="text1"/>
          <w:lang w:val="en-GB"/>
        </w:rPr>
        <w:t>a</w:t>
      </w:r>
      <w:r w:rsidR="00422EB8" w:rsidRPr="00943A2C">
        <w:rPr>
          <w:rFonts w:ascii="Times New Roman" w:hAnsi="Times New Roman" w:cs="Times New Roman"/>
          <w:color w:val="000000" w:themeColor="text1"/>
          <w:lang w:val="en-GB"/>
        </w:rPr>
        <w:t>lbu</w:t>
      </w:r>
      <w:r w:rsidR="004E6A3B" w:rsidRPr="00943A2C">
        <w:rPr>
          <w:rFonts w:ascii="Times New Roman" w:hAnsi="Times New Roman" w:cs="Times New Roman"/>
          <w:color w:val="000000" w:themeColor="text1"/>
          <w:lang w:val="en-GB"/>
        </w:rPr>
        <w:t>m</w:t>
      </w:r>
      <w:r w:rsidR="00422EB8" w:rsidRPr="00943A2C">
        <w:rPr>
          <w:rFonts w:ascii="Times New Roman" w:hAnsi="Times New Roman" w:cs="Times New Roman"/>
          <w:color w:val="000000" w:themeColor="text1"/>
          <w:lang w:val="en-GB"/>
        </w:rPr>
        <w:t>inocytological dissociation was present i</w:t>
      </w:r>
      <w:r w:rsidR="00A14C0D" w:rsidRPr="00943A2C">
        <w:rPr>
          <w:rFonts w:ascii="Times New Roman" w:hAnsi="Times New Roman" w:cs="Times New Roman"/>
          <w:color w:val="000000" w:themeColor="text1"/>
          <w:lang w:val="en-GB"/>
        </w:rPr>
        <w:t xml:space="preserve">n 16/30 </w:t>
      </w:r>
      <w:r w:rsidR="00422EB8" w:rsidRPr="00943A2C">
        <w:rPr>
          <w:rFonts w:ascii="Times New Roman" w:hAnsi="Times New Roman" w:cs="Times New Roman"/>
          <w:color w:val="000000" w:themeColor="text1"/>
          <w:lang w:val="en-GB"/>
        </w:rPr>
        <w:t xml:space="preserve">dogs. </w:t>
      </w:r>
    </w:p>
    <w:p w14:paraId="41501C7F" w14:textId="10669752" w:rsidR="003B41D4" w:rsidRPr="00943A2C" w:rsidRDefault="00E77BA5" w:rsidP="00C6075D">
      <w:pPr>
        <w:pStyle w:val="Body"/>
        <w:spacing w:line="480" w:lineRule="auto"/>
        <w:ind w:firstLine="720"/>
        <w:jc w:val="both"/>
        <w:rPr>
          <w:rFonts w:ascii="Times New Roman" w:hAnsi="Times New Roman" w:cs="Times New Roman"/>
          <w:color w:val="000000" w:themeColor="text1"/>
          <w:lang w:val="en-GB"/>
        </w:rPr>
      </w:pPr>
      <w:r w:rsidRPr="00943A2C">
        <w:rPr>
          <w:rFonts w:ascii="Times New Roman" w:hAnsi="Times New Roman" w:cs="Times New Roman"/>
          <w:color w:val="000000" w:themeColor="text1"/>
          <w:lang w:val="en-GB"/>
        </w:rPr>
        <w:t>T</w:t>
      </w:r>
      <w:r w:rsidR="00781B21" w:rsidRPr="00943A2C">
        <w:rPr>
          <w:rFonts w:ascii="Times New Roman" w:hAnsi="Times New Roman" w:cs="Times New Roman"/>
          <w:color w:val="000000" w:themeColor="text1"/>
          <w:lang w:val="en-GB"/>
        </w:rPr>
        <w:t xml:space="preserve">he majority of dogs </w:t>
      </w:r>
      <w:r w:rsidR="00C6075D" w:rsidRPr="00943A2C">
        <w:rPr>
          <w:rFonts w:ascii="Times New Roman" w:hAnsi="Times New Roman" w:cs="Times New Roman"/>
          <w:color w:val="000000" w:themeColor="text1"/>
          <w:lang w:val="en-GB"/>
        </w:rPr>
        <w:t>(</w:t>
      </w:r>
      <w:r w:rsidR="004E6A3B" w:rsidRPr="00943A2C">
        <w:rPr>
          <w:rFonts w:ascii="Times New Roman" w:hAnsi="Times New Roman" w:cs="Times New Roman"/>
          <w:color w:val="000000" w:themeColor="text1"/>
          <w:lang w:val="en-GB"/>
        </w:rPr>
        <w:t>16/30</w:t>
      </w:r>
      <w:r w:rsidR="00C6075D" w:rsidRPr="00943A2C">
        <w:rPr>
          <w:rFonts w:ascii="Times New Roman" w:hAnsi="Times New Roman" w:cs="Times New Roman"/>
          <w:color w:val="000000" w:themeColor="text1"/>
          <w:lang w:val="en-GB"/>
        </w:rPr>
        <w:t xml:space="preserve">) </w:t>
      </w:r>
      <w:r w:rsidRPr="00943A2C">
        <w:rPr>
          <w:rFonts w:ascii="Times New Roman" w:hAnsi="Times New Roman" w:cs="Times New Roman"/>
          <w:color w:val="000000" w:themeColor="text1"/>
          <w:lang w:val="en-GB"/>
        </w:rPr>
        <w:t xml:space="preserve">with abnormal CSF had a time interval between the last </w:t>
      </w:r>
      <w:r w:rsidR="005B4BC5" w:rsidRPr="00943A2C">
        <w:rPr>
          <w:rFonts w:ascii="Times New Roman" w:hAnsi="Times New Roman" w:cs="Times New Roman"/>
          <w:color w:val="000000" w:themeColor="text1"/>
          <w:lang w:val="en-GB"/>
        </w:rPr>
        <w:t xml:space="preserve">ES </w:t>
      </w:r>
      <w:r w:rsidRPr="00943A2C">
        <w:rPr>
          <w:rFonts w:ascii="Times New Roman" w:hAnsi="Times New Roman" w:cs="Times New Roman"/>
          <w:color w:val="000000" w:themeColor="text1"/>
          <w:lang w:val="en-GB"/>
        </w:rPr>
        <w:t xml:space="preserve">and CSF analysis </w:t>
      </w:r>
      <w:r w:rsidR="00781B21" w:rsidRPr="00943A2C">
        <w:rPr>
          <w:rFonts w:ascii="Times New Roman" w:hAnsi="Times New Roman" w:cs="Times New Roman"/>
          <w:color w:val="000000" w:themeColor="text1"/>
          <w:lang w:val="en-GB"/>
        </w:rPr>
        <w:t xml:space="preserve">&gt;7 </w:t>
      </w:r>
      <w:r w:rsidRPr="00943A2C">
        <w:rPr>
          <w:rFonts w:ascii="Times New Roman" w:hAnsi="Times New Roman" w:cs="Times New Roman"/>
          <w:color w:val="000000" w:themeColor="text1"/>
          <w:lang w:val="en-GB"/>
        </w:rPr>
        <w:t>days</w:t>
      </w:r>
      <w:r w:rsidR="004E6A3B" w:rsidRPr="00943A2C">
        <w:rPr>
          <w:rFonts w:ascii="Times New Roman" w:hAnsi="Times New Roman" w:cs="Times New Roman"/>
          <w:color w:val="000000" w:themeColor="text1"/>
          <w:lang w:val="en-GB"/>
        </w:rPr>
        <w:t xml:space="preserve"> and</w:t>
      </w:r>
      <w:r w:rsidRPr="00943A2C">
        <w:rPr>
          <w:rFonts w:ascii="Times New Roman" w:hAnsi="Times New Roman" w:cs="Times New Roman"/>
          <w:color w:val="000000" w:themeColor="text1"/>
          <w:lang w:val="en-GB"/>
        </w:rPr>
        <w:t xml:space="preserve"> 8</w:t>
      </w:r>
      <w:r w:rsidR="00C6075D" w:rsidRPr="00943A2C">
        <w:rPr>
          <w:rFonts w:ascii="Times New Roman" w:hAnsi="Times New Roman" w:cs="Times New Roman"/>
          <w:color w:val="000000" w:themeColor="text1"/>
          <w:lang w:val="en-GB"/>
        </w:rPr>
        <w:t>/30</w:t>
      </w:r>
      <w:r w:rsidRPr="00943A2C">
        <w:rPr>
          <w:rFonts w:ascii="Times New Roman" w:hAnsi="Times New Roman" w:cs="Times New Roman"/>
          <w:color w:val="000000" w:themeColor="text1"/>
          <w:lang w:val="en-GB"/>
        </w:rPr>
        <w:t xml:space="preserve"> had </w:t>
      </w:r>
      <w:r w:rsidR="00781B21" w:rsidRPr="00943A2C">
        <w:rPr>
          <w:rFonts w:ascii="Times New Roman" w:hAnsi="Times New Roman" w:cs="Times New Roman"/>
          <w:color w:val="000000" w:themeColor="text1"/>
          <w:lang w:val="en-GB"/>
        </w:rPr>
        <w:t>CSF collect</w:t>
      </w:r>
      <w:r w:rsidR="004E6A3B" w:rsidRPr="00943A2C">
        <w:rPr>
          <w:rFonts w:ascii="Times New Roman" w:hAnsi="Times New Roman" w:cs="Times New Roman"/>
          <w:color w:val="000000" w:themeColor="text1"/>
          <w:lang w:val="en-GB"/>
        </w:rPr>
        <w:t>ed</w:t>
      </w:r>
      <w:r w:rsidR="00781B21" w:rsidRPr="00943A2C">
        <w:rPr>
          <w:rFonts w:ascii="Times New Roman" w:hAnsi="Times New Roman" w:cs="Times New Roman"/>
          <w:color w:val="000000" w:themeColor="text1"/>
          <w:lang w:val="en-GB"/>
        </w:rPr>
        <w:t xml:space="preserve"> &lt;2 </w:t>
      </w:r>
      <w:r w:rsidRPr="00943A2C">
        <w:rPr>
          <w:rFonts w:ascii="Times New Roman" w:hAnsi="Times New Roman" w:cs="Times New Roman"/>
          <w:color w:val="000000" w:themeColor="text1"/>
          <w:lang w:val="en-GB"/>
        </w:rPr>
        <w:t>days</w:t>
      </w:r>
      <w:r w:rsidR="004E6A3B" w:rsidRPr="00943A2C">
        <w:rPr>
          <w:rFonts w:ascii="Times New Roman" w:hAnsi="Times New Roman" w:cs="Times New Roman"/>
          <w:color w:val="000000" w:themeColor="text1"/>
          <w:lang w:val="en-GB"/>
        </w:rPr>
        <w:t xml:space="preserve"> since the last </w:t>
      </w:r>
      <w:r w:rsidR="005B4BC5" w:rsidRPr="00943A2C">
        <w:rPr>
          <w:rFonts w:ascii="Times New Roman" w:hAnsi="Times New Roman" w:cs="Times New Roman"/>
          <w:color w:val="000000" w:themeColor="text1"/>
          <w:lang w:val="en-GB"/>
        </w:rPr>
        <w:t>ES</w:t>
      </w:r>
      <w:r w:rsidR="00781B21" w:rsidRPr="00943A2C">
        <w:rPr>
          <w:rFonts w:ascii="Times New Roman" w:hAnsi="Times New Roman" w:cs="Times New Roman"/>
          <w:color w:val="000000" w:themeColor="text1"/>
          <w:lang w:val="en-GB"/>
        </w:rPr>
        <w:t xml:space="preserve">. </w:t>
      </w:r>
      <w:r w:rsidR="005D2BCC" w:rsidRPr="00943A2C">
        <w:rPr>
          <w:rFonts w:ascii="Times New Roman" w:hAnsi="Times New Roman" w:cs="Times New Roman"/>
          <w:color w:val="000000" w:themeColor="text1"/>
          <w:lang w:val="en-GB"/>
        </w:rPr>
        <w:t xml:space="preserve">Twelve </w:t>
      </w:r>
      <w:r w:rsidR="00781B21" w:rsidRPr="00943A2C">
        <w:rPr>
          <w:rFonts w:ascii="Times New Roman" w:hAnsi="Times New Roman" w:cs="Times New Roman"/>
          <w:color w:val="000000" w:themeColor="text1"/>
          <w:lang w:val="en-GB"/>
        </w:rPr>
        <w:t xml:space="preserve">dogs </w:t>
      </w:r>
      <w:r w:rsidR="00737889" w:rsidRPr="00943A2C">
        <w:rPr>
          <w:rFonts w:ascii="Times New Roman" w:hAnsi="Times New Roman" w:cs="Times New Roman"/>
          <w:color w:val="000000" w:themeColor="text1"/>
          <w:lang w:val="en-GB"/>
        </w:rPr>
        <w:t xml:space="preserve">with abnormal CSF </w:t>
      </w:r>
      <w:r w:rsidR="00781B21" w:rsidRPr="00943A2C">
        <w:rPr>
          <w:rFonts w:ascii="Times New Roman" w:hAnsi="Times New Roman" w:cs="Times New Roman"/>
          <w:color w:val="000000" w:themeColor="text1"/>
          <w:lang w:val="en-GB"/>
        </w:rPr>
        <w:t xml:space="preserve">analysis </w:t>
      </w:r>
      <w:r w:rsidR="005D2BCC" w:rsidRPr="00943A2C">
        <w:rPr>
          <w:rFonts w:ascii="Times New Roman" w:hAnsi="Times New Roman" w:cs="Times New Roman"/>
          <w:color w:val="000000" w:themeColor="text1"/>
          <w:lang w:val="en-GB"/>
        </w:rPr>
        <w:t xml:space="preserve">had </w:t>
      </w:r>
      <w:r w:rsidR="00422EB8" w:rsidRPr="00943A2C">
        <w:rPr>
          <w:rFonts w:ascii="Times New Roman" w:hAnsi="Times New Roman" w:cs="Times New Roman"/>
          <w:color w:val="000000" w:themeColor="text1"/>
          <w:lang w:val="en-GB"/>
        </w:rPr>
        <w:t xml:space="preserve">suffered </w:t>
      </w:r>
      <w:r w:rsidR="005D2BCC" w:rsidRPr="00943A2C">
        <w:rPr>
          <w:rFonts w:ascii="Times New Roman" w:hAnsi="Times New Roman" w:cs="Times New Roman"/>
          <w:color w:val="000000" w:themeColor="text1"/>
          <w:lang w:val="en-GB"/>
        </w:rPr>
        <w:t xml:space="preserve">more than </w:t>
      </w:r>
      <w:r w:rsidR="00422EB8" w:rsidRPr="00943A2C">
        <w:rPr>
          <w:rFonts w:ascii="Times New Roman" w:hAnsi="Times New Roman" w:cs="Times New Roman"/>
          <w:color w:val="000000" w:themeColor="text1"/>
          <w:lang w:val="en-GB"/>
        </w:rPr>
        <w:t>5</w:t>
      </w:r>
      <w:r w:rsidR="005D2BCC" w:rsidRPr="00943A2C">
        <w:rPr>
          <w:rFonts w:ascii="Times New Roman" w:hAnsi="Times New Roman" w:cs="Times New Roman"/>
          <w:color w:val="000000" w:themeColor="text1"/>
          <w:lang w:val="en-GB"/>
        </w:rPr>
        <w:t xml:space="preserve"> </w:t>
      </w:r>
      <w:r w:rsidR="005B4BC5" w:rsidRPr="00943A2C">
        <w:rPr>
          <w:rFonts w:ascii="Times New Roman" w:hAnsi="Times New Roman" w:cs="Times New Roman"/>
          <w:color w:val="000000" w:themeColor="text1"/>
          <w:lang w:val="en-GB"/>
        </w:rPr>
        <w:t>ES</w:t>
      </w:r>
      <w:r w:rsidR="005D2BCC" w:rsidRPr="00943A2C">
        <w:rPr>
          <w:rFonts w:ascii="Times New Roman" w:hAnsi="Times New Roman" w:cs="Times New Roman"/>
          <w:color w:val="000000" w:themeColor="text1"/>
          <w:lang w:val="en-GB"/>
        </w:rPr>
        <w:t xml:space="preserve"> prior to examination</w:t>
      </w:r>
      <w:r w:rsidR="00737889" w:rsidRPr="00943A2C">
        <w:rPr>
          <w:rFonts w:ascii="Times New Roman" w:hAnsi="Times New Roman" w:cs="Times New Roman"/>
          <w:color w:val="000000" w:themeColor="text1"/>
          <w:lang w:val="en-GB"/>
        </w:rPr>
        <w:t>.</w:t>
      </w:r>
      <w:r w:rsidR="005D2BCC" w:rsidRPr="00943A2C">
        <w:rPr>
          <w:rFonts w:ascii="Times New Roman" w:hAnsi="Times New Roman" w:cs="Times New Roman"/>
          <w:color w:val="000000" w:themeColor="text1"/>
          <w:lang w:val="en-GB"/>
        </w:rPr>
        <w:t xml:space="preserve"> </w:t>
      </w:r>
    </w:p>
    <w:p w14:paraId="0392C5C9" w14:textId="1F5B81A0" w:rsidR="004667C9" w:rsidRPr="00943A2C" w:rsidRDefault="00D921DE" w:rsidP="00680E3A">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lang w:val="en-GB"/>
        </w:rPr>
        <w:t>Associations</w:t>
      </w:r>
      <w:r w:rsidR="004667C9" w:rsidRPr="00943A2C">
        <w:rPr>
          <w:rFonts w:ascii="Times New Roman" w:hAnsi="Times New Roman" w:cs="Times New Roman"/>
          <w:lang w:val="en-GB"/>
        </w:rPr>
        <w:t xml:space="preserve"> between having an abnormal CSF and multiple </w:t>
      </w:r>
      <w:r w:rsidR="00272E26" w:rsidRPr="00943A2C">
        <w:rPr>
          <w:rFonts w:ascii="Times New Roman" w:hAnsi="Times New Roman" w:cs="Times New Roman"/>
          <w:lang w:val="en-GB"/>
        </w:rPr>
        <w:t>independent variables</w:t>
      </w:r>
      <w:r w:rsidR="004667C9" w:rsidRPr="00943A2C">
        <w:rPr>
          <w:rFonts w:ascii="Times New Roman" w:hAnsi="Times New Roman" w:cs="Times New Roman"/>
          <w:lang w:val="en-GB"/>
        </w:rPr>
        <w:t xml:space="preserve"> were </w:t>
      </w:r>
      <w:r w:rsidR="00272E26" w:rsidRPr="00943A2C">
        <w:rPr>
          <w:rFonts w:ascii="Times New Roman" w:hAnsi="Times New Roman" w:cs="Times New Roman"/>
          <w:lang w:val="en-GB"/>
        </w:rPr>
        <w:t>assessed</w:t>
      </w:r>
      <w:r w:rsidR="00730370" w:rsidRPr="00943A2C">
        <w:rPr>
          <w:rFonts w:ascii="Times New Roman" w:hAnsi="Times New Roman" w:cs="Times New Roman"/>
          <w:lang w:val="en-GB"/>
        </w:rPr>
        <w:t xml:space="preserve"> </w:t>
      </w:r>
      <w:r w:rsidR="00BA3FE8" w:rsidRPr="00943A2C">
        <w:rPr>
          <w:rFonts w:ascii="Times New Roman" w:hAnsi="Times New Roman" w:cs="Times New Roman"/>
          <w:lang w:val="en-GB"/>
        </w:rPr>
        <w:t>(</w:t>
      </w:r>
      <w:r w:rsidR="00193684" w:rsidRPr="00943A2C">
        <w:rPr>
          <w:rFonts w:ascii="Times New Roman" w:hAnsi="Times New Roman" w:cs="Times New Roman"/>
          <w:lang w:val="en-GB"/>
        </w:rPr>
        <w:t>T</w:t>
      </w:r>
      <w:r w:rsidR="004667C9" w:rsidRPr="00943A2C">
        <w:rPr>
          <w:rFonts w:ascii="Times New Roman" w:hAnsi="Times New Roman" w:cs="Times New Roman"/>
          <w:lang w:val="en-GB"/>
        </w:rPr>
        <w:t>able 1</w:t>
      </w:r>
      <w:r w:rsidR="00BA3FE8" w:rsidRPr="00943A2C">
        <w:rPr>
          <w:rFonts w:ascii="Times New Roman" w:hAnsi="Times New Roman" w:cs="Times New Roman"/>
          <w:lang w:val="en-GB"/>
        </w:rPr>
        <w:t>)</w:t>
      </w:r>
      <w:r w:rsidR="004667C9" w:rsidRPr="00943A2C">
        <w:rPr>
          <w:rFonts w:ascii="Times New Roman" w:hAnsi="Times New Roman" w:cs="Times New Roman"/>
          <w:lang w:val="en-GB"/>
        </w:rPr>
        <w:t>. The only significant correlation found was between</w:t>
      </w:r>
      <w:r w:rsidR="004B584E" w:rsidRPr="00943A2C">
        <w:rPr>
          <w:rFonts w:ascii="Times New Roman" w:hAnsi="Times New Roman" w:cs="Times New Roman"/>
          <w:lang w:val="en-GB"/>
        </w:rPr>
        <w:t xml:space="preserve"> the number of RB</w:t>
      </w:r>
      <w:r w:rsidR="0054478E" w:rsidRPr="00943A2C">
        <w:rPr>
          <w:rFonts w:ascii="Times New Roman" w:hAnsi="Times New Roman" w:cs="Times New Roman"/>
          <w:lang w:val="en-GB"/>
        </w:rPr>
        <w:t>C</w:t>
      </w:r>
      <w:r w:rsidR="003B41D4" w:rsidRPr="00943A2C">
        <w:rPr>
          <w:rFonts w:ascii="Times New Roman" w:hAnsi="Times New Roman" w:cs="Times New Roman"/>
          <w:lang w:val="en-GB"/>
        </w:rPr>
        <w:t>s</w:t>
      </w:r>
      <w:r w:rsidR="00994D73" w:rsidRPr="00943A2C">
        <w:rPr>
          <w:rFonts w:ascii="Times New Roman" w:hAnsi="Times New Roman" w:cs="Times New Roman"/>
          <w:lang w:val="en-GB"/>
        </w:rPr>
        <w:t xml:space="preserve"> on CSF</w:t>
      </w:r>
      <w:r w:rsidR="004B584E" w:rsidRPr="00943A2C">
        <w:rPr>
          <w:rFonts w:ascii="Times New Roman" w:hAnsi="Times New Roman" w:cs="Times New Roman"/>
          <w:lang w:val="en-GB"/>
        </w:rPr>
        <w:t xml:space="preserve"> and </w:t>
      </w:r>
      <w:r w:rsidR="00300751" w:rsidRPr="00943A2C">
        <w:rPr>
          <w:rFonts w:ascii="Times New Roman" w:hAnsi="Times New Roman" w:cs="Times New Roman"/>
          <w:lang w:val="en-GB"/>
        </w:rPr>
        <w:t xml:space="preserve">having an </w:t>
      </w:r>
      <w:r w:rsidR="004B584E" w:rsidRPr="00943A2C">
        <w:rPr>
          <w:rFonts w:ascii="Times New Roman" w:hAnsi="Times New Roman" w:cs="Times New Roman"/>
          <w:lang w:val="en-GB"/>
        </w:rPr>
        <w:t xml:space="preserve">abnormal CSF </w:t>
      </w:r>
      <w:r w:rsidR="00300751" w:rsidRPr="00943A2C">
        <w:rPr>
          <w:rFonts w:ascii="Times New Roman" w:hAnsi="Times New Roman" w:cs="Times New Roman"/>
          <w:lang w:val="en-GB"/>
        </w:rPr>
        <w:t>result</w:t>
      </w:r>
      <w:r w:rsidR="00C51ECC" w:rsidRPr="00943A2C">
        <w:rPr>
          <w:rFonts w:ascii="Times New Roman" w:hAnsi="Times New Roman" w:cs="Times New Roman"/>
          <w:lang w:val="en-GB"/>
        </w:rPr>
        <w:t xml:space="preserve"> (</w:t>
      </w:r>
      <w:r w:rsidR="00BE3ED3" w:rsidRPr="00943A2C">
        <w:rPr>
          <w:rFonts w:ascii="Times New Roman" w:hAnsi="Times New Roman" w:cs="Times New Roman"/>
          <w:lang w:val="en-GB"/>
        </w:rPr>
        <w:t xml:space="preserve">Mann-Whitney Test </w:t>
      </w:r>
      <w:r w:rsidR="00C51ECC" w:rsidRPr="00943A2C">
        <w:rPr>
          <w:rFonts w:ascii="Times New Roman" w:hAnsi="Times New Roman" w:cs="Times New Roman"/>
          <w:lang w:val="en-GB"/>
        </w:rPr>
        <w:t>p</w:t>
      </w:r>
      <w:r w:rsidR="00AC608E" w:rsidRPr="00943A2C">
        <w:rPr>
          <w:rFonts w:ascii="Times New Roman" w:hAnsi="Times New Roman" w:cs="Times New Roman"/>
          <w:lang w:val="en-GB"/>
        </w:rPr>
        <w:t>&lt;0.000</w:t>
      </w:r>
      <w:r w:rsidR="004B584E" w:rsidRPr="00943A2C">
        <w:rPr>
          <w:rFonts w:ascii="Times New Roman" w:hAnsi="Times New Roman" w:cs="Times New Roman"/>
          <w:lang w:val="en-GB"/>
        </w:rPr>
        <w:t>)</w:t>
      </w:r>
      <w:r w:rsidR="00300751" w:rsidRPr="00943A2C">
        <w:rPr>
          <w:rFonts w:ascii="Times New Roman" w:hAnsi="Times New Roman" w:cs="Times New Roman"/>
          <w:lang w:val="en-GB"/>
        </w:rPr>
        <w:t>.</w:t>
      </w:r>
      <w:r w:rsidR="00AC608E" w:rsidRPr="00943A2C">
        <w:rPr>
          <w:rFonts w:ascii="Times New Roman" w:hAnsi="Times New Roman" w:cs="Times New Roman"/>
          <w:lang w:val="en-GB"/>
        </w:rPr>
        <w:t xml:space="preserve"> </w:t>
      </w:r>
      <w:r w:rsidR="001054AB" w:rsidRPr="00943A2C">
        <w:rPr>
          <w:rFonts w:ascii="Times New Roman" w:hAnsi="Times New Roman" w:cs="Times New Roman"/>
          <w:lang w:val="en-GB"/>
        </w:rPr>
        <w:t>I</w:t>
      </w:r>
      <w:r w:rsidR="007B6D34" w:rsidRPr="00943A2C">
        <w:rPr>
          <w:rFonts w:ascii="Times New Roman" w:hAnsi="Times New Roman" w:cs="Times New Roman"/>
          <w:lang w:val="en-GB"/>
        </w:rPr>
        <w:t xml:space="preserve">n </w:t>
      </w:r>
      <w:r w:rsidR="001054AB" w:rsidRPr="00943A2C">
        <w:rPr>
          <w:rFonts w:ascii="Times New Roman" w:hAnsi="Times New Roman" w:cs="Times New Roman"/>
          <w:lang w:val="en-GB"/>
        </w:rPr>
        <w:t xml:space="preserve">only </w:t>
      </w:r>
      <w:r w:rsidR="00193684" w:rsidRPr="00943A2C">
        <w:rPr>
          <w:rFonts w:ascii="Times New Roman" w:hAnsi="Times New Roman" w:cs="Times New Roman"/>
          <w:lang w:val="en-GB"/>
        </w:rPr>
        <w:t xml:space="preserve">one of these </w:t>
      </w:r>
      <w:r w:rsidR="00215D01" w:rsidRPr="00943A2C">
        <w:rPr>
          <w:rFonts w:ascii="Times New Roman" w:hAnsi="Times New Roman" w:cs="Times New Roman"/>
          <w:lang w:val="en-GB"/>
        </w:rPr>
        <w:t xml:space="preserve">cases </w:t>
      </w:r>
      <w:r w:rsidR="007B6D34" w:rsidRPr="00943A2C">
        <w:rPr>
          <w:rFonts w:ascii="Times New Roman" w:hAnsi="Times New Roman" w:cs="Times New Roman"/>
          <w:lang w:val="en-GB"/>
        </w:rPr>
        <w:t xml:space="preserve">the CSF </w:t>
      </w:r>
      <w:r w:rsidR="001054AB" w:rsidRPr="00943A2C">
        <w:rPr>
          <w:rFonts w:ascii="Times New Roman" w:hAnsi="Times New Roman" w:cs="Times New Roman"/>
          <w:lang w:val="en-GB"/>
        </w:rPr>
        <w:t xml:space="preserve">analysis would have become </w:t>
      </w:r>
      <w:r w:rsidR="007B6D34" w:rsidRPr="00943A2C">
        <w:rPr>
          <w:rFonts w:ascii="Times New Roman" w:hAnsi="Times New Roman" w:cs="Times New Roman"/>
          <w:lang w:val="en-GB"/>
        </w:rPr>
        <w:t xml:space="preserve">normal after </w:t>
      </w:r>
      <w:r w:rsidR="00D14000" w:rsidRPr="00943A2C">
        <w:rPr>
          <w:rFonts w:ascii="Times New Roman" w:hAnsi="Times New Roman" w:cs="Times New Roman"/>
          <w:lang w:val="en-GB"/>
        </w:rPr>
        <w:t xml:space="preserve">applying </w:t>
      </w:r>
      <w:r w:rsidR="002F237D" w:rsidRPr="00943A2C">
        <w:rPr>
          <w:rFonts w:ascii="Times New Roman" w:hAnsi="Times New Roman" w:cs="Times New Roman"/>
          <w:lang w:val="en-GB"/>
        </w:rPr>
        <w:t xml:space="preserve">correctional </w:t>
      </w:r>
      <w:r w:rsidR="007B6D34" w:rsidRPr="00943A2C">
        <w:rPr>
          <w:rFonts w:ascii="Times New Roman" w:hAnsi="Times New Roman" w:cs="Times New Roman"/>
          <w:lang w:val="en-GB"/>
        </w:rPr>
        <w:t>formula</w:t>
      </w:r>
      <w:r w:rsidR="002F237D" w:rsidRPr="00943A2C">
        <w:rPr>
          <w:rFonts w:ascii="Times New Roman" w:hAnsi="Times New Roman" w:cs="Times New Roman"/>
          <w:lang w:val="en-GB"/>
        </w:rPr>
        <w:t>e</w:t>
      </w:r>
      <w:r w:rsidR="00D14000" w:rsidRPr="00943A2C">
        <w:rPr>
          <w:rFonts w:ascii="Times New Roman" w:hAnsi="Times New Roman" w:cs="Times New Roman"/>
          <w:lang w:val="en-GB"/>
        </w:rPr>
        <w:t xml:space="preserve">. In this case </w:t>
      </w:r>
      <w:r w:rsidR="001054AB" w:rsidRPr="00943A2C">
        <w:rPr>
          <w:rFonts w:ascii="Times New Roman" w:hAnsi="Times New Roman" w:cs="Times New Roman"/>
          <w:lang w:val="en-GB"/>
        </w:rPr>
        <w:t xml:space="preserve">with albuminocytological dissociation (CSF collected via </w:t>
      </w:r>
      <w:r w:rsidR="00F5240D" w:rsidRPr="00943A2C">
        <w:rPr>
          <w:lang w:val="en-GB"/>
        </w:rPr>
        <w:t>LSS</w:t>
      </w:r>
      <w:r w:rsidR="001054AB" w:rsidRPr="00943A2C">
        <w:rPr>
          <w:rFonts w:ascii="Times New Roman" w:hAnsi="Times New Roman" w:cs="Times New Roman"/>
          <w:lang w:val="en-GB"/>
        </w:rPr>
        <w:t>),</w:t>
      </w:r>
      <w:r w:rsidR="00D14000" w:rsidRPr="00943A2C">
        <w:rPr>
          <w:rFonts w:ascii="Times New Roman" w:hAnsi="Times New Roman" w:cs="Times New Roman"/>
          <w:lang w:val="en-GB"/>
        </w:rPr>
        <w:t xml:space="preserve"> </w:t>
      </w:r>
      <w:r w:rsidR="001054AB" w:rsidRPr="00943A2C">
        <w:rPr>
          <w:rFonts w:ascii="Times New Roman" w:hAnsi="Times New Roman" w:cs="Times New Roman"/>
          <w:lang w:val="en-GB"/>
        </w:rPr>
        <w:t xml:space="preserve">the RBC count was </w:t>
      </w:r>
      <w:r w:rsidR="00D14000" w:rsidRPr="00943A2C">
        <w:rPr>
          <w:rFonts w:ascii="Times New Roman" w:hAnsi="Times New Roman" w:cs="Times New Roman"/>
          <w:lang w:val="en-GB"/>
        </w:rPr>
        <w:t>1470</w:t>
      </w:r>
      <w:r w:rsidR="001054AB" w:rsidRPr="00943A2C">
        <w:rPr>
          <w:rFonts w:ascii="Times New Roman" w:hAnsi="Times New Roman" w:cs="Times New Roman"/>
          <w:lang w:val="en-GB"/>
        </w:rPr>
        <w:t xml:space="preserve"> cells</w:t>
      </w:r>
      <w:r w:rsidR="00D14000" w:rsidRPr="00943A2C">
        <w:rPr>
          <w:rFonts w:ascii="Times New Roman" w:hAnsi="Times New Roman" w:cs="Times New Roman"/>
          <w:lang w:val="en-GB"/>
        </w:rPr>
        <w:t>/</w:t>
      </w:r>
      <w:r w:rsidR="00D14000" w:rsidRPr="00943A2C">
        <w:rPr>
          <w:rFonts w:ascii="Times New Roman" w:hAnsi="Times New Roman" w:cs="Times New Roman"/>
          <w:color w:val="000000" w:themeColor="text1"/>
          <w:lang w:val="en-GB"/>
        </w:rPr>
        <w:t>µl</w:t>
      </w:r>
      <w:r w:rsidR="00BD74C0" w:rsidRPr="00943A2C">
        <w:rPr>
          <w:rFonts w:ascii="Times New Roman" w:hAnsi="Times New Roman" w:cs="Times New Roman"/>
          <w:color w:val="000000" w:themeColor="text1"/>
          <w:lang w:val="en-GB"/>
        </w:rPr>
        <w:t>.</w:t>
      </w:r>
      <w:r w:rsidR="00D14000" w:rsidRPr="00943A2C">
        <w:rPr>
          <w:rFonts w:ascii="Times New Roman" w:hAnsi="Times New Roman" w:cs="Times New Roman"/>
          <w:lang w:val="en-GB"/>
        </w:rPr>
        <w:t xml:space="preserve"> </w:t>
      </w:r>
    </w:p>
    <w:p w14:paraId="358291E0" w14:textId="326141C8" w:rsidR="005152B5" w:rsidRPr="00943A2C" w:rsidRDefault="004667C9" w:rsidP="00802356">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lang w:val="en-GB"/>
        </w:rPr>
        <w:t>The correlations between the CSF</w:t>
      </w:r>
      <w:r w:rsidR="00680E3A" w:rsidRPr="00943A2C">
        <w:rPr>
          <w:rFonts w:ascii="Times New Roman" w:hAnsi="Times New Roman" w:cs="Times New Roman"/>
          <w:lang w:val="en-GB"/>
        </w:rPr>
        <w:t xml:space="preserve"> parameters and</w:t>
      </w:r>
      <w:r w:rsidRPr="00943A2C">
        <w:rPr>
          <w:rFonts w:ascii="Times New Roman" w:hAnsi="Times New Roman" w:cs="Times New Roman"/>
          <w:lang w:val="en-GB"/>
        </w:rPr>
        <w:t xml:space="preserve"> blood c</w:t>
      </w:r>
      <w:r w:rsidR="00B2138A" w:rsidRPr="00943A2C">
        <w:rPr>
          <w:rFonts w:ascii="Times New Roman" w:hAnsi="Times New Roman" w:cs="Times New Roman"/>
          <w:lang w:val="en-GB"/>
        </w:rPr>
        <w:t xml:space="preserve">ontamination were </w:t>
      </w:r>
      <w:r w:rsidR="007A09CE" w:rsidRPr="00943A2C">
        <w:rPr>
          <w:rFonts w:ascii="Times New Roman" w:hAnsi="Times New Roman" w:cs="Times New Roman"/>
          <w:lang w:val="en-GB"/>
        </w:rPr>
        <w:t>further</w:t>
      </w:r>
      <w:r w:rsidR="00B2138A" w:rsidRPr="00943A2C">
        <w:rPr>
          <w:rFonts w:ascii="Times New Roman" w:hAnsi="Times New Roman" w:cs="Times New Roman"/>
          <w:lang w:val="en-GB"/>
        </w:rPr>
        <w:t xml:space="preserve"> </w:t>
      </w:r>
      <w:r w:rsidR="00193684" w:rsidRPr="00943A2C">
        <w:rPr>
          <w:rFonts w:ascii="Times New Roman" w:hAnsi="Times New Roman" w:cs="Times New Roman"/>
          <w:lang w:val="en-GB"/>
        </w:rPr>
        <w:t>examined</w:t>
      </w:r>
      <w:r w:rsidR="00B2138A" w:rsidRPr="00943A2C">
        <w:rPr>
          <w:rFonts w:ascii="Times New Roman" w:hAnsi="Times New Roman" w:cs="Times New Roman"/>
          <w:lang w:val="en-GB"/>
        </w:rPr>
        <w:t xml:space="preserve"> (</w:t>
      </w:r>
      <w:r w:rsidR="00193684" w:rsidRPr="00943A2C">
        <w:rPr>
          <w:rFonts w:ascii="Times New Roman" w:hAnsi="Times New Roman" w:cs="Times New Roman"/>
          <w:lang w:val="en-GB"/>
        </w:rPr>
        <w:t>T</w:t>
      </w:r>
      <w:r w:rsidRPr="00943A2C">
        <w:rPr>
          <w:rFonts w:ascii="Times New Roman" w:hAnsi="Times New Roman" w:cs="Times New Roman"/>
          <w:lang w:val="en-GB"/>
        </w:rPr>
        <w:t>able 2</w:t>
      </w:r>
      <w:r w:rsidR="00B2138A" w:rsidRPr="00943A2C">
        <w:rPr>
          <w:rFonts w:ascii="Times New Roman" w:hAnsi="Times New Roman" w:cs="Times New Roman"/>
          <w:lang w:val="en-GB"/>
        </w:rPr>
        <w:t>)</w:t>
      </w:r>
      <w:r w:rsidRPr="00943A2C">
        <w:rPr>
          <w:rFonts w:ascii="Times New Roman" w:hAnsi="Times New Roman" w:cs="Times New Roman"/>
          <w:lang w:val="en-GB"/>
        </w:rPr>
        <w:t xml:space="preserve">. </w:t>
      </w:r>
      <w:r w:rsidR="00680E3A" w:rsidRPr="00943A2C">
        <w:rPr>
          <w:rFonts w:ascii="Times New Roman" w:hAnsi="Times New Roman" w:cs="Times New Roman"/>
          <w:lang w:val="en-GB"/>
        </w:rPr>
        <w:t>Significant correlations between the blood contamination and t</w:t>
      </w:r>
      <w:r w:rsidR="002010B9" w:rsidRPr="00943A2C">
        <w:rPr>
          <w:rFonts w:ascii="Times New Roman" w:hAnsi="Times New Roman" w:cs="Times New Roman"/>
          <w:lang w:val="en-GB"/>
        </w:rPr>
        <w:t xml:space="preserve">he CSF </w:t>
      </w:r>
      <w:r w:rsidR="00930E34" w:rsidRPr="00943A2C">
        <w:rPr>
          <w:rFonts w:ascii="Times New Roman" w:hAnsi="Times New Roman" w:cs="Times New Roman"/>
          <w:lang w:val="en-GB"/>
        </w:rPr>
        <w:t xml:space="preserve">TNCC </w:t>
      </w:r>
      <w:r w:rsidR="00680E3A" w:rsidRPr="00943A2C">
        <w:rPr>
          <w:rFonts w:ascii="Times New Roman" w:hAnsi="Times New Roman" w:cs="Times New Roman"/>
          <w:lang w:val="en-GB"/>
        </w:rPr>
        <w:t xml:space="preserve">and CSF protein were found. These correlations were </w:t>
      </w:r>
      <w:r w:rsidR="00CE509E" w:rsidRPr="00943A2C">
        <w:rPr>
          <w:rFonts w:ascii="Times New Roman" w:hAnsi="Times New Roman" w:cs="Times New Roman"/>
          <w:lang w:val="en-GB"/>
        </w:rPr>
        <w:t>moderate</w:t>
      </w:r>
      <w:r w:rsidR="00C51ECC" w:rsidRPr="00943A2C">
        <w:rPr>
          <w:rFonts w:ascii="Times New Roman" w:hAnsi="Times New Roman" w:cs="Times New Roman"/>
          <w:lang w:val="en-GB"/>
        </w:rPr>
        <w:t xml:space="preserve"> </w:t>
      </w:r>
      <w:r w:rsidR="00680E3A" w:rsidRPr="00943A2C">
        <w:rPr>
          <w:rFonts w:ascii="Times New Roman" w:hAnsi="Times New Roman" w:cs="Times New Roman"/>
          <w:lang w:val="en-GB"/>
        </w:rPr>
        <w:t xml:space="preserve">for CSF TNCC and weak for CSF protein concentration. </w:t>
      </w:r>
      <w:r w:rsidR="002010B9" w:rsidRPr="00943A2C">
        <w:rPr>
          <w:rFonts w:ascii="Times New Roman" w:hAnsi="Times New Roman" w:cs="Times New Roman"/>
          <w:lang w:val="en-GB"/>
        </w:rPr>
        <w:t>When using the formula</w:t>
      </w:r>
      <w:r w:rsidR="00802356" w:rsidRPr="00943A2C">
        <w:rPr>
          <w:rFonts w:ascii="Times New Roman" w:hAnsi="Times New Roman" w:cs="Times New Roman"/>
          <w:lang w:val="en-GB"/>
        </w:rPr>
        <w:t>e</w:t>
      </w:r>
      <w:r w:rsidR="002010B9" w:rsidRPr="00943A2C">
        <w:rPr>
          <w:rFonts w:ascii="Times New Roman" w:hAnsi="Times New Roman" w:cs="Times New Roman"/>
          <w:lang w:val="en-GB"/>
        </w:rPr>
        <w:t xml:space="preserve"> for correction of blood contamination</w:t>
      </w:r>
      <w:r w:rsidR="00C71ED0" w:rsidRPr="00943A2C">
        <w:rPr>
          <w:rFonts w:ascii="Times New Roman" w:hAnsi="Times New Roman" w:cs="Times New Roman"/>
          <w:lang w:val="en-GB"/>
        </w:rPr>
        <w:t>,</w:t>
      </w:r>
      <w:r w:rsidR="002010B9" w:rsidRPr="00943A2C">
        <w:rPr>
          <w:rFonts w:ascii="Times New Roman" w:hAnsi="Times New Roman" w:cs="Times New Roman"/>
          <w:lang w:val="en-GB"/>
        </w:rPr>
        <w:t xml:space="preserve"> </w:t>
      </w:r>
      <w:r w:rsidR="00802356" w:rsidRPr="00943A2C">
        <w:rPr>
          <w:rFonts w:ascii="Times New Roman" w:hAnsi="Times New Roman" w:cs="Times New Roman"/>
          <w:lang w:val="en-GB"/>
        </w:rPr>
        <w:t>the</w:t>
      </w:r>
      <w:r w:rsidR="002010B9" w:rsidRPr="00943A2C">
        <w:rPr>
          <w:rFonts w:ascii="Times New Roman" w:hAnsi="Times New Roman" w:cs="Times New Roman"/>
          <w:lang w:val="en-GB"/>
        </w:rPr>
        <w:t xml:space="preserve"> correlation</w:t>
      </w:r>
      <w:r w:rsidR="00802356" w:rsidRPr="00943A2C">
        <w:rPr>
          <w:rFonts w:ascii="Times New Roman" w:hAnsi="Times New Roman" w:cs="Times New Roman"/>
          <w:lang w:val="en-GB"/>
        </w:rPr>
        <w:t xml:space="preserve"> between blood contamination and CSF TNCC</w:t>
      </w:r>
      <w:r w:rsidR="002010B9" w:rsidRPr="00943A2C">
        <w:rPr>
          <w:rFonts w:ascii="Times New Roman" w:hAnsi="Times New Roman" w:cs="Times New Roman"/>
          <w:lang w:val="en-GB"/>
        </w:rPr>
        <w:t xml:space="preserve"> </w:t>
      </w:r>
      <w:r w:rsidR="00802356" w:rsidRPr="00943A2C">
        <w:rPr>
          <w:rFonts w:ascii="Times New Roman" w:hAnsi="Times New Roman" w:cs="Times New Roman"/>
          <w:lang w:val="en-GB"/>
        </w:rPr>
        <w:t>weakened</w:t>
      </w:r>
      <w:r w:rsidR="00CE509E" w:rsidRPr="00943A2C">
        <w:rPr>
          <w:rFonts w:ascii="Times New Roman" w:hAnsi="Times New Roman" w:cs="Times New Roman"/>
          <w:lang w:val="en-GB"/>
        </w:rPr>
        <w:t xml:space="preserve">. </w:t>
      </w:r>
      <w:r w:rsidR="005152B5" w:rsidRPr="00943A2C">
        <w:rPr>
          <w:rFonts w:ascii="Times New Roman" w:hAnsi="Times New Roman" w:cs="Times New Roman"/>
          <w:bCs/>
          <w:lang w:val="en-GB"/>
        </w:rPr>
        <w:t xml:space="preserve">To evaluate whether CBC parameters could influence CSF analysis through blood contamination, correlations between CBC WBC and RBC counts and the CSF TNCC and RBC count were assessed using </w:t>
      </w:r>
      <w:r w:rsidR="005152B5" w:rsidRPr="00943A2C">
        <w:rPr>
          <w:rFonts w:ascii="Times New Roman" w:hAnsi="Times New Roman" w:cs="Times New Roman"/>
          <w:lang w:val="en-GB"/>
        </w:rPr>
        <w:t>Spearman’s rank correlation coefficient</w:t>
      </w:r>
      <w:r w:rsidR="007A09CE" w:rsidRPr="00943A2C">
        <w:rPr>
          <w:rFonts w:ascii="Times New Roman" w:hAnsi="Times New Roman" w:cs="Times New Roman"/>
          <w:lang w:val="en-GB"/>
        </w:rPr>
        <w:t xml:space="preserve"> (Table 3). Only a weak correlation between CBC WBC </w:t>
      </w:r>
      <w:r w:rsidR="00683598" w:rsidRPr="00943A2C">
        <w:rPr>
          <w:rFonts w:ascii="Times New Roman" w:hAnsi="Times New Roman" w:cs="Times New Roman"/>
          <w:lang w:val="en-GB"/>
        </w:rPr>
        <w:t xml:space="preserve">count </w:t>
      </w:r>
      <w:r w:rsidR="007A09CE" w:rsidRPr="00943A2C">
        <w:rPr>
          <w:rFonts w:ascii="Times New Roman" w:hAnsi="Times New Roman" w:cs="Times New Roman"/>
          <w:lang w:val="en-GB"/>
        </w:rPr>
        <w:t xml:space="preserve">and </w:t>
      </w:r>
      <w:r w:rsidR="00683598" w:rsidRPr="00943A2C">
        <w:rPr>
          <w:rFonts w:ascii="Times New Roman" w:hAnsi="Times New Roman" w:cs="Times New Roman"/>
          <w:lang w:val="en-GB"/>
        </w:rPr>
        <w:t>CSF TNCC was found.</w:t>
      </w:r>
    </w:p>
    <w:p w14:paraId="76B364D7" w14:textId="17627287" w:rsidR="002B360D" w:rsidRPr="00943A2C" w:rsidRDefault="002B360D" w:rsidP="00A13798">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color w:val="000000" w:themeColor="text1"/>
          <w:lang w:val="en-GB"/>
        </w:rPr>
        <w:lastRenderedPageBreak/>
        <w:t xml:space="preserve">Long-term follow-up information was collected via telephone conversation with the referring veterinarians of the dogs with </w:t>
      </w:r>
      <w:r w:rsidRPr="00943A2C">
        <w:rPr>
          <w:rFonts w:ascii="Times New Roman" w:hAnsi="Times New Roman" w:cs="Times New Roman"/>
          <w:lang w:val="en-GB"/>
        </w:rPr>
        <w:t>abnormal CSF analysis</w:t>
      </w:r>
      <w:r w:rsidRPr="00943A2C">
        <w:rPr>
          <w:rFonts w:ascii="Times New Roman" w:hAnsi="Times New Roman" w:cs="Times New Roman"/>
          <w:color w:val="000000" w:themeColor="text1"/>
          <w:lang w:val="en-GB"/>
        </w:rPr>
        <w:t>.</w:t>
      </w:r>
      <w:r w:rsidRPr="00943A2C">
        <w:rPr>
          <w:rFonts w:ascii="Times New Roman" w:hAnsi="Times New Roman" w:cs="Times New Roman"/>
          <w:lang w:val="en-GB"/>
        </w:rPr>
        <w:t xml:space="preserve"> </w:t>
      </w:r>
      <w:r w:rsidR="00B01FA5" w:rsidRPr="00943A2C">
        <w:rPr>
          <w:rFonts w:ascii="Times New Roman" w:hAnsi="Times New Roman" w:cs="Times New Roman"/>
          <w:lang w:val="en-GB"/>
        </w:rPr>
        <w:t xml:space="preserve">Follow </w:t>
      </w:r>
      <w:r w:rsidR="00215D01" w:rsidRPr="00943A2C">
        <w:rPr>
          <w:rFonts w:ascii="Times New Roman" w:hAnsi="Times New Roman" w:cs="Times New Roman"/>
          <w:lang w:val="en-GB"/>
        </w:rPr>
        <w:t>up was</w:t>
      </w:r>
      <w:r w:rsidRPr="00943A2C">
        <w:rPr>
          <w:rFonts w:ascii="Times New Roman" w:hAnsi="Times New Roman" w:cs="Times New Roman"/>
          <w:lang w:val="en-GB"/>
        </w:rPr>
        <w:t xml:space="preserve"> available in 26/30 </w:t>
      </w:r>
      <w:r w:rsidR="00B16D7B" w:rsidRPr="00943A2C">
        <w:rPr>
          <w:rFonts w:ascii="Times New Roman" w:hAnsi="Times New Roman" w:cs="Times New Roman"/>
          <w:lang w:val="en-GB"/>
        </w:rPr>
        <w:t>dogs</w:t>
      </w:r>
      <w:r w:rsidR="00241EDE" w:rsidRPr="00943A2C">
        <w:rPr>
          <w:rFonts w:ascii="Times New Roman" w:hAnsi="Times New Roman" w:cs="Times New Roman"/>
          <w:lang w:val="en-GB"/>
        </w:rPr>
        <w:t>,</w:t>
      </w:r>
      <w:r w:rsidR="00B16D7B" w:rsidRPr="00943A2C">
        <w:rPr>
          <w:rFonts w:ascii="Times New Roman" w:hAnsi="Times New Roman" w:cs="Times New Roman"/>
          <w:lang w:val="en-GB"/>
        </w:rPr>
        <w:t xml:space="preserve"> </w:t>
      </w:r>
      <w:r w:rsidRPr="00943A2C">
        <w:rPr>
          <w:rFonts w:ascii="Times New Roman" w:hAnsi="Times New Roman" w:cs="Times New Roman"/>
          <w:lang w:val="en-GB"/>
        </w:rPr>
        <w:t xml:space="preserve">with the remaining 4 cases lost to follow up. </w:t>
      </w:r>
      <w:r w:rsidR="00681188" w:rsidRPr="00943A2C">
        <w:rPr>
          <w:rFonts w:ascii="Times New Roman" w:hAnsi="Times New Roman" w:cs="Times New Roman"/>
          <w:lang w:val="en-GB"/>
        </w:rPr>
        <w:t>The median follow-up time for these cases was 32 months (range 12-60 months).</w:t>
      </w:r>
      <w:r w:rsidR="00DA6E2C" w:rsidRPr="00943A2C">
        <w:rPr>
          <w:rFonts w:ascii="Times New Roman" w:hAnsi="Times New Roman" w:cs="Times New Roman"/>
          <w:lang w:val="en-GB"/>
        </w:rPr>
        <w:t xml:space="preserve"> </w:t>
      </w:r>
      <w:r w:rsidRPr="00943A2C">
        <w:rPr>
          <w:rFonts w:ascii="Times New Roman" w:hAnsi="Times New Roman" w:cs="Times New Roman"/>
          <w:lang w:val="en-GB"/>
        </w:rPr>
        <w:t xml:space="preserve">The majority of dogs </w:t>
      </w:r>
      <w:r w:rsidR="00AF7E1E" w:rsidRPr="00943A2C">
        <w:rPr>
          <w:rFonts w:ascii="Times New Roman" w:hAnsi="Times New Roman" w:cs="Times New Roman"/>
          <w:lang w:val="en-GB"/>
        </w:rPr>
        <w:t>(</w:t>
      </w:r>
      <w:r w:rsidRPr="00943A2C">
        <w:rPr>
          <w:rFonts w:ascii="Times New Roman" w:hAnsi="Times New Roman" w:cs="Times New Roman"/>
          <w:lang w:val="en-GB"/>
        </w:rPr>
        <w:t>20/26</w:t>
      </w:r>
      <w:r w:rsidR="004963CE" w:rsidRPr="00943A2C">
        <w:rPr>
          <w:rFonts w:ascii="Times New Roman" w:hAnsi="Times New Roman" w:cs="Times New Roman"/>
          <w:lang w:val="en-GB"/>
        </w:rPr>
        <w:t xml:space="preserve">) </w:t>
      </w:r>
      <w:r w:rsidR="00DA6E2C" w:rsidRPr="00943A2C">
        <w:rPr>
          <w:rFonts w:ascii="Times New Roman" w:hAnsi="Times New Roman" w:cs="Times New Roman"/>
          <w:lang w:val="en-GB"/>
        </w:rPr>
        <w:t xml:space="preserve">showed improvement of the </w:t>
      </w:r>
      <w:r w:rsidR="00185752" w:rsidRPr="00943A2C">
        <w:rPr>
          <w:rFonts w:ascii="Times New Roman" w:hAnsi="Times New Roman" w:cs="Times New Roman"/>
          <w:lang w:val="en-GB"/>
        </w:rPr>
        <w:t>ES</w:t>
      </w:r>
      <w:r w:rsidR="00DA6E2C" w:rsidRPr="00943A2C">
        <w:rPr>
          <w:rFonts w:ascii="Times New Roman" w:hAnsi="Times New Roman" w:cs="Times New Roman"/>
          <w:lang w:val="en-GB"/>
        </w:rPr>
        <w:t xml:space="preserve"> frequency </w:t>
      </w:r>
      <w:r w:rsidRPr="00943A2C">
        <w:rPr>
          <w:rFonts w:ascii="Times New Roman" w:hAnsi="Times New Roman" w:cs="Times New Roman"/>
          <w:lang w:val="en-GB"/>
        </w:rPr>
        <w:t>with anti-epileptic medication and did not develop any neurological abnormalities. Three other dogs died from unrelated causes</w:t>
      </w:r>
      <w:r w:rsidR="003276E1" w:rsidRPr="00943A2C">
        <w:rPr>
          <w:rFonts w:ascii="Times New Roman" w:hAnsi="Times New Roman" w:cs="Times New Roman"/>
          <w:lang w:val="en-GB"/>
        </w:rPr>
        <w:t xml:space="preserve"> namely</w:t>
      </w:r>
      <w:r w:rsidRPr="00943A2C">
        <w:rPr>
          <w:rFonts w:ascii="Times New Roman" w:hAnsi="Times New Roman" w:cs="Times New Roman"/>
          <w:lang w:val="en-GB"/>
        </w:rPr>
        <w:t xml:space="preserve"> </w:t>
      </w:r>
      <w:r w:rsidR="00DA6E2C" w:rsidRPr="00943A2C">
        <w:rPr>
          <w:rFonts w:ascii="Times New Roman" w:hAnsi="Times New Roman" w:cs="Times New Roman"/>
          <w:lang w:val="en-GB"/>
        </w:rPr>
        <w:t xml:space="preserve">severe </w:t>
      </w:r>
      <w:r w:rsidR="00A13798" w:rsidRPr="00943A2C">
        <w:rPr>
          <w:rFonts w:ascii="Times New Roman" w:hAnsi="Times New Roman" w:cs="Times New Roman"/>
          <w:color w:val="000000" w:themeColor="text1"/>
          <w:lang w:val="en-GB"/>
        </w:rPr>
        <w:t>osteoarthritis, leukaemia and sudden death</w:t>
      </w:r>
      <w:r w:rsidR="00AF7E1E" w:rsidRPr="00943A2C">
        <w:rPr>
          <w:rFonts w:ascii="Times New Roman" w:hAnsi="Times New Roman" w:cs="Times New Roman"/>
          <w:lang w:val="en-GB"/>
        </w:rPr>
        <w:t xml:space="preserve">; </w:t>
      </w:r>
      <w:r w:rsidR="00A13798" w:rsidRPr="00943A2C">
        <w:rPr>
          <w:rFonts w:ascii="Times New Roman" w:hAnsi="Times New Roman" w:cs="Times New Roman"/>
          <w:lang w:val="en-GB"/>
        </w:rPr>
        <w:t>the latter</w:t>
      </w:r>
      <w:r w:rsidR="008152FB" w:rsidRPr="00943A2C">
        <w:rPr>
          <w:rFonts w:ascii="Times New Roman" w:hAnsi="Times New Roman" w:cs="Times New Roman"/>
          <w:lang w:val="en-GB"/>
        </w:rPr>
        <w:t xml:space="preserve"> </w:t>
      </w:r>
      <w:r w:rsidR="000667E0" w:rsidRPr="00943A2C">
        <w:rPr>
          <w:rFonts w:ascii="Times New Roman" w:hAnsi="Times New Roman" w:cs="Times New Roman"/>
          <w:lang w:val="en-GB"/>
        </w:rPr>
        <w:t>had been</w:t>
      </w:r>
      <w:r w:rsidR="008152FB" w:rsidRPr="00943A2C">
        <w:rPr>
          <w:rFonts w:ascii="Times New Roman" w:hAnsi="Times New Roman" w:cs="Times New Roman"/>
          <w:lang w:val="en-GB"/>
        </w:rPr>
        <w:t xml:space="preserve"> </w:t>
      </w:r>
      <w:r w:rsidR="000667E0" w:rsidRPr="00943A2C">
        <w:rPr>
          <w:rFonts w:ascii="Times New Roman" w:hAnsi="Times New Roman" w:cs="Times New Roman"/>
          <w:lang w:val="en-GB"/>
        </w:rPr>
        <w:t xml:space="preserve">free of ES for 8 months </w:t>
      </w:r>
      <w:r w:rsidR="008152FB" w:rsidRPr="00943A2C">
        <w:rPr>
          <w:rFonts w:ascii="Times New Roman" w:hAnsi="Times New Roman" w:cs="Times New Roman"/>
          <w:lang w:val="en-GB"/>
        </w:rPr>
        <w:t>(</w:t>
      </w:r>
      <w:r w:rsidR="000667E0" w:rsidRPr="00943A2C">
        <w:rPr>
          <w:rFonts w:ascii="Times New Roman" w:hAnsi="Times New Roman" w:cs="Times New Roman"/>
          <w:lang w:val="en-GB"/>
        </w:rPr>
        <w:t>on maintenance treatment with phenobarbitone</w:t>
      </w:r>
      <w:r w:rsidR="008152FB" w:rsidRPr="00943A2C">
        <w:rPr>
          <w:rFonts w:ascii="Times New Roman" w:hAnsi="Times New Roman" w:cs="Times New Roman"/>
          <w:lang w:val="en-GB"/>
        </w:rPr>
        <w:t xml:space="preserve">) </w:t>
      </w:r>
      <w:r w:rsidR="00DE1D9E" w:rsidRPr="00943A2C">
        <w:rPr>
          <w:rFonts w:ascii="Times New Roman" w:hAnsi="Times New Roman" w:cs="Times New Roman"/>
          <w:lang w:val="en-GB"/>
        </w:rPr>
        <w:t>until death but no information was available for the exact time interval for the other two.</w:t>
      </w:r>
      <w:r w:rsidR="00A13798" w:rsidRPr="00943A2C">
        <w:rPr>
          <w:rFonts w:ascii="Times New Roman" w:hAnsi="Times New Roman" w:cs="Times New Roman"/>
          <w:lang w:val="en-GB"/>
        </w:rPr>
        <w:t xml:space="preserve"> </w:t>
      </w:r>
      <w:r w:rsidRPr="00943A2C">
        <w:rPr>
          <w:rFonts w:ascii="Times New Roman" w:hAnsi="Times New Roman" w:cs="Times New Roman"/>
          <w:lang w:val="en-GB"/>
        </w:rPr>
        <w:t xml:space="preserve">Finally, the three remaining dogs had poorly controlled </w:t>
      </w:r>
      <w:r w:rsidR="00185752" w:rsidRPr="00943A2C">
        <w:rPr>
          <w:rFonts w:ascii="Times New Roman" w:hAnsi="Times New Roman" w:cs="Times New Roman"/>
          <w:lang w:val="en-GB"/>
        </w:rPr>
        <w:t>ES</w:t>
      </w:r>
      <w:r w:rsidR="0044601C" w:rsidRPr="00943A2C">
        <w:rPr>
          <w:rFonts w:ascii="Times New Roman" w:hAnsi="Times New Roman" w:cs="Times New Roman"/>
          <w:lang w:val="en-GB"/>
        </w:rPr>
        <w:t xml:space="preserve"> </w:t>
      </w:r>
      <w:r w:rsidR="00EA7C05" w:rsidRPr="00943A2C">
        <w:rPr>
          <w:rFonts w:ascii="Times New Roman" w:hAnsi="Times New Roman" w:cs="Times New Roman"/>
          <w:lang w:val="en-GB"/>
        </w:rPr>
        <w:t>and were euthanas</w:t>
      </w:r>
      <w:r w:rsidRPr="00943A2C">
        <w:rPr>
          <w:rFonts w:ascii="Times New Roman" w:hAnsi="Times New Roman" w:cs="Times New Roman"/>
          <w:lang w:val="en-GB"/>
        </w:rPr>
        <w:t>ed by the referring veterinaria</w:t>
      </w:r>
      <w:r w:rsidR="00DE150A" w:rsidRPr="00943A2C">
        <w:rPr>
          <w:rFonts w:ascii="Times New Roman" w:hAnsi="Times New Roman" w:cs="Times New Roman"/>
          <w:lang w:val="en-GB"/>
        </w:rPr>
        <w:t xml:space="preserve">ns. </w:t>
      </w:r>
      <w:r w:rsidR="00C53687" w:rsidRPr="00943A2C">
        <w:rPr>
          <w:rFonts w:ascii="Times New Roman" w:hAnsi="Times New Roman" w:cs="Times New Roman"/>
          <w:lang w:val="en-GB"/>
        </w:rPr>
        <w:t>O</w:t>
      </w:r>
      <w:r w:rsidR="00DE150A" w:rsidRPr="00943A2C">
        <w:rPr>
          <w:rFonts w:ascii="Times New Roman" w:hAnsi="Times New Roman" w:cs="Times New Roman"/>
          <w:lang w:val="en-GB"/>
        </w:rPr>
        <w:t xml:space="preserve">ne was </w:t>
      </w:r>
      <w:r w:rsidR="00EA7C05" w:rsidRPr="00943A2C">
        <w:rPr>
          <w:rFonts w:ascii="Times New Roman" w:hAnsi="Times New Roman" w:cs="Times New Roman"/>
          <w:lang w:val="en-GB"/>
        </w:rPr>
        <w:t xml:space="preserve">euthanased </w:t>
      </w:r>
      <w:r w:rsidRPr="00943A2C">
        <w:rPr>
          <w:rFonts w:ascii="Times New Roman" w:hAnsi="Times New Roman" w:cs="Times New Roman"/>
          <w:lang w:val="en-GB"/>
        </w:rPr>
        <w:t xml:space="preserve">12 months later </w:t>
      </w:r>
      <w:r w:rsidR="00DE150A" w:rsidRPr="00943A2C">
        <w:rPr>
          <w:rFonts w:ascii="Times New Roman" w:hAnsi="Times New Roman" w:cs="Times New Roman"/>
          <w:lang w:val="en-GB"/>
        </w:rPr>
        <w:t>during</w:t>
      </w:r>
      <w:r w:rsidRPr="00943A2C">
        <w:rPr>
          <w:rFonts w:ascii="Times New Roman" w:hAnsi="Times New Roman" w:cs="Times New Roman"/>
          <w:lang w:val="en-GB"/>
        </w:rPr>
        <w:t xml:space="preserve"> status epilepticus (</w:t>
      </w:r>
      <w:r w:rsidR="00DE150A" w:rsidRPr="00943A2C">
        <w:rPr>
          <w:rFonts w:ascii="Times New Roman" w:hAnsi="Times New Roman" w:cs="Times New Roman"/>
          <w:lang w:val="en-GB"/>
        </w:rPr>
        <w:t>CSF analysis had revealed</w:t>
      </w:r>
      <w:r w:rsidRPr="00943A2C">
        <w:rPr>
          <w:rFonts w:ascii="Times New Roman" w:hAnsi="Times New Roman" w:cs="Times New Roman"/>
          <w:lang w:val="en-GB"/>
        </w:rPr>
        <w:t xml:space="preserve"> TNCC of 6 cell/</w:t>
      </w:r>
      <w:r w:rsidRPr="00943A2C">
        <w:rPr>
          <w:rFonts w:ascii="Times New Roman" w:hAnsi="Times New Roman" w:cs="Times New Roman"/>
          <w:color w:val="000000" w:themeColor="text1"/>
          <w:lang w:val="en-GB"/>
        </w:rPr>
        <w:t>µl</w:t>
      </w:r>
      <w:r w:rsidR="00DE150A" w:rsidRPr="00943A2C">
        <w:rPr>
          <w:rFonts w:ascii="Times New Roman" w:hAnsi="Times New Roman" w:cs="Times New Roman"/>
          <w:lang w:val="en-GB"/>
        </w:rPr>
        <w:t xml:space="preserve"> and</w:t>
      </w:r>
      <w:r w:rsidRPr="00943A2C">
        <w:rPr>
          <w:rFonts w:ascii="Times New Roman" w:hAnsi="Times New Roman" w:cs="Times New Roman"/>
          <w:lang w:val="en-GB"/>
        </w:rPr>
        <w:t xml:space="preserve"> protein concentration of 0.36g/l). The second </w:t>
      </w:r>
      <w:r w:rsidR="00DE150A" w:rsidRPr="00943A2C">
        <w:rPr>
          <w:rFonts w:ascii="Times New Roman" w:hAnsi="Times New Roman" w:cs="Times New Roman"/>
          <w:lang w:val="en-GB"/>
        </w:rPr>
        <w:t xml:space="preserve">was </w:t>
      </w:r>
      <w:r w:rsidR="00EA7C05" w:rsidRPr="00943A2C">
        <w:rPr>
          <w:rFonts w:ascii="Times New Roman" w:hAnsi="Times New Roman" w:cs="Times New Roman"/>
          <w:lang w:val="en-GB"/>
        </w:rPr>
        <w:t xml:space="preserve">euthanased </w:t>
      </w:r>
      <w:r w:rsidR="00C53687" w:rsidRPr="00943A2C">
        <w:rPr>
          <w:rFonts w:ascii="Times New Roman" w:hAnsi="Times New Roman" w:cs="Times New Roman"/>
          <w:lang w:val="en-GB"/>
        </w:rPr>
        <w:t xml:space="preserve">whilst in status epilepticus </w:t>
      </w:r>
      <w:r w:rsidRPr="00943A2C">
        <w:rPr>
          <w:rFonts w:ascii="Times New Roman" w:hAnsi="Times New Roman" w:cs="Times New Roman"/>
          <w:lang w:val="en-GB"/>
        </w:rPr>
        <w:t xml:space="preserve">(CSF analysis </w:t>
      </w:r>
      <w:r w:rsidR="00DE150A" w:rsidRPr="00943A2C">
        <w:rPr>
          <w:rFonts w:ascii="Times New Roman" w:hAnsi="Times New Roman" w:cs="Times New Roman"/>
          <w:lang w:val="en-GB"/>
        </w:rPr>
        <w:t xml:space="preserve">had </w:t>
      </w:r>
      <w:r w:rsidRPr="00943A2C">
        <w:rPr>
          <w:rFonts w:ascii="Times New Roman" w:hAnsi="Times New Roman" w:cs="Times New Roman"/>
          <w:lang w:val="en-GB"/>
        </w:rPr>
        <w:t>revealed album</w:t>
      </w:r>
      <w:r w:rsidR="00DE150A" w:rsidRPr="00943A2C">
        <w:rPr>
          <w:rFonts w:ascii="Times New Roman" w:hAnsi="Times New Roman" w:cs="Times New Roman"/>
          <w:lang w:val="en-GB"/>
        </w:rPr>
        <w:t>inocytological dissociation</w:t>
      </w:r>
      <w:r w:rsidRPr="00943A2C">
        <w:rPr>
          <w:rFonts w:ascii="Times New Roman" w:hAnsi="Times New Roman" w:cs="Times New Roman"/>
          <w:lang w:val="en-GB"/>
        </w:rPr>
        <w:t xml:space="preserve"> with CSF protein of 0.31g/l)</w:t>
      </w:r>
      <w:r w:rsidR="00DE150A" w:rsidRPr="00943A2C">
        <w:rPr>
          <w:rFonts w:ascii="Times New Roman" w:hAnsi="Times New Roman" w:cs="Times New Roman"/>
          <w:lang w:val="en-GB"/>
        </w:rPr>
        <w:t xml:space="preserve"> due to the owner’s request</w:t>
      </w:r>
      <w:r w:rsidR="00C53687" w:rsidRPr="00943A2C">
        <w:rPr>
          <w:rFonts w:ascii="Times New Roman" w:hAnsi="Times New Roman" w:cs="Times New Roman"/>
          <w:lang w:val="en-GB"/>
        </w:rPr>
        <w:t xml:space="preserve"> approximately 3 months after discharge</w:t>
      </w:r>
      <w:r w:rsidRPr="00943A2C">
        <w:rPr>
          <w:rFonts w:ascii="Times New Roman" w:hAnsi="Times New Roman" w:cs="Times New Roman"/>
          <w:lang w:val="en-GB"/>
        </w:rPr>
        <w:t>. The surviva</w:t>
      </w:r>
      <w:r w:rsidR="00DE150A" w:rsidRPr="00943A2C">
        <w:rPr>
          <w:rFonts w:ascii="Times New Roman" w:hAnsi="Times New Roman" w:cs="Times New Roman"/>
          <w:lang w:val="en-GB"/>
        </w:rPr>
        <w:t>l time for the last case was not possible to determine through the referring veterinarian</w:t>
      </w:r>
      <w:r w:rsidR="00431803" w:rsidRPr="00943A2C">
        <w:rPr>
          <w:rFonts w:ascii="Times New Roman" w:hAnsi="Times New Roman" w:cs="Times New Roman"/>
          <w:lang w:val="en-GB"/>
        </w:rPr>
        <w:t>’s</w:t>
      </w:r>
      <w:r w:rsidR="00DE150A" w:rsidRPr="00943A2C">
        <w:rPr>
          <w:rFonts w:ascii="Times New Roman" w:hAnsi="Times New Roman" w:cs="Times New Roman"/>
          <w:lang w:val="en-GB"/>
        </w:rPr>
        <w:t xml:space="preserve"> records</w:t>
      </w:r>
      <w:r w:rsidR="0044601C" w:rsidRPr="00943A2C">
        <w:rPr>
          <w:rFonts w:ascii="Times New Roman" w:hAnsi="Times New Roman" w:cs="Times New Roman"/>
          <w:lang w:val="en-GB"/>
        </w:rPr>
        <w:t xml:space="preserve"> but </w:t>
      </w:r>
      <w:r w:rsidR="005E633E" w:rsidRPr="00943A2C">
        <w:rPr>
          <w:rFonts w:ascii="Times New Roman" w:hAnsi="Times New Roman" w:cs="Times New Roman"/>
          <w:lang w:val="en-GB"/>
        </w:rPr>
        <w:t xml:space="preserve">euthanasia was </w:t>
      </w:r>
      <w:r w:rsidR="00431803" w:rsidRPr="00943A2C">
        <w:rPr>
          <w:rFonts w:ascii="Times New Roman" w:hAnsi="Times New Roman" w:cs="Times New Roman"/>
          <w:lang w:val="en-GB"/>
        </w:rPr>
        <w:t xml:space="preserve">performed </w:t>
      </w:r>
      <w:r w:rsidR="0044601C" w:rsidRPr="00943A2C">
        <w:rPr>
          <w:rFonts w:ascii="Times New Roman" w:hAnsi="Times New Roman" w:cs="Times New Roman"/>
          <w:lang w:val="en-GB"/>
        </w:rPr>
        <w:t>following an episode of status epilepticus</w:t>
      </w:r>
      <w:r w:rsidR="00DE150A" w:rsidRPr="00943A2C">
        <w:rPr>
          <w:rFonts w:ascii="Times New Roman" w:hAnsi="Times New Roman" w:cs="Times New Roman"/>
          <w:lang w:val="en-GB"/>
        </w:rPr>
        <w:t xml:space="preserve">; </w:t>
      </w:r>
      <w:r w:rsidRPr="00943A2C">
        <w:rPr>
          <w:rFonts w:ascii="Times New Roman" w:hAnsi="Times New Roman" w:cs="Times New Roman"/>
          <w:lang w:val="en-GB"/>
        </w:rPr>
        <w:t xml:space="preserve">CSF analysis </w:t>
      </w:r>
      <w:r w:rsidR="00DE150A" w:rsidRPr="00943A2C">
        <w:rPr>
          <w:rFonts w:ascii="Times New Roman" w:hAnsi="Times New Roman" w:cs="Times New Roman"/>
          <w:lang w:val="en-GB"/>
        </w:rPr>
        <w:t xml:space="preserve">had </w:t>
      </w:r>
      <w:r w:rsidRPr="00943A2C">
        <w:rPr>
          <w:rFonts w:ascii="Times New Roman" w:hAnsi="Times New Roman" w:cs="Times New Roman"/>
          <w:lang w:val="en-GB"/>
        </w:rPr>
        <w:t xml:space="preserve">revealed albuminocytological dissociation with CSF </w:t>
      </w:r>
      <w:r w:rsidR="00DE150A" w:rsidRPr="00943A2C">
        <w:rPr>
          <w:rFonts w:ascii="Times New Roman" w:hAnsi="Times New Roman" w:cs="Times New Roman"/>
          <w:lang w:val="en-GB"/>
        </w:rPr>
        <w:t>protein of 0.38g/l</w:t>
      </w:r>
      <w:r w:rsidRPr="00943A2C">
        <w:rPr>
          <w:rFonts w:ascii="Times New Roman" w:hAnsi="Times New Roman" w:cs="Times New Roman"/>
          <w:lang w:val="en-GB"/>
        </w:rPr>
        <w:t>.</w:t>
      </w:r>
    </w:p>
    <w:p w14:paraId="25DBA407" w14:textId="64D65830" w:rsidR="00C63EFC" w:rsidRPr="00943A2C" w:rsidRDefault="009264F8" w:rsidP="003A241F">
      <w:pPr>
        <w:pStyle w:val="Body"/>
        <w:spacing w:line="480" w:lineRule="auto"/>
        <w:ind w:firstLine="720"/>
        <w:jc w:val="both"/>
        <w:rPr>
          <w:rFonts w:ascii="Times New Roman" w:hAnsi="Times New Roman" w:cs="Times New Roman"/>
          <w:b/>
          <w:iCs/>
          <w:lang w:val="en-GB"/>
        </w:rPr>
      </w:pPr>
      <w:r w:rsidRPr="00943A2C">
        <w:rPr>
          <w:rFonts w:ascii="Times New Roman" w:hAnsi="Times New Roman" w:cs="Times New Roman"/>
          <w:lang w:val="en-GB"/>
        </w:rPr>
        <w:t>Withi</w:t>
      </w:r>
      <w:r w:rsidR="004B584E" w:rsidRPr="00943A2C">
        <w:rPr>
          <w:rFonts w:ascii="Times New Roman" w:hAnsi="Times New Roman" w:cs="Times New Roman"/>
          <w:lang w:val="en-GB"/>
        </w:rPr>
        <w:t xml:space="preserve">n </w:t>
      </w:r>
      <w:r w:rsidR="00725C59" w:rsidRPr="00943A2C">
        <w:rPr>
          <w:rFonts w:ascii="Times New Roman" w:hAnsi="Times New Roman" w:cs="Times New Roman"/>
          <w:lang w:val="en-GB"/>
        </w:rPr>
        <w:t>our study</w:t>
      </w:r>
      <w:r w:rsidR="004B584E" w:rsidRPr="00943A2C">
        <w:rPr>
          <w:rFonts w:ascii="Times New Roman" w:hAnsi="Times New Roman" w:cs="Times New Roman"/>
          <w:lang w:val="en-GB"/>
        </w:rPr>
        <w:t xml:space="preserve"> population, </w:t>
      </w:r>
      <w:r w:rsidR="008E4984" w:rsidRPr="00943A2C">
        <w:rPr>
          <w:rFonts w:ascii="Times New Roman" w:hAnsi="Times New Roman" w:cs="Times New Roman"/>
          <w:lang w:val="en-GB"/>
        </w:rPr>
        <w:t>only one</w:t>
      </w:r>
      <w:r w:rsidR="004B584E" w:rsidRPr="00943A2C">
        <w:rPr>
          <w:rFonts w:ascii="Times New Roman" w:hAnsi="Times New Roman" w:cs="Times New Roman"/>
          <w:lang w:val="en-GB"/>
        </w:rPr>
        <w:t xml:space="preserve"> dog </w:t>
      </w:r>
      <w:r w:rsidRPr="00943A2C">
        <w:rPr>
          <w:rFonts w:ascii="Times New Roman" w:hAnsi="Times New Roman" w:cs="Times New Roman"/>
          <w:lang w:val="en-GB"/>
        </w:rPr>
        <w:t>had a</w:t>
      </w:r>
      <w:r w:rsidR="004B584E" w:rsidRPr="00943A2C">
        <w:rPr>
          <w:rFonts w:ascii="Times New Roman" w:hAnsi="Times New Roman" w:cs="Times New Roman"/>
          <w:lang w:val="en-GB"/>
        </w:rPr>
        <w:t xml:space="preserve"> </w:t>
      </w:r>
      <w:r w:rsidR="00725C59" w:rsidRPr="00943A2C">
        <w:rPr>
          <w:rFonts w:ascii="Times New Roman" w:hAnsi="Times New Roman" w:cs="Times New Roman"/>
          <w:lang w:val="en-GB"/>
        </w:rPr>
        <w:t xml:space="preserve">suspected </w:t>
      </w:r>
      <w:r w:rsidR="00D712AE" w:rsidRPr="00943A2C">
        <w:rPr>
          <w:rFonts w:ascii="Times New Roman" w:hAnsi="Times New Roman" w:cs="Times New Roman"/>
          <w:lang w:val="en-GB"/>
        </w:rPr>
        <w:t xml:space="preserve">diagnosis </w:t>
      </w:r>
      <w:r w:rsidR="005C1461" w:rsidRPr="00943A2C">
        <w:rPr>
          <w:rFonts w:ascii="Times New Roman" w:hAnsi="Times New Roman" w:cs="Times New Roman"/>
          <w:lang w:val="en-GB"/>
        </w:rPr>
        <w:t xml:space="preserve">different </w:t>
      </w:r>
      <w:r w:rsidR="001624CB" w:rsidRPr="00943A2C">
        <w:rPr>
          <w:rFonts w:ascii="Times New Roman" w:hAnsi="Times New Roman" w:cs="Times New Roman"/>
          <w:lang w:val="en-GB"/>
        </w:rPr>
        <w:t>from</w:t>
      </w:r>
      <w:r w:rsidR="004B584E" w:rsidRPr="00943A2C">
        <w:rPr>
          <w:rFonts w:ascii="Times New Roman" w:hAnsi="Times New Roman" w:cs="Times New Roman"/>
          <w:lang w:val="en-GB"/>
        </w:rPr>
        <w:t xml:space="preserve"> </w:t>
      </w:r>
      <w:r w:rsidR="007E201A" w:rsidRPr="00943A2C">
        <w:rPr>
          <w:rFonts w:ascii="Times New Roman" w:hAnsi="Times New Roman" w:cs="Times New Roman"/>
          <w:lang w:val="en-GB"/>
        </w:rPr>
        <w:t>IE</w:t>
      </w:r>
      <w:r w:rsidR="004B584E" w:rsidRPr="00943A2C">
        <w:rPr>
          <w:rFonts w:ascii="Times New Roman" w:hAnsi="Times New Roman" w:cs="Times New Roman"/>
          <w:lang w:val="en-GB"/>
        </w:rPr>
        <w:t xml:space="preserve">.  </w:t>
      </w:r>
      <w:r w:rsidR="007E201A" w:rsidRPr="00943A2C">
        <w:rPr>
          <w:rFonts w:ascii="Times New Roman" w:hAnsi="Times New Roman" w:cs="Times New Roman"/>
          <w:lang w:val="en-GB"/>
        </w:rPr>
        <w:t xml:space="preserve">This patient was </w:t>
      </w:r>
      <w:r w:rsidR="005C1461" w:rsidRPr="00943A2C">
        <w:rPr>
          <w:rFonts w:ascii="Times New Roman" w:hAnsi="Times New Roman" w:cs="Times New Roman"/>
          <w:lang w:val="en-GB"/>
        </w:rPr>
        <w:t>diagnosed with</w:t>
      </w:r>
      <w:r w:rsidR="007E201A" w:rsidRPr="00943A2C">
        <w:rPr>
          <w:rFonts w:ascii="Times New Roman" w:hAnsi="Times New Roman" w:cs="Times New Roman"/>
          <w:lang w:val="en-GB"/>
        </w:rPr>
        <w:t xml:space="preserve"> </w:t>
      </w:r>
      <w:r w:rsidR="00A629E6" w:rsidRPr="00943A2C">
        <w:rPr>
          <w:rFonts w:ascii="Times New Roman" w:hAnsi="Times New Roman" w:cs="Times New Roman"/>
          <w:lang w:val="en-GB"/>
        </w:rPr>
        <w:t xml:space="preserve">suspected </w:t>
      </w:r>
      <w:r w:rsidR="008E4984" w:rsidRPr="00943A2C">
        <w:rPr>
          <w:rFonts w:ascii="Times New Roman" w:hAnsi="Times New Roman" w:cs="Times New Roman"/>
          <w:lang w:val="en-GB"/>
        </w:rPr>
        <w:t>m</w:t>
      </w:r>
      <w:r w:rsidR="005C1461" w:rsidRPr="00943A2C">
        <w:rPr>
          <w:rFonts w:ascii="Times New Roman" w:hAnsi="Times New Roman" w:cs="Times New Roman"/>
          <w:lang w:val="en-GB"/>
        </w:rPr>
        <w:t>etaldehyde intoxication</w:t>
      </w:r>
      <w:r w:rsidR="007E201A" w:rsidRPr="00943A2C">
        <w:rPr>
          <w:rFonts w:ascii="Times New Roman" w:hAnsi="Times New Roman" w:cs="Times New Roman"/>
          <w:lang w:val="en-GB"/>
        </w:rPr>
        <w:t xml:space="preserve"> </w:t>
      </w:r>
      <w:r w:rsidR="00A629E6" w:rsidRPr="00943A2C">
        <w:rPr>
          <w:rFonts w:ascii="Times New Roman" w:hAnsi="Times New Roman" w:cs="Times New Roman"/>
          <w:lang w:val="en-GB"/>
        </w:rPr>
        <w:t xml:space="preserve">based on the owners’ report of </w:t>
      </w:r>
      <w:r w:rsidR="00E51B40" w:rsidRPr="00943A2C">
        <w:rPr>
          <w:rFonts w:ascii="Times New Roman" w:hAnsi="Times New Roman" w:cs="Times New Roman"/>
          <w:lang w:val="en-GB"/>
        </w:rPr>
        <w:t xml:space="preserve">likely </w:t>
      </w:r>
      <w:r w:rsidR="00A629E6" w:rsidRPr="00943A2C">
        <w:rPr>
          <w:rFonts w:ascii="Times New Roman" w:hAnsi="Times New Roman" w:cs="Times New Roman"/>
          <w:lang w:val="en-GB"/>
        </w:rPr>
        <w:t>exposure and exclusion of other possible causes through the diagnostic investigations (unremarkable haematology and biochemistry profiles, bile acid stimulation, MRI of the brain and CSF analysis) as well as based on the lack of recurren</w:t>
      </w:r>
      <w:r w:rsidR="00E51B40" w:rsidRPr="00943A2C">
        <w:rPr>
          <w:rFonts w:ascii="Times New Roman" w:hAnsi="Times New Roman" w:cs="Times New Roman"/>
          <w:lang w:val="en-GB"/>
        </w:rPr>
        <w:t xml:space="preserve">t </w:t>
      </w:r>
      <w:r w:rsidR="00185752" w:rsidRPr="00943A2C">
        <w:rPr>
          <w:rFonts w:ascii="Times New Roman" w:hAnsi="Times New Roman" w:cs="Times New Roman"/>
          <w:lang w:val="en-GB"/>
        </w:rPr>
        <w:t>ES</w:t>
      </w:r>
      <w:r w:rsidR="00A629E6" w:rsidRPr="00943A2C">
        <w:rPr>
          <w:rFonts w:ascii="Times New Roman" w:hAnsi="Times New Roman" w:cs="Times New Roman"/>
          <w:lang w:val="en-GB"/>
        </w:rPr>
        <w:t xml:space="preserve"> over a follow-up period of 27 months</w:t>
      </w:r>
      <w:r w:rsidR="003346E4" w:rsidRPr="00943A2C">
        <w:rPr>
          <w:rFonts w:ascii="Times New Roman" w:hAnsi="Times New Roman" w:cs="Times New Roman"/>
          <w:lang w:val="en-GB"/>
        </w:rPr>
        <w:t xml:space="preserve"> </w:t>
      </w:r>
      <w:r w:rsidR="005E633E" w:rsidRPr="00943A2C">
        <w:rPr>
          <w:rFonts w:ascii="Times New Roman" w:hAnsi="Times New Roman" w:cs="Times New Roman"/>
          <w:lang w:val="en-GB"/>
        </w:rPr>
        <w:t>(</w:t>
      </w:r>
      <w:r w:rsidR="003346E4" w:rsidRPr="00943A2C">
        <w:rPr>
          <w:rFonts w:ascii="Times New Roman" w:hAnsi="Times New Roman" w:cs="Times New Roman"/>
          <w:lang w:val="en-GB"/>
        </w:rPr>
        <w:t xml:space="preserve">without </w:t>
      </w:r>
      <w:r w:rsidR="005E633E" w:rsidRPr="00943A2C">
        <w:rPr>
          <w:rFonts w:ascii="Times New Roman" w:hAnsi="Times New Roman" w:cs="Times New Roman"/>
          <w:lang w:val="en-GB"/>
        </w:rPr>
        <w:t>receiving</w:t>
      </w:r>
      <w:r w:rsidR="003346E4" w:rsidRPr="00943A2C">
        <w:rPr>
          <w:rFonts w:ascii="Times New Roman" w:hAnsi="Times New Roman" w:cs="Times New Roman"/>
          <w:lang w:val="en-GB"/>
        </w:rPr>
        <w:t xml:space="preserve"> antiepileptic medication</w:t>
      </w:r>
      <w:r w:rsidR="005E633E" w:rsidRPr="00943A2C">
        <w:rPr>
          <w:rFonts w:ascii="Times New Roman" w:hAnsi="Times New Roman" w:cs="Times New Roman"/>
          <w:lang w:val="en-GB"/>
        </w:rPr>
        <w:t>)</w:t>
      </w:r>
      <w:r w:rsidR="00A629E6" w:rsidRPr="00943A2C">
        <w:rPr>
          <w:rFonts w:ascii="Times New Roman" w:hAnsi="Times New Roman" w:cs="Times New Roman"/>
          <w:lang w:val="en-GB"/>
        </w:rPr>
        <w:t xml:space="preserve">. </w:t>
      </w:r>
      <w:r w:rsidR="00B171C9" w:rsidRPr="00943A2C">
        <w:rPr>
          <w:rFonts w:ascii="Times New Roman" w:hAnsi="Times New Roman" w:cs="Times New Roman"/>
          <w:lang w:val="en-GB"/>
        </w:rPr>
        <w:t xml:space="preserve">In view of these results, the </w:t>
      </w:r>
      <w:r w:rsidR="00835730" w:rsidRPr="00943A2C">
        <w:rPr>
          <w:rFonts w:ascii="Times New Roman" w:hAnsi="Times New Roman" w:cs="Times New Roman"/>
          <w:lang w:val="en-GB"/>
        </w:rPr>
        <w:t>prevalence for a diagnosis other than IE</w:t>
      </w:r>
      <w:r w:rsidR="005C1461" w:rsidRPr="00943A2C">
        <w:rPr>
          <w:rFonts w:ascii="Times New Roman" w:hAnsi="Times New Roman" w:cs="Times New Roman"/>
          <w:lang w:val="en-GB"/>
        </w:rPr>
        <w:t xml:space="preserve"> in this study population of dogs was</w:t>
      </w:r>
      <w:r w:rsidR="008331DF" w:rsidRPr="00943A2C">
        <w:rPr>
          <w:rFonts w:ascii="Times New Roman" w:hAnsi="Times New Roman" w:cs="Times New Roman"/>
          <w:lang w:val="en-GB"/>
        </w:rPr>
        <w:t xml:space="preserve"> </w:t>
      </w:r>
      <w:r w:rsidR="00835730" w:rsidRPr="00943A2C">
        <w:rPr>
          <w:rFonts w:ascii="Times New Roman" w:hAnsi="Times New Roman" w:cs="Times New Roman"/>
          <w:lang w:val="en-GB"/>
        </w:rPr>
        <w:t>0.</w:t>
      </w:r>
      <w:r w:rsidR="000974CC" w:rsidRPr="00943A2C">
        <w:rPr>
          <w:rFonts w:ascii="Times New Roman" w:hAnsi="Times New Roman" w:cs="Times New Roman"/>
          <w:lang w:val="en-GB"/>
        </w:rPr>
        <w:t>5%</w:t>
      </w:r>
      <w:r w:rsidR="00193684" w:rsidRPr="00943A2C">
        <w:rPr>
          <w:rFonts w:ascii="Times New Roman" w:hAnsi="Times New Roman" w:cs="Times New Roman"/>
          <w:lang w:val="en-GB"/>
        </w:rPr>
        <w:t xml:space="preserve"> (1/200</w:t>
      </w:r>
      <w:r w:rsidR="009F254B" w:rsidRPr="00943A2C">
        <w:rPr>
          <w:rFonts w:ascii="Times New Roman" w:hAnsi="Times New Roman" w:cs="Times New Roman"/>
          <w:lang w:val="en-GB"/>
        </w:rPr>
        <w:t xml:space="preserve">, </w:t>
      </w:r>
      <w:r w:rsidR="009F254B" w:rsidRPr="00943A2C">
        <w:rPr>
          <w:rFonts w:ascii="Times New Roman" w:hAnsi="Times New Roman" w:cs="Times New Roman"/>
          <w:color w:val="000000" w:themeColor="text1"/>
          <w:lang w:val="en-GB"/>
        </w:rPr>
        <w:t xml:space="preserve">95% CI 0.09 – </w:t>
      </w:r>
      <w:r w:rsidR="004963CE" w:rsidRPr="00943A2C">
        <w:rPr>
          <w:rFonts w:ascii="Times New Roman" w:hAnsi="Times New Roman" w:cs="Times New Roman"/>
          <w:color w:val="000000" w:themeColor="text1"/>
          <w:lang w:val="en-GB"/>
        </w:rPr>
        <w:t>2.</w:t>
      </w:r>
      <w:r w:rsidR="009F254B" w:rsidRPr="00943A2C">
        <w:rPr>
          <w:rFonts w:ascii="Times New Roman" w:hAnsi="Times New Roman" w:cs="Times New Roman"/>
          <w:color w:val="000000" w:themeColor="text1"/>
          <w:lang w:val="en-GB"/>
        </w:rPr>
        <w:t>78</w:t>
      </w:r>
      <w:r w:rsidR="004963CE" w:rsidRPr="00943A2C">
        <w:rPr>
          <w:rFonts w:ascii="Times New Roman" w:hAnsi="Times New Roman" w:cs="Times New Roman"/>
          <w:color w:val="000000" w:themeColor="text1"/>
          <w:lang w:val="en-GB"/>
        </w:rPr>
        <w:t>%</w:t>
      </w:r>
      <w:r w:rsidR="00193684" w:rsidRPr="00943A2C">
        <w:rPr>
          <w:rFonts w:ascii="Times New Roman" w:hAnsi="Times New Roman" w:cs="Times New Roman"/>
          <w:lang w:val="en-GB"/>
        </w:rPr>
        <w:t>)</w:t>
      </w:r>
      <w:r w:rsidR="00683598" w:rsidRPr="00943A2C">
        <w:rPr>
          <w:rFonts w:ascii="Times New Roman" w:hAnsi="Times New Roman" w:cs="Times New Roman"/>
          <w:lang w:val="en-GB"/>
        </w:rPr>
        <w:t xml:space="preserve">; it should be highlighted that CSF analysis in this patient was normal. </w:t>
      </w:r>
    </w:p>
    <w:p w14:paraId="3D3D6C5A" w14:textId="77777777" w:rsidR="00860C42" w:rsidRPr="00943A2C" w:rsidRDefault="00860C42" w:rsidP="008B09E4">
      <w:pPr>
        <w:pStyle w:val="Body"/>
        <w:spacing w:line="480" w:lineRule="auto"/>
        <w:ind w:firstLine="720"/>
        <w:jc w:val="both"/>
      </w:pPr>
    </w:p>
    <w:p w14:paraId="11FED1A9" w14:textId="54EEA39A" w:rsidR="003178A8" w:rsidRPr="00943A2C" w:rsidRDefault="00426080" w:rsidP="005C2B21">
      <w:pPr>
        <w:spacing w:line="480" w:lineRule="auto"/>
        <w:rPr>
          <w:b/>
          <w:iCs/>
          <w:lang w:val="en-GB"/>
        </w:rPr>
      </w:pPr>
      <w:r w:rsidRPr="00943A2C">
        <w:rPr>
          <w:b/>
          <w:iCs/>
          <w:lang w:val="en-GB"/>
        </w:rPr>
        <w:t>Discussion</w:t>
      </w:r>
    </w:p>
    <w:p w14:paraId="3F12B309" w14:textId="74AFD1B3" w:rsidR="005924C3" w:rsidRPr="00943A2C" w:rsidRDefault="00167C59" w:rsidP="00500B09">
      <w:pPr>
        <w:pStyle w:val="Body"/>
        <w:spacing w:line="480" w:lineRule="auto"/>
        <w:ind w:firstLine="720"/>
        <w:jc w:val="both"/>
        <w:rPr>
          <w:rFonts w:ascii="Times New Roman" w:hAnsi="Times New Roman" w:cs="Times New Roman"/>
          <w:color w:val="auto"/>
          <w:lang w:val="en-GB" w:eastAsia="en-GB"/>
        </w:rPr>
      </w:pPr>
      <w:r w:rsidRPr="00943A2C">
        <w:rPr>
          <w:rFonts w:ascii="Times New Roman" w:hAnsi="Times New Roman" w:cs="Times New Roman"/>
          <w:color w:val="auto"/>
          <w:lang w:val="en-GB" w:eastAsia="en-GB"/>
        </w:rPr>
        <w:t xml:space="preserve">Dogs that develop </w:t>
      </w:r>
      <w:r w:rsidR="00185752" w:rsidRPr="00943A2C">
        <w:rPr>
          <w:rFonts w:ascii="Times New Roman" w:hAnsi="Times New Roman" w:cs="Times New Roman"/>
          <w:color w:val="auto"/>
          <w:lang w:val="en-GB" w:eastAsia="en-GB"/>
        </w:rPr>
        <w:t xml:space="preserve">ES </w:t>
      </w:r>
      <w:r w:rsidRPr="00943A2C">
        <w:rPr>
          <w:rFonts w:ascii="Times New Roman" w:hAnsi="Times New Roman" w:cs="Times New Roman"/>
          <w:color w:val="auto"/>
          <w:lang w:val="en-GB" w:eastAsia="en-GB"/>
        </w:rPr>
        <w:t xml:space="preserve">are often neurologically normal when examined in the interictal period. </w:t>
      </w:r>
      <w:r w:rsidR="0015626A" w:rsidRPr="00943A2C">
        <w:rPr>
          <w:rFonts w:ascii="Times New Roman" w:hAnsi="Times New Roman" w:cs="Times New Roman"/>
          <w:color w:val="auto"/>
          <w:lang w:val="en-GB" w:eastAsia="en-GB"/>
        </w:rPr>
        <w:t xml:space="preserve">A Tier II confidence level for the </w:t>
      </w:r>
      <w:r w:rsidR="00EF3339" w:rsidRPr="00943A2C">
        <w:rPr>
          <w:rFonts w:ascii="Times New Roman" w:hAnsi="Times New Roman" w:cs="Times New Roman"/>
          <w:color w:val="auto"/>
          <w:lang w:val="en-GB" w:eastAsia="en-GB"/>
        </w:rPr>
        <w:t xml:space="preserve">diagnosis of IE </w:t>
      </w:r>
      <w:r w:rsidR="00700342" w:rsidRPr="00943A2C">
        <w:rPr>
          <w:rFonts w:ascii="Times New Roman" w:hAnsi="Times New Roman" w:cs="Times New Roman"/>
          <w:color w:val="auto"/>
          <w:lang w:val="en-GB" w:eastAsia="en-GB"/>
        </w:rPr>
        <w:t xml:space="preserve">is usually </w:t>
      </w:r>
      <w:r w:rsidR="0015626A" w:rsidRPr="00943A2C">
        <w:rPr>
          <w:rFonts w:ascii="Times New Roman" w:hAnsi="Times New Roman" w:cs="Times New Roman"/>
          <w:color w:val="auto"/>
          <w:lang w:val="en-GB" w:eastAsia="en-GB"/>
        </w:rPr>
        <w:t>desirable</w:t>
      </w:r>
      <w:r w:rsidR="00EF3339" w:rsidRPr="00943A2C">
        <w:rPr>
          <w:rFonts w:ascii="Times New Roman" w:hAnsi="Times New Roman" w:cs="Times New Roman"/>
          <w:color w:val="auto"/>
          <w:lang w:val="en-GB" w:eastAsia="en-GB"/>
        </w:rPr>
        <w:t xml:space="preserve"> and commonly </w:t>
      </w:r>
      <w:r w:rsidR="00A6170E" w:rsidRPr="00943A2C">
        <w:rPr>
          <w:rFonts w:ascii="Times New Roman" w:hAnsi="Times New Roman" w:cs="Times New Roman"/>
          <w:color w:val="auto"/>
          <w:lang w:val="en-GB" w:eastAsia="en-GB"/>
        </w:rPr>
        <w:t xml:space="preserve">pursued </w:t>
      </w:r>
      <w:r w:rsidR="00EF3339" w:rsidRPr="00943A2C">
        <w:rPr>
          <w:rFonts w:ascii="Times New Roman" w:hAnsi="Times New Roman" w:cs="Times New Roman"/>
          <w:color w:val="auto"/>
          <w:lang w:val="en-GB" w:eastAsia="en-GB"/>
        </w:rPr>
        <w:t>in a referral setting</w:t>
      </w:r>
      <w:r w:rsidR="00905C05" w:rsidRPr="00943A2C">
        <w:rPr>
          <w:rFonts w:ascii="Times New Roman" w:hAnsi="Times New Roman" w:cs="Times New Roman"/>
          <w:color w:val="auto"/>
          <w:lang w:val="en-GB" w:eastAsia="en-GB"/>
        </w:rPr>
        <w:t xml:space="preserve">. </w:t>
      </w:r>
      <w:r w:rsidR="0015626A" w:rsidRPr="00943A2C">
        <w:rPr>
          <w:rFonts w:ascii="Times New Roman" w:hAnsi="Times New Roman" w:cs="Times New Roman"/>
          <w:color w:val="auto"/>
          <w:lang w:val="en-GB" w:eastAsia="en-GB"/>
        </w:rPr>
        <w:t xml:space="preserve">After exclusion of a systemic disease that might trigger </w:t>
      </w:r>
      <w:r w:rsidR="00A6170E" w:rsidRPr="00943A2C">
        <w:rPr>
          <w:rFonts w:ascii="Times New Roman" w:hAnsi="Times New Roman" w:cs="Times New Roman"/>
          <w:color w:val="auto"/>
          <w:lang w:val="en-GB" w:eastAsia="en-GB"/>
        </w:rPr>
        <w:t xml:space="preserve">reactive </w:t>
      </w:r>
      <w:r w:rsidR="0015626A" w:rsidRPr="00943A2C">
        <w:rPr>
          <w:rFonts w:ascii="Times New Roman" w:hAnsi="Times New Roman" w:cs="Times New Roman"/>
          <w:color w:val="auto"/>
          <w:lang w:val="en-GB" w:eastAsia="en-GB"/>
        </w:rPr>
        <w:t xml:space="preserve">seizures, an MRI study is </w:t>
      </w:r>
      <w:r w:rsidR="00700342" w:rsidRPr="00943A2C">
        <w:rPr>
          <w:rFonts w:ascii="Times New Roman" w:hAnsi="Times New Roman" w:cs="Times New Roman"/>
          <w:color w:val="auto"/>
          <w:lang w:val="en-GB" w:eastAsia="en-GB"/>
        </w:rPr>
        <w:t>performed</w:t>
      </w:r>
      <w:r w:rsidR="0015626A" w:rsidRPr="00943A2C">
        <w:rPr>
          <w:rFonts w:ascii="Times New Roman" w:hAnsi="Times New Roman" w:cs="Times New Roman"/>
          <w:color w:val="auto"/>
          <w:lang w:val="en-GB" w:eastAsia="en-GB"/>
        </w:rPr>
        <w:t xml:space="preserve">. The likelihood of MR imaging identifying structural abnormalities has been </w:t>
      </w:r>
      <w:r w:rsidR="00A6170E" w:rsidRPr="00943A2C">
        <w:rPr>
          <w:rFonts w:ascii="Times New Roman" w:hAnsi="Times New Roman" w:cs="Times New Roman"/>
          <w:color w:val="auto"/>
          <w:lang w:val="en-GB" w:eastAsia="en-GB"/>
        </w:rPr>
        <w:t xml:space="preserve">shown </w:t>
      </w:r>
      <w:r w:rsidR="0015626A" w:rsidRPr="00943A2C">
        <w:rPr>
          <w:rFonts w:ascii="Times New Roman" w:hAnsi="Times New Roman" w:cs="Times New Roman"/>
          <w:color w:val="auto"/>
          <w:lang w:val="en-GB" w:eastAsia="en-GB"/>
        </w:rPr>
        <w:t>to be low in dogs less than 6-years-old (2.2%) but relatively high in tho</w:t>
      </w:r>
      <w:r w:rsidR="00B643E3" w:rsidRPr="00943A2C">
        <w:rPr>
          <w:rFonts w:ascii="Times New Roman" w:hAnsi="Times New Roman" w:cs="Times New Roman"/>
          <w:color w:val="auto"/>
          <w:lang w:val="en-GB" w:eastAsia="en-GB"/>
        </w:rPr>
        <w:t xml:space="preserve">se older than </w:t>
      </w:r>
      <w:r w:rsidR="00500B09" w:rsidRPr="00943A2C">
        <w:rPr>
          <w:rFonts w:ascii="Times New Roman" w:hAnsi="Times New Roman" w:cs="Times New Roman"/>
          <w:color w:val="auto"/>
          <w:lang w:val="en-GB" w:eastAsia="en-GB"/>
        </w:rPr>
        <w:t>that age</w:t>
      </w:r>
      <w:r w:rsidR="00B643E3" w:rsidRPr="00943A2C">
        <w:rPr>
          <w:rFonts w:ascii="Times New Roman" w:hAnsi="Times New Roman" w:cs="Times New Roman"/>
          <w:color w:val="auto"/>
          <w:lang w:val="en-GB" w:eastAsia="en-GB"/>
        </w:rPr>
        <w:t xml:space="preserve"> (26.7%)</w:t>
      </w:r>
      <w:r w:rsidR="00860C42" w:rsidRPr="00943A2C">
        <w:rPr>
          <w:rFonts w:ascii="Times New Roman" w:hAnsi="Times New Roman" w:cs="Times New Roman"/>
          <w:color w:val="auto"/>
          <w:lang w:val="en-GB" w:eastAsia="en-GB"/>
        </w:rPr>
        <w:t>.</w:t>
      </w:r>
      <w:r w:rsidR="003A241F" w:rsidRPr="00943A2C">
        <w:rPr>
          <w:rFonts w:ascii="Times New Roman" w:hAnsi="Times New Roman" w:cs="Times New Roman"/>
          <w:color w:val="auto"/>
          <w:vertAlign w:val="superscript"/>
          <w:lang w:val="en-GB" w:eastAsia="en-GB"/>
        </w:rPr>
        <w:t>6</w:t>
      </w:r>
      <w:r w:rsidR="00EF3339" w:rsidRPr="00943A2C">
        <w:rPr>
          <w:rFonts w:ascii="Times New Roman" w:hAnsi="Times New Roman" w:cs="Times New Roman"/>
          <w:color w:val="auto"/>
          <w:lang w:val="en-GB" w:eastAsia="en-GB"/>
        </w:rPr>
        <w:t xml:space="preserve"> </w:t>
      </w:r>
      <w:r w:rsidR="00500B09" w:rsidRPr="00943A2C">
        <w:rPr>
          <w:rFonts w:ascii="Times New Roman" w:hAnsi="Times New Roman" w:cs="Times New Roman"/>
          <w:color w:val="auto"/>
          <w:lang w:val="en-GB" w:eastAsia="en-GB"/>
        </w:rPr>
        <w:t xml:space="preserve">Obtaining a </w:t>
      </w:r>
      <w:r w:rsidR="0015626A" w:rsidRPr="00943A2C">
        <w:rPr>
          <w:rFonts w:ascii="Times New Roman" w:hAnsi="Times New Roman" w:cs="Times New Roman"/>
          <w:color w:val="auto"/>
          <w:lang w:val="en-GB" w:eastAsia="en-GB"/>
        </w:rPr>
        <w:t xml:space="preserve">CSF </w:t>
      </w:r>
      <w:r w:rsidR="00500B09" w:rsidRPr="00943A2C">
        <w:rPr>
          <w:rFonts w:ascii="Times New Roman" w:hAnsi="Times New Roman" w:cs="Times New Roman"/>
          <w:color w:val="auto"/>
          <w:lang w:val="en-GB" w:eastAsia="en-GB"/>
        </w:rPr>
        <w:t xml:space="preserve">sample for </w:t>
      </w:r>
      <w:r w:rsidR="0015626A" w:rsidRPr="00943A2C">
        <w:rPr>
          <w:rFonts w:ascii="Times New Roman" w:hAnsi="Times New Roman" w:cs="Times New Roman"/>
          <w:color w:val="auto"/>
          <w:lang w:val="en-GB" w:eastAsia="en-GB"/>
        </w:rPr>
        <w:t xml:space="preserve">analysis </w:t>
      </w:r>
      <w:r w:rsidR="00500B09" w:rsidRPr="00943A2C">
        <w:rPr>
          <w:rFonts w:ascii="Times New Roman" w:hAnsi="Times New Roman" w:cs="Times New Roman"/>
          <w:color w:val="auto"/>
          <w:lang w:val="en-GB" w:eastAsia="en-GB"/>
        </w:rPr>
        <w:t xml:space="preserve">is </w:t>
      </w:r>
      <w:r w:rsidR="002B4918" w:rsidRPr="00943A2C">
        <w:rPr>
          <w:rFonts w:ascii="Times New Roman" w:hAnsi="Times New Roman" w:cs="Times New Roman"/>
          <w:color w:val="auto"/>
          <w:lang w:val="en-GB" w:eastAsia="en-GB"/>
        </w:rPr>
        <w:t>com</w:t>
      </w:r>
      <w:r w:rsidR="00E51B40" w:rsidRPr="00943A2C">
        <w:rPr>
          <w:rFonts w:ascii="Times New Roman" w:hAnsi="Times New Roman" w:cs="Times New Roman"/>
          <w:color w:val="auto"/>
          <w:lang w:val="en-GB" w:eastAsia="en-GB"/>
        </w:rPr>
        <w:t>m</w:t>
      </w:r>
      <w:r w:rsidR="002B4918" w:rsidRPr="00943A2C">
        <w:rPr>
          <w:rFonts w:ascii="Times New Roman" w:hAnsi="Times New Roman" w:cs="Times New Roman"/>
          <w:color w:val="auto"/>
          <w:lang w:val="en-GB" w:eastAsia="en-GB"/>
        </w:rPr>
        <w:t>only</w:t>
      </w:r>
      <w:r w:rsidR="00500B09" w:rsidRPr="00943A2C">
        <w:rPr>
          <w:rFonts w:ascii="Times New Roman" w:hAnsi="Times New Roman" w:cs="Times New Roman"/>
          <w:color w:val="auto"/>
          <w:lang w:val="en-GB" w:eastAsia="en-GB"/>
        </w:rPr>
        <w:t xml:space="preserve"> performed </w:t>
      </w:r>
      <w:r w:rsidR="008128C9" w:rsidRPr="00943A2C">
        <w:rPr>
          <w:rFonts w:ascii="Times New Roman" w:hAnsi="Times New Roman" w:cs="Times New Roman"/>
          <w:color w:val="auto"/>
          <w:lang w:val="en-GB" w:eastAsia="en-GB"/>
        </w:rPr>
        <w:t>regardless of</w:t>
      </w:r>
      <w:r w:rsidR="00905C05" w:rsidRPr="00943A2C">
        <w:rPr>
          <w:rFonts w:ascii="Times New Roman" w:hAnsi="Times New Roman" w:cs="Times New Roman"/>
          <w:color w:val="auto"/>
          <w:lang w:val="en-GB" w:eastAsia="en-GB"/>
        </w:rPr>
        <w:t xml:space="preserve"> the results</w:t>
      </w:r>
      <w:r w:rsidR="008128C9" w:rsidRPr="00943A2C">
        <w:rPr>
          <w:rFonts w:ascii="Times New Roman" w:hAnsi="Times New Roman" w:cs="Times New Roman"/>
          <w:color w:val="auto"/>
          <w:lang w:val="en-GB" w:eastAsia="en-GB"/>
        </w:rPr>
        <w:t xml:space="preserve"> of</w:t>
      </w:r>
      <w:r w:rsidR="00500B09" w:rsidRPr="00943A2C">
        <w:rPr>
          <w:rFonts w:ascii="Times New Roman" w:hAnsi="Times New Roman" w:cs="Times New Roman"/>
          <w:color w:val="auto"/>
          <w:lang w:val="en-GB" w:eastAsia="en-GB"/>
        </w:rPr>
        <w:t xml:space="preserve"> </w:t>
      </w:r>
      <w:r w:rsidR="00905C05" w:rsidRPr="00943A2C">
        <w:rPr>
          <w:rFonts w:ascii="Times New Roman" w:hAnsi="Times New Roman" w:cs="Times New Roman"/>
          <w:color w:val="auto"/>
          <w:lang w:val="en-GB" w:eastAsia="en-GB"/>
        </w:rPr>
        <w:t>previous test</w:t>
      </w:r>
      <w:r w:rsidR="00500B09" w:rsidRPr="00943A2C">
        <w:rPr>
          <w:rFonts w:ascii="Times New Roman" w:hAnsi="Times New Roman" w:cs="Times New Roman"/>
          <w:color w:val="auto"/>
          <w:lang w:val="en-GB" w:eastAsia="en-GB"/>
        </w:rPr>
        <w:t>s</w:t>
      </w:r>
      <w:r w:rsidR="00905C05" w:rsidRPr="00943A2C">
        <w:rPr>
          <w:rFonts w:ascii="Times New Roman" w:hAnsi="Times New Roman" w:cs="Times New Roman"/>
          <w:color w:val="auto"/>
          <w:lang w:val="en-GB" w:eastAsia="en-GB"/>
        </w:rPr>
        <w:t xml:space="preserve"> </w:t>
      </w:r>
      <w:r w:rsidR="00500B09" w:rsidRPr="00943A2C">
        <w:rPr>
          <w:rFonts w:ascii="Times New Roman" w:hAnsi="Times New Roman" w:cs="Times New Roman"/>
          <w:color w:val="auto"/>
          <w:lang w:val="en-GB" w:eastAsia="en-GB"/>
        </w:rPr>
        <w:t xml:space="preserve">in order </w:t>
      </w:r>
      <w:r w:rsidR="00700342" w:rsidRPr="00943A2C">
        <w:rPr>
          <w:rFonts w:ascii="Times New Roman" w:hAnsi="Times New Roman" w:cs="Times New Roman"/>
          <w:color w:val="auto"/>
          <w:lang w:val="en-GB" w:eastAsia="en-GB"/>
        </w:rPr>
        <w:t xml:space="preserve">to </w:t>
      </w:r>
      <w:r w:rsidR="00500B09" w:rsidRPr="00943A2C">
        <w:rPr>
          <w:rFonts w:ascii="Times New Roman" w:hAnsi="Times New Roman" w:cs="Times New Roman"/>
          <w:color w:val="auto"/>
          <w:lang w:val="en-GB" w:eastAsia="en-GB"/>
        </w:rPr>
        <w:t xml:space="preserve">conclusively </w:t>
      </w:r>
      <w:r w:rsidR="00700342" w:rsidRPr="00943A2C">
        <w:rPr>
          <w:rFonts w:ascii="Times New Roman" w:hAnsi="Times New Roman" w:cs="Times New Roman"/>
          <w:color w:val="auto"/>
          <w:lang w:val="en-GB" w:eastAsia="en-GB"/>
        </w:rPr>
        <w:t>exclude a</w:t>
      </w:r>
      <w:r w:rsidR="00500B09" w:rsidRPr="00943A2C">
        <w:rPr>
          <w:rFonts w:ascii="Times New Roman" w:hAnsi="Times New Roman" w:cs="Times New Roman"/>
          <w:color w:val="auto"/>
          <w:lang w:val="en-GB" w:eastAsia="en-GB"/>
        </w:rPr>
        <w:t xml:space="preserve"> possible</w:t>
      </w:r>
      <w:r w:rsidR="00700342" w:rsidRPr="00943A2C">
        <w:rPr>
          <w:rFonts w:ascii="Times New Roman" w:hAnsi="Times New Roman" w:cs="Times New Roman"/>
          <w:color w:val="auto"/>
          <w:lang w:val="en-GB" w:eastAsia="en-GB"/>
        </w:rPr>
        <w:t xml:space="preserve"> infectious</w:t>
      </w:r>
      <w:r w:rsidR="00500B09" w:rsidRPr="00943A2C">
        <w:rPr>
          <w:rFonts w:ascii="Times New Roman" w:hAnsi="Times New Roman" w:cs="Times New Roman"/>
          <w:color w:val="auto"/>
          <w:lang w:val="en-GB" w:eastAsia="en-GB"/>
        </w:rPr>
        <w:t xml:space="preserve"> or </w:t>
      </w:r>
      <w:r w:rsidR="00700342" w:rsidRPr="00943A2C">
        <w:rPr>
          <w:rFonts w:ascii="Times New Roman" w:hAnsi="Times New Roman" w:cs="Times New Roman"/>
          <w:color w:val="auto"/>
          <w:lang w:val="en-GB" w:eastAsia="en-GB"/>
        </w:rPr>
        <w:t xml:space="preserve">inflammatory </w:t>
      </w:r>
      <w:r w:rsidR="007D1DB9" w:rsidRPr="00943A2C">
        <w:rPr>
          <w:rFonts w:ascii="Times New Roman" w:hAnsi="Times New Roman" w:cs="Times New Roman"/>
          <w:color w:val="auto"/>
          <w:lang w:val="en-GB" w:eastAsia="en-GB"/>
        </w:rPr>
        <w:t>condition</w:t>
      </w:r>
      <w:r w:rsidR="00B643E3" w:rsidRPr="00943A2C">
        <w:rPr>
          <w:rFonts w:ascii="Times New Roman" w:hAnsi="Times New Roman" w:cs="Times New Roman"/>
          <w:color w:val="auto"/>
          <w:lang w:val="en-GB" w:eastAsia="en-GB"/>
        </w:rPr>
        <w:t xml:space="preserve">. </w:t>
      </w:r>
      <w:r w:rsidR="00DD04B4" w:rsidRPr="00943A2C">
        <w:rPr>
          <w:rFonts w:ascii="Times New Roman" w:hAnsi="Times New Roman" w:cs="Times New Roman"/>
          <w:color w:val="auto"/>
          <w:lang w:val="en-GB" w:eastAsia="en-GB"/>
        </w:rPr>
        <w:t xml:space="preserve">It should nonetheless be taken into account that </w:t>
      </w:r>
      <w:r w:rsidR="00500B09" w:rsidRPr="00943A2C">
        <w:rPr>
          <w:rFonts w:ascii="Times New Roman" w:hAnsi="Times New Roman" w:cs="Times New Roman"/>
          <w:color w:val="auto"/>
          <w:lang w:val="en-GB" w:eastAsia="en-GB"/>
        </w:rPr>
        <w:t xml:space="preserve">this </w:t>
      </w:r>
      <w:r w:rsidR="00B643E3" w:rsidRPr="00943A2C">
        <w:rPr>
          <w:rFonts w:ascii="Times New Roman" w:hAnsi="Times New Roman" w:cs="Times New Roman"/>
          <w:color w:val="auto"/>
          <w:lang w:val="en-GB" w:eastAsia="en-GB"/>
        </w:rPr>
        <w:t xml:space="preserve">procedure </w:t>
      </w:r>
      <w:r w:rsidR="00700342" w:rsidRPr="00943A2C">
        <w:rPr>
          <w:rFonts w:ascii="Times New Roman" w:hAnsi="Times New Roman" w:cs="Times New Roman"/>
          <w:color w:val="auto"/>
          <w:lang w:val="en-GB" w:eastAsia="en-GB"/>
        </w:rPr>
        <w:t xml:space="preserve">can be </w:t>
      </w:r>
      <w:r w:rsidR="00B643E3" w:rsidRPr="00943A2C">
        <w:rPr>
          <w:rFonts w:ascii="Times New Roman" w:hAnsi="Times New Roman" w:cs="Times New Roman"/>
          <w:color w:val="auto"/>
          <w:lang w:val="en-GB" w:eastAsia="en-GB"/>
        </w:rPr>
        <w:t xml:space="preserve">associated with significant </w:t>
      </w:r>
      <w:r w:rsidR="00EA1416" w:rsidRPr="00943A2C">
        <w:rPr>
          <w:rFonts w:ascii="Times New Roman" w:hAnsi="Times New Roman" w:cs="Times New Roman"/>
          <w:color w:val="auto"/>
          <w:lang w:val="en-GB" w:eastAsia="en-GB"/>
        </w:rPr>
        <w:t xml:space="preserve">complications </w:t>
      </w:r>
      <w:r w:rsidR="00DD04B4" w:rsidRPr="00943A2C">
        <w:rPr>
          <w:rFonts w:ascii="Times New Roman" w:hAnsi="Times New Roman" w:cs="Times New Roman"/>
          <w:color w:val="auto"/>
          <w:lang w:val="en-GB" w:eastAsia="en-GB"/>
        </w:rPr>
        <w:t>such as iatrogenic brainstem or spinal cord trauma</w:t>
      </w:r>
      <w:r w:rsidR="00506E13" w:rsidRPr="00943A2C">
        <w:rPr>
          <w:rFonts w:ascii="Times New Roman" w:hAnsi="Times New Roman" w:cs="Times New Roman"/>
          <w:color w:val="auto"/>
          <w:lang w:val="en-GB" w:eastAsia="en-GB"/>
        </w:rPr>
        <w:t>,</w:t>
      </w:r>
      <w:r w:rsidR="00F67010" w:rsidRPr="00943A2C">
        <w:rPr>
          <w:rFonts w:ascii="Times New Roman" w:hAnsi="Times New Roman" w:cs="Times New Roman"/>
          <w:color w:val="auto"/>
          <w:vertAlign w:val="superscript"/>
          <w:lang w:val="en-GB" w:eastAsia="en-GB"/>
        </w:rPr>
        <w:t>12 13 14</w:t>
      </w:r>
      <w:r w:rsidR="005C35CB" w:rsidRPr="00943A2C">
        <w:rPr>
          <w:rFonts w:ascii="Times New Roman" w:hAnsi="Times New Roman" w:cs="Times New Roman"/>
          <w:color w:val="auto"/>
          <w:vertAlign w:val="superscript"/>
          <w:lang w:val="en-GB" w:eastAsia="en-GB"/>
        </w:rPr>
        <w:t xml:space="preserve"> </w:t>
      </w:r>
      <w:r w:rsidR="00700342" w:rsidRPr="00943A2C">
        <w:rPr>
          <w:rFonts w:ascii="Times New Roman" w:hAnsi="Times New Roman" w:cs="Times New Roman"/>
          <w:color w:val="auto"/>
          <w:lang w:val="en-GB" w:eastAsia="en-GB"/>
        </w:rPr>
        <w:t>prolong</w:t>
      </w:r>
      <w:r w:rsidR="00A13798" w:rsidRPr="00943A2C">
        <w:rPr>
          <w:rFonts w:ascii="Times New Roman" w:hAnsi="Times New Roman" w:cs="Times New Roman"/>
          <w:color w:val="auto"/>
          <w:lang w:val="en-GB" w:eastAsia="en-GB"/>
        </w:rPr>
        <w:t>ing</w:t>
      </w:r>
      <w:r w:rsidR="00B643E3" w:rsidRPr="00943A2C">
        <w:rPr>
          <w:rFonts w:ascii="Times New Roman" w:hAnsi="Times New Roman" w:cs="Times New Roman"/>
          <w:color w:val="auto"/>
          <w:lang w:val="en-GB" w:eastAsia="en-GB"/>
        </w:rPr>
        <w:t xml:space="preserve"> </w:t>
      </w:r>
      <w:r w:rsidR="00F80527" w:rsidRPr="00943A2C">
        <w:rPr>
          <w:rFonts w:ascii="Times New Roman" w:hAnsi="Times New Roman" w:cs="Times New Roman"/>
          <w:color w:val="auto"/>
          <w:lang w:val="en-GB" w:eastAsia="en-GB"/>
        </w:rPr>
        <w:t>anaesthesia</w:t>
      </w:r>
      <w:r w:rsidR="00B643E3" w:rsidRPr="00943A2C">
        <w:rPr>
          <w:rFonts w:ascii="Times New Roman" w:hAnsi="Times New Roman" w:cs="Times New Roman"/>
          <w:color w:val="auto"/>
          <w:lang w:val="en-GB" w:eastAsia="en-GB"/>
        </w:rPr>
        <w:t xml:space="preserve"> time and increas</w:t>
      </w:r>
      <w:r w:rsidR="00A13798" w:rsidRPr="00943A2C">
        <w:rPr>
          <w:rFonts w:ascii="Times New Roman" w:hAnsi="Times New Roman" w:cs="Times New Roman"/>
          <w:color w:val="auto"/>
          <w:lang w:val="en-GB" w:eastAsia="en-GB"/>
        </w:rPr>
        <w:t>ing</w:t>
      </w:r>
      <w:r w:rsidR="00B643E3" w:rsidRPr="00943A2C">
        <w:rPr>
          <w:rFonts w:ascii="Times New Roman" w:hAnsi="Times New Roman" w:cs="Times New Roman"/>
          <w:color w:val="auto"/>
          <w:lang w:val="en-GB" w:eastAsia="en-GB"/>
        </w:rPr>
        <w:t xml:space="preserve"> cost.</w:t>
      </w:r>
      <w:r w:rsidR="00700342" w:rsidRPr="00943A2C">
        <w:rPr>
          <w:rFonts w:ascii="Times New Roman" w:hAnsi="Times New Roman" w:cs="Times New Roman"/>
          <w:color w:val="auto"/>
          <w:lang w:val="en-GB" w:eastAsia="en-GB"/>
        </w:rPr>
        <w:t xml:space="preserve"> </w:t>
      </w:r>
      <w:r w:rsidR="004950A2" w:rsidRPr="00943A2C">
        <w:rPr>
          <w:rFonts w:ascii="Times New Roman" w:hAnsi="Times New Roman" w:cs="Times New Roman"/>
          <w:color w:val="auto"/>
          <w:lang w:val="en-GB"/>
        </w:rPr>
        <w:t xml:space="preserve">Our </w:t>
      </w:r>
      <w:r w:rsidR="00D069F5" w:rsidRPr="00943A2C">
        <w:rPr>
          <w:rFonts w:ascii="Times New Roman" w:hAnsi="Times New Roman" w:cs="Times New Roman"/>
          <w:color w:val="auto"/>
          <w:lang w:val="en-GB"/>
        </w:rPr>
        <w:t xml:space="preserve">results </w:t>
      </w:r>
      <w:r w:rsidR="004950A2" w:rsidRPr="00943A2C">
        <w:rPr>
          <w:rFonts w:ascii="Times New Roman" w:hAnsi="Times New Roman" w:cs="Times New Roman"/>
          <w:color w:val="auto"/>
          <w:lang w:val="en-GB"/>
        </w:rPr>
        <w:t>suggest</w:t>
      </w:r>
      <w:r w:rsidR="00D069F5" w:rsidRPr="00943A2C">
        <w:rPr>
          <w:rFonts w:ascii="Times New Roman" w:hAnsi="Times New Roman" w:cs="Times New Roman"/>
          <w:color w:val="auto"/>
          <w:lang w:val="en-GB"/>
        </w:rPr>
        <w:t xml:space="preserve"> that </w:t>
      </w:r>
      <w:r w:rsidR="00506E13" w:rsidRPr="00943A2C">
        <w:rPr>
          <w:rFonts w:ascii="Times New Roman" w:hAnsi="Times New Roman" w:cs="Times New Roman"/>
          <w:color w:val="auto"/>
          <w:lang w:val="en-GB"/>
        </w:rPr>
        <w:t>performing</w:t>
      </w:r>
      <w:r w:rsidR="00D069F5" w:rsidRPr="00943A2C">
        <w:rPr>
          <w:rFonts w:ascii="Times New Roman" w:hAnsi="Times New Roman" w:cs="Times New Roman"/>
          <w:color w:val="auto"/>
          <w:lang w:val="en-GB"/>
        </w:rPr>
        <w:t xml:space="preserve"> CSF </w:t>
      </w:r>
      <w:r w:rsidR="00A629E6" w:rsidRPr="00943A2C">
        <w:rPr>
          <w:rFonts w:ascii="Times New Roman" w:hAnsi="Times New Roman" w:cs="Times New Roman"/>
          <w:color w:val="auto"/>
          <w:lang w:val="en-GB"/>
        </w:rPr>
        <w:t xml:space="preserve">analysis </w:t>
      </w:r>
      <w:r w:rsidR="00D069F5" w:rsidRPr="00943A2C">
        <w:rPr>
          <w:rFonts w:ascii="Times New Roman" w:hAnsi="Times New Roman" w:cs="Times New Roman"/>
          <w:color w:val="auto"/>
          <w:lang w:val="en-GB"/>
        </w:rPr>
        <w:t xml:space="preserve">did not increase the diagnostic sensitivity </w:t>
      </w:r>
      <w:r w:rsidR="00700342" w:rsidRPr="00943A2C">
        <w:rPr>
          <w:rFonts w:ascii="Times New Roman" w:hAnsi="Times New Roman" w:cs="Times New Roman"/>
          <w:color w:val="auto"/>
          <w:lang w:val="en-GB" w:eastAsia="en-GB"/>
        </w:rPr>
        <w:t xml:space="preserve">on a population </w:t>
      </w:r>
      <w:r w:rsidR="00651A42" w:rsidRPr="00943A2C">
        <w:rPr>
          <w:rFonts w:ascii="Times New Roman" w:hAnsi="Times New Roman" w:cs="Times New Roman"/>
          <w:color w:val="auto"/>
          <w:lang w:val="en-GB" w:eastAsia="en-GB"/>
        </w:rPr>
        <w:t xml:space="preserve">of </w:t>
      </w:r>
      <w:r w:rsidR="00907F84" w:rsidRPr="00943A2C">
        <w:rPr>
          <w:rFonts w:ascii="Times New Roman" w:hAnsi="Times New Roman" w:cs="Times New Roman"/>
          <w:color w:val="auto"/>
          <w:lang w:val="en-GB" w:eastAsia="en-GB"/>
        </w:rPr>
        <w:t xml:space="preserve">epileptic </w:t>
      </w:r>
      <w:r w:rsidR="00700342" w:rsidRPr="00943A2C">
        <w:rPr>
          <w:rFonts w:ascii="Times New Roman" w:hAnsi="Times New Roman" w:cs="Times New Roman"/>
          <w:color w:val="auto"/>
          <w:lang w:val="en-GB" w:eastAsia="en-GB"/>
        </w:rPr>
        <w:t xml:space="preserve">dogs </w:t>
      </w:r>
      <w:r w:rsidR="004950A2" w:rsidRPr="00943A2C">
        <w:rPr>
          <w:rFonts w:ascii="Times New Roman" w:hAnsi="Times New Roman" w:cs="Times New Roman"/>
          <w:color w:val="auto"/>
          <w:lang w:val="en-GB" w:eastAsia="en-GB"/>
        </w:rPr>
        <w:t>with no interictal abnormalities and unremarkable MRI of the brain</w:t>
      </w:r>
      <w:r w:rsidR="00593BB1" w:rsidRPr="00943A2C">
        <w:rPr>
          <w:rFonts w:ascii="Times New Roman" w:hAnsi="Times New Roman" w:cs="Times New Roman"/>
          <w:color w:val="auto"/>
          <w:lang w:val="en-GB"/>
        </w:rPr>
        <w:t xml:space="preserve">. </w:t>
      </w:r>
    </w:p>
    <w:p w14:paraId="41F9EC05" w14:textId="5BD2E52D" w:rsidR="006F20AC" w:rsidRPr="00943A2C" w:rsidRDefault="002B4918" w:rsidP="006F20AC">
      <w:pPr>
        <w:pStyle w:val="Body"/>
        <w:spacing w:line="480" w:lineRule="auto"/>
        <w:ind w:firstLine="720"/>
        <w:jc w:val="both"/>
        <w:rPr>
          <w:rFonts w:ascii="Times New Roman" w:hAnsi="Times New Roman" w:cs="Times New Roman"/>
          <w:lang w:val="en-GB"/>
        </w:rPr>
      </w:pPr>
      <w:r w:rsidRPr="00943A2C">
        <w:rPr>
          <w:rFonts w:ascii="Times New Roman" w:hAnsi="Times New Roman" w:cs="Times New Roman"/>
          <w:color w:val="000000" w:themeColor="text1"/>
          <w:lang w:val="en-GB"/>
        </w:rPr>
        <w:t xml:space="preserve">In </w:t>
      </w:r>
      <w:r w:rsidR="00AC11E3" w:rsidRPr="00943A2C">
        <w:rPr>
          <w:rFonts w:ascii="Times New Roman" w:hAnsi="Times New Roman" w:cs="Times New Roman"/>
          <w:color w:val="000000" w:themeColor="text1"/>
          <w:lang w:val="en-GB"/>
        </w:rPr>
        <w:t>15% of our</w:t>
      </w:r>
      <w:r w:rsidR="00A629E6" w:rsidRPr="00943A2C">
        <w:rPr>
          <w:rFonts w:ascii="Times New Roman" w:hAnsi="Times New Roman" w:cs="Times New Roman"/>
          <w:color w:val="000000" w:themeColor="text1"/>
          <w:lang w:val="en-GB"/>
        </w:rPr>
        <w:t xml:space="preserve"> </w:t>
      </w:r>
      <w:r w:rsidR="00CC463C" w:rsidRPr="00943A2C">
        <w:rPr>
          <w:rFonts w:ascii="Times New Roman" w:hAnsi="Times New Roman" w:cs="Times New Roman"/>
          <w:color w:val="000000" w:themeColor="text1"/>
          <w:lang w:val="en-GB"/>
        </w:rPr>
        <w:t>case</w:t>
      </w:r>
      <w:r w:rsidR="00E008E2" w:rsidRPr="00943A2C">
        <w:rPr>
          <w:rFonts w:ascii="Times New Roman" w:hAnsi="Times New Roman" w:cs="Times New Roman"/>
          <w:color w:val="000000" w:themeColor="text1"/>
          <w:lang w:val="en-GB"/>
        </w:rPr>
        <w:t>s</w:t>
      </w:r>
      <w:r w:rsidR="00E350CB" w:rsidRPr="00943A2C">
        <w:rPr>
          <w:rFonts w:ascii="Times New Roman" w:hAnsi="Times New Roman" w:cs="Times New Roman"/>
          <w:color w:val="000000" w:themeColor="text1"/>
          <w:lang w:val="en-GB"/>
        </w:rPr>
        <w:t xml:space="preserve"> (30 cases)</w:t>
      </w:r>
      <w:r w:rsidR="00E008E2" w:rsidRPr="00943A2C">
        <w:rPr>
          <w:rFonts w:ascii="Times New Roman" w:hAnsi="Times New Roman" w:cs="Times New Roman"/>
          <w:color w:val="000000" w:themeColor="text1"/>
          <w:lang w:val="en-GB"/>
        </w:rPr>
        <w:t>, mild</w:t>
      </w:r>
      <w:r w:rsidR="00CC463C" w:rsidRPr="00943A2C">
        <w:rPr>
          <w:rFonts w:ascii="Times New Roman" w:hAnsi="Times New Roman" w:cs="Times New Roman"/>
          <w:color w:val="000000" w:themeColor="text1"/>
          <w:lang w:val="en-GB"/>
        </w:rPr>
        <w:t xml:space="preserve"> abnormal</w:t>
      </w:r>
      <w:r w:rsidR="00E008E2" w:rsidRPr="00943A2C">
        <w:rPr>
          <w:rFonts w:ascii="Times New Roman" w:hAnsi="Times New Roman" w:cs="Times New Roman"/>
          <w:color w:val="000000" w:themeColor="text1"/>
          <w:lang w:val="en-GB"/>
        </w:rPr>
        <w:t>ities were found on</w:t>
      </w:r>
      <w:r w:rsidR="00CC463C" w:rsidRPr="00943A2C">
        <w:rPr>
          <w:rFonts w:ascii="Times New Roman" w:hAnsi="Times New Roman" w:cs="Times New Roman"/>
          <w:color w:val="000000" w:themeColor="text1"/>
          <w:lang w:val="en-GB"/>
        </w:rPr>
        <w:t xml:space="preserve"> CSF analysis</w:t>
      </w:r>
      <w:r w:rsidR="00E008E2" w:rsidRPr="00943A2C">
        <w:rPr>
          <w:rFonts w:ascii="Times New Roman" w:hAnsi="Times New Roman" w:cs="Times New Roman"/>
          <w:color w:val="000000" w:themeColor="text1"/>
          <w:lang w:val="en-GB"/>
        </w:rPr>
        <w:t xml:space="preserve">. Despite this, </w:t>
      </w:r>
      <w:r w:rsidR="00AC11E3" w:rsidRPr="00943A2C">
        <w:rPr>
          <w:rFonts w:ascii="Times New Roman" w:hAnsi="Times New Roman" w:cs="Times New Roman"/>
          <w:color w:val="000000" w:themeColor="text1"/>
          <w:lang w:val="en-GB"/>
        </w:rPr>
        <w:t>a</w:t>
      </w:r>
      <w:r w:rsidR="0032445A" w:rsidRPr="00943A2C">
        <w:rPr>
          <w:rFonts w:ascii="Times New Roman" w:hAnsi="Times New Roman" w:cs="Times New Roman"/>
          <w:color w:val="000000" w:themeColor="text1"/>
          <w:lang w:val="en-GB"/>
        </w:rPr>
        <w:t xml:space="preserve"> diagnosis of IE was </w:t>
      </w:r>
      <w:r w:rsidR="00FD3D0C" w:rsidRPr="00943A2C">
        <w:rPr>
          <w:rFonts w:ascii="Times New Roman" w:hAnsi="Times New Roman" w:cs="Times New Roman"/>
          <w:color w:val="000000" w:themeColor="text1"/>
          <w:lang w:val="en-GB"/>
        </w:rPr>
        <w:t xml:space="preserve">made </w:t>
      </w:r>
      <w:r w:rsidR="0032445A" w:rsidRPr="00943A2C">
        <w:rPr>
          <w:rFonts w:ascii="Times New Roman" w:hAnsi="Times New Roman" w:cs="Times New Roman"/>
          <w:color w:val="000000" w:themeColor="text1"/>
          <w:lang w:val="en-GB"/>
        </w:rPr>
        <w:t xml:space="preserve">based on </w:t>
      </w:r>
      <w:r w:rsidR="00A13798" w:rsidRPr="00943A2C">
        <w:rPr>
          <w:rFonts w:ascii="Times New Roman" w:hAnsi="Times New Roman" w:cs="Times New Roman"/>
          <w:color w:val="000000" w:themeColor="text1"/>
          <w:lang w:val="en-GB"/>
        </w:rPr>
        <w:t xml:space="preserve">otherwise </w:t>
      </w:r>
      <w:r w:rsidR="00E008E2" w:rsidRPr="00943A2C">
        <w:rPr>
          <w:rFonts w:ascii="Times New Roman" w:hAnsi="Times New Roman" w:cs="Times New Roman"/>
          <w:color w:val="000000" w:themeColor="text1"/>
          <w:lang w:val="en-GB"/>
        </w:rPr>
        <w:t>unremarkable diagnostic investigations</w:t>
      </w:r>
      <w:r w:rsidR="00FD3D0C" w:rsidRPr="00943A2C">
        <w:rPr>
          <w:rFonts w:ascii="Times New Roman" w:hAnsi="Times New Roman" w:cs="Times New Roman"/>
          <w:color w:val="000000" w:themeColor="text1"/>
          <w:lang w:val="en-GB"/>
        </w:rPr>
        <w:t xml:space="preserve"> and</w:t>
      </w:r>
      <w:r w:rsidR="0032445A" w:rsidRPr="00943A2C">
        <w:rPr>
          <w:rFonts w:ascii="Times New Roman" w:hAnsi="Times New Roman" w:cs="Times New Roman"/>
          <w:color w:val="000000" w:themeColor="text1"/>
          <w:lang w:val="en-GB"/>
        </w:rPr>
        <w:t xml:space="preserve"> lack of </w:t>
      </w:r>
      <w:r w:rsidR="00E008E2" w:rsidRPr="00943A2C">
        <w:rPr>
          <w:rFonts w:ascii="Times New Roman" w:hAnsi="Times New Roman" w:cs="Times New Roman"/>
          <w:color w:val="000000" w:themeColor="text1"/>
          <w:lang w:val="en-GB"/>
        </w:rPr>
        <w:t xml:space="preserve">interictal </w:t>
      </w:r>
      <w:r w:rsidR="0032445A" w:rsidRPr="00943A2C">
        <w:rPr>
          <w:rFonts w:ascii="Times New Roman" w:hAnsi="Times New Roman" w:cs="Times New Roman"/>
          <w:color w:val="000000" w:themeColor="text1"/>
          <w:lang w:val="en-GB"/>
        </w:rPr>
        <w:t xml:space="preserve">neurological </w:t>
      </w:r>
      <w:r w:rsidR="00E008E2" w:rsidRPr="00943A2C">
        <w:rPr>
          <w:rFonts w:ascii="Times New Roman" w:hAnsi="Times New Roman" w:cs="Times New Roman"/>
          <w:color w:val="000000" w:themeColor="text1"/>
          <w:lang w:val="en-GB"/>
        </w:rPr>
        <w:t>abnormalities</w:t>
      </w:r>
      <w:r w:rsidR="00FD3D0C" w:rsidRPr="00943A2C">
        <w:rPr>
          <w:rFonts w:ascii="Times New Roman" w:hAnsi="Times New Roman" w:cs="Times New Roman"/>
          <w:color w:val="000000" w:themeColor="text1"/>
          <w:lang w:val="en-GB"/>
        </w:rPr>
        <w:t xml:space="preserve">. </w:t>
      </w:r>
      <w:r w:rsidR="003276E1" w:rsidRPr="00943A2C">
        <w:rPr>
          <w:rFonts w:ascii="Times New Roman" w:hAnsi="Times New Roman" w:cs="Times New Roman"/>
          <w:color w:val="000000" w:themeColor="text1"/>
          <w:lang w:val="en-GB"/>
        </w:rPr>
        <w:t>Most of</w:t>
      </w:r>
      <w:r w:rsidR="00FD3D0C" w:rsidRPr="00943A2C">
        <w:rPr>
          <w:rFonts w:ascii="Times New Roman" w:hAnsi="Times New Roman" w:cs="Times New Roman"/>
          <w:color w:val="000000" w:themeColor="text1"/>
          <w:lang w:val="en-GB"/>
        </w:rPr>
        <w:t xml:space="preserve"> these</w:t>
      </w:r>
      <w:r w:rsidR="00E350CB" w:rsidRPr="00943A2C">
        <w:rPr>
          <w:rFonts w:ascii="Times New Roman" w:hAnsi="Times New Roman" w:cs="Times New Roman"/>
          <w:color w:val="000000" w:themeColor="text1"/>
          <w:lang w:val="en-GB"/>
        </w:rPr>
        <w:t xml:space="preserve"> cases</w:t>
      </w:r>
      <w:r w:rsidR="00337A1B" w:rsidRPr="00943A2C">
        <w:rPr>
          <w:rFonts w:ascii="Times New Roman" w:hAnsi="Times New Roman" w:cs="Times New Roman"/>
          <w:color w:val="000000" w:themeColor="text1"/>
          <w:lang w:val="en-GB"/>
        </w:rPr>
        <w:t xml:space="preserve"> (20/26)</w:t>
      </w:r>
      <w:r w:rsidR="00E008E2" w:rsidRPr="00943A2C">
        <w:rPr>
          <w:rFonts w:ascii="Times New Roman" w:hAnsi="Times New Roman" w:cs="Times New Roman"/>
          <w:color w:val="000000" w:themeColor="text1"/>
          <w:lang w:val="en-GB"/>
        </w:rPr>
        <w:t xml:space="preserve"> </w:t>
      </w:r>
      <w:r w:rsidR="00337A1B" w:rsidRPr="00943A2C">
        <w:rPr>
          <w:rFonts w:ascii="Times New Roman" w:hAnsi="Times New Roman" w:cs="Times New Roman"/>
        </w:rPr>
        <w:t>showed an improvement in the ES frequency</w:t>
      </w:r>
      <w:r w:rsidR="00337A1B" w:rsidRPr="00943A2C">
        <w:rPr>
          <w:rFonts w:ascii="Times New Roman" w:hAnsi="Times New Roman" w:cs="Times New Roman"/>
          <w:lang w:val="en-GB"/>
        </w:rPr>
        <w:t xml:space="preserve"> </w:t>
      </w:r>
      <w:r w:rsidR="00FD3D0C" w:rsidRPr="00943A2C">
        <w:rPr>
          <w:rFonts w:ascii="Times New Roman" w:hAnsi="Times New Roman" w:cs="Times New Roman"/>
          <w:lang w:val="en-GB"/>
        </w:rPr>
        <w:t xml:space="preserve">and no neurological deficits during a median </w:t>
      </w:r>
      <w:r w:rsidR="00FD3D0C" w:rsidRPr="00943A2C">
        <w:rPr>
          <w:rFonts w:ascii="Times New Roman" w:hAnsi="Times New Roman" w:cs="Times New Roman"/>
          <w:color w:val="000000" w:themeColor="text1"/>
          <w:lang w:val="en-GB"/>
        </w:rPr>
        <w:t xml:space="preserve">follow-up time of 32 months. Four cases were lost to follow up, </w:t>
      </w:r>
      <w:r w:rsidR="00A13798" w:rsidRPr="00943A2C">
        <w:rPr>
          <w:rFonts w:ascii="Times New Roman" w:hAnsi="Times New Roman" w:cs="Times New Roman"/>
          <w:color w:val="000000" w:themeColor="text1"/>
          <w:lang w:val="en-GB"/>
        </w:rPr>
        <w:t>t</w:t>
      </w:r>
      <w:r w:rsidR="00FD3D0C" w:rsidRPr="00943A2C">
        <w:rPr>
          <w:rFonts w:ascii="Times New Roman" w:hAnsi="Times New Roman" w:cs="Times New Roman"/>
          <w:color w:val="000000" w:themeColor="text1"/>
          <w:lang w:val="en-GB"/>
        </w:rPr>
        <w:t xml:space="preserve">hree died </w:t>
      </w:r>
      <w:r w:rsidR="00A13798" w:rsidRPr="00943A2C">
        <w:rPr>
          <w:rFonts w:ascii="Times New Roman" w:hAnsi="Times New Roman" w:cs="Times New Roman"/>
          <w:color w:val="000000" w:themeColor="text1"/>
          <w:lang w:val="en-GB"/>
        </w:rPr>
        <w:t xml:space="preserve">due to </w:t>
      </w:r>
      <w:r w:rsidR="00FD3D0C" w:rsidRPr="00943A2C">
        <w:rPr>
          <w:rFonts w:ascii="Times New Roman" w:hAnsi="Times New Roman" w:cs="Times New Roman"/>
          <w:color w:val="000000" w:themeColor="text1"/>
          <w:lang w:val="en-GB"/>
        </w:rPr>
        <w:t xml:space="preserve">unrelated causes </w:t>
      </w:r>
      <w:r w:rsidR="00A13798" w:rsidRPr="00943A2C">
        <w:rPr>
          <w:rFonts w:ascii="Times New Roman" w:hAnsi="Times New Roman" w:cs="Times New Roman"/>
          <w:color w:val="000000" w:themeColor="text1"/>
          <w:lang w:val="en-GB"/>
        </w:rPr>
        <w:t>and t</w:t>
      </w:r>
      <w:r w:rsidR="00FD3D0C" w:rsidRPr="00943A2C">
        <w:rPr>
          <w:rFonts w:ascii="Times New Roman" w:hAnsi="Times New Roman" w:cs="Times New Roman"/>
          <w:color w:val="000000" w:themeColor="text1"/>
          <w:lang w:val="en-GB"/>
        </w:rPr>
        <w:t xml:space="preserve">hree were </w:t>
      </w:r>
      <w:r w:rsidR="00EA7C05" w:rsidRPr="00943A2C">
        <w:rPr>
          <w:rFonts w:ascii="Times New Roman" w:hAnsi="Times New Roman" w:cs="Times New Roman"/>
          <w:lang w:val="en-GB"/>
        </w:rPr>
        <w:t xml:space="preserve">euthanased </w:t>
      </w:r>
      <w:r w:rsidR="00FD3D0C" w:rsidRPr="00943A2C">
        <w:rPr>
          <w:rFonts w:ascii="Times New Roman" w:hAnsi="Times New Roman" w:cs="Times New Roman"/>
          <w:color w:val="000000" w:themeColor="text1"/>
          <w:lang w:val="en-GB"/>
        </w:rPr>
        <w:t xml:space="preserve">due to poorly controlled </w:t>
      </w:r>
      <w:r w:rsidR="00185752" w:rsidRPr="00943A2C">
        <w:rPr>
          <w:rFonts w:ascii="Times New Roman" w:hAnsi="Times New Roman" w:cs="Times New Roman"/>
          <w:color w:val="000000" w:themeColor="text1"/>
          <w:lang w:val="en-GB"/>
        </w:rPr>
        <w:t>ES</w:t>
      </w:r>
      <w:r w:rsidR="00FD3D0C" w:rsidRPr="00943A2C">
        <w:rPr>
          <w:rFonts w:ascii="Times New Roman" w:hAnsi="Times New Roman" w:cs="Times New Roman"/>
          <w:color w:val="000000" w:themeColor="text1"/>
          <w:lang w:val="en-GB"/>
        </w:rPr>
        <w:t>.</w:t>
      </w:r>
      <w:r w:rsidR="00FD3D0C" w:rsidRPr="00943A2C">
        <w:rPr>
          <w:rFonts w:ascii="Times New Roman" w:hAnsi="Times New Roman" w:cs="Times New Roman"/>
          <w:lang w:val="en-GB"/>
        </w:rPr>
        <w:t xml:space="preserve"> </w:t>
      </w:r>
      <w:r w:rsidR="00CB1CEC" w:rsidRPr="00943A2C">
        <w:rPr>
          <w:rFonts w:ascii="Times New Roman" w:hAnsi="Times New Roman" w:cs="Times New Roman"/>
          <w:lang w:val="en-GB"/>
        </w:rPr>
        <w:t xml:space="preserve">It </w:t>
      </w:r>
      <w:r w:rsidR="00692A30" w:rsidRPr="00943A2C">
        <w:rPr>
          <w:rFonts w:ascii="Times New Roman" w:hAnsi="Times New Roman" w:cs="Times New Roman"/>
          <w:lang w:val="en-GB"/>
        </w:rPr>
        <w:t xml:space="preserve">was not thought likely but </w:t>
      </w:r>
      <w:r w:rsidR="003276E1" w:rsidRPr="00943A2C">
        <w:rPr>
          <w:rFonts w:ascii="Times New Roman" w:hAnsi="Times New Roman" w:cs="Times New Roman"/>
          <w:lang w:val="en-GB"/>
        </w:rPr>
        <w:t xml:space="preserve">it is </w:t>
      </w:r>
      <w:r w:rsidR="00CB1CEC" w:rsidRPr="00943A2C">
        <w:rPr>
          <w:rFonts w:ascii="Times New Roman" w:hAnsi="Times New Roman" w:cs="Times New Roman"/>
          <w:lang w:val="en-GB"/>
        </w:rPr>
        <w:t>possibl</w:t>
      </w:r>
      <w:r w:rsidR="006F20AC" w:rsidRPr="00943A2C">
        <w:rPr>
          <w:rFonts w:ascii="Times New Roman" w:hAnsi="Times New Roman" w:cs="Times New Roman"/>
          <w:lang w:val="en-GB"/>
        </w:rPr>
        <w:t>e that some of the</w:t>
      </w:r>
      <w:r w:rsidR="00CB1CEC" w:rsidRPr="00943A2C">
        <w:rPr>
          <w:rFonts w:ascii="Times New Roman" w:hAnsi="Times New Roman" w:cs="Times New Roman"/>
          <w:lang w:val="en-GB"/>
        </w:rPr>
        <w:t xml:space="preserve"> patients </w:t>
      </w:r>
      <w:r w:rsidR="006F20AC" w:rsidRPr="00943A2C">
        <w:rPr>
          <w:rFonts w:ascii="Times New Roman" w:hAnsi="Times New Roman" w:cs="Times New Roman"/>
          <w:lang w:val="en-GB"/>
        </w:rPr>
        <w:t>with CSF abnormalities had a cau</w:t>
      </w:r>
      <w:r w:rsidR="00AC11E3" w:rsidRPr="00943A2C">
        <w:rPr>
          <w:rFonts w:ascii="Times New Roman" w:hAnsi="Times New Roman" w:cs="Times New Roman"/>
          <w:lang w:val="en-GB"/>
        </w:rPr>
        <w:t xml:space="preserve">se for the </w:t>
      </w:r>
      <w:r w:rsidR="00185752" w:rsidRPr="00943A2C">
        <w:rPr>
          <w:rFonts w:ascii="Times New Roman" w:hAnsi="Times New Roman" w:cs="Times New Roman"/>
          <w:lang w:val="en-GB"/>
        </w:rPr>
        <w:t xml:space="preserve">ES </w:t>
      </w:r>
      <w:r w:rsidR="00AC11E3" w:rsidRPr="00943A2C">
        <w:rPr>
          <w:rFonts w:ascii="Times New Roman" w:hAnsi="Times New Roman" w:cs="Times New Roman"/>
          <w:lang w:val="en-GB"/>
        </w:rPr>
        <w:t>other than IE</w:t>
      </w:r>
      <w:r w:rsidR="006F20AC" w:rsidRPr="00943A2C">
        <w:rPr>
          <w:rFonts w:ascii="Times New Roman" w:hAnsi="Times New Roman" w:cs="Times New Roman"/>
          <w:lang w:val="en-GB"/>
        </w:rPr>
        <w:t xml:space="preserve"> (</w:t>
      </w:r>
      <w:r w:rsidR="00AC11E3" w:rsidRPr="00943A2C">
        <w:rPr>
          <w:rFonts w:ascii="Times New Roman" w:hAnsi="Times New Roman" w:cs="Times New Roman"/>
          <w:lang w:val="en-GB"/>
        </w:rPr>
        <w:t xml:space="preserve">either </w:t>
      </w:r>
      <w:r w:rsidR="006F20AC" w:rsidRPr="00943A2C">
        <w:rPr>
          <w:rFonts w:ascii="Times New Roman" w:hAnsi="Times New Roman" w:cs="Times New Roman"/>
          <w:lang w:val="en-GB"/>
        </w:rPr>
        <w:t xml:space="preserve">reactive or structural) but without histopathology this </w:t>
      </w:r>
      <w:r w:rsidR="00AC11E3" w:rsidRPr="00943A2C">
        <w:rPr>
          <w:rFonts w:ascii="Times New Roman" w:hAnsi="Times New Roman" w:cs="Times New Roman"/>
          <w:lang w:val="en-GB"/>
        </w:rPr>
        <w:t>is</w:t>
      </w:r>
      <w:r w:rsidR="006F20AC" w:rsidRPr="00943A2C">
        <w:rPr>
          <w:rFonts w:ascii="Times New Roman" w:hAnsi="Times New Roman" w:cs="Times New Roman"/>
          <w:lang w:val="en-GB"/>
        </w:rPr>
        <w:t xml:space="preserve"> impossible to </w:t>
      </w:r>
      <w:r w:rsidR="00AC11E3" w:rsidRPr="00943A2C">
        <w:rPr>
          <w:rFonts w:ascii="Times New Roman" w:hAnsi="Times New Roman" w:cs="Times New Roman"/>
          <w:lang w:val="en-GB"/>
        </w:rPr>
        <w:t>conclusively establish</w:t>
      </w:r>
      <w:r w:rsidR="006F20AC" w:rsidRPr="00943A2C">
        <w:rPr>
          <w:rFonts w:ascii="Times New Roman" w:hAnsi="Times New Roman" w:cs="Times New Roman"/>
          <w:lang w:val="en-GB"/>
        </w:rPr>
        <w:t xml:space="preserve">. </w:t>
      </w:r>
    </w:p>
    <w:p w14:paraId="7E22D394" w14:textId="53A7B466" w:rsidR="00407AA4" w:rsidRPr="00943A2C" w:rsidRDefault="00994D73" w:rsidP="00BC6BC9">
      <w:pPr>
        <w:spacing w:line="480" w:lineRule="auto"/>
        <w:ind w:firstLine="720"/>
        <w:jc w:val="both"/>
        <w:rPr>
          <w:lang w:val="en-GB"/>
        </w:rPr>
      </w:pPr>
      <w:r w:rsidRPr="00943A2C">
        <w:rPr>
          <w:lang w:val="en-GB"/>
        </w:rPr>
        <w:t xml:space="preserve">Epileptic seizures have been </w:t>
      </w:r>
      <w:r w:rsidR="00CB1CEC" w:rsidRPr="00943A2C">
        <w:rPr>
          <w:lang w:val="en-GB"/>
        </w:rPr>
        <w:t xml:space="preserve">suggested </w:t>
      </w:r>
      <w:r w:rsidRPr="00943A2C">
        <w:rPr>
          <w:lang w:val="en-GB"/>
        </w:rPr>
        <w:t>to cause alterations in the CSF.</w:t>
      </w:r>
      <w:r w:rsidR="00866F28" w:rsidRPr="00943A2C">
        <w:rPr>
          <w:vertAlign w:val="superscript"/>
          <w:lang w:val="en-GB"/>
        </w:rPr>
        <w:t>8</w:t>
      </w:r>
      <w:r w:rsidRPr="00943A2C">
        <w:rPr>
          <w:lang w:val="en-GB"/>
        </w:rPr>
        <w:t xml:space="preserve"> </w:t>
      </w:r>
      <w:r w:rsidR="006F20AC" w:rsidRPr="00943A2C">
        <w:rPr>
          <w:lang w:val="en-GB"/>
        </w:rPr>
        <w:t>A previous study</w:t>
      </w:r>
      <w:r w:rsidR="00F67010" w:rsidRPr="00943A2C">
        <w:rPr>
          <w:vertAlign w:val="superscript"/>
          <w:lang w:val="en-GB"/>
        </w:rPr>
        <w:t>8</w:t>
      </w:r>
      <w:r w:rsidR="00F71EE8" w:rsidRPr="00943A2C">
        <w:rPr>
          <w:vertAlign w:val="superscript"/>
          <w:lang w:val="en-GB"/>
        </w:rPr>
        <w:t xml:space="preserve"> </w:t>
      </w:r>
      <w:r w:rsidR="006E3893" w:rsidRPr="00943A2C">
        <w:rPr>
          <w:lang w:val="en-GB"/>
        </w:rPr>
        <w:t xml:space="preserve">reported </w:t>
      </w:r>
      <w:r w:rsidR="006F20AC" w:rsidRPr="00943A2C">
        <w:rPr>
          <w:lang w:val="en-GB"/>
        </w:rPr>
        <w:t xml:space="preserve">an association between </w:t>
      </w:r>
      <w:r w:rsidR="00BC6BC9" w:rsidRPr="00943A2C">
        <w:rPr>
          <w:lang w:val="en-GB"/>
        </w:rPr>
        <w:t xml:space="preserve">the CSF </w:t>
      </w:r>
      <w:r w:rsidRPr="00943A2C">
        <w:rPr>
          <w:lang w:val="en-GB"/>
        </w:rPr>
        <w:t xml:space="preserve">TNCC </w:t>
      </w:r>
      <w:r w:rsidR="00BC6BC9" w:rsidRPr="00943A2C">
        <w:rPr>
          <w:lang w:val="en-GB"/>
        </w:rPr>
        <w:t xml:space="preserve">and seizures, with the TNCC tending to decrease as the length of time between the last </w:t>
      </w:r>
      <w:r w:rsidR="00185752" w:rsidRPr="00943A2C">
        <w:rPr>
          <w:lang w:val="en-GB"/>
        </w:rPr>
        <w:t xml:space="preserve">ES </w:t>
      </w:r>
      <w:r w:rsidR="00BC6BC9" w:rsidRPr="00943A2C">
        <w:rPr>
          <w:lang w:val="en-GB"/>
        </w:rPr>
        <w:t xml:space="preserve">and CSF collection increased. A transient </w:t>
      </w:r>
      <w:r w:rsidR="00BC6BC9" w:rsidRPr="00943A2C">
        <w:rPr>
          <w:lang w:val="en-GB"/>
        </w:rPr>
        <w:lastRenderedPageBreak/>
        <w:t>disturbance of the blood-brain barrier has been demonstrated in experimental animal</w:t>
      </w:r>
      <w:r w:rsidR="00AC11E3" w:rsidRPr="00943A2C">
        <w:rPr>
          <w:lang w:val="en-GB"/>
        </w:rPr>
        <w:t>s</w:t>
      </w:r>
      <w:r w:rsidR="00BC6BC9" w:rsidRPr="00943A2C">
        <w:rPr>
          <w:lang w:val="en-GB"/>
        </w:rPr>
        <w:t xml:space="preserve"> following </w:t>
      </w:r>
      <w:r w:rsidR="00185752" w:rsidRPr="00943A2C">
        <w:rPr>
          <w:lang w:val="en-GB"/>
        </w:rPr>
        <w:t>ES</w:t>
      </w:r>
      <w:r w:rsidR="00866F28" w:rsidRPr="00943A2C">
        <w:rPr>
          <w:vertAlign w:val="superscript"/>
          <w:lang w:val="en-GB"/>
        </w:rPr>
        <w:t>1</w:t>
      </w:r>
      <w:r w:rsidR="0011034C" w:rsidRPr="00943A2C">
        <w:rPr>
          <w:vertAlign w:val="superscript"/>
          <w:lang w:val="en-GB"/>
        </w:rPr>
        <w:t>5</w:t>
      </w:r>
      <w:r w:rsidR="00185752" w:rsidRPr="00943A2C">
        <w:rPr>
          <w:vertAlign w:val="superscript"/>
          <w:lang w:val="en-GB"/>
        </w:rPr>
        <w:t xml:space="preserve"> </w:t>
      </w:r>
      <w:r w:rsidR="00BC6BC9" w:rsidRPr="00943A2C">
        <w:rPr>
          <w:lang w:val="en-GB"/>
        </w:rPr>
        <w:t>and has been suggested as a</w:t>
      </w:r>
      <w:r w:rsidR="00692A30" w:rsidRPr="00943A2C">
        <w:rPr>
          <w:lang w:val="en-GB"/>
        </w:rPr>
        <w:t xml:space="preserve"> possible</w:t>
      </w:r>
      <w:r w:rsidR="00BC6BC9" w:rsidRPr="00943A2C">
        <w:rPr>
          <w:lang w:val="en-GB"/>
        </w:rPr>
        <w:t xml:space="preserve"> explanation for changes in the composition of CSF following </w:t>
      </w:r>
      <w:r w:rsidR="009D1858" w:rsidRPr="00943A2C">
        <w:rPr>
          <w:lang w:val="en-GB"/>
        </w:rPr>
        <w:t>ES</w:t>
      </w:r>
      <w:r w:rsidR="0011034C" w:rsidRPr="00943A2C">
        <w:rPr>
          <w:lang w:val="en-GB"/>
        </w:rPr>
        <w:t xml:space="preserve"> in humans</w:t>
      </w:r>
      <w:r w:rsidR="0011034C" w:rsidRPr="00943A2C">
        <w:rPr>
          <w:vertAlign w:val="superscript"/>
          <w:lang w:val="en-GB"/>
        </w:rPr>
        <w:t>16</w:t>
      </w:r>
      <w:r w:rsidR="00BC6BC9" w:rsidRPr="00943A2C">
        <w:rPr>
          <w:lang w:val="en-GB"/>
        </w:rPr>
        <w:t>. In our study,</w:t>
      </w:r>
      <w:r w:rsidR="009F08F3" w:rsidRPr="00943A2C">
        <w:rPr>
          <w:lang w:val="en-GB"/>
        </w:rPr>
        <w:t xml:space="preserve"> we found </w:t>
      </w:r>
      <w:r w:rsidRPr="00943A2C">
        <w:rPr>
          <w:lang w:val="en-GB"/>
        </w:rPr>
        <w:t xml:space="preserve">no association between abnormal CSF protein concentration </w:t>
      </w:r>
      <w:r w:rsidR="00407AA4" w:rsidRPr="00943A2C">
        <w:rPr>
          <w:lang w:val="en-GB"/>
        </w:rPr>
        <w:t xml:space="preserve">or </w:t>
      </w:r>
      <w:r w:rsidRPr="00943A2C">
        <w:rPr>
          <w:lang w:val="en-GB"/>
        </w:rPr>
        <w:t>TNCC</w:t>
      </w:r>
      <w:r w:rsidR="00407AA4" w:rsidRPr="00943A2C">
        <w:rPr>
          <w:lang w:val="en-GB"/>
        </w:rPr>
        <w:t xml:space="preserve"> and</w:t>
      </w:r>
      <w:r w:rsidRPr="00943A2C">
        <w:rPr>
          <w:lang w:val="en-GB"/>
        </w:rPr>
        <w:t xml:space="preserve"> </w:t>
      </w:r>
      <w:r w:rsidR="00407AA4" w:rsidRPr="00943A2C">
        <w:rPr>
          <w:lang w:val="en-GB"/>
        </w:rPr>
        <w:t xml:space="preserve">the time interval between </w:t>
      </w:r>
      <w:r w:rsidR="00185752" w:rsidRPr="00943A2C">
        <w:rPr>
          <w:lang w:val="en-GB"/>
        </w:rPr>
        <w:t xml:space="preserve">ES </w:t>
      </w:r>
      <w:r w:rsidR="00407AA4" w:rsidRPr="00943A2C">
        <w:rPr>
          <w:lang w:val="en-GB"/>
        </w:rPr>
        <w:t xml:space="preserve">episode and CSF collection. </w:t>
      </w:r>
      <w:r w:rsidR="00C9329F" w:rsidRPr="00943A2C">
        <w:rPr>
          <w:lang w:val="en-GB"/>
        </w:rPr>
        <w:t>These</w:t>
      </w:r>
      <w:r w:rsidR="00BC6BC9" w:rsidRPr="00943A2C">
        <w:rPr>
          <w:lang w:val="en-GB"/>
        </w:rPr>
        <w:t xml:space="preserve"> results would suggest</w:t>
      </w:r>
      <w:r w:rsidR="00407AA4" w:rsidRPr="00943A2C">
        <w:rPr>
          <w:lang w:val="en-GB"/>
        </w:rPr>
        <w:t xml:space="preserve"> that </w:t>
      </w:r>
      <w:r w:rsidR="00185752" w:rsidRPr="00943A2C">
        <w:rPr>
          <w:lang w:val="en-GB"/>
        </w:rPr>
        <w:t xml:space="preserve">ES </w:t>
      </w:r>
      <w:r w:rsidR="00BC6BC9" w:rsidRPr="00943A2C">
        <w:rPr>
          <w:lang w:val="en-GB"/>
        </w:rPr>
        <w:t xml:space="preserve">are unlikely to </w:t>
      </w:r>
      <w:r w:rsidR="00F7505E" w:rsidRPr="00943A2C">
        <w:rPr>
          <w:lang w:val="en-GB"/>
        </w:rPr>
        <w:t>significantly alter</w:t>
      </w:r>
      <w:r w:rsidR="00BC6BC9" w:rsidRPr="00943A2C">
        <w:rPr>
          <w:lang w:val="en-GB"/>
        </w:rPr>
        <w:t xml:space="preserve"> the</w:t>
      </w:r>
      <w:r w:rsidR="00407AA4" w:rsidRPr="00943A2C">
        <w:rPr>
          <w:lang w:val="en-GB"/>
        </w:rPr>
        <w:t xml:space="preserve"> composition of CSF</w:t>
      </w:r>
      <w:r w:rsidR="00242AEF" w:rsidRPr="00943A2C">
        <w:rPr>
          <w:lang w:val="en-GB"/>
        </w:rPr>
        <w:t>. S</w:t>
      </w:r>
      <w:r w:rsidR="00407AA4" w:rsidRPr="00943A2C">
        <w:rPr>
          <w:lang w:val="en-GB"/>
        </w:rPr>
        <w:t xml:space="preserve">tudies performed in humans revealed that </w:t>
      </w:r>
      <w:r w:rsidR="00185752" w:rsidRPr="00943A2C">
        <w:rPr>
          <w:lang w:val="en-GB"/>
        </w:rPr>
        <w:t>ES</w:t>
      </w:r>
      <w:r w:rsidR="00407AA4" w:rsidRPr="00943A2C">
        <w:rPr>
          <w:lang w:val="en-GB"/>
        </w:rPr>
        <w:t xml:space="preserve">-induced CSF abnormalities are </w:t>
      </w:r>
      <w:r w:rsidR="00C9329F" w:rsidRPr="00943A2C">
        <w:rPr>
          <w:lang w:val="en-GB"/>
        </w:rPr>
        <w:t>uncommon,</w:t>
      </w:r>
      <w:r w:rsidR="00F71EE8" w:rsidRPr="00943A2C">
        <w:rPr>
          <w:vertAlign w:val="superscript"/>
          <w:lang w:val="en-GB"/>
        </w:rPr>
        <w:t>1</w:t>
      </w:r>
      <w:r w:rsidR="0011034C" w:rsidRPr="00943A2C">
        <w:rPr>
          <w:vertAlign w:val="superscript"/>
          <w:lang w:val="en-GB"/>
        </w:rPr>
        <w:t>7</w:t>
      </w:r>
      <w:r w:rsidR="00860C42" w:rsidRPr="00943A2C">
        <w:rPr>
          <w:lang w:val="en-GB"/>
        </w:rPr>
        <w:t xml:space="preserve"> </w:t>
      </w:r>
      <w:r w:rsidR="00F71EE8" w:rsidRPr="00943A2C">
        <w:rPr>
          <w:vertAlign w:val="superscript"/>
          <w:lang w:val="en-GB"/>
        </w:rPr>
        <w:t>1</w:t>
      </w:r>
      <w:r w:rsidR="0011034C" w:rsidRPr="00943A2C">
        <w:rPr>
          <w:vertAlign w:val="superscript"/>
          <w:lang w:val="en-GB"/>
        </w:rPr>
        <w:t>8</w:t>
      </w:r>
      <w:r w:rsidR="00C9329F" w:rsidRPr="00943A2C">
        <w:rPr>
          <w:lang w:val="en-GB"/>
        </w:rPr>
        <w:t xml:space="preserve"> but mild increases in protein concentration and TNCC can be seen in up to 34% and 10% respectively</w:t>
      </w:r>
      <w:r w:rsidR="000045AA" w:rsidRPr="00943A2C">
        <w:rPr>
          <w:vertAlign w:val="superscript"/>
          <w:lang w:val="en-GB"/>
        </w:rPr>
        <w:t xml:space="preserve"> </w:t>
      </w:r>
      <w:r w:rsidR="00C9329F" w:rsidRPr="00943A2C">
        <w:rPr>
          <w:lang w:val="en-GB"/>
        </w:rPr>
        <w:t>of human patients after seizures.</w:t>
      </w:r>
      <w:r w:rsidR="000045AA" w:rsidRPr="00943A2C">
        <w:rPr>
          <w:vertAlign w:val="superscript"/>
          <w:lang w:val="en-GB"/>
        </w:rPr>
        <w:t>19 20</w:t>
      </w:r>
    </w:p>
    <w:p w14:paraId="57C31D6B" w14:textId="08E80A05" w:rsidR="002974F5" w:rsidRPr="00943A2C" w:rsidRDefault="00585DA0" w:rsidP="00484771">
      <w:pPr>
        <w:widowControl w:val="0"/>
        <w:autoSpaceDE w:val="0"/>
        <w:autoSpaceDN w:val="0"/>
        <w:adjustRightInd w:val="0"/>
        <w:spacing w:after="240" w:line="480" w:lineRule="auto"/>
        <w:jc w:val="both"/>
        <w:rPr>
          <w:color w:val="000000"/>
          <w:lang w:eastAsia="en-GB"/>
        </w:rPr>
      </w:pPr>
      <w:r w:rsidRPr="00943A2C">
        <w:rPr>
          <w:color w:val="000000"/>
          <w:lang w:eastAsia="en-GB"/>
        </w:rPr>
        <w:t xml:space="preserve">Status epilepticus has been found to be more frequently associated with </w:t>
      </w:r>
      <w:r w:rsidR="00EE48E8" w:rsidRPr="00943A2C">
        <w:rPr>
          <w:color w:val="000000"/>
          <w:lang w:eastAsia="en-GB"/>
        </w:rPr>
        <w:t>structural</w:t>
      </w:r>
      <w:r w:rsidRPr="00943A2C">
        <w:rPr>
          <w:color w:val="000000"/>
          <w:lang w:eastAsia="en-GB"/>
        </w:rPr>
        <w:t xml:space="preserve"> epilepsy and reportedly occurred in 28% of IE cases compared to 64% of cases with </w:t>
      </w:r>
      <w:r w:rsidR="00EE48E8" w:rsidRPr="00943A2C">
        <w:rPr>
          <w:color w:val="000000"/>
          <w:lang w:eastAsia="en-GB"/>
        </w:rPr>
        <w:t>structural</w:t>
      </w:r>
      <w:r w:rsidRPr="00943A2C">
        <w:rPr>
          <w:color w:val="000000"/>
          <w:lang w:eastAsia="en-GB"/>
        </w:rPr>
        <w:t xml:space="preserve"> </w:t>
      </w:r>
      <w:r w:rsidR="00131E64" w:rsidRPr="00943A2C">
        <w:rPr>
          <w:color w:val="000000"/>
          <w:lang w:eastAsia="en-GB"/>
        </w:rPr>
        <w:t>epilepsy.</w:t>
      </w:r>
      <w:r w:rsidR="000045AA" w:rsidRPr="00943A2C">
        <w:rPr>
          <w:color w:val="000000"/>
          <w:vertAlign w:val="superscript"/>
          <w:lang w:eastAsia="en-GB"/>
        </w:rPr>
        <w:t>21</w:t>
      </w:r>
      <w:r w:rsidR="008B09E4" w:rsidRPr="00943A2C">
        <w:rPr>
          <w:color w:val="000000"/>
          <w:vertAlign w:val="superscript"/>
          <w:lang w:eastAsia="en-GB"/>
        </w:rPr>
        <w:t xml:space="preserve"> </w:t>
      </w:r>
      <w:r w:rsidRPr="00943A2C">
        <w:rPr>
          <w:color w:val="000000" w:themeColor="text1"/>
          <w:lang w:eastAsia="en-GB"/>
        </w:rPr>
        <w:t>S</w:t>
      </w:r>
      <w:r w:rsidR="00572EF0" w:rsidRPr="00943A2C">
        <w:rPr>
          <w:color w:val="000000" w:themeColor="text1"/>
          <w:lang w:eastAsia="en-GB"/>
        </w:rPr>
        <w:t xml:space="preserve">ingle </w:t>
      </w:r>
      <w:r w:rsidR="00185752" w:rsidRPr="00943A2C">
        <w:rPr>
          <w:color w:val="000000" w:themeColor="text1"/>
          <w:lang w:eastAsia="en-GB"/>
        </w:rPr>
        <w:t xml:space="preserve">ES </w:t>
      </w:r>
      <w:r w:rsidR="00ED08A5" w:rsidRPr="00943A2C">
        <w:rPr>
          <w:color w:val="000000" w:themeColor="text1"/>
          <w:lang w:eastAsia="en-GB"/>
        </w:rPr>
        <w:t>versus</w:t>
      </w:r>
      <w:r w:rsidR="00572EF0" w:rsidRPr="00943A2C">
        <w:rPr>
          <w:color w:val="000000" w:themeColor="text1"/>
          <w:lang w:eastAsia="en-GB"/>
        </w:rPr>
        <w:t xml:space="preserve"> cluster seizures </w:t>
      </w:r>
      <w:r w:rsidRPr="00943A2C">
        <w:rPr>
          <w:color w:val="000000" w:themeColor="text1"/>
          <w:lang w:eastAsia="en-GB"/>
        </w:rPr>
        <w:t xml:space="preserve">have been reported as </w:t>
      </w:r>
      <w:r w:rsidR="00572EF0" w:rsidRPr="00943A2C">
        <w:rPr>
          <w:color w:val="000000" w:themeColor="text1"/>
          <w:lang w:eastAsia="en-GB"/>
        </w:rPr>
        <w:t>less likely to have an asymmetrical structural lesion of the brain</w:t>
      </w:r>
      <w:r w:rsidR="00131E64" w:rsidRPr="00943A2C">
        <w:rPr>
          <w:color w:val="000000" w:themeColor="text1"/>
          <w:lang w:eastAsia="en-GB"/>
        </w:rPr>
        <w:t>.</w:t>
      </w:r>
      <w:r w:rsidR="00131E64" w:rsidRPr="00943A2C">
        <w:rPr>
          <w:color w:val="000000" w:themeColor="text1"/>
          <w:vertAlign w:val="superscript"/>
          <w:lang w:eastAsia="en-GB"/>
        </w:rPr>
        <w:t>7</w:t>
      </w:r>
      <w:r w:rsidR="00572EF0" w:rsidRPr="00943A2C">
        <w:rPr>
          <w:color w:val="000000" w:themeColor="text1"/>
          <w:lang w:eastAsia="en-GB"/>
        </w:rPr>
        <w:t xml:space="preserve"> </w:t>
      </w:r>
      <w:r w:rsidRPr="00943A2C">
        <w:rPr>
          <w:color w:val="000000" w:themeColor="text1"/>
          <w:lang w:eastAsia="en-GB"/>
        </w:rPr>
        <w:t xml:space="preserve">In the present study </w:t>
      </w:r>
      <w:r w:rsidR="004D0373" w:rsidRPr="00943A2C">
        <w:rPr>
          <w:color w:val="000000" w:themeColor="text1"/>
          <w:lang w:eastAsia="en-GB"/>
        </w:rPr>
        <w:t xml:space="preserve">cluster seizures </w:t>
      </w:r>
      <w:r w:rsidR="004D0373" w:rsidRPr="00943A2C">
        <w:rPr>
          <w:color w:val="000000" w:themeColor="text1"/>
          <w:lang w:val="en-GB"/>
        </w:rPr>
        <w:t xml:space="preserve">were </w:t>
      </w:r>
      <w:r w:rsidR="00102CC1" w:rsidRPr="00943A2C">
        <w:rPr>
          <w:color w:val="000000" w:themeColor="text1"/>
          <w:lang w:val="en-GB"/>
        </w:rPr>
        <w:t xml:space="preserve">documented </w:t>
      </w:r>
      <w:r w:rsidR="004D0373" w:rsidRPr="00943A2C">
        <w:rPr>
          <w:color w:val="000000" w:themeColor="text1"/>
          <w:lang w:val="en-GB"/>
        </w:rPr>
        <w:t xml:space="preserve">in 56 dogs (28%) and </w:t>
      </w:r>
      <w:r w:rsidR="00102CC1" w:rsidRPr="00943A2C">
        <w:rPr>
          <w:color w:val="000000" w:themeColor="text1"/>
          <w:lang w:val="en-GB"/>
        </w:rPr>
        <w:t xml:space="preserve">status epilepticus in </w:t>
      </w:r>
      <w:r w:rsidR="004D0373" w:rsidRPr="00943A2C">
        <w:rPr>
          <w:color w:val="000000" w:themeColor="text1"/>
          <w:lang w:val="en-GB"/>
        </w:rPr>
        <w:t>only 2 dogs (1%</w:t>
      </w:r>
      <w:r w:rsidR="00484771" w:rsidRPr="00943A2C">
        <w:rPr>
          <w:color w:val="000000" w:themeColor="text1"/>
          <w:lang w:val="en-GB"/>
        </w:rPr>
        <w:t xml:space="preserve">). </w:t>
      </w:r>
      <w:r w:rsidR="00102CC1" w:rsidRPr="00943A2C">
        <w:rPr>
          <w:lang w:val="en-GB"/>
        </w:rPr>
        <w:t>N</w:t>
      </w:r>
      <w:r w:rsidR="00400B7B" w:rsidRPr="00943A2C">
        <w:rPr>
          <w:lang w:val="en-GB"/>
        </w:rPr>
        <w:t xml:space="preserve">o association between </w:t>
      </w:r>
      <w:r w:rsidR="00185752" w:rsidRPr="00943A2C">
        <w:rPr>
          <w:lang w:val="en-GB"/>
        </w:rPr>
        <w:t xml:space="preserve">ES </w:t>
      </w:r>
      <w:r w:rsidR="00400B7B" w:rsidRPr="00943A2C">
        <w:rPr>
          <w:lang w:val="en-GB"/>
        </w:rPr>
        <w:t xml:space="preserve">semiology (focal or generalised) or occurrence of clusters </w:t>
      </w:r>
      <w:r w:rsidR="00185752" w:rsidRPr="00943A2C">
        <w:rPr>
          <w:lang w:val="en-GB"/>
        </w:rPr>
        <w:t>s</w:t>
      </w:r>
      <w:r w:rsidR="00400B7B" w:rsidRPr="00943A2C">
        <w:rPr>
          <w:lang w:val="en-GB"/>
        </w:rPr>
        <w:t>eizures and the composition of the CSF</w:t>
      </w:r>
      <w:r w:rsidR="003276E1" w:rsidRPr="00943A2C">
        <w:rPr>
          <w:lang w:val="en-GB"/>
        </w:rPr>
        <w:t xml:space="preserve"> was found</w:t>
      </w:r>
      <w:r w:rsidR="00400B7B" w:rsidRPr="00943A2C">
        <w:rPr>
          <w:lang w:val="en-GB"/>
        </w:rPr>
        <w:t xml:space="preserve">. </w:t>
      </w:r>
    </w:p>
    <w:p w14:paraId="133146C1" w14:textId="6914B2DB" w:rsidR="007A3EA9" w:rsidRPr="00943A2C" w:rsidRDefault="005924C3" w:rsidP="00B14CFD">
      <w:pPr>
        <w:widowControl w:val="0"/>
        <w:autoSpaceDE w:val="0"/>
        <w:autoSpaceDN w:val="0"/>
        <w:adjustRightInd w:val="0"/>
        <w:spacing w:after="240" w:line="480" w:lineRule="auto"/>
        <w:ind w:firstLine="720"/>
        <w:jc w:val="both"/>
        <w:rPr>
          <w:color w:val="000000"/>
          <w:lang w:eastAsia="en-GB"/>
        </w:rPr>
      </w:pPr>
      <w:r w:rsidRPr="00943A2C">
        <w:rPr>
          <w:lang w:val="en-GB"/>
        </w:rPr>
        <w:t xml:space="preserve">CSF does not normally contain erythrocytes. The presence of erythrocytes is most commonly iatrogenic or </w:t>
      </w:r>
      <w:r w:rsidR="00692A30" w:rsidRPr="00943A2C">
        <w:rPr>
          <w:lang w:val="en-GB"/>
        </w:rPr>
        <w:t xml:space="preserve">in some cases associated with </w:t>
      </w:r>
      <w:r w:rsidRPr="00943A2C">
        <w:rPr>
          <w:lang w:val="en-GB"/>
        </w:rPr>
        <w:t>a pathological subarachnoid haemorrhage</w:t>
      </w:r>
      <w:r w:rsidR="00860C42" w:rsidRPr="00943A2C">
        <w:rPr>
          <w:lang w:val="en-GB"/>
        </w:rPr>
        <w:t>.</w:t>
      </w:r>
      <w:r w:rsidR="00D4014D" w:rsidRPr="00943A2C">
        <w:rPr>
          <w:vertAlign w:val="superscript"/>
          <w:lang w:val="en-GB"/>
        </w:rPr>
        <w:t>9</w:t>
      </w:r>
      <w:r w:rsidR="0011034C" w:rsidRPr="00943A2C">
        <w:rPr>
          <w:lang w:val="en-GB"/>
        </w:rPr>
        <w:t xml:space="preserve"> </w:t>
      </w:r>
      <w:r w:rsidR="00683040" w:rsidRPr="00943A2C">
        <w:rPr>
          <w:lang w:val="en-GB" w:eastAsia="en-GB"/>
        </w:rPr>
        <w:t xml:space="preserve">Peripheral blood contamination is a common confounding problem in CSF collection </w:t>
      </w:r>
      <w:r w:rsidR="00B926B9" w:rsidRPr="00943A2C">
        <w:rPr>
          <w:lang w:val="en-GB" w:eastAsia="en-GB"/>
        </w:rPr>
        <w:t>independent of</w:t>
      </w:r>
      <w:r w:rsidR="00683040" w:rsidRPr="00943A2C">
        <w:rPr>
          <w:lang w:val="en-GB" w:eastAsia="en-GB"/>
        </w:rPr>
        <w:t xml:space="preserve"> technique. </w:t>
      </w:r>
      <w:r w:rsidR="004706FB" w:rsidRPr="00943A2C">
        <w:rPr>
          <w:lang w:val="en-GB"/>
        </w:rPr>
        <w:t xml:space="preserve">The impact of CSF blood contamination is not clear and </w:t>
      </w:r>
      <w:r w:rsidR="00B926B9" w:rsidRPr="00943A2C">
        <w:rPr>
          <w:lang w:val="en-GB"/>
        </w:rPr>
        <w:t xml:space="preserve">the </w:t>
      </w:r>
      <w:r w:rsidR="004706FB" w:rsidRPr="00943A2C">
        <w:rPr>
          <w:lang w:val="en-GB"/>
        </w:rPr>
        <w:t xml:space="preserve">current literature </w:t>
      </w:r>
      <w:r w:rsidR="00B926B9" w:rsidRPr="00943A2C">
        <w:rPr>
          <w:lang w:val="en-GB"/>
        </w:rPr>
        <w:t>on the subject is conflicting</w:t>
      </w:r>
      <w:r w:rsidR="004706FB" w:rsidRPr="00943A2C">
        <w:rPr>
          <w:lang w:val="en-GB"/>
        </w:rPr>
        <w:t xml:space="preserve">. </w:t>
      </w:r>
      <w:r w:rsidR="009A5EFF" w:rsidRPr="00943A2C">
        <w:rPr>
          <w:lang w:val="en-GB"/>
        </w:rPr>
        <w:t>The effect of blood contamination on CSF protein concentration is controversial with</w:t>
      </w:r>
      <w:r w:rsidR="009A5EFF" w:rsidRPr="00943A2C">
        <w:rPr>
          <w:rFonts w:eastAsia="Times New Roman"/>
          <w:shd w:val="clear" w:color="auto" w:fill="FFFFFF"/>
          <w:lang w:val="en-GB"/>
        </w:rPr>
        <w:t xml:space="preserve"> s</w:t>
      </w:r>
      <w:r w:rsidR="00946106" w:rsidRPr="00943A2C">
        <w:rPr>
          <w:rFonts w:eastAsia="Times New Roman"/>
          <w:shd w:val="clear" w:color="auto" w:fill="FFFFFF"/>
          <w:lang w:val="en-GB"/>
        </w:rPr>
        <w:t xml:space="preserve">ome studies </w:t>
      </w:r>
      <w:r w:rsidR="009A5EFF" w:rsidRPr="00943A2C">
        <w:rPr>
          <w:rFonts w:eastAsia="Times New Roman"/>
          <w:shd w:val="clear" w:color="auto" w:fill="FFFFFF"/>
          <w:lang w:val="en-GB"/>
        </w:rPr>
        <w:t>showing</w:t>
      </w:r>
      <w:r w:rsidR="00946106" w:rsidRPr="00943A2C">
        <w:rPr>
          <w:rFonts w:eastAsia="Times New Roman"/>
          <w:shd w:val="clear" w:color="auto" w:fill="FFFFFF"/>
          <w:lang w:val="en-GB"/>
        </w:rPr>
        <w:t xml:space="preserve"> that samples with RBC counts of 5,000–10,000/µl d</w:t>
      </w:r>
      <w:r w:rsidR="009A5EFF" w:rsidRPr="00943A2C">
        <w:rPr>
          <w:rFonts w:eastAsia="Times New Roman"/>
          <w:shd w:val="clear" w:color="auto" w:fill="FFFFFF"/>
          <w:lang w:val="en-GB"/>
        </w:rPr>
        <w:t>id</w:t>
      </w:r>
      <w:r w:rsidR="00946106" w:rsidRPr="00943A2C">
        <w:rPr>
          <w:rFonts w:eastAsia="Times New Roman"/>
          <w:shd w:val="clear" w:color="auto" w:fill="FFFFFF"/>
          <w:lang w:val="en-GB"/>
        </w:rPr>
        <w:t xml:space="preserve"> not </w:t>
      </w:r>
      <w:r w:rsidR="00CE025F" w:rsidRPr="00943A2C">
        <w:rPr>
          <w:rFonts w:eastAsia="Times New Roman"/>
          <w:shd w:val="clear" w:color="auto" w:fill="FFFFFF"/>
          <w:lang w:val="en-GB"/>
        </w:rPr>
        <w:t xml:space="preserve">have </w:t>
      </w:r>
      <w:r w:rsidR="00946106" w:rsidRPr="00943A2C">
        <w:rPr>
          <w:rFonts w:eastAsia="Times New Roman"/>
          <w:shd w:val="clear" w:color="auto" w:fill="FFFFFF"/>
          <w:lang w:val="en-GB"/>
        </w:rPr>
        <w:t>significantly increase</w:t>
      </w:r>
      <w:r w:rsidR="00411BFC" w:rsidRPr="00943A2C">
        <w:rPr>
          <w:rFonts w:eastAsia="Times New Roman"/>
          <w:shd w:val="clear" w:color="auto" w:fill="FFFFFF"/>
          <w:lang w:val="en-GB"/>
        </w:rPr>
        <w:t>d</w:t>
      </w:r>
      <w:r w:rsidR="00946106" w:rsidRPr="00943A2C">
        <w:rPr>
          <w:rFonts w:eastAsia="Times New Roman"/>
          <w:shd w:val="clear" w:color="auto" w:fill="FFFFFF"/>
          <w:lang w:val="en-GB"/>
        </w:rPr>
        <w:t xml:space="preserve"> CSF </w:t>
      </w:r>
      <w:r w:rsidR="009A5EFF" w:rsidRPr="00943A2C">
        <w:rPr>
          <w:rFonts w:eastAsia="Times New Roman"/>
          <w:shd w:val="clear" w:color="auto" w:fill="FFFFFF"/>
          <w:lang w:val="en-GB"/>
        </w:rPr>
        <w:t>protein</w:t>
      </w:r>
      <w:r w:rsidR="00EE48E8" w:rsidRPr="00943A2C">
        <w:rPr>
          <w:rFonts w:eastAsia="Times New Roman"/>
          <w:shd w:val="clear" w:color="auto" w:fill="FFFFFF"/>
          <w:vertAlign w:val="superscript"/>
          <w:lang w:val="en-GB"/>
        </w:rPr>
        <w:t>2</w:t>
      </w:r>
      <w:r w:rsidR="00D4014D" w:rsidRPr="00943A2C">
        <w:rPr>
          <w:rFonts w:eastAsia="Times New Roman"/>
          <w:shd w:val="clear" w:color="auto" w:fill="FFFFFF"/>
          <w:vertAlign w:val="superscript"/>
          <w:lang w:val="en-GB"/>
        </w:rPr>
        <w:t>2</w:t>
      </w:r>
      <w:r w:rsidR="00EE48E8" w:rsidRPr="00943A2C">
        <w:rPr>
          <w:rFonts w:eastAsia="Times New Roman"/>
          <w:shd w:val="clear" w:color="auto" w:fill="FFFFFF"/>
          <w:vertAlign w:val="superscript"/>
          <w:lang w:val="en-GB"/>
        </w:rPr>
        <w:t xml:space="preserve"> 2</w:t>
      </w:r>
      <w:r w:rsidR="00D4014D" w:rsidRPr="00943A2C">
        <w:rPr>
          <w:rFonts w:eastAsia="Times New Roman"/>
          <w:shd w:val="clear" w:color="auto" w:fill="FFFFFF"/>
          <w:vertAlign w:val="superscript"/>
          <w:lang w:val="en-GB"/>
        </w:rPr>
        <w:t>3</w:t>
      </w:r>
      <w:r w:rsidR="00946106" w:rsidRPr="00943A2C">
        <w:rPr>
          <w:rFonts w:eastAsia="Times New Roman"/>
          <w:shd w:val="clear" w:color="auto" w:fill="FFFFFF"/>
          <w:lang w:val="en-GB"/>
        </w:rPr>
        <w:t xml:space="preserve"> </w:t>
      </w:r>
      <w:r w:rsidR="009A5EFF" w:rsidRPr="00943A2C">
        <w:rPr>
          <w:lang w:val="en-GB"/>
        </w:rPr>
        <w:t>whilst</w:t>
      </w:r>
      <w:r w:rsidR="00946106" w:rsidRPr="00943A2C">
        <w:rPr>
          <w:lang w:val="en-GB"/>
        </w:rPr>
        <w:t xml:space="preserve"> </w:t>
      </w:r>
      <w:r w:rsidR="009A5EFF" w:rsidRPr="00943A2C">
        <w:rPr>
          <w:rFonts w:eastAsia="Times New Roman"/>
          <w:shd w:val="clear" w:color="auto" w:fill="FFFFFF"/>
          <w:lang w:val="en-GB"/>
        </w:rPr>
        <w:t>o</w:t>
      </w:r>
      <w:r w:rsidR="006B21C5" w:rsidRPr="00943A2C">
        <w:rPr>
          <w:rFonts w:eastAsia="Times New Roman"/>
          <w:shd w:val="clear" w:color="auto" w:fill="FFFFFF"/>
          <w:lang w:val="en-GB"/>
        </w:rPr>
        <w:t>ther</w:t>
      </w:r>
      <w:r w:rsidR="009A5EFF" w:rsidRPr="00943A2C">
        <w:rPr>
          <w:rFonts w:eastAsia="Times New Roman"/>
          <w:shd w:val="clear" w:color="auto" w:fill="FFFFFF"/>
          <w:lang w:val="en-GB"/>
        </w:rPr>
        <w:t>s</w:t>
      </w:r>
      <w:r w:rsidR="006B21C5" w:rsidRPr="00943A2C">
        <w:rPr>
          <w:rFonts w:eastAsia="Times New Roman"/>
          <w:shd w:val="clear" w:color="auto" w:fill="FFFFFF"/>
          <w:lang w:val="en-GB"/>
        </w:rPr>
        <w:t xml:space="preserve"> show</w:t>
      </w:r>
      <w:r w:rsidR="009A5EFF" w:rsidRPr="00943A2C">
        <w:rPr>
          <w:rFonts w:eastAsia="Times New Roman"/>
          <w:shd w:val="clear" w:color="auto" w:fill="FFFFFF"/>
          <w:lang w:val="en-GB"/>
        </w:rPr>
        <w:t>ed</w:t>
      </w:r>
      <w:r w:rsidR="006B21C5" w:rsidRPr="00943A2C">
        <w:rPr>
          <w:rFonts w:eastAsia="Times New Roman"/>
          <w:shd w:val="clear" w:color="auto" w:fill="FFFFFF"/>
          <w:lang w:val="en-GB"/>
        </w:rPr>
        <w:t xml:space="preserve"> a </w:t>
      </w:r>
      <w:r w:rsidR="00CE025F" w:rsidRPr="00943A2C">
        <w:rPr>
          <w:rFonts w:eastAsia="Times New Roman"/>
          <w:shd w:val="clear" w:color="auto" w:fill="FFFFFF"/>
          <w:lang w:val="en-GB"/>
        </w:rPr>
        <w:t xml:space="preserve">mild </w:t>
      </w:r>
      <w:r w:rsidR="006B21C5" w:rsidRPr="00943A2C">
        <w:rPr>
          <w:rFonts w:eastAsia="Times New Roman"/>
          <w:shd w:val="clear" w:color="auto" w:fill="FFFFFF"/>
          <w:lang w:val="en-GB"/>
        </w:rPr>
        <w:t xml:space="preserve">but statistically significant increase </w:t>
      </w:r>
      <w:r w:rsidR="00CE025F" w:rsidRPr="00943A2C">
        <w:rPr>
          <w:rFonts w:eastAsia="Times New Roman"/>
          <w:shd w:val="clear" w:color="auto" w:fill="FFFFFF"/>
          <w:lang w:val="en-GB"/>
        </w:rPr>
        <w:t>in</w:t>
      </w:r>
      <w:r w:rsidR="00801730" w:rsidRPr="00943A2C">
        <w:rPr>
          <w:rFonts w:eastAsia="Times New Roman"/>
          <w:shd w:val="clear" w:color="auto" w:fill="FFFFFF"/>
          <w:lang w:val="en-GB"/>
        </w:rPr>
        <w:t xml:space="preserve"> </w:t>
      </w:r>
      <w:r w:rsidR="009A5EFF" w:rsidRPr="00943A2C">
        <w:rPr>
          <w:rFonts w:eastAsia="Times New Roman"/>
          <w:shd w:val="clear" w:color="auto" w:fill="FFFFFF"/>
          <w:lang w:val="en-GB"/>
        </w:rPr>
        <w:t xml:space="preserve">CSF </w:t>
      </w:r>
      <w:r w:rsidR="00801730" w:rsidRPr="00943A2C">
        <w:rPr>
          <w:rFonts w:eastAsia="Times New Roman"/>
          <w:shd w:val="clear" w:color="auto" w:fill="FFFFFF"/>
          <w:lang w:val="en-GB"/>
        </w:rPr>
        <w:t>samples with RBC count</w:t>
      </w:r>
      <w:r w:rsidR="00CE025F" w:rsidRPr="00943A2C">
        <w:rPr>
          <w:rFonts w:eastAsia="Times New Roman"/>
          <w:shd w:val="clear" w:color="auto" w:fill="FFFFFF"/>
          <w:lang w:val="en-GB"/>
        </w:rPr>
        <w:t>s</w:t>
      </w:r>
      <w:r w:rsidR="006B21C5" w:rsidRPr="00943A2C">
        <w:rPr>
          <w:rFonts w:eastAsia="Times New Roman"/>
          <w:shd w:val="clear" w:color="auto" w:fill="FFFFFF"/>
          <w:lang w:val="en-GB"/>
        </w:rPr>
        <w:t xml:space="preserve"> </w:t>
      </w:r>
      <w:r w:rsidR="00801730" w:rsidRPr="00943A2C">
        <w:rPr>
          <w:rFonts w:eastAsia="Times New Roman"/>
          <w:shd w:val="clear" w:color="auto" w:fill="FFFFFF"/>
          <w:lang w:val="en-GB"/>
        </w:rPr>
        <w:t>&gt;</w:t>
      </w:r>
      <w:r w:rsidR="006B21C5" w:rsidRPr="00943A2C">
        <w:rPr>
          <w:rFonts w:eastAsia="Times New Roman"/>
          <w:shd w:val="clear" w:color="auto" w:fill="FFFFFF"/>
          <w:lang w:val="en-GB"/>
        </w:rPr>
        <w:t>500/µl</w:t>
      </w:r>
      <w:r w:rsidR="00C63EFC" w:rsidRPr="00943A2C">
        <w:rPr>
          <w:rFonts w:eastAsia="Times New Roman"/>
          <w:shd w:val="clear" w:color="auto" w:fill="FFFFFF"/>
          <w:lang w:val="en-GB"/>
        </w:rPr>
        <w:t>.</w:t>
      </w:r>
      <w:r w:rsidR="00415248" w:rsidRPr="00943A2C">
        <w:rPr>
          <w:rFonts w:eastAsia="Times New Roman"/>
          <w:shd w:val="clear" w:color="auto" w:fill="FFFFFF"/>
          <w:vertAlign w:val="superscript"/>
          <w:lang w:val="en-GB"/>
        </w:rPr>
        <w:t>2</w:t>
      </w:r>
      <w:r w:rsidR="00D4014D" w:rsidRPr="00943A2C">
        <w:rPr>
          <w:rFonts w:eastAsia="Times New Roman"/>
          <w:shd w:val="clear" w:color="auto" w:fill="FFFFFF"/>
          <w:vertAlign w:val="superscript"/>
          <w:lang w:val="en-GB"/>
        </w:rPr>
        <w:t>3</w:t>
      </w:r>
      <w:r w:rsidR="006B21C5" w:rsidRPr="00943A2C">
        <w:rPr>
          <w:rFonts w:eastAsia="Times New Roman"/>
          <w:shd w:val="clear" w:color="auto" w:fill="FFFFFF"/>
          <w:lang w:val="en-GB"/>
        </w:rPr>
        <w:t xml:space="preserve"> </w:t>
      </w:r>
      <w:r w:rsidR="00D250CB" w:rsidRPr="00943A2C">
        <w:rPr>
          <w:rFonts w:eastAsia="Times New Roman"/>
          <w:shd w:val="clear" w:color="auto" w:fill="FFFFFF"/>
          <w:lang w:val="en-GB"/>
        </w:rPr>
        <w:t xml:space="preserve">Similarly, </w:t>
      </w:r>
      <w:r w:rsidR="000D62B3" w:rsidRPr="00943A2C">
        <w:rPr>
          <w:rFonts w:eastAsia="Times New Roman"/>
          <w:shd w:val="clear" w:color="auto" w:fill="FFFFFF"/>
          <w:lang w:val="en-GB"/>
        </w:rPr>
        <w:t>a significant</w:t>
      </w:r>
      <w:r w:rsidR="00D250CB" w:rsidRPr="00943A2C">
        <w:rPr>
          <w:rFonts w:eastAsia="Times New Roman"/>
          <w:shd w:val="clear" w:color="auto" w:fill="FFFFFF"/>
          <w:lang w:val="en-GB"/>
        </w:rPr>
        <w:t xml:space="preserve"> effect of blood contamination on CSF TNCC has been </w:t>
      </w:r>
      <w:r w:rsidR="000D62B3" w:rsidRPr="00943A2C">
        <w:rPr>
          <w:rFonts w:eastAsia="Times New Roman"/>
          <w:shd w:val="clear" w:color="auto" w:fill="FFFFFF"/>
          <w:lang w:val="en-GB"/>
        </w:rPr>
        <w:t xml:space="preserve">demonstrated </w:t>
      </w:r>
      <w:r w:rsidR="00D250CB" w:rsidRPr="00943A2C">
        <w:rPr>
          <w:rFonts w:eastAsia="Times New Roman"/>
          <w:shd w:val="clear" w:color="auto" w:fill="FFFFFF"/>
          <w:lang w:val="en-GB"/>
        </w:rPr>
        <w:t xml:space="preserve">in some studies </w:t>
      </w:r>
      <w:r w:rsidR="009A5EFF" w:rsidRPr="00943A2C">
        <w:rPr>
          <w:rFonts w:eastAsia="Times New Roman"/>
          <w:shd w:val="clear" w:color="auto" w:fill="FFFFFF"/>
          <w:lang w:val="en-GB"/>
        </w:rPr>
        <w:t xml:space="preserve">when </w:t>
      </w:r>
      <w:r w:rsidR="006B21C5" w:rsidRPr="00943A2C">
        <w:rPr>
          <w:rFonts w:eastAsia="Times New Roman"/>
          <w:shd w:val="clear" w:color="auto" w:fill="FFFFFF"/>
          <w:lang w:val="en-GB"/>
        </w:rPr>
        <w:t>RBC counts rang</w:t>
      </w:r>
      <w:r w:rsidR="009A5EFF" w:rsidRPr="00943A2C">
        <w:rPr>
          <w:rFonts w:eastAsia="Times New Roman"/>
          <w:shd w:val="clear" w:color="auto" w:fill="FFFFFF"/>
          <w:lang w:val="en-GB"/>
        </w:rPr>
        <w:t>ed</w:t>
      </w:r>
      <w:r w:rsidR="006B21C5" w:rsidRPr="00943A2C">
        <w:rPr>
          <w:rFonts w:eastAsia="Times New Roman"/>
          <w:shd w:val="clear" w:color="auto" w:fill="FFFFFF"/>
          <w:lang w:val="en-GB"/>
        </w:rPr>
        <w:t xml:space="preserve"> from 250/µl to 1,500/µl</w:t>
      </w:r>
      <w:r w:rsidR="008B09E4" w:rsidRPr="00943A2C">
        <w:rPr>
          <w:rFonts w:eastAsia="Times New Roman"/>
          <w:shd w:val="clear" w:color="auto" w:fill="FFFFFF"/>
          <w:lang w:val="en-GB"/>
        </w:rPr>
        <w:t xml:space="preserve"> </w:t>
      </w:r>
      <w:r w:rsidR="00415248" w:rsidRPr="00943A2C">
        <w:rPr>
          <w:rFonts w:eastAsia="Times New Roman"/>
          <w:shd w:val="clear" w:color="auto" w:fill="FFFFFF"/>
          <w:vertAlign w:val="superscript"/>
          <w:lang w:val="en-GB"/>
        </w:rPr>
        <w:t>2</w:t>
      </w:r>
      <w:r w:rsidR="00D4014D" w:rsidRPr="00943A2C">
        <w:rPr>
          <w:rFonts w:eastAsia="Times New Roman"/>
          <w:shd w:val="clear" w:color="auto" w:fill="FFFFFF"/>
          <w:vertAlign w:val="superscript"/>
          <w:lang w:val="en-GB"/>
        </w:rPr>
        <w:t>4</w:t>
      </w:r>
      <w:r w:rsidR="00D250CB" w:rsidRPr="00943A2C">
        <w:rPr>
          <w:rFonts w:eastAsia="Times New Roman"/>
          <w:shd w:val="clear" w:color="auto" w:fill="FFFFFF"/>
          <w:lang w:val="en-GB"/>
        </w:rPr>
        <w:t xml:space="preserve"> but not in others</w:t>
      </w:r>
      <w:r w:rsidR="00C63EFC" w:rsidRPr="00943A2C">
        <w:rPr>
          <w:rFonts w:eastAsia="Times New Roman"/>
          <w:shd w:val="clear" w:color="auto" w:fill="FFFFFF"/>
          <w:lang w:val="en-GB"/>
        </w:rPr>
        <w:t>.</w:t>
      </w:r>
      <w:r w:rsidR="00415248" w:rsidRPr="00943A2C">
        <w:rPr>
          <w:rFonts w:eastAsia="Times New Roman"/>
          <w:shd w:val="clear" w:color="auto" w:fill="FFFFFF"/>
          <w:vertAlign w:val="superscript"/>
          <w:lang w:val="en-GB"/>
        </w:rPr>
        <w:t>2</w:t>
      </w:r>
      <w:r w:rsidR="00D4014D" w:rsidRPr="00943A2C">
        <w:rPr>
          <w:rFonts w:eastAsia="Times New Roman"/>
          <w:shd w:val="clear" w:color="auto" w:fill="FFFFFF"/>
          <w:vertAlign w:val="superscript"/>
          <w:lang w:val="en-GB"/>
        </w:rPr>
        <w:t>5</w:t>
      </w:r>
      <w:r w:rsidR="00166B05" w:rsidRPr="00943A2C">
        <w:rPr>
          <w:rFonts w:eastAsia="Times New Roman"/>
          <w:shd w:val="clear" w:color="auto" w:fill="FFFFFF"/>
          <w:vertAlign w:val="superscript"/>
          <w:lang w:val="en-GB"/>
        </w:rPr>
        <w:t>.</w:t>
      </w:r>
      <w:r w:rsidR="006B21C5" w:rsidRPr="00943A2C">
        <w:rPr>
          <w:rFonts w:eastAsia="Times New Roman"/>
          <w:shd w:val="clear" w:color="auto" w:fill="FFFFFF"/>
          <w:lang w:val="en-GB"/>
        </w:rPr>
        <w:t xml:space="preserve"> </w:t>
      </w:r>
      <w:r w:rsidR="00744943" w:rsidRPr="00943A2C">
        <w:rPr>
          <w:lang w:val="en-GB"/>
        </w:rPr>
        <w:t>In our study the number of RBC</w:t>
      </w:r>
      <w:r w:rsidR="006E7B55" w:rsidRPr="00943A2C">
        <w:rPr>
          <w:lang w:val="en-GB"/>
        </w:rPr>
        <w:t>s</w:t>
      </w:r>
      <w:r w:rsidR="00744943" w:rsidRPr="00943A2C">
        <w:rPr>
          <w:lang w:val="en-GB"/>
        </w:rPr>
        <w:t xml:space="preserve"> on CSF was significantly associated with </w:t>
      </w:r>
      <w:r w:rsidR="000C62E8" w:rsidRPr="00943A2C">
        <w:rPr>
          <w:lang w:val="en-GB"/>
        </w:rPr>
        <w:t xml:space="preserve">having an abnormal CSF </w:t>
      </w:r>
      <w:r w:rsidR="000C62E8" w:rsidRPr="00943A2C">
        <w:rPr>
          <w:lang w:val="en-GB"/>
        </w:rPr>
        <w:lastRenderedPageBreak/>
        <w:t xml:space="preserve">analysis. </w:t>
      </w:r>
      <w:r w:rsidR="00692A30" w:rsidRPr="00943A2C">
        <w:rPr>
          <w:lang w:val="en-GB"/>
        </w:rPr>
        <w:t>We found that</w:t>
      </w:r>
      <w:r w:rsidR="00D250CB" w:rsidRPr="00943A2C">
        <w:rPr>
          <w:lang w:val="en-GB"/>
        </w:rPr>
        <w:t xml:space="preserve"> </w:t>
      </w:r>
      <w:r w:rsidR="000C62E8" w:rsidRPr="00943A2C">
        <w:rPr>
          <w:lang w:val="en-GB"/>
        </w:rPr>
        <w:t xml:space="preserve">blood contamination was </w:t>
      </w:r>
      <w:r w:rsidR="006C1DE2" w:rsidRPr="00943A2C">
        <w:rPr>
          <w:lang w:val="en-GB"/>
        </w:rPr>
        <w:t xml:space="preserve">moderately </w:t>
      </w:r>
      <w:r w:rsidR="000C62E8" w:rsidRPr="00943A2C">
        <w:rPr>
          <w:lang w:val="en-GB"/>
        </w:rPr>
        <w:t>correlated with the CSF</w:t>
      </w:r>
      <w:r w:rsidR="00744943" w:rsidRPr="00943A2C">
        <w:rPr>
          <w:lang w:val="en-GB"/>
        </w:rPr>
        <w:t xml:space="preserve"> </w:t>
      </w:r>
      <w:r w:rsidR="000C62E8" w:rsidRPr="00943A2C">
        <w:rPr>
          <w:lang w:val="en-GB"/>
        </w:rPr>
        <w:t xml:space="preserve">TNCC </w:t>
      </w:r>
      <w:r w:rsidR="006E7B55" w:rsidRPr="00943A2C">
        <w:rPr>
          <w:lang w:val="en-GB"/>
        </w:rPr>
        <w:t>and</w:t>
      </w:r>
      <w:r w:rsidR="000C62E8" w:rsidRPr="00943A2C">
        <w:rPr>
          <w:lang w:val="en-GB"/>
        </w:rPr>
        <w:t xml:space="preserve"> </w:t>
      </w:r>
      <w:r w:rsidR="006C1DE2" w:rsidRPr="00943A2C">
        <w:rPr>
          <w:lang w:val="en-GB"/>
        </w:rPr>
        <w:t>weak</w:t>
      </w:r>
      <w:r w:rsidR="006E7B55" w:rsidRPr="00943A2C">
        <w:rPr>
          <w:lang w:val="en-GB"/>
        </w:rPr>
        <w:t>ly</w:t>
      </w:r>
      <w:r w:rsidR="006C1DE2" w:rsidRPr="00943A2C">
        <w:rPr>
          <w:lang w:val="en-GB"/>
        </w:rPr>
        <w:t xml:space="preserve"> </w:t>
      </w:r>
      <w:r w:rsidR="00744943" w:rsidRPr="00943A2C">
        <w:rPr>
          <w:lang w:val="en-GB"/>
        </w:rPr>
        <w:t>with the CSF protein concentration.</w:t>
      </w:r>
      <w:r w:rsidR="003E44F2" w:rsidRPr="00943A2C">
        <w:rPr>
          <w:lang w:val="en-GB"/>
        </w:rPr>
        <w:t xml:space="preserve"> </w:t>
      </w:r>
      <w:r w:rsidR="00D250CB" w:rsidRPr="00943A2C">
        <w:rPr>
          <w:lang w:val="en-GB"/>
        </w:rPr>
        <w:t>This may have been</w:t>
      </w:r>
      <w:r w:rsidR="00AD31F0" w:rsidRPr="00943A2C">
        <w:rPr>
          <w:lang w:val="en-GB"/>
        </w:rPr>
        <w:t xml:space="preserve"> </w:t>
      </w:r>
      <w:r w:rsidR="009A5EFF" w:rsidRPr="00943A2C">
        <w:rPr>
          <w:lang w:val="en-GB"/>
        </w:rPr>
        <w:t xml:space="preserve">related to </w:t>
      </w:r>
      <w:r w:rsidR="00AD31F0" w:rsidRPr="00943A2C">
        <w:rPr>
          <w:lang w:val="en-GB"/>
        </w:rPr>
        <w:t xml:space="preserve">the overall </w:t>
      </w:r>
      <w:r w:rsidR="009A5EFF" w:rsidRPr="00943A2C">
        <w:rPr>
          <w:lang w:val="en-GB"/>
        </w:rPr>
        <w:t xml:space="preserve">low </w:t>
      </w:r>
      <w:r w:rsidR="00AD31F0" w:rsidRPr="00943A2C">
        <w:rPr>
          <w:lang w:val="en-GB"/>
        </w:rPr>
        <w:t>blood contamination in our study</w:t>
      </w:r>
      <w:r w:rsidR="00D250CB" w:rsidRPr="00943A2C">
        <w:rPr>
          <w:lang w:val="en-GB"/>
        </w:rPr>
        <w:t xml:space="preserve"> as</w:t>
      </w:r>
      <w:r w:rsidR="00726587" w:rsidRPr="00943A2C">
        <w:rPr>
          <w:lang w:val="en-GB"/>
        </w:rPr>
        <w:t xml:space="preserve"> </w:t>
      </w:r>
      <w:r w:rsidR="00AD31F0" w:rsidRPr="00943A2C">
        <w:rPr>
          <w:lang w:val="en-GB"/>
        </w:rPr>
        <w:t xml:space="preserve">no association between CSF RBC </w:t>
      </w:r>
      <w:r w:rsidR="00D250CB" w:rsidRPr="00943A2C">
        <w:rPr>
          <w:lang w:val="en-GB"/>
        </w:rPr>
        <w:t>and</w:t>
      </w:r>
      <w:r w:rsidR="00AD31F0" w:rsidRPr="00943A2C">
        <w:rPr>
          <w:lang w:val="en-GB"/>
        </w:rPr>
        <w:t xml:space="preserve"> protein </w:t>
      </w:r>
      <w:r w:rsidR="00D250CB" w:rsidRPr="00943A2C">
        <w:rPr>
          <w:lang w:val="en-GB"/>
        </w:rPr>
        <w:t xml:space="preserve">concentration was found </w:t>
      </w:r>
      <w:r w:rsidR="00AD31F0" w:rsidRPr="00943A2C">
        <w:rPr>
          <w:lang w:val="en-GB"/>
        </w:rPr>
        <w:t xml:space="preserve">when contamination was </w:t>
      </w:r>
      <w:r w:rsidR="004E0AAA" w:rsidRPr="00943A2C">
        <w:rPr>
          <w:color w:val="000000"/>
          <w:lang w:eastAsia="en-GB"/>
        </w:rPr>
        <w:t>&lt;500/</w:t>
      </w:r>
      <w:r w:rsidR="00801730" w:rsidRPr="00943A2C">
        <w:rPr>
          <w:rFonts w:eastAsia="Times New Roman"/>
          <w:shd w:val="clear" w:color="auto" w:fill="FFFFFF"/>
          <w:lang w:val="en-GB"/>
        </w:rPr>
        <w:t>µl</w:t>
      </w:r>
      <w:r w:rsidR="00C63EFC" w:rsidRPr="00943A2C">
        <w:rPr>
          <w:rFonts w:eastAsia="Times New Roman"/>
          <w:shd w:val="clear" w:color="auto" w:fill="FFFFFF"/>
          <w:lang w:val="en-GB"/>
        </w:rPr>
        <w:t>.</w:t>
      </w:r>
      <w:r w:rsidR="00415248" w:rsidRPr="00943A2C">
        <w:rPr>
          <w:vertAlign w:val="superscript"/>
          <w:lang w:val="en-GB"/>
        </w:rPr>
        <w:t>2</w:t>
      </w:r>
      <w:r w:rsidR="00D4014D" w:rsidRPr="00943A2C">
        <w:rPr>
          <w:vertAlign w:val="superscript"/>
          <w:lang w:val="en-GB"/>
        </w:rPr>
        <w:t>3</w:t>
      </w:r>
      <w:r w:rsidR="00801730" w:rsidRPr="00943A2C">
        <w:rPr>
          <w:color w:val="000000"/>
          <w:lang w:eastAsia="en-GB"/>
        </w:rPr>
        <w:t xml:space="preserve"> </w:t>
      </w:r>
    </w:p>
    <w:p w14:paraId="2721D0F8" w14:textId="45DC5DE7" w:rsidR="00C91207" w:rsidRPr="00943A2C" w:rsidRDefault="007A3EA9" w:rsidP="00275C6A">
      <w:pPr>
        <w:widowControl w:val="0"/>
        <w:autoSpaceDE w:val="0"/>
        <w:autoSpaceDN w:val="0"/>
        <w:adjustRightInd w:val="0"/>
        <w:spacing w:after="240" w:line="480" w:lineRule="auto"/>
        <w:ind w:firstLine="720"/>
        <w:jc w:val="both"/>
        <w:rPr>
          <w:rFonts w:eastAsia="Times New Roman"/>
          <w:shd w:val="clear" w:color="auto" w:fill="FFFFFF"/>
          <w:lang w:val="en-GB"/>
        </w:rPr>
      </w:pPr>
      <w:r w:rsidRPr="00943A2C">
        <w:rPr>
          <w:rFonts w:eastAsia="Times New Roman"/>
          <w:shd w:val="clear" w:color="auto" w:fill="FFFFFF"/>
          <w:lang w:val="en-GB"/>
        </w:rPr>
        <w:t>Several formula</w:t>
      </w:r>
      <w:r w:rsidR="00411BFC" w:rsidRPr="00943A2C">
        <w:rPr>
          <w:rFonts w:eastAsia="Times New Roman"/>
          <w:shd w:val="clear" w:color="auto" w:fill="FFFFFF"/>
          <w:lang w:val="en-GB"/>
        </w:rPr>
        <w:t>e</w:t>
      </w:r>
      <w:r w:rsidRPr="00943A2C">
        <w:rPr>
          <w:rFonts w:eastAsia="Times New Roman"/>
          <w:shd w:val="clear" w:color="auto" w:fill="FFFFFF"/>
          <w:lang w:val="en-GB"/>
        </w:rPr>
        <w:t xml:space="preserve"> to help estimate the effects of blood contamination on CSF cellularity and protein concentration have been suggested</w:t>
      </w:r>
      <w:r w:rsidR="00D4014D" w:rsidRPr="00943A2C">
        <w:rPr>
          <w:vertAlign w:val="superscript"/>
          <w:lang w:val="en-GB"/>
        </w:rPr>
        <w:t>10 11</w:t>
      </w:r>
      <w:r w:rsidR="00EE48E8" w:rsidRPr="00943A2C">
        <w:rPr>
          <w:vertAlign w:val="superscript"/>
          <w:lang w:val="en-GB"/>
        </w:rPr>
        <w:t xml:space="preserve"> </w:t>
      </w:r>
      <w:r w:rsidRPr="00943A2C">
        <w:rPr>
          <w:rFonts w:eastAsia="Times New Roman"/>
          <w:shd w:val="clear" w:color="auto" w:fill="FFFFFF"/>
          <w:lang w:val="en-GB"/>
        </w:rPr>
        <w:t xml:space="preserve">with the authors </w:t>
      </w:r>
      <w:r w:rsidR="00802356" w:rsidRPr="00943A2C">
        <w:rPr>
          <w:rFonts w:eastAsia="Times New Roman"/>
          <w:shd w:val="clear" w:color="auto" w:fill="FFFFFF"/>
          <w:lang w:val="en-GB"/>
        </w:rPr>
        <w:t>commenting</w:t>
      </w:r>
      <w:r w:rsidRPr="00943A2C">
        <w:rPr>
          <w:rFonts w:eastAsia="Times New Roman"/>
          <w:shd w:val="clear" w:color="auto" w:fill="FFFFFF"/>
          <w:lang w:val="en-GB"/>
        </w:rPr>
        <w:t xml:space="preserve"> that the</w:t>
      </w:r>
      <w:r w:rsidR="00683598" w:rsidRPr="00943A2C">
        <w:rPr>
          <w:rFonts w:eastAsia="Times New Roman"/>
          <w:shd w:val="clear" w:color="auto" w:fill="FFFFFF"/>
          <w:lang w:val="en-GB"/>
        </w:rPr>
        <w:t>se</w:t>
      </w:r>
      <w:r w:rsidRPr="00943A2C">
        <w:rPr>
          <w:rFonts w:eastAsia="Times New Roman"/>
          <w:shd w:val="clear" w:color="auto" w:fill="FFFFFF"/>
          <w:lang w:val="en-GB"/>
        </w:rPr>
        <w:t xml:space="preserve"> likely overestimate the effects of peripheral blood contamination</w:t>
      </w:r>
      <w:r w:rsidR="00683598" w:rsidRPr="00943A2C">
        <w:rPr>
          <w:rFonts w:eastAsia="Times New Roman"/>
          <w:shd w:val="clear" w:color="auto" w:fill="FFFFFF"/>
          <w:lang w:val="en-GB"/>
        </w:rPr>
        <w:t xml:space="preserve"> and that they may be </w:t>
      </w:r>
      <w:r w:rsidRPr="00943A2C">
        <w:rPr>
          <w:rFonts w:eastAsia="Times New Roman"/>
          <w:shd w:val="clear" w:color="auto" w:fill="FFFFFF"/>
          <w:lang w:val="en-GB"/>
        </w:rPr>
        <w:t>useful when attempting to confirm disease but should not be used to rule out pathology.</w:t>
      </w:r>
      <w:r w:rsidRPr="00943A2C">
        <w:rPr>
          <w:lang w:val="en-GB"/>
        </w:rPr>
        <w:t xml:space="preserve"> </w:t>
      </w:r>
      <w:r w:rsidR="002D6F46" w:rsidRPr="00943A2C">
        <w:rPr>
          <w:lang w:val="en-GB"/>
        </w:rPr>
        <w:t>When t</w:t>
      </w:r>
      <w:r w:rsidR="00683598" w:rsidRPr="00943A2C">
        <w:rPr>
          <w:lang w:val="en-GB"/>
        </w:rPr>
        <w:t>he suggested formulae</w:t>
      </w:r>
      <w:r w:rsidR="005924C3" w:rsidRPr="00943A2C">
        <w:rPr>
          <w:lang w:val="en-GB"/>
        </w:rPr>
        <w:t xml:space="preserve"> </w:t>
      </w:r>
      <w:r w:rsidR="00744943" w:rsidRPr="00943A2C">
        <w:rPr>
          <w:lang w:val="en-GB" w:eastAsia="en-GB"/>
        </w:rPr>
        <w:t xml:space="preserve">were used </w:t>
      </w:r>
      <w:r w:rsidR="00AD31F0" w:rsidRPr="00943A2C">
        <w:rPr>
          <w:lang w:val="en-GB" w:eastAsia="en-GB"/>
        </w:rPr>
        <w:t>in the present study</w:t>
      </w:r>
      <w:r w:rsidR="002D6F46" w:rsidRPr="00943A2C">
        <w:rPr>
          <w:lang w:val="en-GB" w:eastAsia="en-GB"/>
        </w:rPr>
        <w:t xml:space="preserve">, </w:t>
      </w:r>
      <w:r w:rsidR="00AD31F0" w:rsidRPr="00943A2C">
        <w:rPr>
          <w:lang w:val="en-GB" w:eastAsia="en-GB"/>
        </w:rPr>
        <w:t>the</w:t>
      </w:r>
      <w:r w:rsidR="000C62E8" w:rsidRPr="00943A2C">
        <w:rPr>
          <w:lang w:val="en-GB" w:eastAsia="en-GB"/>
        </w:rPr>
        <w:t xml:space="preserve"> correlation between TNCC and CSF</w:t>
      </w:r>
      <w:r w:rsidR="00AD31F0" w:rsidRPr="00943A2C">
        <w:rPr>
          <w:lang w:val="en-GB" w:eastAsia="en-GB"/>
        </w:rPr>
        <w:t xml:space="preserve"> RBC </w:t>
      </w:r>
      <w:r w:rsidR="000C62E8" w:rsidRPr="00943A2C">
        <w:rPr>
          <w:lang w:val="en-GB" w:eastAsia="en-GB"/>
        </w:rPr>
        <w:t>contamination</w:t>
      </w:r>
      <w:r w:rsidR="00DE6226" w:rsidRPr="00943A2C">
        <w:rPr>
          <w:lang w:val="en-GB" w:eastAsia="en-GB"/>
        </w:rPr>
        <w:t xml:space="preserve"> </w:t>
      </w:r>
      <w:r w:rsidR="00F06279" w:rsidRPr="00943A2C">
        <w:rPr>
          <w:lang w:val="en-GB" w:eastAsia="en-GB"/>
        </w:rPr>
        <w:t>weakened</w:t>
      </w:r>
      <w:r w:rsidR="002D6F46" w:rsidRPr="00943A2C">
        <w:rPr>
          <w:lang w:val="en-GB" w:eastAsia="en-GB"/>
        </w:rPr>
        <w:t>, suggesting</w:t>
      </w:r>
      <w:r w:rsidR="000C62E8" w:rsidRPr="00943A2C">
        <w:rPr>
          <w:lang w:val="en-GB" w:eastAsia="en-GB"/>
        </w:rPr>
        <w:t xml:space="preserve"> </w:t>
      </w:r>
      <w:r w:rsidR="00301D68" w:rsidRPr="00943A2C">
        <w:rPr>
          <w:lang w:val="en-GB" w:eastAsia="en-GB"/>
        </w:rPr>
        <w:t>that blood contamination</w:t>
      </w:r>
      <w:r w:rsidR="00DE6226" w:rsidRPr="00943A2C">
        <w:rPr>
          <w:lang w:val="en-GB" w:eastAsia="en-GB"/>
        </w:rPr>
        <w:t xml:space="preserve"> </w:t>
      </w:r>
      <w:r w:rsidR="002D6F46" w:rsidRPr="00943A2C">
        <w:rPr>
          <w:lang w:val="en-GB" w:eastAsia="en-GB"/>
        </w:rPr>
        <w:t xml:space="preserve">does </w:t>
      </w:r>
      <w:r w:rsidR="00DE6226" w:rsidRPr="00943A2C">
        <w:rPr>
          <w:lang w:val="en-GB" w:eastAsia="en-GB"/>
        </w:rPr>
        <w:t>interfere</w:t>
      </w:r>
      <w:r w:rsidR="002D6F46" w:rsidRPr="00943A2C">
        <w:rPr>
          <w:lang w:val="en-GB" w:eastAsia="en-GB"/>
        </w:rPr>
        <w:t xml:space="preserve"> </w:t>
      </w:r>
      <w:r w:rsidR="00DE6226" w:rsidRPr="00943A2C">
        <w:rPr>
          <w:lang w:val="en-GB" w:eastAsia="en-GB"/>
        </w:rPr>
        <w:t>with the</w:t>
      </w:r>
      <w:r w:rsidR="00CF5622" w:rsidRPr="00943A2C">
        <w:rPr>
          <w:lang w:val="en-GB" w:eastAsia="en-GB"/>
        </w:rPr>
        <w:t xml:space="preserve"> CSF analysis results. </w:t>
      </w:r>
    </w:p>
    <w:p w14:paraId="56E7108E" w14:textId="6DA0A50D" w:rsidR="00C63EFC" w:rsidRPr="00943A2C" w:rsidRDefault="00D83F57" w:rsidP="00D83F57">
      <w:pPr>
        <w:widowControl w:val="0"/>
        <w:autoSpaceDE w:val="0"/>
        <w:autoSpaceDN w:val="0"/>
        <w:adjustRightInd w:val="0"/>
        <w:spacing w:after="240" w:line="480" w:lineRule="auto"/>
        <w:ind w:firstLine="720"/>
        <w:jc w:val="both"/>
        <w:rPr>
          <w:b/>
          <w:bCs/>
          <w:color w:val="000000"/>
          <w:lang w:eastAsia="en-GB"/>
        </w:rPr>
      </w:pPr>
      <w:r w:rsidRPr="00943A2C">
        <w:t xml:space="preserve">This study </w:t>
      </w:r>
      <w:r w:rsidRPr="00943A2C">
        <w:rPr>
          <w:color w:val="000000"/>
          <w:lang w:eastAsia="en-GB"/>
        </w:rPr>
        <w:t xml:space="preserve">suggests </w:t>
      </w:r>
      <w:r w:rsidRPr="00943A2C">
        <w:t xml:space="preserve">that performing CSF analysis in dogs with recurrent </w:t>
      </w:r>
      <w:r w:rsidRPr="00943A2C">
        <w:rPr>
          <w:color w:val="000000"/>
          <w:lang w:val="en-GB" w:eastAsia="en-GB"/>
        </w:rPr>
        <w:t xml:space="preserve">ES </w:t>
      </w:r>
      <w:r w:rsidRPr="00943A2C">
        <w:t>that have a normal interictal neurological examination and unremarkable MRI does not increase the likelihood of detecting an underlying cause.</w:t>
      </w:r>
    </w:p>
    <w:p w14:paraId="16F8F2F2" w14:textId="77777777" w:rsidR="00D83F57" w:rsidRPr="00943A2C" w:rsidRDefault="00D83F57" w:rsidP="00B14CFD">
      <w:pPr>
        <w:widowControl w:val="0"/>
        <w:autoSpaceDE w:val="0"/>
        <w:autoSpaceDN w:val="0"/>
        <w:adjustRightInd w:val="0"/>
        <w:spacing w:after="240" w:line="480" w:lineRule="auto"/>
        <w:jc w:val="both"/>
        <w:rPr>
          <w:b/>
          <w:bCs/>
          <w:color w:val="000000"/>
          <w:lang w:eastAsia="en-GB"/>
        </w:rPr>
      </w:pPr>
    </w:p>
    <w:p w14:paraId="2CF8CE86" w14:textId="7D433944" w:rsidR="005C793F" w:rsidRPr="00943A2C" w:rsidRDefault="00BF4B64" w:rsidP="00B14CFD">
      <w:pPr>
        <w:widowControl w:val="0"/>
        <w:autoSpaceDE w:val="0"/>
        <w:autoSpaceDN w:val="0"/>
        <w:adjustRightInd w:val="0"/>
        <w:spacing w:after="240" w:line="480" w:lineRule="auto"/>
        <w:jc w:val="both"/>
        <w:rPr>
          <w:b/>
          <w:bCs/>
          <w:color w:val="000000"/>
          <w:lang w:eastAsia="en-GB"/>
        </w:rPr>
      </w:pPr>
      <w:r w:rsidRPr="00943A2C">
        <w:rPr>
          <w:b/>
          <w:bCs/>
          <w:color w:val="000000"/>
          <w:lang w:eastAsia="en-GB"/>
        </w:rPr>
        <w:t xml:space="preserve">Acknowledgements </w:t>
      </w:r>
    </w:p>
    <w:p w14:paraId="0C30A420" w14:textId="43627D41" w:rsidR="00C63EFC" w:rsidRPr="00943A2C" w:rsidRDefault="00BF4B64" w:rsidP="00625974">
      <w:pPr>
        <w:widowControl w:val="0"/>
        <w:autoSpaceDE w:val="0"/>
        <w:autoSpaceDN w:val="0"/>
        <w:adjustRightInd w:val="0"/>
        <w:spacing w:after="240" w:line="480" w:lineRule="auto"/>
        <w:ind w:firstLine="720"/>
        <w:jc w:val="both"/>
        <w:rPr>
          <w:b/>
          <w:lang w:val="en-GB"/>
        </w:rPr>
      </w:pPr>
      <w:r w:rsidRPr="00943A2C">
        <w:rPr>
          <w:color w:val="000000"/>
          <w:lang w:eastAsia="en-GB"/>
        </w:rPr>
        <w:t xml:space="preserve">The authors would like to thank all staff and students </w:t>
      </w:r>
      <w:r w:rsidR="002B4918" w:rsidRPr="00943A2C">
        <w:rPr>
          <w:color w:val="000000"/>
          <w:lang w:eastAsia="en-GB"/>
        </w:rPr>
        <w:t xml:space="preserve">of </w:t>
      </w:r>
      <w:r w:rsidRPr="00943A2C">
        <w:rPr>
          <w:color w:val="000000"/>
          <w:lang w:eastAsia="en-GB"/>
        </w:rPr>
        <w:t xml:space="preserve">the Small </w:t>
      </w:r>
      <w:r w:rsidR="002B4918" w:rsidRPr="00943A2C">
        <w:rPr>
          <w:color w:val="000000"/>
          <w:lang w:eastAsia="en-GB"/>
        </w:rPr>
        <w:t>A</w:t>
      </w:r>
      <w:r w:rsidRPr="00943A2C">
        <w:rPr>
          <w:color w:val="000000"/>
          <w:lang w:eastAsia="en-GB"/>
        </w:rPr>
        <w:t xml:space="preserve">nimal </w:t>
      </w:r>
      <w:r w:rsidR="002B4918" w:rsidRPr="00943A2C">
        <w:rPr>
          <w:color w:val="000000"/>
          <w:lang w:eastAsia="en-GB"/>
        </w:rPr>
        <w:t>T</w:t>
      </w:r>
      <w:r w:rsidRPr="00943A2C">
        <w:rPr>
          <w:color w:val="000000"/>
          <w:lang w:eastAsia="en-GB"/>
        </w:rPr>
        <w:t xml:space="preserve">eaching </w:t>
      </w:r>
      <w:r w:rsidR="002B4918" w:rsidRPr="00943A2C">
        <w:rPr>
          <w:color w:val="000000"/>
          <w:lang w:eastAsia="en-GB"/>
        </w:rPr>
        <w:t>H</w:t>
      </w:r>
      <w:r w:rsidRPr="00943A2C">
        <w:rPr>
          <w:color w:val="000000"/>
          <w:lang w:eastAsia="en-GB"/>
        </w:rPr>
        <w:t xml:space="preserve">ospital of the University of Liverpool </w:t>
      </w:r>
      <w:r w:rsidR="005C793F" w:rsidRPr="00943A2C">
        <w:rPr>
          <w:color w:val="000000"/>
          <w:lang w:eastAsia="en-GB"/>
        </w:rPr>
        <w:t xml:space="preserve">for </w:t>
      </w:r>
      <w:r w:rsidRPr="00943A2C">
        <w:rPr>
          <w:color w:val="000000"/>
          <w:lang w:eastAsia="en-GB"/>
        </w:rPr>
        <w:t xml:space="preserve">keeping the clinical records to the highest possible standards. </w:t>
      </w:r>
    </w:p>
    <w:p w14:paraId="3C1E8817" w14:textId="53DF362F" w:rsidR="007815DC" w:rsidRPr="00943A2C" w:rsidRDefault="007815DC" w:rsidP="00B04D22">
      <w:pPr>
        <w:widowControl w:val="0"/>
        <w:autoSpaceDE w:val="0"/>
        <w:autoSpaceDN w:val="0"/>
        <w:adjustRightInd w:val="0"/>
        <w:spacing w:line="480" w:lineRule="auto"/>
        <w:jc w:val="both"/>
        <w:outlineLvl w:val="0"/>
        <w:rPr>
          <w:b/>
          <w:lang w:val="en-GB"/>
        </w:rPr>
      </w:pPr>
    </w:p>
    <w:p w14:paraId="33BFCFC8" w14:textId="05F71611" w:rsidR="00426080" w:rsidRPr="00943A2C" w:rsidRDefault="00426080" w:rsidP="00B04D22">
      <w:pPr>
        <w:widowControl w:val="0"/>
        <w:autoSpaceDE w:val="0"/>
        <w:autoSpaceDN w:val="0"/>
        <w:adjustRightInd w:val="0"/>
        <w:spacing w:line="480" w:lineRule="auto"/>
        <w:jc w:val="both"/>
        <w:outlineLvl w:val="0"/>
        <w:rPr>
          <w:b/>
          <w:lang w:val="en-GB"/>
        </w:rPr>
      </w:pPr>
      <w:r w:rsidRPr="00943A2C">
        <w:rPr>
          <w:b/>
          <w:lang w:val="en-GB"/>
        </w:rPr>
        <w:t>References</w:t>
      </w:r>
    </w:p>
    <w:p w14:paraId="2FB37F26" w14:textId="1B32B778" w:rsidR="00D4014D" w:rsidRPr="00943A2C" w:rsidRDefault="00D4014D" w:rsidP="00D4014D">
      <w:pPr>
        <w:jc w:val="both"/>
        <w:rPr>
          <w:color w:val="000000" w:themeColor="text1"/>
          <w:lang w:eastAsia="en-GB"/>
        </w:rPr>
      </w:pPr>
      <w:r w:rsidRPr="00943A2C">
        <w:rPr>
          <w:color w:val="000000" w:themeColor="text1"/>
          <w:lang w:eastAsia="en-GB"/>
        </w:rPr>
        <w:t xml:space="preserve">1. Podell M, Fenner, WR, Powers JD. Seizure classification in dogs from a nonreferral-based population. </w:t>
      </w:r>
      <w:r w:rsidRPr="00943A2C">
        <w:rPr>
          <w:i/>
          <w:color w:val="000000" w:themeColor="text1"/>
          <w:lang w:eastAsia="en-GB"/>
        </w:rPr>
        <w:t>Journal of the American Veterinary Medical Association</w:t>
      </w:r>
      <w:r w:rsidRPr="00943A2C">
        <w:rPr>
          <w:color w:val="000000" w:themeColor="text1"/>
          <w:lang w:eastAsia="en-GB"/>
        </w:rPr>
        <w:t xml:space="preserve"> 1995;</w:t>
      </w:r>
      <w:r w:rsidR="003E2167" w:rsidRPr="00943A2C">
        <w:rPr>
          <w:color w:val="000000" w:themeColor="text1"/>
          <w:lang w:eastAsia="en-GB"/>
        </w:rPr>
        <w:t>206:</w:t>
      </w:r>
      <w:r w:rsidRPr="00943A2C">
        <w:rPr>
          <w:color w:val="000000" w:themeColor="text1"/>
          <w:lang w:eastAsia="en-GB"/>
        </w:rPr>
        <w:t xml:space="preserve">1721–1728. </w:t>
      </w:r>
    </w:p>
    <w:p w14:paraId="1421A2BC" w14:textId="77777777" w:rsidR="00D4014D" w:rsidRPr="00943A2C" w:rsidRDefault="00D4014D" w:rsidP="00D4014D">
      <w:pPr>
        <w:jc w:val="both"/>
        <w:rPr>
          <w:rFonts w:eastAsia="Times New Roman"/>
          <w:shd w:val="clear" w:color="auto" w:fill="FFFFFF"/>
          <w:lang w:val="en-GB"/>
        </w:rPr>
      </w:pPr>
    </w:p>
    <w:p w14:paraId="696CB62D" w14:textId="54211629" w:rsidR="00D4014D" w:rsidRPr="00943A2C" w:rsidRDefault="00D4014D" w:rsidP="00D4014D">
      <w:pPr>
        <w:jc w:val="both"/>
        <w:rPr>
          <w:szCs w:val="22"/>
          <w:lang w:val="en"/>
        </w:rPr>
      </w:pPr>
      <w:r w:rsidRPr="00943A2C">
        <w:rPr>
          <w:szCs w:val="22"/>
          <w:lang w:val="en"/>
        </w:rPr>
        <w:lastRenderedPageBreak/>
        <w:t>2. Berendt M, Farquhar RG, Mandigers PJ</w:t>
      </w:r>
      <w:r w:rsidR="00832DE3" w:rsidRPr="00943A2C">
        <w:rPr>
          <w:szCs w:val="22"/>
          <w:lang w:val="en"/>
        </w:rPr>
        <w:t>J</w:t>
      </w:r>
      <w:r w:rsidRPr="00943A2C">
        <w:rPr>
          <w:szCs w:val="22"/>
          <w:lang w:val="en"/>
        </w:rPr>
        <w:t>, Pakozdy A, Bhatti SF</w:t>
      </w:r>
      <w:r w:rsidR="00C2526A" w:rsidRPr="00943A2C">
        <w:rPr>
          <w:szCs w:val="22"/>
          <w:lang w:val="en"/>
        </w:rPr>
        <w:t>M</w:t>
      </w:r>
      <w:r w:rsidRPr="00943A2C">
        <w:rPr>
          <w:szCs w:val="22"/>
          <w:lang w:val="en"/>
        </w:rPr>
        <w:t xml:space="preserve">, De Risio L, Fischer A, Long S, Matiasek K, Muñana K, et al. </w:t>
      </w:r>
      <w:r w:rsidRPr="00943A2C">
        <w:rPr>
          <w:rFonts w:eastAsia="Times New Roman"/>
        </w:rPr>
        <w:t>International veterinary epilepsy task force consensus report on epilepsy definition, classification and terminology in companion animals</w:t>
      </w:r>
      <w:r w:rsidRPr="00943A2C">
        <w:rPr>
          <w:rStyle w:val="Emphasis"/>
          <w:rFonts w:eastAsia="Times New Roman"/>
        </w:rPr>
        <w:t>. BMC Veterinary Research</w:t>
      </w:r>
      <w:r w:rsidRPr="00943A2C">
        <w:rPr>
          <w:rFonts w:eastAsia="Times New Roman"/>
        </w:rPr>
        <w:t xml:space="preserve"> 2015;11:182.</w:t>
      </w:r>
      <w:r w:rsidRPr="00943A2C">
        <w:rPr>
          <w:rStyle w:val="apple-converted-space"/>
          <w:rFonts w:eastAsia="Times New Roman"/>
        </w:rPr>
        <w:t> </w:t>
      </w:r>
      <w:r w:rsidRPr="00943A2C">
        <w:rPr>
          <w:rFonts w:eastAsia="Times New Roman"/>
        </w:rPr>
        <w:t xml:space="preserve"> </w:t>
      </w:r>
    </w:p>
    <w:p w14:paraId="0A95B8D0" w14:textId="77777777" w:rsidR="00D4014D" w:rsidRPr="00943A2C" w:rsidRDefault="00D4014D" w:rsidP="00D4014D">
      <w:pPr>
        <w:jc w:val="both"/>
        <w:rPr>
          <w:rFonts w:eastAsia="Times New Roman"/>
        </w:rPr>
      </w:pPr>
    </w:p>
    <w:p w14:paraId="2CDFBC96" w14:textId="427A5D87" w:rsidR="00D4014D" w:rsidRPr="00943A2C" w:rsidRDefault="00D4014D" w:rsidP="00D4014D">
      <w:pPr>
        <w:widowControl w:val="0"/>
        <w:autoSpaceDE w:val="0"/>
        <w:autoSpaceDN w:val="0"/>
        <w:adjustRightInd w:val="0"/>
        <w:jc w:val="both"/>
        <w:rPr>
          <w:color w:val="000000" w:themeColor="text1"/>
          <w:lang w:eastAsia="en-GB"/>
        </w:rPr>
      </w:pPr>
      <w:r w:rsidRPr="00943A2C">
        <w:rPr>
          <w:color w:val="000000" w:themeColor="text1"/>
          <w:lang w:eastAsia="en-GB"/>
        </w:rPr>
        <w:t xml:space="preserve">3. Kersley-Fleet L, O’Neill DG, Volk HA, Church DB, Brodbelt, DC. Prevalence and risk factors for canine epilepsy of unknown origin in the UK. </w:t>
      </w:r>
      <w:r w:rsidRPr="00943A2C">
        <w:rPr>
          <w:i/>
          <w:color w:val="000000" w:themeColor="text1"/>
          <w:lang w:eastAsia="en-GB"/>
        </w:rPr>
        <w:t xml:space="preserve">Veterinary Record </w:t>
      </w:r>
      <w:r w:rsidRPr="00943A2C">
        <w:rPr>
          <w:color w:val="000000" w:themeColor="text1"/>
          <w:lang w:eastAsia="en-GB"/>
        </w:rPr>
        <w:t>2013;</w:t>
      </w:r>
      <w:r w:rsidR="007373FF" w:rsidRPr="00943A2C">
        <w:rPr>
          <w:color w:val="000000" w:themeColor="text1"/>
          <w:lang w:eastAsia="en-GB"/>
        </w:rPr>
        <w:t>172</w:t>
      </w:r>
      <w:r w:rsidR="00832DE3" w:rsidRPr="00943A2C">
        <w:rPr>
          <w:color w:val="000000" w:themeColor="text1"/>
          <w:lang w:eastAsia="en-GB"/>
        </w:rPr>
        <w:t>:</w:t>
      </w:r>
      <w:r w:rsidRPr="00943A2C">
        <w:rPr>
          <w:color w:val="000000" w:themeColor="text1"/>
          <w:lang w:eastAsia="en-GB"/>
        </w:rPr>
        <w:t>338</w:t>
      </w:r>
      <w:r w:rsidR="00C2526A" w:rsidRPr="00943A2C">
        <w:rPr>
          <w:color w:val="000000" w:themeColor="text1"/>
          <w:lang w:eastAsia="en-GB"/>
        </w:rPr>
        <w:t>-338</w:t>
      </w:r>
      <w:r w:rsidRPr="00943A2C">
        <w:rPr>
          <w:color w:val="000000" w:themeColor="text1"/>
          <w:lang w:eastAsia="en-GB"/>
        </w:rPr>
        <w:t>.</w:t>
      </w:r>
    </w:p>
    <w:p w14:paraId="1E5282BD" w14:textId="77777777" w:rsidR="00D4014D" w:rsidRPr="00943A2C" w:rsidRDefault="00D4014D" w:rsidP="00D4014D">
      <w:pPr>
        <w:widowControl w:val="0"/>
        <w:autoSpaceDE w:val="0"/>
        <w:autoSpaceDN w:val="0"/>
        <w:adjustRightInd w:val="0"/>
        <w:jc w:val="both"/>
        <w:rPr>
          <w:color w:val="000000" w:themeColor="text1"/>
          <w:lang w:eastAsia="en-GB"/>
        </w:rPr>
      </w:pPr>
    </w:p>
    <w:p w14:paraId="5E6E41A2" w14:textId="6484BB60" w:rsidR="00D4014D" w:rsidRPr="00943A2C" w:rsidRDefault="00D4014D" w:rsidP="00D4014D">
      <w:pPr>
        <w:jc w:val="both"/>
      </w:pPr>
      <w:r w:rsidRPr="00943A2C">
        <w:rPr>
          <w:szCs w:val="22"/>
          <w:lang w:val="en"/>
        </w:rPr>
        <w:t xml:space="preserve">4. De Risio L, Bhatti S, Muñana K, Penderis J, Stein V, Tipold A, Berendt M, Farqhuar R, Fischer A, Long S, et al. </w:t>
      </w:r>
      <w:r w:rsidRPr="00943A2C">
        <w:rPr>
          <w:rFonts w:eastAsia="Times New Roman"/>
        </w:rPr>
        <w:t>International veterinary epilepsy task force consensus proposal: diagnostic approach to epilepsy in dogs.</w:t>
      </w:r>
      <w:r w:rsidRPr="00943A2C">
        <w:rPr>
          <w:rStyle w:val="apple-converted-space"/>
          <w:rFonts w:eastAsia="Times New Roman"/>
        </w:rPr>
        <w:t> </w:t>
      </w:r>
      <w:r w:rsidRPr="00943A2C">
        <w:rPr>
          <w:rStyle w:val="Emphasis"/>
          <w:rFonts w:eastAsia="Times New Roman"/>
        </w:rPr>
        <w:t>BMC Veterinary Research</w:t>
      </w:r>
      <w:r w:rsidRPr="00943A2C">
        <w:rPr>
          <w:rFonts w:eastAsia="Times New Roman"/>
        </w:rPr>
        <w:t xml:space="preserve"> 2015;11:148</w:t>
      </w:r>
      <w:r w:rsidR="007373FF" w:rsidRPr="00943A2C">
        <w:rPr>
          <w:rFonts w:eastAsia="Times New Roman"/>
        </w:rPr>
        <w:t>-159</w:t>
      </w:r>
      <w:r w:rsidRPr="00943A2C">
        <w:rPr>
          <w:rFonts w:eastAsia="Times New Roman"/>
        </w:rPr>
        <w:t>.</w:t>
      </w:r>
    </w:p>
    <w:p w14:paraId="46D8CDCD" w14:textId="77777777" w:rsidR="00D4014D" w:rsidRPr="00943A2C" w:rsidRDefault="00D4014D" w:rsidP="00D4014D">
      <w:pPr>
        <w:jc w:val="both"/>
      </w:pPr>
    </w:p>
    <w:p w14:paraId="065C052C" w14:textId="7E49E620" w:rsidR="00D4014D" w:rsidRPr="00943A2C" w:rsidRDefault="00D4014D" w:rsidP="00D4014D">
      <w:pPr>
        <w:jc w:val="both"/>
        <w:rPr>
          <w:color w:val="000000" w:themeColor="text1"/>
          <w:lang w:eastAsia="en-GB"/>
        </w:rPr>
      </w:pPr>
      <w:r w:rsidRPr="00943A2C">
        <w:rPr>
          <w:color w:val="000000" w:themeColor="text1"/>
          <w:lang w:eastAsia="en-GB"/>
        </w:rPr>
        <w:t>5. Bush WW, Barr CS, Darrin WE, S</w:t>
      </w:r>
      <w:r w:rsidR="00F24D19" w:rsidRPr="00943A2C">
        <w:rPr>
          <w:color w:val="000000" w:themeColor="text1"/>
          <w:lang w:eastAsia="en-GB"/>
        </w:rPr>
        <w:t>hofer FS, Vite CH, Steinberg SA.</w:t>
      </w:r>
      <w:r w:rsidRPr="00943A2C">
        <w:rPr>
          <w:color w:val="000000" w:themeColor="text1"/>
          <w:lang w:eastAsia="en-GB"/>
        </w:rPr>
        <w:t xml:space="preserve"> Results of cerebrospinal fluid analysis, neurologic examination findings, and age at the onset of seizures as predictors for results of magnetic resonance imaging of the brain in dogs examined because of seizures: 115 cases (1992–2000). </w:t>
      </w:r>
      <w:r w:rsidRPr="00943A2C">
        <w:rPr>
          <w:i/>
          <w:color w:val="000000" w:themeColor="text1"/>
          <w:lang w:eastAsia="en-GB"/>
        </w:rPr>
        <w:t>Journal of the American Veterinary Medical Association</w:t>
      </w:r>
      <w:r w:rsidRPr="00943A2C">
        <w:rPr>
          <w:color w:val="000000" w:themeColor="text1"/>
          <w:lang w:eastAsia="en-GB"/>
        </w:rPr>
        <w:t xml:space="preserve"> 2002;220:781–784.</w:t>
      </w:r>
    </w:p>
    <w:p w14:paraId="133F1858" w14:textId="77777777" w:rsidR="00D4014D" w:rsidRPr="00943A2C" w:rsidRDefault="00D4014D" w:rsidP="00D4014D">
      <w:pPr>
        <w:jc w:val="both"/>
        <w:rPr>
          <w:color w:val="000000" w:themeColor="text1"/>
          <w:lang w:eastAsia="en-GB"/>
        </w:rPr>
      </w:pPr>
    </w:p>
    <w:p w14:paraId="769593A6" w14:textId="59390D59" w:rsidR="00D4014D" w:rsidRPr="00943A2C" w:rsidRDefault="00D4014D" w:rsidP="00D4014D">
      <w:pPr>
        <w:jc w:val="both"/>
        <w:rPr>
          <w:rFonts w:eastAsia="Times New Roman"/>
          <w:shd w:val="clear" w:color="auto" w:fill="FFFFFF"/>
          <w:lang w:val="en-GB"/>
        </w:rPr>
      </w:pPr>
      <w:r w:rsidRPr="00943A2C">
        <w:rPr>
          <w:color w:val="000000" w:themeColor="text1"/>
          <w:lang w:eastAsia="en-GB"/>
        </w:rPr>
        <w:t xml:space="preserve">6. Smith PM, Talbot </w:t>
      </w:r>
      <w:r w:rsidR="008A2EF4" w:rsidRPr="00943A2C">
        <w:rPr>
          <w:color w:val="000000" w:themeColor="text1"/>
          <w:lang w:eastAsia="en-GB"/>
        </w:rPr>
        <w:t>CE, Jeffery ND. Findings on low-</w:t>
      </w:r>
      <w:r w:rsidRPr="00943A2C">
        <w:rPr>
          <w:color w:val="000000" w:themeColor="text1"/>
          <w:lang w:eastAsia="en-GB"/>
        </w:rPr>
        <w:t xml:space="preserve">field cranial MR images in epileptic dogs that lack interictal neurological deficits. </w:t>
      </w:r>
      <w:r w:rsidRPr="00943A2C">
        <w:rPr>
          <w:i/>
          <w:color w:val="000000" w:themeColor="text1"/>
          <w:lang w:eastAsia="en-GB"/>
        </w:rPr>
        <w:t>The Veterinary Journal</w:t>
      </w:r>
      <w:r w:rsidRPr="00943A2C">
        <w:rPr>
          <w:color w:val="000000" w:themeColor="text1"/>
          <w:lang w:eastAsia="en-GB"/>
        </w:rPr>
        <w:t xml:space="preserve"> 2008;176:320–325.</w:t>
      </w:r>
    </w:p>
    <w:p w14:paraId="634E4389" w14:textId="77777777" w:rsidR="00D4014D" w:rsidRPr="00943A2C" w:rsidRDefault="00D4014D" w:rsidP="00D4014D">
      <w:pPr>
        <w:jc w:val="both"/>
        <w:rPr>
          <w:rFonts w:eastAsia="Times New Roman"/>
          <w:shd w:val="clear" w:color="auto" w:fill="FFFFFF"/>
          <w:lang w:val="en-GB"/>
        </w:rPr>
      </w:pPr>
    </w:p>
    <w:p w14:paraId="4C81BEE7" w14:textId="393BF9D4" w:rsidR="00D4014D" w:rsidRPr="00943A2C" w:rsidRDefault="00D4014D" w:rsidP="00D4014D">
      <w:pPr>
        <w:widowControl w:val="0"/>
        <w:tabs>
          <w:tab w:val="left" w:pos="220"/>
          <w:tab w:val="left" w:pos="720"/>
        </w:tabs>
        <w:autoSpaceDE w:val="0"/>
        <w:autoSpaceDN w:val="0"/>
        <w:adjustRightInd w:val="0"/>
        <w:jc w:val="both"/>
      </w:pPr>
      <w:r w:rsidRPr="00943A2C">
        <w:rPr>
          <w:lang w:eastAsia="en-GB"/>
        </w:rPr>
        <w:t xml:space="preserve">7. Armaşu M, Packer RMA, Cook S, Solcan G, Volk HA. An exploratory study using a statistical approach as a platform for clinical reasoning in canine epilepsy. </w:t>
      </w:r>
      <w:r w:rsidRPr="00943A2C">
        <w:rPr>
          <w:i/>
          <w:lang w:eastAsia="en-GB"/>
        </w:rPr>
        <w:t>The Veterinary Journal</w:t>
      </w:r>
      <w:r w:rsidRPr="00943A2C">
        <w:rPr>
          <w:lang w:eastAsia="en-GB"/>
        </w:rPr>
        <w:t xml:space="preserve"> 2014;202:292–</w:t>
      </w:r>
      <w:r w:rsidR="00AF3EE5" w:rsidRPr="00943A2C">
        <w:rPr>
          <w:lang w:eastAsia="en-GB"/>
        </w:rPr>
        <w:t>29</w:t>
      </w:r>
      <w:r w:rsidRPr="00943A2C">
        <w:rPr>
          <w:lang w:eastAsia="en-GB"/>
        </w:rPr>
        <w:t>6.</w:t>
      </w:r>
      <w:r w:rsidRPr="00943A2C">
        <w:t xml:space="preserve"> </w:t>
      </w:r>
    </w:p>
    <w:p w14:paraId="28857F7B" w14:textId="77777777" w:rsidR="00D4014D" w:rsidRPr="00943A2C" w:rsidRDefault="00D4014D" w:rsidP="00D4014D">
      <w:pPr>
        <w:widowControl w:val="0"/>
        <w:tabs>
          <w:tab w:val="left" w:pos="220"/>
          <w:tab w:val="left" w:pos="720"/>
        </w:tabs>
        <w:autoSpaceDE w:val="0"/>
        <w:autoSpaceDN w:val="0"/>
        <w:adjustRightInd w:val="0"/>
        <w:jc w:val="both"/>
      </w:pPr>
    </w:p>
    <w:p w14:paraId="24786A2D" w14:textId="77777777" w:rsidR="00D4014D" w:rsidRPr="00943A2C" w:rsidRDefault="00D4014D" w:rsidP="00D4014D">
      <w:pPr>
        <w:pStyle w:val="Heading1"/>
        <w:spacing w:before="0" w:beforeAutospacing="0" w:after="0" w:afterAutospacing="0" w:line="240" w:lineRule="auto"/>
        <w:jc w:val="both"/>
        <w:rPr>
          <w:b w:val="0"/>
          <w:color w:val="000000"/>
          <w:sz w:val="24"/>
          <w:szCs w:val="24"/>
          <w:lang w:eastAsia="en-GB"/>
        </w:rPr>
      </w:pPr>
      <w:r w:rsidRPr="00943A2C">
        <w:rPr>
          <w:rFonts w:eastAsia="Times New Roman"/>
          <w:b w:val="0"/>
          <w:bCs w:val="0"/>
          <w:sz w:val="24"/>
          <w:szCs w:val="24"/>
          <w:lang w:val="en-GB"/>
        </w:rPr>
        <w:t xml:space="preserve">8. </w:t>
      </w:r>
      <w:r w:rsidRPr="00943A2C">
        <w:rPr>
          <w:b w:val="0"/>
          <w:color w:val="000000"/>
          <w:sz w:val="24"/>
          <w:szCs w:val="24"/>
          <w:lang w:eastAsia="en-GB"/>
        </w:rPr>
        <w:t xml:space="preserve">Gonçalves R, Anderson TJ, Innocent G, Penderis J. Effect of seizures on cerebrospinal fluid analysis in dogs with idiopathic epilepsy. </w:t>
      </w:r>
      <w:r w:rsidRPr="00943A2C">
        <w:rPr>
          <w:b w:val="0"/>
          <w:i/>
          <w:color w:val="000000"/>
          <w:sz w:val="24"/>
          <w:szCs w:val="24"/>
          <w:lang w:eastAsia="en-GB"/>
        </w:rPr>
        <w:t>Veterinary Record</w:t>
      </w:r>
      <w:r w:rsidRPr="00943A2C">
        <w:rPr>
          <w:b w:val="0"/>
          <w:color w:val="000000"/>
          <w:sz w:val="24"/>
          <w:szCs w:val="24"/>
          <w:lang w:eastAsia="en-GB"/>
        </w:rPr>
        <w:t xml:space="preserve"> 2010;166:497–498.</w:t>
      </w:r>
    </w:p>
    <w:p w14:paraId="3A8E07AE" w14:textId="77777777" w:rsidR="00D4014D" w:rsidRPr="00943A2C" w:rsidRDefault="00D4014D" w:rsidP="00D4014D">
      <w:pPr>
        <w:pStyle w:val="Heading1"/>
        <w:spacing w:before="0" w:beforeAutospacing="0" w:after="0" w:afterAutospacing="0" w:line="240" w:lineRule="auto"/>
        <w:jc w:val="both"/>
        <w:rPr>
          <w:b w:val="0"/>
          <w:color w:val="000000"/>
          <w:sz w:val="24"/>
          <w:szCs w:val="24"/>
          <w:lang w:eastAsia="en-GB"/>
        </w:rPr>
      </w:pPr>
    </w:p>
    <w:p w14:paraId="75C9750D" w14:textId="3CD06641" w:rsidR="00D4014D" w:rsidRPr="00943A2C" w:rsidRDefault="00D4014D" w:rsidP="00D4014D">
      <w:pPr>
        <w:jc w:val="both"/>
        <w:rPr>
          <w:color w:val="000000"/>
          <w:lang w:eastAsia="en-GB"/>
        </w:rPr>
      </w:pPr>
      <w:r w:rsidRPr="00943A2C">
        <w:rPr>
          <w:color w:val="000000"/>
          <w:lang w:eastAsia="en-GB"/>
        </w:rPr>
        <w:t>9. Terlizzi R</w:t>
      </w:r>
      <w:r w:rsidR="00F24D19" w:rsidRPr="00943A2C">
        <w:rPr>
          <w:color w:val="000000"/>
          <w:lang w:eastAsia="en-GB"/>
        </w:rPr>
        <w:t>D</w:t>
      </w:r>
      <w:r w:rsidRPr="00943A2C">
        <w:rPr>
          <w:color w:val="000000"/>
          <w:lang w:eastAsia="en-GB"/>
        </w:rPr>
        <w:t xml:space="preserve">, Platt SR. The function, composition and analysis of cerebrospinal fluid in companion animals: Part II – Analysis. </w:t>
      </w:r>
      <w:r w:rsidR="00F24D19" w:rsidRPr="00943A2C">
        <w:rPr>
          <w:i/>
          <w:color w:val="000000"/>
          <w:lang w:eastAsia="en-GB"/>
        </w:rPr>
        <w:t xml:space="preserve">The </w:t>
      </w:r>
      <w:r w:rsidRPr="00943A2C">
        <w:rPr>
          <w:i/>
          <w:color w:val="000000"/>
          <w:lang w:eastAsia="en-GB"/>
        </w:rPr>
        <w:t>Veterinary Journal</w:t>
      </w:r>
      <w:r w:rsidRPr="00943A2C">
        <w:rPr>
          <w:color w:val="000000"/>
          <w:lang w:eastAsia="en-GB"/>
        </w:rPr>
        <w:t xml:space="preserve"> 2009;180:15–32.</w:t>
      </w:r>
    </w:p>
    <w:p w14:paraId="4C9C6191" w14:textId="77777777" w:rsidR="00D4014D" w:rsidRPr="00943A2C" w:rsidRDefault="00D4014D" w:rsidP="00D4014D">
      <w:pPr>
        <w:jc w:val="both"/>
        <w:rPr>
          <w:color w:val="000000"/>
          <w:lang w:eastAsia="en-GB"/>
        </w:rPr>
      </w:pPr>
    </w:p>
    <w:p w14:paraId="2657DC9B" w14:textId="77777777" w:rsidR="00D4014D" w:rsidRPr="00943A2C" w:rsidRDefault="00D4014D" w:rsidP="00D4014D">
      <w:pPr>
        <w:jc w:val="both"/>
        <w:rPr>
          <w:color w:val="000000"/>
          <w:lang w:eastAsia="en-GB"/>
        </w:rPr>
      </w:pPr>
      <w:r w:rsidRPr="00943A2C">
        <w:rPr>
          <w:color w:val="000000"/>
          <w:lang w:eastAsia="en-GB"/>
        </w:rPr>
        <w:t xml:space="preserve">10. </w:t>
      </w:r>
      <w:r w:rsidRPr="00943A2C">
        <w:rPr>
          <w:rFonts w:eastAsia="Times New Roman"/>
          <w:lang w:val="en-GB"/>
        </w:rPr>
        <w:t>Bailey</w:t>
      </w:r>
      <w:r w:rsidRPr="00943A2C">
        <w:rPr>
          <w:rFonts w:eastAsia="Times New Roman"/>
          <w:shd w:val="clear" w:color="auto" w:fill="FFFFFF"/>
          <w:lang w:val="en-GB"/>
        </w:rPr>
        <w:t xml:space="preserve"> CS, </w:t>
      </w:r>
      <w:r w:rsidRPr="00943A2C">
        <w:rPr>
          <w:rFonts w:eastAsia="Times New Roman"/>
          <w:lang w:val="en-GB"/>
        </w:rPr>
        <w:t xml:space="preserve">Higgins </w:t>
      </w:r>
      <w:r w:rsidRPr="00943A2C">
        <w:rPr>
          <w:rFonts w:eastAsia="Times New Roman"/>
          <w:shd w:val="clear" w:color="auto" w:fill="FFFFFF"/>
          <w:lang w:val="en-GB"/>
        </w:rPr>
        <w:t xml:space="preserve">RJ. Comparison of total white blood cell count and total protein content of lumbar and cisternal cerebrospinal fluid of healthy dogs. </w:t>
      </w:r>
      <w:r w:rsidRPr="00943A2C">
        <w:rPr>
          <w:rFonts w:eastAsia="Times New Roman"/>
          <w:i/>
          <w:color w:val="000000"/>
        </w:rPr>
        <w:t>American Journal of Veterinary Research</w:t>
      </w:r>
      <w:r w:rsidRPr="00943A2C">
        <w:rPr>
          <w:rFonts w:eastAsia="Times New Roman"/>
          <w:color w:val="000000"/>
        </w:rPr>
        <w:t xml:space="preserve"> </w:t>
      </w:r>
      <w:r w:rsidRPr="00943A2C">
        <w:rPr>
          <w:rFonts w:eastAsia="Times New Roman"/>
          <w:lang w:val="en-GB"/>
        </w:rPr>
        <w:t>1985;</w:t>
      </w:r>
      <w:r w:rsidRPr="00943A2C">
        <w:rPr>
          <w:rFonts w:eastAsia="Times New Roman"/>
          <w:shd w:val="clear" w:color="auto" w:fill="FFFFFF"/>
          <w:lang w:val="en-GB"/>
        </w:rPr>
        <w:t xml:space="preserve">46:1162–1165. </w:t>
      </w:r>
    </w:p>
    <w:p w14:paraId="13B6F37D" w14:textId="77777777" w:rsidR="00D4014D" w:rsidRPr="00943A2C" w:rsidRDefault="00D4014D" w:rsidP="00D4014D">
      <w:pPr>
        <w:pStyle w:val="Heading1"/>
        <w:spacing w:before="0" w:beforeAutospacing="0" w:after="0" w:afterAutospacing="0" w:line="240" w:lineRule="auto"/>
        <w:jc w:val="both"/>
        <w:rPr>
          <w:rFonts w:eastAsia="Times New Roman"/>
          <w:b w:val="0"/>
          <w:sz w:val="24"/>
          <w:szCs w:val="24"/>
          <w:shd w:val="clear" w:color="auto" w:fill="FFFFFF"/>
          <w:lang w:val="en-GB"/>
        </w:rPr>
      </w:pPr>
    </w:p>
    <w:p w14:paraId="6CA7B955" w14:textId="77777777" w:rsidR="00D4014D" w:rsidRPr="00943A2C" w:rsidRDefault="00D4014D" w:rsidP="00D4014D">
      <w:pPr>
        <w:jc w:val="both"/>
        <w:rPr>
          <w:rFonts w:eastAsia="Times New Roman"/>
          <w:color w:val="000000" w:themeColor="text1"/>
        </w:rPr>
      </w:pPr>
      <w:r w:rsidRPr="00943A2C">
        <w:rPr>
          <w:color w:val="000000" w:themeColor="text1"/>
          <w:lang w:eastAsia="en-GB"/>
        </w:rPr>
        <w:t xml:space="preserve">11. Sweeney CR, Russell GE. </w:t>
      </w:r>
      <w:r w:rsidRPr="00943A2C">
        <w:rPr>
          <w:bCs/>
          <w:color w:val="000000" w:themeColor="text1"/>
          <w:lang w:eastAsia="en-GB"/>
        </w:rPr>
        <w:t xml:space="preserve">Differences in total protein concentration, nucleated cell count, and red blood cell count among sequential samples of cerebrospinal fluid from horses. </w:t>
      </w:r>
      <w:r w:rsidRPr="00943A2C">
        <w:rPr>
          <w:i/>
          <w:color w:val="000000" w:themeColor="text1"/>
          <w:lang w:eastAsia="en-GB"/>
        </w:rPr>
        <w:t>Journal of the American Veterinary Medical Association</w:t>
      </w:r>
      <w:r w:rsidRPr="00943A2C">
        <w:rPr>
          <w:color w:val="000000" w:themeColor="text1"/>
          <w:lang w:eastAsia="en-GB"/>
        </w:rPr>
        <w:t xml:space="preserve"> 2000;217:54-57. </w:t>
      </w:r>
    </w:p>
    <w:p w14:paraId="6ACEFA13" w14:textId="77777777" w:rsidR="00D4014D" w:rsidRPr="00943A2C" w:rsidRDefault="00D4014D" w:rsidP="00D4014D">
      <w:pPr>
        <w:jc w:val="both"/>
        <w:rPr>
          <w:color w:val="000000"/>
          <w:lang w:eastAsia="en-GB"/>
        </w:rPr>
      </w:pPr>
    </w:p>
    <w:p w14:paraId="215C8A70" w14:textId="77777777" w:rsidR="00D4014D" w:rsidRPr="00943A2C" w:rsidRDefault="00D4014D" w:rsidP="00D4014D">
      <w:pPr>
        <w:jc w:val="both"/>
        <w:rPr>
          <w:color w:val="000000"/>
          <w:lang w:eastAsia="en-GB"/>
        </w:rPr>
      </w:pPr>
      <w:r w:rsidRPr="00943A2C">
        <w:rPr>
          <w:color w:val="000000"/>
          <w:lang w:eastAsia="en-GB"/>
        </w:rPr>
        <w:t xml:space="preserve">12. Platt SR, Dennis R, Murphy K, De Stefani A. Hematomyelia secondary to lumbar cerebrospinal fluid acquisition in a dog. </w:t>
      </w:r>
      <w:r w:rsidRPr="00943A2C">
        <w:rPr>
          <w:i/>
          <w:color w:val="000000"/>
          <w:lang w:eastAsia="en-GB"/>
        </w:rPr>
        <w:t>Veterinary Radiology and Ultrasound</w:t>
      </w:r>
      <w:r w:rsidRPr="00943A2C">
        <w:rPr>
          <w:color w:val="000000"/>
          <w:lang w:eastAsia="en-GB"/>
        </w:rPr>
        <w:t xml:space="preserve"> 2005;46:467–471.</w:t>
      </w:r>
    </w:p>
    <w:p w14:paraId="7637B4F0" w14:textId="77777777" w:rsidR="00D4014D" w:rsidRPr="00943A2C" w:rsidRDefault="00D4014D" w:rsidP="00D4014D">
      <w:pPr>
        <w:widowControl w:val="0"/>
        <w:autoSpaceDE w:val="0"/>
        <w:autoSpaceDN w:val="0"/>
        <w:adjustRightInd w:val="0"/>
        <w:jc w:val="both"/>
        <w:rPr>
          <w:bCs/>
          <w:iCs/>
          <w:lang w:eastAsia="en-GB"/>
        </w:rPr>
      </w:pPr>
    </w:p>
    <w:p w14:paraId="52255B9D" w14:textId="77777777" w:rsidR="00D4014D" w:rsidRPr="00943A2C" w:rsidRDefault="00D4014D" w:rsidP="00D4014D">
      <w:pPr>
        <w:jc w:val="both"/>
        <w:rPr>
          <w:rFonts w:eastAsia="Times New Roman"/>
          <w:lang w:val="en-GB"/>
        </w:rPr>
      </w:pPr>
      <w:r w:rsidRPr="00943A2C">
        <w:rPr>
          <w:rFonts w:eastAsia="Times New Roman"/>
          <w:lang w:val="en-GB"/>
        </w:rPr>
        <w:t xml:space="preserve">13. Feliu-Pascual AL, Garosi L, Dennis R, Platt S. Iatrogenic brainstem injury during cerebellomedullary cistern puncture. </w:t>
      </w:r>
      <w:r w:rsidRPr="00943A2C">
        <w:rPr>
          <w:i/>
          <w:color w:val="000000"/>
          <w:lang w:eastAsia="en-GB"/>
        </w:rPr>
        <w:t>Veterinary Radiology and Ultrasound</w:t>
      </w:r>
      <w:r w:rsidRPr="00943A2C">
        <w:rPr>
          <w:color w:val="000000"/>
          <w:lang w:eastAsia="en-GB"/>
        </w:rPr>
        <w:t xml:space="preserve"> </w:t>
      </w:r>
      <w:r w:rsidRPr="00943A2C">
        <w:rPr>
          <w:rFonts w:eastAsia="Times New Roman"/>
          <w:lang w:val="en-GB"/>
        </w:rPr>
        <w:t>2008;49:467–471.</w:t>
      </w:r>
    </w:p>
    <w:p w14:paraId="7E387CC2" w14:textId="77777777" w:rsidR="00D4014D" w:rsidRPr="00943A2C" w:rsidRDefault="00D4014D" w:rsidP="00D4014D">
      <w:pPr>
        <w:jc w:val="both"/>
        <w:rPr>
          <w:rFonts w:eastAsia="Times New Roman"/>
          <w:lang w:val="en-GB"/>
        </w:rPr>
      </w:pPr>
    </w:p>
    <w:p w14:paraId="58171FCD" w14:textId="77777777" w:rsidR="00D4014D" w:rsidRPr="00943A2C" w:rsidRDefault="00D4014D" w:rsidP="00D4014D">
      <w:pPr>
        <w:jc w:val="both"/>
        <w:rPr>
          <w:color w:val="000000"/>
          <w:lang w:eastAsia="en-GB"/>
        </w:rPr>
      </w:pPr>
      <w:r w:rsidRPr="00943A2C">
        <w:rPr>
          <w:color w:val="000000"/>
          <w:lang w:eastAsia="en-GB"/>
        </w:rPr>
        <w:t xml:space="preserve">14. Packer RA, Bergman RL, Coates JR, </w:t>
      </w:r>
      <w:r w:rsidRPr="00943A2C">
        <w:rPr>
          <w:szCs w:val="22"/>
          <w:lang w:val="en"/>
        </w:rPr>
        <w:t>Essman SC, Weis K, O'Brien DP, Johnson GC.</w:t>
      </w:r>
      <w:r w:rsidRPr="00943A2C">
        <w:rPr>
          <w:color w:val="000000"/>
          <w:lang w:eastAsia="en-GB"/>
        </w:rPr>
        <w:t xml:space="preserve"> Intracranial subarachnoid hemorrhage following lumbar myelography in two dogs. </w:t>
      </w:r>
      <w:r w:rsidRPr="00943A2C">
        <w:rPr>
          <w:i/>
          <w:color w:val="000000"/>
          <w:lang w:eastAsia="en-GB"/>
        </w:rPr>
        <w:t>Veterinary Radiology and Ultrasound</w:t>
      </w:r>
      <w:r w:rsidRPr="00943A2C">
        <w:rPr>
          <w:color w:val="000000"/>
          <w:lang w:eastAsia="en-GB"/>
        </w:rPr>
        <w:t xml:space="preserve"> 2007;48:323–327.</w:t>
      </w:r>
    </w:p>
    <w:p w14:paraId="0A2BE919" w14:textId="77777777" w:rsidR="00D4014D" w:rsidRPr="00943A2C" w:rsidRDefault="00D4014D" w:rsidP="00D4014D">
      <w:pPr>
        <w:pStyle w:val="NormalWeb"/>
        <w:shd w:val="clear" w:color="auto" w:fill="FFFFFF"/>
        <w:jc w:val="both"/>
      </w:pPr>
      <w:r w:rsidRPr="00943A2C">
        <w:rPr>
          <w:rFonts w:ascii="Times New Roman" w:eastAsiaTheme="minorEastAsia" w:hAnsi="Times New Roman"/>
          <w:color w:val="000000"/>
          <w:sz w:val="24"/>
          <w:szCs w:val="24"/>
        </w:rPr>
        <w:lastRenderedPageBreak/>
        <w:t xml:space="preserve">15. </w:t>
      </w:r>
      <w:r w:rsidRPr="00943A2C">
        <w:rPr>
          <w:rFonts w:ascii="Times New Roman" w:hAnsi="Times New Roman"/>
          <w:sz w:val="24"/>
          <w:szCs w:val="24"/>
        </w:rPr>
        <w:t xml:space="preserve">Petito CK, Schaefer JA, Plum F. Ultrastructural characteristics of the brain and blood-brain barrier in experimental seizures. </w:t>
      </w:r>
      <w:r w:rsidRPr="00943A2C">
        <w:rPr>
          <w:rFonts w:ascii="Times New Roman" w:hAnsi="Times New Roman"/>
          <w:i/>
          <w:sz w:val="24"/>
          <w:szCs w:val="24"/>
        </w:rPr>
        <w:t>Brain Research</w:t>
      </w:r>
      <w:r w:rsidRPr="00943A2C">
        <w:rPr>
          <w:rFonts w:ascii="Times New Roman" w:hAnsi="Times New Roman"/>
          <w:sz w:val="24"/>
          <w:szCs w:val="24"/>
        </w:rPr>
        <w:t xml:space="preserve"> 1977;127:251-267. </w:t>
      </w:r>
    </w:p>
    <w:p w14:paraId="519A0D97" w14:textId="64FDAF29" w:rsidR="00D4014D" w:rsidRPr="00943A2C" w:rsidRDefault="00D4014D" w:rsidP="00D4014D">
      <w:pPr>
        <w:pStyle w:val="NormalWeb"/>
        <w:shd w:val="clear" w:color="auto" w:fill="FFFFFF"/>
        <w:jc w:val="both"/>
        <w:rPr>
          <w:rFonts w:ascii="Times New Roman" w:hAnsi="Times New Roman"/>
          <w:sz w:val="24"/>
          <w:szCs w:val="24"/>
        </w:rPr>
      </w:pPr>
      <w:r w:rsidRPr="00943A2C">
        <w:rPr>
          <w:rFonts w:ascii="Times New Roman" w:hAnsi="Times New Roman"/>
          <w:sz w:val="24"/>
          <w:szCs w:val="24"/>
        </w:rPr>
        <w:t>16.</w:t>
      </w:r>
      <w:r w:rsidR="00696F1C" w:rsidRPr="00943A2C">
        <w:rPr>
          <w:rFonts w:ascii="Times New Roman" w:hAnsi="Times New Roman"/>
          <w:sz w:val="24"/>
          <w:szCs w:val="24"/>
        </w:rPr>
        <w:t xml:space="preserve"> </w:t>
      </w:r>
      <w:r w:rsidRPr="00943A2C">
        <w:rPr>
          <w:rFonts w:ascii="Times New Roman" w:eastAsiaTheme="minorEastAsia" w:hAnsi="Times New Roman"/>
          <w:color w:val="000000"/>
          <w:sz w:val="24"/>
          <w:szCs w:val="24"/>
        </w:rPr>
        <w:t xml:space="preserve">Schmidley JW, Simon RP. Postictal pleocytosis. </w:t>
      </w:r>
      <w:r w:rsidRPr="00943A2C">
        <w:rPr>
          <w:rFonts w:ascii="Times New Roman" w:eastAsiaTheme="minorEastAsia" w:hAnsi="Times New Roman"/>
          <w:i/>
          <w:iCs/>
          <w:color w:val="000000"/>
          <w:sz w:val="24"/>
          <w:szCs w:val="24"/>
        </w:rPr>
        <w:t xml:space="preserve">Annals of Neurology </w:t>
      </w:r>
      <w:r w:rsidRPr="00943A2C">
        <w:rPr>
          <w:rFonts w:ascii="Times New Roman" w:eastAsiaTheme="minorEastAsia" w:hAnsi="Times New Roman"/>
          <w:color w:val="000000"/>
          <w:sz w:val="24"/>
          <w:szCs w:val="24"/>
        </w:rPr>
        <w:t>1981;</w:t>
      </w:r>
      <w:r w:rsidRPr="00943A2C">
        <w:rPr>
          <w:rFonts w:ascii="Times New Roman" w:eastAsiaTheme="minorEastAsia" w:hAnsi="Times New Roman"/>
          <w:bCs/>
          <w:color w:val="000000"/>
          <w:sz w:val="24"/>
          <w:szCs w:val="24"/>
        </w:rPr>
        <w:t>9</w:t>
      </w:r>
      <w:r w:rsidR="003E2167" w:rsidRPr="00943A2C">
        <w:rPr>
          <w:rFonts w:ascii="Times New Roman" w:eastAsiaTheme="minorEastAsia" w:hAnsi="Times New Roman"/>
          <w:bCs/>
          <w:color w:val="000000"/>
          <w:sz w:val="24"/>
          <w:szCs w:val="24"/>
        </w:rPr>
        <w:t>:</w:t>
      </w:r>
      <w:r w:rsidRPr="00943A2C">
        <w:rPr>
          <w:rFonts w:ascii="Times New Roman" w:eastAsiaTheme="minorEastAsia" w:hAnsi="Times New Roman"/>
          <w:color w:val="000000"/>
          <w:sz w:val="24"/>
          <w:szCs w:val="24"/>
        </w:rPr>
        <w:t>81-84.</w:t>
      </w:r>
    </w:p>
    <w:p w14:paraId="1E084BD3" w14:textId="3FBF023F" w:rsidR="00D4014D" w:rsidRPr="00943A2C" w:rsidRDefault="00D4014D" w:rsidP="00D4014D">
      <w:pPr>
        <w:jc w:val="both"/>
        <w:rPr>
          <w:rFonts w:eastAsiaTheme="minorEastAsia"/>
          <w:bCs/>
          <w:iCs/>
        </w:rPr>
      </w:pPr>
      <w:r w:rsidRPr="00943A2C">
        <w:t xml:space="preserve">17. </w:t>
      </w:r>
      <w:r w:rsidRPr="00943A2C">
        <w:rPr>
          <w:rFonts w:eastAsia="Times New Roman"/>
        </w:rPr>
        <w:t>Frank LM</w:t>
      </w:r>
      <w:r w:rsidRPr="00943A2C">
        <w:rPr>
          <w:rStyle w:val="Hyperlink"/>
          <w:rFonts w:eastAsia="Times New Roman"/>
          <w:color w:val="auto"/>
          <w:u w:val="none"/>
        </w:rPr>
        <w:t>,</w:t>
      </w:r>
      <w:r w:rsidRPr="00943A2C">
        <w:rPr>
          <w:rStyle w:val="apple-converted-space"/>
          <w:rFonts w:eastAsia="Times New Roman"/>
        </w:rPr>
        <w:t> </w:t>
      </w:r>
      <w:r w:rsidRPr="00943A2C">
        <w:rPr>
          <w:rFonts w:eastAsia="Times New Roman"/>
        </w:rPr>
        <w:t>Shinnar S,</w:t>
      </w:r>
      <w:r w:rsidRPr="00943A2C">
        <w:rPr>
          <w:rStyle w:val="apple-converted-space"/>
          <w:rFonts w:eastAsia="Times New Roman"/>
        </w:rPr>
        <w:t> </w:t>
      </w:r>
      <w:r w:rsidRPr="00943A2C">
        <w:rPr>
          <w:rFonts w:eastAsia="Times New Roman"/>
        </w:rPr>
        <w:t>Hesdorffer DC,</w:t>
      </w:r>
      <w:r w:rsidRPr="00943A2C">
        <w:rPr>
          <w:rStyle w:val="apple-converted-space"/>
          <w:rFonts w:eastAsia="Times New Roman"/>
        </w:rPr>
        <w:t> </w:t>
      </w:r>
      <w:r w:rsidRPr="00943A2C">
        <w:rPr>
          <w:rFonts w:eastAsia="Times New Roman"/>
        </w:rPr>
        <w:t>Shinnar RC,</w:t>
      </w:r>
      <w:r w:rsidRPr="00943A2C">
        <w:rPr>
          <w:rStyle w:val="apple-converted-space"/>
          <w:rFonts w:eastAsia="Times New Roman"/>
        </w:rPr>
        <w:t>  </w:t>
      </w:r>
      <w:r w:rsidR="004A2019" w:rsidRPr="00943A2C">
        <w:rPr>
          <w:rStyle w:val="apple-converted-space"/>
          <w:rFonts w:eastAsia="Times New Roman"/>
        </w:rPr>
        <w:t xml:space="preserve">Pellock JM, </w:t>
      </w:r>
      <w:r w:rsidRPr="00943A2C">
        <w:rPr>
          <w:rFonts w:eastAsia="Times New Roman"/>
        </w:rPr>
        <w:t>Gallentine W,</w:t>
      </w:r>
      <w:r w:rsidRPr="00943A2C">
        <w:rPr>
          <w:rStyle w:val="apple-converted-space"/>
          <w:rFonts w:eastAsia="Times New Roman"/>
        </w:rPr>
        <w:t> </w:t>
      </w:r>
      <w:r w:rsidR="004A2019" w:rsidRPr="00943A2C">
        <w:rPr>
          <w:rFonts w:eastAsia="Times New Roman"/>
        </w:rPr>
        <w:t>Nordli DR</w:t>
      </w:r>
      <w:r w:rsidRPr="00943A2C">
        <w:rPr>
          <w:rFonts w:eastAsia="Times New Roman"/>
        </w:rPr>
        <w:t>,</w:t>
      </w:r>
      <w:r w:rsidRPr="00943A2C">
        <w:rPr>
          <w:rStyle w:val="apple-converted-space"/>
          <w:rFonts w:eastAsia="Times New Roman"/>
        </w:rPr>
        <w:t> </w:t>
      </w:r>
      <w:r w:rsidRPr="00943A2C">
        <w:rPr>
          <w:rFonts w:eastAsia="Times New Roman"/>
        </w:rPr>
        <w:t>Epstein LG,</w:t>
      </w:r>
      <w:r w:rsidRPr="00943A2C">
        <w:rPr>
          <w:rStyle w:val="apple-converted-space"/>
          <w:rFonts w:eastAsia="Times New Roman"/>
        </w:rPr>
        <w:t> </w:t>
      </w:r>
      <w:r w:rsidRPr="00943A2C">
        <w:rPr>
          <w:rFonts w:eastAsia="Times New Roman"/>
        </w:rPr>
        <w:t>Moshé SL,</w:t>
      </w:r>
      <w:r w:rsidRPr="00943A2C">
        <w:rPr>
          <w:rStyle w:val="apple-converted-space"/>
          <w:rFonts w:eastAsia="Times New Roman"/>
        </w:rPr>
        <w:t> </w:t>
      </w:r>
      <w:r w:rsidRPr="00943A2C">
        <w:rPr>
          <w:rFonts w:eastAsia="Times New Roman"/>
        </w:rPr>
        <w:t>Lewis DV,</w:t>
      </w:r>
      <w:r w:rsidRPr="00943A2C">
        <w:rPr>
          <w:rStyle w:val="apple-converted-space"/>
          <w:rFonts w:eastAsia="Times New Roman"/>
        </w:rPr>
        <w:t> </w:t>
      </w:r>
      <w:r w:rsidRPr="00943A2C">
        <w:t xml:space="preserve">et al. </w:t>
      </w:r>
      <w:r w:rsidRPr="00943A2C">
        <w:rPr>
          <w:rFonts w:eastAsia="Times New Roman"/>
        </w:rPr>
        <w:t>FEBSTAT Study Team. Cerebrospinal fluid findings in children with fever-associated status epilepticus: results of the consequences of prolonged febrile seizures (FEBSTAT) study.</w:t>
      </w:r>
      <w:r w:rsidRPr="00943A2C">
        <w:rPr>
          <w:rFonts w:eastAsiaTheme="minorEastAsia"/>
          <w:bCs/>
          <w:iCs/>
        </w:rPr>
        <w:t xml:space="preserve"> </w:t>
      </w:r>
      <w:r w:rsidRPr="00943A2C">
        <w:rPr>
          <w:rFonts w:eastAsiaTheme="minorEastAsia"/>
          <w:bCs/>
          <w:i/>
          <w:iCs/>
        </w:rPr>
        <w:t>The Journal of Pediatrics</w:t>
      </w:r>
      <w:r w:rsidRPr="00943A2C">
        <w:rPr>
          <w:rFonts w:eastAsiaTheme="minorEastAsia"/>
          <w:bCs/>
          <w:iCs/>
        </w:rPr>
        <w:t xml:space="preserve"> </w:t>
      </w:r>
      <w:r w:rsidRPr="00943A2C">
        <w:rPr>
          <w:rFonts w:eastAsia="Times New Roman"/>
        </w:rPr>
        <w:t>2012;</w:t>
      </w:r>
      <w:r w:rsidR="004A2019" w:rsidRPr="00943A2C">
        <w:rPr>
          <w:rFonts w:eastAsiaTheme="minorEastAsia"/>
          <w:bCs/>
          <w:iCs/>
        </w:rPr>
        <w:t>161:</w:t>
      </w:r>
      <w:r w:rsidRPr="00943A2C">
        <w:rPr>
          <w:rFonts w:eastAsiaTheme="minorEastAsia"/>
          <w:bCs/>
          <w:iCs/>
        </w:rPr>
        <w:t>1169-</w:t>
      </w:r>
      <w:r w:rsidR="004A2019" w:rsidRPr="00943A2C">
        <w:rPr>
          <w:rFonts w:eastAsiaTheme="minorEastAsia"/>
          <w:bCs/>
          <w:iCs/>
        </w:rPr>
        <w:t>11</w:t>
      </w:r>
      <w:r w:rsidRPr="00943A2C">
        <w:rPr>
          <w:rFonts w:eastAsiaTheme="minorEastAsia"/>
          <w:bCs/>
          <w:iCs/>
        </w:rPr>
        <w:t>71.</w:t>
      </w:r>
    </w:p>
    <w:p w14:paraId="3F519BB1" w14:textId="77777777" w:rsidR="00D4014D" w:rsidRPr="00943A2C" w:rsidRDefault="00D4014D" w:rsidP="00D4014D">
      <w:pPr>
        <w:jc w:val="both"/>
        <w:rPr>
          <w:rFonts w:eastAsiaTheme="minorEastAsia"/>
          <w:iCs/>
        </w:rPr>
      </w:pPr>
    </w:p>
    <w:p w14:paraId="38CEBE6D" w14:textId="77777777" w:rsidR="00D4014D" w:rsidRPr="00943A2C" w:rsidRDefault="00D4014D" w:rsidP="00D4014D">
      <w:pPr>
        <w:jc w:val="both"/>
        <w:rPr>
          <w:rFonts w:eastAsiaTheme="minorEastAsia"/>
          <w:bCs/>
          <w:iCs/>
          <w:color w:val="000000"/>
        </w:rPr>
      </w:pPr>
      <w:r w:rsidRPr="00943A2C">
        <w:rPr>
          <w:rFonts w:eastAsiaTheme="minorEastAsia"/>
          <w:iCs/>
          <w:lang w:val="en-GB"/>
        </w:rPr>
        <w:t xml:space="preserve">18. Wong M, Schlaggar BL, Landt M. </w:t>
      </w:r>
      <w:r w:rsidRPr="00943A2C">
        <w:rPr>
          <w:rFonts w:eastAsiaTheme="minorEastAsia"/>
          <w:color w:val="000000"/>
        </w:rPr>
        <w:t>Postictal cerebrospinal fluid abnormalities in children.</w:t>
      </w:r>
      <w:r w:rsidRPr="00943A2C">
        <w:rPr>
          <w:rFonts w:eastAsiaTheme="minorEastAsia"/>
          <w:bCs/>
          <w:color w:val="000000"/>
        </w:rPr>
        <w:t xml:space="preserve"> </w:t>
      </w:r>
      <w:r w:rsidRPr="00943A2C">
        <w:rPr>
          <w:rFonts w:eastAsiaTheme="minorEastAsia"/>
          <w:bCs/>
          <w:i/>
          <w:iCs/>
        </w:rPr>
        <w:t>The Journal of Pediatrics</w:t>
      </w:r>
      <w:r w:rsidRPr="00943A2C">
        <w:rPr>
          <w:rFonts w:eastAsiaTheme="minorEastAsia"/>
          <w:bCs/>
          <w:iCs/>
          <w:color w:val="000000"/>
        </w:rPr>
        <w:t xml:space="preserve"> </w:t>
      </w:r>
      <w:r w:rsidRPr="00943A2C">
        <w:rPr>
          <w:rFonts w:eastAsiaTheme="minorEastAsia"/>
          <w:iCs/>
          <w:lang w:val="en-GB"/>
        </w:rPr>
        <w:t>2001;</w:t>
      </w:r>
      <w:r w:rsidRPr="00943A2C">
        <w:rPr>
          <w:rFonts w:eastAsiaTheme="minorEastAsia"/>
          <w:bCs/>
          <w:iCs/>
          <w:color w:val="000000"/>
        </w:rPr>
        <w:t>138:373-377.</w:t>
      </w:r>
    </w:p>
    <w:p w14:paraId="6E6C2F5D" w14:textId="77777777" w:rsidR="00D4014D" w:rsidRPr="00943A2C" w:rsidRDefault="00D4014D" w:rsidP="00D4014D">
      <w:pPr>
        <w:jc w:val="both"/>
        <w:rPr>
          <w:rFonts w:eastAsiaTheme="minorEastAsia"/>
          <w:bCs/>
          <w:iCs/>
          <w:color w:val="000000"/>
        </w:rPr>
      </w:pPr>
    </w:p>
    <w:p w14:paraId="476205D6" w14:textId="44EC5443" w:rsidR="00D4014D" w:rsidRPr="00943A2C" w:rsidRDefault="00D4014D" w:rsidP="00D4014D">
      <w:pPr>
        <w:jc w:val="both"/>
        <w:rPr>
          <w:color w:val="000000"/>
          <w:lang w:eastAsia="en-GB"/>
        </w:rPr>
      </w:pPr>
      <w:r w:rsidRPr="00943A2C">
        <w:rPr>
          <w:color w:val="000000"/>
          <w:lang w:eastAsia="en-GB"/>
        </w:rPr>
        <w:t xml:space="preserve">19. </w:t>
      </w:r>
      <w:r w:rsidRPr="00943A2C">
        <w:t>Zisimopoulou V, Mamali M, Katsavos</w:t>
      </w:r>
      <w:r w:rsidR="00867A6D" w:rsidRPr="00943A2C">
        <w:t xml:space="preserve"> S, Siatouni</w:t>
      </w:r>
      <w:r w:rsidR="00685B24" w:rsidRPr="00943A2C">
        <w:t xml:space="preserve"> A, Tavernarakis A, Gatzonis S.</w:t>
      </w:r>
      <w:r w:rsidRPr="00943A2C">
        <w:t xml:space="preserve"> Cerebrospinal fluid analysis after unprovoked first seizure.</w:t>
      </w:r>
      <w:r w:rsidR="00685B24" w:rsidRPr="00943A2C">
        <w:t xml:space="preserve"> </w:t>
      </w:r>
      <w:r w:rsidRPr="00943A2C">
        <w:rPr>
          <w:i/>
        </w:rPr>
        <w:t xml:space="preserve">Functional Neurology </w:t>
      </w:r>
      <w:r w:rsidRPr="00943A2C">
        <w:t>2016;31:101-107.</w:t>
      </w:r>
    </w:p>
    <w:p w14:paraId="1686B0BF" w14:textId="77777777" w:rsidR="00D4014D" w:rsidRPr="00943A2C" w:rsidRDefault="00D4014D" w:rsidP="00D4014D">
      <w:pPr>
        <w:jc w:val="both"/>
        <w:rPr>
          <w:color w:val="000000"/>
          <w:lang w:eastAsia="en-GB"/>
        </w:rPr>
      </w:pPr>
    </w:p>
    <w:p w14:paraId="4837463C" w14:textId="19815841" w:rsidR="00D4014D" w:rsidRPr="00943A2C" w:rsidRDefault="00D4014D" w:rsidP="00D4014D">
      <w:pPr>
        <w:pStyle w:val="PlainText"/>
        <w:jc w:val="both"/>
      </w:pPr>
      <w:r w:rsidRPr="00943A2C">
        <w:rPr>
          <w:rFonts w:ascii="Times New Roman" w:hAnsi="Times New Roman"/>
          <w:color w:val="000000"/>
          <w:sz w:val="24"/>
          <w:szCs w:val="24"/>
          <w:lang w:eastAsia="en-GB"/>
        </w:rPr>
        <w:t>20.</w:t>
      </w:r>
      <w:r w:rsidRPr="00943A2C">
        <w:rPr>
          <w:rFonts w:ascii="Times New Roman" w:hAnsi="Times New Roman"/>
          <w:sz w:val="24"/>
          <w:szCs w:val="24"/>
        </w:rPr>
        <w:t xml:space="preserve"> Tumani H</w:t>
      </w:r>
      <w:r w:rsidR="00867A6D" w:rsidRPr="00943A2C">
        <w:rPr>
          <w:rFonts w:ascii="Times New Roman" w:hAnsi="Times New Roman"/>
          <w:sz w:val="24"/>
          <w:szCs w:val="24"/>
        </w:rPr>
        <w:t>, Jobs C, Brettschneider</w:t>
      </w:r>
      <w:r w:rsidR="00A24ACF" w:rsidRPr="00943A2C">
        <w:rPr>
          <w:rFonts w:ascii="Times New Roman" w:hAnsi="Times New Roman"/>
          <w:sz w:val="24"/>
          <w:szCs w:val="24"/>
        </w:rPr>
        <w:t xml:space="preserve"> J</w:t>
      </w:r>
      <w:r w:rsidR="00867A6D" w:rsidRPr="00943A2C">
        <w:rPr>
          <w:rFonts w:ascii="Times New Roman" w:hAnsi="Times New Roman"/>
          <w:sz w:val="24"/>
          <w:szCs w:val="24"/>
        </w:rPr>
        <w:t>, Hopp</w:t>
      </w:r>
      <w:r w:rsidR="00A24ACF" w:rsidRPr="00943A2C">
        <w:rPr>
          <w:rFonts w:ascii="Times New Roman" w:hAnsi="Times New Roman"/>
          <w:sz w:val="24"/>
          <w:szCs w:val="24"/>
        </w:rPr>
        <w:t xml:space="preserve">ner AC, Kerling F, Fauser S. </w:t>
      </w:r>
      <w:r w:rsidRPr="00943A2C">
        <w:rPr>
          <w:rFonts w:ascii="Times New Roman" w:hAnsi="Times New Roman"/>
          <w:sz w:val="24"/>
          <w:szCs w:val="24"/>
        </w:rPr>
        <w:t xml:space="preserve">Effect of epileptic seizures on the cerebrospinal fluid—A systematic retrospective analysis. </w:t>
      </w:r>
      <w:r w:rsidRPr="00943A2C">
        <w:rPr>
          <w:rFonts w:ascii="Times New Roman" w:hAnsi="Times New Roman"/>
          <w:i/>
          <w:sz w:val="24"/>
          <w:szCs w:val="24"/>
        </w:rPr>
        <w:t>Epilepsy Research</w:t>
      </w:r>
      <w:r w:rsidRPr="00943A2C">
        <w:rPr>
          <w:rFonts w:ascii="Times New Roman" w:hAnsi="Times New Roman"/>
          <w:sz w:val="24"/>
          <w:szCs w:val="24"/>
        </w:rPr>
        <w:t xml:space="preserve"> 2015;</w:t>
      </w:r>
      <w:r w:rsidR="00A24ACF" w:rsidRPr="00943A2C">
        <w:rPr>
          <w:rFonts w:ascii="Times New Roman" w:hAnsi="Times New Roman"/>
          <w:sz w:val="24"/>
          <w:szCs w:val="24"/>
        </w:rPr>
        <w:t>114:23-</w:t>
      </w:r>
      <w:r w:rsidRPr="00943A2C">
        <w:rPr>
          <w:rFonts w:ascii="Times New Roman" w:hAnsi="Times New Roman"/>
          <w:sz w:val="24"/>
          <w:szCs w:val="24"/>
        </w:rPr>
        <w:t>31.</w:t>
      </w:r>
    </w:p>
    <w:p w14:paraId="0B8E4424" w14:textId="77777777" w:rsidR="00D4014D" w:rsidRPr="00943A2C" w:rsidRDefault="00D4014D" w:rsidP="00D4014D">
      <w:pPr>
        <w:jc w:val="both"/>
        <w:rPr>
          <w:color w:val="000000"/>
          <w:lang w:eastAsia="en-GB"/>
        </w:rPr>
      </w:pPr>
    </w:p>
    <w:p w14:paraId="6BD8D279" w14:textId="05E96801" w:rsidR="00D4014D" w:rsidRPr="00943A2C" w:rsidRDefault="00D4014D" w:rsidP="00D4014D">
      <w:pPr>
        <w:jc w:val="both"/>
        <w:rPr>
          <w:color w:val="000000"/>
          <w:lang w:eastAsia="en-GB"/>
        </w:rPr>
      </w:pPr>
      <w:r w:rsidRPr="00943A2C">
        <w:rPr>
          <w:color w:val="000000"/>
          <w:lang w:eastAsia="en-GB"/>
        </w:rPr>
        <w:t>21. Platt SR, Haag M</w:t>
      </w:r>
      <w:r w:rsidR="00A24ACF" w:rsidRPr="00943A2C">
        <w:rPr>
          <w:color w:val="000000"/>
          <w:lang w:eastAsia="en-GB"/>
        </w:rPr>
        <w:t>. Canine status epilepticus</w:t>
      </w:r>
      <w:r w:rsidRPr="00943A2C">
        <w:rPr>
          <w:color w:val="000000"/>
          <w:lang w:eastAsia="en-GB"/>
        </w:rPr>
        <w:t xml:space="preserve">: a retrospective study of 50 cases. </w:t>
      </w:r>
      <w:r w:rsidRPr="00943A2C">
        <w:rPr>
          <w:i/>
          <w:iCs/>
          <w:color w:val="000000"/>
          <w:lang w:eastAsia="en-GB"/>
        </w:rPr>
        <w:t xml:space="preserve">Journal of Small Animal Practice </w:t>
      </w:r>
      <w:r w:rsidR="00A24ACF" w:rsidRPr="00943A2C">
        <w:rPr>
          <w:color w:val="000000"/>
          <w:lang w:eastAsia="en-GB"/>
        </w:rPr>
        <w:t>2002</w:t>
      </w:r>
      <w:r w:rsidRPr="00943A2C">
        <w:rPr>
          <w:color w:val="000000"/>
          <w:lang w:eastAsia="en-GB"/>
        </w:rPr>
        <w:t>;</w:t>
      </w:r>
      <w:r w:rsidRPr="00943A2C">
        <w:rPr>
          <w:bCs/>
          <w:color w:val="000000"/>
          <w:lang w:eastAsia="en-GB"/>
        </w:rPr>
        <w:t>43</w:t>
      </w:r>
      <w:r w:rsidRPr="00943A2C">
        <w:rPr>
          <w:color w:val="000000"/>
          <w:lang w:eastAsia="en-GB"/>
        </w:rPr>
        <w:t>:151-153.</w:t>
      </w:r>
    </w:p>
    <w:p w14:paraId="780F4B0A" w14:textId="77777777" w:rsidR="00D4014D" w:rsidRPr="00943A2C" w:rsidRDefault="00D4014D" w:rsidP="00D4014D">
      <w:pPr>
        <w:jc w:val="both"/>
        <w:rPr>
          <w:rFonts w:eastAsia="Times New Roman"/>
          <w:shd w:val="clear" w:color="auto" w:fill="FFFFFF"/>
          <w:lang w:val="en-GB"/>
        </w:rPr>
      </w:pPr>
    </w:p>
    <w:p w14:paraId="7DBEABCD" w14:textId="77777777" w:rsidR="00D4014D" w:rsidRPr="00943A2C" w:rsidRDefault="00D4014D" w:rsidP="00D4014D">
      <w:pPr>
        <w:jc w:val="both"/>
        <w:rPr>
          <w:color w:val="000000"/>
          <w:lang w:eastAsia="en-GB"/>
        </w:rPr>
      </w:pPr>
      <w:r w:rsidRPr="00943A2C">
        <w:rPr>
          <w:color w:val="000000"/>
          <w:lang w:eastAsia="en-GB"/>
        </w:rPr>
        <w:t xml:space="preserve">22. </w:t>
      </w:r>
      <w:r w:rsidRPr="00943A2C">
        <w:rPr>
          <w:rFonts w:eastAsia="Times New Roman"/>
          <w:shd w:val="clear" w:color="auto" w:fill="FFFFFF"/>
          <w:lang w:val="en-GB"/>
        </w:rPr>
        <w:t xml:space="preserve">Smith MO, Lackner AA. Effects of sex, age, puncture site, and blood contamination on the clinical chemistry of cerebrospinal fluid in rhesus macaques (Macaca mulatta). </w:t>
      </w:r>
      <w:r w:rsidRPr="00943A2C">
        <w:rPr>
          <w:i/>
          <w:lang w:eastAsia="en-GB"/>
        </w:rPr>
        <w:t>American Journal of Veterinary Research</w:t>
      </w:r>
      <w:r w:rsidRPr="00943A2C">
        <w:rPr>
          <w:lang w:eastAsia="en-GB"/>
        </w:rPr>
        <w:t xml:space="preserve"> </w:t>
      </w:r>
      <w:r w:rsidRPr="00943A2C">
        <w:rPr>
          <w:rFonts w:eastAsia="Times New Roman"/>
          <w:shd w:val="clear" w:color="auto" w:fill="FFFFFF"/>
          <w:lang w:val="en-GB"/>
        </w:rPr>
        <w:t>1993;54:1845–1850.</w:t>
      </w:r>
    </w:p>
    <w:p w14:paraId="16D1CA57" w14:textId="77777777" w:rsidR="00D4014D" w:rsidRPr="00943A2C" w:rsidRDefault="00D4014D" w:rsidP="00D4014D">
      <w:pPr>
        <w:jc w:val="both"/>
        <w:rPr>
          <w:rFonts w:eastAsia="Times New Roman"/>
          <w:shd w:val="clear" w:color="auto" w:fill="FFFFFF"/>
          <w:lang w:val="en-GB"/>
        </w:rPr>
      </w:pPr>
    </w:p>
    <w:p w14:paraId="094C309E" w14:textId="77777777" w:rsidR="00D4014D" w:rsidRPr="00943A2C" w:rsidRDefault="00D4014D" w:rsidP="00D4014D">
      <w:pPr>
        <w:jc w:val="both"/>
        <w:rPr>
          <w:rFonts w:eastAsia="Times New Roman"/>
          <w:shd w:val="clear" w:color="auto" w:fill="FFFFFF"/>
          <w:lang w:val="en-GB"/>
        </w:rPr>
      </w:pPr>
      <w:r w:rsidRPr="00943A2C">
        <w:rPr>
          <w:rFonts w:eastAsia="Times New Roman"/>
          <w:shd w:val="clear" w:color="auto" w:fill="FFFFFF"/>
          <w:lang w:val="en-GB"/>
        </w:rPr>
        <w:t xml:space="preserve">23. Hurtt AE, Smith MO. Effects of iatrogenic blood contamination on results of cerebrospinal fluid analysis in clinically normal dogs and dogs with neurologic disease. </w:t>
      </w:r>
      <w:r w:rsidRPr="00943A2C">
        <w:rPr>
          <w:i/>
          <w:color w:val="000000" w:themeColor="text1"/>
          <w:lang w:eastAsia="en-GB"/>
        </w:rPr>
        <w:t>Journal of the American Veterinary Medical Association</w:t>
      </w:r>
      <w:r w:rsidRPr="00943A2C">
        <w:rPr>
          <w:rFonts w:eastAsia="Times New Roman"/>
          <w:shd w:val="clear" w:color="auto" w:fill="FFFFFF"/>
          <w:lang w:val="en-GB"/>
        </w:rPr>
        <w:t xml:space="preserve"> 1997;211:866–867.</w:t>
      </w:r>
    </w:p>
    <w:p w14:paraId="4AF1DC0A" w14:textId="77777777" w:rsidR="00D4014D" w:rsidRPr="00943A2C" w:rsidRDefault="00D4014D" w:rsidP="00D4014D">
      <w:pPr>
        <w:jc w:val="both"/>
        <w:rPr>
          <w:rFonts w:eastAsia="Times New Roman"/>
          <w:shd w:val="clear" w:color="auto" w:fill="FFFFFF"/>
          <w:lang w:val="en-GB"/>
        </w:rPr>
      </w:pPr>
    </w:p>
    <w:p w14:paraId="3B933FC7" w14:textId="77777777" w:rsidR="00D4014D" w:rsidRPr="00943A2C" w:rsidRDefault="00D4014D" w:rsidP="00D4014D">
      <w:pPr>
        <w:jc w:val="both"/>
        <w:rPr>
          <w:rFonts w:eastAsia="Times New Roman"/>
          <w:shd w:val="clear" w:color="auto" w:fill="FFFFFF"/>
          <w:lang w:val="en-GB"/>
        </w:rPr>
      </w:pPr>
      <w:r w:rsidRPr="00943A2C">
        <w:rPr>
          <w:rFonts w:eastAsia="Times New Roman"/>
          <w:shd w:val="clear" w:color="auto" w:fill="FFFFFF"/>
          <w:lang w:val="en-GB"/>
        </w:rPr>
        <w:t xml:space="preserve">24. Doyle C, Solano-Gallego L. Cytologic interpretation of canine cerebrospinal fluid samples with low total nucleated cell concentration, with and without blood contamination. </w:t>
      </w:r>
      <w:r w:rsidRPr="00943A2C">
        <w:rPr>
          <w:rFonts w:eastAsia="Times New Roman"/>
          <w:i/>
          <w:shd w:val="clear" w:color="auto" w:fill="FFFFFF"/>
          <w:lang w:val="en-GB"/>
        </w:rPr>
        <w:t>Veterinary Clinical Pathology</w:t>
      </w:r>
      <w:r w:rsidRPr="00943A2C">
        <w:rPr>
          <w:rFonts w:eastAsia="Times New Roman"/>
          <w:shd w:val="clear" w:color="auto" w:fill="FFFFFF"/>
          <w:lang w:val="en-GB"/>
        </w:rPr>
        <w:t xml:space="preserve"> 2009;38:392–396.</w:t>
      </w:r>
    </w:p>
    <w:p w14:paraId="1B028E76" w14:textId="77777777" w:rsidR="00D4014D" w:rsidRPr="00943A2C" w:rsidRDefault="00D4014D" w:rsidP="00D4014D">
      <w:pPr>
        <w:jc w:val="both"/>
        <w:rPr>
          <w:rFonts w:eastAsia="Times New Roman"/>
          <w:shd w:val="clear" w:color="auto" w:fill="FFFFFF"/>
          <w:lang w:val="en-GB"/>
        </w:rPr>
      </w:pPr>
    </w:p>
    <w:p w14:paraId="242EED23" w14:textId="052B844E" w:rsidR="00104D5B" w:rsidRPr="00943A2C" w:rsidRDefault="00D4014D" w:rsidP="00275C6A">
      <w:pPr>
        <w:pStyle w:val="Heading1"/>
        <w:spacing w:before="0" w:beforeAutospacing="0" w:after="0" w:afterAutospacing="0" w:line="240" w:lineRule="auto"/>
        <w:jc w:val="both"/>
        <w:rPr>
          <w:rFonts w:eastAsia="Times New Roman"/>
          <w:b w:val="0"/>
          <w:sz w:val="24"/>
          <w:szCs w:val="24"/>
          <w:shd w:val="clear" w:color="auto" w:fill="FFFFFF"/>
          <w:lang w:val="en-GB"/>
        </w:rPr>
      </w:pPr>
      <w:r w:rsidRPr="00943A2C">
        <w:rPr>
          <w:rFonts w:eastAsia="Times New Roman"/>
          <w:b w:val="0"/>
          <w:sz w:val="24"/>
          <w:szCs w:val="24"/>
          <w:shd w:val="clear" w:color="auto" w:fill="FFFFFF"/>
          <w:lang w:val="en-GB"/>
        </w:rPr>
        <w:t xml:space="preserve">25. Becker M, Bauer N, Moritz A. Automated flow cytometric cell count and differentiation of canine cerebrospinal fluid cells using the ADVIA 2120. </w:t>
      </w:r>
      <w:r w:rsidRPr="00943A2C">
        <w:rPr>
          <w:rFonts w:eastAsia="Times New Roman"/>
          <w:b w:val="0"/>
          <w:i/>
          <w:sz w:val="24"/>
          <w:szCs w:val="24"/>
          <w:shd w:val="clear" w:color="auto" w:fill="FFFFFF"/>
          <w:lang w:val="en-GB"/>
        </w:rPr>
        <w:t>Veterinary Clinical Pathology</w:t>
      </w:r>
      <w:r w:rsidRPr="00943A2C">
        <w:rPr>
          <w:rFonts w:eastAsia="Times New Roman"/>
          <w:b w:val="0"/>
          <w:sz w:val="24"/>
          <w:szCs w:val="24"/>
          <w:shd w:val="clear" w:color="auto" w:fill="FFFFFF"/>
          <w:lang w:val="en-GB"/>
        </w:rPr>
        <w:t xml:space="preserve"> 2008;37:344–352.</w:t>
      </w:r>
      <w:r w:rsidR="00C91207" w:rsidRPr="00943A2C">
        <w:rPr>
          <w:rFonts w:eastAsiaTheme="minorEastAsia"/>
          <w:bCs w:val="0"/>
          <w:iCs/>
          <w:color w:val="000000"/>
        </w:rPr>
        <w:br w:type="page"/>
      </w:r>
    </w:p>
    <w:p w14:paraId="7CE1C82A" w14:textId="157A1001" w:rsidR="00ED06FD" w:rsidRPr="00943A2C" w:rsidRDefault="00904DB2" w:rsidP="00ED06FD">
      <w:pPr>
        <w:pStyle w:val="Body"/>
        <w:spacing w:line="480" w:lineRule="auto"/>
        <w:ind w:firstLine="0"/>
        <w:jc w:val="both"/>
        <w:rPr>
          <w:rFonts w:ascii="Times New Roman" w:eastAsia="Helvetica Neue UltraLight" w:hAnsi="Times New Roman" w:cs="Times New Roman"/>
          <w:color w:val="auto"/>
          <w:szCs w:val="22"/>
          <w:lang w:val="en-GB"/>
        </w:rPr>
      </w:pPr>
      <w:r w:rsidRPr="00943A2C">
        <w:rPr>
          <w:rFonts w:ascii="Times New Roman" w:hAnsi="Times New Roman" w:cs="Times New Roman"/>
          <w:lang w:val="en-GB"/>
        </w:rPr>
        <w:lastRenderedPageBreak/>
        <w:t>Table</w:t>
      </w:r>
      <w:r w:rsidR="00104D5B" w:rsidRPr="00943A2C">
        <w:rPr>
          <w:rFonts w:ascii="Times New Roman" w:hAnsi="Times New Roman" w:cs="Times New Roman"/>
          <w:lang w:val="en-GB"/>
        </w:rPr>
        <w:t xml:space="preserve"> 1</w:t>
      </w:r>
      <w:r w:rsidR="000F0AAD" w:rsidRPr="00943A2C">
        <w:rPr>
          <w:rFonts w:ascii="Times New Roman" w:hAnsi="Times New Roman" w:cs="Times New Roman"/>
          <w:lang w:val="en-GB"/>
        </w:rPr>
        <w:t xml:space="preserve">. </w:t>
      </w:r>
      <w:r w:rsidRPr="00943A2C">
        <w:rPr>
          <w:rFonts w:ascii="Times New Roman" w:hAnsi="Times New Roman" w:cs="Times New Roman"/>
          <w:lang w:val="en-GB"/>
        </w:rPr>
        <w:t>Associations between abnormal CSF</w:t>
      </w:r>
      <w:r w:rsidR="00ED06FD" w:rsidRPr="00943A2C">
        <w:rPr>
          <w:rFonts w:ascii="Times New Roman" w:hAnsi="Times New Roman" w:cs="Times New Roman"/>
          <w:lang w:val="en-GB"/>
        </w:rPr>
        <w:t xml:space="preserve"> analysis</w:t>
      </w:r>
      <w:r w:rsidRPr="00943A2C">
        <w:rPr>
          <w:rFonts w:ascii="Times New Roman" w:hAnsi="Times New Roman" w:cs="Times New Roman"/>
          <w:lang w:val="en-GB"/>
        </w:rPr>
        <w:t xml:space="preserve"> and </w:t>
      </w:r>
      <w:r w:rsidR="00ED06FD" w:rsidRPr="00943A2C">
        <w:rPr>
          <w:rFonts w:ascii="Times New Roman" w:hAnsi="Times New Roman" w:cs="Times New Roman"/>
          <w:lang w:val="en-GB"/>
        </w:rPr>
        <w:t xml:space="preserve">different </w:t>
      </w:r>
      <w:r w:rsidRPr="00943A2C">
        <w:rPr>
          <w:rFonts w:ascii="Times New Roman" w:hAnsi="Times New Roman" w:cs="Times New Roman"/>
          <w:lang w:val="en-GB"/>
        </w:rPr>
        <w:t xml:space="preserve">independent variables </w:t>
      </w:r>
    </w:p>
    <w:tbl>
      <w:tblPr>
        <w:tblStyle w:val="TableGrid"/>
        <w:tblW w:w="0" w:type="auto"/>
        <w:tblLook w:val="04A0" w:firstRow="1" w:lastRow="0" w:firstColumn="1" w:lastColumn="0" w:noHBand="0" w:noVBand="1"/>
      </w:tblPr>
      <w:tblGrid>
        <w:gridCol w:w="3114"/>
        <w:gridCol w:w="2835"/>
        <w:gridCol w:w="2567"/>
      </w:tblGrid>
      <w:tr w:rsidR="00D9676B" w:rsidRPr="00943A2C" w14:paraId="02FC307A" w14:textId="77777777" w:rsidTr="00855D9F">
        <w:tc>
          <w:tcPr>
            <w:tcW w:w="3114" w:type="dxa"/>
          </w:tcPr>
          <w:p w14:paraId="155E81C1" w14:textId="77777777"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p>
        </w:tc>
        <w:tc>
          <w:tcPr>
            <w:tcW w:w="2835" w:type="dxa"/>
          </w:tcPr>
          <w:p w14:paraId="65A4911E" w14:textId="0C0F5F18"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Statistic</w:t>
            </w:r>
            <w:r w:rsidR="00ED06FD" w:rsidRPr="00943A2C">
              <w:rPr>
                <w:rFonts w:ascii="Times New Roman" w:hAnsi="Times New Roman" w:cs="Times New Roman"/>
                <w:lang w:val="en-GB"/>
              </w:rPr>
              <w:t xml:space="preserve"> test</w:t>
            </w:r>
          </w:p>
        </w:tc>
        <w:tc>
          <w:tcPr>
            <w:tcW w:w="2567" w:type="dxa"/>
          </w:tcPr>
          <w:p w14:paraId="75601B17" w14:textId="77777777" w:rsidR="00D9676B" w:rsidRPr="00943A2C" w:rsidRDefault="00D9676B" w:rsidP="001F44E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p-value</w:t>
            </w:r>
          </w:p>
        </w:tc>
      </w:tr>
      <w:tr w:rsidR="00D9676B" w:rsidRPr="00943A2C" w14:paraId="6C29D1F4" w14:textId="77777777" w:rsidTr="00855D9F">
        <w:tc>
          <w:tcPr>
            <w:tcW w:w="3114" w:type="dxa"/>
          </w:tcPr>
          <w:p w14:paraId="2747DD47" w14:textId="1D6BC134" w:rsidR="00283F31"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 xml:space="preserve">Type of </w:t>
            </w:r>
            <w:r w:rsidR="00431803" w:rsidRPr="00943A2C">
              <w:rPr>
                <w:rFonts w:ascii="Times New Roman" w:hAnsi="Times New Roman" w:cs="Times New Roman"/>
                <w:lang w:val="en-GB"/>
              </w:rPr>
              <w:t>ES</w:t>
            </w:r>
            <w:r w:rsidRPr="00943A2C">
              <w:rPr>
                <w:rFonts w:ascii="Times New Roman" w:hAnsi="Times New Roman" w:cs="Times New Roman"/>
                <w:lang w:val="en-GB"/>
              </w:rPr>
              <w:t>:</w:t>
            </w:r>
          </w:p>
          <w:p w14:paraId="337E4E0F" w14:textId="6836EB0B" w:rsidR="00D9676B" w:rsidRPr="00943A2C" w:rsidRDefault="00D9676B" w:rsidP="00283F3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hAnsi="Times New Roman" w:cs="Times New Roman"/>
                <w:lang w:val="en-GB"/>
              </w:rPr>
            </w:pPr>
            <w:r w:rsidRPr="00943A2C">
              <w:rPr>
                <w:rFonts w:ascii="Times New Roman" w:hAnsi="Times New Roman" w:cs="Times New Roman"/>
                <w:lang w:val="en-GB"/>
              </w:rPr>
              <w:t>Generalised</w:t>
            </w:r>
            <w:r w:rsidR="0003596A" w:rsidRPr="00943A2C">
              <w:rPr>
                <w:rFonts w:ascii="Times New Roman" w:hAnsi="Times New Roman" w:cs="Times New Roman"/>
                <w:lang w:val="en-GB"/>
              </w:rPr>
              <w:t xml:space="preserve"> or</w:t>
            </w:r>
            <w:r w:rsidR="006D0C3F" w:rsidRPr="00943A2C">
              <w:rPr>
                <w:rFonts w:ascii="Times New Roman" w:hAnsi="Times New Roman" w:cs="Times New Roman"/>
                <w:lang w:val="en-GB"/>
              </w:rPr>
              <w:t xml:space="preserve"> Focal</w:t>
            </w:r>
          </w:p>
        </w:tc>
        <w:tc>
          <w:tcPr>
            <w:tcW w:w="2835" w:type="dxa"/>
          </w:tcPr>
          <w:p w14:paraId="0F8555D1" w14:textId="77777777" w:rsidR="00D9676B" w:rsidRPr="00943A2C" w:rsidRDefault="00D9676B" w:rsidP="001F44E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firstLine="0"/>
              <w:contextualSpacing/>
              <w:jc w:val="both"/>
              <w:rPr>
                <w:rFonts w:ascii="Times" w:hAnsi="Times" w:cs="Times New Roman"/>
                <w:lang w:val="en-GB"/>
              </w:rPr>
            </w:pPr>
          </w:p>
          <w:p w14:paraId="0D73ED27" w14:textId="5B16C01D" w:rsidR="00D9676B" w:rsidRPr="00943A2C" w:rsidRDefault="00D921DE" w:rsidP="006D0C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Fisher’s exact test</w:t>
            </w:r>
          </w:p>
        </w:tc>
        <w:tc>
          <w:tcPr>
            <w:tcW w:w="2567" w:type="dxa"/>
          </w:tcPr>
          <w:p w14:paraId="335DB31B" w14:textId="77777777" w:rsidR="00D9676B" w:rsidRPr="00943A2C" w:rsidRDefault="00D9676B" w:rsidP="006D0C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both"/>
              <w:rPr>
                <w:rFonts w:ascii="Times New Roman" w:hAnsi="Times New Roman" w:cs="Times New Roman"/>
                <w:lang w:val="en-GB"/>
              </w:rPr>
            </w:pPr>
          </w:p>
          <w:p w14:paraId="00197854" w14:textId="42646D45" w:rsidR="00D9676B" w:rsidRPr="00943A2C" w:rsidRDefault="00D9676B" w:rsidP="0051204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p=0.6</w:t>
            </w:r>
            <w:r w:rsidR="006D0C3F" w:rsidRPr="00943A2C">
              <w:rPr>
                <w:rFonts w:ascii="Times New Roman" w:hAnsi="Times New Roman" w:cs="Times New Roman"/>
                <w:lang w:val="en-GB"/>
              </w:rPr>
              <w:t>8</w:t>
            </w:r>
          </w:p>
        </w:tc>
      </w:tr>
      <w:tr w:rsidR="00D9676B" w:rsidRPr="00943A2C" w14:paraId="568AAD48" w14:textId="77777777" w:rsidTr="00855D9F">
        <w:tc>
          <w:tcPr>
            <w:tcW w:w="3114" w:type="dxa"/>
          </w:tcPr>
          <w:p w14:paraId="0A2E0FF8" w14:textId="0FD3168B" w:rsidR="00283F31" w:rsidRPr="00943A2C" w:rsidRDefault="00D9676B" w:rsidP="00283F3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 xml:space="preserve">Number of </w:t>
            </w:r>
            <w:r w:rsidR="00431803" w:rsidRPr="00943A2C">
              <w:rPr>
                <w:rFonts w:ascii="Times New Roman" w:hAnsi="Times New Roman" w:cs="Times New Roman"/>
                <w:lang w:val="en-GB"/>
              </w:rPr>
              <w:t>ES</w:t>
            </w:r>
            <w:r w:rsidRPr="00943A2C">
              <w:rPr>
                <w:rFonts w:ascii="Times New Roman" w:hAnsi="Times New Roman" w:cs="Times New Roman"/>
                <w:lang w:val="en-GB"/>
              </w:rPr>
              <w:t>:</w:t>
            </w:r>
          </w:p>
          <w:p w14:paraId="182CF260" w14:textId="7D6EF5B3" w:rsidR="00D9676B" w:rsidRPr="00943A2C" w:rsidRDefault="00D9676B" w:rsidP="00283F3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hAnsi="Times New Roman" w:cs="Times New Roman"/>
                <w:lang w:val="en-GB"/>
              </w:rPr>
            </w:pPr>
            <w:r w:rsidRPr="00943A2C">
              <w:rPr>
                <w:rFonts w:ascii="Times New Roman" w:hAnsi="Times New Roman" w:cs="Times New Roman"/>
              </w:rPr>
              <w:t xml:space="preserve">≤ 5 </w:t>
            </w:r>
            <w:r w:rsidR="0003596A" w:rsidRPr="00943A2C">
              <w:rPr>
                <w:rFonts w:ascii="Times New Roman" w:hAnsi="Times New Roman" w:cs="Times New Roman"/>
              </w:rPr>
              <w:t>or</w:t>
            </w:r>
            <w:r w:rsidR="006D0C3F" w:rsidRPr="00943A2C">
              <w:rPr>
                <w:rFonts w:ascii="Times New Roman" w:hAnsi="Times New Roman" w:cs="Times New Roman"/>
              </w:rPr>
              <w:t xml:space="preserve">  </w:t>
            </w:r>
            <w:r w:rsidRPr="00943A2C">
              <w:rPr>
                <w:rFonts w:ascii="Times New Roman" w:hAnsi="Times New Roman" w:cs="Times New Roman"/>
              </w:rPr>
              <w:t>&gt;5</w:t>
            </w:r>
          </w:p>
        </w:tc>
        <w:tc>
          <w:tcPr>
            <w:tcW w:w="2835" w:type="dxa"/>
          </w:tcPr>
          <w:p w14:paraId="0F5B13FC" w14:textId="77777777" w:rsidR="00D9676B" w:rsidRPr="00943A2C" w:rsidRDefault="00D9676B" w:rsidP="001F44E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p>
          <w:p w14:paraId="74C0A4E4" w14:textId="523355DA" w:rsidR="00D9676B" w:rsidRPr="00943A2C" w:rsidRDefault="006462BB" w:rsidP="006D0C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rPr>
              <w:t>Pearson’s Chi-</w:t>
            </w:r>
            <w:r w:rsidR="00590267" w:rsidRPr="00943A2C">
              <w:rPr>
                <w:rFonts w:ascii="Times New Roman" w:hAnsi="Times New Roman" w:cs="Times New Roman"/>
              </w:rPr>
              <w:t>square test</w:t>
            </w:r>
          </w:p>
        </w:tc>
        <w:tc>
          <w:tcPr>
            <w:tcW w:w="2567" w:type="dxa"/>
          </w:tcPr>
          <w:p w14:paraId="1D82A27C" w14:textId="77777777" w:rsidR="00D9676B" w:rsidRPr="00943A2C" w:rsidRDefault="00D9676B" w:rsidP="0007006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firstLine="0"/>
              <w:contextualSpacing/>
              <w:jc w:val="both"/>
              <w:rPr>
                <w:rFonts w:ascii="Times New Roman" w:hAnsi="Times New Roman" w:cs="Times New Roman"/>
                <w:lang w:val="en-GB"/>
              </w:rPr>
            </w:pPr>
          </w:p>
          <w:p w14:paraId="18B7998E" w14:textId="59A65DC8" w:rsidR="00D9676B" w:rsidRPr="00943A2C" w:rsidRDefault="00D9676B" w:rsidP="0051204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p=0.55</w:t>
            </w:r>
          </w:p>
        </w:tc>
      </w:tr>
      <w:tr w:rsidR="00134BAE" w:rsidRPr="00943A2C" w14:paraId="4A17BA50" w14:textId="77777777" w:rsidTr="00855D9F">
        <w:tc>
          <w:tcPr>
            <w:tcW w:w="3114" w:type="dxa"/>
          </w:tcPr>
          <w:p w14:paraId="6BDD1182" w14:textId="5012B513" w:rsidR="00134BAE" w:rsidRPr="00943A2C" w:rsidRDefault="00134BAE" w:rsidP="0043180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 xml:space="preserve">Cluster </w:t>
            </w:r>
            <w:r w:rsidR="00431803" w:rsidRPr="00943A2C">
              <w:rPr>
                <w:rFonts w:ascii="Times New Roman" w:hAnsi="Times New Roman" w:cs="Times New Roman"/>
                <w:lang w:val="en-GB"/>
              </w:rPr>
              <w:t>ES</w:t>
            </w:r>
          </w:p>
        </w:tc>
        <w:tc>
          <w:tcPr>
            <w:tcW w:w="2835" w:type="dxa"/>
          </w:tcPr>
          <w:p w14:paraId="1AF5989F" w14:textId="07D6A9EA" w:rsidR="00134BAE" w:rsidRPr="00943A2C" w:rsidRDefault="00134BAE" w:rsidP="001F44E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Fisher’s exact test</w:t>
            </w:r>
          </w:p>
        </w:tc>
        <w:tc>
          <w:tcPr>
            <w:tcW w:w="2567" w:type="dxa"/>
          </w:tcPr>
          <w:p w14:paraId="5AECD0EB" w14:textId="51413DB7" w:rsidR="00134BAE" w:rsidRPr="00943A2C" w:rsidRDefault="00134BAE" w:rsidP="00ED291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both"/>
              <w:rPr>
                <w:rFonts w:ascii="Times New Roman" w:hAnsi="Times New Roman" w:cs="Times New Roman"/>
                <w:lang w:val="en-GB"/>
              </w:rPr>
            </w:pPr>
            <w:r w:rsidRPr="00943A2C">
              <w:rPr>
                <w:rFonts w:ascii="Times New Roman" w:hAnsi="Times New Roman" w:cs="Times New Roman"/>
                <w:lang w:val="en-GB"/>
              </w:rPr>
              <w:t>p=0.38</w:t>
            </w:r>
          </w:p>
        </w:tc>
      </w:tr>
      <w:tr w:rsidR="00134BAE" w:rsidRPr="00943A2C" w14:paraId="16BBBBF4" w14:textId="77777777" w:rsidTr="00855D9F">
        <w:tc>
          <w:tcPr>
            <w:tcW w:w="3114" w:type="dxa"/>
          </w:tcPr>
          <w:p w14:paraId="74DC0E23" w14:textId="7C8B0550" w:rsidR="00134BAE" w:rsidRPr="00943A2C" w:rsidRDefault="00134BAE" w:rsidP="00283F3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Status epilepticus</w:t>
            </w:r>
          </w:p>
        </w:tc>
        <w:tc>
          <w:tcPr>
            <w:tcW w:w="2835" w:type="dxa"/>
          </w:tcPr>
          <w:p w14:paraId="39173DEA" w14:textId="7C57D202" w:rsidR="00134BAE" w:rsidRPr="00943A2C" w:rsidRDefault="00134BAE" w:rsidP="001F44E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Fisher’s exact test</w:t>
            </w:r>
          </w:p>
        </w:tc>
        <w:tc>
          <w:tcPr>
            <w:tcW w:w="2567" w:type="dxa"/>
          </w:tcPr>
          <w:p w14:paraId="4BAF14BF" w14:textId="502091FC" w:rsidR="00134BAE" w:rsidRPr="00943A2C" w:rsidRDefault="00134BAE" w:rsidP="00ED291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both"/>
              <w:rPr>
                <w:rFonts w:ascii="Times New Roman" w:hAnsi="Times New Roman" w:cs="Times New Roman"/>
                <w:lang w:val="en-GB"/>
              </w:rPr>
            </w:pPr>
            <w:r w:rsidRPr="00943A2C">
              <w:rPr>
                <w:rFonts w:ascii="Times New Roman" w:hAnsi="Times New Roman" w:cs="Times New Roman"/>
                <w:lang w:val="en-GB"/>
              </w:rPr>
              <w:t>p=0.28</w:t>
            </w:r>
          </w:p>
        </w:tc>
      </w:tr>
      <w:tr w:rsidR="00134BAE" w:rsidRPr="00943A2C" w14:paraId="2A7275AC" w14:textId="77777777" w:rsidTr="00855D9F">
        <w:tc>
          <w:tcPr>
            <w:tcW w:w="3114" w:type="dxa"/>
          </w:tcPr>
          <w:p w14:paraId="2126950D" w14:textId="0C1E5F71" w:rsidR="00134BAE" w:rsidRPr="00943A2C" w:rsidRDefault="00134BAE" w:rsidP="0043180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 xml:space="preserve">Time interval between last </w:t>
            </w:r>
            <w:r w:rsidR="00431803" w:rsidRPr="00943A2C">
              <w:rPr>
                <w:rFonts w:ascii="Times New Roman" w:hAnsi="Times New Roman" w:cs="Times New Roman"/>
                <w:lang w:val="en-GB"/>
              </w:rPr>
              <w:t>ES</w:t>
            </w:r>
            <w:r w:rsidRPr="00943A2C">
              <w:rPr>
                <w:rFonts w:ascii="Times New Roman" w:hAnsi="Times New Roman" w:cs="Times New Roman"/>
                <w:lang w:val="en-GB"/>
              </w:rPr>
              <w:t xml:space="preserve"> and CSF analysis</w:t>
            </w:r>
          </w:p>
        </w:tc>
        <w:tc>
          <w:tcPr>
            <w:tcW w:w="2835" w:type="dxa"/>
          </w:tcPr>
          <w:p w14:paraId="2DF2D2DC" w14:textId="77777777" w:rsidR="00134BAE" w:rsidRPr="00943A2C" w:rsidRDefault="00134BAE" w:rsidP="00B135E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rPr>
              <w:t>Pearson’s Chi-square test</w:t>
            </w:r>
            <w:r w:rsidRPr="00943A2C">
              <w:rPr>
                <w:rFonts w:ascii="Times New Roman" w:hAnsi="Times New Roman" w:cs="Times New Roman"/>
                <w:lang w:val="en-GB"/>
              </w:rPr>
              <w:t xml:space="preserve"> </w:t>
            </w:r>
          </w:p>
          <w:p w14:paraId="6030CACB" w14:textId="57934AD6" w:rsidR="00134BAE" w:rsidRPr="00943A2C" w:rsidRDefault="00134BAE" w:rsidP="000359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p>
        </w:tc>
        <w:tc>
          <w:tcPr>
            <w:tcW w:w="2567" w:type="dxa"/>
          </w:tcPr>
          <w:p w14:paraId="57900FEC" w14:textId="77777777" w:rsidR="00134BAE" w:rsidRPr="00943A2C" w:rsidRDefault="00134BAE" w:rsidP="00B135E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p=0.92</w:t>
            </w:r>
          </w:p>
          <w:p w14:paraId="4AE0BAFE" w14:textId="18F647B7" w:rsidR="00134BAE" w:rsidRPr="00943A2C" w:rsidRDefault="00134BAE" w:rsidP="000359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p>
        </w:tc>
      </w:tr>
      <w:tr w:rsidR="00134BAE" w:rsidRPr="00943A2C" w14:paraId="67D2F3A3" w14:textId="77777777" w:rsidTr="00855D9F">
        <w:tc>
          <w:tcPr>
            <w:tcW w:w="3114" w:type="dxa"/>
          </w:tcPr>
          <w:p w14:paraId="02E31AF4" w14:textId="77777777" w:rsidR="00134BAE" w:rsidRPr="00943A2C" w:rsidRDefault="00134BAE" w:rsidP="00B135E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 xml:space="preserve">CSF collection site: </w:t>
            </w:r>
          </w:p>
          <w:p w14:paraId="04190155" w14:textId="41697421" w:rsidR="00134BAE" w:rsidRPr="00943A2C" w:rsidRDefault="00134BAE" w:rsidP="000359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 xml:space="preserve">CMC or </w:t>
            </w:r>
            <w:r w:rsidR="00F5240D" w:rsidRPr="00943A2C">
              <w:rPr>
                <w:lang w:val="en-GB"/>
              </w:rPr>
              <w:t>LSS</w:t>
            </w:r>
            <w:r w:rsidR="00F5240D" w:rsidRPr="00943A2C" w:rsidDel="00134BAE">
              <w:rPr>
                <w:rFonts w:ascii="Times New Roman" w:hAnsi="Times New Roman" w:cs="Times New Roman"/>
                <w:lang w:val="en-GB"/>
              </w:rPr>
              <w:t xml:space="preserve"> </w:t>
            </w:r>
          </w:p>
        </w:tc>
        <w:tc>
          <w:tcPr>
            <w:tcW w:w="2835" w:type="dxa"/>
          </w:tcPr>
          <w:p w14:paraId="2292F76D" w14:textId="77777777" w:rsidR="00134BAE" w:rsidRPr="00943A2C" w:rsidRDefault="00134BAE" w:rsidP="00B135E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p>
          <w:p w14:paraId="4E54D60C" w14:textId="36CCD99D" w:rsidR="00134BAE" w:rsidRPr="00943A2C" w:rsidRDefault="00134BAE" w:rsidP="000359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Fisher’s exact test</w:t>
            </w:r>
          </w:p>
        </w:tc>
        <w:tc>
          <w:tcPr>
            <w:tcW w:w="2567" w:type="dxa"/>
          </w:tcPr>
          <w:p w14:paraId="34C1C6C7" w14:textId="77777777" w:rsidR="00134BAE" w:rsidRPr="00943A2C" w:rsidRDefault="00134BAE" w:rsidP="00B135E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both"/>
              <w:rPr>
                <w:rFonts w:ascii="Times New Roman" w:hAnsi="Times New Roman" w:cs="Times New Roman"/>
                <w:lang w:val="en-GB"/>
              </w:rPr>
            </w:pPr>
          </w:p>
          <w:p w14:paraId="27A45EBB" w14:textId="7B3F9082" w:rsidR="00134BAE" w:rsidRPr="00943A2C" w:rsidRDefault="00134BAE" w:rsidP="00ED291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p=0.11</w:t>
            </w:r>
          </w:p>
        </w:tc>
      </w:tr>
      <w:tr w:rsidR="00134BAE" w:rsidRPr="00943A2C" w14:paraId="174C0270" w14:textId="77777777" w:rsidTr="00855D9F">
        <w:tc>
          <w:tcPr>
            <w:tcW w:w="3114" w:type="dxa"/>
          </w:tcPr>
          <w:p w14:paraId="32A3180D" w14:textId="0894EC45" w:rsidR="00134BAE" w:rsidRPr="00943A2C" w:rsidRDefault="00134BAE" w:rsidP="00D815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Number of RBCs on CSF</w:t>
            </w:r>
          </w:p>
        </w:tc>
        <w:tc>
          <w:tcPr>
            <w:tcW w:w="2835" w:type="dxa"/>
          </w:tcPr>
          <w:p w14:paraId="29B17790" w14:textId="15AD5A81" w:rsidR="00134BAE" w:rsidRPr="00943A2C" w:rsidRDefault="00134BAE" w:rsidP="000359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Mann-Whitney test</w:t>
            </w:r>
          </w:p>
        </w:tc>
        <w:tc>
          <w:tcPr>
            <w:tcW w:w="2567" w:type="dxa"/>
          </w:tcPr>
          <w:p w14:paraId="7BF23E46" w14:textId="3D5347F4" w:rsidR="00134BAE" w:rsidRPr="00943A2C" w:rsidRDefault="00134BAE" w:rsidP="000359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p&lt;0.000</w:t>
            </w:r>
          </w:p>
        </w:tc>
      </w:tr>
    </w:tbl>
    <w:p w14:paraId="1D5A5DE1" w14:textId="77777777" w:rsidR="00904DB2" w:rsidRPr="00943A2C" w:rsidRDefault="00904DB2" w:rsidP="00904DB2">
      <w:pPr>
        <w:pStyle w:val="Body"/>
        <w:spacing w:line="240" w:lineRule="auto"/>
        <w:ind w:firstLine="0"/>
        <w:jc w:val="both"/>
        <w:rPr>
          <w:rFonts w:eastAsia="Times New Roman"/>
          <w:bCs/>
          <w:color w:val="000000" w:themeColor="text1"/>
          <w:lang w:eastAsia="en-GB"/>
        </w:rPr>
      </w:pPr>
    </w:p>
    <w:p w14:paraId="00592C95" w14:textId="1B10ADD2" w:rsidR="00ED06FD" w:rsidRPr="00943A2C" w:rsidRDefault="00904DB2" w:rsidP="00904DB2">
      <w:pPr>
        <w:pStyle w:val="Body"/>
        <w:spacing w:line="240" w:lineRule="auto"/>
        <w:ind w:firstLine="0"/>
        <w:jc w:val="both"/>
        <w:rPr>
          <w:lang w:val="en-GB"/>
        </w:rPr>
      </w:pPr>
      <w:r w:rsidRPr="00943A2C">
        <w:rPr>
          <w:rFonts w:ascii="Times New Roman" w:eastAsia="Times New Roman" w:hAnsi="Times New Roman" w:cs="Times New Roman"/>
          <w:bCs/>
          <w:color w:val="000000" w:themeColor="text1"/>
          <w:lang w:eastAsia="en-GB"/>
        </w:rPr>
        <w:t xml:space="preserve">CSF -  Cerebrospinal Fluid; </w:t>
      </w:r>
      <w:r w:rsidRPr="00943A2C">
        <w:rPr>
          <w:rFonts w:ascii="Times New Roman" w:hAnsi="Times New Roman" w:cs="Times New Roman"/>
          <w:lang w:val="en-GB"/>
        </w:rPr>
        <w:t xml:space="preserve">CMC - </w:t>
      </w:r>
      <w:r w:rsidRPr="00943A2C">
        <w:rPr>
          <w:rFonts w:ascii="Times New Roman" w:eastAsia="Times New Roman" w:hAnsi="Times New Roman" w:cs="Times New Roman"/>
          <w:lang w:val="en-GB" w:eastAsia="en-GB"/>
        </w:rPr>
        <w:t>Cerebellomedullary Cistern</w:t>
      </w:r>
      <w:r w:rsidRPr="00943A2C">
        <w:rPr>
          <w:rFonts w:ascii="Times New Roman" w:hAnsi="Times New Roman" w:cs="Times New Roman"/>
          <w:lang w:val="en-GB"/>
        </w:rPr>
        <w:t>;</w:t>
      </w:r>
      <w:r w:rsidRPr="00943A2C">
        <w:rPr>
          <w:rFonts w:ascii="Times New Roman" w:eastAsia="Times New Roman" w:hAnsi="Times New Roman" w:cs="Times New Roman"/>
          <w:lang w:val="en-GB" w:eastAsia="en-GB"/>
        </w:rPr>
        <w:t xml:space="preserve"> </w:t>
      </w:r>
      <w:r w:rsidR="00431803" w:rsidRPr="00943A2C">
        <w:rPr>
          <w:rFonts w:ascii="Times New Roman" w:eastAsia="Times New Roman" w:hAnsi="Times New Roman" w:cs="Times New Roman"/>
          <w:lang w:val="en-GB" w:eastAsia="en-GB"/>
        </w:rPr>
        <w:t xml:space="preserve">ES – epileptic seizure; </w:t>
      </w:r>
      <w:r w:rsidR="00F5240D" w:rsidRPr="00943A2C">
        <w:rPr>
          <w:lang w:val="en-GB"/>
        </w:rPr>
        <w:t>LSS</w:t>
      </w:r>
      <w:r w:rsidR="00F5240D" w:rsidRPr="00943A2C">
        <w:rPr>
          <w:rFonts w:ascii="Times New Roman" w:eastAsia="Times New Roman" w:hAnsi="Times New Roman" w:cs="Times New Roman"/>
          <w:lang w:val="en-GB" w:eastAsia="en-GB"/>
        </w:rPr>
        <w:t xml:space="preserve"> </w:t>
      </w:r>
      <w:r w:rsidRPr="00943A2C">
        <w:rPr>
          <w:rFonts w:ascii="Times New Roman" w:eastAsia="Times New Roman" w:hAnsi="Times New Roman" w:cs="Times New Roman"/>
          <w:lang w:val="en-GB" w:eastAsia="en-GB"/>
        </w:rPr>
        <w:t xml:space="preserve">- Lumbar </w:t>
      </w:r>
      <w:r w:rsidR="00F5240D" w:rsidRPr="00943A2C">
        <w:rPr>
          <w:rFonts w:ascii="Times New Roman" w:eastAsia="Times New Roman" w:hAnsi="Times New Roman" w:cs="Times New Roman"/>
          <w:lang w:val="en-GB" w:eastAsia="en-GB"/>
        </w:rPr>
        <w:t>subarachnoid space</w:t>
      </w:r>
      <w:r w:rsidRPr="00943A2C">
        <w:rPr>
          <w:rFonts w:ascii="Times New Roman" w:eastAsia="Times New Roman" w:hAnsi="Times New Roman" w:cs="Times New Roman"/>
          <w:lang w:val="en-GB" w:eastAsia="en-GB"/>
        </w:rPr>
        <w:t xml:space="preserve">; </w:t>
      </w:r>
      <w:r w:rsidRPr="00943A2C">
        <w:rPr>
          <w:rFonts w:ascii="Times New Roman" w:eastAsia="Times New Roman" w:hAnsi="Times New Roman" w:cs="Times New Roman"/>
          <w:color w:val="000000" w:themeColor="text1"/>
          <w:lang w:eastAsia="en-GB"/>
        </w:rPr>
        <w:t>RBC - Red Blood Cell.</w:t>
      </w:r>
      <w:r w:rsidR="00C91207" w:rsidRPr="00943A2C">
        <w:rPr>
          <w:lang w:val="en-GB"/>
        </w:rPr>
        <w:br w:type="page"/>
      </w:r>
    </w:p>
    <w:p w14:paraId="650FB817" w14:textId="7581FC6D" w:rsidR="00ED06FD" w:rsidRPr="00943A2C" w:rsidRDefault="00104D5B" w:rsidP="00ED06FD">
      <w:pPr>
        <w:pStyle w:val="Body"/>
        <w:spacing w:line="480" w:lineRule="auto"/>
        <w:ind w:firstLine="0"/>
        <w:jc w:val="both"/>
        <w:rPr>
          <w:rFonts w:ascii="Times New Roman" w:eastAsia="Helvetica Neue UltraLight" w:hAnsi="Times New Roman" w:cs="Times New Roman"/>
          <w:color w:val="auto"/>
          <w:szCs w:val="22"/>
          <w:lang w:val="en-GB"/>
        </w:rPr>
      </w:pPr>
      <w:r w:rsidRPr="00943A2C">
        <w:rPr>
          <w:rFonts w:ascii="Times New Roman" w:hAnsi="Times New Roman" w:cs="Times New Roman"/>
          <w:lang w:val="en-GB"/>
        </w:rPr>
        <w:lastRenderedPageBreak/>
        <w:t>T</w:t>
      </w:r>
      <w:r w:rsidR="00904DB2" w:rsidRPr="00943A2C">
        <w:rPr>
          <w:rFonts w:ascii="Times New Roman" w:hAnsi="Times New Roman" w:cs="Times New Roman"/>
          <w:lang w:val="en-GB"/>
        </w:rPr>
        <w:t>able</w:t>
      </w:r>
      <w:r w:rsidRPr="00943A2C">
        <w:rPr>
          <w:rFonts w:ascii="Times New Roman" w:hAnsi="Times New Roman" w:cs="Times New Roman"/>
          <w:lang w:val="en-GB"/>
        </w:rPr>
        <w:t xml:space="preserve"> 2</w:t>
      </w:r>
      <w:r w:rsidR="000F0AAD" w:rsidRPr="00943A2C">
        <w:rPr>
          <w:rFonts w:ascii="Times New Roman" w:hAnsi="Times New Roman" w:cs="Times New Roman"/>
          <w:lang w:val="en-GB"/>
        </w:rPr>
        <w:t xml:space="preserve">. </w:t>
      </w:r>
      <w:r w:rsidR="00904DB2" w:rsidRPr="00943A2C">
        <w:rPr>
          <w:rFonts w:ascii="Times New Roman" w:hAnsi="Times New Roman" w:cs="Times New Roman"/>
          <w:lang w:val="en-GB"/>
        </w:rPr>
        <w:t xml:space="preserve">Correlations between CSF parameters and CSF blood contamination </w:t>
      </w:r>
    </w:p>
    <w:tbl>
      <w:tblPr>
        <w:tblStyle w:val="TableGrid"/>
        <w:tblW w:w="0" w:type="auto"/>
        <w:tblLook w:val="04A0" w:firstRow="1" w:lastRow="0" w:firstColumn="1" w:lastColumn="0" w:noHBand="0" w:noVBand="1"/>
      </w:tblPr>
      <w:tblGrid>
        <w:gridCol w:w="5267"/>
        <w:gridCol w:w="2520"/>
        <w:gridCol w:w="1274"/>
      </w:tblGrid>
      <w:tr w:rsidR="006F00A0" w:rsidRPr="00943A2C" w14:paraId="761BB17D" w14:textId="77777777" w:rsidTr="00802356">
        <w:tc>
          <w:tcPr>
            <w:tcW w:w="5267" w:type="dxa"/>
          </w:tcPr>
          <w:p w14:paraId="36F8A03A" w14:textId="77777777" w:rsidR="006F00A0" w:rsidRPr="00943A2C" w:rsidRDefault="006F00A0"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p>
        </w:tc>
        <w:tc>
          <w:tcPr>
            <w:tcW w:w="2520" w:type="dxa"/>
          </w:tcPr>
          <w:p w14:paraId="7B279A0C" w14:textId="31F0DE26" w:rsidR="006F00A0" w:rsidRPr="00943A2C" w:rsidRDefault="00750D2A" w:rsidP="006F00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r w:rsidRPr="00943A2C">
              <w:rPr>
                <w:rFonts w:ascii="Times New Roman" w:hAnsi="Times New Roman" w:cs="Times New Roman"/>
                <w:lang w:val="en-GB"/>
              </w:rPr>
              <w:t>Correlation coefficient</w:t>
            </w:r>
          </w:p>
        </w:tc>
        <w:tc>
          <w:tcPr>
            <w:tcW w:w="1274" w:type="dxa"/>
          </w:tcPr>
          <w:p w14:paraId="394DBB6A" w14:textId="347FA4EB" w:rsidR="006F00A0" w:rsidRPr="00943A2C" w:rsidRDefault="006F00A0" w:rsidP="006F00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r w:rsidRPr="00943A2C">
              <w:rPr>
                <w:rFonts w:ascii="Times New Roman" w:hAnsi="Times New Roman" w:cs="Times New Roman"/>
                <w:lang w:val="en-GB"/>
              </w:rPr>
              <w:t>p-value</w:t>
            </w:r>
          </w:p>
        </w:tc>
      </w:tr>
      <w:tr w:rsidR="00D9676B" w:rsidRPr="00943A2C" w14:paraId="75EE9B60" w14:textId="77777777" w:rsidTr="00802356">
        <w:tc>
          <w:tcPr>
            <w:tcW w:w="5267" w:type="dxa"/>
          </w:tcPr>
          <w:p w14:paraId="1BE080DB" w14:textId="74204D06" w:rsidR="00D9676B" w:rsidRPr="00943A2C" w:rsidRDefault="00163C70"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r w:rsidRPr="00943A2C">
              <w:rPr>
                <w:rFonts w:ascii="Times New Roman" w:hAnsi="Times New Roman" w:cs="Times New Roman"/>
                <w:lang w:val="en-GB"/>
              </w:rPr>
              <w:t>CSF TNCC and</w:t>
            </w:r>
            <w:r w:rsidR="00D9676B" w:rsidRPr="00943A2C">
              <w:rPr>
                <w:rFonts w:ascii="Times New Roman" w:hAnsi="Times New Roman" w:cs="Times New Roman"/>
                <w:lang w:val="en-GB"/>
              </w:rPr>
              <w:t xml:space="preserve"> CSF RBC</w:t>
            </w:r>
            <w:r w:rsidR="003E3662" w:rsidRPr="00943A2C">
              <w:rPr>
                <w:rFonts w:ascii="Times New Roman" w:hAnsi="Times New Roman" w:cs="Times New Roman"/>
                <w:lang w:val="en-GB"/>
              </w:rPr>
              <w:t xml:space="preserve"> count</w:t>
            </w:r>
          </w:p>
        </w:tc>
        <w:tc>
          <w:tcPr>
            <w:tcW w:w="2520" w:type="dxa"/>
          </w:tcPr>
          <w:p w14:paraId="0EBC20D6" w14:textId="77777777"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Spearman Rho: 0.427</w:t>
            </w:r>
          </w:p>
        </w:tc>
        <w:tc>
          <w:tcPr>
            <w:tcW w:w="1274" w:type="dxa"/>
          </w:tcPr>
          <w:p w14:paraId="62446BF6" w14:textId="306FDC55"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p&lt;0.000</w:t>
            </w:r>
          </w:p>
        </w:tc>
      </w:tr>
      <w:tr w:rsidR="00D9676B" w:rsidRPr="00943A2C" w14:paraId="774CB951" w14:textId="77777777" w:rsidTr="00802356">
        <w:tc>
          <w:tcPr>
            <w:tcW w:w="5267" w:type="dxa"/>
          </w:tcPr>
          <w:p w14:paraId="5DCB9800" w14:textId="59DE6C1C" w:rsidR="00D9676B" w:rsidRPr="00943A2C" w:rsidRDefault="00D81527" w:rsidP="00163C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r w:rsidRPr="00943A2C">
              <w:rPr>
                <w:rFonts w:ascii="Times New Roman" w:hAnsi="Times New Roman" w:cs="Times New Roman"/>
                <w:lang w:val="en-GB"/>
              </w:rPr>
              <w:t>Corrected CSF TNCC</w:t>
            </w:r>
            <w:r w:rsidR="00840DE9" w:rsidRPr="00943A2C">
              <w:rPr>
                <w:rFonts w:ascii="MS Mincho" w:eastAsia="MS Mincho" w:hAnsi="MS Mincho" w:cs="Times New Roman" w:hint="eastAsia"/>
                <w:lang w:val="en-GB"/>
              </w:rPr>
              <w:t>*</w:t>
            </w:r>
            <w:r w:rsidR="00163C70" w:rsidRPr="00943A2C">
              <w:rPr>
                <w:rFonts w:ascii="Times New Roman" w:hAnsi="Times New Roman" w:cs="Times New Roman"/>
                <w:lang w:val="en-GB"/>
              </w:rPr>
              <w:t xml:space="preserve"> and</w:t>
            </w:r>
            <w:r w:rsidR="00D9676B" w:rsidRPr="00943A2C">
              <w:rPr>
                <w:rFonts w:ascii="Times New Roman" w:hAnsi="Times New Roman" w:cs="Times New Roman"/>
                <w:lang w:val="en-GB"/>
              </w:rPr>
              <w:t xml:space="preserve"> CSF RBC</w:t>
            </w:r>
            <w:r w:rsidR="003E3662" w:rsidRPr="00943A2C">
              <w:rPr>
                <w:rFonts w:ascii="Times New Roman" w:hAnsi="Times New Roman" w:cs="Times New Roman"/>
                <w:lang w:val="en-GB"/>
              </w:rPr>
              <w:t xml:space="preserve"> count</w:t>
            </w:r>
          </w:p>
        </w:tc>
        <w:tc>
          <w:tcPr>
            <w:tcW w:w="2520" w:type="dxa"/>
          </w:tcPr>
          <w:p w14:paraId="66932804" w14:textId="77777777"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Spearman Rho: 0.237</w:t>
            </w:r>
          </w:p>
        </w:tc>
        <w:tc>
          <w:tcPr>
            <w:tcW w:w="1274" w:type="dxa"/>
          </w:tcPr>
          <w:p w14:paraId="3673107F" w14:textId="77777777"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p=0.257</w:t>
            </w:r>
          </w:p>
        </w:tc>
      </w:tr>
      <w:tr w:rsidR="00D9676B" w:rsidRPr="00943A2C" w14:paraId="175FA3F7" w14:textId="77777777" w:rsidTr="00802356">
        <w:tc>
          <w:tcPr>
            <w:tcW w:w="5267" w:type="dxa"/>
          </w:tcPr>
          <w:p w14:paraId="556E48D1" w14:textId="585C8DB2" w:rsidR="00D9676B" w:rsidRPr="00943A2C" w:rsidRDefault="00D9676B" w:rsidP="00881A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r w:rsidRPr="00943A2C">
              <w:rPr>
                <w:rFonts w:ascii="Times New Roman" w:hAnsi="Times New Roman" w:cs="Times New Roman"/>
                <w:lang w:val="en-GB"/>
              </w:rPr>
              <w:t>CSF protein co</w:t>
            </w:r>
            <w:r w:rsidR="00163C70" w:rsidRPr="00943A2C">
              <w:rPr>
                <w:rFonts w:ascii="Times New Roman" w:hAnsi="Times New Roman" w:cs="Times New Roman"/>
                <w:lang w:val="en-GB"/>
              </w:rPr>
              <w:t>ncentration and</w:t>
            </w:r>
            <w:r w:rsidR="00881A76" w:rsidRPr="00943A2C">
              <w:rPr>
                <w:rFonts w:ascii="Times New Roman" w:hAnsi="Times New Roman" w:cs="Times New Roman"/>
                <w:lang w:val="en-GB"/>
              </w:rPr>
              <w:t xml:space="preserve"> CSF RBC</w:t>
            </w:r>
            <w:r w:rsidR="003E3662" w:rsidRPr="00943A2C">
              <w:rPr>
                <w:rFonts w:ascii="Times New Roman" w:hAnsi="Times New Roman" w:cs="Times New Roman"/>
                <w:lang w:val="en-GB"/>
              </w:rPr>
              <w:t xml:space="preserve"> count</w:t>
            </w:r>
          </w:p>
        </w:tc>
        <w:tc>
          <w:tcPr>
            <w:tcW w:w="2520" w:type="dxa"/>
          </w:tcPr>
          <w:p w14:paraId="02EC6574" w14:textId="77777777"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Spearman Rho: 0.253</w:t>
            </w:r>
          </w:p>
        </w:tc>
        <w:tc>
          <w:tcPr>
            <w:tcW w:w="1274" w:type="dxa"/>
          </w:tcPr>
          <w:p w14:paraId="41FCB95B" w14:textId="44B81E36"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p=0.0001</w:t>
            </w:r>
          </w:p>
        </w:tc>
      </w:tr>
      <w:tr w:rsidR="00D9676B" w:rsidRPr="00943A2C" w14:paraId="196FC92A" w14:textId="77777777" w:rsidTr="00802356">
        <w:tc>
          <w:tcPr>
            <w:tcW w:w="5267" w:type="dxa"/>
          </w:tcPr>
          <w:p w14:paraId="4B220549" w14:textId="2A4EC363" w:rsidR="00D9676B" w:rsidRPr="00943A2C" w:rsidRDefault="00163C70" w:rsidP="00163C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lang w:val="en-GB"/>
              </w:rPr>
            </w:pPr>
            <w:r w:rsidRPr="00943A2C">
              <w:rPr>
                <w:rFonts w:ascii="Times New Roman" w:hAnsi="Times New Roman" w:cs="Times New Roman"/>
                <w:lang w:val="en-GB"/>
              </w:rPr>
              <w:t xml:space="preserve">Corrected </w:t>
            </w:r>
            <w:r w:rsidR="00D9676B" w:rsidRPr="00943A2C">
              <w:rPr>
                <w:rFonts w:ascii="Times New Roman" w:hAnsi="Times New Roman" w:cs="Times New Roman"/>
                <w:lang w:val="en-GB"/>
              </w:rPr>
              <w:t>CSF protein concentration</w:t>
            </w:r>
            <w:r w:rsidRPr="00943A2C">
              <w:rPr>
                <w:rFonts w:ascii="Times New Roman" w:hAnsi="Times New Roman" w:cs="Times New Roman"/>
                <w:lang w:val="en-GB"/>
              </w:rPr>
              <w:t>§</w:t>
            </w:r>
            <w:r w:rsidR="00D9676B" w:rsidRPr="00943A2C">
              <w:rPr>
                <w:rFonts w:ascii="Times New Roman" w:hAnsi="Times New Roman" w:cs="Times New Roman"/>
                <w:lang w:val="en-GB"/>
              </w:rPr>
              <w:t xml:space="preserve"> </w:t>
            </w:r>
            <w:r w:rsidRPr="00943A2C">
              <w:rPr>
                <w:rFonts w:ascii="Times New Roman" w:hAnsi="Times New Roman" w:cs="Times New Roman"/>
                <w:lang w:val="en-GB"/>
              </w:rPr>
              <w:t>and</w:t>
            </w:r>
            <w:r w:rsidR="00D9676B" w:rsidRPr="00943A2C">
              <w:rPr>
                <w:rFonts w:ascii="Times New Roman" w:hAnsi="Times New Roman" w:cs="Times New Roman"/>
                <w:lang w:val="en-GB"/>
              </w:rPr>
              <w:t xml:space="preserve"> CSF RBC</w:t>
            </w:r>
            <w:r w:rsidR="003E3662" w:rsidRPr="00943A2C">
              <w:rPr>
                <w:rFonts w:ascii="Times New Roman" w:hAnsi="Times New Roman" w:cs="Times New Roman"/>
                <w:lang w:val="en-GB"/>
              </w:rPr>
              <w:t xml:space="preserve"> count</w:t>
            </w:r>
          </w:p>
        </w:tc>
        <w:tc>
          <w:tcPr>
            <w:tcW w:w="2520" w:type="dxa"/>
          </w:tcPr>
          <w:p w14:paraId="73319117" w14:textId="77777777"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Spearman Rho: 0.248</w:t>
            </w:r>
          </w:p>
        </w:tc>
        <w:tc>
          <w:tcPr>
            <w:tcW w:w="1274" w:type="dxa"/>
          </w:tcPr>
          <w:p w14:paraId="4F981BD0" w14:textId="548F5D5F" w:rsidR="00D9676B" w:rsidRPr="00943A2C" w:rsidRDefault="00D9676B" w:rsidP="003521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p=0.0001</w:t>
            </w:r>
          </w:p>
        </w:tc>
      </w:tr>
    </w:tbl>
    <w:p w14:paraId="12474416" w14:textId="4F4DE3DE" w:rsidR="00163C70" w:rsidRPr="00943A2C" w:rsidRDefault="00904DB2">
      <w:pPr>
        <w:rPr>
          <w:rFonts w:eastAsia="Times New Roman"/>
          <w:color w:val="000000" w:themeColor="text1"/>
          <w:lang w:eastAsia="en-GB"/>
        </w:rPr>
      </w:pPr>
      <w:r w:rsidRPr="00943A2C">
        <w:rPr>
          <w:rFonts w:eastAsia="Times New Roman"/>
          <w:bCs/>
          <w:color w:val="000000" w:themeColor="text1"/>
          <w:lang w:eastAsia="en-GB"/>
        </w:rPr>
        <w:t xml:space="preserve">CSF - Cerebrospinal Fluid; TNCC - </w:t>
      </w:r>
      <w:r w:rsidRPr="00943A2C">
        <w:rPr>
          <w:rFonts w:eastAsia="Times New Roman"/>
          <w:color w:val="000000" w:themeColor="text1"/>
          <w:lang w:eastAsia="en-GB"/>
        </w:rPr>
        <w:t xml:space="preserve">Total Nucleated Cell </w:t>
      </w:r>
      <w:r w:rsidR="004A7AFD" w:rsidRPr="00943A2C">
        <w:rPr>
          <w:rFonts w:eastAsia="Times New Roman"/>
          <w:color w:val="000000" w:themeColor="text1"/>
          <w:lang w:eastAsia="en-GB"/>
        </w:rPr>
        <w:t>Count</w:t>
      </w:r>
      <w:r w:rsidRPr="00943A2C">
        <w:rPr>
          <w:rFonts w:eastAsia="Times New Roman"/>
          <w:color w:val="000000" w:themeColor="text1"/>
          <w:lang w:eastAsia="en-GB"/>
        </w:rPr>
        <w:t>; RBC - Red Blood Cell.</w:t>
      </w:r>
    </w:p>
    <w:p w14:paraId="0199D546" w14:textId="57A0E557" w:rsidR="00163C70" w:rsidRPr="00943A2C" w:rsidRDefault="00840DE9">
      <w:pPr>
        <w:rPr>
          <w:bCs/>
          <w:lang w:val="en-GB"/>
        </w:rPr>
      </w:pPr>
      <w:r w:rsidRPr="00943A2C">
        <w:rPr>
          <w:rFonts w:ascii="MS Mincho" w:eastAsia="MS Mincho" w:hAnsi="MS Mincho" w:hint="eastAsia"/>
          <w:lang w:val="en-GB"/>
        </w:rPr>
        <w:t>*</w:t>
      </w:r>
      <w:r w:rsidR="00163C70" w:rsidRPr="00943A2C">
        <w:rPr>
          <w:rFonts w:eastAsia="Times New Roman"/>
          <w:color w:val="000000" w:themeColor="text1"/>
          <w:lang w:eastAsia="en-GB"/>
        </w:rPr>
        <w:t xml:space="preserve">CSF TNCC </w:t>
      </w:r>
      <w:r w:rsidR="003E3662" w:rsidRPr="00943A2C">
        <w:t>increased by 1 nucleated cell/μl for every 500 RBC/μl</w:t>
      </w:r>
    </w:p>
    <w:p w14:paraId="3DD86C57" w14:textId="75635F46" w:rsidR="00C91207" w:rsidRPr="00943A2C" w:rsidRDefault="00163C70">
      <w:pPr>
        <w:rPr>
          <w:rFonts w:eastAsia="Arial Unicode MS"/>
          <w:bCs/>
          <w:color w:val="000000"/>
          <w:bdr w:val="nil"/>
          <w:lang w:val="en-GB"/>
        </w:rPr>
      </w:pPr>
      <w:r w:rsidRPr="00943A2C">
        <w:rPr>
          <w:bCs/>
          <w:lang w:val="en-GB"/>
        </w:rPr>
        <w:t>§</w:t>
      </w:r>
      <w:r w:rsidRPr="00943A2C">
        <w:rPr>
          <w:rFonts w:eastAsia="Times New Roman"/>
          <w:color w:val="000000" w:themeColor="text1"/>
          <w:lang w:eastAsia="en-GB"/>
        </w:rPr>
        <w:t xml:space="preserve">CSF </w:t>
      </w:r>
      <w:r w:rsidR="001A42D6" w:rsidRPr="00943A2C">
        <w:t>protein concentration increased by 0.01g/L for every 1,000 RBC/μl of CSF</w:t>
      </w:r>
      <w:r w:rsidR="001A42D6" w:rsidRPr="00943A2C">
        <w:rPr>
          <w:bCs/>
          <w:lang w:val="en-GB"/>
        </w:rPr>
        <w:t xml:space="preserve"> </w:t>
      </w:r>
      <w:r w:rsidR="00C91207" w:rsidRPr="00943A2C">
        <w:rPr>
          <w:bCs/>
          <w:lang w:val="en-GB"/>
        </w:rPr>
        <w:br w:type="page"/>
      </w:r>
    </w:p>
    <w:p w14:paraId="539FCA62" w14:textId="155D6CCA" w:rsidR="00ED06FD" w:rsidRPr="00943A2C" w:rsidRDefault="00904DB2" w:rsidP="000F0AAD">
      <w:pPr>
        <w:spacing w:line="480" w:lineRule="auto"/>
        <w:jc w:val="both"/>
        <w:rPr>
          <w:rFonts w:eastAsia="Helvetica Neue UltraLight"/>
          <w:szCs w:val="22"/>
          <w:lang w:val="en-GB"/>
        </w:rPr>
      </w:pPr>
      <w:r w:rsidRPr="00943A2C">
        <w:rPr>
          <w:bCs/>
          <w:lang w:val="en-GB"/>
        </w:rPr>
        <w:lastRenderedPageBreak/>
        <w:t>Table</w:t>
      </w:r>
      <w:r w:rsidR="00104D5B" w:rsidRPr="00943A2C">
        <w:rPr>
          <w:bCs/>
          <w:lang w:val="en-GB"/>
        </w:rPr>
        <w:t xml:space="preserve"> 3</w:t>
      </w:r>
      <w:r w:rsidR="000F0AAD" w:rsidRPr="00943A2C">
        <w:rPr>
          <w:bCs/>
          <w:lang w:val="en-GB"/>
        </w:rPr>
        <w:t xml:space="preserve">. </w:t>
      </w:r>
      <w:r w:rsidRPr="00943A2C">
        <w:rPr>
          <w:bCs/>
          <w:lang w:val="en-GB"/>
        </w:rPr>
        <w:t xml:space="preserve">Correlations between CSF blood contamination and </w:t>
      </w:r>
      <w:r w:rsidR="0003596A" w:rsidRPr="00943A2C">
        <w:rPr>
          <w:bCs/>
          <w:lang w:val="en-GB"/>
        </w:rPr>
        <w:t>CBC</w:t>
      </w:r>
      <w:r w:rsidRPr="00943A2C">
        <w:rPr>
          <w:bCs/>
          <w:lang w:val="en-GB"/>
        </w:rPr>
        <w:t xml:space="preserve"> </w:t>
      </w:r>
      <w:r w:rsidR="0003596A" w:rsidRPr="00943A2C">
        <w:rPr>
          <w:bCs/>
          <w:lang w:val="en-GB"/>
        </w:rPr>
        <w:t>parameters</w:t>
      </w:r>
      <w:r w:rsidRPr="00943A2C">
        <w:rPr>
          <w:bCs/>
          <w:lang w:val="en-GB"/>
        </w:rPr>
        <w:t xml:space="preserve"> </w:t>
      </w:r>
    </w:p>
    <w:tbl>
      <w:tblPr>
        <w:tblStyle w:val="TableGrid"/>
        <w:tblW w:w="0" w:type="auto"/>
        <w:tblLayout w:type="fixed"/>
        <w:tblLook w:val="04A0" w:firstRow="1" w:lastRow="0" w:firstColumn="1" w:lastColumn="0" w:noHBand="0" w:noVBand="1"/>
      </w:tblPr>
      <w:tblGrid>
        <w:gridCol w:w="4957"/>
        <w:gridCol w:w="2551"/>
        <w:gridCol w:w="1134"/>
      </w:tblGrid>
      <w:tr w:rsidR="006F00A0" w:rsidRPr="00943A2C" w14:paraId="1B1A23A6" w14:textId="77777777" w:rsidTr="005152B5">
        <w:tc>
          <w:tcPr>
            <w:tcW w:w="4957" w:type="dxa"/>
          </w:tcPr>
          <w:p w14:paraId="4A2D9B46" w14:textId="77777777" w:rsidR="006F00A0" w:rsidRPr="00943A2C" w:rsidRDefault="006F00A0"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p>
        </w:tc>
        <w:tc>
          <w:tcPr>
            <w:tcW w:w="2551" w:type="dxa"/>
          </w:tcPr>
          <w:p w14:paraId="52AAA7EB" w14:textId="2B21A2A9" w:rsidR="006F00A0" w:rsidRPr="00943A2C" w:rsidRDefault="00750D2A" w:rsidP="0073566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Correlation coefficient</w:t>
            </w:r>
          </w:p>
        </w:tc>
        <w:tc>
          <w:tcPr>
            <w:tcW w:w="1134" w:type="dxa"/>
          </w:tcPr>
          <w:p w14:paraId="77F8B3E4" w14:textId="0FF20F33" w:rsidR="006F00A0" w:rsidRPr="00943A2C" w:rsidRDefault="006F00A0" w:rsidP="0073566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lang w:val="en-GB"/>
              </w:rPr>
              <w:t>p-value</w:t>
            </w:r>
          </w:p>
        </w:tc>
      </w:tr>
      <w:tr w:rsidR="00D9676B" w:rsidRPr="00943A2C" w14:paraId="6010A620" w14:textId="77777777" w:rsidTr="005152B5">
        <w:tc>
          <w:tcPr>
            <w:tcW w:w="4957" w:type="dxa"/>
          </w:tcPr>
          <w:p w14:paraId="64497B71" w14:textId="0230F853" w:rsidR="00D9676B"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r w:rsidRPr="00943A2C">
              <w:rPr>
                <w:rFonts w:ascii="Times New Roman" w:hAnsi="Times New Roman" w:cs="Times New Roman"/>
                <w:bCs/>
                <w:lang w:val="en-GB"/>
              </w:rPr>
              <w:t xml:space="preserve">CBC WBC count and </w:t>
            </w:r>
            <w:r w:rsidR="00AC0FDE" w:rsidRPr="00943A2C">
              <w:rPr>
                <w:rFonts w:ascii="Times New Roman" w:hAnsi="Times New Roman" w:cs="Times New Roman"/>
                <w:bCs/>
                <w:lang w:val="en-GB"/>
              </w:rPr>
              <w:t xml:space="preserve">CSF </w:t>
            </w:r>
            <w:r w:rsidR="00D9676B" w:rsidRPr="00943A2C">
              <w:rPr>
                <w:rFonts w:ascii="Times New Roman" w:hAnsi="Times New Roman" w:cs="Times New Roman"/>
                <w:bCs/>
                <w:lang w:val="en-GB"/>
              </w:rPr>
              <w:t xml:space="preserve">RBC </w:t>
            </w:r>
            <w:r w:rsidR="00AC0FDE" w:rsidRPr="00943A2C">
              <w:rPr>
                <w:rFonts w:ascii="Times New Roman" w:hAnsi="Times New Roman" w:cs="Times New Roman"/>
                <w:bCs/>
                <w:lang w:val="en-GB"/>
              </w:rPr>
              <w:t xml:space="preserve">count </w:t>
            </w:r>
          </w:p>
        </w:tc>
        <w:tc>
          <w:tcPr>
            <w:tcW w:w="2551" w:type="dxa"/>
          </w:tcPr>
          <w:p w14:paraId="72119AE2" w14:textId="77777777" w:rsidR="00D9676B" w:rsidRPr="00943A2C" w:rsidRDefault="00D9676B" w:rsidP="0073566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lang w:val="en-GB"/>
              </w:rPr>
              <w:t>Spearman Rho: 0.110</w:t>
            </w:r>
          </w:p>
        </w:tc>
        <w:tc>
          <w:tcPr>
            <w:tcW w:w="1134" w:type="dxa"/>
          </w:tcPr>
          <w:p w14:paraId="286FB21C" w14:textId="77777777" w:rsidR="00D9676B" w:rsidRPr="00943A2C" w:rsidRDefault="00D9676B" w:rsidP="0073566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bCs/>
                <w:lang w:val="en-GB"/>
              </w:rPr>
              <w:t>p=0.160</w:t>
            </w:r>
          </w:p>
        </w:tc>
      </w:tr>
      <w:tr w:rsidR="000F0AAD" w:rsidRPr="00943A2C" w14:paraId="4390C28C" w14:textId="77777777" w:rsidTr="005152B5">
        <w:tc>
          <w:tcPr>
            <w:tcW w:w="4957" w:type="dxa"/>
          </w:tcPr>
          <w:p w14:paraId="17093536" w14:textId="5924432B" w:rsidR="000F0AAD" w:rsidRPr="00943A2C" w:rsidRDefault="000F0AAD" w:rsidP="006835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r w:rsidRPr="00943A2C">
              <w:rPr>
                <w:rFonts w:ascii="Times New Roman" w:hAnsi="Times New Roman" w:cs="Times New Roman"/>
                <w:bCs/>
                <w:lang w:val="en-GB"/>
              </w:rPr>
              <w:t xml:space="preserve">CBC WBC count and CSF TNCC </w:t>
            </w:r>
          </w:p>
        </w:tc>
        <w:tc>
          <w:tcPr>
            <w:tcW w:w="2551" w:type="dxa"/>
          </w:tcPr>
          <w:p w14:paraId="574B0E44" w14:textId="4E399F94"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lang w:val="en-GB"/>
              </w:rPr>
            </w:pPr>
            <w:r w:rsidRPr="00943A2C">
              <w:rPr>
                <w:rFonts w:ascii="Times New Roman" w:hAnsi="Times New Roman" w:cs="Times New Roman"/>
                <w:lang w:val="en-GB"/>
              </w:rPr>
              <w:t>Spearman Rho: 0.277</w:t>
            </w:r>
          </w:p>
        </w:tc>
        <w:tc>
          <w:tcPr>
            <w:tcW w:w="1134" w:type="dxa"/>
          </w:tcPr>
          <w:p w14:paraId="756F22A3" w14:textId="21CAA94B"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bCs/>
                <w:lang w:val="en-GB"/>
              </w:rPr>
              <w:t>p=0.025</w:t>
            </w:r>
          </w:p>
        </w:tc>
      </w:tr>
      <w:tr w:rsidR="000F0AAD" w:rsidRPr="00943A2C" w14:paraId="53E4A1CA" w14:textId="77777777" w:rsidTr="005152B5">
        <w:tc>
          <w:tcPr>
            <w:tcW w:w="4957" w:type="dxa"/>
          </w:tcPr>
          <w:p w14:paraId="79C1FE2D" w14:textId="27465241"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r w:rsidRPr="00943A2C">
              <w:rPr>
                <w:rFonts w:ascii="Times New Roman" w:hAnsi="Times New Roman" w:cs="Times New Roman"/>
                <w:bCs/>
                <w:lang w:val="en-GB"/>
              </w:rPr>
              <w:t>CBC WBC count and CSF protein concentration</w:t>
            </w:r>
          </w:p>
        </w:tc>
        <w:tc>
          <w:tcPr>
            <w:tcW w:w="2551" w:type="dxa"/>
          </w:tcPr>
          <w:p w14:paraId="2240FB69" w14:textId="4FCE419B"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lang w:val="en-GB"/>
              </w:rPr>
              <w:t>Spearman Rho: 0.135</w:t>
            </w:r>
          </w:p>
        </w:tc>
        <w:tc>
          <w:tcPr>
            <w:tcW w:w="1134" w:type="dxa"/>
          </w:tcPr>
          <w:p w14:paraId="31F9B6C0" w14:textId="36B7C7C7"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bCs/>
                <w:lang w:val="en-GB"/>
              </w:rPr>
              <w:t>p=0.084</w:t>
            </w:r>
          </w:p>
        </w:tc>
      </w:tr>
      <w:tr w:rsidR="000F0AAD" w:rsidRPr="00943A2C" w14:paraId="31A2BA14" w14:textId="77777777" w:rsidTr="005152B5">
        <w:tc>
          <w:tcPr>
            <w:tcW w:w="4957" w:type="dxa"/>
          </w:tcPr>
          <w:p w14:paraId="051FAB83" w14:textId="49C48107"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r w:rsidRPr="00943A2C">
              <w:rPr>
                <w:rFonts w:ascii="Times New Roman" w:hAnsi="Times New Roman" w:cs="Times New Roman"/>
                <w:lang w:val="en-GB"/>
              </w:rPr>
              <w:t xml:space="preserve">CBC RBC count and CSF RBC </w:t>
            </w:r>
            <w:r w:rsidRPr="00943A2C">
              <w:rPr>
                <w:rFonts w:ascii="Times New Roman" w:hAnsi="Times New Roman" w:cs="Times New Roman"/>
                <w:bCs/>
                <w:lang w:val="en-GB"/>
              </w:rPr>
              <w:t>count</w:t>
            </w:r>
          </w:p>
        </w:tc>
        <w:tc>
          <w:tcPr>
            <w:tcW w:w="2551" w:type="dxa"/>
          </w:tcPr>
          <w:p w14:paraId="2B036DFF" w14:textId="1296C363"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lang w:val="en-GB"/>
              </w:rPr>
              <w:t>Spearman Rho: -0.029</w:t>
            </w:r>
          </w:p>
        </w:tc>
        <w:tc>
          <w:tcPr>
            <w:tcW w:w="1134" w:type="dxa"/>
          </w:tcPr>
          <w:p w14:paraId="3D9FAC53" w14:textId="3CD25846"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bCs/>
                <w:lang w:val="en-GB"/>
              </w:rPr>
              <w:t>p=0.710</w:t>
            </w:r>
          </w:p>
        </w:tc>
      </w:tr>
      <w:tr w:rsidR="000F0AAD" w:rsidRPr="00943A2C" w14:paraId="72189F0D" w14:textId="77777777" w:rsidTr="005152B5">
        <w:tc>
          <w:tcPr>
            <w:tcW w:w="4957" w:type="dxa"/>
          </w:tcPr>
          <w:p w14:paraId="73943B07" w14:textId="78A16DC9"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r w:rsidRPr="00943A2C">
              <w:rPr>
                <w:rFonts w:ascii="Times New Roman" w:hAnsi="Times New Roman" w:cs="Times New Roman"/>
                <w:bCs/>
                <w:lang w:val="en-GB"/>
              </w:rPr>
              <w:t>CBC RBC count and CSF TNCC</w:t>
            </w:r>
          </w:p>
        </w:tc>
        <w:tc>
          <w:tcPr>
            <w:tcW w:w="2551" w:type="dxa"/>
          </w:tcPr>
          <w:p w14:paraId="18A9657F" w14:textId="63FDB3A6"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lang w:val="en-GB"/>
              </w:rPr>
              <w:t>Spearman Rho: -0.120</w:t>
            </w:r>
          </w:p>
        </w:tc>
        <w:tc>
          <w:tcPr>
            <w:tcW w:w="1134" w:type="dxa"/>
          </w:tcPr>
          <w:p w14:paraId="35A7669F" w14:textId="16E1DC6C"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bCs/>
                <w:lang w:val="en-GB"/>
              </w:rPr>
              <w:t>p=0.332</w:t>
            </w:r>
          </w:p>
        </w:tc>
      </w:tr>
      <w:tr w:rsidR="000F0AAD" w:rsidRPr="00943A2C" w14:paraId="01CC4365" w14:textId="77777777" w:rsidTr="005152B5">
        <w:tc>
          <w:tcPr>
            <w:tcW w:w="4957" w:type="dxa"/>
          </w:tcPr>
          <w:p w14:paraId="07CD776D" w14:textId="36393EF5"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Times New Roman" w:hAnsi="Times New Roman" w:cs="Times New Roman"/>
                <w:bCs/>
                <w:lang w:val="en-GB"/>
              </w:rPr>
            </w:pPr>
            <w:r w:rsidRPr="00943A2C">
              <w:rPr>
                <w:rFonts w:ascii="Times New Roman" w:hAnsi="Times New Roman" w:cs="Times New Roman"/>
                <w:bCs/>
                <w:lang w:val="en-GB"/>
              </w:rPr>
              <w:t>CBC RBC count and CSF protein concentration</w:t>
            </w:r>
          </w:p>
        </w:tc>
        <w:tc>
          <w:tcPr>
            <w:tcW w:w="2551" w:type="dxa"/>
          </w:tcPr>
          <w:p w14:paraId="706B56F4" w14:textId="4D3119D7" w:rsidR="000F0AAD" w:rsidRPr="00943A2C" w:rsidRDefault="000F0AAD"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lang w:val="en-GB"/>
              </w:rPr>
              <w:t>Spearman Rho: 0.011</w:t>
            </w:r>
          </w:p>
        </w:tc>
        <w:tc>
          <w:tcPr>
            <w:tcW w:w="1134" w:type="dxa"/>
          </w:tcPr>
          <w:p w14:paraId="60F3BDFB" w14:textId="195E19B3" w:rsidR="000F0AAD" w:rsidRPr="00943A2C" w:rsidRDefault="006F00A0" w:rsidP="000F0A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both"/>
              <w:rPr>
                <w:rFonts w:ascii="Times New Roman" w:hAnsi="Times New Roman" w:cs="Times New Roman"/>
                <w:bCs/>
                <w:lang w:val="en-GB"/>
              </w:rPr>
            </w:pPr>
            <w:r w:rsidRPr="00943A2C">
              <w:rPr>
                <w:rFonts w:ascii="Times New Roman" w:hAnsi="Times New Roman" w:cs="Times New Roman"/>
                <w:bCs/>
                <w:lang w:val="en-GB"/>
              </w:rPr>
              <w:t>p</w:t>
            </w:r>
            <w:r w:rsidR="000F0AAD" w:rsidRPr="00943A2C">
              <w:rPr>
                <w:rFonts w:ascii="Times New Roman" w:hAnsi="Times New Roman" w:cs="Times New Roman"/>
                <w:bCs/>
                <w:lang w:val="en-GB"/>
              </w:rPr>
              <w:t>=0.894</w:t>
            </w:r>
          </w:p>
        </w:tc>
      </w:tr>
    </w:tbl>
    <w:p w14:paraId="1BDB7660" w14:textId="77777777" w:rsidR="0048309D" w:rsidRPr="00943A2C" w:rsidRDefault="0048309D" w:rsidP="0048309D">
      <w:pPr>
        <w:pStyle w:val="Body"/>
        <w:spacing w:line="240" w:lineRule="auto"/>
        <w:ind w:firstLine="0"/>
        <w:jc w:val="both"/>
        <w:rPr>
          <w:rFonts w:ascii="Times New Roman" w:eastAsia="Times New Roman" w:hAnsi="Times New Roman" w:cs="Times New Roman"/>
          <w:bCs/>
          <w:color w:val="000000" w:themeColor="text1"/>
          <w:lang w:eastAsia="en-GB"/>
        </w:rPr>
      </w:pPr>
    </w:p>
    <w:p w14:paraId="020248F1" w14:textId="1BB99635" w:rsidR="00593667" w:rsidRPr="00943A2C" w:rsidRDefault="0048309D" w:rsidP="0048309D">
      <w:pPr>
        <w:pStyle w:val="Body"/>
        <w:spacing w:line="240" w:lineRule="auto"/>
        <w:ind w:firstLine="0"/>
        <w:jc w:val="both"/>
      </w:pPr>
      <w:r w:rsidRPr="00943A2C">
        <w:rPr>
          <w:rFonts w:ascii="Times New Roman" w:eastAsia="Times New Roman" w:hAnsi="Times New Roman" w:cs="Times New Roman"/>
          <w:bCs/>
          <w:color w:val="000000" w:themeColor="text1"/>
          <w:lang w:eastAsia="en-GB"/>
        </w:rPr>
        <w:t xml:space="preserve">CSF - Cerebrospinal Fluid; TNCC - </w:t>
      </w:r>
      <w:r w:rsidRPr="00943A2C">
        <w:rPr>
          <w:rFonts w:ascii="Times New Roman" w:eastAsia="Times New Roman" w:hAnsi="Times New Roman" w:cs="Times New Roman"/>
          <w:color w:val="000000" w:themeColor="text1"/>
          <w:lang w:eastAsia="en-GB"/>
        </w:rPr>
        <w:t xml:space="preserve">Total Nucleated Cell </w:t>
      </w:r>
      <w:r w:rsidR="004A7AFD" w:rsidRPr="00943A2C">
        <w:rPr>
          <w:rFonts w:ascii="Times New Roman" w:eastAsia="Times New Roman" w:hAnsi="Times New Roman" w:cs="Times New Roman"/>
          <w:color w:val="000000" w:themeColor="text1"/>
          <w:lang w:eastAsia="en-GB"/>
        </w:rPr>
        <w:t>Count</w:t>
      </w:r>
      <w:r w:rsidRPr="00943A2C">
        <w:rPr>
          <w:rFonts w:ascii="Times New Roman" w:eastAsia="Times New Roman" w:hAnsi="Times New Roman" w:cs="Times New Roman"/>
          <w:color w:val="000000" w:themeColor="text1"/>
          <w:lang w:eastAsia="en-GB"/>
        </w:rPr>
        <w:t xml:space="preserve">; RBC - Red Blood Cell; </w:t>
      </w:r>
      <w:r w:rsidRPr="00943A2C">
        <w:rPr>
          <w:rFonts w:ascii="Times New Roman" w:hAnsi="Times New Roman" w:cs="Times New Roman"/>
          <w:lang w:val="en-GB"/>
        </w:rPr>
        <w:t>WBC - White Blood Cell.</w:t>
      </w:r>
    </w:p>
    <w:sectPr w:rsidR="00593667" w:rsidRPr="00943A2C" w:rsidSect="00581D00">
      <w:footerReference w:type="even" r:id="rId9"/>
      <w:footerReference w:type="default" r:id="rId10"/>
      <w:pgSz w:w="11907" w:h="16840" w:code="9"/>
      <w:pgMar w:top="1418" w:right="1418" w:bottom="1418" w:left="1418"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42376" w16cid:durableId="1F7D2406"/>
  <w16cid:commentId w16cid:paraId="27B247AF" w16cid:durableId="1EF58F22"/>
  <w16cid:commentId w16cid:paraId="2F3EC2CA" w16cid:durableId="1F7D2408"/>
  <w16cid:commentId w16cid:paraId="1FCB6F72" w16cid:durableId="1F7D2409"/>
  <w16cid:commentId w16cid:paraId="091AB63B" w16cid:durableId="1F7D4DB0"/>
  <w16cid:commentId w16cid:paraId="0CBF29D5" w16cid:durableId="1F7D4EB7"/>
  <w16cid:commentId w16cid:paraId="4291031E" w16cid:durableId="1F7D240A"/>
  <w16cid:commentId w16cid:paraId="6B668F32" w16cid:durableId="1F7D240B"/>
  <w16cid:commentId w16cid:paraId="46EA2EDB" w16cid:durableId="1F7D2729"/>
  <w16cid:commentId w16cid:paraId="07853499" w16cid:durableId="1F7D285E"/>
  <w16cid:commentId w16cid:paraId="133D96C9" w16cid:durableId="1F7D2716"/>
  <w16cid:commentId w16cid:paraId="2441C18E" w16cid:durableId="1F7D4C9A"/>
  <w16cid:commentId w16cid:paraId="3B48599D" w16cid:durableId="1F7D4CB5"/>
  <w16cid:commentId w16cid:paraId="51EE2AAB" w16cid:durableId="1F7D27E1"/>
  <w16cid:commentId w16cid:paraId="23F1B5ED" w16cid:durableId="1F7D280C"/>
  <w16cid:commentId w16cid:paraId="42D16FEC" w16cid:durableId="1F7D29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F456" w14:textId="77777777" w:rsidR="00DD207C" w:rsidRDefault="00DD207C">
      <w:r>
        <w:separator/>
      </w:r>
    </w:p>
  </w:endnote>
  <w:endnote w:type="continuationSeparator" w:id="0">
    <w:p w14:paraId="0706D939" w14:textId="77777777" w:rsidR="00DD207C" w:rsidRDefault="00D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Baskerville Old Face"/>
    <w:charset w:val="00"/>
    <w:family w:val="auto"/>
    <w:pitch w:val="variable"/>
    <w:sig w:usb0="80000067" w:usb1="00000000" w:usb2="00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Helvetica Neue UltraLight">
    <w:charset w:val="00"/>
    <w:family w:val="auto"/>
    <w:pitch w:val="variable"/>
    <w:sig w:usb0="A00002FF" w:usb1="5000205B" w:usb2="00000002" w:usb3="00000000" w:csb0="00000001"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FEA0" w14:textId="77777777" w:rsidR="00A24ACF" w:rsidRDefault="00A24ACF" w:rsidP="005B1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D3A55" w14:textId="77777777" w:rsidR="00A24ACF" w:rsidRDefault="00A24ACF" w:rsidP="00253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FB93" w14:textId="3068F5AB" w:rsidR="00A24ACF" w:rsidRDefault="00A24ACF" w:rsidP="005B1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CF9">
      <w:rPr>
        <w:rStyle w:val="PageNumber"/>
        <w:noProof/>
      </w:rPr>
      <w:t>4</w:t>
    </w:r>
    <w:r>
      <w:rPr>
        <w:rStyle w:val="PageNumber"/>
      </w:rPr>
      <w:fldChar w:fldCharType="end"/>
    </w:r>
  </w:p>
  <w:p w14:paraId="3E340D05" w14:textId="77777777" w:rsidR="00A24ACF" w:rsidRDefault="00A24ACF" w:rsidP="002532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55656" w14:textId="77777777" w:rsidR="00DD207C" w:rsidRDefault="00DD207C">
      <w:r>
        <w:separator/>
      </w:r>
    </w:p>
  </w:footnote>
  <w:footnote w:type="continuationSeparator" w:id="0">
    <w:p w14:paraId="5D9A605A" w14:textId="77777777" w:rsidR="00DD207C" w:rsidRDefault="00D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802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12A82"/>
    <w:multiLevelType w:val="hybridMultilevel"/>
    <w:tmpl w:val="FC5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90B6D"/>
    <w:multiLevelType w:val="hybridMultilevel"/>
    <w:tmpl w:val="1522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14028"/>
    <w:multiLevelType w:val="hybridMultilevel"/>
    <w:tmpl w:val="18FCC2F0"/>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34FD8"/>
    <w:multiLevelType w:val="hybridMultilevel"/>
    <w:tmpl w:val="BE5ED790"/>
    <w:lvl w:ilvl="0" w:tplc="7C428F74">
      <w:start w:val="1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D3EBC"/>
    <w:multiLevelType w:val="hybridMultilevel"/>
    <w:tmpl w:val="4FA606D8"/>
    <w:lvl w:ilvl="0" w:tplc="87CADC7E">
      <w:start w:val="16"/>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21796"/>
    <w:multiLevelType w:val="hybridMultilevel"/>
    <w:tmpl w:val="276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971"/>
    <w:multiLevelType w:val="hybridMultilevel"/>
    <w:tmpl w:val="803C0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124851"/>
    <w:multiLevelType w:val="multilevel"/>
    <w:tmpl w:val="0884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F3CFA"/>
    <w:multiLevelType w:val="hybridMultilevel"/>
    <w:tmpl w:val="E73CA0D6"/>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F0DEA"/>
    <w:multiLevelType w:val="hybridMultilevel"/>
    <w:tmpl w:val="FBC6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563A9"/>
    <w:multiLevelType w:val="hybridMultilevel"/>
    <w:tmpl w:val="A330E1B0"/>
    <w:lvl w:ilvl="0" w:tplc="5454A7DE">
      <w:start w:val="1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D2AA0"/>
    <w:multiLevelType w:val="multilevel"/>
    <w:tmpl w:val="037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B3328"/>
    <w:multiLevelType w:val="hybridMultilevel"/>
    <w:tmpl w:val="49000B64"/>
    <w:lvl w:ilvl="0" w:tplc="C64E571C">
      <w:start w:val="16"/>
      <w:numFmt w:val="bullet"/>
      <w:lvlText w:val="-"/>
      <w:lvlJc w:val="left"/>
      <w:pPr>
        <w:ind w:left="540" w:hanging="360"/>
      </w:pPr>
      <w:rPr>
        <w:rFonts w:ascii="Times New Roman" w:eastAsia="Arial Unicode MS"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23B0B52"/>
    <w:multiLevelType w:val="hybridMultilevel"/>
    <w:tmpl w:val="D10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D6B15"/>
    <w:multiLevelType w:val="multilevel"/>
    <w:tmpl w:val="8C3A3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FC2F6E"/>
    <w:multiLevelType w:val="multilevel"/>
    <w:tmpl w:val="7BDE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9A3D46"/>
    <w:multiLevelType w:val="hybridMultilevel"/>
    <w:tmpl w:val="D3B69AB0"/>
    <w:lvl w:ilvl="0" w:tplc="3808194C">
      <w:start w:val="16"/>
      <w:numFmt w:val="bullet"/>
      <w:lvlText w:val="-"/>
      <w:lvlJc w:val="left"/>
      <w:pPr>
        <w:ind w:left="840" w:hanging="360"/>
      </w:pPr>
      <w:rPr>
        <w:rFonts w:ascii="Times New Roman" w:eastAsia="Arial Unicode MS" w:hAnsi="Times New Roman" w:cs="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6C33318E"/>
    <w:multiLevelType w:val="hybridMultilevel"/>
    <w:tmpl w:val="AB822452"/>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CE5DE8"/>
    <w:multiLevelType w:val="multilevel"/>
    <w:tmpl w:val="8F7E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6172F"/>
    <w:multiLevelType w:val="hybridMultilevel"/>
    <w:tmpl w:val="C74EB666"/>
    <w:lvl w:ilvl="0" w:tplc="899A539A">
      <w:start w:val="1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23094"/>
    <w:multiLevelType w:val="multilevel"/>
    <w:tmpl w:val="B9D8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CC2292"/>
    <w:multiLevelType w:val="hybridMultilevel"/>
    <w:tmpl w:val="C7C0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7087E"/>
    <w:multiLevelType w:val="multilevel"/>
    <w:tmpl w:val="ED5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51368"/>
    <w:multiLevelType w:val="hybridMultilevel"/>
    <w:tmpl w:val="48CA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855E7E"/>
    <w:multiLevelType w:val="hybridMultilevel"/>
    <w:tmpl w:val="5B80D322"/>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6"/>
  </w:num>
  <w:num w:numId="4">
    <w:abstractNumId w:val="4"/>
  </w:num>
  <w:num w:numId="5">
    <w:abstractNumId w:val="19"/>
  </w:num>
  <w:num w:numId="6">
    <w:abstractNumId w:val="8"/>
  </w:num>
  <w:num w:numId="7">
    <w:abstractNumId w:val="3"/>
  </w:num>
  <w:num w:numId="8">
    <w:abstractNumId w:val="10"/>
  </w:num>
  <w:num w:numId="9">
    <w:abstractNumId w:val="15"/>
  </w:num>
  <w:num w:numId="10">
    <w:abstractNumId w:val="23"/>
  </w:num>
  <w:num w:numId="11">
    <w:abstractNumId w:val="7"/>
  </w:num>
  <w:num w:numId="12">
    <w:abstractNumId w:val="0"/>
  </w:num>
  <w:num w:numId="13">
    <w:abstractNumId w:val="20"/>
  </w:num>
  <w:num w:numId="14">
    <w:abstractNumId w:val="22"/>
  </w:num>
  <w:num w:numId="15">
    <w:abstractNumId w:val="1"/>
  </w:num>
  <w:num w:numId="16">
    <w:abstractNumId w:val="16"/>
  </w:num>
  <w:num w:numId="17">
    <w:abstractNumId w:val="17"/>
  </w:num>
  <w:num w:numId="18">
    <w:abstractNumId w:val="18"/>
  </w:num>
  <w:num w:numId="19">
    <w:abstractNumId w:val="12"/>
  </w:num>
  <w:num w:numId="20">
    <w:abstractNumId w:val="6"/>
  </w:num>
  <w:num w:numId="21">
    <w:abstractNumId w:val="14"/>
  </w:num>
  <w:num w:numId="22">
    <w:abstractNumId w:val="21"/>
  </w:num>
  <w:num w:numId="23">
    <w:abstractNumId w:val="5"/>
  </w:num>
  <w:num w:numId="24">
    <w:abstractNumId w:val="13"/>
  </w:num>
  <w:num w:numId="25">
    <w:abstractNumId w:val="9"/>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A9"/>
    <w:rsid w:val="00002038"/>
    <w:rsid w:val="000045AA"/>
    <w:rsid w:val="0000592C"/>
    <w:rsid w:val="00005B91"/>
    <w:rsid w:val="000076C7"/>
    <w:rsid w:val="0001413C"/>
    <w:rsid w:val="00014C7E"/>
    <w:rsid w:val="00014FDB"/>
    <w:rsid w:val="00015256"/>
    <w:rsid w:val="00016448"/>
    <w:rsid w:val="000176A6"/>
    <w:rsid w:val="00022CB6"/>
    <w:rsid w:val="000251D8"/>
    <w:rsid w:val="00026E08"/>
    <w:rsid w:val="00027E0B"/>
    <w:rsid w:val="00027FD1"/>
    <w:rsid w:val="00030D12"/>
    <w:rsid w:val="00031695"/>
    <w:rsid w:val="00031C98"/>
    <w:rsid w:val="00033099"/>
    <w:rsid w:val="000330B1"/>
    <w:rsid w:val="0003320B"/>
    <w:rsid w:val="0003596A"/>
    <w:rsid w:val="00036472"/>
    <w:rsid w:val="0004005A"/>
    <w:rsid w:val="00040B10"/>
    <w:rsid w:val="000423FB"/>
    <w:rsid w:val="0005587C"/>
    <w:rsid w:val="00056BA8"/>
    <w:rsid w:val="0006428A"/>
    <w:rsid w:val="00065440"/>
    <w:rsid w:val="000667E0"/>
    <w:rsid w:val="0006779E"/>
    <w:rsid w:val="00067DE5"/>
    <w:rsid w:val="0007006D"/>
    <w:rsid w:val="0007010B"/>
    <w:rsid w:val="0007398D"/>
    <w:rsid w:val="0007621C"/>
    <w:rsid w:val="000762E2"/>
    <w:rsid w:val="00077359"/>
    <w:rsid w:val="0008346C"/>
    <w:rsid w:val="0008629B"/>
    <w:rsid w:val="0009015F"/>
    <w:rsid w:val="0009127A"/>
    <w:rsid w:val="0009136B"/>
    <w:rsid w:val="00092AFC"/>
    <w:rsid w:val="00094D03"/>
    <w:rsid w:val="00095B69"/>
    <w:rsid w:val="00096878"/>
    <w:rsid w:val="000974CC"/>
    <w:rsid w:val="00097DDC"/>
    <w:rsid w:val="000A0B0E"/>
    <w:rsid w:val="000B0652"/>
    <w:rsid w:val="000B0E53"/>
    <w:rsid w:val="000B1777"/>
    <w:rsid w:val="000B1C6A"/>
    <w:rsid w:val="000B268E"/>
    <w:rsid w:val="000B2EF9"/>
    <w:rsid w:val="000B49E7"/>
    <w:rsid w:val="000C0151"/>
    <w:rsid w:val="000C06E4"/>
    <w:rsid w:val="000C0714"/>
    <w:rsid w:val="000C4124"/>
    <w:rsid w:val="000C62E8"/>
    <w:rsid w:val="000C6821"/>
    <w:rsid w:val="000D00C2"/>
    <w:rsid w:val="000D0CBC"/>
    <w:rsid w:val="000D269E"/>
    <w:rsid w:val="000D2E36"/>
    <w:rsid w:val="000D56AF"/>
    <w:rsid w:val="000D62B3"/>
    <w:rsid w:val="000E17E3"/>
    <w:rsid w:val="000E1BBB"/>
    <w:rsid w:val="000E4B76"/>
    <w:rsid w:val="000E747C"/>
    <w:rsid w:val="000F0AAD"/>
    <w:rsid w:val="000F4FD4"/>
    <w:rsid w:val="000F5F62"/>
    <w:rsid w:val="0010102E"/>
    <w:rsid w:val="00102B83"/>
    <w:rsid w:val="00102CC1"/>
    <w:rsid w:val="001036F8"/>
    <w:rsid w:val="00103F71"/>
    <w:rsid w:val="00104D5B"/>
    <w:rsid w:val="001054AB"/>
    <w:rsid w:val="00105D8B"/>
    <w:rsid w:val="0010631C"/>
    <w:rsid w:val="001070DB"/>
    <w:rsid w:val="0011034C"/>
    <w:rsid w:val="0011114A"/>
    <w:rsid w:val="00114DCE"/>
    <w:rsid w:val="0012062E"/>
    <w:rsid w:val="001223A9"/>
    <w:rsid w:val="00124ADF"/>
    <w:rsid w:val="00124E2F"/>
    <w:rsid w:val="00131E64"/>
    <w:rsid w:val="00132AF6"/>
    <w:rsid w:val="00133FD4"/>
    <w:rsid w:val="001344E6"/>
    <w:rsid w:val="00134BAE"/>
    <w:rsid w:val="00134FD9"/>
    <w:rsid w:val="00135ED2"/>
    <w:rsid w:val="00136A64"/>
    <w:rsid w:val="00140883"/>
    <w:rsid w:val="00145F92"/>
    <w:rsid w:val="00146A7E"/>
    <w:rsid w:val="00146C83"/>
    <w:rsid w:val="001507C3"/>
    <w:rsid w:val="001552C1"/>
    <w:rsid w:val="0015626A"/>
    <w:rsid w:val="00157AB3"/>
    <w:rsid w:val="00161A1E"/>
    <w:rsid w:val="001624CB"/>
    <w:rsid w:val="00163C70"/>
    <w:rsid w:val="00166B05"/>
    <w:rsid w:val="00167A9D"/>
    <w:rsid w:val="00167C59"/>
    <w:rsid w:val="001701FF"/>
    <w:rsid w:val="0017074B"/>
    <w:rsid w:val="00171280"/>
    <w:rsid w:val="001726C5"/>
    <w:rsid w:val="00175157"/>
    <w:rsid w:val="0017623A"/>
    <w:rsid w:val="001777BE"/>
    <w:rsid w:val="00177DFE"/>
    <w:rsid w:val="00180226"/>
    <w:rsid w:val="00181814"/>
    <w:rsid w:val="001827D0"/>
    <w:rsid w:val="00182AD9"/>
    <w:rsid w:val="00182FAB"/>
    <w:rsid w:val="00184A7D"/>
    <w:rsid w:val="00185752"/>
    <w:rsid w:val="00186D39"/>
    <w:rsid w:val="00187CB1"/>
    <w:rsid w:val="00193684"/>
    <w:rsid w:val="00194C1F"/>
    <w:rsid w:val="00196BFE"/>
    <w:rsid w:val="00197DB9"/>
    <w:rsid w:val="001A14CC"/>
    <w:rsid w:val="001A19D1"/>
    <w:rsid w:val="001A42D6"/>
    <w:rsid w:val="001A5028"/>
    <w:rsid w:val="001A74A2"/>
    <w:rsid w:val="001B04C9"/>
    <w:rsid w:val="001B0AB3"/>
    <w:rsid w:val="001B1EBC"/>
    <w:rsid w:val="001B203E"/>
    <w:rsid w:val="001B4947"/>
    <w:rsid w:val="001B629F"/>
    <w:rsid w:val="001B7FF1"/>
    <w:rsid w:val="001C06E0"/>
    <w:rsid w:val="001C0E88"/>
    <w:rsid w:val="001C3A49"/>
    <w:rsid w:val="001C53BF"/>
    <w:rsid w:val="001C5EDA"/>
    <w:rsid w:val="001C5F41"/>
    <w:rsid w:val="001C78C0"/>
    <w:rsid w:val="001D25DD"/>
    <w:rsid w:val="001D5663"/>
    <w:rsid w:val="001E22F8"/>
    <w:rsid w:val="001E3659"/>
    <w:rsid w:val="001E3BA7"/>
    <w:rsid w:val="001E4C14"/>
    <w:rsid w:val="001E57D2"/>
    <w:rsid w:val="001E5B56"/>
    <w:rsid w:val="001E6DCC"/>
    <w:rsid w:val="001E7AFA"/>
    <w:rsid w:val="001E7DBD"/>
    <w:rsid w:val="001F03CE"/>
    <w:rsid w:val="001F0869"/>
    <w:rsid w:val="001F3E6F"/>
    <w:rsid w:val="001F44E4"/>
    <w:rsid w:val="001F4559"/>
    <w:rsid w:val="001F5B2E"/>
    <w:rsid w:val="002010B9"/>
    <w:rsid w:val="0020210B"/>
    <w:rsid w:val="00204836"/>
    <w:rsid w:val="0020563C"/>
    <w:rsid w:val="00210030"/>
    <w:rsid w:val="002102F3"/>
    <w:rsid w:val="00212ACE"/>
    <w:rsid w:val="00213642"/>
    <w:rsid w:val="00214AA1"/>
    <w:rsid w:val="00215048"/>
    <w:rsid w:val="00215D01"/>
    <w:rsid w:val="00220BED"/>
    <w:rsid w:val="00221AAE"/>
    <w:rsid w:val="00222438"/>
    <w:rsid w:val="00223418"/>
    <w:rsid w:val="00223525"/>
    <w:rsid w:val="002240D9"/>
    <w:rsid w:val="00225CE6"/>
    <w:rsid w:val="00232BA5"/>
    <w:rsid w:val="002335AB"/>
    <w:rsid w:val="00233AAF"/>
    <w:rsid w:val="00235FAF"/>
    <w:rsid w:val="00241EDE"/>
    <w:rsid w:val="00242AEF"/>
    <w:rsid w:val="00243A5C"/>
    <w:rsid w:val="00244010"/>
    <w:rsid w:val="002448FB"/>
    <w:rsid w:val="00247D18"/>
    <w:rsid w:val="00250786"/>
    <w:rsid w:val="002529A8"/>
    <w:rsid w:val="00253216"/>
    <w:rsid w:val="002532E2"/>
    <w:rsid w:val="0025404E"/>
    <w:rsid w:val="00260E22"/>
    <w:rsid w:val="002635D4"/>
    <w:rsid w:val="00265C90"/>
    <w:rsid w:val="00266FCB"/>
    <w:rsid w:val="0027243B"/>
    <w:rsid w:val="00272E26"/>
    <w:rsid w:val="002750C2"/>
    <w:rsid w:val="00275C6A"/>
    <w:rsid w:val="0027659C"/>
    <w:rsid w:val="00280385"/>
    <w:rsid w:val="00282B59"/>
    <w:rsid w:val="002831AD"/>
    <w:rsid w:val="00283F31"/>
    <w:rsid w:val="0028714F"/>
    <w:rsid w:val="00291C7F"/>
    <w:rsid w:val="00292011"/>
    <w:rsid w:val="002962F1"/>
    <w:rsid w:val="002974F5"/>
    <w:rsid w:val="002A0977"/>
    <w:rsid w:val="002A1C69"/>
    <w:rsid w:val="002A5498"/>
    <w:rsid w:val="002B2B8C"/>
    <w:rsid w:val="002B360D"/>
    <w:rsid w:val="002B42E2"/>
    <w:rsid w:val="002B4918"/>
    <w:rsid w:val="002B6CC4"/>
    <w:rsid w:val="002C02C1"/>
    <w:rsid w:val="002C055A"/>
    <w:rsid w:val="002C08F9"/>
    <w:rsid w:val="002C109A"/>
    <w:rsid w:val="002C1747"/>
    <w:rsid w:val="002C29FB"/>
    <w:rsid w:val="002C5BD7"/>
    <w:rsid w:val="002C6D77"/>
    <w:rsid w:val="002D12D9"/>
    <w:rsid w:val="002D30BF"/>
    <w:rsid w:val="002D6A9C"/>
    <w:rsid w:val="002D6F46"/>
    <w:rsid w:val="002E6E53"/>
    <w:rsid w:val="002F04B5"/>
    <w:rsid w:val="002F20D1"/>
    <w:rsid w:val="002F237D"/>
    <w:rsid w:val="002F617F"/>
    <w:rsid w:val="00300751"/>
    <w:rsid w:val="00301A69"/>
    <w:rsid w:val="00301D68"/>
    <w:rsid w:val="0030213E"/>
    <w:rsid w:val="003040C2"/>
    <w:rsid w:val="003053FB"/>
    <w:rsid w:val="003110ED"/>
    <w:rsid w:val="00313FE0"/>
    <w:rsid w:val="003178A8"/>
    <w:rsid w:val="003201AB"/>
    <w:rsid w:val="00321ABB"/>
    <w:rsid w:val="0032445A"/>
    <w:rsid w:val="00325F12"/>
    <w:rsid w:val="003276E1"/>
    <w:rsid w:val="003346E4"/>
    <w:rsid w:val="00334AF8"/>
    <w:rsid w:val="0033625E"/>
    <w:rsid w:val="00337A1B"/>
    <w:rsid w:val="00351B04"/>
    <w:rsid w:val="00351C98"/>
    <w:rsid w:val="003521C5"/>
    <w:rsid w:val="0035444C"/>
    <w:rsid w:val="0036114C"/>
    <w:rsid w:val="0036544F"/>
    <w:rsid w:val="0036620A"/>
    <w:rsid w:val="00367E99"/>
    <w:rsid w:val="003733AD"/>
    <w:rsid w:val="00373803"/>
    <w:rsid w:val="003814DA"/>
    <w:rsid w:val="00381788"/>
    <w:rsid w:val="00381BF4"/>
    <w:rsid w:val="00382F17"/>
    <w:rsid w:val="00385780"/>
    <w:rsid w:val="00385CDC"/>
    <w:rsid w:val="00390CF6"/>
    <w:rsid w:val="00393F98"/>
    <w:rsid w:val="00394B6C"/>
    <w:rsid w:val="003954F6"/>
    <w:rsid w:val="003A1682"/>
    <w:rsid w:val="003A241F"/>
    <w:rsid w:val="003A4273"/>
    <w:rsid w:val="003A6C46"/>
    <w:rsid w:val="003B2F03"/>
    <w:rsid w:val="003B30B1"/>
    <w:rsid w:val="003B41D4"/>
    <w:rsid w:val="003B4624"/>
    <w:rsid w:val="003B5383"/>
    <w:rsid w:val="003C18EF"/>
    <w:rsid w:val="003C2F2A"/>
    <w:rsid w:val="003C33B8"/>
    <w:rsid w:val="003D109E"/>
    <w:rsid w:val="003D4145"/>
    <w:rsid w:val="003D55E3"/>
    <w:rsid w:val="003D6CAB"/>
    <w:rsid w:val="003D782B"/>
    <w:rsid w:val="003D7E77"/>
    <w:rsid w:val="003E0C2C"/>
    <w:rsid w:val="003E2167"/>
    <w:rsid w:val="003E315C"/>
    <w:rsid w:val="003E3662"/>
    <w:rsid w:val="003E44F2"/>
    <w:rsid w:val="003E58AC"/>
    <w:rsid w:val="003E5A69"/>
    <w:rsid w:val="003E6396"/>
    <w:rsid w:val="003E6696"/>
    <w:rsid w:val="003F032B"/>
    <w:rsid w:val="003F086D"/>
    <w:rsid w:val="003F4F3A"/>
    <w:rsid w:val="003F66A7"/>
    <w:rsid w:val="003F6936"/>
    <w:rsid w:val="003F7FBE"/>
    <w:rsid w:val="00400B7B"/>
    <w:rsid w:val="00403E72"/>
    <w:rsid w:val="00405EC5"/>
    <w:rsid w:val="004069BF"/>
    <w:rsid w:val="00407AA4"/>
    <w:rsid w:val="00407F23"/>
    <w:rsid w:val="00411BFC"/>
    <w:rsid w:val="00414C65"/>
    <w:rsid w:val="00415248"/>
    <w:rsid w:val="004170F1"/>
    <w:rsid w:val="00421378"/>
    <w:rsid w:val="00422EB8"/>
    <w:rsid w:val="00423F61"/>
    <w:rsid w:val="00425E93"/>
    <w:rsid w:val="00426080"/>
    <w:rsid w:val="0042700F"/>
    <w:rsid w:val="00427859"/>
    <w:rsid w:val="00430E54"/>
    <w:rsid w:val="00431803"/>
    <w:rsid w:val="0043286D"/>
    <w:rsid w:val="00433FA7"/>
    <w:rsid w:val="00433FC1"/>
    <w:rsid w:val="004356CF"/>
    <w:rsid w:val="00436299"/>
    <w:rsid w:val="004409A3"/>
    <w:rsid w:val="0044299E"/>
    <w:rsid w:val="00442D46"/>
    <w:rsid w:val="00445EEF"/>
    <w:rsid w:val="0044601C"/>
    <w:rsid w:val="00446255"/>
    <w:rsid w:val="0045023A"/>
    <w:rsid w:val="00451C23"/>
    <w:rsid w:val="00451E51"/>
    <w:rsid w:val="004558BC"/>
    <w:rsid w:val="00456EBD"/>
    <w:rsid w:val="004630A4"/>
    <w:rsid w:val="004667C9"/>
    <w:rsid w:val="004706FB"/>
    <w:rsid w:val="00470E77"/>
    <w:rsid w:val="00472DEB"/>
    <w:rsid w:val="00474A4F"/>
    <w:rsid w:val="0047592C"/>
    <w:rsid w:val="00475F02"/>
    <w:rsid w:val="004809F4"/>
    <w:rsid w:val="0048309D"/>
    <w:rsid w:val="00484771"/>
    <w:rsid w:val="00485870"/>
    <w:rsid w:val="00487710"/>
    <w:rsid w:val="00487EA3"/>
    <w:rsid w:val="0049011D"/>
    <w:rsid w:val="004941F4"/>
    <w:rsid w:val="00494DA5"/>
    <w:rsid w:val="004950A2"/>
    <w:rsid w:val="00495242"/>
    <w:rsid w:val="004963CE"/>
    <w:rsid w:val="00496D4E"/>
    <w:rsid w:val="00497475"/>
    <w:rsid w:val="004A14A2"/>
    <w:rsid w:val="004A2019"/>
    <w:rsid w:val="004A2D5A"/>
    <w:rsid w:val="004A6DDA"/>
    <w:rsid w:val="004A7AFD"/>
    <w:rsid w:val="004B2707"/>
    <w:rsid w:val="004B584E"/>
    <w:rsid w:val="004B5B0F"/>
    <w:rsid w:val="004B5E2F"/>
    <w:rsid w:val="004C1AAC"/>
    <w:rsid w:val="004C2CCF"/>
    <w:rsid w:val="004C5271"/>
    <w:rsid w:val="004C52FE"/>
    <w:rsid w:val="004C5CEA"/>
    <w:rsid w:val="004C6FBC"/>
    <w:rsid w:val="004C76F9"/>
    <w:rsid w:val="004D0373"/>
    <w:rsid w:val="004D1C3B"/>
    <w:rsid w:val="004D32C4"/>
    <w:rsid w:val="004D392C"/>
    <w:rsid w:val="004D48F2"/>
    <w:rsid w:val="004E0AAA"/>
    <w:rsid w:val="004E1047"/>
    <w:rsid w:val="004E1E9B"/>
    <w:rsid w:val="004E4302"/>
    <w:rsid w:val="004E6A3B"/>
    <w:rsid w:val="004E784C"/>
    <w:rsid w:val="004E7ED7"/>
    <w:rsid w:val="004F6441"/>
    <w:rsid w:val="004F6916"/>
    <w:rsid w:val="004F7CE3"/>
    <w:rsid w:val="00500015"/>
    <w:rsid w:val="00500B09"/>
    <w:rsid w:val="00505D65"/>
    <w:rsid w:val="00505FEF"/>
    <w:rsid w:val="00506B40"/>
    <w:rsid w:val="00506E13"/>
    <w:rsid w:val="00510E70"/>
    <w:rsid w:val="00512047"/>
    <w:rsid w:val="00513D91"/>
    <w:rsid w:val="00514B78"/>
    <w:rsid w:val="005152B5"/>
    <w:rsid w:val="005160E7"/>
    <w:rsid w:val="00516B9B"/>
    <w:rsid w:val="00520DF7"/>
    <w:rsid w:val="00522CC5"/>
    <w:rsid w:val="00523879"/>
    <w:rsid w:val="00532AC9"/>
    <w:rsid w:val="00536B14"/>
    <w:rsid w:val="0053792D"/>
    <w:rsid w:val="00543445"/>
    <w:rsid w:val="0054478E"/>
    <w:rsid w:val="0054606F"/>
    <w:rsid w:val="00546D70"/>
    <w:rsid w:val="005473E1"/>
    <w:rsid w:val="00550103"/>
    <w:rsid w:val="005528CB"/>
    <w:rsid w:val="00554616"/>
    <w:rsid w:val="005561E9"/>
    <w:rsid w:val="005564AB"/>
    <w:rsid w:val="00563161"/>
    <w:rsid w:val="00570823"/>
    <w:rsid w:val="0057203A"/>
    <w:rsid w:val="0057278C"/>
    <w:rsid w:val="00572EF0"/>
    <w:rsid w:val="00573682"/>
    <w:rsid w:val="00574E5A"/>
    <w:rsid w:val="00575A09"/>
    <w:rsid w:val="00576A50"/>
    <w:rsid w:val="00577547"/>
    <w:rsid w:val="0058047A"/>
    <w:rsid w:val="00581D00"/>
    <w:rsid w:val="005821AA"/>
    <w:rsid w:val="00584EC9"/>
    <w:rsid w:val="00585DA0"/>
    <w:rsid w:val="005879F6"/>
    <w:rsid w:val="00590267"/>
    <w:rsid w:val="005924C3"/>
    <w:rsid w:val="00593667"/>
    <w:rsid w:val="00593BB1"/>
    <w:rsid w:val="0059492D"/>
    <w:rsid w:val="00594A68"/>
    <w:rsid w:val="005A147B"/>
    <w:rsid w:val="005A2E5F"/>
    <w:rsid w:val="005A4718"/>
    <w:rsid w:val="005A50D3"/>
    <w:rsid w:val="005A7BE6"/>
    <w:rsid w:val="005B175A"/>
    <w:rsid w:val="005B2DAF"/>
    <w:rsid w:val="005B4BC5"/>
    <w:rsid w:val="005B4EF7"/>
    <w:rsid w:val="005C031A"/>
    <w:rsid w:val="005C1461"/>
    <w:rsid w:val="005C2899"/>
    <w:rsid w:val="005C2B21"/>
    <w:rsid w:val="005C35CB"/>
    <w:rsid w:val="005C4842"/>
    <w:rsid w:val="005C793F"/>
    <w:rsid w:val="005D0079"/>
    <w:rsid w:val="005D12BD"/>
    <w:rsid w:val="005D29E2"/>
    <w:rsid w:val="005D2BCC"/>
    <w:rsid w:val="005D5E13"/>
    <w:rsid w:val="005D5F5D"/>
    <w:rsid w:val="005D60B9"/>
    <w:rsid w:val="005D6691"/>
    <w:rsid w:val="005D7624"/>
    <w:rsid w:val="005D7A4B"/>
    <w:rsid w:val="005E0F66"/>
    <w:rsid w:val="005E352E"/>
    <w:rsid w:val="005E3E06"/>
    <w:rsid w:val="005E633E"/>
    <w:rsid w:val="005F3C71"/>
    <w:rsid w:val="005F5620"/>
    <w:rsid w:val="00600095"/>
    <w:rsid w:val="00600AFB"/>
    <w:rsid w:val="0060631B"/>
    <w:rsid w:val="006070A4"/>
    <w:rsid w:val="00612AA6"/>
    <w:rsid w:val="0061503B"/>
    <w:rsid w:val="00616B44"/>
    <w:rsid w:val="00617C3B"/>
    <w:rsid w:val="00617F65"/>
    <w:rsid w:val="00622B72"/>
    <w:rsid w:val="00624704"/>
    <w:rsid w:val="00625974"/>
    <w:rsid w:val="00625E09"/>
    <w:rsid w:val="006322A4"/>
    <w:rsid w:val="00635308"/>
    <w:rsid w:val="00637B5A"/>
    <w:rsid w:val="00640875"/>
    <w:rsid w:val="0064588F"/>
    <w:rsid w:val="006462BB"/>
    <w:rsid w:val="00646330"/>
    <w:rsid w:val="00647418"/>
    <w:rsid w:val="00651665"/>
    <w:rsid w:val="00651A42"/>
    <w:rsid w:val="0065785E"/>
    <w:rsid w:val="00661550"/>
    <w:rsid w:val="00662FE8"/>
    <w:rsid w:val="00663506"/>
    <w:rsid w:val="006638EE"/>
    <w:rsid w:val="006733C7"/>
    <w:rsid w:val="0067468C"/>
    <w:rsid w:val="00677900"/>
    <w:rsid w:val="00677ADE"/>
    <w:rsid w:val="00677EA9"/>
    <w:rsid w:val="00680E3A"/>
    <w:rsid w:val="00680FEF"/>
    <w:rsid w:val="00681188"/>
    <w:rsid w:val="00681D5B"/>
    <w:rsid w:val="00683040"/>
    <w:rsid w:val="00683598"/>
    <w:rsid w:val="00685B24"/>
    <w:rsid w:val="00687D04"/>
    <w:rsid w:val="00687E85"/>
    <w:rsid w:val="0069073B"/>
    <w:rsid w:val="006916AA"/>
    <w:rsid w:val="00691CD9"/>
    <w:rsid w:val="00692A30"/>
    <w:rsid w:val="00695079"/>
    <w:rsid w:val="0069614C"/>
    <w:rsid w:val="00696F1C"/>
    <w:rsid w:val="006A1D4E"/>
    <w:rsid w:val="006A22B2"/>
    <w:rsid w:val="006A4862"/>
    <w:rsid w:val="006A652D"/>
    <w:rsid w:val="006A687F"/>
    <w:rsid w:val="006B09B6"/>
    <w:rsid w:val="006B21C5"/>
    <w:rsid w:val="006B2B5B"/>
    <w:rsid w:val="006B5664"/>
    <w:rsid w:val="006B594F"/>
    <w:rsid w:val="006B6A1C"/>
    <w:rsid w:val="006C1DE2"/>
    <w:rsid w:val="006D0C3F"/>
    <w:rsid w:val="006D17FC"/>
    <w:rsid w:val="006D1D96"/>
    <w:rsid w:val="006D32E8"/>
    <w:rsid w:val="006E3893"/>
    <w:rsid w:val="006E545C"/>
    <w:rsid w:val="006E7B55"/>
    <w:rsid w:val="006F00A0"/>
    <w:rsid w:val="006F1F52"/>
    <w:rsid w:val="006F20AC"/>
    <w:rsid w:val="006F2AD6"/>
    <w:rsid w:val="006F37E3"/>
    <w:rsid w:val="006F4A3A"/>
    <w:rsid w:val="007000F7"/>
    <w:rsid w:val="00700342"/>
    <w:rsid w:val="007028DB"/>
    <w:rsid w:val="00703408"/>
    <w:rsid w:val="00704134"/>
    <w:rsid w:val="007074BF"/>
    <w:rsid w:val="00710F92"/>
    <w:rsid w:val="0071160C"/>
    <w:rsid w:val="0071208B"/>
    <w:rsid w:val="00712D7D"/>
    <w:rsid w:val="00715F14"/>
    <w:rsid w:val="00717FEB"/>
    <w:rsid w:val="007202DE"/>
    <w:rsid w:val="00725C59"/>
    <w:rsid w:val="00726587"/>
    <w:rsid w:val="00730370"/>
    <w:rsid w:val="00730496"/>
    <w:rsid w:val="0073075B"/>
    <w:rsid w:val="0073137B"/>
    <w:rsid w:val="00733C8E"/>
    <w:rsid w:val="00734A47"/>
    <w:rsid w:val="00735666"/>
    <w:rsid w:val="007373FF"/>
    <w:rsid w:val="00737889"/>
    <w:rsid w:val="00741677"/>
    <w:rsid w:val="00742943"/>
    <w:rsid w:val="00742F24"/>
    <w:rsid w:val="00743E01"/>
    <w:rsid w:val="007441B2"/>
    <w:rsid w:val="007446EB"/>
    <w:rsid w:val="00744943"/>
    <w:rsid w:val="00746845"/>
    <w:rsid w:val="00750D2A"/>
    <w:rsid w:val="00752474"/>
    <w:rsid w:val="00752D70"/>
    <w:rsid w:val="007576C4"/>
    <w:rsid w:val="00761658"/>
    <w:rsid w:val="007643EB"/>
    <w:rsid w:val="007704A1"/>
    <w:rsid w:val="00770DC9"/>
    <w:rsid w:val="00771350"/>
    <w:rsid w:val="007731A4"/>
    <w:rsid w:val="007815DC"/>
    <w:rsid w:val="00781B21"/>
    <w:rsid w:val="00783922"/>
    <w:rsid w:val="00787C44"/>
    <w:rsid w:val="00787F7C"/>
    <w:rsid w:val="00791705"/>
    <w:rsid w:val="00791A60"/>
    <w:rsid w:val="00791F50"/>
    <w:rsid w:val="00792C51"/>
    <w:rsid w:val="007946C5"/>
    <w:rsid w:val="007974A0"/>
    <w:rsid w:val="007A09CE"/>
    <w:rsid w:val="007A3841"/>
    <w:rsid w:val="007A3EA9"/>
    <w:rsid w:val="007A3F75"/>
    <w:rsid w:val="007A4930"/>
    <w:rsid w:val="007B05CB"/>
    <w:rsid w:val="007B4F9C"/>
    <w:rsid w:val="007B5690"/>
    <w:rsid w:val="007B6D34"/>
    <w:rsid w:val="007B6DB0"/>
    <w:rsid w:val="007C16A2"/>
    <w:rsid w:val="007C2EC8"/>
    <w:rsid w:val="007C3DA3"/>
    <w:rsid w:val="007C6765"/>
    <w:rsid w:val="007C78D9"/>
    <w:rsid w:val="007D163F"/>
    <w:rsid w:val="007D1AD3"/>
    <w:rsid w:val="007D1DB9"/>
    <w:rsid w:val="007D2EFD"/>
    <w:rsid w:val="007D3172"/>
    <w:rsid w:val="007D3B12"/>
    <w:rsid w:val="007D67A5"/>
    <w:rsid w:val="007E201A"/>
    <w:rsid w:val="007E3BC8"/>
    <w:rsid w:val="007E584F"/>
    <w:rsid w:val="007E6AFC"/>
    <w:rsid w:val="007F0488"/>
    <w:rsid w:val="007F34E2"/>
    <w:rsid w:val="007F54A0"/>
    <w:rsid w:val="007F5671"/>
    <w:rsid w:val="007F6036"/>
    <w:rsid w:val="007F6CBF"/>
    <w:rsid w:val="00800227"/>
    <w:rsid w:val="00800F17"/>
    <w:rsid w:val="00801730"/>
    <w:rsid w:val="008017AC"/>
    <w:rsid w:val="00801D02"/>
    <w:rsid w:val="00802356"/>
    <w:rsid w:val="00802582"/>
    <w:rsid w:val="00804717"/>
    <w:rsid w:val="00810697"/>
    <w:rsid w:val="008128C9"/>
    <w:rsid w:val="008152FB"/>
    <w:rsid w:val="0081759B"/>
    <w:rsid w:val="00820614"/>
    <w:rsid w:val="00820DE5"/>
    <w:rsid w:val="008233DF"/>
    <w:rsid w:val="008317E2"/>
    <w:rsid w:val="00832122"/>
    <w:rsid w:val="008327C5"/>
    <w:rsid w:val="00832DE3"/>
    <w:rsid w:val="008331DF"/>
    <w:rsid w:val="00835730"/>
    <w:rsid w:val="00836219"/>
    <w:rsid w:val="00840DE9"/>
    <w:rsid w:val="00841A98"/>
    <w:rsid w:val="00843263"/>
    <w:rsid w:val="00843942"/>
    <w:rsid w:val="00844564"/>
    <w:rsid w:val="008458DC"/>
    <w:rsid w:val="008540C8"/>
    <w:rsid w:val="00855D9F"/>
    <w:rsid w:val="00860C42"/>
    <w:rsid w:val="00860D33"/>
    <w:rsid w:val="0086258A"/>
    <w:rsid w:val="00862A7D"/>
    <w:rsid w:val="00863C3A"/>
    <w:rsid w:val="008669D3"/>
    <w:rsid w:val="00866F28"/>
    <w:rsid w:val="00867A6D"/>
    <w:rsid w:val="00871F65"/>
    <w:rsid w:val="008723A3"/>
    <w:rsid w:val="0087413A"/>
    <w:rsid w:val="00881A76"/>
    <w:rsid w:val="00887569"/>
    <w:rsid w:val="00887D71"/>
    <w:rsid w:val="0089056E"/>
    <w:rsid w:val="00892A2B"/>
    <w:rsid w:val="00896712"/>
    <w:rsid w:val="00897832"/>
    <w:rsid w:val="0089787F"/>
    <w:rsid w:val="008A24B5"/>
    <w:rsid w:val="008A253C"/>
    <w:rsid w:val="008A2EF4"/>
    <w:rsid w:val="008A47BC"/>
    <w:rsid w:val="008B09E4"/>
    <w:rsid w:val="008B103E"/>
    <w:rsid w:val="008B1238"/>
    <w:rsid w:val="008B153E"/>
    <w:rsid w:val="008B417A"/>
    <w:rsid w:val="008B4819"/>
    <w:rsid w:val="008C03D9"/>
    <w:rsid w:val="008C08E3"/>
    <w:rsid w:val="008C64C9"/>
    <w:rsid w:val="008C6C57"/>
    <w:rsid w:val="008C7D46"/>
    <w:rsid w:val="008D027F"/>
    <w:rsid w:val="008D04C8"/>
    <w:rsid w:val="008D19FE"/>
    <w:rsid w:val="008E2D3E"/>
    <w:rsid w:val="008E4984"/>
    <w:rsid w:val="008F0E7F"/>
    <w:rsid w:val="008F11F3"/>
    <w:rsid w:val="008F1A43"/>
    <w:rsid w:val="008F4B83"/>
    <w:rsid w:val="008F50B9"/>
    <w:rsid w:val="0090058C"/>
    <w:rsid w:val="009021F0"/>
    <w:rsid w:val="00904DB2"/>
    <w:rsid w:val="00905C05"/>
    <w:rsid w:val="00907546"/>
    <w:rsid w:val="009078BB"/>
    <w:rsid w:val="00907F84"/>
    <w:rsid w:val="00911762"/>
    <w:rsid w:val="0091625E"/>
    <w:rsid w:val="009162C7"/>
    <w:rsid w:val="00917404"/>
    <w:rsid w:val="00917D3D"/>
    <w:rsid w:val="009228EC"/>
    <w:rsid w:val="00922D14"/>
    <w:rsid w:val="00923BED"/>
    <w:rsid w:val="00924E8E"/>
    <w:rsid w:val="00925B94"/>
    <w:rsid w:val="009264F8"/>
    <w:rsid w:val="00927789"/>
    <w:rsid w:val="00927C20"/>
    <w:rsid w:val="00930E34"/>
    <w:rsid w:val="0093373A"/>
    <w:rsid w:val="00933C8B"/>
    <w:rsid w:val="009357E6"/>
    <w:rsid w:val="009358C4"/>
    <w:rsid w:val="00937148"/>
    <w:rsid w:val="00937719"/>
    <w:rsid w:val="00940876"/>
    <w:rsid w:val="00943A2C"/>
    <w:rsid w:val="00946106"/>
    <w:rsid w:val="009468B4"/>
    <w:rsid w:val="00946E00"/>
    <w:rsid w:val="00953D73"/>
    <w:rsid w:val="00954499"/>
    <w:rsid w:val="00955BBC"/>
    <w:rsid w:val="00956025"/>
    <w:rsid w:val="009601D8"/>
    <w:rsid w:val="00960C3B"/>
    <w:rsid w:val="00960E5D"/>
    <w:rsid w:val="00961975"/>
    <w:rsid w:val="00963E85"/>
    <w:rsid w:val="00966677"/>
    <w:rsid w:val="00966B6E"/>
    <w:rsid w:val="00970652"/>
    <w:rsid w:val="009715E0"/>
    <w:rsid w:val="00973EEB"/>
    <w:rsid w:val="00973F92"/>
    <w:rsid w:val="00975302"/>
    <w:rsid w:val="0097534B"/>
    <w:rsid w:val="0097543F"/>
    <w:rsid w:val="00976B6F"/>
    <w:rsid w:val="009869E2"/>
    <w:rsid w:val="0098748F"/>
    <w:rsid w:val="00987BE0"/>
    <w:rsid w:val="009904FD"/>
    <w:rsid w:val="00992720"/>
    <w:rsid w:val="0099499D"/>
    <w:rsid w:val="00994D73"/>
    <w:rsid w:val="0099599E"/>
    <w:rsid w:val="009A26DA"/>
    <w:rsid w:val="009A57AA"/>
    <w:rsid w:val="009A5EFF"/>
    <w:rsid w:val="009A74F9"/>
    <w:rsid w:val="009B120B"/>
    <w:rsid w:val="009B165B"/>
    <w:rsid w:val="009B4205"/>
    <w:rsid w:val="009B576D"/>
    <w:rsid w:val="009C32F9"/>
    <w:rsid w:val="009C3A3F"/>
    <w:rsid w:val="009C4B1A"/>
    <w:rsid w:val="009C5953"/>
    <w:rsid w:val="009D1858"/>
    <w:rsid w:val="009D3232"/>
    <w:rsid w:val="009D3CB2"/>
    <w:rsid w:val="009D5F4D"/>
    <w:rsid w:val="009E31D3"/>
    <w:rsid w:val="009E3441"/>
    <w:rsid w:val="009E60F4"/>
    <w:rsid w:val="009E6350"/>
    <w:rsid w:val="009E66C3"/>
    <w:rsid w:val="009E6A37"/>
    <w:rsid w:val="009F08F3"/>
    <w:rsid w:val="009F254B"/>
    <w:rsid w:val="009F57BF"/>
    <w:rsid w:val="009F62A5"/>
    <w:rsid w:val="009F7E20"/>
    <w:rsid w:val="00A012ED"/>
    <w:rsid w:val="00A0269C"/>
    <w:rsid w:val="00A02E93"/>
    <w:rsid w:val="00A06B96"/>
    <w:rsid w:val="00A11D2A"/>
    <w:rsid w:val="00A13798"/>
    <w:rsid w:val="00A14C0D"/>
    <w:rsid w:val="00A16CB7"/>
    <w:rsid w:val="00A210EB"/>
    <w:rsid w:val="00A2174F"/>
    <w:rsid w:val="00A24ACF"/>
    <w:rsid w:val="00A32447"/>
    <w:rsid w:val="00A36148"/>
    <w:rsid w:val="00A37389"/>
    <w:rsid w:val="00A412F0"/>
    <w:rsid w:val="00A44B31"/>
    <w:rsid w:val="00A5066E"/>
    <w:rsid w:val="00A50681"/>
    <w:rsid w:val="00A51A4C"/>
    <w:rsid w:val="00A54DDA"/>
    <w:rsid w:val="00A56A2A"/>
    <w:rsid w:val="00A57083"/>
    <w:rsid w:val="00A60AB2"/>
    <w:rsid w:val="00A6170E"/>
    <w:rsid w:val="00A622AB"/>
    <w:rsid w:val="00A629E6"/>
    <w:rsid w:val="00A64079"/>
    <w:rsid w:val="00A70BE6"/>
    <w:rsid w:val="00A74810"/>
    <w:rsid w:val="00A80B16"/>
    <w:rsid w:val="00A81195"/>
    <w:rsid w:val="00A82454"/>
    <w:rsid w:val="00A83AC8"/>
    <w:rsid w:val="00A86963"/>
    <w:rsid w:val="00A86A38"/>
    <w:rsid w:val="00A92432"/>
    <w:rsid w:val="00A92D92"/>
    <w:rsid w:val="00A96745"/>
    <w:rsid w:val="00A970C4"/>
    <w:rsid w:val="00AA2AF5"/>
    <w:rsid w:val="00AA367C"/>
    <w:rsid w:val="00AA6175"/>
    <w:rsid w:val="00AA77E6"/>
    <w:rsid w:val="00AB26C3"/>
    <w:rsid w:val="00AB289C"/>
    <w:rsid w:val="00AB28DE"/>
    <w:rsid w:val="00AB37B1"/>
    <w:rsid w:val="00AB4420"/>
    <w:rsid w:val="00AB52F4"/>
    <w:rsid w:val="00AB7251"/>
    <w:rsid w:val="00AB79F5"/>
    <w:rsid w:val="00AB7A1B"/>
    <w:rsid w:val="00AC015F"/>
    <w:rsid w:val="00AC0FDE"/>
    <w:rsid w:val="00AC11E3"/>
    <w:rsid w:val="00AC3E8E"/>
    <w:rsid w:val="00AC5F4C"/>
    <w:rsid w:val="00AC608E"/>
    <w:rsid w:val="00AC6746"/>
    <w:rsid w:val="00AC73E9"/>
    <w:rsid w:val="00AC77DD"/>
    <w:rsid w:val="00AC79C6"/>
    <w:rsid w:val="00AD0956"/>
    <w:rsid w:val="00AD1CCB"/>
    <w:rsid w:val="00AD1FA9"/>
    <w:rsid w:val="00AD1FEF"/>
    <w:rsid w:val="00AD2846"/>
    <w:rsid w:val="00AD31F0"/>
    <w:rsid w:val="00AD556D"/>
    <w:rsid w:val="00AD7933"/>
    <w:rsid w:val="00AE249A"/>
    <w:rsid w:val="00AE29B4"/>
    <w:rsid w:val="00AE3CA4"/>
    <w:rsid w:val="00AE4005"/>
    <w:rsid w:val="00AE4C9E"/>
    <w:rsid w:val="00AE5345"/>
    <w:rsid w:val="00AE62D8"/>
    <w:rsid w:val="00AE760A"/>
    <w:rsid w:val="00AF272D"/>
    <w:rsid w:val="00AF2EFE"/>
    <w:rsid w:val="00AF3EE5"/>
    <w:rsid w:val="00AF56F1"/>
    <w:rsid w:val="00AF76C5"/>
    <w:rsid w:val="00AF7E1E"/>
    <w:rsid w:val="00B00467"/>
    <w:rsid w:val="00B00B4D"/>
    <w:rsid w:val="00B01FA5"/>
    <w:rsid w:val="00B029D5"/>
    <w:rsid w:val="00B034AB"/>
    <w:rsid w:val="00B0407A"/>
    <w:rsid w:val="00B04D22"/>
    <w:rsid w:val="00B0735E"/>
    <w:rsid w:val="00B110CF"/>
    <w:rsid w:val="00B119A5"/>
    <w:rsid w:val="00B135E0"/>
    <w:rsid w:val="00B14CFD"/>
    <w:rsid w:val="00B15950"/>
    <w:rsid w:val="00B16D7B"/>
    <w:rsid w:val="00B171C9"/>
    <w:rsid w:val="00B2138A"/>
    <w:rsid w:val="00B214B1"/>
    <w:rsid w:val="00B223A4"/>
    <w:rsid w:val="00B22AAA"/>
    <w:rsid w:val="00B247FB"/>
    <w:rsid w:val="00B24D37"/>
    <w:rsid w:val="00B24D93"/>
    <w:rsid w:val="00B24FA8"/>
    <w:rsid w:val="00B2664D"/>
    <w:rsid w:val="00B27C58"/>
    <w:rsid w:val="00B41868"/>
    <w:rsid w:val="00B43169"/>
    <w:rsid w:val="00B44FF5"/>
    <w:rsid w:val="00B50ACD"/>
    <w:rsid w:val="00B510D2"/>
    <w:rsid w:val="00B51566"/>
    <w:rsid w:val="00B52A5B"/>
    <w:rsid w:val="00B5687A"/>
    <w:rsid w:val="00B57693"/>
    <w:rsid w:val="00B57A4F"/>
    <w:rsid w:val="00B60B22"/>
    <w:rsid w:val="00B6117A"/>
    <w:rsid w:val="00B61A6B"/>
    <w:rsid w:val="00B643E3"/>
    <w:rsid w:val="00B6695D"/>
    <w:rsid w:val="00B67376"/>
    <w:rsid w:val="00B67EB0"/>
    <w:rsid w:val="00B70A97"/>
    <w:rsid w:val="00B71226"/>
    <w:rsid w:val="00B75573"/>
    <w:rsid w:val="00B76555"/>
    <w:rsid w:val="00B77C71"/>
    <w:rsid w:val="00B8024C"/>
    <w:rsid w:val="00B802E2"/>
    <w:rsid w:val="00B81F42"/>
    <w:rsid w:val="00B81F8C"/>
    <w:rsid w:val="00B84C71"/>
    <w:rsid w:val="00B85E2E"/>
    <w:rsid w:val="00B860E6"/>
    <w:rsid w:val="00B87736"/>
    <w:rsid w:val="00B911ED"/>
    <w:rsid w:val="00B926B9"/>
    <w:rsid w:val="00B92703"/>
    <w:rsid w:val="00B92704"/>
    <w:rsid w:val="00B937DA"/>
    <w:rsid w:val="00B97859"/>
    <w:rsid w:val="00BA1AB4"/>
    <w:rsid w:val="00BA1FD3"/>
    <w:rsid w:val="00BA3FE8"/>
    <w:rsid w:val="00BA49B9"/>
    <w:rsid w:val="00BA4D96"/>
    <w:rsid w:val="00BA74F3"/>
    <w:rsid w:val="00BB0274"/>
    <w:rsid w:val="00BB31AE"/>
    <w:rsid w:val="00BB3B51"/>
    <w:rsid w:val="00BB4406"/>
    <w:rsid w:val="00BB497D"/>
    <w:rsid w:val="00BC3BA7"/>
    <w:rsid w:val="00BC4376"/>
    <w:rsid w:val="00BC478E"/>
    <w:rsid w:val="00BC4CD5"/>
    <w:rsid w:val="00BC52C4"/>
    <w:rsid w:val="00BC5CC5"/>
    <w:rsid w:val="00BC62FF"/>
    <w:rsid w:val="00BC6685"/>
    <w:rsid w:val="00BC6BC9"/>
    <w:rsid w:val="00BC71A6"/>
    <w:rsid w:val="00BC7851"/>
    <w:rsid w:val="00BC7A85"/>
    <w:rsid w:val="00BD0A60"/>
    <w:rsid w:val="00BD0E48"/>
    <w:rsid w:val="00BD6E7A"/>
    <w:rsid w:val="00BD6F32"/>
    <w:rsid w:val="00BD74C0"/>
    <w:rsid w:val="00BD7E36"/>
    <w:rsid w:val="00BE170E"/>
    <w:rsid w:val="00BE3ED3"/>
    <w:rsid w:val="00BE5981"/>
    <w:rsid w:val="00BE60B7"/>
    <w:rsid w:val="00BE67E8"/>
    <w:rsid w:val="00BF40C7"/>
    <w:rsid w:val="00BF4B64"/>
    <w:rsid w:val="00BF6736"/>
    <w:rsid w:val="00BF754A"/>
    <w:rsid w:val="00C11971"/>
    <w:rsid w:val="00C15B53"/>
    <w:rsid w:val="00C17A34"/>
    <w:rsid w:val="00C213A0"/>
    <w:rsid w:val="00C227EF"/>
    <w:rsid w:val="00C23159"/>
    <w:rsid w:val="00C235E3"/>
    <w:rsid w:val="00C2407E"/>
    <w:rsid w:val="00C2526A"/>
    <w:rsid w:val="00C268D3"/>
    <w:rsid w:val="00C27388"/>
    <w:rsid w:val="00C3384F"/>
    <w:rsid w:val="00C4215E"/>
    <w:rsid w:val="00C423C4"/>
    <w:rsid w:val="00C42652"/>
    <w:rsid w:val="00C4339E"/>
    <w:rsid w:val="00C4380B"/>
    <w:rsid w:val="00C43FCA"/>
    <w:rsid w:val="00C47F1D"/>
    <w:rsid w:val="00C51ECC"/>
    <w:rsid w:val="00C53687"/>
    <w:rsid w:val="00C571BB"/>
    <w:rsid w:val="00C57EE3"/>
    <w:rsid w:val="00C6075D"/>
    <w:rsid w:val="00C618DF"/>
    <w:rsid w:val="00C638CC"/>
    <w:rsid w:val="00C63EFC"/>
    <w:rsid w:val="00C646BC"/>
    <w:rsid w:val="00C6564F"/>
    <w:rsid w:val="00C67359"/>
    <w:rsid w:val="00C7058F"/>
    <w:rsid w:val="00C71ABB"/>
    <w:rsid w:val="00C71ED0"/>
    <w:rsid w:val="00C73802"/>
    <w:rsid w:val="00C741C0"/>
    <w:rsid w:val="00C76B67"/>
    <w:rsid w:val="00C83F36"/>
    <w:rsid w:val="00C8606E"/>
    <w:rsid w:val="00C91207"/>
    <w:rsid w:val="00C920FB"/>
    <w:rsid w:val="00C92979"/>
    <w:rsid w:val="00C9329F"/>
    <w:rsid w:val="00C972A8"/>
    <w:rsid w:val="00CA1AE7"/>
    <w:rsid w:val="00CA1FEC"/>
    <w:rsid w:val="00CA683B"/>
    <w:rsid w:val="00CB0749"/>
    <w:rsid w:val="00CB0FEF"/>
    <w:rsid w:val="00CB1CEC"/>
    <w:rsid w:val="00CB4D0F"/>
    <w:rsid w:val="00CB4FCD"/>
    <w:rsid w:val="00CB7461"/>
    <w:rsid w:val="00CC0B6A"/>
    <w:rsid w:val="00CC140E"/>
    <w:rsid w:val="00CC3F6F"/>
    <w:rsid w:val="00CC463C"/>
    <w:rsid w:val="00CC7200"/>
    <w:rsid w:val="00CD2816"/>
    <w:rsid w:val="00CD2844"/>
    <w:rsid w:val="00CD4BD4"/>
    <w:rsid w:val="00CD5A68"/>
    <w:rsid w:val="00CD69FE"/>
    <w:rsid w:val="00CD7128"/>
    <w:rsid w:val="00CE025F"/>
    <w:rsid w:val="00CE142E"/>
    <w:rsid w:val="00CE49BD"/>
    <w:rsid w:val="00CE509E"/>
    <w:rsid w:val="00CE62DB"/>
    <w:rsid w:val="00CE7257"/>
    <w:rsid w:val="00CE77DD"/>
    <w:rsid w:val="00CE7AB3"/>
    <w:rsid w:val="00CE7B43"/>
    <w:rsid w:val="00CF1176"/>
    <w:rsid w:val="00CF306F"/>
    <w:rsid w:val="00CF3394"/>
    <w:rsid w:val="00CF3CC3"/>
    <w:rsid w:val="00CF5622"/>
    <w:rsid w:val="00D00528"/>
    <w:rsid w:val="00D018EB"/>
    <w:rsid w:val="00D019A6"/>
    <w:rsid w:val="00D0274F"/>
    <w:rsid w:val="00D05305"/>
    <w:rsid w:val="00D069F5"/>
    <w:rsid w:val="00D11FBA"/>
    <w:rsid w:val="00D12EFD"/>
    <w:rsid w:val="00D14000"/>
    <w:rsid w:val="00D160D4"/>
    <w:rsid w:val="00D20351"/>
    <w:rsid w:val="00D20774"/>
    <w:rsid w:val="00D2207A"/>
    <w:rsid w:val="00D226BB"/>
    <w:rsid w:val="00D22BFF"/>
    <w:rsid w:val="00D2424D"/>
    <w:rsid w:val="00D24B35"/>
    <w:rsid w:val="00D250CB"/>
    <w:rsid w:val="00D270DA"/>
    <w:rsid w:val="00D306FF"/>
    <w:rsid w:val="00D30F8A"/>
    <w:rsid w:val="00D33B42"/>
    <w:rsid w:val="00D34B8D"/>
    <w:rsid w:val="00D34BAA"/>
    <w:rsid w:val="00D35CAE"/>
    <w:rsid w:val="00D35CBC"/>
    <w:rsid w:val="00D4014D"/>
    <w:rsid w:val="00D42548"/>
    <w:rsid w:val="00D42D96"/>
    <w:rsid w:val="00D4651F"/>
    <w:rsid w:val="00D477FF"/>
    <w:rsid w:val="00D503FE"/>
    <w:rsid w:val="00D54B19"/>
    <w:rsid w:val="00D64984"/>
    <w:rsid w:val="00D66D10"/>
    <w:rsid w:val="00D6745E"/>
    <w:rsid w:val="00D712AE"/>
    <w:rsid w:val="00D717B4"/>
    <w:rsid w:val="00D7348B"/>
    <w:rsid w:val="00D74B30"/>
    <w:rsid w:val="00D81527"/>
    <w:rsid w:val="00D83C8D"/>
    <w:rsid w:val="00D83F57"/>
    <w:rsid w:val="00D86FEE"/>
    <w:rsid w:val="00D878EA"/>
    <w:rsid w:val="00D87DA6"/>
    <w:rsid w:val="00D90081"/>
    <w:rsid w:val="00D921DE"/>
    <w:rsid w:val="00D9247A"/>
    <w:rsid w:val="00D94FA8"/>
    <w:rsid w:val="00D95971"/>
    <w:rsid w:val="00D9676B"/>
    <w:rsid w:val="00D97CD4"/>
    <w:rsid w:val="00DA01CE"/>
    <w:rsid w:val="00DA14DF"/>
    <w:rsid w:val="00DA3E34"/>
    <w:rsid w:val="00DA5BA1"/>
    <w:rsid w:val="00DA5D17"/>
    <w:rsid w:val="00DA6B87"/>
    <w:rsid w:val="00DA6E2C"/>
    <w:rsid w:val="00DB3F7E"/>
    <w:rsid w:val="00DC24C6"/>
    <w:rsid w:val="00DC7C56"/>
    <w:rsid w:val="00DC7EDD"/>
    <w:rsid w:val="00DD04B4"/>
    <w:rsid w:val="00DD207C"/>
    <w:rsid w:val="00DE150A"/>
    <w:rsid w:val="00DE1D9E"/>
    <w:rsid w:val="00DE600F"/>
    <w:rsid w:val="00DE6226"/>
    <w:rsid w:val="00DE6E78"/>
    <w:rsid w:val="00DE7D57"/>
    <w:rsid w:val="00DF3A3F"/>
    <w:rsid w:val="00DF4922"/>
    <w:rsid w:val="00DF7CA3"/>
    <w:rsid w:val="00E008E2"/>
    <w:rsid w:val="00E0411F"/>
    <w:rsid w:val="00E041A1"/>
    <w:rsid w:val="00E1197A"/>
    <w:rsid w:val="00E11EE1"/>
    <w:rsid w:val="00E12D28"/>
    <w:rsid w:val="00E12E09"/>
    <w:rsid w:val="00E151BE"/>
    <w:rsid w:val="00E15769"/>
    <w:rsid w:val="00E157EC"/>
    <w:rsid w:val="00E16CC3"/>
    <w:rsid w:val="00E16E8B"/>
    <w:rsid w:val="00E16F2B"/>
    <w:rsid w:val="00E211F1"/>
    <w:rsid w:val="00E26835"/>
    <w:rsid w:val="00E3072D"/>
    <w:rsid w:val="00E32931"/>
    <w:rsid w:val="00E32F69"/>
    <w:rsid w:val="00E350CB"/>
    <w:rsid w:val="00E35970"/>
    <w:rsid w:val="00E40837"/>
    <w:rsid w:val="00E40DC9"/>
    <w:rsid w:val="00E5033C"/>
    <w:rsid w:val="00E51B40"/>
    <w:rsid w:val="00E538E9"/>
    <w:rsid w:val="00E57A9C"/>
    <w:rsid w:val="00E60885"/>
    <w:rsid w:val="00E610A2"/>
    <w:rsid w:val="00E643CB"/>
    <w:rsid w:val="00E70193"/>
    <w:rsid w:val="00E7194F"/>
    <w:rsid w:val="00E729E7"/>
    <w:rsid w:val="00E73D32"/>
    <w:rsid w:val="00E75A32"/>
    <w:rsid w:val="00E77BA5"/>
    <w:rsid w:val="00E8022B"/>
    <w:rsid w:val="00E90985"/>
    <w:rsid w:val="00E91FBE"/>
    <w:rsid w:val="00E93296"/>
    <w:rsid w:val="00E934A6"/>
    <w:rsid w:val="00E93595"/>
    <w:rsid w:val="00E949B5"/>
    <w:rsid w:val="00EA09CB"/>
    <w:rsid w:val="00EA1416"/>
    <w:rsid w:val="00EA2F9F"/>
    <w:rsid w:val="00EA7C05"/>
    <w:rsid w:val="00EA7C5A"/>
    <w:rsid w:val="00EB1096"/>
    <w:rsid w:val="00EB1E5C"/>
    <w:rsid w:val="00EB2C21"/>
    <w:rsid w:val="00EB3127"/>
    <w:rsid w:val="00EB5518"/>
    <w:rsid w:val="00EB66D8"/>
    <w:rsid w:val="00EB7914"/>
    <w:rsid w:val="00EC0E4D"/>
    <w:rsid w:val="00EC6382"/>
    <w:rsid w:val="00EC63FA"/>
    <w:rsid w:val="00ED0267"/>
    <w:rsid w:val="00ED06FD"/>
    <w:rsid w:val="00ED08A5"/>
    <w:rsid w:val="00ED1EDC"/>
    <w:rsid w:val="00ED2916"/>
    <w:rsid w:val="00ED462B"/>
    <w:rsid w:val="00ED4BBE"/>
    <w:rsid w:val="00ED6088"/>
    <w:rsid w:val="00EE26D7"/>
    <w:rsid w:val="00EE48E8"/>
    <w:rsid w:val="00EE52A8"/>
    <w:rsid w:val="00EE583C"/>
    <w:rsid w:val="00EE586D"/>
    <w:rsid w:val="00EE6318"/>
    <w:rsid w:val="00EF1566"/>
    <w:rsid w:val="00EF1F89"/>
    <w:rsid w:val="00EF3339"/>
    <w:rsid w:val="00EF3D3B"/>
    <w:rsid w:val="00EF4F58"/>
    <w:rsid w:val="00EF4F59"/>
    <w:rsid w:val="00EF5768"/>
    <w:rsid w:val="00F04291"/>
    <w:rsid w:val="00F047F0"/>
    <w:rsid w:val="00F06279"/>
    <w:rsid w:val="00F20B2B"/>
    <w:rsid w:val="00F24D19"/>
    <w:rsid w:val="00F25C32"/>
    <w:rsid w:val="00F26BAB"/>
    <w:rsid w:val="00F30135"/>
    <w:rsid w:val="00F31C68"/>
    <w:rsid w:val="00F33102"/>
    <w:rsid w:val="00F34378"/>
    <w:rsid w:val="00F42B19"/>
    <w:rsid w:val="00F45351"/>
    <w:rsid w:val="00F45FB9"/>
    <w:rsid w:val="00F5065C"/>
    <w:rsid w:val="00F5184F"/>
    <w:rsid w:val="00F51CF9"/>
    <w:rsid w:val="00F51DCB"/>
    <w:rsid w:val="00F5240D"/>
    <w:rsid w:val="00F52FBA"/>
    <w:rsid w:val="00F542A7"/>
    <w:rsid w:val="00F54731"/>
    <w:rsid w:val="00F55115"/>
    <w:rsid w:val="00F56EAC"/>
    <w:rsid w:val="00F57F06"/>
    <w:rsid w:val="00F6206C"/>
    <w:rsid w:val="00F62B62"/>
    <w:rsid w:val="00F651E8"/>
    <w:rsid w:val="00F66F5C"/>
    <w:rsid w:val="00F67010"/>
    <w:rsid w:val="00F671BC"/>
    <w:rsid w:val="00F71EE8"/>
    <w:rsid w:val="00F7302B"/>
    <w:rsid w:val="00F741EE"/>
    <w:rsid w:val="00F7505E"/>
    <w:rsid w:val="00F76EBA"/>
    <w:rsid w:val="00F770C9"/>
    <w:rsid w:val="00F80527"/>
    <w:rsid w:val="00F83361"/>
    <w:rsid w:val="00F83C9C"/>
    <w:rsid w:val="00F84EF1"/>
    <w:rsid w:val="00F855E1"/>
    <w:rsid w:val="00F8560C"/>
    <w:rsid w:val="00F85873"/>
    <w:rsid w:val="00F8763D"/>
    <w:rsid w:val="00F93D91"/>
    <w:rsid w:val="00F97854"/>
    <w:rsid w:val="00F97AF3"/>
    <w:rsid w:val="00FA6261"/>
    <w:rsid w:val="00FB0A33"/>
    <w:rsid w:val="00FB4FFA"/>
    <w:rsid w:val="00FB50C4"/>
    <w:rsid w:val="00FB5D7E"/>
    <w:rsid w:val="00FB7323"/>
    <w:rsid w:val="00FC0377"/>
    <w:rsid w:val="00FC2553"/>
    <w:rsid w:val="00FD3D0C"/>
    <w:rsid w:val="00FD43B3"/>
    <w:rsid w:val="00FD46EC"/>
    <w:rsid w:val="00FD77F6"/>
    <w:rsid w:val="00FD7ED6"/>
    <w:rsid w:val="00FE0C07"/>
    <w:rsid w:val="00FE3605"/>
    <w:rsid w:val="00FE4C88"/>
    <w:rsid w:val="00FF37CC"/>
    <w:rsid w:val="00FF4822"/>
    <w:rsid w:val="00FF6AA2"/>
    <w:rsid w:val="00FF6E8A"/>
    <w:rsid w:val="00FF70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01644"/>
  <w15:docId w15:val="{102C30AA-9F67-44FD-B39E-AC8ACD46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A9"/>
    <w:rPr>
      <w:rFonts w:ascii="Times New Roman" w:hAnsi="Times New Roman"/>
      <w:sz w:val="24"/>
      <w:szCs w:val="24"/>
      <w:lang w:val="en-US" w:eastAsia="en-US"/>
    </w:rPr>
  </w:style>
  <w:style w:type="paragraph" w:styleId="Heading1">
    <w:name w:val="heading 1"/>
    <w:basedOn w:val="Normal"/>
    <w:link w:val="Heading1Char"/>
    <w:qFormat/>
    <w:rsid w:val="00AC73E9"/>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FA9"/>
    <w:rPr>
      <w:color w:val="0000FF"/>
      <w:u w:val="single"/>
    </w:rPr>
  </w:style>
  <w:style w:type="paragraph" w:styleId="PlainText">
    <w:name w:val="Plain Text"/>
    <w:basedOn w:val="Normal"/>
    <w:link w:val="PlainTextChar"/>
    <w:uiPriority w:val="99"/>
    <w:rsid w:val="00AD1FA9"/>
    <w:rPr>
      <w:rFonts w:ascii="Courier New" w:hAnsi="Courier New"/>
      <w:sz w:val="20"/>
      <w:szCs w:val="20"/>
    </w:rPr>
  </w:style>
  <w:style w:type="character" w:customStyle="1" w:styleId="PlainTextChar">
    <w:name w:val="Plain Text Char"/>
    <w:link w:val="PlainText"/>
    <w:uiPriority w:val="99"/>
    <w:locked/>
    <w:rsid w:val="00AD1FA9"/>
    <w:rPr>
      <w:rFonts w:ascii="Courier New" w:hAnsi="Courier New" w:cs="Times New Roman"/>
      <w:sz w:val="20"/>
      <w:szCs w:val="20"/>
    </w:rPr>
  </w:style>
  <w:style w:type="character" w:styleId="CommentReference">
    <w:name w:val="annotation reference"/>
    <w:semiHidden/>
    <w:rsid w:val="00AD1FA9"/>
    <w:rPr>
      <w:sz w:val="16"/>
    </w:rPr>
  </w:style>
  <w:style w:type="paragraph" w:styleId="CommentText">
    <w:name w:val="annotation text"/>
    <w:basedOn w:val="Normal"/>
    <w:link w:val="CommentTextChar"/>
    <w:semiHidden/>
    <w:rsid w:val="00AD1FA9"/>
    <w:rPr>
      <w:sz w:val="20"/>
      <w:szCs w:val="20"/>
    </w:rPr>
  </w:style>
  <w:style w:type="character" w:customStyle="1" w:styleId="CommentTextChar">
    <w:name w:val="Comment Text Char"/>
    <w:link w:val="CommentText"/>
    <w:semiHidden/>
    <w:locked/>
    <w:rsid w:val="00AD1FA9"/>
    <w:rPr>
      <w:rFonts w:ascii="Times New Roman" w:hAnsi="Times New Roman" w:cs="Times New Roman"/>
      <w:sz w:val="20"/>
      <w:szCs w:val="20"/>
    </w:rPr>
  </w:style>
  <w:style w:type="paragraph" w:styleId="BalloonText">
    <w:name w:val="Balloon Text"/>
    <w:basedOn w:val="Normal"/>
    <w:link w:val="BalloonTextChar"/>
    <w:semiHidden/>
    <w:rsid w:val="00AD1FA9"/>
    <w:rPr>
      <w:rFonts w:ascii="Tahoma" w:hAnsi="Tahoma" w:cs="Tahoma"/>
      <w:sz w:val="16"/>
      <w:szCs w:val="16"/>
    </w:rPr>
  </w:style>
  <w:style w:type="character" w:customStyle="1" w:styleId="BalloonTextChar">
    <w:name w:val="Balloon Text Char"/>
    <w:link w:val="BalloonText"/>
    <w:semiHidden/>
    <w:locked/>
    <w:rsid w:val="00AD1FA9"/>
    <w:rPr>
      <w:rFonts w:ascii="Tahoma" w:hAnsi="Tahoma" w:cs="Tahoma"/>
      <w:sz w:val="16"/>
      <w:szCs w:val="16"/>
    </w:rPr>
  </w:style>
  <w:style w:type="character" w:styleId="LineNumber">
    <w:name w:val="line number"/>
    <w:semiHidden/>
    <w:rsid w:val="00ED4BBE"/>
    <w:rPr>
      <w:rFonts w:cs="Times New Roman"/>
    </w:rPr>
  </w:style>
  <w:style w:type="paragraph" w:customStyle="1" w:styleId="MediumGrid1-Accent21">
    <w:name w:val="Medium Grid 1 - Accent 21"/>
    <w:basedOn w:val="Normal"/>
    <w:qFormat/>
    <w:rsid w:val="001701FF"/>
    <w:pPr>
      <w:ind w:left="720"/>
      <w:contextualSpacing/>
    </w:pPr>
    <w:rPr>
      <w:rFonts w:ascii="Calibri" w:eastAsia="MS Mincho" w:hAnsi="Calibri"/>
    </w:rPr>
  </w:style>
  <w:style w:type="character" w:customStyle="1" w:styleId="Heading1Char">
    <w:name w:val="Heading 1 Char"/>
    <w:link w:val="Heading1"/>
    <w:locked/>
    <w:rsid w:val="00AC73E9"/>
    <w:rPr>
      <w:rFonts w:ascii="Times New Roman" w:hAnsi="Times New Roman" w:cs="Times New Roman"/>
      <w:b/>
      <w:bCs/>
      <w:kern w:val="36"/>
      <w:sz w:val="36"/>
      <w:szCs w:val="36"/>
    </w:rPr>
  </w:style>
  <w:style w:type="paragraph" w:customStyle="1" w:styleId="title1">
    <w:name w:val="title1"/>
    <w:basedOn w:val="Normal"/>
    <w:rsid w:val="00AC73E9"/>
    <w:rPr>
      <w:sz w:val="29"/>
      <w:szCs w:val="29"/>
    </w:rPr>
  </w:style>
  <w:style w:type="paragraph" w:customStyle="1" w:styleId="desc1">
    <w:name w:val="desc1"/>
    <w:basedOn w:val="Normal"/>
    <w:rsid w:val="00AC73E9"/>
    <w:pPr>
      <w:spacing w:before="100" w:beforeAutospacing="1" w:after="100" w:afterAutospacing="1"/>
    </w:pPr>
    <w:rPr>
      <w:sz w:val="28"/>
      <w:szCs w:val="28"/>
    </w:rPr>
  </w:style>
  <w:style w:type="paragraph" w:customStyle="1" w:styleId="details1">
    <w:name w:val="details1"/>
    <w:basedOn w:val="Normal"/>
    <w:rsid w:val="00AC73E9"/>
    <w:pPr>
      <w:spacing w:before="100" w:beforeAutospacing="1" w:after="100" w:afterAutospacing="1"/>
    </w:pPr>
  </w:style>
  <w:style w:type="character" w:customStyle="1" w:styleId="jrnl">
    <w:name w:val="jrnl"/>
    <w:rsid w:val="00AC73E9"/>
    <w:rPr>
      <w:rFonts w:cs="Times New Roman"/>
    </w:rPr>
  </w:style>
  <w:style w:type="table" w:styleId="TableGrid">
    <w:name w:val="Table Grid"/>
    <w:basedOn w:val="TableNormal"/>
    <w:uiPriority w:val="59"/>
    <w:rsid w:val="00712D7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215048"/>
    <w:rPr>
      <w:rFonts w:cs="Times New Roman"/>
      <w:color w:val="800080"/>
      <w:u w:val="single"/>
    </w:rPr>
  </w:style>
  <w:style w:type="paragraph" w:styleId="CommentSubject">
    <w:name w:val="annotation subject"/>
    <w:basedOn w:val="CommentText"/>
    <w:next w:val="CommentText"/>
    <w:link w:val="CommentSubjectChar"/>
    <w:semiHidden/>
    <w:rsid w:val="00543445"/>
    <w:rPr>
      <w:b/>
      <w:bCs/>
    </w:rPr>
  </w:style>
  <w:style w:type="character" w:customStyle="1" w:styleId="CommentSubjectChar">
    <w:name w:val="Comment Subject Char"/>
    <w:link w:val="CommentSubject"/>
    <w:semiHidden/>
    <w:locked/>
    <w:rsid w:val="00543445"/>
    <w:rPr>
      <w:rFonts w:ascii="Times New Roman" w:hAnsi="Times New Roman" w:cs="Times New Roman"/>
      <w:b/>
      <w:bCs/>
      <w:sz w:val="20"/>
      <w:szCs w:val="20"/>
    </w:rPr>
  </w:style>
  <w:style w:type="paragraph" w:styleId="FootnoteText">
    <w:name w:val="footnote text"/>
    <w:basedOn w:val="Normal"/>
    <w:semiHidden/>
    <w:rsid w:val="007704A1"/>
    <w:rPr>
      <w:sz w:val="20"/>
      <w:szCs w:val="20"/>
    </w:rPr>
  </w:style>
  <w:style w:type="character" w:styleId="FootnoteReference">
    <w:name w:val="footnote reference"/>
    <w:semiHidden/>
    <w:rsid w:val="007704A1"/>
    <w:rPr>
      <w:vertAlign w:val="superscript"/>
    </w:rPr>
  </w:style>
  <w:style w:type="paragraph" w:styleId="Footer">
    <w:name w:val="footer"/>
    <w:basedOn w:val="Normal"/>
    <w:link w:val="FooterChar"/>
    <w:rsid w:val="002532E2"/>
    <w:pPr>
      <w:tabs>
        <w:tab w:val="center" w:pos="4320"/>
        <w:tab w:val="right" w:pos="8640"/>
      </w:tabs>
    </w:pPr>
  </w:style>
  <w:style w:type="character" w:customStyle="1" w:styleId="FooterChar">
    <w:name w:val="Footer Char"/>
    <w:link w:val="Footer"/>
    <w:rsid w:val="002532E2"/>
    <w:rPr>
      <w:rFonts w:ascii="Times New Roman" w:hAnsi="Times New Roman"/>
      <w:sz w:val="24"/>
      <w:szCs w:val="24"/>
    </w:rPr>
  </w:style>
  <w:style w:type="character" w:styleId="PageNumber">
    <w:name w:val="page number"/>
    <w:rsid w:val="002532E2"/>
  </w:style>
  <w:style w:type="paragraph" w:customStyle="1" w:styleId="FreeForm">
    <w:name w:val="Free Form"/>
    <w:rsid w:val="00F04291"/>
    <w:pPr>
      <w:pBdr>
        <w:top w:val="nil"/>
        <w:left w:val="nil"/>
        <w:bottom w:val="nil"/>
        <w:right w:val="nil"/>
        <w:between w:val="nil"/>
        <w:bar w:val="nil"/>
      </w:pBdr>
      <w:spacing w:line="360" w:lineRule="auto"/>
      <w:ind w:firstLine="540"/>
    </w:pPr>
    <w:rPr>
      <w:rFonts w:ascii="Baskerville" w:eastAsia="Arial Unicode MS" w:hAnsi="Baskerville" w:cs="Arial Unicode MS"/>
      <w:color w:val="000000"/>
      <w:sz w:val="24"/>
      <w:szCs w:val="24"/>
      <w:bdr w:val="nil"/>
      <w:lang w:val="en-US" w:eastAsia="en-US"/>
    </w:rPr>
  </w:style>
  <w:style w:type="paragraph" w:customStyle="1" w:styleId="Body">
    <w:name w:val="Body"/>
    <w:rsid w:val="004B5B0F"/>
    <w:pPr>
      <w:pBdr>
        <w:top w:val="nil"/>
        <w:left w:val="nil"/>
        <w:bottom w:val="nil"/>
        <w:right w:val="nil"/>
        <w:between w:val="nil"/>
        <w:bar w:val="nil"/>
      </w:pBdr>
      <w:spacing w:line="360" w:lineRule="auto"/>
      <w:ind w:firstLine="540"/>
    </w:pPr>
    <w:rPr>
      <w:rFonts w:ascii="Baskerville" w:eastAsia="Arial Unicode MS" w:hAnsi="Baskerville" w:cs="Arial Unicode MS"/>
      <w:color w:val="000000"/>
      <w:sz w:val="24"/>
      <w:szCs w:val="24"/>
      <w:bdr w:val="nil"/>
      <w:lang w:val="pt-PT" w:eastAsia="en-US"/>
    </w:rPr>
  </w:style>
  <w:style w:type="character" w:customStyle="1" w:styleId="apple-converted-space">
    <w:name w:val="apple-converted-space"/>
    <w:basedOn w:val="DefaultParagraphFont"/>
    <w:rsid w:val="00A50681"/>
  </w:style>
  <w:style w:type="character" w:styleId="Emphasis">
    <w:name w:val="Emphasis"/>
    <w:basedOn w:val="DefaultParagraphFont"/>
    <w:uiPriority w:val="20"/>
    <w:qFormat/>
    <w:locked/>
    <w:rsid w:val="00A50681"/>
    <w:rPr>
      <w:i/>
      <w:iCs/>
    </w:rPr>
  </w:style>
  <w:style w:type="character" w:customStyle="1" w:styleId="nlmarticle-title">
    <w:name w:val="nlm_article-title"/>
    <w:basedOn w:val="DefaultParagraphFont"/>
    <w:rsid w:val="00427859"/>
  </w:style>
  <w:style w:type="character" w:customStyle="1" w:styleId="nlmedition">
    <w:name w:val="nlm_edition"/>
    <w:basedOn w:val="DefaultParagraphFont"/>
    <w:rsid w:val="00427859"/>
  </w:style>
  <w:style w:type="character" w:customStyle="1" w:styleId="nlmpublisher-loc">
    <w:name w:val="nlm_publisher-loc"/>
    <w:basedOn w:val="DefaultParagraphFont"/>
    <w:rsid w:val="00427859"/>
  </w:style>
  <w:style w:type="character" w:customStyle="1" w:styleId="nlmpublisher-name">
    <w:name w:val="nlm_publisher-name"/>
    <w:basedOn w:val="DefaultParagraphFont"/>
    <w:rsid w:val="00427859"/>
  </w:style>
  <w:style w:type="character" w:customStyle="1" w:styleId="nlmyear">
    <w:name w:val="nlm_year"/>
    <w:basedOn w:val="DefaultParagraphFont"/>
    <w:rsid w:val="00427859"/>
  </w:style>
  <w:style w:type="character" w:customStyle="1" w:styleId="nlmfpage">
    <w:name w:val="nlm_fpage"/>
    <w:basedOn w:val="DefaultParagraphFont"/>
    <w:rsid w:val="00427859"/>
  </w:style>
  <w:style w:type="character" w:customStyle="1" w:styleId="nlmlpage">
    <w:name w:val="nlm_lpage"/>
    <w:basedOn w:val="DefaultParagraphFont"/>
    <w:rsid w:val="00427859"/>
  </w:style>
  <w:style w:type="character" w:customStyle="1" w:styleId="name">
    <w:name w:val="name"/>
    <w:basedOn w:val="DefaultParagraphFont"/>
    <w:rsid w:val="00C4339E"/>
  </w:style>
  <w:style w:type="character" w:customStyle="1" w:styleId="nlmx">
    <w:name w:val="nlm_x"/>
    <w:basedOn w:val="DefaultParagraphFont"/>
    <w:rsid w:val="00C4339E"/>
  </w:style>
  <w:style w:type="character" w:customStyle="1" w:styleId="nlmsource">
    <w:name w:val="nlm_source"/>
    <w:basedOn w:val="DefaultParagraphFont"/>
    <w:rsid w:val="00C4339E"/>
  </w:style>
  <w:style w:type="paragraph" w:styleId="NormalWeb">
    <w:name w:val="Normal (Web)"/>
    <w:basedOn w:val="Normal"/>
    <w:uiPriority w:val="99"/>
    <w:unhideWhenUsed/>
    <w:rsid w:val="00843942"/>
    <w:pPr>
      <w:spacing w:before="100" w:beforeAutospacing="1" w:after="100" w:afterAutospacing="1"/>
    </w:pPr>
    <w:rPr>
      <w:rFonts w:ascii="Times" w:hAnsi="Times"/>
      <w:sz w:val="20"/>
      <w:szCs w:val="20"/>
      <w:lang w:val="en-GB"/>
    </w:rPr>
  </w:style>
  <w:style w:type="paragraph" w:styleId="Header">
    <w:name w:val="header"/>
    <w:basedOn w:val="Normal"/>
    <w:link w:val="HeaderChar"/>
    <w:unhideWhenUsed/>
    <w:rsid w:val="005924C3"/>
    <w:pPr>
      <w:tabs>
        <w:tab w:val="center" w:pos="4320"/>
        <w:tab w:val="right" w:pos="8640"/>
      </w:tabs>
    </w:pPr>
  </w:style>
  <w:style w:type="character" w:customStyle="1" w:styleId="HeaderChar">
    <w:name w:val="Header Char"/>
    <w:basedOn w:val="DefaultParagraphFont"/>
    <w:link w:val="Header"/>
    <w:rsid w:val="005924C3"/>
    <w:rPr>
      <w:rFonts w:ascii="Times New Roman" w:hAnsi="Times New Roman"/>
      <w:sz w:val="24"/>
      <w:szCs w:val="24"/>
      <w:lang w:val="en-US" w:eastAsia="en-US"/>
    </w:rPr>
  </w:style>
  <w:style w:type="character" w:customStyle="1" w:styleId="current-selection">
    <w:name w:val="current-selection"/>
    <w:basedOn w:val="DefaultParagraphFont"/>
    <w:rsid w:val="00C11971"/>
  </w:style>
  <w:style w:type="character" w:customStyle="1" w:styleId="a">
    <w:name w:val="_"/>
    <w:basedOn w:val="DefaultParagraphFont"/>
    <w:rsid w:val="00C11971"/>
  </w:style>
  <w:style w:type="paragraph" w:styleId="Revision">
    <w:name w:val="Revision"/>
    <w:hidden/>
    <w:uiPriority w:val="99"/>
    <w:semiHidden/>
    <w:rsid w:val="00AC11E3"/>
    <w:rPr>
      <w:rFonts w:ascii="Times New Roman" w:hAnsi="Times New Roman"/>
      <w:sz w:val="24"/>
      <w:szCs w:val="24"/>
      <w:lang w:val="en-US" w:eastAsia="en-US"/>
    </w:rPr>
  </w:style>
  <w:style w:type="paragraph" w:styleId="ListParagraph">
    <w:name w:val="List Paragraph"/>
    <w:basedOn w:val="Normal"/>
    <w:uiPriority w:val="34"/>
    <w:qFormat/>
    <w:rsid w:val="000D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6084"/>
                  <w:marTop w:val="0"/>
                  <w:marBottom w:val="0"/>
                  <w:divBdr>
                    <w:top w:val="none" w:sz="0" w:space="0" w:color="auto"/>
                    <w:left w:val="none" w:sz="0" w:space="0" w:color="auto"/>
                    <w:bottom w:val="none" w:sz="0" w:space="0" w:color="auto"/>
                    <w:right w:val="none" w:sz="0" w:space="0" w:color="auto"/>
                  </w:divBdr>
                  <w:divsChild>
                    <w:div w:id="99">
                      <w:marLeft w:val="0"/>
                      <w:marRight w:val="5604"/>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120"/>
                              <w:marBottom w:val="36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6084"/>
                  <w:marTop w:val="0"/>
                  <w:marBottom w:val="0"/>
                  <w:divBdr>
                    <w:top w:val="none" w:sz="0" w:space="0" w:color="auto"/>
                    <w:left w:val="none" w:sz="0" w:space="0" w:color="auto"/>
                    <w:bottom w:val="none" w:sz="0" w:space="0" w:color="auto"/>
                    <w:right w:val="none" w:sz="0" w:space="0" w:color="auto"/>
                  </w:divBdr>
                  <w:divsChild>
                    <w:div w:id="104">
                      <w:marLeft w:val="0"/>
                      <w:marRight w:val="5604"/>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120"/>
                              <w:marBottom w:val="360"/>
                              <w:divBdr>
                                <w:top w:val="none" w:sz="0" w:space="0" w:color="auto"/>
                                <w:left w:val="none" w:sz="0" w:space="0" w:color="auto"/>
                                <w:bottom w:val="none" w:sz="0" w:space="0" w:color="auto"/>
                                <w:right w:val="none" w:sz="0" w:space="0" w:color="auto"/>
                              </w:divBdr>
                              <w:divsChild>
                                <w:div w:id="113">
                                  <w:marLeft w:val="42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6084"/>
                  <w:marTop w:val="0"/>
                  <w:marBottom w:val="0"/>
                  <w:divBdr>
                    <w:top w:val="none" w:sz="0" w:space="0" w:color="auto"/>
                    <w:left w:val="none" w:sz="0" w:space="0" w:color="auto"/>
                    <w:bottom w:val="none" w:sz="0" w:space="0" w:color="auto"/>
                    <w:right w:val="none" w:sz="0" w:space="0" w:color="auto"/>
                  </w:divBdr>
                  <w:divsChild>
                    <w:div w:id="88">
                      <w:marLeft w:val="0"/>
                      <w:marRight w:val="5604"/>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20"/>
                              <w:marBottom w:val="36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6084"/>
                  <w:marTop w:val="0"/>
                  <w:marBottom w:val="0"/>
                  <w:divBdr>
                    <w:top w:val="none" w:sz="0" w:space="0" w:color="auto"/>
                    <w:left w:val="none" w:sz="0" w:space="0" w:color="auto"/>
                    <w:bottom w:val="none" w:sz="0" w:space="0" w:color="auto"/>
                    <w:right w:val="none" w:sz="0" w:space="0" w:color="auto"/>
                  </w:divBdr>
                  <w:divsChild>
                    <w:div w:id="130">
                      <w:marLeft w:val="0"/>
                      <w:marRight w:val="5604"/>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120"/>
                              <w:marBottom w:val="360"/>
                              <w:divBdr>
                                <w:top w:val="none" w:sz="0" w:space="0" w:color="auto"/>
                                <w:left w:val="none" w:sz="0" w:space="0" w:color="auto"/>
                                <w:bottom w:val="none" w:sz="0" w:space="0" w:color="auto"/>
                                <w:right w:val="none" w:sz="0" w:space="0" w:color="auto"/>
                              </w:divBdr>
                              <w:divsChild>
                                <w:div w:id="34">
                                  <w:marLeft w:val="42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6084"/>
                  <w:marTop w:val="0"/>
                  <w:marBottom w:val="0"/>
                  <w:divBdr>
                    <w:top w:val="none" w:sz="0" w:space="0" w:color="auto"/>
                    <w:left w:val="none" w:sz="0" w:space="0" w:color="auto"/>
                    <w:bottom w:val="none" w:sz="0" w:space="0" w:color="auto"/>
                    <w:right w:val="none" w:sz="0" w:space="0" w:color="auto"/>
                  </w:divBdr>
                  <w:divsChild>
                    <w:div w:id="38">
                      <w:marLeft w:val="0"/>
                      <w:marRight w:val="5604"/>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120"/>
                              <w:marBottom w:val="36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6084"/>
                  <w:marTop w:val="0"/>
                  <w:marBottom w:val="0"/>
                  <w:divBdr>
                    <w:top w:val="none" w:sz="0" w:space="0" w:color="auto"/>
                    <w:left w:val="none" w:sz="0" w:space="0" w:color="auto"/>
                    <w:bottom w:val="none" w:sz="0" w:space="0" w:color="auto"/>
                    <w:right w:val="none" w:sz="0" w:space="0" w:color="auto"/>
                  </w:divBdr>
                  <w:divsChild>
                    <w:div w:id="6">
                      <w:marLeft w:val="0"/>
                      <w:marRight w:val="5604"/>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6084"/>
                  <w:marTop w:val="0"/>
                  <w:marBottom w:val="0"/>
                  <w:divBdr>
                    <w:top w:val="none" w:sz="0" w:space="0" w:color="auto"/>
                    <w:left w:val="none" w:sz="0" w:space="0" w:color="auto"/>
                    <w:bottom w:val="none" w:sz="0" w:space="0" w:color="auto"/>
                    <w:right w:val="none" w:sz="0" w:space="0" w:color="auto"/>
                  </w:divBdr>
                  <w:divsChild>
                    <w:div w:id="9">
                      <w:marLeft w:val="0"/>
                      <w:marRight w:val="5604"/>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36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6084"/>
                  <w:marTop w:val="0"/>
                  <w:marBottom w:val="0"/>
                  <w:divBdr>
                    <w:top w:val="none" w:sz="0" w:space="0" w:color="auto"/>
                    <w:left w:val="none" w:sz="0" w:space="0" w:color="auto"/>
                    <w:bottom w:val="none" w:sz="0" w:space="0" w:color="auto"/>
                    <w:right w:val="none" w:sz="0" w:space="0" w:color="auto"/>
                  </w:divBdr>
                  <w:divsChild>
                    <w:div w:id="14">
                      <w:marLeft w:val="0"/>
                      <w:marRight w:val="5604"/>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120"/>
                              <w:marBottom w:val="36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6084"/>
                  <w:marTop w:val="0"/>
                  <w:marBottom w:val="0"/>
                  <w:divBdr>
                    <w:top w:val="none" w:sz="0" w:space="0" w:color="auto"/>
                    <w:left w:val="none" w:sz="0" w:space="0" w:color="auto"/>
                    <w:bottom w:val="none" w:sz="0" w:space="0" w:color="auto"/>
                    <w:right w:val="none" w:sz="0" w:space="0" w:color="auto"/>
                  </w:divBdr>
                  <w:divsChild>
                    <w:div w:id="68">
                      <w:marLeft w:val="0"/>
                      <w:marRight w:val="5604"/>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120"/>
                              <w:marBottom w:val="36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6084"/>
                  <w:marTop w:val="0"/>
                  <w:marBottom w:val="0"/>
                  <w:divBdr>
                    <w:top w:val="none" w:sz="0" w:space="0" w:color="auto"/>
                    <w:left w:val="none" w:sz="0" w:space="0" w:color="auto"/>
                    <w:bottom w:val="none" w:sz="0" w:space="0" w:color="auto"/>
                    <w:right w:val="none" w:sz="0" w:space="0" w:color="auto"/>
                  </w:divBdr>
                  <w:divsChild>
                    <w:div w:id="116">
                      <w:marLeft w:val="0"/>
                      <w:marRight w:val="5604"/>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120"/>
                              <w:marBottom w:val="36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6084"/>
                  <w:marTop w:val="0"/>
                  <w:marBottom w:val="0"/>
                  <w:divBdr>
                    <w:top w:val="none" w:sz="0" w:space="0" w:color="auto"/>
                    <w:left w:val="none" w:sz="0" w:space="0" w:color="auto"/>
                    <w:bottom w:val="none" w:sz="0" w:space="0" w:color="auto"/>
                    <w:right w:val="none" w:sz="0" w:space="0" w:color="auto"/>
                  </w:divBdr>
                  <w:divsChild>
                    <w:div w:id="51">
                      <w:marLeft w:val="0"/>
                      <w:marRight w:val="5604"/>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12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6084"/>
                  <w:marTop w:val="0"/>
                  <w:marBottom w:val="0"/>
                  <w:divBdr>
                    <w:top w:val="none" w:sz="0" w:space="0" w:color="auto"/>
                    <w:left w:val="none" w:sz="0" w:space="0" w:color="auto"/>
                    <w:bottom w:val="none" w:sz="0" w:space="0" w:color="auto"/>
                    <w:right w:val="none" w:sz="0" w:space="0" w:color="auto"/>
                  </w:divBdr>
                  <w:divsChild>
                    <w:div w:id="80">
                      <w:marLeft w:val="0"/>
                      <w:marRight w:val="5604"/>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120"/>
                              <w:marBottom w:val="36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84"/>
                  <w:marTop w:val="0"/>
                  <w:marBottom w:val="0"/>
                  <w:divBdr>
                    <w:top w:val="none" w:sz="0" w:space="0" w:color="auto"/>
                    <w:left w:val="none" w:sz="0" w:space="0" w:color="auto"/>
                    <w:bottom w:val="none" w:sz="0" w:space="0" w:color="auto"/>
                    <w:right w:val="none" w:sz="0" w:space="0" w:color="auto"/>
                  </w:divBdr>
                  <w:divsChild>
                    <w:div w:id="30">
                      <w:marLeft w:val="0"/>
                      <w:marRight w:val="5604"/>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6084"/>
                  <w:marTop w:val="0"/>
                  <w:marBottom w:val="0"/>
                  <w:divBdr>
                    <w:top w:val="none" w:sz="0" w:space="0" w:color="auto"/>
                    <w:left w:val="none" w:sz="0" w:space="0" w:color="auto"/>
                    <w:bottom w:val="none" w:sz="0" w:space="0" w:color="auto"/>
                    <w:right w:val="none" w:sz="0" w:space="0" w:color="auto"/>
                  </w:divBdr>
                  <w:divsChild>
                    <w:div w:id="25">
                      <w:marLeft w:val="0"/>
                      <w:marRight w:val="5604"/>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20"/>
                              <w:marBottom w:val="36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6084"/>
                  <w:marTop w:val="0"/>
                  <w:marBottom w:val="0"/>
                  <w:divBdr>
                    <w:top w:val="none" w:sz="0" w:space="0" w:color="auto"/>
                    <w:left w:val="none" w:sz="0" w:space="0" w:color="auto"/>
                    <w:bottom w:val="none" w:sz="0" w:space="0" w:color="auto"/>
                    <w:right w:val="none" w:sz="0" w:space="0" w:color="auto"/>
                  </w:divBdr>
                  <w:divsChild>
                    <w:div w:id="133">
                      <w:marLeft w:val="0"/>
                      <w:marRight w:val="5604"/>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120"/>
                              <w:marBottom w:val="360"/>
                              <w:divBdr>
                                <w:top w:val="none" w:sz="0" w:space="0" w:color="auto"/>
                                <w:left w:val="none" w:sz="0" w:space="0" w:color="auto"/>
                                <w:bottom w:val="none" w:sz="0" w:space="0" w:color="auto"/>
                                <w:right w:val="none" w:sz="0" w:space="0" w:color="auto"/>
                              </w:divBdr>
                              <w:divsChild>
                                <w:div w:id="110">
                                  <w:marLeft w:val="42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35594308">
      <w:bodyDiv w:val="1"/>
      <w:marLeft w:val="0"/>
      <w:marRight w:val="0"/>
      <w:marTop w:val="0"/>
      <w:marBottom w:val="0"/>
      <w:divBdr>
        <w:top w:val="none" w:sz="0" w:space="0" w:color="auto"/>
        <w:left w:val="none" w:sz="0" w:space="0" w:color="auto"/>
        <w:bottom w:val="none" w:sz="0" w:space="0" w:color="auto"/>
        <w:right w:val="none" w:sz="0" w:space="0" w:color="auto"/>
      </w:divBdr>
    </w:div>
    <w:div w:id="115760315">
      <w:bodyDiv w:val="1"/>
      <w:marLeft w:val="0"/>
      <w:marRight w:val="0"/>
      <w:marTop w:val="0"/>
      <w:marBottom w:val="0"/>
      <w:divBdr>
        <w:top w:val="none" w:sz="0" w:space="0" w:color="auto"/>
        <w:left w:val="none" w:sz="0" w:space="0" w:color="auto"/>
        <w:bottom w:val="none" w:sz="0" w:space="0" w:color="auto"/>
        <w:right w:val="none" w:sz="0" w:space="0" w:color="auto"/>
      </w:divBdr>
    </w:div>
    <w:div w:id="121853797">
      <w:bodyDiv w:val="1"/>
      <w:marLeft w:val="0"/>
      <w:marRight w:val="0"/>
      <w:marTop w:val="0"/>
      <w:marBottom w:val="0"/>
      <w:divBdr>
        <w:top w:val="none" w:sz="0" w:space="0" w:color="auto"/>
        <w:left w:val="none" w:sz="0" w:space="0" w:color="auto"/>
        <w:bottom w:val="none" w:sz="0" w:space="0" w:color="auto"/>
        <w:right w:val="none" w:sz="0" w:space="0" w:color="auto"/>
      </w:divBdr>
    </w:div>
    <w:div w:id="149762067">
      <w:bodyDiv w:val="1"/>
      <w:marLeft w:val="0"/>
      <w:marRight w:val="0"/>
      <w:marTop w:val="0"/>
      <w:marBottom w:val="0"/>
      <w:divBdr>
        <w:top w:val="none" w:sz="0" w:space="0" w:color="auto"/>
        <w:left w:val="none" w:sz="0" w:space="0" w:color="auto"/>
        <w:bottom w:val="none" w:sz="0" w:space="0" w:color="auto"/>
        <w:right w:val="none" w:sz="0" w:space="0" w:color="auto"/>
      </w:divBdr>
    </w:div>
    <w:div w:id="162091170">
      <w:bodyDiv w:val="1"/>
      <w:marLeft w:val="0"/>
      <w:marRight w:val="0"/>
      <w:marTop w:val="0"/>
      <w:marBottom w:val="0"/>
      <w:divBdr>
        <w:top w:val="none" w:sz="0" w:space="0" w:color="auto"/>
        <w:left w:val="none" w:sz="0" w:space="0" w:color="auto"/>
        <w:bottom w:val="none" w:sz="0" w:space="0" w:color="auto"/>
        <w:right w:val="none" w:sz="0" w:space="0" w:color="auto"/>
      </w:divBdr>
    </w:div>
    <w:div w:id="203837111">
      <w:bodyDiv w:val="1"/>
      <w:marLeft w:val="0"/>
      <w:marRight w:val="0"/>
      <w:marTop w:val="0"/>
      <w:marBottom w:val="0"/>
      <w:divBdr>
        <w:top w:val="none" w:sz="0" w:space="0" w:color="auto"/>
        <w:left w:val="none" w:sz="0" w:space="0" w:color="auto"/>
        <w:bottom w:val="none" w:sz="0" w:space="0" w:color="auto"/>
        <w:right w:val="none" w:sz="0" w:space="0" w:color="auto"/>
      </w:divBdr>
    </w:div>
    <w:div w:id="226963352">
      <w:bodyDiv w:val="1"/>
      <w:marLeft w:val="0"/>
      <w:marRight w:val="0"/>
      <w:marTop w:val="0"/>
      <w:marBottom w:val="0"/>
      <w:divBdr>
        <w:top w:val="none" w:sz="0" w:space="0" w:color="auto"/>
        <w:left w:val="none" w:sz="0" w:space="0" w:color="auto"/>
        <w:bottom w:val="none" w:sz="0" w:space="0" w:color="auto"/>
        <w:right w:val="none" w:sz="0" w:space="0" w:color="auto"/>
      </w:divBdr>
    </w:div>
    <w:div w:id="279722132">
      <w:bodyDiv w:val="1"/>
      <w:marLeft w:val="0"/>
      <w:marRight w:val="0"/>
      <w:marTop w:val="0"/>
      <w:marBottom w:val="0"/>
      <w:divBdr>
        <w:top w:val="none" w:sz="0" w:space="0" w:color="auto"/>
        <w:left w:val="none" w:sz="0" w:space="0" w:color="auto"/>
        <w:bottom w:val="none" w:sz="0" w:space="0" w:color="auto"/>
        <w:right w:val="none" w:sz="0" w:space="0" w:color="auto"/>
      </w:divBdr>
      <w:divsChild>
        <w:div w:id="532961906">
          <w:marLeft w:val="0"/>
          <w:marRight w:val="0"/>
          <w:marTop w:val="0"/>
          <w:marBottom w:val="0"/>
          <w:divBdr>
            <w:top w:val="none" w:sz="0" w:space="0" w:color="auto"/>
            <w:left w:val="none" w:sz="0" w:space="0" w:color="auto"/>
            <w:bottom w:val="none" w:sz="0" w:space="0" w:color="auto"/>
            <w:right w:val="none" w:sz="0" w:space="0" w:color="auto"/>
          </w:divBdr>
        </w:div>
        <w:div w:id="1713186416">
          <w:marLeft w:val="0"/>
          <w:marRight w:val="0"/>
          <w:marTop w:val="0"/>
          <w:marBottom w:val="0"/>
          <w:divBdr>
            <w:top w:val="none" w:sz="0" w:space="0" w:color="auto"/>
            <w:left w:val="none" w:sz="0" w:space="0" w:color="auto"/>
            <w:bottom w:val="none" w:sz="0" w:space="0" w:color="auto"/>
            <w:right w:val="none" w:sz="0" w:space="0" w:color="auto"/>
          </w:divBdr>
        </w:div>
        <w:div w:id="754202508">
          <w:marLeft w:val="0"/>
          <w:marRight w:val="0"/>
          <w:marTop w:val="0"/>
          <w:marBottom w:val="0"/>
          <w:divBdr>
            <w:top w:val="none" w:sz="0" w:space="0" w:color="auto"/>
            <w:left w:val="none" w:sz="0" w:space="0" w:color="auto"/>
            <w:bottom w:val="none" w:sz="0" w:space="0" w:color="auto"/>
            <w:right w:val="none" w:sz="0" w:space="0" w:color="auto"/>
          </w:divBdr>
        </w:div>
      </w:divsChild>
    </w:div>
    <w:div w:id="333848070">
      <w:bodyDiv w:val="1"/>
      <w:marLeft w:val="0"/>
      <w:marRight w:val="0"/>
      <w:marTop w:val="0"/>
      <w:marBottom w:val="0"/>
      <w:divBdr>
        <w:top w:val="none" w:sz="0" w:space="0" w:color="auto"/>
        <w:left w:val="none" w:sz="0" w:space="0" w:color="auto"/>
        <w:bottom w:val="none" w:sz="0" w:space="0" w:color="auto"/>
        <w:right w:val="none" w:sz="0" w:space="0" w:color="auto"/>
      </w:divBdr>
    </w:div>
    <w:div w:id="384108873">
      <w:bodyDiv w:val="1"/>
      <w:marLeft w:val="0"/>
      <w:marRight w:val="0"/>
      <w:marTop w:val="0"/>
      <w:marBottom w:val="0"/>
      <w:divBdr>
        <w:top w:val="none" w:sz="0" w:space="0" w:color="auto"/>
        <w:left w:val="none" w:sz="0" w:space="0" w:color="auto"/>
        <w:bottom w:val="none" w:sz="0" w:space="0" w:color="auto"/>
        <w:right w:val="none" w:sz="0" w:space="0" w:color="auto"/>
      </w:divBdr>
      <w:divsChild>
        <w:div w:id="2025326883">
          <w:marLeft w:val="0"/>
          <w:marRight w:val="0"/>
          <w:marTop w:val="0"/>
          <w:marBottom w:val="0"/>
          <w:divBdr>
            <w:top w:val="none" w:sz="0" w:space="0" w:color="auto"/>
            <w:left w:val="none" w:sz="0" w:space="0" w:color="auto"/>
            <w:bottom w:val="none" w:sz="0" w:space="0" w:color="auto"/>
            <w:right w:val="none" w:sz="0" w:space="0" w:color="auto"/>
          </w:divBdr>
          <w:divsChild>
            <w:div w:id="704059880">
              <w:marLeft w:val="0"/>
              <w:marRight w:val="0"/>
              <w:marTop w:val="0"/>
              <w:marBottom w:val="0"/>
              <w:divBdr>
                <w:top w:val="none" w:sz="0" w:space="0" w:color="auto"/>
                <w:left w:val="none" w:sz="0" w:space="0" w:color="auto"/>
                <w:bottom w:val="none" w:sz="0" w:space="0" w:color="auto"/>
                <w:right w:val="none" w:sz="0" w:space="0" w:color="auto"/>
              </w:divBdr>
              <w:divsChild>
                <w:div w:id="291130491">
                  <w:marLeft w:val="0"/>
                  <w:marRight w:val="0"/>
                  <w:marTop w:val="0"/>
                  <w:marBottom w:val="0"/>
                  <w:divBdr>
                    <w:top w:val="none" w:sz="0" w:space="0" w:color="auto"/>
                    <w:left w:val="none" w:sz="0" w:space="0" w:color="auto"/>
                    <w:bottom w:val="none" w:sz="0" w:space="0" w:color="auto"/>
                    <w:right w:val="none" w:sz="0" w:space="0" w:color="auto"/>
                  </w:divBdr>
                  <w:divsChild>
                    <w:div w:id="1795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01612">
      <w:bodyDiv w:val="1"/>
      <w:marLeft w:val="0"/>
      <w:marRight w:val="0"/>
      <w:marTop w:val="0"/>
      <w:marBottom w:val="0"/>
      <w:divBdr>
        <w:top w:val="none" w:sz="0" w:space="0" w:color="auto"/>
        <w:left w:val="none" w:sz="0" w:space="0" w:color="auto"/>
        <w:bottom w:val="none" w:sz="0" w:space="0" w:color="auto"/>
        <w:right w:val="none" w:sz="0" w:space="0" w:color="auto"/>
      </w:divBdr>
    </w:div>
    <w:div w:id="433283264">
      <w:bodyDiv w:val="1"/>
      <w:marLeft w:val="0"/>
      <w:marRight w:val="0"/>
      <w:marTop w:val="0"/>
      <w:marBottom w:val="0"/>
      <w:divBdr>
        <w:top w:val="none" w:sz="0" w:space="0" w:color="auto"/>
        <w:left w:val="none" w:sz="0" w:space="0" w:color="auto"/>
        <w:bottom w:val="none" w:sz="0" w:space="0" w:color="auto"/>
        <w:right w:val="none" w:sz="0" w:space="0" w:color="auto"/>
      </w:divBdr>
    </w:div>
    <w:div w:id="487554998">
      <w:bodyDiv w:val="1"/>
      <w:marLeft w:val="0"/>
      <w:marRight w:val="0"/>
      <w:marTop w:val="0"/>
      <w:marBottom w:val="0"/>
      <w:divBdr>
        <w:top w:val="none" w:sz="0" w:space="0" w:color="auto"/>
        <w:left w:val="none" w:sz="0" w:space="0" w:color="auto"/>
        <w:bottom w:val="none" w:sz="0" w:space="0" w:color="auto"/>
        <w:right w:val="none" w:sz="0" w:space="0" w:color="auto"/>
      </w:divBdr>
    </w:div>
    <w:div w:id="554510016">
      <w:bodyDiv w:val="1"/>
      <w:marLeft w:val="0"/>
      <w:marRight w:val="0"/>
      <w:marTop w:val="0"/>
      <w:marBottom w:val="0"/>
      <w:divBdr>
        <w:top w:val="none" w:sz="0" w:space="0" w:color="auto"/>
        <w:left w:val="none" w:sz="0" w:space="0" w:color="auto"/>
        <w:bottom w:val="none" w:sz="0" w:space="0" w:color="auto"/>
        <w:right w:val="none" w:sz="0" w:space="0" w:color="auto"/>
      </w:divBdr>
      <w:divsChild>
        <w:div w:id="929854690">
          <w:marLeft w:val="0"/>
          <w:marRight w:val="0"/>
          <w:marTop w:val="0"/>
          <w:marBottom w:val="0"/>
          <w:divBdr>
            <w:top w:val="none" w:sz="0" w:space="0" w:color="auto"/>
            <w:left w:val="none" w:sz="0" w:space="0" w:color="auto"/>
            <w:bottom w:val="none" w:sz="0" w:space="0" w:color="auto"/>
            <w:right w:val="none" w:sz="0" w:space="0" w:color="auto"/>
          </w:divBdr>
          <w:divsChild>
            <w:div w:id="1388577146">
              <w:marLeft w:val="0"/>
              <w:marRight w:val="0"/>
              <w:marTop w:val="0"/>
              <w:marBottom w:val="0"/>
              <w:divBdr>
                <w:top w:val="none" w:sz="0" w:space="0" w:color="auto"/>
                <w:left w:val="none" w:sz="0" w:space="0" w:color="auto"/>
                <w:bottom w:val="none" w:sz="0" w:space="0" w:color="auto"/>
                <w:right w:val="none" w:sz="0" w:space="0" w:color="auto"/>
              </w:divBdr>
              <w:divsChild>
                <w:div w:id="16907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2909">
      <w:bodyDiv w:val="1"/>
      <w:marLeft w:val="0"/>
      <w:marRight w:val="0"/>
      <w:marTop w:val="0"/>
      <w:marBottom w:val="0"/>
      <w:divBdr>
        <w:top w:val="none" w:sz="0" w:space="0" w:color="auto"/>
        <w:left w:val="none" w:sz="0" w:space="0" w:color="auto"/>
        <w:bottom w:val="none" w:sz="0" w:space="0" w:color="auto"/>
        <w:right w:val="none" w:sz="0" w:space="0" w:color="auto"/>
      </w:divBdr>
    </w:div>
    <w:div w:id="587932599">
      <w:bodyDiv w:val="1"/>
      <w:marLeft w:val="0"/>
      <w:marRight w:val="0"/>
      <w:marTop w:val="0"/>
      <w:marBottom w:val="0"/>
      <w:divBdr>
        <w:top w:val="none" w:sz="0" w:space="0" w:color="auto"/>
        <w:left w:val="none" w:sz="0" w:space="0" w:color="auto"/>
        <w:bottom w:val="none" w:sz="0" w:space="0" w:color="auto"/>
        <w:right w:val="none" w:sz="0" w:space="0" w:color="auto"/>
      </w:divBdr>
      <w:divsChild>
        <w:div w:id="874774676">
          <w:marLeft w:val="0"/>
          <w:marRight w:val="0"/>
          <w:marTop w:val="0"/>
          <w:marBottom w:val="0"/>
          <w:divBdr>
            <w:top w:val="none" w:sz="0" w:space="0" w:color="auto"/>
            <w:left w:val="none" w:sz="0" w:space="0" w:color="auto"/>
            <w:bottom w:val="none" w:sz="0" w:space="0" w:color="auto"/>
            <w:right w:val="none" w:sz="0" w:space="0" w:color="auto"/>
          </w:divBdr>
          <w:divsChild>
            <w:div w:id="1875537742">
              <w:marLeft w:val="0"/>
              <w:marRight w:val="0"/>
              <w:marTop w:val="0"/>
              <w:marBottom w:val="0"/>
              <w:divBdr>
                <w:top w:val="none" w:sz="0" w:space="0" w:color="auto"/>
                <w:left w:val="none" w:sz="0" w:space="0" w:color="auto"/>
                <w:bottom w:val="none" w:sz="0" w:space="0" w:color="auto"/>
                <w:right w:val="none" w:sz="0" w:space="0" w:color="auto"/>
              </w:divBdr>
              <w:divsChild>
                <w:div w:id="359017378">
                  <w:marLeft w:val="0"/>
                  <w:marRight w:val="0"/>
                  <w:marTop w:val="0"/>
                  <w:marBottom w:val="0"/>
                  <w:divBdr>
                    <w:top w:val="none" w:sz="0" w:space="0" w:color="auto"/>
                    <w:left w:val="none" w:sz="0" w:space="0" w:color="auto"/>
                    <w:bottom w:val="none" w:sz="0" w:space="0" w:color="auto"/>
                    <w:right w:val="none" w:sz="0" w:space="0" w:color="auto"/>
                  </w:divBdr>
                  <w:divsChild>
                    <w:div w:id="4744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50321">
      <w:bodyDiv w:val="1"/>
      <w:marLeft w:val="0"/>
      <w:marRight w:val="0"/>
      <w:marTop w:val="0"/>
      <w:marBottom w:val="0"/>
      <w:divBdr>
        <w:top w:val="none" w:sz="0" w:space="0" w:color="auto"/>
        <w:left w:val="none" w:sz="0" w:space="0" w:color="auto"/>
        <w:bottom w:val="none" w:sz="0" w:space="0" w:color="auto"/>
        <w:right w:val="none" w:sz="0" w:space="0" w:color="auto"/>
      </w:divBdr>
    </w:div>
    <w:div w:id="644506995">
      <w:bodyDiv w:val="1"/>
      <w:marLeft w:val="0"/>
      <w:marRight w:val="0"/>
      <w:marTop w:val="0"/>
      <w:marBottom w:val="0"/>
      <w:divBdr>
        <w:top w:val="none" w:sz="0" w:space="0" w:color="auto"/>
        <w:left w:val="none" w:sz="0" w:space="0" w:color="auto"/>
        <w:bottom w:val="none" w:sz="0" w:space="0" w:color="auto"/>
        <w:right w:val="none" w:sz="0" w:space="0" w:color="auto"/>
      </w:divBdr>
    </w:div>
    <w:div w:id="669718003">
      <w:bodyDiv w:val="1"/>
      <w:marLeft w:val="0"/>
      <w:marRight w:val="0"/>
      <w:marTop w:val="0"/>
      <w:marBottom w:val="0"/>
      <w:divBdr>
        <w:top w:val="none" w:sz="0" w:space="0" w:color="auto"/>
        <w:left w:val="none" w:sz="0" w:space="0" w:color="auto"/>
        <w:bottom w:val="none" w:sz="0" w:space="0" w:color="auto"/>
        <w:right w:val="none" w:sz="0" w:space="0" w:color="auto"/>
      </w:divBdr>
      <w:divsChild>
        <w:div w:id="2082097995">
          <w:marLeft w:val="0"/>
          <w:marRight w:val="0"/>
          <w:marTop w:val="0"/>
          <w:marBottom w:val="0"/>
          <w:divBdr>
            <w:top w:val="none" w:sz="0" w:space="0" w:color="auto"/>
            <w:left w:val="none" w:sz="0" w:space="0" w:color="auto"/>
            <w:bottom w:val="none" w:sz="0" w:space="0" w:color="auto"/>
            <w:right w:val="none" w:sz="0" w:space="0" w:color="auto"/>
          </w:divBdr>
          <w:divsChild>
            <w:div w:id="623267825">
              <w:marLeft w:val="0"/>
              <w:marRight w:val="0"/>
              <w:marTop w:val="0"/>
              <w:marBottom w:val="0"/>
              <w:divBdr>
                <w:top w:val="none" w:sz="0" w:space="0" w:color="auto"/>
                <w:left w:val="none" w:sz="0" w:space="0" w:color="auto"/>
                <w:bottom w:val="none" w:sz="0" w:space="0" w:color="auto"/>
                <w:right w:val="none" w:sz="0" w:space="0" w:color="auto"/>
              </w:divBdr>
              <w:divsChild>
                <w:div w:id="10417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7093">
      <w:bodyDiv w:val="1"/>
      <w:marLeft w:val="0"/>
      <w:marRight w:val="0"/>
      <w:marTop w:val="0"/>
      <w:marBottom w:val="0"/>
      <w:divBdr>
        <w:top w:val="none" w:sz="0" w:space="0" w:color="auto"/>
        <w:left w:val="none" w:sz="0" w:space="0" w:color="auto"/>
        <w:bottom w:val="none" w:sz="0" w:space="0" w:color="auto"/>
        <w:right w:val="none" w:sz="0" w:space="0" w:color="auto"/>
      </w:divBdr>
    </w:div>
    <w:div w:id="719865046">
      <w:bodyDiv w:val="1"/>
      <w:marLeft w:val="0"/>
      <w:marRight w:val="0"/>
      <w:marTop w:val="0"/>
      <w:marBottom w:val="0"/>
      <w:divBdr>
        <w:top w:val="none" w:sz="0" w:space="0" w:color="auto"/>
        <w:left w:val="none" w:sz="0" w:space="0" w:color="auto"/>
        <w:bottom w:val="none" w:sz="0" w:space="0" w:color="auto"/>
        <w:right w:val="none" w:sz="0" w:space="0" w:color="auto"/>
      </w:divBdr>
    </w:div>
    <w:div w:id="781463087">
      <w:bodyDiv w:val="1"/>
      <w:marLeft w:val="0"/>
      <w:marRight w:val="0"/>
      <w:marTop w:val="0"/>
      <w:marBottom w:val="0"/>
      <w:divBdr>
        <w:top w:val="none" w:sz="0" w:space="0" w:color="auto"/>
        <w:left w:val="none" w:sz="0" w:space="0" w:color="auto"/>
        <w:bottom w:val="none" w:sz="0" w:space="0" w:color="auto"/>
        <w:right w:val="none" w:sz="0" w:space="0" w:color="auto"/>
      </w:divBdr>
    </w:div>
    <w:div w:id="960890000">
      <w:bodyDiv w:val="1"/>
      <w:marLeft w:val="0"/>
      <w:marRight w:val="0"/>
      <w:marTop w:val="0"/>
      <w:marBottom w:val="0"/>
      <w:divBdr>
        <w:top w:val="none" w:sz="0" w:space="0" w:color="auto"/>
        <w:left w:val="none" w:sz="0" w:space="0" w:color="auto"/>
        <w:bottom w:val="none" w:sz="0" w:space="0" w:color="auto"/>
        <w:right w:val="none" w:sz="0" w:space="0" w:color="auto"/>
      </w:divBdr>
      <w:divsChild>
        <w:div w:id="1901868981">
          <w:marLeft w:val="0"/>
          <w:marRight w:val="0"/>
          <w:marTop w:val="0"/>
          <w:marBottom w:val="0"/>
          <w:divBdr>
            <w:top w:val="none" w:sz="0" w:space="0" w:color="auto"/>
            <w:left w:val="none" w:sz="0" w:space="0" w:color="auto"/>
            <w:bottom w:val="none" w:sz="0" w:space="0" w:color="auto"/>
            <w:right w:val="none" w:sz="0" w:space="0" w:color="auto"/>
          </w:divBdr>
          <w:divsChild>
            <w:div w:id="1094128451">
              <w:marLeft w:val="0"/>
              <w:marRight w:val="0"/>
              <w:marTop w:val="0"/>
              <w:marBottom w:val="0"/>
              <w:divBdr>
                <w:top w:val="none" w:sz="0" w:space="0" w:color="auto"/>
                <w:left w:val="none" w:sz="0" w:space="0" w:color="auto"/>
                <w:bottom w:val="none" w:sz="0" w:space="0" w:color="auto"/>
                <w:right w:val="none" w:sz="0" w:space="0" w:color="auto"/>
              </w:divBdr>
              <w:divsChild>
                <w:div w:id="1899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60343">
      <w:bodyDiv w:val="1"/>
      <w:marLeft w:val="0"/>
      <w:marRight w:val="0"/>
      <w:marTop w:val="0"/>
      <w:marBottom w:val="0"/>
      <w:divBdr>
        <w:top w:val="none" w:sz="0" w:space="0" w:color="auto"/>
        <w:left w:val="none" w:sz="0" w:space="0" w:color="auto"/>
        <w:bottom w:val="none" w:sz="0" w:space="0" w:color="auto"/>
        <w:right w:val="none" w:sz="0" w:space="0" w:color="auto"/>
      </w:divBdr>
    </w:div>
    <w:div w:id="1147093788">
      <w:bodyDiv w:val="1"/>
      <w:marLeft w:val="0"/>
      <w:marRight w:val="0"/>
      <w:marTop w:val="0"/>
      <w:marBottom w:val="0"/>
      <w:divBdr>
        <w:top w:val="none" w:sz="0" w:space="0" w:color="auto"/>
        <w:left w:val="none" w:sz="0" w:space="0" w:color="auto"/>
        <w:bottom w:val="none" w:sz="0" w:space="0" w:color="auto"/>
        <w:right w:val="none" w:sz="0" w:space="0" w:color="auto"/>
      </w:divBdr>
    </w:div>
    <w:div w:id="1151942847">
      <w:bodyDiv w:val="1"/>
      <w:marLeft w:val="0"/>
      <w:marRight w:val="0"/>
      <w:marTop w:val="0"/>
      <w:marBottom w:val="0"/>
      <w:divBdr>
        <w:top w:val="none" w:sz="0" w:space="0" w:color="auto"/>
        <w:left w:val="none" w:sz="0" w:space="0" w:color="auto"/>
        <w:bottom w:val="none" w:sz="0" w:space="0" w:color="auto"/>
        <w:right w:val="none" w:sz="0" w:space="0" w:color="auto"/>
      </w:divBdr>
    </w:div>
    <w:div w:id="1159417885">
      <w:bodyDiv w:val="1"/>
      <w:marLeft w:val="0"/>
      <w:marRight w:val="0"/>
      <w:marTop w:val="0"/>
      <w:marBottom w:val="0"/>
      <w:divBdr>
        <w:top w:val="none" w:sz="0" w:space="0" w:color="auto"/>
        <w:left w:val="none" w:sz="0" w:space="0" w:color="auto"/>
        <w:bottom w:val="none" w:sz="0" w:space="0" w:color="auto"/>
        <w:right w:val="none" w:sz="0" w:space="0" w:color="auto"/>
      </w:divBdr>
    </w:div>
    <w:div w:id="1175412999">
      <w:bodyDiv w:val="1"/>
      <w:marLeft w:val="0"/>
      <w:marRight w:val="0"/>
      <w:marTop w:val="0"/>
      <w:marBottom w:val="0"/>
      <w:divBdr>
        <w:top w:val="none" w:sz="0" w:space="0" w:color="auto"/>
        <w:left w:val="none" w:sz="0" w:space="0" w:color="auto"/>
        <w:bottom w:val="none" w:sz="0" w:space="0" w:color="auto"/>
        <w:right w:val="none" w:sz="0" w:space="0" w:color="auto"/>
      </w:divBdr>
    </w:div>
    <w:div w:id="1232231555">
      <w:bodyDiv w:val="1"/>
      <w:marLeft w:val="0"/>
      <w:marRight w:val="0"/>
      <w:marTop w:val="0"/>
      <w:marBottom w:val="0"/>
      <w:divBdr>
        <w:top w:val="none" w:sz="0" w:space="0" w:color="auto"/>
        <w:left w:val="none" w:sz="0" w:space="0" w:color="auto"/>
        <w:bottom w:val="none" w:sz="0" w:space="0" w:color="auto"/>
        <w:right w:val="none" w:sz="0" w:space="0" w:color="auto"/>
      </w:divBdr>
    </w:div>
    <w:div w:id="1264025352">
      <w:bodyDiv w:val="1"/>
      <w:marLeft w:val="0"/>
      <w:marRight w:val="0"/>
      <w:marTop w:val="0"/>
      <w:marBottom w:val="0"/>
      <w:divBdr>
        <w:top w:val="none" w:sz="0" w:space="0" w:color="auto"/>
        <w:left w:val="none" w:sz="0" w:space="0" w:color="auto"/>
        <w:bottom w:val="none" w:sz="0" w:space="0" w:color="auto"/>
        <w:right w:val="none" w:sz="0" w:space="0" w:color="auto"/>
      </w:divBdr>
    </w:div>
    <w:div w:id="1266575223">
      <w:bodyDiv w:val="1"/>
      <w:marLeft w:val="0"/>
      <w:marRight w:val="0"/>
      <w:marTop w:val="0"/>
      <w:marBottom w:val="0"/>
      <w:divBdr>
        <w:top w:val="none" w:sz="0" w:space="0" w:color="auto"/>
        <w:left w:val="none" w:sz="0" w:space="0" w:color="auto"/>
        <w:bottom w:val="none" w:sz="0" w:space="0" w:color="auto"/>
        <w:right w:val="none" w:sz="0" w:space="0" w:color="auto"/>
      </w:divBdr>
    </w:div>
    <w:div w:id="1292203921">
      <w:bodyDiv w:val="1"/>
      <w:marLeft w:val="0"/>
      <w:marRight w:val="0"/>
      <w:marTop w:val="0"/>
      <w:marBottom w:val="0"/>
      <w:divBdr>
        <w:top w:val="none" w:sz="0" w:space="0" w:color="auto"/>
        <w:left w:val="none" w:sz="0" w:space="0" w:color="auto"/>
        <w:bottom w:val="none" w:sz="0" w:space="0" w:color="auto"/>
        <w:right w:val="none" w:sz="0" w:space="0" w:color="auto"/>
      </w:divBdr>
      <w:divsChild>
        <w:div w:id="1286620303">
          <w:marLeft w:val="0"/>
          <w:marRight w:val="0"/>
          <w:marTop w:val="0"/>
          <w:marBottom w:val="0"/>
          <w:divBdr>
            <w:top w:val="none" w:sz="0" w:space="0" w:color="auto"/>
            <w:left w:val="none" w:sz="0" w:space="0" w:color="auto"/>
            <w:bottom w:val="none" w:sz="0" w:space="0" w:color="auto"/>
            <w:right w:val="none" w:sz="0" w:space="0" w:color="auto"/>
          </w:divBdr>
          <w:divsChild>
            <w:div w:id="1484274150">
              <w:marLeft w:val="0"/>
              <w:marRight w:val="0"/>
              <w:marTop w:val="0"/>
              <w:marBottom w:val="0"/>
              <w:divBdr>
                <w:top w:val="none" w:sz="0" w:space="0" w:color="auto"/>
                <w:left w:val="none" w:sz="0" w:space="0" w:color="auto"/>
                <w:bottom w:val="none" w:sz="0" w:space="0" w:color="auto"/>
                <w:right w:val="none" w:sz="0" w:space="0" w:color="auto"/>
              </w:divBdr>
              <w:divsChild>
                <w:div w:id="884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4232">
      <w:bodyDiv w:val="1"/>
      <w:marLeft w:val="0"/>
      <w:marRight w:val="0"/>
      <w:marTop w:val="0"/>
      <w:marBottom w:val="0"/>
      <w:divBdr>
        <w:top w:val="none" w:sz="0" w:space="0" w:color="auto"/>
        <w:left w:val="none" w:sz="0" w:space="0" w:color="auto"/>
        <w:bottom w:val="none" w:sz="0" w:space="0" w:color="auto"/>
        <w:right w:val="none" w:sz="0" w:space="0" w:color="auto"/>
      </w:divBdr>
    </w:div>
    <w:div w:id="1365132857">
      <w:bodyDiv w:val="1"/>
      <w:marLeft w:val="0"/>
      <w:marRight w:val="0"/>
      <w:marTop w:val="0"/>
      <w:marBottom w:val="0"/>
      <w:divBdr>
        <w:top w:val="none" w:sz="0" w:space="0" w:color="auto"/>
        <w:left w:val="none" w:sz="0" w:space="0" w:color="auto"/>
        <w:bottom w:val="none" w:sz="0" w:space="0" w:color="auto"/>
        <w:right w:val="none" w:sz="0" w:space="0" w:color="auto"/>
      </w:divBdr>
    </w:div>
    <w:div w:id="1386487983">
      <w:bodyDiv w:val="1"/>
      <w:marLeft w:val="0"/>
      <w:marRight w:val="0"/>
      <w:marTop w:val="0"/>
      <w:marBottom w:val="0"/>
      <w:divBdr>
        <w:top w:val="none" w:sz="0" w:space="0" w:color="auto"/>
        <w:left w:val="none" w:sz="0" w:space="0" w:color="auto"/>
        <w:bottom w:val="none" w:sz="0" w:space="0" w:color="auto"/>
        <w:right w:val="none" w:sz="0" w:space="0" w:color="auto"/>
      </w:divBdr>
      <w:divsChild>
        <w:div w:id="1603343004">
          <w:marLeft w:val="0"/>
          <w:marRight w:val="0"/>
          <w:marTop w:val="0"/>
          <w:marBottom w:val="0"/>
          <w:divBdr>
            <w:top w:val="none" w:sz="0" w:space="0" w:color="auto"/>
            <w:left w:val="none" w:sz="0" w:space="0" w:color="auto"/>
            <w:bottom w:val="none" w:sz="0" w:space="0" w:color="auto"/>
            <w:right w:val="none" w:sz="0" w:space="0" w:color="auto"/>
          </w:divBdr>
        </w:div>
        <w:div w:id="128134962">
          <w:marLeft w:val="0"/>
          <w:marRight w:val="0"/>
          <w:marTop w:val="0"/>
          <w:marBottom w:val="0"/>
          <w:divBdr>
            <w:top w:val="none" w:sz="0" w:space="0" w:color="auto"/>
            <w:left w:val="none" w:sz="0" w:space="0" w:color="auto"/>
            <w:bottom w:val="none" w:sz="0" w:space="0" w:color="auto"/>
            <w:right w:val="none" w:sz="0" w:space="0" w:color="auto"/>
          </w:divBdr>
        </w:div>
        <w:div w:id="898518250">
          <w:marLeft w:val="0"/>
          <w:marRight w:val="0"/>
          <w:marTop w:val="0"/>
          <w:marBottom w:val="0"/>
          <w:divBdr>
            <w:top w:val="none" w:sz="0" w:space="0" w:color="auto"/>
            <w:left w:val="none" w:sz="0" w:space="0" w:color="auto"/>
            <w:bottom w:val="none" w:sz="0" w:space="0" w:color="auto"/>
            <w:right w:val="none" w:sz="0" w:space="0" w:color="auto"/>
          </w:divBdr>
        </w:div>
      </w:divsChild>
    </w:div>
    <w:div w:id="1431588144">
      <w:bodyDiv w:val="1"/>
      <w:marLeft w:val="0"/>
      <w:marRight w:val="0"/>
      <w:marTop w:val="0"/>
      <w:marBottom w:val="0"/>
      <w:divBdr>
        <w:top w:val="none" w:sz="0" w:space="0" w:color="auto"/>
        <w:left w:val="none" w:sz="0" w:space="0" w:color="auto"/>
        <w:bottom w:val="none" w:sz="0" w:space="0" w:color="auto"/>
        <w:right w:val="none" w:sz="0" w:space="0" w:color="auto"/>
      </w:divBdr>
    </w:div>
    <w:div w:id="1452700380">
      <w:bodyDiv w:val="1"/>
      <w:marLeft w:val="0"/>
      <w:marRight w:val="0"/>
      <w:marTop w:val="0"/>
      <w:marBottom w:val="0"/>
      <w:divBdr>
        <w:top w:val="none" w:sz="0" w:space="0" w:color="auto"/>
        <w:left w:val="none" w:sz="0" w:space="0" w:color="auto"/>
        <w:bottom w:val="none" w:sz="0" w:space="0" w:color="auto"/>
        <w:right w:val="none" w:sz="0" w:space="0" w:color="auto"/>
      </w:divBdr>
    </w:div>
    <w:div w:id="1609197049">
      <w:bodyDiv w:val="1"/>
      <w:marLeft w:val="0"/>
      <w:marRight w:val="0"/>
      <w:marTop w:val="0"/>
      <w:marBottom w:val="0"/>
      <w:divBdr>
        <w:top w:val="none" w:sz="0" w:space="0" w:color="auto"/>
        <w:left w:val="none" w:sz="0" w:space="0" w:color="auto"/>
        <w:bottom w:val="none" w:sz="0" w:space="0" w:color="auto"/>
        <w:right w:val="none" w:sz="0" w:space="0" w:color="auto"/>
      </w:divBdr>
    </w:div>
    <w:div w:id="1613169975">
      <w:bodyDiv w:val="1"/>
      <w:marLeft w:val="0"/>
      <w:marRight w:val="0"/>
      <w:marTop w:val="0"/>
      <w:marBottom w:val="0"/>
      <w:divBdr>
        <w:top w:val="none" w:sz="0" w:space="0" w:color="auto"/>
        <w:left w:val="none" w:sz="0" w:space="0" w:color="auto"/>
        <w:bottom w:val="none" w:sz="0" w:space="0" w:color="auto"/>
        <w:right w:val="none" w:sz="0" w:space="0" w:color="auto"/>
      </w:divBdr>
      <w:divsChild>
        <w:div w:id="1164399060">
          <w:marLeft w:val="0"/>
          <w:marRight w:val="0"/>
          <w:marTop w:val="0"/>
          <w:marBottom w:val="0"/>
          <w:divBdr>
            <w:top w:val="none" w:sz="0" w:space="0" w:color="auto"/>
            <w:left w:val="none" w:sz="0" w:space="0" w:color="auto"/>
            <w:bottom w:val="none" w:sz="0" w:space="0" w:color="auto"/>
            <w:right w:val="none" w:sz="0" w:space="0" w:color="auto"/>
          </w:divBdr>
          <w:divsChild>
            <w:div w:id="1096052605">
              <w:marLeft w:val="0"/>
              <w:marRight w:val="0"/>
              <w:marTop w:val="0"/>
              <w:marBottom w:val="0"/>
              <w:divBdr>
                <w:top w:val="none" w:sz="0" w:space="0" w:color="auto"/>
                <w:left w:val="none" w:sz="0" w:space="0" w:color="auto"/>
                <w:bottom w:val="none" w:sz="0" w:space="0" w:color="auto"/>
                <w:right w:val="none" w:sz="0" w:space="0" w:color="auto"/>
              </w:divBdr>
              <w:divsChild>
                <w:div w:id="1681350301">
                  <w:marLeft w:val="0"/>
                  <w:marRight w:val="0"/>
                  <w:marTop w:val="0"/>
                  <w:marBottom w:val="0"/>
                  <w:divBdr>
                    <w:top w:val="none" w:sz="0" w:space="0" w:color="auto"/>
                    <w:left w:val="none" w:sz="0" w:space="0" w:color="auto"/>
                    <w:bottom w:val="none" w:sz="0" w:space="0" w:color="auto"/>
                    <w:right w:val="none" w:sz="0" w:space="0" w:color="auto"/>
                  </w:divBdr>
                  <w:divsChild>
                    <w:div w:id="19999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6991">
      <w:bodyDiv w:val="1"/>
      <w:marLeft w:val="0"/>
      <w:marRight w:val="0"/>
      <w:marTop w:val="0"/>
      <w:marBottom w:val="0"/>
      <w:divBdr>
        <w:top w:val="none" w:sz="0" w:space="0" w:color="auto"/>
        <w:left w:val="none" w:sz="0" w:space="0" w:color="auto"/>
        <w:bottom w:val="none" w:sz="0" w:space="0" w:color="auto"/>
        <w:right w:val="none" w:sz="0" w:space="0" w:color="auto"/>
      </w:divBdr>
    </w:div>
    <w:div w:id="1716150143">
      <w:bodyDiv w:val="1"/>
      <w:marLeft w:val="0"/>
      <w:marRight w:val="0"/>
      <w:marTop w:val="0"/>
      <w:marBottom w:val="0"/>
      <w:divBdr>
        <w:top w:val="none" w:sz="0" w:space="0" w:color="auto"/>
        <w:left w:val="none" w:sz="0" w:space="0" w:color="auto"/>
        <w:bottom w:val="none" w:sz="0" w:space="0" w:color="auto"/>
        <w:right w:val="none" w:sz="0" w:space="0" w:color="auto"/>
      </w:divBdr>
    </w:div>
    <w:div w:id="1724862513">
      <w:bodyDiv w:val="1"/>
      <w:marLeft w:val="0"/>
      <w:marRight w:val="0"/>
      <w:marTop w:val="0"/>
      <w:marBottom w:val="0"/>
      <w:divBdr>
        <w:top w:val="none" w:sz="0" w:space="0" w:color="auto"/>
        <w:left w:val="none" w:sz="0" w:space="0" w:color="auto"/>
        <w:bottom w:val="none" w:sz="0" w:space="0" w:color="auto"/>
        <w:right w:val="none" w:sz="0" w:space="0" w:color="auto"/>
      </w:divBdr>
    </w:div>
    <w:div w:id="1814328171">
      <w:bodyDiv w:val="1"/>
      <w:marLeft w:val="0"/>
      <w:marRight w:val="0"/>
      <w:marTop w:val="0"/>
      <w:marBottom w:val="0"/>
      <w:divBdr>
        <w:top w:val="none" w:sz="0" w:space="0" w:color="auto"/>
        <w:left w:val="none" w:sz="0" w:space="0" w:color="auto"/>
        <w:bottom w:val="none" w:sz="0" w:space="0" w:color="auto"/>
        <w:right w:val="none" w:sz="0" w:space="0" w:color="auto"/>
      </w:divBdr>
    </w:div>
    <w:div w:id="1850368908">
      <w:bodyDiv w:val="1"/>
      <w:marLeft w:val="0"/>
      <w:marRight w:val="0"/>
      <w:marTop w:val="0"/>
      <w:marBottom w:val="0"/>
      <w:divBdr>
        <w:top w:val="none" w:sz="0" w:space="0" w:color="auto"/>
        <w:left w:val="none" w:sz="0" w:space="0" w:color="auto"/>
        <w:bottom w:val="none" w:sz="0" w:space="0" w:color="auto"/>
        <w:right w:val="none" w:sz="0" w:space="0" w:color="auto"/>
      </w:divBdr>
    </w:div>
    <w:div w:id="1850682008">
      <w:bodyDiv w:val="1"/>
      <w:marLeft w:val="0"/>
      <w:marRight w:val="0"/>
      <w:marTop w:val="0"/>
      <w:marBottom w:val="0"/>
      <w:divBdr>
        <w:top w:val="none" w:sz="0" w:space="0" w:color="auto"/>
        <w:left w:val="none" w:sz="0" w:space="0" w:color="auto"/>
        <w:bottom w:val="none" w:sz="0" w:space="0" w:color="auto"/>
        <w:right w:val="none" w:sz="0" w:space="0" w:color="auto"/>
      </w:divBdr>
    </w:div>
    <w:div w:id="1863399765">
      <w:bodyDiv w:val="1"/>
      <w:marLeft w:val="0"/>
      <w:marRight w:val="0"/>
      <w:marTop w:val="0"/>
      <w:marBottom w:val="0"/>
      <w:divBdr>
        <w:top w:val="none" w:sz="0" w:space="0" w:color="auto"/>
        <w:left w:val="none" w:sz="0" w:space="0" w:color="auto"/>
        <w:bottom w:val="none" w:sz="0" w:space="0" w:color="auto"/>
        <w:right w:val="none" w:sz="0" w:space="0" w:color="auto"/>
      </w:divBdr>
    </w:div>
    <w:div w:id="1865317517">
      <w:bodyDiv w:val="1"/>
      <w:marLeft w:val="0"/>
      <w:marRight w:val="0"/>
      <w:marTop w:val="0"/>
      <w:marBottom w:val="0"/>
      <w:divBdr>
        <w:top w:val="none" w:sz="0" w:space="0" w:color="auto"/>
        <w:left w:val="none" w:sz="0" w:space="0" w:color="auto"/>
        <w:bottom w:val="none" w:sz="0" w:space="0" w:color="auto"/>
        <w:right w:val="none" w:sz="0" w:space="0" w:color="auto"/>
      </w:divBdr>
    </w:div>
    <w:div w:id="1889301148">
      <w:bodyDiv w:val="1"/>
      <w:marLeft w:val="0"/>
      <w:marRight w:val="0"/>
      <w:marTop w:val="0"/>
      <w:marBottom w:val="0"/>
      <w:divBdr>
        <w:top w:val="none" w:sz="0" w:space="0" w:color="auto"/>
        <w:left w:val="none" w:sz="0" w:space="0" w:color="auto"/>
        <w:bottom w:val="none" w:sz="0" w:space="0" w:color="auto"/>
        <w:right w:val="none" w:sz="0" w:space="0" w:color="auto"/>
      </w:divBdr>
      <w:divsChild>
        <w:div w:id="1813936883">
          <w:marLeft w:val="0"/>
          <w:marRight w:val="0"/>
          <w:marTop w:val="0"/>
          <w:marBottom w:val="0"/>
          <w:divBdr>
            <w:top w:val="none" w:sz="0" w:space="0" w:color="auto"/>
            <w:left w:val="none" w:sz="0" w:space="0" w:color="auto"/>
            <w:bottom w:val="none" w:sz="0" w:space="0" w:color="auto"/>
            <w:right w:val="none" w:sz="0" w:space="0" w:color="auto"/>
          </w:divBdr>
          <w:divsChild>
            <w:div w:id="1677343411">
              <w:marLeft w:val="0"/>
              <w:marRight w:val="0"/>
              <w:marTop w:val="0"/>
              <w:marBottom w:val="0"/>
              <w:divBdr>
                <w:top w:val="none" w:sz="0" w:space="0" w:color="auto"/>
                <w:left w:val="none" w:sz="0" w:space="0" w:color="auto"/>
                <w:bottom w:val="none" w:sz="0" w:space="0" w:color="auto"/>
                <w:right w:val="none" w:sz="0" w:space="0" w:color="auto"/>
              </w:divBdr>
              <w:divsChild>
                <w:div w:id="5983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5544">
      <w:bodyDiv w:val="1"/>
      <w:marLeft w:val="0"/>
      <w:marRight w:val="0"/>
      <w:marTop w:val="0"/>
      <w:marBottom w:val="0"/>
      <w:divBdr>
        <w:top w:val="none" w:sz="0" w:space="0" w:color="auto"/>
        <w:left w:val="none" w:sz="0" w:space="0" w:color="auto"/>
        <w:bottom w:val="none" w:sz="0" w:space="0" w:color="auto"/>
        <w:right w:val="none" w:sz="0" w:space="0" w:color="auto"/>
      </w:divBdr>
    </w:div>
    <w:div w:id="2033021638">
      <w:bodyDiv w:val="1"/>
      <w:marLeft w:val="0"/>
      <w:marRight w:val="0"/>
      <w:marTop w:val="0"/>
      <w:marBottom w:val="0"/>
      <w:divBdr>
        <w:top w:val="none" w:sz="0" w:space="0" w:color="auto"/>
        <w:left w:val="none" w:sz="0" w:space="0" w:color="auto"/>
        <w:bottom w:val="none" w:sz="0" w:space="0" w:color="auto"/>
        <w:right w:val="none" w:sz="0" w:space="0" w:color="auto"/>
      </w:divBdr>
    </w:div>
    <w:div w:id="2054192689">
      <w:bodyDiv w:val="1"/>
      <w:marLeft w:val="0"/>
      <w:marRight w:val="0"/>
      <w:marTop w:val="0"/>
      <w:marBottom w:val="0"/>
      <w:divBdr>
        <w:top w:val="none" w:sz="0" w:space="0" w:color="auto"/>
        <w:left w:val="none" w:sz="0" w:space="0" w:color="auto"/>
        <w:bottom w:val="none" w:sz="0" w:space="0" w:color="auto"/>
        <w:right w:val="none" w:sz="0" w:space="0" w:color="auto"/>
      </w:divBdr>
    </w:div>
    <w:div w:id="2059932322">
      <w:bodyDiv w:val="1"/>
      <w:marLeft w:val="0"/>
      <w:marRight w:val="0"/>
      <w:marTop w:val="0"/>
      <w:marBottom w:val="0"/>
      <w:divBdr>
        <w:top w:val="none" w:sz="0" w:space="0" w:color="auto"/>
        <w:left w:val="none" w:sz="0" w:space="0" w:color="auto"/>
        <w:bottom w:val="none" w:sz="0" w:space="0" w:color="auto"/>
        <w:right w:val="none" w:sz="0" w:space="0" w:color="auto"/>
      </w:divBdr>
    </w:div>
    <w:div w:id="2078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ncalves@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1CAB-8B64-480A-B422-E6497616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Accuracy of a point-of-care ELISA test kit for predicting presence of protective canine parvovirus and canine distemper virus antibody concentrations in dogs</vt:lpstr>
    </vt:vector>
  </TitlesOfParts>
  <Company>Purdue University</Company>
  <LinksUpToDate>false</LinksUpToDate>
  <CharactersWithSpaces>29060</CharactersWithSpaces>
  <SharedDoc>false</SharedDoc>
  <HLinks>
    <vt:vector size="114" baseType="variant">
      <vt:variant>
        <vt:i4>1966136</vt:i4>
      </vt:variant>
      <vt:variant>
        <vt:i4>42</vt:i4>
      </vt:variant>
      <vt:variant>
        <vt:i4>0</vt:i4>
      </vt:variant>
      <vt:variant>
        <vt:i4>5</vt:i4>
      </vt:variant>
      <vt:variant>
        <vt:lpwstr>javascript:AL_get(this, 'jour', 'J Am Vet Med Assoc.');</vt:lpwstr>
      </vt:variant>
      <vt:variant>
        <vt:lpwstr/>
      </vt:variant>
      <vt:variant>
        <vt:i4>1966136</vt:i4>
      </vt:variant>
      <vt:variant>
        <vt:i4>39</vt:i4>
      </vt:variant>
      <vt:variant>
        <vt:i4>0</vt:i4>
      </vt:variant>
      <vt:variant>
        <vt:i4>5</vt:i4>
      </vt:variant>
      <vt:variant>
        <vt:lpwstr>javascript:AL_get(this, 'jour', 'J Am Vet Med Assoc.');</vt:lpwstr>
      </vt:variant>
      <vt:variant>
        <vt:lpwstr/>
      </vt:variant>
      <vt:variant>
        <vt:i4>4063272</vt:i4>
      </vt:variant>
      <vt:variant>
        <vt:i4>36</vt:i4>
      </vt:variant>
      <vt:variant>
        <vt:i4>0</vt:i4>
      </vt:variant>
      <vt:variant>
        <vt:i4>5</vt:i4>
      </vt:variant>
      <vt:variant>
        <vt:lpwstr>http://www.ncbi.nlm.nih.gov/pubmed/1759903</vt:lpwstr>
      </vt:variant>
      <vt:variant>
        <vt:lpwstr/>
      </vt:variant>
      <vt:variant>
        <vt:i4>6815755</vt:i4>
      </vt:variant>
      <vt:variant>
        <vt:i4>33</vt:i4>
      </vt:variant>
      <vt:variant>
        <vt:i4>0</vt:i4>
      </vt:variant>
      <vt:variant>
        <vt:i4>5</vt:i4>
      </vt:variant>
      <vt:variant>
        <vt:lpwstr>javascript:AL_get(this, 'jour', 'Am J Vet Res.');</vt:lpwstr>
      </vt:variant>
      <vt:variant>
        <vt:lpwstr/>
      </vt:variant>
      <vt:variant>
        <vt:i4>131164</vt:i4>
      </vt:variant>
      <vt:variant>
        <vt:i4>30</vt:i4>
      </vt:variant>
      <vt:variant>
        <vt:i4>0</vt:i4>
      </vt:variant>
      <vt:variant>
        <vt:i4>5</vt:i4>
      </vt:variant>
      <vt:variant>
        <vt:lpwstr>http://www.ncbi.nlm.nih.gov/pubmed?term=%22Appel%20MJ%22%5BAuthor%5D</vt:lpwstr>
      </vt:variant>
      <vt:variant>
        <vt:lpwstr/>
      </vt:variant>
      <vt:variant>
        <vt:i4>1966171</vt:i4>
      </vt:variant>
      <vt:variant>
        <vt:i4>27</vt:i4>
      </vt:variant>
      <vt:variant>
        <vt:i4>0</vt:i4>
      </vt:variant>
      <vt:variant>
        <vt:i4>5</vt:i4>
      </vt:variant>
      <vt:variant>
        <vt:lpwstr>http://www.ncbi.nlm.nih.gov/pubmed?term=%22Marchwicki%20RH%22%5BAuthor%5D</vt:lpwstr>
      </vt:variant>
      <vt:variant>
        <vt:lpwstr/>
      </vt:variant>
      <vt:variant>
        <vt:i4>852042</vt:i4>
      </vt:variant>
      <vt:variant>
        <vt:i4>24</vt:i4>
      </vt:variant>
      <vt:variant>
        <vt:i4>0</vt:i4>
      </vt:variant>
      <vt:variant>
        <vt:i4>5</vt:i4>
      </vt:variant>
      <vt:variant>
        <vt:lpwstr>http://www.ncbi.nlm.nih.gov/pubmed?term=%22Keefe%20TJ%22%5BAuthor%5D</vt:lpwstr>
      </vt:variant>
      <vt:variant>
        <vt:lpwstr/>
      </vt:variant>
      <vt:variant>
        <vt:i4>6357053</vt:i4>
      </vt:variant>
      <vt:variant>
        <vt:i4>21</vt:i4>
      </vt:variant>
      <vt:variant>
        <vt:i4>0</vt:i4>
      </vt:variant>
      <vt:variant>
        <vt:i4>5</vt:i4>
      </vt:variant>
      <vt:variant>
        <vt:lpwstr>http://www.ncbi.nlm.nih.gov/pubmed?term=%22Binn%20LN%22%5BAuthor%5D</vt:lpwstr>
      </vt:variant>
      <vt:variant>
        <vt:lpwstr/>
      </vt:variant>
      <vt:variant>
        <vt:i4>3145835</vt:i4>
      </vt:variant>
      <vt:variant>
        <vt:i4>18</vt:i4>
      </vt:variant>
      <vt:variant>
        <vt:i4>0</vt:i4>
      </vt:variant>
      <vt:variant>
        <vt:i4>5</vt:i4>
      </vt:variant>
      <vt:variant>
        <vt:lpwstr>http://www.ncbi.nlm.nih.gov/pubmed?term=%22Rogul%20M%22%5BAuthor%5D</vt:lpwstr>
      </vt:variant>
      <vt:variant>
        <vt:lpwstr/>
      </vt:variant>
      <vt:variant>
        <vt:i4>6553660</vt:i4>
      </vt:variant>
      <vt:variant>
        <vt:i4>15</vt:i4>
      </vt:variant>
      <vt:variant>
        <vt:i4>0</vt:i4>
      </vt:variant>
      <vt:variant>
        <vt:i4>5</vt:i4>
      </vt:variant>
      <vt:variant>
        <vt:lpwstr>http://www.ncbi.nlm.nih.gov/pubmed?term=%22Noon%20KF%22%5BAuthor%5D</vt:lpwstr>
      </vt:variant>
      <vt:variant>
        <vt:lpwstr/>
      </vt:variant>
      <vt:variant>
        <vt:i4>1638463</vt:i4>
      </vt:variant>
      <vt:variant>
        <vt:i4>12</vt:i4>
      </vt:variant>
      <vt:variant>
        <vt:i4>0</vt:i4>
      </vt:variant>
      <vt:variant>
        <vt:i4>5</vt:i4>
      </vt:variant>
      <vt:variant>
        <vt:lpwstr>javascript:AL_get(this,%20'jour',%20'J%20Am%20Vet%20Med%20Assoc.');</vt:lpwstr>
      </vt:variant>
      <vt:variant>
        <vt:lpwstr/>
      </vt:variant>
      <vt:variant>
        <vt:i4>1966136</vt:i4>
      </vt:variant>
      <vt:variant>
        <vt:i4>9</vt:i4>
      </vt:variant>
      <vt:variant>
        <vt:i4>0</vt:i4>
      </vt:variant>
      <vt:variant>
        <vt:i4>5</vt:i4>
      </vt:variant>
      <vt:variant>
        <vt:lpwstr>javascript:AL_get(this, 'jour', 'J Am Vet Med Assoc.');</vt:lpwstr>
      </vt:variant>
      <vt:variant>
        <vt:lpwstr/>
      </vt:variant>
      <vt:variant>
        <vt:i4>196692</vt:i4>
      </vt:variant>
      <vt:variant>
        <vt:i4>6</vt:i4>
      </vt:variant>
      <vt:variant>
        <vt:i4>0</vt:i4>
      </vt:variant>
      <vt:variant>
        <vt:i4>5</vt:i4>
      </vt:variant>
      <vt:variant>
        <vt:lpwstr>http://www.ncbi.nlm.nih.gov/pubmed?term=%22Gillespie%20JH%22%5BAuthor%5D</vt:lpwstr>
      </vt:variant>
      <vt:variant>
        <vt:lpwstr/>
      </vt:variant>
      <vt:variant>
        <vt:i4>7143519</vt:i4>
      </vt:variant>
      <vt:variant>
        <vt:i4>3</vt:i4>
      </vt:variant>
      <vt:variant>
        <vt:i4>0</vt:i4>
      </vt:variant>
      <vt:variant>
        <vt:i4>5</vt:i4>
      </vt:variant>
      <vt:variant>
        <vt:lpwstr>javascript:AL_get(this, 'jour', 'J Vet Med B Infect Dis Vet Public Health.');</vt:lpwstr>
      </vt:variant>
      <vt:variant>
        <vt:lpwstr/>
      </vt:variant>
      <vt:variant>
        <vt:i4>3407892</vt:i4>
      </vt:variant>
      <vt:variant>
        <vt:i4>0</vt:i4>
      </vt:variant>
      <vt:variant>
        <vt:i4>0</vt:i4>
      </vt:variant>
      <vt:variant>
        <vt:i4>5</vt:i4>
      </vt:variant>
      <vt:variant>
        <vt:lpwstr>mailto:catvet@purdue.edu</vt:lpwstr>
      </vt:variant>
      <vt:variant>
        <vt:lpwstr/>
      </vt:variant>
      <vt:variant>
        <vt:i4>2162788</vt:i4>
      </vt:variant>
      <vt:variant>
        <vt:i4>9</vt:i4>
      </vt:variant>
      <vt:variant>
        <vt:i4>0</vt:i4>
      </vt:variant>
      <vt:variant>
        <vt:i4>5</vt:i4>
      </vt:variant>
      <vt:variant>
        <vt:lpwstr>http://www.maddiesfund.org/</vt:lpwstr>
      </vt:variant>
      <vt:variant>
        <vt:lpwstr/>
      </vt:variant>
      <vt:variant>
        <vt:i4>7274548</vt:i4>
      </vt:variant>
      <vt:variant>
        <vt:i4>6</vt:i4>
      </vt:variant>
      <vt:variant>
        <vt:i4>0</vt:i4>
      </vt:variant>
      <vt:variant>
        <vt:i4>5</vt:i4>
      </vt:variant>
      <vt:variant>
        <vt:lpwstr>http://www.clive.ed.ac.uk/winepiscope/</vt:lpwstr>
      </vt:variant>
      <vt:variant>
        <vt:lpwstr/>
      </vt:variant>
      <vt:variant>
        <vt:i4>3145780</vt:i4>
      </vt:variant>
      <vt:variant>
        <vt:i4>3</vt:i4>
      </vt:variant>
      <vt:variant>
        <vt:i4>0</vt:i4>
      </vt:variant>
      <vt:variant>
        <vt:i4>5</vt:i4>
      </vt:variant>
      <vt:variant>
        <vt:lpwstr>http://www.aahanet.org/PublicDocuments/CanineVaccineGuidelines.pdf</vt:lpwstr>
      </vt:variant>
      <vt:variant>
        <vt:lpwstr/>
      </vt:variant>
      <vt:variant>
        <vt:i4>4653126</vt:i4>
      </vt:variant>
      <vt:variant>
        <vt:i4>0</vt:i4>
      </vt:variant>
      <vt:variant>
        <vt:i4>0</vt:i4>
      </vt:variant>
      <vt:variant>
        <vt:i4>5</vt:i4>
      </vt:variant>
      <vt:variant>
        <vt:lpwstr>http://www.synbiotics.com/Products/CompanionAnimals/Canine/TiterCHEK-CDV-CPV-Parvo/96-0460-DI.pdf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a point-of-care ELISA test kit for predicting presence of protective canine parvovirus and canine distemper virus antibody concentrations in dogs</dc:title>
  <dc:creator>allitste</dc:creator>
  <cp:lastModifiedBy>Maddox, Thomas</cp:lastModifiedBy>
  <cp:revision>2</cp:revision>
  <cp:lastPrinted>2019-02-28T13:56:00Z</cp:lastPrinted>
  <dcterms:created xsi:type="dcterms:W3CDTF">2020-02-27T10:21:00Z</dcterms:created>
  <dcterms:modified xsi:type="dcterms:W3CDTF">2020-02-27T10:21:00Z</dcterms:modified>
</cp:coreProperties>
</file>