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CEEFF" w14:textId="347DD89C" w:rsidR="00014972" w:rsidRPr="005D29C3" w:rsidRDefault="00014972" w:rsidP="00014972">
      <w:pPr>
        <w:pStyle w:val="Articletitle"/>
        <w:spacing w:before="100" w:beforeAutospacing="1" w:after="100" w:afterAutospacing="1"/>
        <w:rPr>
          <w:lang w:val="en-GB" w:eastAsia="de-DE"/>
        </w:rPr>
      </w:pPr>
      <w:bookmarkStart w:id="0" w:name="_GoBack"/>
      <w:bookmarkEnd w:id="0"/>
      <w:r w:rsidRPr="005D29C3">
        <w:rPr>
          <w:lang w:val="en-GB" w:eastAsia="de-DE"/>
        </w:rPr>
        <w:t xml:space="preserve">Agri-food 4.0: a survey </w:t>
      </w:r>
      <w:r w:rsidR="005A42EC" w:rsidRPr="005D29C3">
        <w:rPr>
          <w:lang w:val="en-GB" w:eastAsia="de-DE"/>
        </w:rPr>
        <w:t>of</w:t>
      </w:r>
      <w:r w:rsidRPr="005D29C3">
        <w:rPr>
          <w:lang w:val="en-GB" w:eastAsia="de-DE"/>
        </w:rPr>
        <w:t xml:space="preserve"> the Supply Chains </w:t>
      </w:r>
      <w:r w:rsidR="007A3320" w:rsidRPr="005D29C3">
        <w:rPr>
          <w:lang w:val="en-GB" w:eastAsia="de-DE"/>
        </w:rPr>
        <w:t xml:space="preserve">and </w:t>
      </w:r>
      <w:r w:rsidR="005A42EC" w:rsidRPr="005D29C3">
        <w:rPr>
          <w:lang w:val="en-GB" w:eastAsia="de-DE"/>
        </w:rPr>
        <w:t>T</w:t>
      </w:r>
      <w:r w:rsidR="007A3320" w:rsidRPr="005D29C3">
        <w:rPr>
          <w:lang w:val="en-GB" w:eastAsia="de-DE"/>
        </w:rPr>
        <w:t xml:space="preserve">echnologies </w:t>
      </w:r>
      <w:r w:rsidR="005A42EC" w:rsidRPr="005D29C3">
        <w:rPr>
          <w:lang w:val="en-GB" w:eastAsia="de-DE"/>
        </w:rPr>
        <w:t>for</w:t>
      </w:r>
      <w:r w:rsidRPr="005D29C3">
        <w:rPr>
          <w:lang w:val="en-GB" w:eastAsia="de-DE"/>
        </w:rPr>
        <w:t xml:space="preserve"> the Future</w:t>
      </w:r>
      <w:r w:rsidR="005A42EC" w:rsidRPr="005D29C3">
        <w:rPr>
          <w:lang w:val="en-GB" w:eastAsia="de-DE"/>
        </w:rPr>
        <w:t xml:space="preserve"> Agriculture</w:t>
      </w:r>
    </w:p>
    <w:p w14:paraId="7E4FD070" w14:textId="643A5DC9" w:rsidR="008650CF" w:rsidRPr="005D29C3" w:rsidRDefault="008650CF" w:rsidP="008650CF">
      <w:pPr>
        <w:pStyle w:val="Authornames"/>
        <w:spacing w:before="100" w:beforeAutospacing="1" w:after="100" w:afterAutospacing="1"/>
        <w:rPr>
          <w:vertAlign w:val="superscript"/>
          <w:lang w:val="en-GB"/>
        </w:rPr>
      </w:pPr>
      <w:r w:rsidRPr="005D29C3">
        <w:rPr>
          <w:lang w:val="en-GB"/>
        </w:rPr>
        <w:t>Mario Lezoche</w:t>
      </w:r>
      <w:r w:rsidRPr="005D29C3">
        <w:rPr>
          <w:vertAlign w:val="superscript"/>
          <w:lang w:val="en-GB"/>
        </w:rPr>
        <w:t>1</w:t>
      </w:r>
      <w:r w:rsidR="008351E4" w:rsidRPr="005D29C3">
        <w:rPr>
          <w:vertAlign w:val="superscript"/>
          <w:lang w:val="en-GB"/>
        </w:rPr>
        <w:t>*</w:t>
      </w:r>
      <w:r w:rsidRPr="005D29C3">
        <w:rPr>
          <w:lang w:val="en-GB"/>
        </w:rPr>
        <w:t xml:space="preserve">, </w:t>
      </w:r>
      <w:r w:rsidR="00014972" w:rsidRPr="005D29C3">
        <w:rPr>
          <w:lang w:val="en-GB"/>
        </w:rPr>
        <w:t xml:space="preserve">Jorge </w:t>
      </w:r>
      <w:r w:rsidR="001C2D68">
        <w:rPr>
          <w:lang w:val="en-GB"/>
        </w:rPr>
        <w:t xml:space="preserve">E. </w:t>
      </w:r>
      <w:r w:rsidR="001C2D68" w:rsidRPr="005D29C3">
        <w:rPr>
          <w:lang w:val="en-GB"/>
        </w:rPr>
        <w:t>Hern</w:t>
      </w:r>
      <w:r w:rsidR="001C2D68">
        <w:rPr>
          <w:lang w:val="en-GB"/>
        </w:rPr>
        <w:t>á</w:t>
      </w:r>
      <w:r w:rsidR="001C2D68" w:rsidRPr="005D29C3">
        <w:rPr>
          <w:lang w:val="en-GB"/>
        </w:rPr>
        <w:t>ndez</w:t>
      </w:r>
      <w:r w:rsidR="001C2D68" w:rsidRPr="005D29C3">
        <w:rPr>
          <w:vertAlign w:val="superscript"/>
          <w:lang w:val="en-GB"/>
        </w:rPr>
        <w:t>2</w:t>
      </w:r>
      <w:r w:rsidRPr="005D29C3">
        <w:rPr>
          <w:lang w:val="en-GB"/>
        </w:rPr>
        <w:t xml:space="preserve">, </w:t>
      </w:r>
      <w:r w:rsidR="004A3143" w:rsidRPr="005D29C3">
        <w:rPr>
          <w:lang w:val="en-GB"/>
        </w:rPr>
        <w:t>MME</w:t>
      </w:r>
      <w:r w:rsidR="00325ABF" w:rsidRPr="005D29C3">
        <w:rPr>
          <w:lang w:val="en-GB"/>
        </w:rPr>
        <w:t xml:space="preserve"> Alemany </w:t>
      </w:r>
      <w:r w:rsidR="00325ABF" w:rsidRPr="005D29C3">
        <w:rPr>
          <w:vertAlign w:val="superscript"/>
          <w:lang w:val="en-GB"/>
        </w:rPr>
        <w:t>3</w:t>
      </w:r>
      <w:r w:rsidRPr="005D29C3">
        <w:rPr>
          <w:lang w:val="en-GB"/>
        </w:rPr>
        <w:t>, Hervé Panetto</w:t>
      </w:r>
      <w:r w:rsidRPr="005D29C3">
        <w:rPr>
          <w:vertAlign w:val="superscript"/>
          <w:lang w:val="en-GB"/>
        </w:rPr>
        <w:t>1</w:t>
      </w:r>
      <w:r w:rsidRPr="005D29C3">
        <w:rPr>
          <w:lang w:val="en-GB"/>
        </w:rPr>
        <w:t xml:space="preserve">, </w:t>
      </w:r>
      <w:r w:rsidR="00325ABF" w:rsidRPr="005D29C3">
        <w:rPr>
          <w:lang w:val="en-GB"/>
        </w:rPr>
        <w:t>Janusz Kacprzyk</w:t>
      </w:r>
      <w:r w:rsidR="00325ABF" w:rsidRPr="005D29C3">
        <w:rPr>
          <w:vertAlign w:val="superscript"/>
          <w:lang w:val="en-GB"/>
        </w:rPr>
        <w:t>4</w:t>
      </w:r>
    </w:p>
    <w:p w14:paraId="2A0D7306" w14:textId="0A3B64B6" w:rsidR="008650CF" w:rsidRPr="00D81692" w:rsidRDefault="00011418" w:rsidP="008650CF">
      <w:pPr>
        <w:pStyle w:val="authorinfo"/>
        <w:spacing w:before="100" w:beforeAutospacing="1" w:after="100" w:afterAutospacing="1"/>
        <w:ind w:firstLine="0"/>
        <w:jc w:val="left"/>
        <w:rPr>
          <w:rFonts w:ascii="Times New Roman" w:hAnsi="Times New Roman"/>
          <w:i/>
          <w:sz w:val="24"/>
          <w:szCs w:val="24"/>
          <w:lang w:val="en-GB" w:eastAsia="en-GB"/>
        </w:rPr>
      </w:pPr>
      <w:r w:rsidRPr="005D29C3">
        <w:rPr>
          <w:rFonts w:ascii="Times New Roman" w:hAnsi="Times New Roman"/>
          <w:i/>
          <w:sz w:val="24"/>
          <w:szCs w:val="24"/>
          <w:vertAlign w:val="superscript"/>
          <w:lang w:val="en-GB" w:eastAsia="en-GB"/>
        </w:rPr>
        <w:t>1</w:t>
      </w:r>
      <w:r w:rsidRPr="005D29C3">
        <w:rPr>
          <w:rFonts w:ascii="Times New Roman" w:hAnsi="Times New Roman"/>
          <w:i/>
          <w:sz w:val="24"/>
          <w:szCs w:val="24"/>
          <w:lang w:val="en-GB" w:eastAsia="en-GB"/>
        </w:rPr>
        <w:t>Universit</w:t>
      </w:r>
      <w:r w:rsidR="00014972" w:rsidRPr="005D29C3">
        <w:rPr>
          <w:rFonts w:ascii="Times New Roman" w:hAnsi="Times New Roman"/>
          <w:i/>
          <w:sz w:val="24"/>
          <w:szCs w:val="24"/>
          <w:lang w:val="en-GB" w:eastAsia="en-GB"/>
        </w:rPr>
        <w:t>y</w:t>
      </w:r>
      <w:r w:rsidRPr="005D29C3">
        <w:rPr>
          <w:rFonts w:ascii="Times New Roman" w:hAnsi="Times New Roman"/>
          <w:i/>
          <w:sz w:val="24"/>
          <w:szCs w:val="24"/>
          <w:lang w:val="en-GB" w:eastAsia="en-GB"/>
        </w:rPr>
        <w:t xml:space="preserve"> </w:t>
      </w:r>
      <w:r w:rsidR="00014972" w:rsidRPr="005D29C3">
        <w:rPr>
          <w:rFonts w:ascii="Times New Roman" w:hAnsi="Times New Roman"/>
          <w:i/>
          <w:sz w:val="24"/>
          <w:szCs w:val="24"/>
          <w:lang w:val="en-GB" w:eastAsia="en-GB"/>
        </w:rPr>
        <w:t>of</w:t>
      </w:r>
      <w:r w:rsidRPr="005D29C3">
        <w:rPr>
          <w:rFonts w:ascii="Times New Roman" w:hAnsi="Times New Roman"/>
          <w:i/>
          <w:sz w:val="24"/>
          <w:szCs w:val="24"/>
          <w:lang w:val="en-GB" w:eastAsia="en-GB"/>
        </w:rPr>
        <w:t xml:space="preserve"> Lorraine,</w:t>
      </w:r>
      <w:r w:rsidR="00014972" w:rsidRPr="005D29C3">
        <w:rPr>
          <w:rFonts w:ascii="Times New Roman" w:hAnsi="Times New Roman"/>
          <w:i/>
          <w:sz w:val="24"/>
          <w:szCs w:val="24"/>
          <w:lang w:val="en-GB" w:eastAsia="en-GB"/>
        </w:rPr>
        <w:t xml:space="preserve"> CNRS,</w:t>
      </w:r>
      <w:r w:rsidRPr="005D29C3">
        <w:rPr>
          <w:rFonts w:ascii="Times New Roman" w:hAnsi="Times New Roman"/>
          <w:i/>
          <w:sz w:val="24"/>
          <w:szCs w:val="24"/>
          <w:lang w:val="en-GB" w:eastAsia="en-GB"/>
        </w:rPr>
        <w:t xml:space="preserve"> CRAN, </w:t>
      </w:r>
      <w:r w:rsidR="00014972" w:rsidRPr="005D29C3">
        <w:rPr>
          <w:rFonts w:ascii="Times New Roman" w:hAnsi="Times New Roman"/>
          <w:i/>
          <w:sz w:val="24"/>
          <w:szCs w:val="24"/>
          <w:lang w:val="en-GB" w:eastAsia="en-GB"/>
        </w:rPr>
        <w:t>France</w:t>
      </w:r>
      <w:r w:rsidR="00D81692">
        <w:rPr>
          <w:rFonts w:ascii="Times New Roman" w:hAnsi="Times New Roman"/>
          <w:i/>
          <w:sz w:val="24"/>
          <w:szCs w:val="24"/>
          <w:lang w:val="en-GB" w:eastAsia="en-GB"/>
        </w:rPr>
        <w:br/>
      </w:r>
      <w:r w:rsidR="00014972" w:rsidRPr="00D81692">
        <w:rPr>
          <w:rFonts w:ascii="Times New Roman" w:hAnsi="Times New Roman"/>
          <w:sz w:val="24"/>
          <w:szCs w:val="24"/>
          <w:lang w:eastAsia="en-GB"/>
        </w:rPr>
        <w:t>E-mail: {mario.lezoche, herve.panetto}@univ-lorraine.fr</w:t>
      </w:r>
    </w:p>
    <w:p w14:paraId="791063E4" w14:textId="02BCF120" w:rsidR="00011418" w:rsidRPr="005D29C3" w:rsidRDefault="00011418" w:rsidP="006F2DB3">
      <w:pPr>
        <w:rPr>
          <w:i/>
          <w:lang w:val="en-GB"/>
        </w:rPr>
      </w:pPr>
      <w:r w:rsidRPr="005D29C3">
        <w:rPr>
          <w:i/>
          <w:vertAlign w:val="superscript"/>
          <w:lang w:val="en-GB"/>
        </w:rPr>
        <w:t>2</w:t>
      </w:r>
      <w:r w:rsidR="00014972" w:rsidRPr="005D29C3">
        <w:rPr>
          <w:i/>
          <w:lang w:val="en-GB"/>
        </w:rPr>
        <w:t>University of Liverpool, UK</w:t>
      </w:r>
    </w:p>
    <w:p w14:paraId="5C1EBEC6" w14:textId="558F9B7F" w:rsidR="00972DA9" w:rsidRPr="002C0B20" w:rsidRDefault="008351E4" w:rsidP="006F2DB3">
      <w:pPr>
        <w:rPr>
          <w:lang w:val="it-IT"/>
        </w:rPr>
      </w:pPr>
      <w:r w:rsidRPr="002C0B20">
        <w:rPr>
          <w:lang w:val="it-IT"/>
        </w:rPr>
        <w:t xml:space="preserve">E-mail: </w:t>
      </w:r>
      <w:r w:rsidR="00014972" w:rsidRPr="002C0B20">
        <w:rPr>
          <w:lang w:val="it-IT"/>
        </w:rPr>
        <w:t>J.E.Hernandez</w:t>
      </w:r>
      <w:r w:rsidR="00325ABF" w:rsidRPr="002C0B20">
        <w:rPr>
          <w:lang w:val="it-IT"/>
        </w:rPr>
        <w:t>@Liverpool.ac.uk</w:t>
      </w:r>
    </w:p>
    <w:p w14:paraId="5415DFDA" w14:textId="77777777" w:rsidR="00972DA9" w:rsidRPr="002C0B20" w:rsidRDefault="00972DA9" w:rsidP="006F2DB3">
      <w:pPr>
        <w:rPr>
          <w:lang w:val="it-IT"/>
        </w:rPr>
      </w:pPr>
    </w:p>
    <w:p w14:paraId="482A52AF" w14:textId="356E3E0D" w:rsidR="00972DA9" w:rsidRPr="002C0B20" w:rsidRDefault="00011418" w:rsidP="006F2DB3">
      <w:pPr>
        <w:rPr>
          <w:lang w:val="it-IT"/>
        </w:rPr>
      </w:pPr>
      <w:r w:rsidRPr="002C0B20">
        <w:rPr>
          <w:i/>
          <w:vertAlign w:val="superscript"/>
          <w:lang w:val="it-IT"/>
        </w:rPr>
        <w:t>3</w:t>
      </w:r>
      <w:r w:rsidR="00325ABF" w:rsidRPr="002C0B20">
        <w:rPr>
          <w:i/>
          <w:lang w:val="it-IT"/>
        </w:rPr>
        <w:t>U</w:t>
      </w:r>
      <w:r w:rsidR="004A3143" w:rsidRPr="002C0B20">
        <w:rPr>
          <w:i/>
          <w:lang w:val="it-IT"/>
        </w:rPr>
        <w:t>niversitat Politècnica de València</w:t>
      </w:r>
      <w:r w:rsidR="00325ABF" w:rsidRPr="002C0B20">
        <w:rPr>
          <w:i/>
          <w:lang w:val="it-IT"/>
        </w:rPr>
        <w:t xml:space="preserve"> Spain</w:t>
      </w:r>
      <w:r w:rsidR="004A3143" w:rsidRPr="002C0B20">
        <w:rPr>
          <w:i/>
          <w:lang w:val="it-IT"/>
        </w:rPr>
        <w:t xml:space="preserve">, Camino de Vera, s/n, 46022, Valencia. </w:t>
      </w:r>
    </w:p>
    <w:p w14:paraId="6D730577" w14:textId="646BE0B1" w:rsidR="008650CF" w:rsidRPr="002C0B20" w:rsidRDefault="008351E4" w:rsidP="006F2DB3">
      <w:pPr>
        <w:rPr>
          <w:lang w:val="it-IT"/>
        </w:rPr>
      </w:pPr>
      <w:r w:rsidRPr="002C0B20">
        <w:rPr>
          <w:lang w:val="it-IT"/>
        </w:rPr>
        <w:t xml:space="preserve">E-mail: </w:t>
      </w:r>
      <w:r w:rsidR="00325ABF" w:rsidRPr="002C0B20">
        <w:rPr>
          <w:lang w:val="it-IT"/>
        </w:rPr>
        <w:t>mareva@cigip.upv.es</w:t>
      </w:r>
    </w:p>
    <w:p w14:paraId="1997E229" w14:textId="504CAE37" w:rsidR="00325ABF" w:rsidRPr="002C0B20" w:rsidRDefault="00325ABF" w:rsidP="006F2DB3">
      <w:pPr>
        <w:rPr>
          <w:lang w:val="it-IT"/>
        </w:rPr>
      </w:pPr>
    </w:p>
    <w:p w14:paraId="2F581097" w14:textId="38534298" w:rsidR="00325ABF" w:rsidRPr="002C0B20" w:rsidRDefault="00325ABF" w:rsidP="00325ABF">
      <w:pPr>
        <w:rPr>
          <w:lang w:val="it-IT"/>
        </w:rPr>
      </w:pPr>
      <w:r w:rsidRPr="002C0B20">
        <w:rPr>
          <w:i/>
          <w:vertAlign w:val="superscript"/>
          <w:lang w:val="it-IT"/>
        </w:rPr>
        <w:t>4</w:t>
      </w:r>
      <w:r w:rsidRPr="002C0B20">
        <w:rPr>
          <w:i/>
          <w:lang w:val="it-IT"/>
        </w:rPr>
        <w:t>Intelligent Systems Laboratory – System Research Institute, Poland</w:t>
      </w:r>
    </w:p>
    <w:p w14:paraId="5ADEB9B1" w14:textId="43F4103F" w:rsidR="00014972" w:rsidRPr="002C0B20" w:rsidRDefault="00325ABF" w:rsidP="00325ABF">
      <w:pPr>
        <w:rPr>
          <w:lang w:val="it-IT"/>
        </w:rPr>
      </w:pPr>
      <w:r w:rsidRPr="002C0B20">
        <w:rPr>
          <w:lang w:val="it-IT"/>
        </w:rPr>
        <w:t>E-mail: Janusz.Kacprzyk@ibspan.waw.pl</w:t>
      </w:r>
    </w:p>
    <w:p w14:paraId="23A08360" w14:textId="77777777" w:rsidR="00014972" w:rsidRPr="002C0B20" w:rsidRDefault="00014972" w:rsidP="00010895">
      <w:pPr>
        <w:spacing w:before="100" w:beforeAutospacing="1" w:after="100" w:afterAutospacing="1"/>
        <w:rPr>
          <w:lang w:val="it-IT"/>
        </w:rPr>
      </w:pPr>
    </w:p>
    <w:p w14:paraId="71B0C59B" w14:textId="4E1700CF" w:rsidR="001D5DD1" w:rsidRPr="005D29C3" w:rsidRDefault="001D5DD1" w:rsidP="001D5DD1">
      <w:pPr>
        <w:pStyle w:val="Abstract"/>
        <w:jc w:val="both"/>
        <w:rPr>
          <w:lang w:val="en-GB"/>
        </w:rPr>
      </w:pPr>
      <w:r w:rsidRPr="005D29C3">
        <w:rPr>
          <w:lang w:val="en-GB"/>
        </w:rPr>
        <w:t xml:space="preserve">The term “Agri-Food 4.0” </w:t>
      </w:r>
      <w:r w:rsidR="006553B2">
        <w:rPr>
          <w:lang w:val="en-GB"/>
        </w:rPr>
        <w:t>is an</w:t>
      </w:r>
      <w:r w:rsidRPr="005D29C3">
        <w:rPr>
          <w:lang w:val="en-GB"/>
        </w:rPr>
        <w:t xml:space="preserve"> analogy to the term "</w:t>
      </w:r>
      <w:r w:rsidR="00D81692">
        <w:rPr>
          <w:lang w:val="en-GB"/>
        </w:rPr>
        <w:t>I</w:t>
      </w:r>
      <w:r w:rsidRPr="005D29C3">
        <w:rPr>
          <w:lang w:val="en-GB"/>
        </w:rPr>
        <w:t>ndustry 4.0"</w:t>
      </w:r>
      <w:r w:rsidR="006553B2">
        <w:rPr>
          <w:lang w:val="en-GB"/>
        </w:rPr>
        <w:t>, coming from the concept “agriculture 4.0”</w:t>
      </w:r>
      <w:r w:rsidRPr="005D29C3">
        <w:rPr>
          <w:lang w:val="en-GB"/>
        </w:rPr>
        <w:t xml:space="preserve">. </w:t>
      </w:r>
      <w:r w:rsidR="006553B2">
        <w:rPr>
          <w:lang w:val="en-GB"/>
        </w:rPr>
        <w:t>Since the origins of the industrial revolution, where the steam engines started the concept of Industry 1.0 and later the use of electricity upgraded the concept to Industry 2.0, the use of technologies generated a milestone in the industry revolution by addressing the Industry 3.0 concept</w:t>
      </w:r>
      <w:r w:rsidRPr="005D29C3">
        <w:rPr>
          <w:lang w:val="en-GB"/>
        </w:rPr>
        <w:t xml:space="preserve">. </w:t>
      </w:r>
      <w:r w:rsidR="006553B2">
        <w:rPr>
          <w:lang w:val="en-GB"/>
        </w:rPr>
        <w:t xml:space="preserve">Hence, </w:t>
      </w:r>
      <w:r w:rsidRPr="005D29C3">
        <w:rPr>
          <w:lang w:val="en-GB"/>
        </w:rPr>
        <w:t xml:space="preserve">Industry 4.0, </w:t>
      </w:r>
      <w:r w:rsidR="006F1FC0">
        <w:rPr>
          <w:lang w:val="en-GB"/>
        </w:rPr>
        <w:t>it is</w:t>
      </w:r>
      <w:r w:rsidR="006553B2">
        <w:rPr>
          <w:lang w:val="en-GB"/>
        </w:rPr>
        <w:t xml:space="preserve"> about including and integrating </w:t>
      </w:r>
      <w:r w:rsidRPr="005D29C3">
        <w:rPr>
          <w:lang w:val="en-GB"/>
        </w:rPr>
        <w:t xml:space="preserve">the latest developments </w:t>
      </w:r>
      <w:r w:rsidR="006553B2">
        <w:rPr>
          <w:lang w:val="en-GB"/>
        </w:rPr>
        <w:t xml:space="preserve">based on </w:t>
      </w:r>
      <w:r w:rsidRPr="005D29C3">
        <w:rPr>
          <w:lang w:val="en-GB"/>
        </w:rPr>
        <w:t xml:space="preserve">digital </w:t>
      </w:r>
      <w:r w:rsidR="006553B2" w:rsidRPr="005D29C3">
        <w:rPr>
          <w:lang w:val="en-GB"/>
        </w:rPr>
        <w:t>technolog</w:t>
      </w:r>
      <w:r w:rsidR="006553B2">
        <w:rPr>
          <w:lang w:val="en-GB"/>
        </w:rPr>
        <w:t xml:space="preserve">ies as well as the interoperability process across them. This allows enterprises to </w:t>
      </w:r>
      <w:r w:rsidRPr="005D29C3">
        <w:rPr>
          <w:lang w:val="en-GB"/>
        </w:rPr>
        <w:t xml:space="preserve">transmit real-time information </w:t>
      </w:r>
      <w:r w:rsidR="006F1FC0">
        <w:rPr>
          <w:lang w:val="en-GB"/>
        </w:rPr>
        <w:t>in terms</w:t>
      </w:r>
      <w:r w:rsidRPr="005D29C3">
        <w:rPr>
          <w:lang w:val="en-GB"/>
        </w:rPr>
        <w:t xml:space="preserve"> </w:t>
      </w:r>
      <w:r w:rsidR="006F1FC0">
        <w:rPr>
          <w:lang w:val="en-GB"/>
        </w:rPr>
        <w:t>behaviour</w:t>
      </w:r>
      <w:r w:rsidR="006F1FC0" w:rsidRPr="005D29C3">
        <w:rPr>
          <w:lang w:val="en-GB"/>
        </w:rPr>
        <w:t xml:space="preserve"> </w:t>
      </w:r>
      <w:r w:rsidRPr="005D29C3">
        <w:rPr>
          <w:lang w:val="en-GB"/>
        </w:rPr>
        <w:t xml:space="preserve">and performance. </w:t>
      </w:r>
      <w:r w:rsidR="006F1FC0">
        <w:rPr>
          <w:lang w:val="en-GB"/>
        </w:rPr>
        <w:t xml:space="preserve">Therefore, the challenge is to maintain these complex networked structures efficiently linked and organised within the use of such technologies, especially to identify and satisfy supply chain stakeholders dynamic requirements. In this context, </w:t>
      </w:r>
      <w:r w:rsidR="006B58EB">
        <w:rPr>
          <w:lang w:val="en-GB"/>
        </w:rPr>
        <w:t>the a</w:t>
      </w:r>
      <w:r w:rsidR="006B58EB" w:rsidRPr="005D29C3">
        <w:rPr>
          <w:lang w:val="en-GB"/>
        </w:rPr>
        <w:t xml:space="preserve">griculture </w:t>
      </w:r>
      <w:r w:rsidR="006B58EB">
        <w:rPr>
          <w:lang w:val="en-GB"/>
        </w:rPr>
        <w:t xml:space="preserve">domain is not an exception. In fact, </w:t>
      </w:r>
      <w:r w:rsidRPr="005D29C3">
        <w:rPr>
          <w:lang w:val="en-GB"/>
        </w:rPr>
        <w:t xml:space="preserve">all agricultural machinery incorporates electronic controls and has entered </w:t>
      </w:r>
      <w:r w:rsidR="006B58EB">
        <w:rPr>
          <w:lang w:val="en-GB"/>
        </w:rPr>
        <w:t xml:space="preserve">to </w:t>
      </w:r>
      <w:r w:rsidRPr="005D29C3">
        <w:rPr>
          <w:lang w:val="en-GB"/>
        </w:rPr>
        <w:t xml:space="preserve">the digital age, </w:t>
      </w:r>
      <w:r w:rsidR="00175F9C">
        <w:rPr>
          <w:lang w:val="en-GB"/>
        </w:rPr>
        <w:t>enhancing their current</w:t>
      </w:r>
      <w:r w:rsidRPr="005D29C3">
        <w:rPr>
          <w:lang w:val="en-GB"/>
        </w:rPr>
        <w:t xml:space="preserve"> performance. In addition, electronics</w:t>
      </w:r>
      <w:r w:rsidR="00175F9C">
        <w:rPr>
          <w:lang w:val="en-GB"/>
        </w:rPr>
        <w:t>, using</w:t>
      </w:r>
      <w:r w:rsidRPr="005D29C3">
        <w:rPr>
          <w:lang w:val="en-GB"/>
        </w:rPr>
        <w:t xml:space="preserve"> sensors and drones</w:t>
      </w:r>
      <w:r w:rsidR="00175F9C">
        <w:rPr>
          <w:lang w:val="en-GB"/>
        </w:rPr>
        <w:t>, support the data collection</w:t>
      </w:r>
      <w:r w:rsidRPr="005D29C3">
        <w:rPr>
          <w:lang w:val="en-GB"/>
        </w:rPr>
        <w:t xml:space="preserve"> </w:t>
      </w:r>
      <w:r w:rsidR="00175F9C">
        <w:rPr>
          <w:lang w:val="en-GB"/>
        </w:rPr>
        <w:t>of several agriculture key aspects, such as</w:t>
      </w:r>
      <w:r w:rsidRPr="005D29C3">
        <w:rPr>
          <w:lang w:val="en-GB"/>
        </w:rPr>
        <w:t xml:space="preserve"> weather, </w:t>
      </w:r>
      <w:r w:rsidR="00175F9C">
        <w:rPr>
          <w:lang w:val="en-GB"/>
        </w:rPr>
        <w:t xml:space="preserve">geographical </w:t>
      </w:r>
      <w:r w:rsidR="00175F9C" w:rsidRPr="002C0B20">
        <w:rPr>
          <w:i/>
          <w:lang w:val="en-GB"/>
        </w:rPr>
        <w:t>spatialisation</w:t>
      </w:r>
      <w:r w:rsidRPr="005D29C3">
        <w:rPr>
          <w:lang w:val="en-GB"/>
        </w:rPr>
        <w:t xml:space="preserve">, animals </w:t>
      </w:r>
      <w:r w:rsidR="00175F9C">
        <w:rPr>
          <w:lang w:val="en-GB"/>
        </w:rPr>
        <w:t>and crops behaviours, as well as</w:t>
      </w:r>
      <w:r w:rsidRPr="005D29C3">
        <w:rPr>
          <w:lang w:val="en-GB"/>
        </w:rPr>
        <w:t xml:space="preserve"> the entire </w:t>
      </w:r>
      <w:r w:rsidR="00175F9C">
        <w:rPr>
          <w:lang w:val="en-GB"/>
        </w:rPr>
        <w:t xml:space="preserve">farm </w:t>
      </w:r>
      <w:r w:rsidRPr="005D29C3">
        <w:rPr>
          <w:lang w:val="en-GB"/>
        </w:rPr>
        <w:t xml:space="preserve">life </w:t>
      </w:r>
      <w:r w:rsidR="00175F9C">
        <w:rPr>
          <w:lang w:val="en-GB"/>
        </w:rPr>
        <w:t>cycle. However, the use of the right methods and methodologies for enhancing agriculture supply chains performance is still a challenges, thus the concept of Industry 4.0 has evolved to agriculture 4.0 in order analyse the behaviours and performance in this particular domain</w:t>
      </w:r>
      <w:r w:rsidRPr="005D29C3">
        <w:rPr>
          <w:lang w:val="en-GB"/>
        </w:rPr>
        <w:t xml:space="preserve">. </w:t>
      </w:r>
      <w:r w:rsidR="00175F9C">
        <w:rPr>
          <w:lang w:val="en-GB"/>
        </w:rPr>
        <w:t>Thus, the question mark on how agriculture 4.0 support a better supply chain decision-making process, or how can help</w:t>
      </w:r>
      <w:r w:rsidRPr="005D29C3">
        <w:rPr>
          <w:lang w:val="en-GB"/>
        </w:rPr>
        <w:t xml:space="preserve"> </w:t>
      </w:r>
      <w:r w:rsidR="00175F9C">
        <w:rPr>
          <w:lang w:val="en-GB"/>
        </w:rPr>
        <w:t xml:space="preserve">to </w:t>
      </w:r>
      <w:r w:rsidRPr="005D29C3">
        <w:rPr>
          <w:lang w:val="en-GB"/>
        </w:rPr>
        <w:t xml:space="preserve">save </w:t>
      </w:r>
      <w:r w:rsidR="00175F9C">
        <w:rPr>
          <w:lang w:val="en-GB"/>
        </w:rPr>
        <w:t xml:space="preserve">time to </w:t>
      </w:r>
      <w:r w:rsidRPr="005D29C3">
        <w:rPr>
          <w:lang w:val="en-GB"/>
        </w:rPr>
        <w:t xml:space="preserve">farmer </w:t>
      </w:r>
      <w:r w:rsidR="00175F9C">
        <w:rPr>
          <w:lang w:val="en-GB"/>
        </w:rPr>
        <w:t>to make effective decision based</w:t>
      </w:r>
      <w:r w:rsidRPr="005D29C3">
        <w:rPr>
          <w:lang w:val="en-GB"/>
        </w:rPr>
        <w:t xml:space="preserve"> on objective data</w:t>
      </w:r>
      <w:r w:rsidR="00175F9C">
        <w:rPr>
          <w:lang w:val="en-GB"/>
        </w:rPr>
        <w:t>, still remains open</w:t>
      </w:r>
      <w:r w:rsidRPr="005D29C3">
        <w:rPr>
          <w:lang w:val="en-GB"/>
        </w:rPr>
        <w:t>.</w:t>
      </w:r>
      <w:r w:rsidR="005B25AA" w:rsidRPr="005D29C3">
        <w:rPr>
          <w:lang w:val="en-GB"/>
        </w:rPr>
        <w:t xml:space="preserve"> </w:t>
      </w:r>
      <w:r w:rsidR="00175F9C">
        <w:rPr>
          <w:lang w:val="en-GB"/>
        </w:rPr>
        <w:t>Therefore, in</w:t>
      </w:r>
      <w:r w:rsidR="00175F9C" w:rsidRPr="005D29C3">
        <w:rPr>
          <w:lang w:val="en-GB"/>
        </w:rPr>
        <w:t xml:space="preserve"> </w:t>
      </w:r>
      <w:r w:rsidR="005B25AA" w:rsidRPr="005D29C3">
        <w:rPr>
          <w:lang w:val="en-GB"/>
        </w:rPr>
        <w:t>this survey</w:t>
      </w:r>
      <w:r w:rsidR="00175F9C">
        <w:rPr>
          <w:lang w:val="en-GB"/>
        </w:rPr>
        <w:t xml:space="preserve">, a review </w:t>
      </w:r>
      <w:r w:rsidR="0036761D">
        <w:rPr>
          <w:lang w:val="en-GB"/>
        </w:rPr>
        <w:t xml:space="preserve">of more than hundred papers </w:t>
      </w:r>
      <w:r w:rsidR="00175F9C">
        <w:rPr>
          <w:lang w:val="en-GB"/>
        </w:rPr>
        <w:t xml:space="preserve">on </w:t>
      </w:r>
      <w:r w:rsidR="005B25AA" w:rsidRPr="005D29C3">
        <w:rPr>
          <w:lang w:val="en-GB"/>
        </w:rPr>
        <w:t xml:space="preserve">new technologies and the new </w:t>
      </w:r>
      <w:r w:rsidR="00175F9C">
        <w:rPr>
          <w:lang w:val="en-GB"/>
        </w:rPr>
        <w:t xml:space="preserve">available </w:t>
      </w:r>
      <w:r w:rsidR="005B25AA" w:rsidRPr="005D29C3">
        <w:rPr>
          <w:lang w:val="en-GB"/>
        </w:rPr>
        <w:t xml:space="preserve">supply chains methods </w:t>
      </w:r>
      <w:r w:rsidR="006619EF">
        <w:rPr>
          <w:lang w:val="en-GB"/>
        </w:rPr>
        <w:t xml:space="preserve">are analysed and contrasted </w:t>
      </w:r>
      <w:r w:rsidR="005B25AA" w:rsidRPr="005D29C3">
        <w:rPr>
          <w:lang w:val="en-GB"/>
        </w:rPr>
        <w:t>to understand the future paths of the Agri-Food domain.</w:t>
      </w:r>
    </w:p>
    <w:p w14:paraId="0ACAB794" w14:textId="3DB3DE3E" w:rsidR="00010895" w:rsidRPr="005D29C3" w:rsidRDefault="00010895" w:rsidP="00010895">
      <w:pPr>
        <w:pStyle w:val="Keywords"/>
        <w:spacing w:before="100" w:beforeAutospacing="1" w:after="100" w:afterAutospacing="1"/>
        <w:jc w:val="both"/>
        <w:rPr>
          <w:lang w:val="en-GB"/>
        </w:rPr>
      </w:pPr>
      <w:r w:rsidRPr="005D29C3">
        <w:rPr>
          <w:lang w:val="en-GB"/>
        </w:rPr>
        <w:t xml:space="preserve">Keywords: </w:t>
      </w:r>
      <w:r w:rsidR="005B25AA" w:rsidRPr="005D29C3">
        <w:rPr>
          <w:lang w:val="en-GB"/>
        </w:rPr>
        <w:t>Agri-Food 4.0, Agriculture 4.0, Supply Chains, Internet of Things, Big Data, Blockchain, Artificial Intelligence.</w:t>
      </w:r>
    </w:p>
    <w:p w14:paraId="1DF15679" w14:textId="77777777" w:rsidR="00010895" w:rsidRPr="005D29C3" w:rsidRDefault="00010895" w:rsidP="00010895">
      <w:pPr>
        <w:spacing w:before="100" w:beforeAutospacing="1" w:after="100" w:afterAutospacing="1"/>
        <w:rPr>
          <w:lang w:val="en-GB"/>
        </w:rPr>
      </w:pPr>
    </w:p>
    <w:p w14:paraId="4E8F3227" w14:textId="77777777" w:rsidR="00010895" w:rsidRPr="005D29C3" w:rsidRDefault="00010895" w:rsidP="00010895">
      <w:pPr>
        <w:pStyle w:val="Heading1"/>
        <w:spacing w:before="100" w:beforeAutospacing="1" w:after="100" w:afterAutospacing="1" w:line="480" w:lineRule="auto"/>
        <w:rPr>
          <w:lang w:val="en-GB"/>
        </w:rPr>
      </w:pPr>
      <w:r w:rsidRPr="005D29C3">
        <w:rPr>
          <w:lang w:val="en-GB"/>
        </w:rPr>
        <w:lastRenderedPageBreak/>
        <w:t>1 - Introduction</w:t>
      </w:r>
    </w:p>
    <w:p w14:paraId="10479D0F" w14:textId="1EF85CA2" w:rsidR="00F56303" w:rsidRPr="00F56303" w:rsidRDefault="00DE4303" w:rsidP="00F56303">
      <w:pPr>
        <w:pStyle w:val="Follow-onparagraphstyle"/>
        <w:spacing w:before="100" w:beforeAutospacing="1" w:after="100" w:afterAutospacing="1"/>
        <w:jc w:val="both"/>
        <w:rPr>
          <w:lang w:val="en-GB"/>
        </w:rPr>
      </w:pPr>
      <w:r w:rsidRPr="005D29C3">
        <w:rPr>
          <w:lang w:val="en-GB"/>
        </w:rPr>
        <w:t>Small farms are the engine to support rural employment and to make a considerable contribution to territorial development. Even though they have always been considered a cornerstone of agricultural activity in the European Union (EU), this sector most often suffers from very low efficiency and effectiveness, sensitivity to weather, market disruptions and other external factors</w:t>
      </w:r>
      <w:r w:rsidR="001C2D68">
        <w:rPr>
          <w:lang w:val="en-GB"/>
        </w:rPr>
        <w:t>, such as poor agriculture supply chain stakeholders’ linkages and communication, especially at the food processing level</w:t>
      </w:r>
      <w:r w:rsidRPr="005D29C3">
        <w:rPr>
          <w:lang w:val="en-GB"/>
        </w:rPr>
        <w:t xml:space="preserve">. </w:t>
      </w:r>
      <w:r w:rsidR="001C2D68">
        <w:rPr>
          <w:lang w:val="en-GB"/>
        </w:rPr>
        <w:t>In fact, and as stablished by the FAO</w:t>
      </w:r>
      <w:r w:rsidR="00E5306E">
        <w:rPr>
          <w:rStyle w:val="FootnoteReference"/>
          <w:lang w:val="en-GB"/>
        </w:rPr>
        <w:footnoteReference w:id="1"/>
      </w:r>
      <w:r w:rsidR="001C2D68">
        <w:rPr>
          <w:lang w:val="en-GB"/>
        </w:rPr>
        <w:t xml:space="preserve">, under an approach from “field to fork” the agriculture supply chain structures can also be named Agri-Food supply chains, where main </w:t>
      </w:r>
      <w:r w:rsidR="001C2D68" w:rsidRPr="001C2D68">
        <w:rPr>
          <w:lang w:val="en-GB"/>
        </w:rPr>
        <w:t xml:space="preserve">events </w:t>
      </w:r>
      <w:r w:rsidR="001C2D68">
        <w:rPr>
          <w:lang w:val="en-GB"/>
        </w:rPr>
        <w:t xml:space="preserve">coming from </w:t>
      </w:r>
      <w:r w:rsidR="001C2D68" w:rsidRPr="001C2D68">
        <w:rPr>
          <w:lang w:val="en-GB"/>
        </w:rPr>
        <w:t>the agricultural production of food</w:t>
      </w:r>
      <w:r w:rsidR="001C2D68">
        <w:rPr>
          <w:lang w:val="en-GB"/>
        </w:rPr>
        <w:t xml:space="preserve"> to </w:t>
      </w:r>
      <w:r w:rsidR="001C2D68" w:rsidRPr="001C2D68">
        <w:rPr>
          <w:lang w:val="en-GB"/>
        </w:rPr>
        <w:t xml:space="preserve">the </w:t>
      </w:r>
      <w:r w:rsidR="001C2D68">
        <w:rPr>
          <w:lang w:val="en-GB"/>
        </w:rPr>
        <w:t>food processing events, including trading, are linked. Across this Agri-Food Supply Chain, i</w:t>
      </w:r>
      <w:r w:rsidR="001C2D68" w:rsidRPr="005D29C3">
        <w:rPr>
          <w:lang w:val="en-GB"/>
        </w:rPr>
        <w:t xml:space="preserve">n </w:t>
      </w:r>
      <w:r w:rsidRPr="005D29C3">
        <w:rPr>
          <w:lang w:val="en-GB"/>
        </w:rPr>
        <w:t xml:space="preserve">most of the cases, the transferred </w:t>
      </w:r>
      <w:r w:rsidR="001C2D68">
        <w:rPr>
          <w:lang w:val="en-GB"/>
        </w:rPr>
        <w:t xml:space="preserve">agriculture </w:t>
      </w:r>
      <w:r w:rsidR="001C2D68" w:rsidRPr="005D29C3">
        <w:rPr>
          <w:lang w:val="en-GB"/>
        </w:rPr>
        <w:t>knowledge</w:t>
      </w:r>
      <w:r w:rsidR="001C2D68">
        <w:rPr>
          <w:lang w:val="en-GB"/>
        </w:rPr>
        <w:t>,</w:t>
      </w:r>
      <w:r w:rsidR="001C2D68" w:rsidRPr="005D29C3">
        <w:rPr>
          <w:lang w:val="en-GB"/>
        </w:rPr>
        <w:t xml:space="preserve"> </w:t>
      </w:r>
      <w:r w:rsidRPr="005D29C3">
        <w:rPr>
          <w:lang w:val="en-GB"/>
        </w:rPr>
        <w:t>from generation to generation</w:t>
      </w:r>
      <w:r w:rsidR="001C2D68">
        <w:rPr>
          <w:lang w:val="en-GB"/>
        </w:rPr>
        <w:t>,</w:t>
      </w:r>
      <w:r w:rsidRPr="005D29C3">
        <w:rPr>
          <w:lang w:val="en-GB"/>
        </w:rPr>
        <w:t xml:space="preserve"> is paramount from a cultural point of view, but most of the time, it does not answer to the needs nor the requirements of the </w:t>
      </w:r>
      <w:r w:rsidR="001C2D68">
        <w:rPr>
          <w:lang w:val="en-GB"/>
        </w:rPr>
        <w:t>A</w:t>
      </w:r>
      <w:r w:rsidRPr="005D29C3">
        <w:rPr>
          <w:lang w:val="en-GB"/>
        </w:rPr>
        <w:t>gri-</w:t>
      </w:r>
      <w:r w:rsidR="001C2D68">
        <w:rPr>
          <w:lang w:val="en-GB"/>
        </w:rPr>
        <w:t>F</w:t>
      </w:r>
      <w:r w:rsidRPr="005D29C3">
        <w:rPr>
          <w:lang w:val="en-GB"/>
        </w:rPr>
        <w:t xml:space="preserve">ood </w:t>
      </w:r>
      <w:r w:rsidR="001C2D68">
        <w:rPr>
          <w:lang w:val="en-GB"/>
        </w:rPr>
        <w:t>Supply</w:t>
      </w:r>
      <w:r w:rsidR="001C2D68" w:rsidRPr="005D29C3">
        <w:rPr>
          <w:lang w:val="en-GB"/>
        </w:rPr>
        <w:t xml:space="preserve"> </w:t>
      </w:r>
      <w:r w:rsidR="001C2D68">
        <w:rPr>
          <w:lang w:val="en-GB"/>
        </w:rPr>
        <w:t>C</w:t>
      </w:r>
      <w:r w:rsidRPr="005D29C3">
        <w:rPr>
          <w:lang w:val="en-GB"/>
        </w:rPr>
        <w:t>hain</w:t>
      </w:r>
      <w:r w:rsidR="001C2D68">
        <w:rPr>
          <w:lang w:val="en-GB"/>
        </w:rPr>
        <w:t>s</w:t>
      </w:r>
      <w:r w:rsidRPr="005D29C3">
        <w:rPr>
          <w:lang w:val="en-GB"/>
        </w:rPr>
        <w:t>. Furthermore, such delineation does not exist also between farms as economic units and farm</w:t>
      </w:r>
      <w:r w:rsidR="00C05770">
        <w:rPr>
          <w:lang w:val="en-GB"/>
        </w:rPr>
        <w:t>ers are</w:t>
      </w:r>
      <w:r w:rsidRPr="005D29C3">
        <w:rPr>
          <w:lang w:val="en-GB"/>
        </w:rPr>
        <w:t xml:space="preserve"> producing food</w:t>
      </w:r>
      <w:r w:rsidR="00C05770">
        <w:rPr>
          <w:lang w:val="en-GB"/>
        </w:rPr>
        <w:t>, mostly,</w:t>
      </w:r>
      <w:r w:rsidRPr="005D29C3">
        <w:rPr>
          <w:lang w:val="en-GB"/>
        </w:rPr>
        <w:t xml:space="preserve"> for their own consumption.</w:t>
      </w:r>
      <w:r w:rsidR="00C05770" w:rsidRPr="00C05770">
        <w:rPr>
          <w:lang w:val="en-GB"/>
        </w:rPr>
        <w:t xml:space="preserve"> </w:t>
      </w:r>
      <w:r w:rsidR="00C05770">
        <w:rPr>
          <w:lang w:val="en-GB"/>
        </w:rPr>
        <w:t>However</w:t>
      </w:r>
      <w:r w:rsidR="00C05770" w:rsidRPr="005D29C3">
        <w:rPr>
          <w:lang w:val="en-GB"/>
        </w:rPr>
        <w:t xml:space="preserve">, no formal delineation </w:t>
      </w:r>
      <w:r w:rsidR="00C05770">
        <w:rPr>
          <w:lang w:val="en-GB"/>
        </w:rPr>
        <w:t>to</w:t>
      </w:r>
      <w:r w:rsidR="00C05770" w:rsidRPr="005D29C3">
        <w:rPr>
          <w:lang w:val="en-GB"/>
        </w:rPr>
        <w:t xml:space="preserve"> what </w:t>
      </w:r>
      <w:r w:rsidR="00C05770">
        <w:rPr>
          <w:lang w:val="en-GB"/>
        </w:rPr>
        <w:t xml:space="preserve">is a </w:t>
      </w:r>
      <w:r w:rsidR="00C05770" w:rsidRPr="005D29C3">
        <w:rPr>
          <w:lang w:val="en-GB"/>
        </w:rPr>
        <w:t>“small” and</w:t>
      </w:r>
      <w:r w:rsidR="00C05770">
        <w:rPr>
          <w:lang w:val="en-GB"/>
        </w:rPr>
        <w:t>/or a</w:t>
      </w:r>
      <w:r w:rsidR="00C05770" w:rsidRPr="005D29C3">
        <w:rPr>
          <w:lang w:val="en-GB"/>
        </w:rPr>
        <w:t xml:space="preserve"> “large” farm </w:t>
      </w:r>
      <w:r w:rsidR="00C05770">
        <w:rPr>
          <w:lang w:val="en-GB"/>
        </w:rPr>
        <w:t xml:space="preserve">formally </w:t>
      </w:r>
      <w:r w:rsidR="00C05770" w:rsidRPr="005D29C3">
        <w:rPr>
          <w:lang w:val="en-GB"/>
        </w:rPr>
        <w:t>exists</w:t>
      </w:r>
      <w:r w:rsidR="00C05770">
        <w:rPr>
          <w:lang w:val="en-GB"/>
        </w:rPr>
        <w:t xml:space="preserve"> that is holistically accepted, always depends on several factors, such as countries, regions, politics, strategies, market shares amongst many others</w:t>
      </w:r>
      <w:r w:rsidR="00C05770" w:rsidRPr="005D29C3">
        <w:rPr>
          <w:lang w:val="en-GB"/>
        </w:rPr>
        <w:t xml:space="preserve">. </w:t>
      </w:r>
      <w:r w:rsidR="00C05770">
        <w:rPr>
          <w:lang w:val="en-GB"/>
        </w:rPr>
        <w:t>Nonetheless</w:t>
      </w:r>
      <w:r w:rsidRPr="005D29C3">
        <w:rPr>
          <w:lang w:val="en-GB"/>
        </w:rPr>
        <w:t xml:space="preserve">, </w:t>
      </w:r>
      <w:r w:rsidR="00C05770">
        <w:rPr>
          <w:lang w:val="en-GB"/>
        </w:rPr>
        <w:t xml:space="preserve">there are </w:t>
      </w:r>
      <w:r w:rsidRPr="005D29C3">
        <w:rPr>
          <w:lang w:val="en-GB"/>
        </w:rPr>
        <w:t>two criteria to classify farm size: standard output (in economic terms) and utilised agricultural area (UAA), as alternative measure</w:t>
      </w:r>
      <w:r w:rsidRPr="005D29C3">
        <w:rPr>
          <w:vertAlign w:val="superscript"/>
          <w:lang w:val="en-GB"/>
        </w:rPr>
        <w:footnoteReference w:id="2"/>
      </w:r>
      <w:r w:rsidR="00A64332">
        <w:rPr>
          <w:lang w:val="en-GB"/>
        </w:rPr>
        <w:t>. In this same line, Eurostat</w:t>
      </w:r>
      <w:r w:rsidR="00C1480C">
        <w:rPr>
          <w:rStyle w:val="FootnoteReference"/>
          <w:lang w:val="en-GB"/>
        </w:rPr>
        <w:footnoteReference w:id="3"/>
      </w:r>
      <w:r w:rsidR="00A64332">
        <w:rPr>
          <w:lang w:val="en-GB"/>
        </w:rPr>
        <w:t xml:space="preserve"> predicts that, by 2026, an increment of 4% to 6% in agriculture cost savings, as well as an increment of 3% in market value, will be regarded to the use and development of </w:t>
      </w:r>
      <w:r w:rsidRPr="005D29C3">
        <w:rPr>
          <w:lang w:val="en-GB"/>
        </w:rPr>
        <w:t xml:space="preserve">smart agriculture. </w:t>
      </w:r>
      <w:r w:rsidR="00A64332">
        <w:rPr>
          <w:lang w:val="en-GB"/>
        </w:rPr>
        <w:t>Hence</w:t>
      </w:r>
      <w:r w:rsidRPr="005D29C3">
        <w:rPr>
          <w:lang w:val="en-GB"/>
        </w:rPr>
        <w:t xml:space="preserve">, “Agriculture 4.0” emerges </w:t>
      </w:r>
      <w:r w:rsidR="00A64332">
        <w:rPr>
          <w:lang w:val="en-GB"/>
        </w:rPr>
        <w:t>to provide</w:t>
      </w:r>
      <w:r w:rsidRPr="005D29C3">
        <w:rPr>
          <w:lang w:val="en-GB"/>
        </w:rPr>
        <w:t xml:space="preserve"> advanced technologies to the famers</w:t>
      </w:r>
      <w:r w:rsidR="00A64332">
        <w:rPr>
          <w:lang w:val="en-GB"/>
        </w:rPr>
        <w:t xml:space="preserve"> in order</w:t>
      </w:r>
      <w:r w:rsidRPr="005D29C3">
        <w:rPr>
          <w:lang w:val="en-GB"/>
        </w:rPr>
        <w:t xml:space="preserve"> to meet </w:t>
      </w:r>
      <w:r w:rsidR="00A64332">
        <w:rPr>
          <w:lang w:val="en-GB"/>
        </w:rPr>
        <w:t xml:space="preserve">agri-food production challenges, </w:t>
      </w:r>
      <w:r w:rsidR="00EC11E2">
        <w:rPr>
          <w:lang w:val="en-GB"/>
        </w:rPr>
        <w:t>hence,</w:t>
      </w:r>
      <w:r w:rsidR="00A64332">
        <w:rPr>
          <w:lang w:val="en-GB"/>
        </w:rPr>
        <w:t xml:space="preserve"> to achieve</w:t>
      </w:r>
      <w:r w:rsidRPr="005D29C3">
        <w:rPr>
          <w:lang w:val="en-GB"/>
        </w:rPr>
        <w:t xml:space="preserve"> more affordable prices for open market</w:t>
      </w:r>
      <w:r w:rsidR="00A64332">
        <w:rPr>
          <w:lang w:val="en-GB"/>
        </w:rPr>
        <w:t xml:space="preserve"> and the minimum cost for farmers</w:t>
      </w:r>
      <w:r w:rsidRPr="005D29C3">
        <w:rPr>
          <w:lang w:val="en-GB"/>
        </w:rPr>
        <w:t xml:space="preserve">. </w:t>
      </w:r>
      <w:r w:rsidR="00A64332">
        <w:rPr>
          <w:lang w:val="en-GB"/>
        </w:rPr>
        <w:t xml:space="preserve">Thus, the expectation for the further coming </w:t>
      </w:r>
      <w:r w:rsidR="00A64332">
        <w:rPr>
          <w:lang w:val="en-GB"/>
        </w:rPr>
        <w:lastRenderedPageBreak/>
        <w:t>years, is that Agri-Food</w:t>
      </w:r>
      <w:r w:rsidRPr="005D29C3">
        <w:rPr>
          <w:lang w:val="en-GB"/>
        </w:rPr>
        <w:t xml:space="preserve"> 4.0</w:t>
      </w:r>
      <w:r w:rsidR="00A64332">
        <w:rPr>
          <w:lang w:val="en-GB"/>
        </w:rPr>
        <w:t xml:space="preserve"> should help meeting sustainable </w:t>
      </w:r>
      <w:r w:rsidRPr="005D29C3">
        <w:rPr>
          <w:lang w:val="en-GB"/>
        </w:rPr>
        <w:t>challenge</w:t>
      </w:r>
      <w:r w:rsidR="00A64332">
        <w:rPr>
          <w:lang w:val="en-GB"/>
        </w:rPr>
        <w:t>s by</w:t>
      </w:r>
      <w:r w:rsidR="00A64332" w:rsidRPr="005D29C3">
        <w:rPr>
          <w:lang w:val="en-GB"/>
        </w:rPr>
        <w:t xml:space="preserve"> </w:t>
      </w:r>
      <w:r w:rsidRPr="005D29C3">
        <w:rPr>
          <w:lang w:val="en-GB"/>
        </w:rPr>
        <w:t xml:space="preserve">increasing the </w:t>
      </w:r>
      <w:r w:rsidR="00A64332">
        <w:rPr>
          <w:lang w:val="en-GB"/>
        </w:rPr>
        <w:t>agri-food supply chain stakeholders</w:t>
      </w:r>
      <w:r w:rsidRPr="005D29C3">
        <w:rPr>
          <w:lang w:val="en-GB"/>
        </w:rPr>
        <w:t xml:space="preserve"> revenues </w:t>
      </w:r>
      <w:r w:rsidR="00A64332">
        <w:rPr>
          <w:lang w:val="en-GB"/>
        </w:rPr>
        <w:t xml:space="preserve">as well as </w:t>
      </w:r>
      <w:r w:rsidRPr="005D29C3">
        <w:rPr>
          <w:lang w:val="en-GB"/>
        </w:rPr>
        <w:t>decreasing th</w:t>
      </w:r>
      <w:r w:rsidR="00A64332">
        <w:rPr>
          <w:lang w:val="en-GB"/>
        </w:rPr>
        <w:t>eir</w:t>
      </w:r>
      <w:r w:rsidRPr="005D29C3">
        <w:rPr>
          <w:lang w:val="en-GB"/>
        </w:rPr>
        <w:t xml:space="preserve"> pressure </w:t>
      </w:r>
      <w:r w:rsidR="00A64332">
        <w:rPr>
          <w:lang w:val="en-GB"/>
        </w:rPr>
        <w:t>for handling complex and external factors they can’t controls, such as weather, market behaviours and policies, but also to react on time by visualising current trends in needs</w:t>
      </w:r>
      <w:r w:rsidRPr="005D29C3">
        <w:rPr>
          <w:lang w:val="en-GB"/>
        </w:rPr>
        <w:t xml:space="preserve">. </w:t>
      </w:r>
      <w:r w:rsidR="00826813">
        <w:rPr>
          <w:lang w:val="en-GB"/>
        </w:rPr>
        <w:t>Thus,</w:t>
      </w:r>
      <w:r w:rsidR="007711C1">
        <w:rPr>
          <w:lang w:val="en-GB"/>
        </w:rPr>
        <w:t xml:space="preserve"> </w:t>
      </w:r>
      <w:r w:rsidR="00826813">
        <w:rPr>
          <w:lang w:val="en-GB"/>
        </w:rPr>
        <w:t xml:space="preserve">this </w:t>
      </w:r>
      <w:r w:rsidR="002C05B0">
        <w:rPr>
          <w:lang w:val="en-GB"/>
        </w:rPr>
        <w:t xml:space="preserve">paper, considering a review over than </w:t>
      </w:r>
      <w:r w:rsidR="00EC11E2">
        <w:rPr>
          <w:lang w:val="en-GB"/>
        </w:rPr>
        <w:t xml:space="preserve">two </w:t>
      </w:r>
      <w:r w:rsidR="002C05B0">
        <w:rPr>
          <w:lang w:val="en-GB"/>
        </w:rPr>
        <w:t xml:space="preserve">hundred papers, </w:t>
      </w:r>
      <w:r w:rsidR="00826813">
        <w:rPr>
          <w:lang w:val="en-GB"/>
        </w:rPr>
        <w:t>provides</w:t>
      </w:r>
      <w:r w:rsidR="007711C1">
        <w:rPr>
          <w:lang w:val="en-GB"/>
        </w:rPr>
        <w:t xml:space="preserve"> a contribution to knowledge by establishing the linkages between new 4.0 trends in technologies and Agri-Food Supply Chain Challenges</w:t>
      </w:r>
      <w:r w:rsidR="00826813">
        <w:rPr>
          <w:lang w:val="en-GB"/>
        </w:rPr>
        <w:t>, which opens the 4.0 research field for a multidisciplinary work</w:t>
      </w:r>
      <w:r w:rsidR="007711C1">
        <w:rPr>
          <w:lang w:val="en-GB"/>
        </w:rPr>
        <w:t>.</w:t>
      </w:r>
      <w:r w:rsidR="00EC11E2">
        <w:rPr>
          <w:lang w:val="en-GB"/>
        </w:rPr>
        <w:t xml:space="preserve"> The </w:t>
      </w:r>
      <w:r w:rsidR="00A919FD">
        <w:rPr>
          <w:lang w:val="en-GB"/>
        </w:rPr>
        <w:t xml:space="preserve">choice of the </w:t>
      </w:r>
      <w:r w:rsidR="00EC11E2" w:rsidRPr="00EC11E2">
        <w:rPr>
          <w:lang w:val="en-GB"/>
        </w:rPr>
        <w:t xml:space="preserve">literature review methodology </w:t>
      </w:r>
      <w:r w:rsidR="00A919FD">
        <w:rPr>
          <w:lang w:val="en-GB"/>
        </w:rPr>
        <w:t xml:space="preserve">focused firstly on </w:t>
      </w:r>
      <w:r w:rsidR="00EC11E2" w:rsidRPr="00EC11E2">
        <w:rPr>
          <w:lang w:val="en-GB"/>
        </w:rPr>
        <w:t>key words</w:t>
      </w:r>
      <w:r w:rsidR="00A919FD">
        <w:rPr>
          <w:lang w:val="en-GB"/>
        </w:rPr>
        <w:t xml:space="preserve"> related to the Agri-food technology</w:t>
      </w:r>
      <w:r w:rsidR="00EC11E2" w:rsidRPr="00EC11E2">
        <w:rPr>
          <w:lang w:val="en-GB"/>
        </w:rPr>
        <w:t xml:space="preserve">, </w:t>
      </w:r>
      <w:r w:rsidR="00A919FD">
        <w:rPr>
          <w:lang w:val="en-GB"/>
        </w:rPr>
        <w:t xml:space="preserve">then the second approach was to focus on selected </w:t>
      </w:r>
      <w:r w:rsidR="00EC11E2" w:rsidRPr="00EC11E2">
        <w:rPr>
          <w:lang w:val="en-GB"/>
        </w:rPr>
        <w:t>journals</w:t>
      </w:r>
      <w:r w:rsidR="00A919FD">
        <w:rPr>
          <w:lang w:val="en-GB"/>
        </w:rPr>
        <w:t xml:space="preserve"> and at the end we looked for the </w:t>
      </w:r>
      <w:r w:rsidR="00EC11E2" w:rsidRPr="00EC11E2">
        <w:rPr>
          <w:lang w:val="en-GB"/>
        </w:rPr>
        <w:t>data</w:t>
      </w:r>
      <w:r w:rsidR="007670E7">
        <w:rPr>
          <w:lang w:val="en-GB"/>
        </w:rPr>
        <w:t>-</w:t>
      </w:r>
      <w:r w:rsidR="00EC11E2" w:rsidRPr="00EC11E2">
        <w:rPr>
          <w:lang w:val="en-GB"/>
        </w:rPr>
        <w:t>based</w:t>
      </w:r>
      <w:r w:rsidR="00A919FD">
        <w:rPr>
          <w:lang w:val="en-GB"/>
        </w:rPr>
        <w:t xml:space="preserve"> repository and the linked publications.</w:t>
      </w:r>
      <w:r w:rsidR="00EC11E2" w:rsidRPr="00EC11E2">
        <w:rPr>
          <w:lang w:val="en-GB"/>
        </w:rPr>
        <w:t xml:space="preserve"> </w:t>
      </w:r>
      <w:r w:rsidR="007711C1">
        <w:rPr>
          <w:lang w:val="en-GB"/>
        </w:rPr>
        <w:t xml:space="preserve">To accomplish this, </w:t>
      </w:r>
      <w:r w:rsidR="00826813">
        <w:rPr>
          <w:lang w:val="en-GB"/>
        </w:rPr>
        <w:t xml:space="preserve">the structure in this paper is as follows: in the first place, a compressive state of the art of Agri-Food 4.0 related technologies is covered. In the second place, a review and contribution coming from digital technologies to the new supply chain methods in Agri-Food shows linkages with next trends and technologies. Next, and linked to the agri-food supply chain challenges, </w:t>
      </w:r>
      <w:r w:rsidR="00F56303">
        <w:rPr>
          <w:lang w:val="en-GB"/>
        </w:rPr>
        <w:t>the fourth section presents new trends and models in agri-food supply chains, especially in the domain of r</w:t>
      </w:r>
      <w:r w:rsidR="00F56303" w:rsidRPr="00F56303">
        <w:rPr>
          <w:lang w:val="en-GB"/>
        </w:rPr>
        <w:t>isk management</w:t>
      </w:r>
      <w:r w:rsidR="00F56303">
        <w:rPr>
          <w:lang w:val="en-GB"/>
        </w:rPr>
        <w:t>, c</w:t>
      </w:r>
      <w:r w:rsidR="00F56303" w:rsidRPr="00F56303">
        <w:rPr>
          <w:lang w:val="en-GB"/>
        </w:rPr>
        <w:t>ollaboration</w:t>
      </w:r>
      <w:r w:rsidR="00F56303">
        <w:rPr>
          <w:lang w:val="en-GB"/>
        </w:rPr>
        <w:t>, g</w:t>
      </w:r>
      <w:r w:rsidR="00F56303" w:rsidRPr="00F56303">
        <w:rPr>
          <w:lang w:val="en-GB"/>
        </w:rPr>
        <w:t>overnance</w:t>
      </w:r>
      <w:r w:rsidR="00F56303">
        <w:rPr>
          <w:lang w:val="en-GB"/>
        </w:rPr>
        <w:t>, c</w:t>
      </w:r>
      <w:r w:rsidR="00F56303" w:rsidRPr="00F56303">
        <w:rPr>
          <w:lang w:val="en-GB"/>
        </w:rPr>
        <w:t>old chain management</w:t>
      </w:r>
      <w:r w:rsidR="00F56303">
        <w:rPr>
          <w:lang w:val="en-GB"/>
        </w:rPr>
        <w:t>, g</w:t>
      </w:r>
      <w:r w:rsidR="00F56303" w:rsidRPr="00F56303">
        <w:rPr>
          <w:lang w:val="en-GB"/>
        </w:rPr>
        <w:t>lobalization</w:t>
      </w:r>
      <w:r w:rsidR="00F56303">
        <w:rPr>
          <w:lang w:val="en-GB"/>
        </w:rPr>
        <w:t>, i</w:t>
      </w:r>
      <w:r w:rsidR="00F56303" w:rsidRPr="00F56303">
        <w:rPr>
          <w:lang w:val="en-GB"/>
        </w:rPr>
        <w:t>nformation and communication technologies</w:t>
      </w:r>
      <w:r w:rsidR="00F56303">
        <w:rPr>
          <w:lang w:val="en-GB"/>
        </w:rPr>
        <w:t xml:space="preserve">, </w:t>
      </w:r>
      <w:r w:rsidR="00F56303" w:rsidRPr="00F56303">
        <w:rPr>
          <w:lang w:val="en-GB"/>
        </w:rPr>
        <w:t>Logistics</w:t>
      </w:r>
      <w:r w:rsidR="00F56303">
        <w:rPr>
          <w:lang w:val="en-GB"/>
        </w:rPr>
        <w:t>, supply chain structures and sustainable agri-food supply chains.</w:t>
      </w:r>
      <w:r w:rsidR="00E60ABA">
        <w:rPr>
          <w:lang w:val="en-GB"/>
        </w:rPr>
        <w:t xml:space="preserve"> Finally, the fifth section covers the main c</w:t>
      </w:r>
      <w:r w:rsidR="00E60ABA" w:rsidRPr="00E60ABA">
        <w:rPr>
          <w:lang w:val="en-GB"/>
        </w:rPr>
        <w:t xml:space="preserve">onclusions, </w:t>
      </w:r>
      <w:r w:rsidR="00E60ABA">
        <w:rPr>
          <w:lang w:val="en-GB"/>
        </w:rPr>
        <w:t>v</w:t>
      </w:r>
      <w:r w:rsidR="00E60ABA" w:rsidRPr="00E60ABA">
        <w:rPr>
          <w:lang w:val="en-GB"/>
        </w:rPr>
        <w:t>ision</w:t>
      </w:r>
      <w:r w:rsidR="00E60ABA">
        <w:rPr>
          <w:lang w:val="en-GB"/>
        </w:rPr>
        <w:t>s</w:t>
      </w:r>
      <w:r w:rsidR="00E60ABA" w:rsidRPr="00E60ABA">
        <w:rPr>
          <w:lang w:val="en-GB"/>
        </w:rPr>
        <w:t xml:space="preserve"> and perspectives</w:t>
      </w:r>
      <w:r w:rsidR="00E60ABA">
        <w:rPr>
          <w:lang w:val="en-GB"/>
        </w:rPr>
        <w:t xml:space="preserve"> for this novel research.</w:t>
      </w:r>
    </w:p>
    <w:p w14:paraId="2666D350" w14:textId="7B3F1ABA" w:rsidR="00010895" w:rsidRPr="005D29C3" w:rsidRDefault="00010895" w:rsidP="00010895">
      <w:pPr>
        <w:pStyle w:val="Heading1"/>
        <w:spacing w:before="100" w:beforeAutospacing="1" w:after="100" w:afterAutospacing="1"/>
        <w:ind w:left="397" w:hanging="397"/>
        <w:rPr>
          <w:lang w:val="en-GB"/>
        </w:rPr>
      </w:pPr>
      <w:r w:rsidRPr="005D29C3">
        <w:rPr>
          <w:lang w:val="en-GB"/>
        </w:rPr>
        <w:t xml:space="preserve">2 </w:t>
      </w:r>
      <w:r w:rsidR="00DE4303" w:rsidRPr="005D29C3">
        <w:rPr>
          <w:lang w:val="en-GB"/>
        </w:rPr>
        <w:t>–</w:t>
      </w:r>
      <w:r w:rsidRPr="005D29C3">
        <w:rPr>
          <w:lang w:val="en-GB"/>
        </w:rPr>
        <w:t xml:space="preserve"> </w:t>
      </w:r>
      <w:r w:rsidR="005522E3" w:rsidRPr="005D29C3">
        <w:rPr>
          <w:lang w:val="en-GB"/>
        </w:rPr>
        <w:t>Agri-food 4.0 and Technologies</w:t>
      </w:r>
      <w:r w:rsidR="00DE4303" w:rsidRPr="005D29C3">
        <w:rPr>
          <w:lang w:val="en-GB"/>
        </w:rPr>
        <w:t xml:space="preserve"> </w:t>
      </w:r>
      <w:r w:rsidR="005522E3" w:rsidRPr="005D29C3">
        <w:rPr>
          <w:lang w:val="en-GB"/>
        </w:rPr>
        <w:t xml:space="preserve">a </w:t>
      </w:r>
      <w:r w:rsidR="00DE4303" w:rsidRPr="005D29C3">
        <w:rPr>
          <w:lang w:val="en-GB"/>
        </w:rPr>
        <w:t>State of the Art</w:t>
      </w:r>
    </w:p>
    <w:p w14:paraId="51371D4E" w14:textId="08A0D269" w:rsidR="00B87A6B" w:rsidRPr="005D29C3" w:rsidRDefault="00B87A6B" w:rsidP="00B87A6B">
      <w:pPr>
        <w:pStyle w:val="Firstparagraphstyle"/>
        <w:spacing w:before="100" w:beforeAutospacing="1" w:after="100" w:afterAutospacing="1"/>
        <w:jc w:val="both"/>
        <w:rPr>
          <w:lang w:val="en-GB" w:eastAsia="it-IT"/>
        </w:rPr>
      </w:pPr>
      <w:r w:rsidRPr="005D29C3">
        <w:rPr>
          <w:lang w:val="en-GB" w:eastAsia="it-IT"/>
        </w:rPr>
        <w:t>The agricultural sector has been active in digital innovation for decades already. Especially the advances in Precision Agriculture, remote sensing, robots, farm management information systems, and (agronomic) decision support systems have paved the way for a broad digital transformation in farming and food</w:t>
      </w:r>
      <w:r w:rsidR="00B167F5" w:rsidRPr="005D29C3">
        <w:rPr>
          <w:lang w:val="en-GB"/>
        </w:rPr>
        <w:t xml:space="preserve"> [204]</w:t>
      </w:r>
      <w:r w:rsidRPr="005D29C3">
        <w:rPr>
          <w:lang w:val="en-GB" w:eastAsia="it-IT"/>
        </w:rPr>
        <w:t xml:space="preserve">. Recent developments, such as Cloud Computing, Internet of Things, Big Data, Blockchain, Robotics and Artificial Intelligence, allow for the integration of so far isolated lines of development into smart, connected systems of systems. </w:t>
      </w:r>
      <w:r w:rsidRPr="005D29C3">
        <w:rPr>
          <w:lang w:val="en-GB" w:eastAsia="it-IT"/>
        </w:rPr>
        <w:lastRenderedPageBreak/>
        <w:t xml:space="preserve">This is expected to transform agriculture into data-driven, intelligent, agile and autonomous farm operations that can be remotely controlled and are seamlessly integrated in the food chain up to the end consumer. The 4th industrial revolution is now reaching agriculture. </w:t>
      </w:r>
    </w:p>
    <w:p w14:paraId="4A6C12E0" w14:textId="77777777" w:rsidR="00B87A6B" w:rsidRPr="005D29C3" w:rsidRDefault="00B87A6B" w:rsidP="00B87A6B">
      <w:pPr>
        <w:pStyle w:val="Firstparagraphstyle"/>
        <w:spacing w:before="100" w:beforeAutospacing="1" w:after="100" w:afterAutospacing="1"/>
        <w:jc w:val="both"/>
        <w:rPr>
          <w:lang w:val="en-GB" w:eastAsia="it-IT"/>
        </w:rPr>
      </w:pPr>
      <w:r w:rsidRPr="005D29C3">
        <w:rPr>
          <w:lang w:val="en-GB" w:eastAsia="it-IT"/>
        </w:rPr>
        <w:t>The digital platform (DP) concept emerged as an integration of heterogeneous mainly open software solutions for ecosystem building [1]. The EU promote the creation of digital platforms for several application domains as manufacturing (i.e. FoF 11 – 2016 projects, DT-ICT-07-2018-2019, etc.), construction (BIM+ calls), etc. As a concentration of technology enablers, research on DP covers several issues such as software engineering [2] [3], process simulation and development [4] [5], features analysis [6], resource performance [7], test algorithms [8] or performance control [9].</w:t>
      </w:r>
    </w:p>
    <w:p w14:paraId="2F1CF78A" w14:textId="46E8E61E" w:rsidR="00B87A6B" w:rsidRPr="005D29C3" w:rsidRDefault="00B87A6B" w:rsidP="00B87A6B">
      <w:pPr>
        <w:pStyle w:val="Firstparagraphstyle"/>
        <w:spacing w:before="100" w:beforeAutospacing="1" w:after="100" w:afterAutospacing="1"/>
        <w:jc w:val="both"/>
        <w:rPr>
          <w:lang w:val="en-GB" w:eastAsia="it-IT"/>
        </w:rPr>
      </w:pPr>
      <w:r w:rsidRPr="005D29C3">
        <w:rPr>
          <w:lang w:val="en-GB" w:eastAsia="it-IT"/>
        </w:rPr>
        <w:t xml:space="preserve">The </w:t>
      </w:r>
      <w:r w:rsidR="005522E3" w:rsidRPr="005D29C3">
        <w:rPr>
          <w:lang w:val="en-GB" w:eastAsia="it-IT"/>
        </w:rPr>
        <w:t xml:space="preserve">technological </w:t>
      </w:r>
      <w:r w:rsidRPr="005D29C3">
        <w:rPr>
          <w:lang w:val="en-GB" w:eastAsia="it-IT"/>
        </w:rPr>
        <w:t>platform</w:t>
      </w:r>
      <w:r w:rsidR="005522E3" w:rsidRPr="005D29C3">
        <w:rPr>
          <w:lang w:val="en-GB" w:eastAsia="it-IT"/>
        </w:rPr>
        <w:t>s</w:t>
      </w:r>
      <w:r w:rsidRPr="005D29C3">
        <w:rPr>
          <w:lang w:val="en-GB" w:eastAsia="it-IT"/>
        </w:rPr>
        <w:t xml:space="preserve"> allow access to the different stakeholders and provide deployment capabilities for IT solutions. These solutions are exposed by service providers or developed by software engineers.</w:t>
      </w:r>
    </w:p>
    <w:p w14:paraId="162A82AC" w14:textId="59F0D11C" w:rsidR="00B87A6B" w:rsidRPr="005D29C3" w:rsidRDefault="00B87A6B" w:rsidP="00B87A6B">
      <w:pPr>
        <w:pStyle w:val="Firstparagraphstyle"/>
        <w:spacing w:before="100" w:beforeAutospacing="1" w:after="100" w:afterAutospacing="1"/>
        <w:jc w:val="both"/>
        <w:rPr>
          <w:lang w:val="en-GB" w:eastAsia="it-IT"/>
        </w:rPr>
      </w:pPr>
      <w:r w:rsidRPr="005D29C3">
        <w:rPr>
          <w:lang w:val="en-GB" w:eastAsia="it-IT"/>
        </w:rPr>
        <w:t>Agricultural Data management and exploitation is the central node between digital transformation capabilities and the agriculture concerns. The main research issues concern the consolidation of data repositories with open data [10] (weather, maps, etc.), governance data (policies, local regulation, etc.) and domain specific data from end users. Data typology is very rich (land, location, energy, climate, climate impact, etc.) and data volume is continually increasing by the integration of sensors and IoT platforms in agriculture [11, 12]. Data engineering effort covers pattern definition [13, 14], classification algorithms [15-17], correlation analysis [18-20], etc.</w:t>
      </w:r>
      <w:r w:rsidR="00792D2D" w:rsidRPr="005D29C3">
        <w:rPr>
          <w:lang w:val="en-GB" w:eastAsia="it-IT"/>
        </w:rPr>
        <w:t xml:space="preserve"> All those technologies</w:t>
      </w:r>
      <w:r w:rsidRPr="005D29C3">
        <w:rPr>
          <w:lang w:val="en-GB" w:eastAsia="it-IT"/>
        </w:rPr>
        <w:t xml:space="preserve"> provide engineering capabilities for agricultural data. </w:t>
      </w:r>
      <w:r w:rsidR="00792D2D" w:rsidRPr="005D29C3">
        <w:rPr>
          <w:lang w:val="en-GB" w:eastAsia="it-IT"/>
        </w:rPr>
        <w:t>The</w:t>
      </w:r>
      <w:r w:rsidRPr="005D29C3">
        <w:rPr>
          <w:lang w:val="en-GB" w:eastAsia="it-IT"/>
        </w:rPr>
        <w:t xml:space="preserve"> implement</w:t>
      </w:r>
      <w:r w:rsidR="00792D2D" w:rsidRPr="005D29C3">
        <w:rPr>
          <w:lang w:val="en-GB" w:eastAsia="it-IT"/>
        </w:rPr>
        <w:t>ation of</w:t>
      </w:r>
      <w:r w:rsidRPr="005D29C3">
        <w:rPr>
          <w:lang w:val="en-GB" w:eastAsia="it-IT"/>
        </w:rPr>
        <w:t xml:space="preserve"> these technics </w:t>
      </w:r>
      <w:r w:rsidR="00792D2D" w:rsidRPr="005D29C3">
        <w:rPr>
          <w:lang w:val="en-GB" w:eastAsia="it-IT"/>
        </w:rPr>
        <w:t>will</w:t>
      </w:r>
      <w:r w:rsidRPr="005D29C3">
        <w:rPr>
          <w:lang w:val="en-GB" w:eastAsia="it-IT"/>
        </w:rPr>
        <w:t xml:space="preserve"> handle farmers data, </w:t>
      </w:r>
      <w:r w:rsidR="00792D2D" w:rsidRPr="005D29C3">
        <w:rPr>
          <w:lang w:val="en-GB" w:eastAsia="it-IT"/>
        </w:rPr>
        <w:t xml:space="preserve">will </w:t>
      </w:r>
      <w:r w:rsidRPr="005D29C3">
        <w:rPr>
          <w:lang w:val="en-GB" w:eastAsia="it-IT"/>
        </w:rPr>
        <w:t xml:space="preserve">integrate new data repositories from external providers, </w:t>
      </w:r>
      <w:r w:rsidR="00792D2D" w:rsidRPr="005D29C3">
        <w:rPr>
          <w:lang w:val="en-GB" w:eastAsia="it-IT"/>
        </w:rPr>
        <w:t xml:space="preserve">will </w:t>
      </w:r>
      <w:r w:rsidRPr="005D29C3">
        <w:rPr>
          <w:lang w:val="en-GB" w:eastAsia="it-IT"/>
        </w:rPr>
        <w:t xml:space="preserve">transform data to knowledge and feed decision support systems. </w:t>
      </w:r>
      <w:r w:rsidR="00792D2D" w:rsidRPr="005D29C3">
        <w:rPr>
          <w:lang w:val="en-GB" w:eastAsia="it-IT"/>
        </w:rPr>
        <w:t>The</w:t>
      </w:r>
      <w:r w:rsidRPr="005D29C3">
        <w:rPr>
          <w:lang w:val="en-GB" w:eastAsia="it-IT"/>
        </w:rPr>
        <w:t xml:space="preserve"> data transparency enabler with necessary sharing policies </w:t>
      </w:r>
      <w:r w:rsidR="00792D2D" w:rsidRPr="005D29C3">
        <w:rPr>
          <w:lang w:val="en-GB" w:eastAsia="it-IT"/>
        </w:rPr>
        <w:t>will</w:t>
      </w:r>
      <w:r w:rsidRPr="005D29C3">
        <w:rPr>
          <w:lang w:val="en-GB" w:eastAsia="it-IT"/>
        </w:rPr>
        <w:t xml:space="preserve"> accelerate data ingestion and ejection processes.</w:t>
      </w:r>
    </w:p>
    <w:p w14:paraId="77E3B3F5" w14:textId="05C2D125" w:rsidR="00B87A6B" w:rsidRPr="005D29C3" w:rsidRDefault="00B87A6B" w:rsidP="00B87A6B">
      <w:pPr>
        <w:pStyle w:val="Firstparagraphstyle"/>
        <w:spacing w:before="100" w:beforeAutospacing="1" w:after="100" w:afterAutospacing="1"/>
        <w:jc w:val="both"/>
        <w:rPr>
          <w:lang w:val="en-GB" w:eastAsia="it-IT"/>
        </w:rPr>
      </w:pPr>
      <w:r w:rsidRPr="005D29C3">
        <w:rPr>
          <w:lang w:val="en-GB" w:eastAsia="it-IT"/>
        </w:rPr>
        <w:lastRenderedPageBreak/>
        <w:t>Research activities in BigData provides relevant results in several application domains (healthcare, marketing, maritime, urban, manufacturing, etc.). The Big Data Value Association (BDVA)</w:t>
      </w:r>
      <w:r w:rsidRPr="005D29C3">
        <w:rPr>
          <w:vertAlign w:val="superscript"/>
          <w:lang w:val="en-GB" w:eastAsia="it-IT"/>
        </w:rPr>
        <w:footnoteReference w:id="4"/>
      </w:r>
      <w:r w:rsidRPr="005D29C3">
        <w:rPr>
          <w:lang w:val="en-GB" w:eastAsia="it-IT"/>
        </w:rPr>
        <w:t xml:space="preserve"> promote the application of bigdata in different domains</w:t>
      </w:r>
      <w:r w:rsidR="00B167F5" w:rsidRPr="005D29C3">
        <w:rPr>
          <w:lang w:val="en-GB"/>
        </w:rPr>
        <w:t xml:space="preserve"> [200]</w:t>
      </w:r>
      <w:r w:rsidRPr="005D29C3">
        <w:rPr>
          <w:lang w:val="en-GB" w:eastAsia="it-IT"/>
        </w:rPr>
        <w:t>. The Big Data Grapes EU project</w:t>
      </w:r>
      <w:r w:rsidRPr="005D29C3">
        <w:rPr>
          <w:vertAlign w:val="superscript"/>
          <w:lang w:val="en-GB" w:eastAsia="it-IT"/>
        </w:rPr>
        <w:footnoteReference w:id="5"/>
      </w:r>
      <w:r w:rsidRPr="005D29C3">
        <w:rPr>
          <w:lang w:val="en-GB" w:eastAsia="it-IT"/>
        </w:rPr>
        <w:t xml:space="preserve"> provides data semantic, analytics, integration and exploitation solutions as well as a software stack for grapes agriculture. As additional ongoing research issues, we identified tools and technology development [21] [22], analytic methods and services [23] [24], clustering methods [25], transformation algorithms [26] [22] performance and data processing technics [27], data source and storage management [28] [29], etc.</w:t>
      </w:r>
    </w:p>
    <w:p w14:paraId="757BB609" w14:textId="1E1CEB0C" w:rsidR="00B87A6B" w:rsidRPr="005D29C3" w:rsidRDefault="00B87A6B" w:rsidP="00B87A6B">
      <w:pPr>
        <w:pStyle w:val="Firstparagraphstyle"/>
        <w:spacing w:before="100" w:beforeAutospacing="1" w:after="100" w:afterAutospacing="1"/>
        <w:jc w:val="both"/>
        <w:rPr>
          <w:lang w:val="en-GB" w:eastAsia="it-IT"/>
        </w:rPr>
      </w:pPr>
      <w:r w:rsidRPr="005D29C3">
        <w:rPr>
          <w:lang w:val="en-GB" w:eastAsia="it-IT"/>
        </w:rPr>
        <w:t xml:space="preserve">The integration of BigData technologies in </w:t>
      </w:r>
      <w:r w:rsidR="0006028C" w:rsidRPr="005D29C3">
        <w:rPr>
          <w:lang w:val="en-GB" w:eastAsia="it-IT"/>
        </w:rPr>
        <w:t>Agri-Food</w:t>
      </w:r>
      <w:r w:rsidRPr="005D29C3">
        <w:rPr>
          <w:lang w:val="en-GB" w:eastAsia="it-IT"/>
        </w:rPr>
        <w:t xml:space="preserve"> project</w:t>
      </w:r>
      <w:r w:rsidR="0006028C" w:rsidRPr="005D29C3">
        <w:rPr>
          <w:lang w:val="en-GB" w:eastAsia="it-IT"/>
        </w:rPr>
        <w:t>s</w:t>
      </w:r>
      <w:r w:rsidRPr="005D29C3">
        <w:rPr>
          <w:lang w:val="en-GB" w:eastAsia="it-IT"/>
        </w:rPr>
        <w:t xml:space="preserve"> play an important role in: the extension of farmers data to create new knowledge; the creation of innovative services and processes by IT providers and software developers as well as the extension and the adaptation of ICT and Factories of the Future (FoF)</w:t>
      </w:r>
      <w:r w:rsidRPr="005D29C3">
        <w:rPr>
          <w:vertAlign w:val="superscript"/>
          <w:lang w:val="en-GB" w:eastAsia="it-IT"/>
        </w:rPr>
        <w:footnoteReference w:id="6"/>
      </w:r>
      <w:r w:rsidRPr="005D29C3">
        <w:rPr>
          <w:lang w:val="en-GB" w:eastAsia="it-IT"/>
        </w:rPr>
        <w:t xml:space="preserve"> related BigData models and patterns for agriculture. </w:t>
      </w:r>
      <w:r w:rsidR="0006028C" w:rsidRPr="005D29C3">
        <w:rPr>
          <w:lang w:val="en-GB" w:eastAsia="it-IT"/>
        </w:rPr>
        <w:t>There are</w:t>
      </w:r>
      <w:r w:rsidRPr="005D29C3">
        <w:rPr>
          <w:lang w:val="en-GB" w:eastAsia="it-IT"/>
        </w:rPr>
        <w:t xml:space="preserve"> several BigData Repositories that guarantee</w:t>
      </w:r>
      <w:r w:rsidR="0006028C" w:rsidRPr="005D29C3">
        <w:rPr>
          <w:lang w:val="en-GB" w:eastAsia="it-IT"/>
        </w:rPr>
        <w:t>, nowadays,</w:t>
      </w:r>
      <w:r w:rsidRPr="005D29C3">
        <w:rPr>
          <w:lang w:val="en-GB" w:eastAsia="it-IT"/>
        </w:rPr>
        <w:t xml:space="preserve"> the access and the exploitation </w:t>
      </w:r>
      <w:r w:rsidR="008B02A6" w:rsidRPr="005D29C3">
        <w:rPr>
          <w:lang w:val="en-GB" w:eastAsia="it-IT"/>
        </w:rPr>
        <w:t>to Agri-Food data</w:t>
      </w:r>
      <w:r w:rsidRPr="005D29C3">
        <w:rPr>
          <w:lang w:val="en-GB" w:eastAsia="it-IT"/>
        </w:rPr>
        <w:t>. As example: the “National Climatic Data Centre” (about 2,9 Go per day); Satellite Imagery and metrological information from Google and the NASA Earth Exchange; Soil, water and geospatial data from the National Resources Conservation Service (US); the OpenCorporates as the world’s largest open repository of companies (165 million companies around the word); etc.</w:t>
      </w:r>
    </w:p>
    <w:p w14:paraId="2603772D" w14:textId="769DAD73" w:rsidR="00B87A6B" w:rsidRPr="005D29C3" w:rsidRDefault="00B87A6B" w:rsidP="00B87A6B">
      <w:pPr>
        <w:pStyle w:val="Firstparagraphstyle"/>
        <w:spacing w:before="100" w:beforeAutospacing="1" w:after="100" w:afterAutospacing="1"/>
        <w:jc w:val="both"/>
        <w:rPr>
          <w:lang w:val="en-GB" w:eastAsia="it-IT"/>
        </w:rPr>
      </w:pPr>
      <w:r w:rsidRPr="005D29C3">
        <w:rPr>
          <w:lang w:val="en-GB" w:eastAsia="it-IT"/>
        </w:rPr>
        <w:t xml:space="preserve">The integration of IoT platforms in agriculture provide additional data sources describing agricultural features (water, soil, humans, animals, etc.) with more data. The recent research issues on IoT highlight the multiplication of IoT platforms. This expansion generates new implementation frameworks [30] [31] answering to different requirement models, new networks of heterogeneous components and sensors with different monitoring models [32-34], </w:t>
      </w:r>
      <w:r w:rsidRPr="005D29C3">
        <w:rPr>
          <w:lang w:val="en-GB" w:eastAsia="it-IT"/>
        </w:rPr>
        <w:lastRenderedPageBreak/>
        <w:t>time processing scheme and misbalanced energy consumption [35, 36]. Putting IoT platforms in the cloud opens additional research challenges in terms of interoperability [</w:t>
      </w:r>
      <w:r w:rsidR="00534DE0" w:rsidRPr="005D29C3">
        <w:rPr>
          <w:lang w:val="en-GB" w:eastAsia="it-IT"/>
        </w:rPr>
        <w:t xml:space="preserve">116, </w:t>
      </w:r>
      <w:r w:rsidRPr="005D29C3">
        <w:rPr>
          <w:lang w:val="en-GB" w:eastAsia="it-IT"/>
        </w:rPr>
        <w:t>7, 37-39</w:t>
      </w:r>
      <w:r w:rsidR="00534DE0" w:rsidRPr="005D29C3">
        <w:rPr>
          <w:lang w:val="en-GB" w:eastAsia="it-IT"/>
        </w:rPr>
        <w:t>, 114, 115</w:t>
      </w:r>
      <w:r w:rsidRPr="005D29C3">
        <w:rPr>
          <w:lang w:val="en-GB" w:eastAsia="it-IT"/>
        </w:rPr>
        <w:t>] (protocols, security, etc.), performance monitoring [40, 41], etc. In addition, IoT serves Robotics [42] and Automated Guided Vehicles (AGV) [43].</w:t>
      </w:r>
    </w:p>
    <w:p w14:paraId="6DFFAF38" w14:textId="2A7A1CC9" w:rsidR="00B87A6B" w:rsidRPr="005D29C3" w:rsidRDefault="008B02A6" w:rsidP="00B87A6B">
      <w:pPr>
        <w:pStyle w:val="Firstparagraphstyle"/>
        <w:spacing w:before="100" w:beforeAutospacing="1" w:after="100" w:afterAutospacing="1"/>
        <w:jc w:val="both"/>
        <w:rPr>
          <w:lang w:val="en-GB" w:eastAsia="it-IT"/>
        </w:rPr>
      </w:pPr>
      <w:r w:rsidRPr="005D29C3">
        <w:rPr>
          <w:lang w:val="en-GB" w:eastAsia="it-IT"/>
        </w:rPr>
        <w:t>An interesting activity might be the</w:t>
      </w:r>
      <w:r w:rsidR="00B87A6B" w:rsidRPr="005D29C3">
        <w:rPr>
          <w:lang w:val="en-GB" w:eastAsia="it-IT"/>
        </w:rPr>
        <w:t xml:space="preserve"> benchmark</w:t>
      </w:r>
      <w:r w:rsidRPr="005D29C3">
        <w:rPr>
          <w:lang w:val="en-GB" w:eastAsia="it-IT"/>
        </w:rPr>
        <w:t>ing of all the</w:t>
      </w:r>
      <w:r w:rsidR="00B87A6B" w:rsidRPr="005D29C3">
        <w:rPr>
          <w:lang w:val="en-GB" w:eastAsia="it-IT"/>
        </w:rPr>
        <w:t xml:space="preserve"> existing IoT platforms and their proposed functionalities and map</w:t>
      </w:r>
      <w:r w:rsidRPr="005D29C3">
        <w:rPr>
          <w:lang w:val="en-GB" w:eastAsia="it-IT"/>
        </w:rPr>
        <w:t>ping</w:t>
      </w:r>
      <w:r w:rsidR="00B87A6B" w:rsidRPr="005D29C3">
        <w:rPr>
          <w:lang w:val="en-GB" w:eastAsia="it-IT"/>
        </w:rPr>
        <w:t xml:space="preserve"> them with </w:t>
      </w:r>
      <w:r w:rsidRPr="005D29C3">
        <w:rPr>
          <w:lang w:val="en-GB" w:eastAsia="it-IT"/>
        </w:rPr>
        <w:t>Agri-Food stakeholders’</w:t>
      </w:r>
      <w:r w:rsidR="00B87A6B" w:rsidRPr="005D29C3">
        <w:rPr>
          <w:lang w:val="en-GB" w:eastAsia="it-IT"/>
        </w:rPr>
        <w:t xml:space="preserve"> requirements. The integration of IoT capabilities will support farmers in the harvesting of new data sources to create new valuable services.</w:t>
      </w:r>
    </w:p>
    <w:p w14:paraId="04F1E831" w14:textId="77777777" w:rsidR="00B87A6B" w:rsidRPr="005D29C3" w:rsidRDefault="00B87A6B" w:rsidP="00B87A6B">
      <w:pPr>
        <w:pStyle w:val="Firstparagraphstyle"/>
        <w:spacing w:before="100" w:beforeAutospacing="1" w:after="100" w:afterAutospacing="1"/>
        <w:jc w:val="both"/>
        <w:rPr>
          <w:lang w:val="en-GB" w:eastAsia="it-IT"/>
        </w:rPr>
      </w:pPr>
      <w:r w:rsidRPr="005D29C3">
        <w:rPr>
          <w:lang w:val="en-GB" w:eastAsia="it-IT"/>
        </w:rPr>
        <w:t>The development of valuable knowledge models in agriculture aims to transform shared multi-sources data repositories to create profitable services and support the decision making for different stakeholders. Recent research topics address precise data collection and engineering to serve knowledge creation of new farming models [44, 45], technology application in farming [46-48], resource allocation [49-51], assessment frameworks (for risk, policies definition and quality management) [52, 53] as well as the qualification of decision models [54, 55] and the identification of decision parameters (region, land, climate, plant, time, process, etc.).</w:t>
      </w:r>
    </w:p>
    <w:p w14:paraId="7AA939F3" w14:textId="56B07C81" w:rsidR="00B87A6B" w:rsidRPr="005D29C3" w:rsidRDefault="00B87A6B" w:rsidP="00B87A6B">
      <w:pPr>
        <w:pStyle w:val="Firstparagraphstyle"/>
        <w:spacing w:before="100" w:beforeAutospacing="1" w:after="100" w:afterAutospacing="1"/>
        <w:jc w:val="both"/>
        <w:rPr>
          <w:lang w:val="en-GB" w:eastAsia="it-IT"/>
        </w:rPr>
      </w:pPr>
      <w:r w:rsidRPr="005D29C3">
        <w:rPr>
          <w:lang w:val="en-GB" w:eastAsia="it-IT"/>
        </w:rPr>
        <w:t xml:space="preserve">Artificial Intelligence (AI) technics propose important contributions to knowledge model’s identification, service creation and the decision-making processes as support for the different </w:t>
      </w:r>
      <w:r w:rsidR="008B02A6" w:rsidRPr="005D29C3">
        <w:rPr>
          <w:lang w:val="en-GB" w:eastAsia="it-IT"/>
        </w:rPr>
        <w:t>Agri-Food’s</w:t>
      </w:r>
      <w:r w:rsidRPr="005D29C3">
        <w:rPr>
          <w:lang w:val="en-GB" w:eastAsia="it-IT"/>
        </w:rPr>
        <w:t xml:space="preserve"> applications</w:t>
      </w:r>
      <w:r w:rsidR="00B167F5" w:rsidRPr="005D29C3">
        <w:rPr>
          <w:lang w:val="en-GB"/>
        </w:rPr>
        <w:t xml:space="preserve"> [202]</w:t>
      </w:r>
      <w:r w:rsidRPr="005D29C3">
        <w:rPr>
          <w:lang w:val="en-GB" w:eastAsia="it-IT"/>
        </w:rPr>
        <w:t>. AI offers formal algorithms for prediction [56, 57], accuracy and performance evaluation [58] as well as pattern classification [59-61]. In addition, AI supports applications in farming technics development: land allocation regarding the targeted activity [62], irrigation process analysis and control [63, 64], robot guidance [65-67], etc.</w:t>
      </w:r>
    </w:p>
    <w:p w14:paraId="13C4E5D6" w14:textId="2836BAD7" w:rsidR="00B87A6B" w:rsidRPr="005D29C3" w:rsidRDefault="00B87A6B" w:rsidP="00B87A6B">
      <w:pPr>
        <w:pStyle w:val="Firstparagraphstyle"/>
        <w:spacing w:before="100" w:beforeAutospacing="1" w:after="100" w:afterAutospacing="1"/>
        <w:jc w:val="both"/>
        <w:rPr>
          <w:lang w:val="en-GB" w:eastAsia="it-IT"/>
        </w:rPr>
      </w:pPr>
      <w:r w:rsidRPr="005D29C3">
        <w:rPr>
          <w:lang w:val="en-GB" w:eastAsia="it-IT"/>
        </w:rPr>
        <w:t xml:space="preserve">Smart agriculture emerges as a main concept in </w:t>
      </w:r>
      <w:r w:rsidR="00AD5F65" w:rsidRPr="005D29C3">
        <w:rPr>
          <w:lang w:val="en-GB" w:eastAsia="it-IT"/>
        </w:rPr>
        <w:t>Agri-Food</w:t>
      </w:r>
      <w:r w:rsidRPr="005D29C3">
        <w:rPr>
          <w:lang w:val="en-GB" w:eastAsia="it-IT"/>
        </w:rPr>
        <w:t xml:space="preserve"> 4.0. By integrating new technology enablers propelled by the Industry 4.0 paradigm</w:t>
      </w:r>
      <w:r w:rsidR="00B167F5" w:rsidRPr="005D29C3">
        <w:rPr>
          <w:lang w:val="en-GB"/>
        </w:rPr>
        <w:t xml:space="preserve"> [199]</w:t>
      </w:r>
      <w:r w:rsidRPr="005D29C3">
        <w:rPr>
          <w:lang w:val="en-GB" w:eastAsia="it-IT"/>
        </w:rPr>
        <w:t xml:space="preserve">, smart agriculture addresses important farming objectives as water saving [68], soil conservation [69], limit carbon emission [70] and productivity increasing [71] by doing more with less. The new agricultural age aims to harmonize and share better local European policies and rules to scale the best farming practices and applications. Smart agriculture offers the opportunity to farmers, technology and service providers, governance agencies and other impacted stakeholders (financial organization, investors, traders, etc.) to share their experiences and preoccupations in the optimization in the farming </w:t>
      </w:r>
      <w:r w:rsidR="001C2D68">
        <w:rPr>
          <w:lang w:val="en-GB" w:eastAsia="it-IT"/>
        </w:rPr>
        <w:t>Supply Chain</w:t>
      </w:r>
      <w:r w:rsidRPr="005D29C3">
        <w:rPr>
          <w:lang w:val="en-GB" w:eastAsia="it-IT"/>
        </w:rPr>
        <w:t xml:space="preserve"> with the close respect of production sustainability [72, 73].</w:t>
      </w:r>
    </w:p>
    <w:p w14:paraId="5BC704F5" w14:textId="77777777" w:rsidR="00B87A6B" w:rsidRPr="005D29C3" w:rsidRDefault="00B87A6B" w:rsidP="00B87A6B">
      <w:pPr>
        <w:pStyle w:val="Firstparagraphstyle"/>
        <w:spacing w:before="100" w:beforeAutospacing="1" w:after="100" w:afterAutospacing="1"/>
        <w:jc w:val="both"/>
        <w:rPr>
          <w:lang w:val="en-GB" w:eastAsia="it-IT"/>
        </w:rPr>
      </w:pPr>
      <w:r w:rsidRPr="005D29C3">
        <w:rPr>
          <w:lang w:val="en-GB" w:eastAsia="it-IT"/>
        </w:rPr>
        <w:t>The Precision Farming topic is already covered by other H2020 calls (SFS-05-2017, SFS-06-2018-2020, SFS-08-2018-2019, etc.). The analysis of released projects outcomes and related research issues allows to identify new technologies, processes and applications in agriculture. Relevant models are proposed for land, grain and arable related activities [74]. Relevant listed results cover harvesting distribution accuracy [66, 75, 76], cost development [77] and distribution optimization [78-81].</w:t>
      </w:r>
    </w:p>
    <w:p w14:paraId="7D16072A" w14:textId="26719A17" w:rsidR="00B87A6B" w:rsidRPr="005D29C3" w:rsidRDefault="00B87A6B" w:rsidP="00B87A6B">
      <w:pPr>
        <w:pStyle w:val="Firstparagraphstyle"/>
        <w:spacing w:before="100" w:beforeAutospacing="1" w:after="100" w:afterAutospacing="1"/>
        <w:jc w:val="both"/>
        <w:rPr>
          <w:lang w:val="en-GB" w:eastAsia="it-IT"/>
        </w:rPr>
      </w:pPr>
      <w:r w:rsidRPr="005D29C3">
        <w:rPr>
          <w:lang w:val="en-GB" w:eastAsia="it-IT"/>
        </w:rPr>
        <w:t xml:space="preserve">Within </w:t>
      </w:r>
      <w:r w:rsidR="00AD5F65" w:rsidRPr="005D29C3">
        <w:rPr>
          <w:lang w:val="en-GB" w:eastAsia="it-IT"/>
        </w:rPr>
        <w:t>the Agri-Food projects is planned to</w:t>
      </w:r>
      <w:r w:rsidRPr="005D29C3">
        <w:rPr>
          <w:lang w:val="en-GB" w:eastAsia="it-IT"/>
        </w:rPr>
        <w:t xml:space="preserve"> reuse available precision farming technologies and results to improve the quality of targeted farmers’ processes and applications. Results in the integration of robots in agriculture are well mature and already proposed by </w:t>
      </w:r>
      <w:r w:rsidR="00AD5F65" w:rsidRPr="005D29C3">
        <w:rPr>
          <w:lang w:val="en-GB" w:eastAsia="it-IT"/>
        </w:rPr>
        <w:t>Agri-Food stakeholders</w:t>
      </w:r>
      <w:r w:rsidRPr="005D29C3">
        <w:rPr>
          <w:lang w:val="en-GB" w:eastAsia="it-IT"/>
        </w:rPr>
        <w:t xml:space="preserve">. With precision farming enablers, </w:t>
      </w:r>
      <w:r w:rsidR="00AD5F65" w:rsidRPr="005D29C3">
        <w:rPr>
          <w:lang w:val="en-GB" w:eastAsia="it-IT"/>
        </w:rPr>
        <w:t>it will be</w:t>
      </w:r>
      <w:r w:rsidRPr="005D29C3">
        <w:rPr>
          <w:lang w:val="en-GB" w:eastAsia="it-IT"/>
        </w:rPr>
        <w:t xml:space="preserve"> ensure</w:t>
      </w:r>
      <w:r w:rsidR="00AD5F65" w:rsidRPr="005D29C3">
        <w:rPr>
          <w:lang w:val="en-GB" w:eastAsia="it-IT"/>
        </w:rPr>
        <w:t>d</w:t>
      </w:r>
      <w:r w:rsidRPr="005D29C3">
        <w:rPr>
          <w:lang w:val="en-GB" w:eastAsia="it-IT"/>
        </w:rPr>
        <w:t xml:space="preserve"> the performance of impacted farming processes.</w:t>
      </w:r>
    </w:p>
    <w:p w14:paraId="7D60A526" w14:textId="6805BDC8" w:rsidR="00B87A6B" w:rsidRPr="005D29C3" w:rsidRDefault="00B87A6B" w:rsidP="00B87A6B">
      <w:pPr>
        <w:pStyle w:val="Firstparagraphstyle"/>
        <w:spacing w:before="100" w:beforeAutospacing="1" w:after="100" w:afterAutospacing="1"/>
        <w:jc w:val="both"/>
        <w:rPr>
          <w:lang w:val="en-GB" w:eastAsia="it-IT"/>
        </w:rPr>
      </w:pPr>
      <w:r w:rsidRPr="005D29C3">
        <w:rPr>
          <w:lang w:val="en-GB" w:eastAsia="it-IT"/>
        </w:rPr>
        <w:t>Agriculture Robots are already investigated in the precision farming topic. Recent research in this area covers the adaptability of robot design to the agriculture sector, the improvement of navigation conditions through additional sensing [82, 83</w:t>
      </w:r>
      <w:r w:rsidR="00B167F5" w:rsidRPr="005D29C3">
        <w:rPr>
          <w:lang w:val="en-GB" w:eastAsia="it-IT"/>
        </w:rPr>
        <w:t>, 203</w:t>
      </w:r>
      <w:r w:rsidRPr="005D29C3">
        <w:rPr>
          <w:lang w:val="en-GB" w:eastAsia="it-IT"/>
        </w:rPr>
        <w:t xml:space="preserve">] and localization capabilities as well as real-time image processing [84, 85] and camera detection [86] to maximize the operational capabilities and behaviour of robots and </w:t>
      </w:r>
      <w:r w:rsidR="00FC5451">
        <w:rPr>
          <w:lang w:val="en-GB" w:eastAsia="it-IT"/>
        </w:rPr>
        <w:t>collaborative robots (</w:t>
      </w:r>
      <w:r w:rsidRPr="005D29C3">
        <w:rPr>
          <w:lang w:val="en-GB" w:eastAsia="it-IT"/>
        </w:rPr>
        <w:t>cobots</w:t>
      </w:r>
      <w:r w:rsidR="00FC5451">
        <w:rPr>
          <w:lang w:val="en-GB" w:eastAsia="it-IT"/>
        </w:rPr>
        <w:t>)</w:t>
      </w:r>
      <w:r w:rsidRPr="005D29C3">
        <w:rPr>
          <w:lang w:val="en-GB" w:eastAsia="it-IT"/>
        </w:rPr>
        <w:t>. Robots can assistant human [87, 88] for difficult tasks or replace him for difficult ones. The cost reduction [77] effectiveness is demonstrated and research in error reduction [89-91] is intensive to improve accuracy by simulation [92-94] and by more precise path finding [14, 95] and guidance algorithms [96, 97].</w:t>
      </w:r>
      <w:r w:rsidR="00100CCF" w:rsidRPr="005D29C3">
        <w:rPr>
          <w:lang w:val="en-GB" w:eastAsia="it-IT"/>
        </w:rPr>
        <w:t xml:space="preserve"> </w:t>
      </w:r>
      <w:r w:rsidRPr="005D29C3">
        <w:rPr>
          <w:lang w:val="en-GB" w:eastAsia="it-IT"/>
        </w:rPr>
        <w:t xml:space="preserve">The </w:t>
      </w:r>
      <w:r w:rsidR="00100CCF" w:rsidRPr="005D29C3">
        <w:rPr>
          <w:lang w:val="en-GB" w:eastAsia="it-IT"/>
        </w:rPr>
        <w:t>new Agri-Food</w:t>
      </w:r>
      <w:r w:rsidRPr="005D29C3">
        <w:rPr>
          <w:lang w:val="en-GB" w:eastAsia="it-IT"/>
        </w:rPr>
        <w:t xml:space="preserve"> project</w:t>
      </w:r>
      <w:r w:rsidR="00100CCF" w:rsidRPr="005D29C3">
        <w:rPr>
          <w:lang w:val="en-GB" w:eastAsia="it-IT"/>
        </w:rPr>
        <w:t>s</w:t>
      </w:r>
      <w:r w:rsidRPr="005D29C3">
        <w:rPr>
          <w:lang w:val="en-GB" w:eastAsia="it-IT"/>
        </w:rPr>
        <w:t xml:space="preserve"> </w:t>
      </w:r>
      <w:r w:rsidR="00100CCF" w:rsidRPr="005D29C3">
        <w:rPr>
          <w:lang w:val="en-GB" w:eastAsia="it-IT"/>
        </w:rPr>
        <w:t>fund</w:t>
      </w:r>
      <w:r w:rsidRPr="005D29C3">
        <w:rPr>
          <w:lang w:val="en-GB" w:eastAsia="it-IT"/>
        </w:rPr>
        <w:t xml:space="preserve"> the integration of Agriculture Robots to support the applications since the beginning</w:t>
      </w:r>
      <w:r w:rsidR="00100CCF" w:rsidRPr="005D29C3">
        <w:rPr>
          <w:lang w:val="en-GB" w:eastAsia="it-IT"/>
        </w:rPr>
        <w:t xml:space="preserve"> to ensure the maximum results</w:t>
      </w:r>
      <w:r w:rsidRPr="005D29C3">
        <w:rPr>
          <w:lang w:val="en-GB" w:eastAsia="it-IT"/>
        </w:rPr>
        <w:t>.</w:t>
      </w:r>
    </w:p>
    <w:p w14:paraId="7FACA9F9" w14:textId="2BD804D8" w:rsidR="00B87A6B" w:rsidRPr="005D29C3" w:rsidRDefault="00B87A6B" w:rsidP="00B87A6B">
      <w:pPr>
        <w:pStyle w:val="Firstparagraphstyle"/>
        <w:spacing w:before="100" w:beforeAutospacing="1" w:after="100" w:afterAutospacing="1"/>
        <w:jc w:val="both"/>
        <w:rPr>
          <w:lang w:val="en-GB" w:eastAsia="it-IT"/>
        </w:rPr>
      </w:pPr>
      <w:r w:rsidRPr="005D29C3">
        <w:rPr>
          <w:lang w:val="en-GB" w:eastAsia="it-IT"/>
        </w:rPr>
        <w:t xml:space="preserve">Building resilient and sustainable farming system is the ultimate concept behind Agriculture 4.0. </w:t>
      </w:r>
      <w:r w:rsidR="00FC5451">
        <w:rPr>
          <w:lang w:val="en-GB" w:eastAsia="it-IT"/>
        </w:rPr>
        <w:t>R</w:t>
      </w:r>
      <w:r w:rsidRPr="005D29C3">
        <w:rPr>
          <w:lang w:val="en-GB" w:eastAsia="it-IT"/>
        </w:rPr>
        <w:t>ecent research in this topic covers farming processes sustainability analysis [98, 99], farming activity calibration [100-102] (rotation cycles, control of accuracy), the development of conservation protocols [103, 104] and the alignment of business development strategies.</w:t>
      </w:r>
    </w:p>
    <w:p w14:paraId="10EEF392" w14:textId="3EE7F219" w:rsidR="00010895" w:rsidRPr="005D29C3" w:rsidRDefault="00814AAE" w:rsidP="00010895">
      <w:pPr>
        <w:pStyle w:val="Heading1"/>
        <w:spacing w:before="100" w:beforeAutospacing="1" w:after="100" w:afterAutospacing="1"/>
        <w:rPr>
          <w:lang w:val="en-GB"/>
        </w:rPr>
      </w:pPr>
      <w:r w:rsidRPr="005D29C3">
        <w:rPr>
          <w:lang w:val="en-GB"/>
        </w:rPr>
        <w:t>3</w:t>
      </w:r>
      <w:r w:rsidR="00010895" w:rsidRPr="005D29C3">
        <w:rPr>
          <w:lang w:val="en-GB"/>
        </w:rPr>
        <w:t xml:space="preserve"> </w:t>
      </w:r>
      <w:r w:rsidR="0041173A" w:rsidRPr="005D29C3">
        <w:rPr>
          <w:lang w:val="en-GB"/>
        </w:rPr>
        <w:t>–</w:t>
      </w:r>
      <w:r w:rsidR="00010895" w:rsidRPr="005D29C3">
        <w:rPr>
          <w:lang w:val="en-GB"/>
        </w:rPr>
        <w:t xml:space="preserve"> </w:t>
      </w:r>
      <w:r w:rsidR="0041173A" w:rsidRPr="005D29C3">
        <w:rPr>
          <w:lang w:val="en-GB"/>
        </w:rPr>
        <w:t xml:space="preserve">How the </w:t>
      </w:r>
      <w:r w:rsidR="009B3D2B" w:rsidRPr="005D29C3">
        <w:rPr>
          <w:lang w:val="en-GB"/>
        </w:rPr>
        <w:t>new digital technology</w:t>
      </w:r>
      <w:r w:rsidR="0041173A" w:rsidRPr="005D29C3">
        <w:rPr>
          <w:lang w:val="en-GB"/>
        </w:rPr>
        <w:t xml:space="preserve"> transform</w:t>
      </w:r>
      <w:r w:rsidR="009B3D2B" w:rsidRPr="005D29C3">
        <w:rPr>
          <w:lang w:val="en-GB"/>
        </w:rPr>
        <w:t>s</w:t>
      </w:r>
      <w:r w:rsidR="0041173A" w:rsidRPr="005D29C3">
        <w:rPr>
          <w:lang w:val="en-GB"/>
        </w:rPr>
        <w:t xml:space="preserve"> the </w:t>
      </w:r>
      <w:r w:rsidR="009B3D2B" w:rsidRPr="005D29C3">
        <w:rPr>
          <w:lang w:val="en-GB"/>
        </w:rPr>
        <w:t xml:space="preserve">agri-food </w:t>
      </w:r>
      <w:r w:rsidR="0041173A" w:rsidRPr="005D29C3">
        <w:rPr>
          <w:lang w:val="en-GB"/>
        </w:rPr>
        <w:t>supply chains</w:t>
      </w:r>
    </w:p>
    <w:p w14:paraId="772B9D30" w14:textId="59838760" w:rsidR="0009354A" w:rsidRPr="005D29C3" w:rsidRDefault="00814AAE" w:rsidP="0009354A">
      <w:pPr>
        <w:pStyle w:val="Follow-onparagraphstyle"/>
        <w:spacing w:before="100" w:beforeAutospacing="1" w:after="100" w:afterAutospacing="1"/>
        <w:ind w:firstLine="0"/>
        <w:jc w:val="both"/>
        <w:rPr>
          <w:lang w:val="en-GB"/>
        </w:rPr>
      </w:pPr>
      <w:r w:rsidRPr="005D29C3">
        <w:rPr>
          <w:lang w:val="en-GB"/>
        </w:rPr>
        <w:t>To achieve robust, resilient and sustainable a</w:t>
      </w:r>
      <w:r w:rsidR="007E4767" w:rsidRPr="005D29C3">
        <w:rPr>
          <w:lang w:val="en-GB"/>
        </w:rPr>
        <w:t>gri-food supply chains</w:t>
      </w:r>
      <w:r w:rsidRPr="005D29C3">
        <w:rPr>
          <w:lang w:val="en-GB"/>
        </w:rPr>
        <w:t xml:space="preserve"> is</w:t>
      </w:r>
      <w:r w:rsidR="007E4767" w:rsidRPr="005D29C3">
        <w:rPr>
          <w:lang w:val="en-GB"/>
        </w:rPr>
        <w:t xml:space="preserve"> very complex because </w:t>
      </w:r>
      <w:r w:rsidRPr="005D29C3">
        <w:rPr>
          <w:lang w:val="en-GB"/>
        </w:rPr>
        <w:t xml:space="preserve">they </w:t>
      </w:r>
      <w:r w:rsidR="007E4767" w:rsidRPr="005D29C3">
        <w:rPr>
          <w:lang w:val="en-GB"/>
        </w:rPr>
        <w:t xml:space="preserve">face more sources of uncertainty and risks in comparison with other supply chains that give rise to serious questions and </w:t>
      </w:r>
      <w:r w:rsidRPr="005D29C3">
        <w:rPr>
          <w:lang w:val="en-GB"/>
        </w:rPr>
        <w:t>concerns about their economic, environmental and social performance</w:t>
      </w:r>
      <w:r w:rsidR="00814D4B" w:rsidRPr="005D29C3">
        <w:rPr>
          <w:lang w:val="en-GB"/>
        </w:rPr>
        <w:t xml:space="preserve">. </w:t>
      </w:r>
      <w:r w:rsidR="007E4767" w:rsidRPr="005D29C3">
        <w:rPr>
          <w:lang w:val="en-GB"/>
        </w:rPr>
        <w:t>Several studies identify agricultural sou</w:t>
      </w:r>
      <w:r w:rsidR="0066489B" w:rsidRPr="005D29C3">
        <w:rPr>
          <w:lang w:val="en-GB"/>
        </w:rPr>
        <w:t>r</w:t>
      </w:r>
      <w:r w:rsidR="007E4767" w:rsidRPr="005D29C3">
        <w:rPr>
          <w:lang w:val="en-GB"/>
        </w:rPr>
        <w:t xml:space="preserve">ces of uncertainty </w:t>
      </w:r>
      <w:r w:rsidRPr="005D29C3">
        <w:rPr>
          <w:lang w:val="en-GB"/>
        </w:rPr>
        <w:t>[117</w:t>
      </w:r>
      <w:r w:rsidR="0066489B" w:rsidRPr="005D29C3">
        <w:rPr>
          <w:lang w:val="en-GB"/>
        </w:rPr>
        <w:t>, 118</w:t>
      </w:r>
      <w:r w:rsidR="00EA7F2B" w:rsidRPr="005D29C3">
        <w:rPr>
          <w:lang w:val="en-GB"/>
        </w:rPr>
        <w:t>, 119</w:t>
      </w:r>
      <w:r w:rsidRPr="005D29C3">
        <w:rPr>
          <w:lang w:val="en-GB"/>
        </w:rPr>
        <w:t>]</w:t>
      </w:r>
      <w:r w:rsidR="007E4767" w:rsidRPr="005D29C3">
        <w:rPr>
          <w:lang w:val="en-GB"/>
        </w:rPr>
        <w:t xml:space="preserve"> and how to model them </w:t>
      </w:r>
      <w:r w:rsidRPr="005D29C3">
        <w:rPr>
          <w:lang w:val="en-GB"/>
        </w:rPr>
        <w:t>[1</w:t>
      </w:r>
      <w:r w:rsidR="00EA7F2B" w:rsidRPr="005D29C3">
        <w:rPr>
          <w:lang w:val="en-GB"/>
        </w:rPr>
        <w:t>20</w:t>
      </w:r>
      <w:r w:rsidRPr="005D29C3">
        <w:rPr>
          <w:lang w:val="en-GB"/>
        </w:rPr>
        <w:t>]</w:t>
      </w:r>
      <w:r w:rsidR="007E4767" w:rsidRPr="005D29C3">
        <w:rPr>
          <w:lang w:val="en-GB"/>
        </w:rPr>
        <w:t xml:space="preserve">. </w:t>
      </w:r>
      <w:r w:rsidR="0066489B" w:rsidRPr="005D29C3">
        <w:rPr>
          <w:lang w:val="en-GB"/>
        </w:rPr>
        <w:t xml:space="preserve">In </w:t>
      </w:r>
      <w:r w:rsidRPr="005D29C3">
        <w:rPr>
          <w:lang w:val="en-GB"/>
        </w:rPr>
        <w:t>[11</w:t>
      </w:r>
      <w:r w:rsidR="00EA7F2B" w:rsidRPr="005D29C3">
        <w:rPr>
          <w:lang w:val="en-GB"/>
        </w:rPr>
        <w:t>9</w:t>
      </w:r>
      <w:r w:rsidRPr="005D29C3">
        <w:rPr>
          <w:lang w:val="en-GB"/>
        </w:rPr>
        <w:t>]</w:t>
      </w:r>
      <w:r w:rsidR="006D368F" w:rsidRPr="005D29C3">
        <w:rPr>
          <w:lang w:val="en-GB"/>
        </w:rPr>
        <w:t xml:space="preserve"> four types of crop-based uncertainty</w:t>
      </w:r>
      <w:r w:rsidR="0066489B" w:rsidRPr="005D29C3">
        <w:rPr>
          <w:lang w:val="en-GB"/>
        </w:rPr>
        <w:t xml:space="preserve"> are identified</w:t>
      </w:r>
      <w:r w:rsidR="006D368F" w:rsidRPr="005D29C3">
        <w:rPr>
          <w:lang w:val="en-GB"/>
        </w:rPr>
        <w:t xml:space="preserve">: Product (shelf-life, deterioration rate, lack of homogeneity, food quality and food safety), Process (harvesting yield, supply lead time, resource needs, production), Market (demand, market prices) and Environment (weather, pests &amp; diseases and regulations). </w:t>
      </w:r>
      <w:r w:rsidR="00814D4B" w:rsidRPr="005D29C3">
        <w:rPr>
          <w:rStyle w:val="tlid-translation"/>
          <w:lang w:val="en-GB"/>
        </w:rPr>
        <w:t xml:space="preserve">Poor management of these sources of uncertainty can have a very negative impact on </w:t>
      </w:r>
      <w:r w:rsidR="00814D4B" w:rsidRPr="005D29C3">
        <w:rPr>
          <w:lang w:val="en-GB"/>
        </w:rPr>
        <w:t>safety, quality, quantity and waste of products as well as human, technological and natural resources.</w:t>
      </w:r>
      <w:r w:rsidR="00C55191" w:rsidRPr="005D29C3">
        <w:rPr>
          <w:lang w:val="en-GB"/>
        </w:rPr>
        <w:t xml:space="preserve"> Indeed, t</w:t>
      </w:r>
      <w:r w:rsidR="00814D4B" w:rsidRPr="005D29C3">
        <w:rPr>
          <w:lang w:val="en-GB"/>
        </w:rPr>
        <w:t xml:space="preserve">he agri-food sector is one of the economic and political areas worldwide, with key implications in sustainability to cover not only the food needs of the population, contribute to their employability and economic growth, but also in the impact on the natural environment </w:t>
      </w:r>
      <w:r w:rsidR="00803221" w:rsidRPr="005D29C3">
        <w:rPr>
          <w:lang w:val="en-GB"/>
        </w:rPr>
        <w:t>[121</w:t>
      </w:r>
      <w:r w:rsidR="0066489B" w:rsidRPr="005D29C3">
        <w:rPr>
          <w:lang w:val="en-GB"/>
        </w:rPr>
        <w:t>]</w:t>
      </w:r>
      <w:r w:rsidR="00814D4B" w:rsidRPr="005D29C3">
        <w:rPr>
          <w:lang w:val="en-GB"/>
        </w:rPr>
        <w:t xml:space="preserve">. </w:t>
      </w:r>
    </w:p>
    <w:p w14:paraId="4BF0502C" w14:textId="7BA39CC0" w:rsidR="0009354A" w:rsidRPr="005D29C3" w:rsidRDefault="005A3EF7" w:rsidP="0009354A">
      <w:pPr>
        <w:pStyle w:val="Follow-onparagraphstyle"/>
        <w:spacing w:before="100" w:beforeAutospacing="1" w:after="100" w:afterAutospacing="1"/>
        <w:ind w:firstLine="0"/>
        <w:jc w:val="both"/>
        <w:rPr>
          <w:lang w:val="en-GB"/>
        </w:rPr>
      </w:pPr>
      <w:r w:rsidRPr="005D29C3">
        <w:rPr>
          <w:lang w:val="en-GB"/>
        </w:rPr>
        <w:t>Therefore, the agri-food supply chains are strongly pressured to manage these sources of uncertainty</w:t>
      </w:r>
      <w:r w:rsidR="00C66543" w:rsidRPr="005D29C3">
        <w:rPr>
          <w:lang w:val="en-GB"/>
        </w:rPr>
        <w:t xml:space="preserve"> and risks</w:t>
      </w:r>
      <w:r w:rsidRPr="005D29C3">
        <w:rPr>
          <w:lang w:val="en-GB"/>
        </w:rPr>
        <w:t xml:space="preserve"> whose precise evolution over time is unknown but may jeopardize the future sustainability of these type of supply chains. </w:t>
      </w:r>
      <w:r w:rsidR="0066489B" w:rsidRPr="005D29C3">
        <w:rPr>
          <w:lang w:val="en-GB"/>
        </w:rPr>
        <w:t>I</w:t>
      </w:r>
      <w:r w:rsidRPr="005D29C3">
        <w:rPr>
          <w:lang w:val="en-GB"/>
        </w:rPr>
        <w:t xml:space="preserve">t is necessary to move away from “business as usual” developing new </w:t>
      </w:r>
      <w:r w:rsidR="00C06F8D" w:rsidRPr="005D29C3">
        <w:rPr>
          <w:lang w:val="en-GB"/>
        </w:rPr>
        <w:t>solutions and</w:t>
      </w:r>
      <w:r w:rsidRPr="005D29C3">
        <w:rPr>
          <w:lang w:val="en-GB"/>
        </w:rPr>
        <w:t xml:space="preserve"> implement innovative technologies</w:t>
      </w:r>
      <w:r w:rsidR="0066489B" w:rsidRPr="005D29C3">
        <w:rPr>
          <w:lang w:val="en-GB"/>
        </w:rPr>
        <w:t xml:space="preserve"> [12</w:t>
      </w:r>
      <w:r w:rsidR="00803221" w:rsidRPr="005D29C3">
        <w:rPr>
          <w:lang w:val="en-GB"/>
        </w:rPr>
        <w:t>2</w:t>
      </w:r>
      <w:r w:rsidR="0066489B" w:rsidRPr="005D29C3">
        <w:rPr>
          <w:lang w:val="en-GB"/>
        </w:rPr>
        <w:t>]</w:t>
      </w:r>
      <w:r w:rsidRPr="005D29C3">
        <w:rPr>
          <w:lang w:val="en-GB"/>
        </w:rPr>
        <w:t>.</w:t>
      </w:r>
      <w:r w:rsidR="00C66543" w:rsidRPr="005D29C3">
        <w:rPr>
          <w:lang w:val="en-GB"/>
        </w:rPr>
        <w:t xml:space="preserve"> </w:t>
      </w:r>
      <w:r w:rsidR="0066489B" w:rsidRPr="005D29C3">
        <w:rPr>
          <w:lang w:val="en-GB"/>
        </w:rPr>
        <w:t>Along these lines, a digitali</w:t>
      </w:r>
      <w:r w:rsidR="0009354A" w:rsidRPr="005D29C3">
        <w:rPr>
          <w:lang w:val="en-GB"/>
        </w:rPr>
        <w:t xml:space="preserve">zed supply chain, allows companies to monitor material flows in real time </w:t>
      </w:r>
      <w:r w:rsidR="00803221" w:rsidRPr="005D29C3">
        <w:rPr>
          <w:lang w:val="en-GB"/>
        </w:rPr>
        <w:t xml:space="preserve">making potential risks visible </w:t>
      </w:r>
      <w:r w:rsidR="0009354A" w:rsidRPr="005D29C3">
        <w:rPr>
          <w:lang w:val="en-GB"/>
        </w:rPr>
        <w:t>and develop future plans</w:t>
      </w:r>
      <w:r w:rsidR="00803221" w:rsidRPr="005D29C3">
        <w:rPr>
          <w:lang w:val="en-GB"/>
        </w:rPr>
        <w:t xml:space="preserve"> to face them</w:t>
      </w:r>
      <w:r w:rsidR="0009354A" w:rsidRPr="005D29C3">
        <w:rPr>
          <w:lang w:val="en-GB"/>
        </w:rPr>
        <w:t>. The main drivers for the digitalization of the processes of SC are usually the increase of the flexibility and the speed of reaction of the industrial/logistical systems</w:t>
      </w:r>
      <w:r w:rsidR="0066489B" w:rsidRPr="005D29C3">
        <w:rPr>
          <w:lang w:val="en-GB"/>
        </w:rPr>
        <w:t xml:space="preserve"> [12</w:t>
      </w:r>
      <w:r w:rsidR="00803221" w:rsidRPr="005D29C3">
        <w:rPr>
          <w:lang w:val="en-GB"/>
        </w:rPr>
        <w:t>3</w:t>
      </w:r>
      <w:r w:rsidR="0066489B" w:rsidRPr="005D29C3">
        <w:rPr>
          <w:lang w:val="en-GB"/>
        </w:rPr>
        <w:t>]</w:t>
      </w:r>
      <w:r w:rsidR="0009354A" w:rsidRPr="005D29C3">
        <w:rPr>
          <w:lang w:val="en-GB"/>
        </w:rPr>
        <w:t xml:space="preserve"> </w:t>
      </w:r>
      <w:r w:rsidR="0066489B" w:rsidRPr="005D29C3">
        <w:rPr>
          <w:lang w:val="en-GB"/>
        </w:rPr>
        <w:t>as well as</w:t>
      </w:r>
      <w:r w:rsidR="00C66543" w:rsidRPr="005D29C3">
        <w:rPr>
          <w:lang w:val="en-GB"/>
        </w:rPr>
        <w:t xml:space="preserve"> the improvement of agri-food supply chain </w:t>
      </w:r>
      <w:r w:rsidR="0009354A" w:rsidRPr="005D29C3">
        <w:rPr>
          <w:lang w:val="en-GB"/>
        </w:rPr>
        <w:t>robustness and resilience.</w:t>
      </w:r>
    </w:p>
    <w:p w14:paraId="13E49337" w14:textId="10CC2E2B" w:rsidR="00C55191" w:rsidRPr="005D29C3" w:rsidRDefault="00522DEA" w:rsidP="00C55191">
      <w:pPr>
        <w:pStyle w:val="Follow-onparagraphstyle"/>
        <w:spacing w:before="100" w:beforeAutospacing="1" w:after="100" w:afterAutospacing="1"/>
        <w:ind w:firstLine="0"/>
        <w:jc w:val="both"/>
        <w:rPr>
          <w:rStyle w:val="tlid-translation"/>
          <w:lang w:val="en-GB"/>
        </w:rPr>
      </w:pPr>
      <w:r w:rsidRPr="005D29C3">
        <w:rPr>
          <w:lang w:val="en-GB"/>
        </w:rPr>
        <w:t>In this context</w:t>
      </w:r>
      <w:r w:rsidR="00C55191" w:rsidRPr="005D29C3">
        <w:rPr>
          <w:lang w:val="en-GB"/>
        </w:rPr>
        <w:t>, data becomes crucial</w:t>
      </w:r>
      <w:r w:rsidR="00BA07A0" w:rsidRPr="005D29C3">
        <w:rPr>
          <w:lang w:val="en-GB"/>
        </w:rPr>
        <w:t xml:space="preserve">. Data </w:t>
      </w:r>
      <w:r w:rsidR="00015CAC" w:rsidRPr="005D29C3">
        <w:rPr>
          <w:lang w:val="en-GB"/>
        </w:rPr>
        <w:t xml:space="preserve">is the lifeblood of any business and the agricultural business is not an exception </w:t>
      </w:r>
      <w:r w:rsidR="005A3EF7" w:rsidRPr="005D29C3">
        <w:rPr>
          <w:lang w:val="en-GB"/>
        </w:rPr>
        <w:t xml:space="preserve">but rather a </w:t>
      </w:r>
      <w:r w:rsidR="00BA07A0" w:rsidRPr="005D29C3">
        <w:rPr>
          <w:lang w:val="en-GB"/>
        </w:rPr>
        <w:t>referent</w:t>
      </w:r>
      <w:r w:rsidR="00015CAC" w:rsidRPr="005D29C3">
        <w:rPr>
          <w:lang w:val="en-GB"/>
        </w:rPr>
        <w:t>.</w:t>
      </w:r>
      <w:r w:rsidR="00BA07A0" w:rsidRPr="005D29C3">
        <w:rPr>
          <w:rStyle w:val="Heading1Char"/>
        </w:rPr>
        <w:t xml:space="preserve"> </w:t>
      </w:r>
      <w:r w:rsidR="00BA07A0" w:rsidRPr="005D29C3">
        <w:rPr>
          <w:rStyle w:val="tlid-translation"/>
          <w:lang w:val="en-GB"/>
        </w:rPr>
        <w:t>The new technologies have a great impact on the reduction of uncertainty since they allow the obtaini</w:t>
      </w:r>
      <w:r w:rsidR="0066489B" w:rsidRPr="005D29C3">
        <w:rPr>
          <w:rStyle w:val="tlid-translation"/>
          <w:lang w:val="en-GB"/>
        </w:rPr>
        <w:t xml:space="preserve">ng of precise data in real time, whose treatment, </w:t>
      </w:r>
      <w:r w:rsidR="00BA07A0" w:rsidRPr="005D29C3">
        <w:rPr>
          <w:rStyle w:val="tlid-translation"/>
          <w:lang w:val="en-GB"/>
        </w:rPr>
        <w:t>together with the capacities of</w:t>
      </w:r>
      <w:r w:rsidR="00C55191" w:rsidRPr="005D29C3">
        <w:rPr>
          <w:rStyle w:val="tlid-translation"/>
          <w:lang w:val="en-GB"/>
        </w:rPr>
        <w:t xml:space="preserve"> autonomous and intelligent</w:t>
      </w:r>
      <w:r w:rsidR="00BA07A0" w:rsidRPr="005D29C3">
        <w:rPr>
          <w:rStyle w:val="tlid-translation"/>
          <w:lang w:val="en-GB"/>
        </w:rPr>
        <w:t xml:space="preserve"> decision making will help to increase the efficiency, sustainability, flexibility, agility</w:t>
      </w:r>
      <w:r w:rsidR="00C55191" w:rsidRPr="005D29C3">
        <w:rPr>
          <w:rStyle w:val="tlid-translation"/>
          <w:lang w:val="en-GB"/>
        </w:rPr>
        <w:t xml:space="preserve">, </w:t>
      </w:r>
      <w:r w:rsidR="00BA07A0" w:rsidRPr="005D29C3">
        <w:rPr>
          <w:rStyle w:val="tlid-translation"/>
          <w:lang w:val="en-GB"/>
        </w:rPr>
        <w:t>and</w:t>
      </w:r>
      <w:r w:rsidR="00C55191" w:rsidRPr="005D29C3">
        <w:rPr>
          <w:rStyle w:val="tlid-translation"/>
          <w:lang w:val="en-GB"/>
        </w:rPr>
        <w:t xml:space="preserve"> the resilience along the whole supply chain from the farmers to the final customers</w:t>
      </w:r>
      <w:r w:rsidR="00BA07A0" w:rsidRPr="005D29C3">
        <w:rPr>
          <w:rStyle w:val="tlid-translation"/>
          <w:lang w:val="en-GB"/>
        </w:rPr>
        <w:t>.</w:t>
      </w:r>
      <w:r w:rsidR="00C55191" w:rsidRPr="005D29C3">
        <w:rPr>
          <w:rStyle w:val="tlid-translation"/>
          <w:lang w:val="en-GB"/>
        </w:rPr>
        <w:t xml:space="preserve"> </w:t>
      </w:r>
    </w:p>
    <w:p w14:paraId="2E505806" w14:textId="5A9DEE4B" w:rsidR="00C66543" w:rsidRPr="005D29C3" w:rsidRDefault="00C55191" w:rsidP="00C66543">
      <w:pPr>
        <w:pStyle w:val="Follow-onparagraphstyle"/>
        <w:spacing w:before="100" w:beforeAutospacing="1" w:after="100" w:afterAutospacing="1"/>
        <w:ind w:firstLine="0"/>
        <w:jc w:val="both"/>
        <w:rPr>
          <w:lang w:val="en-GB"/>
        </w:rPr>
      </w:pPr>
      <w:r w:rsidRPr="005D29C3">
        <w:rPr>
          <w:lang w:val="en-GB"/>
        </w:rPr>
        <w:t xml:space="preserve">In the context of data-driven supply chains, the new technologies listed </w:t>
      </w:r>
      <w:r w:rsidR="0057711D" w:rsidRPr="005D29C3">
        <w:rPr>
          <w:lang w:val="en-GB"/>
        </w:rPr>
        <w:t>in the previous section,</w:t>
      </w:r>
      <w:r w:rsidRPr="005D29C3">
        <w:rPr>
          <w:lang w:val="en-GB"/>
        </w:rPr>
        <w:t xml:space="preserve"> provide different and complementary support </w:t>
      </w:r>
      <w:r w:rsidR="0057711D" w:rsidRPr="005D29C3">
        <w:rPr>
          <w:lang w:val="en-GB"/>
        </w:rPr>
        <w:t xml:space="preserve">to the sequence of </w:t>
      </w:r>
      <w:r w:rsidR="00015CAC" w:rsidRPr="005D29C3">
        <w:rPr>
          <w:lang w:val="en-GB"/>
        </w:rPr>
        <w:t>activities from data chain</w:t>
      </w:r>
      <w:r w:rsidR="0066489B" w:rsidRPr="005D29C3">
        <w:rPr>
          <w:lang w:val="en-GB"/>
        </w:rPr>
        <w:t xml:space="preserve"> [12</w:t>
      </w:r>
      <w:r w:rsidR="0094241F" w:rsidRPr="005D29C3">
        <w:rPr>
          <w:lang w:val="en-GB"/>
        </w:rPr>
        <w:t>4</w:t>
      </w:r>
      <w:r w:rsidR="0066489B" w:rsidRPr="005D29C3">
        <w:rPr>
          <w:lang w:val="en-GB"/>
        </w:rPr>
        <w:t>]</w:t>
      </w:r>
      <w:r w:rsidR="00015CAC" w:rsidRPr="005D29C3">
        <w:rPr>
          <w:lang w:val="en-GB"/>
        </w:rPr>
        <w:t>: data capture, storage, transfer, transfor</w:t>
      </w:r>
      <w:r w:rsidR="0057711D" w:rsidRPr="005D29C3">
        <w:rPr>
          <w:lang w:val="en-GB"/>
        </w:rPr>
        <w:t>mation, analytics and marketing</w:t>
      </w:r>
      <w:r w:rsidR="00015CAC" w:rsidRPr="005D29C3">
        <w:rPr>
          <w:lang w:val="en-GB"/>
        </w:rPr>
        <w:t>.</w:t>
      </w:r>
      <w:r w:rsidR="00AD62A3" w:rsidRPr="005D29C3">
        <w:rPr>
          <w:lang w:val="en-GB"/>
        </w:rPr>
        <w:t xml:space="preserve"> The support of each technology to different data chain activities lets envisage that t</w:t>
      </w:r>
      <w:r w:rsidR="00AD62A3" w:rsidRPr="005D29C3">
        <w:rPr>
          <w:rStyle w:val="tlid-translation"/>
          <w:lang w:val="en-GB"/>
        </w:rPr>
        <w:t xml:space="preserve">he true potential of the data comes from the combination </w:t>
      </w:r>
      <w:r w:rsidR="00ED1706" w:rsidRPr="005D29C3">
        <w:rPr>
          <w:rStyle w:val="tlid-translation"/>
          <w:lang w:val="en-GB"/>
        </w:rPr>
        <w:t xml:space="preserve">and integration of </w:t>
      </w:r>
      <w:r w:rsidR="00D56B9D" w:rsidRPr="005D29C3">
        <w:rPr>
          <w:rStyle w:val="tlid-translation"/>
          <w:lang w:val="en-GB"/>
        </w:rPr>
        <w:t>these</w:t>
      </w:r>
      <w:r w:rsidR="00ED1706" w:rsidRPr="005D29C3">
        <w:rPr>
          <w:rStyle w:val="tlid-translation"/>
          <w:lang w:val="en-GB"/>
        </w:rPr>
        <w:t xml:space="preserve"> technologies</w:t>
      </w:r>
      <w:r w:rsidR="00AD62A3" w:rsidRPr="005D29C3">
        <w:rPr>
          <w:rStyle w:val="tlid-translation"/>
          <w:lang w:val="en-GB"/>
        </w:rPr>
        <w:t>.</w:t>
      </w:r>
      <w:r w:rsidR="00C66543" w:rsidRPr="005D29C3">
        <w:rPr>
          <w:rStyle w:val="tlid-translation"/>
          <w:lang w:val="en-GB"/>
        </w:rPr>
        <w:t xml:space="preserve"> </w:t>
      </w:r>
      <w:r w:rsidR="00D56B9D" w:rsidRPr="005D29C3">
        <w:rPr>
          <w:lang w:val="en-GB"/>
        </w:rPr>
        <w:t xml:space="preserve">Indeed, each one </w:t>
      </w:r>
      <w:r w:rsidR="00C66543" w:rsidRPr="005D29C3">
        <w:rPr>
          <w:lang w:val="en-GB"/>
        </w:rPr>
        <w:t>will improve some of the following basic functions of agri-food supply chains: sensing, monitoring, control, analysis (descriptive capabilities), prediction (predictive capabilities), decision-making (prescriptive capabilities) and adaptive learning. Through the sensing, monitoring, control and analysis it is possible to the early and accurate detection of problems and even predicting them before occurring, making bet</w:t>
      </w:r>
      <w:r w:rsidR="00D56B9D" w:rsidRPr="005D29C3">
        <w:rPr>
          <w:lang w:val="en-GB"/>
        </w:rPr>
        <w:t xml:space="preserve">ter decisions and learn of them </w:t>
      </w:r>
      <w:r w:rsidR="00C66543" w:rsidRPr="005D29C3">
        <w:rPr>
          <w:lang w:val="en-GB"/>
        </w:rPr>
        <w:t xml:space="preserve">improving the sustainability and resilience of agri-food supply chains. </w:t>
      </w:r>
    </w:p>
    <w:p w14:paraId="4DFF9DE8" w14:textId="73F3CC64" w:rsidR="00AD62A3" w:rsidRPr="005D29C3" w:rsidRDefault="00ED1706" w:rsidP="00AD62A3">
      <w:pPr>
        <w:pStyle w:val="Follow-onparagraphstyle"/>
        <w:spacing w:before="100" w:beforeAutospacing="1" w:after="100" w:afterAutospacing="1"/>
        <w:ind w:firstLine="0"/>
        <w:jc w:val="both"/>
        <w:rPr>
          <w:rStyle w:val="tlid-translation"/>
          <w:lang w:val="en-GB"/>
        </w:rPr>
      </w:pPr>
      <w:r w:rsidRPr="005D29C3">
        <w:rPr>
          <w:rStyle w:val="tlid-translation"/>
          <w:lang w:val="en-GB"/>
        </w:rPr>
        <w:t xml:space="preserve">In fact, the integration of previous technologies allows a more intelligent management of </w:t>
      </w:r>
      <w:r w:rsidR="00D56B9D" w:rsidRPr="005D29C3">
        <w:rPr>
          <w:rStyle w:val="tlid-translation"/>
          <w:lang w:val="en-GB"/>
        </w:rPr>
        <w:t>the agri-food supply chains</w:t>
      </w:r>
      <w:r w:rsidRPr="005D29C3">
        <w:rPr>
          <w:rStyle w:val="tlid-translation"/>
          <w:lang w:val="en-GB"/>
        </w:rPr>
        <w:t xml:space="preserve">, being able to combine multiple models of independent data analysis, repositories of historical data and data flows in real time. Real-time information and data processing tools provide new opportunities for companies to react more quickly to changing conditions in the supply chain. Due to this integrated intelligence, the agri-food supply chain management goes from supporting decisions to delegating them and, ultimately, to predicting which decisions should be taken. </w:t>
      </w:r>
    </w:p>
    <w:p w14:paraId="55653090" w14:textId="1230BEAC" w:rsidR="00015CAC" w:rsidRPr="005D29C3" w:rsidRDefault="0091525F" w:rsidP="0091525F">
      <w:pPr>
        <w:pStyle w:val="Follow-onparagraphstyle"/>
        <w:spacing w:before="100" w:beforeAutospacing="1" w:after="100" w:afterAutospacing="1"/>
        <w:ind w:firstLine="0"/>
        <w:jc w:val="both"/>
        <w:rPr>
          <w:lang w:val="en-GB"/>
        </w:rPr>
      </w:pPr>
      <w:r w:rsidRPr="005D29C3">
        <w:rPr>
          <w:lang w:val="en-GB"/>
        </w:rPr>
        <w:t xml:space="preserve">From all the above, there is no doubt that these new technologies are transforming the way </w:t>
      </w:r>
      <w:r w:rsidR="00B01462" w:rsidRPr="005D29C3">
        <w:rPr>
          <w:lang w:val="en-GB"/>
        </w:rPr>
        <w:t>agricultural sector</w:t>
      </w:r>
      <w:r w:rsidRPr="005D29C3">
        <w:rPr>
          <w:lang w:val="en-GB"/>
        </w:rPr>
        <w:t xml:space="preserve"> organize and make decisions. In order to provide a general overview about how the new digital technology transforms the agri-food supply chains, the</w:t>
      </w:r>
      <w:r w:rsidR="003805D3" w:rsidRPr="005D29C3">
        <w:rPr>
          <w:lang w:val="en-GB"/>
        </w:rPr>
        <w:t xml:space="preserve"> tables (</w:t>
      </w:r>
      <w:r w:rsidR="003805D3" w:rsidRPr="005D29C3">
        <w:rPr>
          <w:lang w:val="en-GB"/>
        </w:rPr>
        <w:fldChar w:fldCharType="begin"/>
      </w:r>
      <w:r w:rsidR="003805D3" w:rsidRPr="005D29C3">
        <w:rPr>
          <w:lang w:val="en-GB"/>
        </w:rPr>
        <w:instrText xml:space="preserve"> REF _Ref16260089 \h  \* MERGEFORMAT </w:instrText>
      </w:r>
      <w:r w:rsidR="003805D3" w:rsidRPr="005D29C3">
        <w:rPr>
          <w:lang w:val="en-GB"/>
        </w:rPr>
      </w:r>
      <w:r w:rsidR="003805D3" w:rsidRPr="005D29C3">
        <w:rPr>
          <w:lang w:val="en-GB"/>
        </w:rPr>
        <w:fldChar w:fldCharType="separate"/>
      </w:r>
      <w:r w:rsidR="003805D3" w:rsidRPr="005D29C3">
        <w:rPr>
          <w:bCs/>
          <w:lang w:val="en-GB"/>
        </w:rPr>
        <w:t xml:space="preserve">Table </w:t>
      </w:r>
      <w:r w:rsidR="003805D3" w:rsidRPr="005D29C3">
        <w:rPr>
          <w:noProof/>
          <w:lang w:val="en-GB"/>
        </w:rPr>
        <w:t>1</w:t>
      </w:r>
      <w:r w:rsidR="003805D3" w:rsidRPr="005D29C3">
        <w:rPr>
          <w:lang w:val="en-GB"/>
        </w:rPr>
        <w:fldChar w:fldCharType="end"/>
      </w:r>
      <w:r w:rsidR="003805D3" w:rsidRPr="005D29C3">
        <w:rPr>
          <w:lang w:val="en-GB"/>
        </w:rPr>
        <w:t xml:space="preserve">, </w:t>
      </w:r>
      <w:r w:rsidR="003805D3" w:rsidRPr="005D29C3">
        <w:rPr>
          <w:lang w:val="en-GB"/>
        </w:rPr>
        <w:fldChar w:fldCharType="begin"/>
      </w:r>
      <w:r w:rsidR="003805D3" w:rsidRPr="005D29C3">
        <w:rPr>
          <w:lang w:val="en-GB"/>
        </w:rPr>
        <w:instrText xml:space="preserve"> REF _Ref16260093 \h  \* MERGEFORMAT </w:instrText>
      </w:r>
      <w:r w:rsidR="003805D3" w:rsidRPr="005D29C3">
        <w:rPr>
          <w:lang w:val="en-GB"/>
        </w:rPr>
      </w:r>
      <w:r w:rsidR="003805D3" w:rsidRPr="005D29C3">
        <w:rPr>
          <w:lang w:val="en-GB"/>
        </w:rPr>
        <w:fldChar w:fldCharType="separate"/>
      </w:r>
      <w:r w:rsidR="003805D3" w:rsidRPr="005D29C3">
        <w:rPr>
          <w:bCs/>
          <w:lang w:val="en-GB"/>
        </w:rPr>
        <w:t xml:space="preserve">Table </w:t>
      </w:r>
      <w:r w:rsidR="003805D3" w:rsidRPr="005D29C3">
        <w:rPr>
          <w:noProof/>
          <w:lang w:val="en-GB"/>
        </w:rPr>
        <w:t>2</w:t>
      </w:r>
      <w:r w:rsidR="003805D3" w:rsidRPr="005D29C3">
        <w:rPr>
          <w:lang w:val="en-GB"/>
        </w:rPr>
        <w:fldChar w:fldCharType="end"/>
      </w:r>
      <w:r w:rsidR="003805D3" w:rsidRPr="005D29C3">
        <w:rPr>
          <w:lang w:val="en-GB"/>
        </w:rPr>
        <w:t xml:space="preserve">, </w:t>
      </w:r>
      <w:r w:rsidR="003805D3" w:rsidRPr="005D29C3">
        <w:rPr>
          <w:lang w:val="en-GB"/>
        </w:rPr>
        <w:fldChar w:fldCharType="begin"/>
      </w:r>
      <w:r w:rsidR="003805D3" w:rsidRPr="005D29C3">
        <w:rPr>
          <w:lang w:val="en-GB"/>
        </w:rPr>
        <w:instrText xml:space="preserve"> REF _Ref16260096 \h  \* MERGEFORMAT </w:instrText>
      </w:r>
      <w:r w:rsidR="003805D3" w:rsidRPr="005D29C3">
        <w:rPr>
          <w:lang w:val="en-GB"/>
        </w:rPr>
      </w:r>
      <w:r w:rsidR="003805D3" w:rsidRPr="005D29C3">
        <w:rPr>
          <w:lang w:val="en-GB"/>
        </w:rPr>
        <w:fldChar w:fldCharType="separate"/>
      </w:r>
      <w:r w:rsidR="003805D3" w:rsidRPr="005D29C3">
        <w:rPr>
          <w:bCs/>
          <w:lang w:val="en-GB"/>
        </w:rPr>
        <w:t xml:space="preserve">Table </w:t>
      </w:r>
      <w:r w:rsidR="003805D3" w:rsidRPr="005D29C3">
        <w:rPr>
          <w:noProof/>
          <w:lang w:val="en-GB"/>
        </w:rPr>
        <w:t>3</w:t>
      </w:r>
      <w:r w:rsidR="003805D3" w:rsidRPr="005D29C3">
        <w:rPr>
          <w:lang w:val="en-GB"/>
        </w:rPr>
        <w:fldChar w:fldCharType="end"/>
      </w:r>
      <w:r w:rsidR="003805D3" w:rsidRPr="005D29C3">
        <w:rPr>
          <w:lang w:val="en-GB"/>
        </w:rPr>
        <w:t xml:space="preserve"> and </w:t>
      </w:r>
      <w:r w:rsidR="003805D3" w:rsidRPr="005D29C3">
        <w:rPr>
          <w:lang w:val="en-GB"/>
        </w:rPr>
        <w:fldChar w:fldCharType="begin"/>
      </w:r>
      <w:r w:rsidR="003805D3" w:rsidRPr="005D29C3">
        <w:rPr>
          <w:lang w:val="en-GB"/>
        </w:rPr>
        <w:instrText xml:space="preserve"> REF _Ref16260099 \h </w:instrText>
      </w:r>
      <w:r w:rsidR="003805D3" w:rsidRPr="005D29C3">
        <w:rPr>
          <w:lang w:val="en-GB"/>
        </w:rPr>
      </w:r>
      <w:r w:rsidR="003805D3" w:rsidRPr="005D29C3">
        <w:rPr>
          <w:lang w:val="en-GB"/>
        </w:rPr>
        <w:fldChar w:fldCharType="separate"/>
      </w:r>
      <w:r w:rsidR="003805D3" w:rsidRPr="005D29C3">
        <w:rPr>
          <w:bCs/>
          <w:lang w:val="en-GB"/>
        </w:rPr>
        <w:t xml:space="preserve">Table </w:t>
      </w:r>
      <w:r w:rsidR="003805D3" w:rsidRPr="005D29C3">
        <w:rPr>
          <w:bCs/>
          <w:noProof/>
          <w:lang w:val="en-GB"/>
        </w:rPr>
        <w:t>4</w:t>
      </w:r>
      <w:r w:rsidR="003805D3" w:rsidRPr="005D29C3">
        <w:rPr>
          <w:lang w:val="en-GB"/>
        </w:rPr>
        <w:fldChar w:fldCharType="end"/>
      </w:r>
      <w:r w:rsidR="003805D3" w:rsidRPr="005D29C3">
        <w:rPr>
          <w:lang w:val="en-GB"/>
        </w:rPr>
        <w:t>)</w:t>
      </w:r>
      <w:r w:rsidRPr="005D29C3">
        <w:rPr>
          <w:lang w:val="en-GB"/>
        </w:rPr>
        <w:t xml:space="preserve"> integrate</w:t>
      </w:r>
      <w:r w:rsidR="00334974" w:rsidRPr="005D29C3">
        <w:rPr>
          <w:lang w:val="en-GB"/>
        </w:rPr>
        <w:t xml:space="preserve"> and classify </w:t>
      </w:r>
      <w:r w:rsidRPr="005D29C3">
        <w:rPr>
          <w:lang w:val="en-GB"/>
        </w:rPr>
        <w:t>the</w:t>
      </w:r>
      <w:r w:rsidR="00B01462" w:rsidRPr="005D29C3">
        <w:rPr>
          <w:lang w:val="en-GB"/>
        </w:rPr>
        <w:t xml:space="preserve"> main</w:t>
      </w:r>
      <w:r w:rsidR="00334974" w:rsidRPr="005D29C3">
        <w:rPr>
          <w:lang w:val="en-GB"/>
        </w:rPr>
        <w:t xml:space="preserve"> positive</w:t>
      </w:r>
      <w:r w:rsidRPr="005D29C3">
        <w:rPr>
          <w:lang w:val="en-GB"/>
        </w:rPr>
        <w:t xml:space="preserve"> impact</w:t>
      </w:r>
      <w:r w:rsidR="00334974" w:rsidRPr="005D29C3">
        <w:rPr>
          <w:lang w:val="en-GB"/>
        </w:rPr>
        <w:t>s</w:t>
      </w:r>
      <w:r w:rsidRPr="005D29C3">
        <w:rPr>
          <w:lang w:val="en-GB"/>
        </w:rPr>
        <w:t xml:space="preserve"> of the most relevant technologies as well as the challenge</w:t>
      </w:r>
      <w:r w:rsidR="00334974" w:rsidRPr="005D29C3">
        <w:rPr>
          <w:lang w:val="en-GB"/>
        </w:rPr>
        <w:t>s</w:t>
      </w:r>
      <w:r w:rsidRPr="005D29C3">
        <w:rPr>
          <w:lang w:val="en-GB"/>
        </w:rPr>
        <w:t xml:space="preserve"> to be faced according to recent studies in the field</w:t>
      </w:r>
      <w:r w:rsidR="00B01462" w:rsidRPr="005D29C3">
        <w:rPr>
          <w:lang w:val="en-GB"/>
        </w:rPr>
        <w:t xml:space="preserve"> carried by different authors</w:t>
      </w:r>
      <w:r w:rsidRPr="005D29C3">
        <w:rPr>
          <w:lang w:val="en-GB"/>
        </w:rPr>
        <w:t>.</w:t>
      </w:r>
    </w:p>
    <w:tbl>
      <w:tblPr>
        <w:tblStyle w:val="TableGrid"/>
        <w:tblW w:w="0" w:type="auto"/>
        <w:tblLook w:val="04A0" w:firstRow="1" w:lastRow="0" w:firstColumn="1" w:lastColumn="0" w:noHBand="0" w:noVBand="1"/>
      </w:tblPr>
      <w:tblGrid>
        <w:gridCol w:w="1240"/>
        <w:gridCol w:w="7820"/>
      </w:tblGrid>
      <w:tr w:rsidR="00015CAC" w:rsidRPr="005D29C3" w14:paraId="2588DBCC" w14:textId="77777777" w:rsidTr="00015CAC">
        <w:tc>
          <w:tcPr>
            <w:tcW w:w="9210" w:type="dxa"/>
            <w:gridSpan w:val="2"/>
          </w:tcPr>
          <w:p w14:paraId="2604E9C4" w14:textId="77777777" w:rsidR="00015CAC" w:rsidRPr="005D29C3" w:rsidRDefault="00015CAC" w:rsidP="00015CAC">
            <w:pPr>
              <w:rPr>
                <w:b/>
                <w:lang w:val="en-GB"/>
              </w:rPr>
            </w:pPr>
            <w:r w:rsidRPr="005D29C3">
              <w:rPr>
                <w:b/>
                <w:lang w:val="en-GB"/>
              </w:rPr>
              <w:t>Internet of Things</w:t>
            </w:r>
          </w:p>
        </w:tc>
      </w:tr>
      <w:tr w:rsidR="00015CAC" w:rsidRPr="005D29C3" w14:paraId="2371C3BC" w14:textId="77777777" w:rsidTr="00015CAC">
        <w:tc>
          <w:tcPr>
            <w:tcW w:w="1242" w:type="dxa"/>
          </w:tcPr>
          <w:p w14:paraId="0E64E18D" w14:textId="77777777" w:rsidR="00015CAC" w:rsidRPr="005D29C3" w:rsidRDefault="00015CAC" w:rsidP="00015CAC">
            <w:pPr>
              <w:rPr>
                <w:b/>
                <w:lang w:val="en-GB"/>
              </w:rPr>
            </w:pPr>
            <w:r w:rsidRPr="005D29C3">
              <w:rPr>
                <w:b/>
                <w:lang w:val="en-GB"/>
              </w:rPr>
              <w:t>References</w:t>
            </w:r>
          </w:p>
        </w:tc>
        <w:tc>
          <w:tcPr>
            <w:tcW w:w="7968" w:type="dxa"/>
          </w:tcPr>
          <w:p w14:paraId="4F2D99CA" w14:textId="281F17E5" w:rsidR="00015CAC" w:rsidRPr="005D29C3" w:rsidRDefault="00AB3913" w:rsidP="008D19DA">
            <w:pPr>
              <w:autoSpaceDE w:val="0"/>
              <w:autoSpaceDN w:val="0"/>
              <w:adjustRightInd w:val="0"/>
              <w:rPr>
                <w:noProof/>
                <w:lang w:val="en-GB"/>
              </w:rPr>
            </w:pPr>
            <w:r w:rsidRPr="005D29C3">
              <w:rPr>
                <w:noProof/>
                <w:lang w:val="en-GB"/>
              </w:rPr>
              <w:t>[125</w:t>
            </w:r>
            <w:r w:rsidR="008D19DA" w:rsidRPr="005D29C3">
              <w:rPr>
                <w:noProof/>
                <w:lang w:val="en-GB"/>
              </w:rPr>
              <w:t>,126, 127, 128, 129, 130, 131</w:t>
            </w:r>
            <w:r w:rsidRPr="005D29C3">
              <w:rPr>
                <w:noProof/>
                <w:lang w:val="en-GB"/>
              </w:rPr>
              <w:t>]</w:t>
            </w:r>
            <w:r w:rsidR="0094241F" w:rsidRPr="005D29C3">
              <w:rPr>
                <w:noProof/>
                <w:lang w:val="en-GB"/>
              </w:rPr>
              <w:t xml:space="preserve"> </w:t>
            </w:r>
          </w:p>
        </w:tc>
      </w:tr>
      <w:tr w:rsidR="00015CAC" w:rsidRPr="002C0B20" w14:paraId="475EBF1C" w14:textId="77777777" w:rsidTr="00015CAC">
        <w:tc>
          <w:tcPr>
            <w:tcW w:w="1242" w:type="dxa"/>
          </w:tcPr>
          <w:p w14:paraId="5E6EC59B" w14:textId="77777777" w:rsidR="00015CAC" w:rsidRPr="005D29C3" w:rsidRDefault="00015CAC" w:rsidP="00015CAC">
            <w:pPr>
              <w:rPr>
                <w:b/>
                <w:lang w:val="en-GB"/>
              </w:rPr>
            </w:pPr>
            <w:r w:rsidRPr="005D29C3">
              <w:rPr>
                <w:b/>
                <w:lang w:val="en-GB"/>
              </w:rPr>
              <w:t>Impact</w:t>
            </w:r>
          </w:p>
        </w:tc>
        <w:tc>
          <w:tcPr>
            <w:tcW w:w="7968" w:type="dxa"/>
          </w:tcPr>
          <w:p w14:paraId="5A9FC1FE" w14:textId="68E7E907" w:rsidR="00015CAC" w:rsidRPr="005D29C3" w:rsidRDefault="00015CAC" w:rsidP="00F65EFF">
            <w:pPr>
              <w:jc w:val="both"/>
              <w:rPr>
                <w:b/>
                <w:lang w:val="en-GB"/>
              </w:rPr>
            </w:pPr>
            <w:r w:rsidRPr="005D29C3">
              <w:rPr>
                <w:b/>
                <w:lang w:val="en-GB"/>
              </w:rPr>
              <w:t xml:space="preserve">Functional impact: </w:t>
            </w:r>
          </w:p>
          <w:p w14:paraId="51A270B3" w14:textId="323823D0" w:rsidR="00F65EFF" w:rsidRPr="005D29C3" w:rsidRDefault="00B01462" w:rsidP="00F65EFF">
            <w:pPr>
              <w:pStyle w:val="ListParagraph"/>
              <w:numPr>
                <w:ilvl w:val="0"/>
                <w:numId w:val="8"/>
              </w:numPr>
              <w:ind w:left="155" w:hanging="220"/>
              <w:jc w:val="both"/>
              <w:rPr>
                <w:lang w:val="en-GB"/>
              </w:rPr>
            </w:pPr>
            <w:r w:rsidRPr="005D29C3">
              <w:rPr>
                <w:lang w:val="en-GB"/>
              </w:rPr>
              <w:t>A</w:t>
            </w:r>
            <w:r w:rsidR="00F65EFF" w:rsidRPr="005D29C3">
              <w:rPr>
                <w:lang w:val="en-GB"/>
              </w:rPr>
              <w:t>llows sensing of crops</w:t>
            </w:r>
          </w:p>
          <w:p w14:paraId="5ABF9B45" w14:textId="2A2ECA44" w:rsidR="009D19D6" w:rsidRPr="005D29C3" w:rsidRDefault="00F65EFF" w:rsidP="008156B3">
            <w:pPr>
              <w:pStyle w:val="ListParagraph"/>
              <w:numPr>
                <w:ilvl w:val="0"/>
                <w:numId w:val="8"/>
              </w:numPr>
              <w:autoSpaceDE w:val="0"/>
              <w:autoSpaceDN w:val="0"/>
              <w:adjustRightInd w:val="0"/>
              <w:ind w:left="155" w:hanging="220"/>
              <w:jc w:val="both"/>
              <w:rPr>
                <w:b/>
                <w:lang w:val="en-GB"/>
              </w:rPr>
            </w:pPr>
            <w:r w:rsidRPr="005D29C3">
              <w:rPr>
                <w:lang w:val="en-GB"/>
              </w:rPr>
              <w:t>Re</w:t>
            </w:r>
            <w:r w:rsidR="00550A6B" w:rsidRPr="005D29C3">
              <w:rPr>
                <w:lang w:val="en-GB"/>
              </w:rPr>
              <w:t>al time and</w:t>
            </w:r>
            <w:r w:rsidRPr="005D29C3">
              <w:rPr>
                <w:lang w:val="en-GB"/>
              </w:rPr>
              <w:t xml:space="preserve"> remote monitor</w:t>
            </w:r>
            <w:r w:rsidR="009D19D6" w:rsidRPr="005D29C3">
              <w:rPr>
                <w:lang w:val="en-GB"/>
              </w:rPr>
              <w:t>ing of environment (temperature, humidity...), pests, diseases, etc</w:t>
            </w:r>
            <w:r w:rsidR="00550A6B" w:rsidRPr="005D29C3">
              <w:rPr>
                <w:lang w:val="en-GB"/>
              </w:rPr>
              <w:t xml:space="preserve">, </w:t>
            </w:r>
            <w:r w:rsidR="009D19D6" w:rsidRPr="005D29C3">
              <w:rPr>
                <w:lang w:val="en-GB"/>
              </w:rPr>
              <w:t>report conditions, alter its state depending upon predefined parameters, alter the state of connected things, and make changes to its surrounding environment.</w:t>
            </w:r>
          </w:p>
          <w:p w14:paraId="5875CFD8" w14:textId="0E1D3887" w:rsidR="00B01462" w:rsidRPr="005D29C3" w:rsidRDefault="00B01462" w:rsidP="00B672A8">
            <w:pPr>
              <w:pStyle w:val="ListParagraph"/>
              <w:numPr>
                <w:ilvl w:val="0"/>
                <w:numId w:val="8"/>
              </w:numPr>
              <w:ind w:left="155" w:hanging="220"/>
              <w:jc w:val="both"/>
              <w:rPr>
                <w:lang w:val="en-GB"/>
              </w:rPr>
            </w:pPr>
            <w:r w:rsidRPr="005D29C3">
              <w:rPr>
                <w:lang w:val="en-GB"/>
              </w:rPr>
              <w:t xml:space="preserve">Increase </w:t>
            </w:r>
            <w:r w:rsidR="00B672A8" w:rsidRPr="005D29C3">
              <w:rPr>
                <w:lang w:val="en-GB"/>
              </w:rPr>
              <w:t>tracking and tracing of any tagged mobile object</w:t>
            </w:r>
            <w:r w:rsidRPr="005D29C3">
              <w:rPr>
                <w:lang w:val="en-GB"/>
              </w:rPr>
              <w:t xml:space="preserve"> </w:t>
            </w:r>
          </w:p>
          <w:p w14:paraId="47DF778F" w14:textId="77777777" w:rsidR="00B672A8" w:rsidRPr="005D29C3" w:rsidRDefault="00B672A8" w:rsidP="00B672A8">
            <w:pPr>
              <w:pStyle w:val="ListParagraph"/>
              <w:numPr>
                <w:ilvl w:val="0"/>
                <w:numId w:val="8"/>
              </w:numPr>
              <w:ind w:left="155" w:hanging="220"/>
              <w:jc w:val="both"/>
              <w:rPr>
                <w:lang w:val="en-GB"/>
              </w:rPr>
            </w:pPr>
            <w:r w:rsidRPr="005D29C3">
              <w:rPr>
                <w:lang w:val="en-GB"/>
              </w:rPr>
              <w:t>Automatic managing and controlling</w:t>
            </w:r>
          </w:p>
          <w:p w14:paraId="2759859E" w14:textId="77777777" w:rsidR="00015CAC" w:rsidRPr="005D29C3" w:rsidRDefault="00015CAC" w:rsidP="00F65EFF">
            <w:pPr>
              <w:jc w:val="both"/>
              <w:rPr>
                <w:b/>
                <w:lang w:val="en-GB"/>
              </w:rPr>
            </w:pPr>
            <w:r w:rsidRPr="005D29C3">
              <w:rPr>
                <w:b/>
                <w:lang w:val="en-GB"/>
              </w:rPr>
              <w:t xml:space="preserve">Economic impact: </w:t>
            </w:r>
          </w:p>
          <w:p w14:paraId="3067C369" w14:textId="54BB571F" w:rsidR="00015CAC" w:rsidRPr="005D29C3" w:rsidRDefault="00015CAC" w:rsidP="00F65EFF">
            <w:pPr>
              <w:pStyle w:val="ListParagraph"/>
              <w:numPr>
                <w:ilvl w:val="0"/>
                <w:numId w:val="8"/>
              </w:numPr>
              <w:ind w:left="155" w:hanging="220"/>
              <w:jc w:val="both"/>
              <w:rPr>
                <w:rFonts w:ascii="PWGCKS+TimesNewRomanPSMT" w:hAnsi="PWGCKS+TimesNewRomanPSMT" w:cs="PWGCKS+TimesNewRomanPSMT"/>
                <w:lang w:val="en-GB"/>
              </w:rPr>
            </w:pPr>
            <w:r w:rsidRPr="005D29C3">
              <w:rPr>
                <w:lang w:val="en-GB"/>
              </w:rPr>
              <w:t>Increase</w:t>
            </w:r>
            <w:r w:rsidR="00B01462" w:rsidRPr="005D29C3">
              <w:rPr>
                <w:lang w:val="en-GB"/>
              </w:rPr>
              <w:t>s</w:t>
            </w:r>
            <w:r w:rsidRPr="005D29C3">
              <w:rPr>
                <w:lang w:val="en-GB"/>
              </w:rPr>
              <w:t xml:space="preserve"> operational efficiency: lower production costs, increase yield quality/quantity, increase productivity and animal health/welfare</w:t>
            </w:r>
            <w:r w:rsidR="00B01462" w:rsidRPr="005D29C3">
              <w:rPr>
                <w:lang w:val="en-GB"/>
              </w:rPr>
              <w:t>.</w:t>
            </w:r>
            <w:r w:rsidRPr="005D29C3">
              <w:rPr>
                <w:rFonts w:ascii="PWGCKS+TimesNewRomanPSMT" w:hAnsi="PWGCKS+TimesNewRomanPSMT" w:cs="PWGCKS+TimesNewRomanPSMT"/>
                <w:lang w:val="en-GB"/>
              </w:rPr>
              <w:t xml:space="preserve"> </w:t>
            </w:r>
          </w:p>
          <w:p w14:paraId="17C051CA" w14:textId="77777777" w:rsidR="00015CAC" w:rsidRPr="005D29C3" w:rsidRDefault="00015CAC" w:rsidP="00F65EFF">
            <w:pPr>
              <w:ind w:left="-65"/>
              <w:jc w:val="both"/>
              <w:rPr>
                <w:rFonts w:ascii="PWGCKS+TimesNewRomanPSMT" w:hAnsi="PWGCKS+TimesNewRomanPSMT" w:cs="PWGCKS+TimesNewRomanPSMT"/>
                <w:b/>
                <w:lang w:val="en-GB"/>
              </w:rPr>
            </w:pPr>
            <w:r w:rsidRPr="005D29C3">
              <w:rPr>
                <w:rFonts w:ascii="PWGCKS+TimesNewRomanPSMT" w:hAnsi="PWGCKS+TimesNewRomanPSMT" w:cs="PWGCKS+TimesNewRomanPSMT"/>
                <w:b/>
                <w:lang w:val="en-GB"/>
              </w:rPr>
              <w:t xml:space="preserve">Environmental impact: </w:t>
            </w:r>
          </w:p>
          <w:p w14:paraId="2ECC61A2" w14:textId="156BC22C" w:rsidR="00B01462" w:rsidRPr="005D29C3" w:rsidRDefault="00B01462" w:rsidP="00F65EFF">
            <w:pPr>
              <w:pStyle w:val="ListParagraph"/>
              <w:numPr>
                <w:ilvl w:val="0"/>
                <w:numId w:val="8"/>
              </w:numPr>
              <w:autoSpaceDE w:val="0"/>
              <w:autoSpaceDN w:val="0"/>
              <w:adjustRightInd w:val="0"/>
              <w:ind w:left="155" w:hanging="220"/>
              <w:jc w:val="both"/>
              <w:rPr>
                <w:rFonts w:ascii="PWGCKS+TimesNewRomanPSMT" w:hAnsi="PWGCKS+TimesNewRomanPSMT" w:cs="PWGCKS+TimesNewRomanPSMT"/>
                <w:lang w:val="en-GB"/>
              </w:rPr>
            </w:pPr>
            <w:r w:rsidRPr="005D29C3">
              <w:rPr>
                <w:lang w:val="en-GB"/>
              </w:rPr>
              <w:t>En</w:t>
            </w:r>
            <w:r w:rsidRPr="005D29C3">
              <w:rPr>
                <w:rFonts w:ascii="PWGCKS+TimesNewRomanPSMT" w:hAnsi="PWGCKS+TimesNewRomanPSMT" w:cs="PWGCKS+TimesNewRomanPSMT"/>
                <w:lang w:val="en-GB"/>
              </w:rPr>
              <w:t>hances farming methods and cultivation of fresh produce.</w:t>
            </w:r>
          </w:p>
          <w:p w14:paraId="480E602A" w14:textId="2E7E680C" w:rsidR="00015CAC" w:rsidRPr="005D29C3" w:rsidRDefault="00015CAC" w:rsidP="00F65EFF">
            <w:pPr>
              <w:pStyle w:val="ListParagraph"/>
              <w:numPr>
                <w:ilvl w:val="0"/>
                <w:numId w:val="8"/>
              </w:numPr>
              <w:autoSpaceDE w:val="0"/>
              <w:autoSpaceDN w:val="0"/>
              <w:adjustRightInd w:val="0"/>
              <w:ind w:left="155" w:hanging="220"/>
              <w:jc w:val="both"/>
              <w:rPr>
                <w:rFonts w:ascii="PWGCKS+TimesNewRomanPSMT" w:hAnsi="PWGCKS+TimesNewRomanPSMT" w:cs="PWGCKS+TimesNewRomanPSMT"/>
                <w:lang w:val="en-GB"/>
              </w:rPr>
            </w:pPr>
            <w:r w:rsidRPr="005D29C3">
              <w:rPr>
                <w:rFonts w:ascii="PWGCKS+TimesNewRomanPSMT" w:hAnsi="PWGCKS+TimesNewRomanPSMT" w:cs="PWGCKS+TimesNewRomanPSMT"/>
                <w:lang w:val="en-GB"/>
              </w:rPr>
              <w:t>Minimize</w:t>
            </w:r>
            <w:r w:rsidR="00B01462" w:rsidRPr="005D29C3">
              <w:rPr>
                <w:rFonts w:ascii="PWGCKS+TimesNewRomanPSMT" w:hAnsi="PWGCKS+TimesNewRomanPSMT" w:cs="PWGCKS+TimesNewRomanPSMT"/>
                <w:lang w:val="en-GB"/>
              </w:rPr>
              <w:t>s</w:t>
            </w:r>
            <w:r w:rsidRPr="005D29C3">
              <w:rPr>
                <w:rFonts w:ascii="PWGCKS+TimesNewRomanPSMT" w:hAnsi="PWGCKS+TimesNewRomanPSMT" w:cs="PWGCKS+TimesNewRomanPSMT"/>
                <w:lang w:val="en-GB"/>
              </w:rPr>
              <w:t xml:space="preserve"> the ecological footprint and environmental impact of agricultural </w:t>
            </w:r>
            <w:r w:rsidR="00C06F8D" w:rsidRPr="005D29C3">
              <w:rPr>
                <w:rFonts w:ascii="PWGCKS+TimesNewRomanPSMT" w:hAnsi="PWGCKS+TimesNewRomanPSMT" w:cs="PWGCKS+TimesNewRomanPSMT"/>
                <w:lang w:val="en-GB"/>
              </w:rPr>
              <w:t>practice and</w:t>
            </w:r>
            <w:r w:rsidRPr="005D29C3">
              <w:rPr>
                <w:rFonts w:ascii="PWGCKS+TimesNewRomanPSMT" w:hAnsi="PWGCKS+TimesNewRomanPSMT" w:cs="PWGCKS+TimesNewRomanPSMT"/>
                <w:lang w:val="en-GB"/>
              </w:rPr>
              <w:t xml:space="preserve"> adapt crop management to requirements of climate change.</w:t>
            </w:r>
          </w:p>
          <w:p w14:paraId="6A8C046C" w14:textId="1C4FBBEB" w:rsidR="00015CAC" w:rsidRPr="005D29C3" w:rsidRDefault="00015CAC" w:rsidP="00F65EFF">
            <w:pPr>
              <w:pStyle w:val="ListParagraph"/>
              <w:numPr>
                <w:ilvl w:val="0"/>
                <w:numId w:val="8"/>
              </w:numPr>
              <w:autoSpaceDE w:val="0"/>
              <w:autoSpaceDN w:val="0"/>
              <w:adjustRightInd w:val="0"/>
              <w:ind w:left="155" w:hanging="220"/>
              <w:jc w:val="both"/>
              <w:rPr>
                <w:rFonts w:ascii="AdvTT5ada87cc" w:eastAsiaTheme="minorEastAsia" w:hAnsi="AdvTT5ada87cc" w:cs="AdvTT5ada87cc"/>
                <w:color w:val="000000"/>
                <w:lang w:val="en-GB"/>
              </w:rPr>
            </w:pPr>
            <w:r w:rsidRPr="005D29C3">
              <w:rPr>
                <w:rFonts w:ascii="PWGCKS+TimesNewRomanPSMT" w:hAnsi="PWGCKS+TimesNewRomanPSMT" w:cs="PWGCKS+TimesNewRomanPSMT"/>
                <w:lang w:val="en-GB"/>
              </w:rPr>
              <w:t>Reduce</w:t>
            </w:r>
            <w:r w:rsidR="00F65EFF" w:rsidRPr="005D29C3">
              <w:rPr>
                <w:rFonts w:ascii="PWGCKS+TimesNewRomanPSMT" w:hAnsi="PWGCKS+TimesNewRomanPSMT" w:cs="PWGCKS+TimesNewRomanPSMT"/>
                <w:lang w:val="en-GB"/>
              </w:rPr>
              <w:t>s</w:t>
            </w:r>
            <w:r w:rsidRPr="005D29C3">
              <w:rPr>
                <w:rFonts w:ascii="PWGCKS+TimesNewRomanPSMT" w:hAnsi="PWGCKS+TimesNewRomanPSMT" w:cs="PWGCKS+TimesNewRomanPSMT"/>
                <w:lang w:val="en-GB"/>
              </w:rPr>
              <w:t xml:space="preserve"> use of water and other natural resources, and improve soil quality </w:t>
            </w:r>
          </w:p>
          <w:p w14:paraId="189282EC" w14:textId="39E8ED67" w:rsidR="00015CAC" w:rsidRPr="005D29C3" w:rsidRDefault="00015CAC" w:rsidP="00F65EFF">
            <w:pPr>
              <w:pStyle w:val="ListParagraph"/>
              <w:numPr>
                <w:ilvl w:val="0"/>
                <w:numId w:val="8"/>
              </w:numPr>
              <w:autoSpaceDE w:val="0"/>
              <w:autoSpaceDN w:val="0"/>
              <w:adjustRightInd w:val="0"/>
              <w:ind w:left="155" w:hanging="220"/>
              <w:jc w:val="both"/>
              <w:rPr>
                <w:rFonts w:ascii="AdvTT5ada87cc" w:eastAsiaTheme="minorEastAsia" w:hAnsi="AdvTT5ada87cc" w:cs="AdvTT5ada87cc"/>
                <w:color w:val="000000"/>
                <w:lang w:val="en-GB"/>
              </w:rPr>
            </w:pPr>
            <w:r w:rsidRPr="005D29C3">
              <w:rPr>
                <w:rFonts w:ascii="PWGCKS+TimesNewRomanPSMT" w:hAnsi="PWGCKS+TimesNewRomanPSMT" w:cs="PWGCKS+TimesNewRomanPSMT"/>
                <w:lang w:val="en-GB"/>
              </w:rPr>
              <w:t>Reduce</w:t>
            </w:r>
            <w:r w:rsidR="00F65EFF" w:rsidRPr="005D29C3">
              <w:rPr>
                <w:rFonts w:ascii="PWGCKS+TimesNewRomanPSMT" w:hAnsi="PWGCKS+TimesNewRomanPSMT" w:cs="PWGCKS+TimesNewRomanPSMT"/>
                <w:lang w:val="en-GB"/>
              </w:rPr>
              <w:t>s</w:t>
            </w:r>
            <w:r w:rsidRPr="005D29C3">
              <w:rPr>
                <w:rFonts w:ascii="PWGCKS+TimesNewRomanPSMT" w:hAnsi="PWGCKS+TimesNewRomanPSMT" w:cs="PWGCKS+TimesNewRomanPSMT"/>
                <w:lang w:val="en-GB"/>
              </w:rPr>
              <w:t xml:space="preserve"> wastes</w:t>
            </w:r>
            <w:r w:rsidR="005801BB" w:rsidRPr="005D29C3">
              <w:rPr>
                <w:rFonts w:ascii="PWGCKS+TimesNewRomanPSMT" w:hAnsi="PWGCKS+TimesNewRomanPSMT" w:cs="PWGCKS+TimesNewRomanPSMT"/>
                <w:lang w:val="en-GB"/>
              </w:rPr>
              <w:t xml:space="preserve">: </w:t>
            </w:r>
            <w:r w:rsidR="00B01462" w:rsidRPr="005D29C3">
              <w:rPr>
                <w:rFonts w:ascii="AdvTT5ada87cc" w:eastAsiaTheme="minorEastAsia" w:hAnsi="AdvTT5ada87cc" w:cs="AdvTT5ada87cc"/>
                <w:color w:val="000000"/>
                <w:lang w:val="en-GB"/>
              </w:rPr>
              <w:t>logistic</w:t>
            </w:r>
            <w:r w:rsidRPr="005D29C3">
              <w:rPr>
                <w:rFonts w:ascii="AdvTT5ada87cc" w:eastAsiaTheme="minorEastAsia" w:hAnsi="AdvTT5ada87cc" w:cs="AdvTT5ada87cc"/>
                <w:color w:val="000000"/>
                <w:lang w:val="en-GB"/>
              </w:rPr>
              <w:t xml:space="preserve"> and qualitative traceability of food production allows reducing costs and the waste of inputs through the use of real-time data for decision making.</w:t>
            </w:r>
          </w:p>
          <w:p w14:paraId="47B5497D" w14:textId="77777777" w:rsidR="00015CAC" w:rsidRPr="005D29C3" w:rsidRDefault="00015CAC" w:rsidP="00F65EFF">
            <w:pPr>
              <w:autoSpaceDE w:val="0"/>
              <w:autoSpaceDN w:val="0"/>
              <w:adjustRightInd w:val="0"/>
              <w:ind w:left="-65"/>
              <w:jc w:val="both"/>
              <w:rPr>
                <w:rFonts w:ascii="AdvTT5ada87cc" w:eastAsiaTheme="minorEastAsia" w:hAnsi="AdvTT5ada87cc" w:cs="AdvTT5ada87cc"/>
                <w:b/>
                <w:color w:val="000000"/>
                <w:lang w:val="en-GB"/>
              </w:rPr>
            </w:pPr>
            <w:r w:rsidRPr="005D29C3">
              <w:rPr>
                <w:b/>
                <w:lang w:val="en-GB"/>
              </w:rPr>
              <w:t xml:space="preserve">Social Impact : </w:t>
            </w:r>
          </w:p>
          <w:p w14:paraId="10D10B44" w14:textId="77777777" w:rsidR="00015CAC" w:rsidRPr="005D29C3" w:rsidRDefault="00015CAC" w:rsidP="00F65EFF">
            <w:pPr>
              <w:pStyle w:val="ListParagraph"/>
              <w:numPr>
                <w:ilvl w:val="0"/>
                <w:numId w:val="8"/>
              </w:numPr>
              <w:ind w:left="155" w:hanging="220"/>
              <w:jc w:val="both"/>
              <w:rPr>
                <w:rFonts w:ascii="PWGCKS+TimesNewRomanPSMT" w:hAnsi="PWGCKS+TimesNewRomanPSMT" w:cs="PWGCKS+TimesNewRomanPSMT"/>
                <w:lang w:val="en-GB"/>
              </w:rPr>
            </w:pPr>
            <w:r w:rsidRPr="005D29C3">
              <w:rPr>
                <w:lang w:val="en-GB"/>
              </w:rPr>
              <w:t xml:space="preserve">Increase of customer satisfaction for the products delivered (it </w:t>
            </w:r>
            <w:r w:rsidRPr="005D29C3">
              <w:rPr>
                <w:rFonts w:ascii="PWGCKS+TimesNewRomanPSMT" w:hAnsi="PWGCKS+TimesNewRomanPSMT" w:cs="PWGCKS+TimesNewRomanPSMT"/>
                <w:lang w:val="en-GB"/>
              </w:rPr>
              <w:t>facilitates and enhances food safety, security, quality, freshness)</w:t>
            </w:r>
          </w:p>
          <w:p w14:paraId="3EA9F4CA" w14:textId="77777777" w:rsidR="00015CAC" w:rsidRPr="005D29C3" w:rsidRDefault="00015CAC" w:rsidP="00F65EFF">
            <w:pPr>
              <w:pStyle w:val="ListParagraph"/>
              <w:numPr>
                <w:ilvl w:val="0"/>
                <w:numId w:val="8"/>
              </w:numPr>
              <w:autoSpaceDE w:val="0"/>
              <w:autoSpaceDN w:val="0"/>
              <w:adjustRightInd w:val="0"/>
              <w:ind w:left="155" w:hanging="220"/>
              <w:jc w:val="both"/>
              <w:rPr>
                <w:rFonts w:ascii="PWGCKS+TimesNewRomanPSMT" w:hAnsi="PWGCKS+TimesNewRomanPSMT" w:cs="PWGCKS+TimesNewRomanPSMT"/>
                <w:lang w:val="en-GB"/>
              </w:rPr>
            </w:pPr>
            <w:r w:rsidRPr="005D29C3">
              <w:rPr>
                <w:lang w:val="en-GB"/>
              </w:rPr>
              <w:t>Ensure that certification schemes (e.g., organic) are effective and fraud-free across the entire food supply chain.</w:t>
            </w:r>
          </w:p>
          <w:p w14:paraId="1920AEFE" w14:textId="77777777" w:rsidR="00015CAC" w:rsidRPr="005D29C3" w:rsidRDefault="00015CAC" w:rsidP="00F65EFF">
            <w:pPr>
              <w:pStyle w:val="ListParagraph"/>
              <w:numPr>
                <w:ilvl w:val="0"/>
                <w:numId w:val="8"/>
              </w:numPr>
              <w:autoSpaceDE w:val="0"/>
              <w:autoSpaceDN w:val="0"/>
              <w:adjustRightInd w:val="0"/>
              <w:ind w:left="155" w:hanging="220"/>
              <w:jc w:val="both"/>
              <w:rPr>
                <w:rFonts w:ascii="PWGCKS+TimesNewRomanPSMT" w:hAnsi="PWGCKS+TimesNewRomanPSMT" w:cs="PWGCKS+TimesNewRomanPSMT"/>
                <w:lang w:val="en-GB"/>
              </w:rPr>
            </w:pPr>
            <w:r w:rsidRPr="005D29C3">
              <w:rPr>
                <w:lang w:val="en-GB"/>
              </w:rPr>
              <w:t>Less manual labour required</w:t>
            </w:r>
          </w:p>
          <w:p w14:paraId="15E6164D" w14:textId="77777777" w:rsidR="00015CAC" w:rsidRPr="005D29C3" w:rsidRDefault="00015CAC" w:rsidP="00F65EFF">
            <w:pPr>
              <w:autoSpaceDE w:val="0"/>
              <w:autoSpaceDN w:val="0"/>
              <w:adjustRightInd w:val="0"/>
              <w:ind w:left="-65"/>
              <w:jc w:val="both"/>
              <w:rPr>
                <w:rFonts w:ascii="PWGCKS+TimesNewRomanPSMT" w:hAnsi="PWGCKS+TimesNewRomanPSMT" w:cs="PWGCKS+TimesNewRomanPSMT"/>
                <w:b/>
                <w:lang w:val="en-GB"/>
              </w:rPr>
            </w:pPr>
            <w:r w:rsidRPr="005D29C3">
              <w:rPr>
                <w:b/>
                <w:lang w:val="en-GB"/>
              </w:rPr>
              <w:t xml:space="preserve">Business impact: </w:t>
            </w:r>
          </w:p>
          <w:p w14:paraId="36F23B26" w14:textId="77777777" w:rsidR="00015CAC" w:rsidRPr="005D29C3" w:rsidRDefault="00015CAC" w:rsidP="00F65EFF">
            <w:pPr>
              <w:pStyle w:val="ListParagraph"/>
              <w:numPr>
                <w:ilvl w:val="0"/>
                <w:numId w:val="8"/>
              </w:numPr>
              <w:autoSpaceDE w:val="0"/>
              <w:autoSpaceDN w:val="0"/>
              <w:adjustRightInd w:val="0"/>
              <w:ind w:left="155" w:hanging="220"/>
              <w:jc w:val="both"/>
              <w:rPr>
                <w:lang w:val="en-GB"/>
              </w:rPr>
            </w:pPr>
            <w:r w:rsidRPr="005D29C3">
              <w:rPr>
                <w:rFonts w:ascii="PWGCKS+TimesNewRomanPSMT" w:hAnsi="PWGCKS+TimesNewRomanPSMT" w:cs="PWGCKS+TimesNewRomanPSMT"/>
                <w:lang w:val="en-GB"/>
              </w:rPr>
              <w:t>Create new business models (direct relationship with customer) and cooperation opportunities.</w:t>
            </w:r>
          </w:p>
          <w:p w14:paraId="05D3FCF8" w14:textId="77777777" w:rsidR="00015CAC" w:rsidRPr="005D29C3" w:rsidRDefault="00015CAC" w:rsidP="00F65EFF">
            <w:pPr>
              <w:autoSpaceDE w:val="0"/>
              <w:autoSpaceDN w:val="0"/>
              <w:adjustRightInd w:val="0"/>
              <w:ind w:left="-65"/>
              <w:jc w:val="both"/>
              <w:rPr>
                <w:b/>
                <w:lang w:val="en-GB"/>
              </w:rPr>
            </w:pPr>
            <w:r w:rsidRPr="005D29C3">
              <w:rPr>
                <w:b/>
                <w:lang w:val="en-GB"/>
              </w:rPr>
              <w:t xml:space="preserve">Technological impact: </w:t>
            </w:r>
          </w:p>
          <w:p w14:paraId="309C799B" w14:textId="46D5AD26" w:rsidR="00015CAC" w:rsidRPr="005D29C3" w:rsidRDefault="00015CAC" w:rsidP="00F65EFF">
            <w:pPr>
              <w:pStyle w:val="ListParagraph"/>
              <w:numPr>
                <w:ilvl w:val="0"/>
                <w:numId w:val="8"/>
              </w:numPr>
              <w:autoSpaceDE w:val="0"/>
              <w:autoSpaceDN w:val="0"/>
              <w:adjustRightInd w:val="0"/>
              <w:ind w:left="155" w:hanging="220"/>
              <w:jc w:val="both"/>
              <w:rPr>
                <w:rFonts w:ascii="PWGCKS+TimesNewRomanPSMT" w:hAnsi="PWGCKS+TimesNewRomanPSMT" w:cs="PWGCKS+TimesNewRomanPSMT"/>
                <w:lang w:val="en-GB"/>
              </w:rPr>
            </w:pPr>
            <w:r w:rsidRPr="005D29C3">
              <w:rPr>
                <w:rFonts w:ascii="PWGCKS+TimesNewRomanPSMT" w:hAnsi="PWGCKS+TimesNewRomanPSMT" w:cs="PWGCKS+TimesNewRomanPSMT"/>
                <w:lang w:val="en-GB"/>
              </w:rPr>
              <w:t xml:space="preserve">Low </w:t>
            </w:r>
            <w:r w:rsidR="00F65EFF" w:rsidRPr="005D29C3">
              <w:rPr>
                <w:rFonts w:ascii="PWGCKS+TimesNewRomanPSMT" w:hAnsi="PWGCKS+TimesNewRomanPSMT" w:cs="PWGCKS+TimesNewRomanPSMT"/>
                <w:lang w:val="en-GB"/>
              </w:rPr>
              <w:t>p</w:t>
            </w:r>
            <w:r w:rsidRPr="005D29C3">
              <w:rPr>
                <w:rFonts w:ascii="PWGCKS+TimesNewRomanPSMT" w:hAnsi="PWGCKS+TimesNewRomanPSMT" w:cs="PWGCKS+TimesNewRomanPSMT"/>
                <w:lang w:val="en-GB"/>
              </w:rPr>
              <w:t xml:space="preserve">ower </w:t>
            </w:r>
            <w:r w:rsidR="00F65EFF" w:rsidRPr="005D29C3">
              <w:rPr>
                <w:rFonts w:ascii="PWGCKS+TimesNewRomanPSMT" w:hAnsi="PWGCKS+TimesNewRomanPSMT" w:cs="PWGCKS+TimesNewRomanPSMT"/>
                <w:lang w:val="en-GB"/>
              </w:rPr>
              <w:t>w</w:t>
            </w:r>
            <w:r w:rsidRPr="005D29C3">
              <w:rPr>
                <w:rFonts w:ascii="PWGCKS+TimesNewRomanPSMT" w:hAnsi="PWGCKS+TimesNewRomanPSMT" w:cs="PWGCKS+TimesNewRomanPSMT"/>
                <w:lang w:val="en-GB"/>
              </w:rPr>
              <w:t xml:space="preserve">ireless </w:t>
            </w:r>
            <w:r w:rsidR="00F65EFF" w:rsidRPr="005D29C3">
              <w:rPr>
                <w:rFonts w:ascii="PWGCKS+TimesNewRomanPSMT" w:hAnsi="PWGCKS+TimesNewRomanPSMT" w:cs="PWGCKS+TimesNewRomanPSMT"/>
                <w:lang w:val="en-GB"/>
              </w:rPr>
              <w:t>s</w:t>
            </w:r>
            <w:r w:rsidRPr="005D29C3">
              <w:rPr>
                <w:rFonts w:ascii="PWGCKS+TimesNewRomanPSMT" w:hAnsi="PWGCKS+TimesNewRomanPSMT" w:cs="PWGCKS+TimesNewRomanPSMT"/>
                <w:lang w:val="en-GB"/>
              </w:rPr>
              <w:t xml:space="preserve">ensor, </w:t>
            </w:r>
          </w:p>
          <w:p w14:paraId="7DF1FC08" w14:textId="207DFC96" w:rsidR="00015CAC" w:rsidRPr="005D29C3" w:rsidRDefault="00015CAC" w:rsidP="00F65EFF">
            <w:pPr>
              <w:pStyle w:val="ListParagraph"/>
              <w:numPr>
                <w:ilvl w:val="0"/>
                <w:numId w:val="8"/>
              </w:numPr>
              <w:autoSpaceDE w:val="0"/>
              <w:autoSpaceDN w:val="0"/>
              <w:adjustRightInd w:val="0"/>
              <w:ind w:left="155" w:hanging="220"/>
              <w:jc w:val="both"/>
              <w:rPr>
                <w:rFonts w:ascii="PWGCKS+TimesNewRomanPSMT" w:hAnsi="PWGCKS+TimesNewRomanPSMT" w:cs="PWGCKS+TimesNewRomanPSMT"/>
                <w:lang w:val="en-GB"/>
              </w:rPr>
            </w:pPr>
            <w:r w:rsidRPr="005D29C3">
              <w:rPr>
                <w:rFonts w:ascii="PWGCKS+TimesNewRomanPSMT" w:hAnsi="PWGCKS+TimesNewRomanPSMT" w:cs="PWGCKS+TimesNewRomanPSMT"/>
                <w:lang w:val="en-GB"/>
              </w:rPr>
              <w:t xml:space="preserve">Better </w:t>
            </w:r>
            <w:r w:rsidR="00F65EFF" w:rsidRPr="005D29C3">
              <w:rPr>
                <w:rFonts w:ascii="PWGCKS+TimesNewRomanPSMT" w:hAnsi="PWGCKS+TimesNewRomanPSMT" w:cs="PWGCKS+TimesNewRomanPSMT"/>
                <w:lang w:val="en-GB"/>
              </w:rPr>
              <w:t>c</w:t>
            </w:r>
            <w:r w:rsidRPr="005D29C3">
              <w:rPr>
                <w:rFonts w:ascii="PWGCKS+TimesNewRomanPSMT" w:hAnsi="PWGCKS+TimesNewRomanPSMT" w:cs="PWGCKS+TimesNewRomanPSMT"/>
                <w:lang w:val="en-GB"/>
              </w:rPr>
              <w:t xml:space="preserve">onnectivity </w:t>
            </w:r>
            <w:r w:rsidR="00F65EFF" w:rsidRPr="005D29C3">
              <w:rPr>
                <w:rFonts w:ascii="PWGCKS+TimesNewRomanPSMT" w:hAnsi="PWGCKS+TimesNewRomanPSMT" w:cs="PWGCKS+TimesNewRomanPSMT"/>
                <w:lang w:val="en-GB"/>
              </w:rPr>
              <w:t>machine to machine</w:t>
            </w:r>
          </w:p>
        </w:tc>
      </w:tr>
      <w:tr w:rsidR="00015CAC" w:rsidRPr="005D29C3" w14:paraId="0D0D1627" w14:textId="77777777" w:rsidTr="00015CAC">
        <w:tc>
          <w:tcPr>
            <w:tcW w:w="1242" w:type="dxa"/>
          </w:tcPr>
          <w:p w14:paraId="18D666EC" w14:textId="77777777" w:rsidR="00015CAC" w:rsidRPr="005D29C3" w:rsidRDefault="00015CAC" w:rsidP="00015CAC">
            <w:pPr>
              <w:rPr>
                <w:b/>
                <w:lang w:val="en-GB"/>
              </w:rPr>
            </w:pPr>
            <w:r w:rsidRPr="005D29C3">
              <w:rPr>
                <w:b/>
                <w:lang w:val="en-GB"/>
              </w:rPr>
              <w:t>Challenges</w:t>
            </w:r>
          </w:p>
        </w:tc>
        <w:tc>
          <w:tcPr>
            <w:tcW w:w="7968" w:type="dxa"/>
          </w:tcPr>
          <w:p w14:paraId="743725BA" w14:textId="77777777" w:rsidR="00015CAC" w:rsidRPr="005D29C3" w:rsidRDefault="00015CAC" w:rsidP="00F65EFF">
            <w:pPr>
              <w:jc w:val="both"/>
              <w:rPr>
                <w:b/>
                <w:lang w:val="en-GB"/>
              </w:rPr>
            </w:pPr>
            <w:r w:rsidRPr="005D29C3">
              <w:rPr>
                <w:b/>
                <w:lang w:val="en-GB"/>
              </w:rPr>
              <w:t xml:space="preserve">Organizational Challenges: </w:t>
            </w:r>
          </w:p>
          <w:p w14:paraId="02AF410B" w14:textId="77777777" w:rsidR="00015CAC" w:rsidRPr="005D29C3" w:rsidRDefault="00015CAC" w:rsidP="00F65EFF">
            <w:pPr>
              <w:pStyle w:val="ListParagraph"/>
              <w:numPr>
                <w:ilvl w:val="0"/>
                <w:numId w:val="8"/>
              </w:numPr>
              <w:ind w:left="155" w:hanging="220"/>
              <w:jc w:val="both"/>
              <w:rPr>
                <w:lang w:val="en-GB"/>
              </w:rPr>
            </w:pPr>
            <w:r w:rsidRPr="005D29C3">
              <w:rPr>
                <w:lang w:val="en-GB"/>
              </w:rPr>
              <w:t>Heterogeneity of the sector: no single solution, whether technological, business model, or regulatory, will fit or accommodate the needs of all</w:t>
            </w:r>
          </w:p>
          <w:p w14:paraId="185EE8D6" w14:textId="6A2DC2B7" w:rsidR="00015CAC" w:rsidRPr="005D29C3" w:rsidRDefault="00015CAC" w:rsidP="00F65EFF">
            <w:pPr>
              <w:pStyle w:val="ListParagraph"/>
              <w:numPr>
                <w:ilvl w:val="0"/>
                <w:numId w:val="8"/>
              </w:numPr>
              <w:ind w:left="155" w:hanging="220"/>
              <w:jc w:val="both"/>
              <w:rPr>
                <w:lang w:val="en-GB"/>
              </w:rPr>
            </w:pPr>
            <w:r w:rsidRPr="005D29C3">
              <w:rPr>
                <w:lang w:val="en-GB"/>
              </w:rPr>
              <w:t xml:space="preserve">Capital investment costs: </w:t>
            </w:r>
            <w:r w:rsidR="00F65EFF" w:rsidRPr="005D29C3">
              <w:rPr>
                <w:lang w:val="en-GB"/>
              </w:rPr>
              <w:t>t</w:t>
            </w:r>
            <w:r w:rsidRPr="005D29C3">
              <w:rPr>
                <w:lang w:val="en-GB"/>
              </w:rPr>
              <w:t xml:space="preserve">he challenge is making IoT offerings sufficiently attractive to small scale farmers with limited investment available for new technology </w:t>
            </w:r>
          </w:p>
          <w:p w14:paraId="0C17292C" w14:textId="77777777" w:rsidR="00015CAC" w:rsidRPr="005D29C3" w:rsidRDefault="00015CAC" w:rsidP="00F65EFF">
            <w:pPr>
              <w:pStyle w:val="ListParagraph"/>
              <w:numPr>
                <w:ilvl w:val="0"/>
                <w:numId w:val="8"/>
              </w:numPr>
              <w:ind w:left="155" w:hanging="220"/>
              <w:jc w:val="both"/>
              <w:rPr>
                <w:lang w:val="en-GB"/>
              </w:rPr>
            </w:pPr>
            <w:r w:rsidRPr="005D29C3">
              <w:rPr>
                <w:lang w:val="en-GB"/>
              </w:rPr>
              <w:t>Business models and business confidentiality</w:t>
            </w:r>
          </w:p>
          <w:p w14:paraId="6F9335C7" w14:textId="77777777" w:rsidR="00015CAC" w:rsidRPr="005D29C3" w:rsidRDefault="00015CAC" w:rsidP="00F65EFF">
            <w:pPr>
              <w:ind w:left="-65"/>
              <w:jc w:val="both"/>
              <w:rPr>
                <w:b/>
                <w:lang w:val="en-GB"/>
              </w:rPr>
            </w:pPr>
            <w:r w:rsidRPr="005D29C3">
              <w:rPr>
                <w:b/>
                <w:lang w:val="en-GB"/>
              </w:rPr>
              <w:t>Social Challenges</w:t>
            </w:r>
          </w:p>
          <w:p w14:paraId="7D83075A" w14:textId="2B77E6E0" w:rsidR="00015CAC" w:rsidRPr="005D29C3" w:rsidRDefault="00015CAC" w:rsidP="00F65EFF">
            <w:pPr>
              <w:pStyle w:val="ListParagraph"/>
              <w:numPr>
                <w:ilvl w:val="0"/>
                <w:numId w:val="8"/>
              </w:numPr>
              <w:ind w:left="155" w:hanging="220"/>
              <w:jc w:val="both"/>
              <w:rPr>
                <w:lang w:val="en-GB"/>
              </w:rPr>
            </w:pPr>
            <w:r w:rsidRPr="005D29C3">
              <w:rPr>
                <w:lang w:val="en-GB"/>
              </w:rPr>
              <w:t xml:space="preserve">Lack of </w:t>
            </w:r>
            <w:r w:rsidR="00F65EFF" w:rsidRPr="005D29C3">
              <w:rPr>
                <w:lang w:val="en-GB"/>
              </w:rPr>
              <w:t>t</w:t>
            </w:r>
            <w:r w:rsidRPr="005D29C3">
              <w:rPr>
                <w:lang w:val="en-GB"/>
              </w:rPr>
              <w:t xml:space="preserve">echnical </w:t>
            </w:r>
            <w:r w:rsidR="00F65EFF" w:rsidRPr="005D29C3">
              <w:rPr>
                <w:lang w:val="en-GB"/>
              </w:rPr>
              <w:t>s</w:t>
            </w:r>
            <w:r w:rsidRPr="005D29C3">
              <w:rPr>
                <w:lang w:val="en-GB"/>
              </w:rPr>
              <w:t xml:space="preserve">kill </w:t>
            </w:r>
            <w:r w:rsidR="00F65EFF" w:rsidRPr="005D29C3">
              <w:rPr>
                <w:lang w:val="en-GB"/>
              </w:rPr>
              <w:t>r</w:t>
            </w:r>
            <w:r w:rsidRPr="005D29C3">
              <w:rPr>
                <w:lang w:val="en-GB"/>
              </w:rPr>
              <w:t>equirement</w:t>
            </w:r>
          </w:p>
          <w:p w14:paraId="26BE15D6" w14:textId="77777777" w:rsidR="00015CAC" w:rsidRPr="005D29C3" w:rsidRDefault="00015CAC" w:rsidP="00F65EFF">
            <w:pPr>
              <w:pStyle w:val="ListParagraph"/>
              <w:numPr>
                <w:ilvl w:val="0"/>
                <w:numId w:val="8"/>
              </w:numPr>
              <w:ind w:left="155" w:hanging="220"/>
              <w:jc w:val="both"/>
              <w:rPr>
                <w:lang w:val="en-GB"/>
              </w:rPr>
            </w:pPr>
            <w:r w:rsidRPr="005D29C3">
              <w:rPr>
                <w:lang w:val="en-GB"/>
              </w:rPr>
              <w:t>User and societal acceptance</w:t>
            </w:r>
          </w:p>
          <w:p w14:paraId="65587C3F" w14:textId="77777777" w:rsidR="00015CAC" w:rsidRPr="005D29C3" w:rsidRDefault="00015CAC" w:rsidP="00F65EFF">
            <w:pPr>
              <w:ind w:left="-65"/>
              <w:jc w:val="both"/>
              <w:rPr>
                <w:b/>
                <w:lang w:val="en-GB"/>
              </w:rPr>
            </w:pPr>
            <w:r w:rsidRPr="005D29C3">
              <w:rPr>
                <w:b/>
                <w:lang w:val="en-GB"/>
              </w:rPr>
              <w:t>Technological Challenges</w:t>
            </w:r>
          </w:p>
          <w:p w14:paraId="3570D08B" w14:textId="612C83D6" w:rsidR="000F7A85" w:rsidRPr="005D29C3" w:rsidRDefault="000F7A85" w:rsidP="000F7A85">
            <w:pPr>
              <w:pStyle w:val="ListParagraph"/>
              <w:numPr>
                <w:ilvl w:val="0"/>
                <w:numId w:val="8"/>
              </w:numPr>
              <w:ind w:left="155" w:hanging="220"/>
              <w:jc w:val="both"/>
              <w:rPr>
                <w:lang w:val="en-GB"/>
              </w:rPr>
            </w:pPr>
            <w:r w:rsidRPr="005D29C3">
              <w:rPr>
                <w:lang w:val="en-GB"/>
              </w:rPr>
              <w:t>Automation requires the collection, combination and analysis of data from different data sources, in short, big data analytics.</w:t>
            </w:r>
          </w:p>
          <w:p w14:paraId="0EA35DFF" w14:textId="15428EE6" w:rsidR="00015CAC" w:rsidRPr="005D29C3" w:rsidRDefault="00015CAC" w:rsidP="00F65EFF">
            <w:pPr>
              <w:pStyle w:val="ListParagraph"/>
              <w:numPr>
                <w:ilvl w:val="0"/>
                <w:numId w:val="8"/>
              </w:numPr>
              <w:ind w:left="155" w:hanging="220"/>
              <w:jc w:val="both"/>
              <w:rPr>
                <w:lang w:val="en-GB"/>
              </w:rPr>
            </w:pPr>
            <w:r w:rsidRPr="005D29C3">
              <w:rPr>
                <w:lang w:val="en-GB"/>
              </w:rPr>
              <w:t>Hardware and Software Complexity</w:t>
            </w:r>
          </w:p>
          <w:p w14:paraId="2C59C2B3" w14:textId="7D239745" w:rsidR="00015CAC" w:rsidRPr="005D29C3" w:rsidRDefault="00015CAC" w:rsidP="00F65EFF">
            <w:pPr>
              <w:pStyle w:val="ListParagraph"/>
              <w:numPr>
                <w:ilvl w:val="0"/>
                <w:numId w:val="8"/>
              </w:numPr>
              <w:ind w:left="155" w:hanging="220"/>
              <w:jc w:val="both"/>
              <w:rPr>
                <w:lang w:val="en-GB"/>
              </w:rPr>
            </w:pPr>
            <w:r w:rsidRPr="005D29C3">
              <w:rPr>
                <w:lang w:val="en-GB"/>
              </w:rPr>
              <w:t>Lack of interoperability</w:t>
            </w:r>
            <w:r w:rsidR="006A2DBE" w:rsidRPr="005D29C3">
              <w:rPr>
                <w:lang w:val="en-GB"/>
              </w:rPr>
              <w:t xml:space="preserve"> </w:t>
            </w:r>
          </w:p>
          <w:p w14:paraId="0A8F1650" w14:textId="77777777" w:rsidR="00015CAC" w:rsidRPr="005D29C3" w:rsidRDefault="00015CAC" w:rsidP="00F65EFF">
            <w:pPr>
              <w:pStyle w:val="ListParagraph"/>
              <w:numPr>
                <w:ilvl w:val="0"/>
                <w:numId w:val="8"/>
              </w:numPr>
              <w:ind w:left="155" w:hanging="220"/>
              <w:jc w:val="both"/>
              <w:rPr>
                <w:lang w:val="en-GB"/>
              </w:rPr>
            </w:pPr>
            <w:r w:rsidRPr="005D29C3">
              <w:rPr>
                <w:lang w:val="en-GB"/>
              </w:rPr>
              <w:t>Lack of connectivity in rural areas</w:t>
            </w:r>
          </w:p>
          <w:p w14:paraId="2E57A0E7" w14:textId="77777777" w:rsidR="00015CAC" w:rsidRPr="005D29C3" w:rsidRDefault="00015CAC" w:rsidP="00F65EFF">
            <w:pPr>
              <w:pStyle w:val="ListParagraph"/>
              <w:numPr>
                <w:ilvl w:val="0"/>
                <w:numId w:val="8"/>
              </w:numPr>
              <w:ind w:left="155" w:hanging="220"/>
              <w:jc w:val="both"/>
              <w:rPr>
                <w:lang w:val="en-GB"/>
              </w:rPr>
            </w:pPr>
            <w:r w:rsidRPr="005D29C3">
              <w:rPr>
                <w:lang w:val="en-GB"/>
              </w:rPr>
              <w:t>Data processing power: the absence of data processing services significantly hinders IoT</w:t>
            </w:r>
          </w:p>
          <w:p w14:paraId="72C48D57" w14:textId="19B7FEDA" w:rsidR="00015CAC" w:rsidRPr="005D29C3" w:rsidRDefault="00015CAC" w:rsidP="00F65EFF">
            <w:pPr>
              <w:pStyle w:val="ListParagraph"/>
              <w:numPr>
                <w:ilvl w:val="0"/>
                <w:numId w:val="8"/>
              </w:numPr>
              <w:ind w:left="155" w:hanging="220"/>
              <w:jc w:val="both"/>
              <w:rPr>
                <w:lang w:val="en-GB"/>
              </w:rPr>
            </w:pPr>
            <w:r w:rsidRPr="005D29C3">
              <w:rPr>
                <w:lang w:val="en-GB"/>
              </w:rPr>
              <w:t xml:space="preserve">Lack of clear data governance: </w:t>
            </w:r>
            <w:r w:rsidR="00F65EFF" w:rsidRPr="005D29C3">
              <w:rPr>
                <w:lang w:val="en-GB"/>
              </w:rPr>
              <w:t>c</w:t>
            </w:r>
            <w:r w:rsidRPr="005D29C3">
              <w:rPr>
                <w:lang w:val="en-GB"/>
              </w:rPr>
              <w:t>ontrol and ownership of farm data is still contentious</w:t>
            </w:r>
          </w:p>
          <w:p w14:paraId="796F311F" w14:textId="1CE76776" w:rsidR="00015CAC" w:rsidRPr="005D29C3" w:rsidRDefault="00015CAC" w:rsidP="00F65EFF">
            <w:pPr>
              <w:pStyle w:val="ListParagraph"/>
              <w:numPr>
                <w:ilvl w:val="0"/>
                <w:numId w:val="8"/>
              </w:numPr>
              <w:ind w:left="155" w:hanging="220"/>
              <w:jc w:val="both"/>
              <w:rPr>
                <w:lang w:val="en-GB"/>
              </w:rPr>
            </w:pPr>
            <w:r w:rsidRPr="005D29C3">
              <w:rPr>
                <w:lang w:val="en-GB"/>
              </w:rPr>
              <w:t>Data security</w:t>
            </w:r>
            <w:r w:rsidR="00B6791C" w:rsidRPr="005D29C3">
              <w:rPr>
                <w:lang w:val="en-GB"/>
              </w:rPr>
              <w:t>, privacy</w:t>
            </w:r>
            <w:r w:rsidRPr="005D29C3">
              <w:rPr>
                <w:lang w:val="en-GB"/>
              </w:rPr>
              <w:t xml:space="preserve"> </w:t>
            </w:r>
            <w:r w:rsidR="00F65EFF" w:rsidRPr="005D29C3">
              <w:rPr>
                <w:lang w:val="en-GB"/>
              </w:rPr>
              <w:t xml:space="preserve">and anonymity </w:t>
            </w:r>
          </w:p>
          <w:p w14:paraId="39BC6F78" w14:textId="69AB8A9D" w:rsidR="000C0635" w:rsidRPr="005D29C3" w:rsidRDefault="00015CAC" w:rsidP="000F7A85">
            <w:pPr>
              <w:pStyle w:val="ListParagraph"/>
              <w:numPr>
                <w:ilvl w:val="0"/>
                <w:numId w:val="8"/>
              </w:numPr>
              <w:ind w:left="155" w:hanging="220"/>
              <w:jc w:val="both"/>
              <w:rPr>
                <w:lang w:val="en-GB"/>
              </w:rPr>
            </w:pPr>
            <w:r w:rsidRPr="005D29C3">
              <w:rPr>
                <w:lang w:val="en-GB"/>
              </w:rPr>
              <w:t>Decentralization</w:t>
            </w:r>
          </w:p>
        </w:tc>
      </w:tr>
    </w:tbl>
    <w:p w14:paraId="4A179B8D" w14:textId="1B3DC877" w:rsidR="00015CAC" w:rsidRPr="005D29C3" w:rsidRDefault="003805D3" w:rsidP="003805D3">
      <w:pPr>
        <w:pStyle w:val="Caption"/>
        <w:ind w:firstLine="0"/>
        <w:rPr>
          <w:b w:val="0"/>
          <w:bCs/>
          <w:lang w:val="en-GB"/>
        </w:rPr>
      </w:pPr>
      <w:bookmarkStart w:id="1" w:name="_Ref16260089"/>
      <w:r w:rsidRPr="005D29C3">
        <w:rPr>
          <w:b w:val="0"/>
          <w:bCs/>
          <w:lang w:val="en-GB"/>
        </w:rPr>
        <w:t xml:space="preserve">Table </w:t>
      </w:r>
      <w:r w:rsidRPr="005D29C3">
        <w:rPr>
          <w:b w:val="0"/>
          <w:bCs/>
          <w:lang w:val="en-GB"/>
        </w:rPr>
        <w:fldChar w:fldCharType="begin"/>
      </w:r>
      <w:r w:rsidRPr="005D29C3">
        <w:rPr>
          <w:b w:val="0"/>
          <w:bCs/>
          <w:lang w:val="en-GB"/>
        </w:rPr>
        <w:instrText xml:space="preserve"> SEQ Table \* ARABIC </w:instrText>
      </w:r>
      <w:r w:rsidRPr="005D29C3">
        <w:rPr>
          <w:b w:val="0"/>
          <w:bCs/>
          <w:lang w:val="en-GB"/>
        </w:rPr>
        <w:fldChar w:fldCharType="separate"/>
      </w:r>
      <w:r w:rsidR="00905413" w:rsidRPr="005D29C3">
        <w:rPr>
          <w:b w:val="0"/>
          <w:bCs/>
          <w:noProof/>
          <w:lang w:val="en-GB"/>
        </w:rPr>
        <w:t>1</w:t>
      </w:r>
      <w:r w:rsidRPr="005D29C3">
        <w:rPr>
          <w:b w:val="0"/>
          <w:bCs/>
          <w:lang w:val="en-GB"/>
        </w:rPr>
        <w:fldChar w:fldCharType="end"/>
      </w:r>
      <w:bookmarkEnd w:id="1"/>
      <w:r w:rsidR="00AB1DC3" w:rsidRPr="005D29C3">
        <w:rPr>
          <w:b w:val="0"/>
          <w:bCs/>
          <w:lang w:val="en-GB"/>
        </w:rPr>
        <w:t xml:space="preserve"> – IoT: Impact and Challenges </w:t>
      </w:r>
    </w:p>
    <w:p w14:paraId="38B7CE49" w14:textId="77777777" w:rsidR="00AF7F25" w:rsidRPr="005D29C3" w:rsidRDefault="00AF7F25" w:rsidP="00015CAC">
      <w:pPr>
        <w:rPr>
          <w:lang w:val="en-GB"/>
        </w:rPr>
      </w:pPr>
    </w:p>
    <w:tbl>
      <w:tblPr>
        <w:tblStyle w:val="TableGrid"/>
        <w:tblW w:w="0" w:type="auto"/>
        <w:tblLook w:val="04A0" w:firstRow="1" w:lastRow="0" w:firstColumn="1" w:lastColumn="0" w:noHBand="0" w:noVBand="1"/>
      </w:tblPr>
      <w:tblGrid>
        <w:gridCol w:w="1240"/>
        <w:gridCol w:w="7820"/>
      </w:tblGrid>
      <w:tr w:rsidR="00015CAC" w:rsidRPr="005D29C3" w14:paraId="41C64C4B" w14:textId="77777777" w:rsidTr="00AB1DC3">
        <w:tc>
          <w:tcPr>
            <w:tcW w:w="9060" w:type="dxa"/>
            <w:gridSpan w:val="2"/>
          </w:tcPr>
          <w:p w14:paraId="06B751B5" w14:textId="77777777" w:rsidR="00015CAC" w:rsidRPr="005D29C3" w:rsidRDefault="00015CAC" w:rsidP="006A2DBE">
            <w:pPr>
              <w:jc w:val="both"/>
              <w:rPr>
                <w:b/>
                <w:lang w:val="en-GB"/>
              </w:rPr>
            </w:pPr>
            <w:r w:rsidRPr="005D29C3">
              <w:rPr>
                <w:b/>
                <w:lang w:val="en-GB"/>
              </w:rPr>
              <w:t>Blockchain Technology</w:t>
            </w:r>
          </w:p>
        </w:tc>
      </w:tr>
      <w:tr w:rsidR="00015CAC" w:rsidRPr="005D29C3" w14:paraId="48DA058C" w14:textId="77777777" w:rsidTr="00AB1DC3">
        <w:tc>
          <w:tcPr>
            <w:tcW w:w="1240" w:type="dxa"/>
          </w:tcPr>
          <w:p w14:paraId="6F69B448" w14:textId="77777777" w:rsidR="00015CAC" w:rsidRPr="005D29C3" w:rsidRDefault="00015CAC" w:rsidP="006A2DBE">
            <w:pPr>
              <w:jc w:val="both"/>
              <w:rPr>
                <w:b/>
                <w:lang w:val="en-GB"/>
              </w:rPr>
            </w:pPr>
            <w:r w:rsidRPr="005D29C3">
              <w:rPr>
                <w:b/>
                <w:lang w:val="en-GB"/>
              </w:rPr>
              <w:t>References</w:t>
            </w:r>
          </w:p>
        </w:tc>
        <w:tc>
          <w:tcPr>
            <w:tcW w:w="7820" w:type="dxa"/>
          </w:tcPr>
          <w:p w14:paraId="45362298" w14:textId="3D5CCCB3" w:rsidR="00015CAC" w:rsidRPr="005D29C3" w:rsidRDefault="00727DF1" w:rsidP="008D19DA">
            <w:pPr>
              <w:jc w:val="both"/>
              <w:rPr>
                <w:highlight w:val="yellow"/>
                <w:lang w:val="en-GB"/>
              </w:rPr>
            </w:pPr>
            <w:r w:rsidRPr="005D29C3">
              <w:rPr>
                <w:lang w:val="en-GB"/>
              </w:rPr>
              <w:t>[132</w:t>
            </w:r>
            <w:r w:rsidR="008D19DA" w:rsidRPr="005D29C3">
              <w:rPr>
                <w:lang w:val="en-GB"/>
              </w:rPr>
              <w:t>,133,134,135,136,137</w:t>
            </w:r>
            <w:r w:rsidR="007758A9" w:rsidRPr="005D29C3">
              <w:rPr>
                <w:lang w:val="en-GB"/>
              </w:rPr>
              <w:t>, 206</w:t>
            </w:r>
            <w:r w:rsidRPr="005D29C3">
              <w:rPr>
                <w:lang w:val="en-GB"/>
              </w:rPr>
              <w:t>]</w:t>
            </w:r>
          </w:p>
        </w:tc>
      </w:tr>
      <w:tr w:rsidR="00015CAC" w:rsidRPr="002C0B20" w14:paraId="2ECDC177" w14:textId="77777777" w:rsidTr="00AB1DC3">
        <w:tc>
          <w:tcPr>
            <w:tcW w:w="1240" w:type="dxa"/>
          </w:tcPr>
          <w:p w14:paraId="6F13AE03" w14:textId="77777777" w:rsidR="00015CAC" w:rsidRPr="005D29C3" w:rsidRDefault="00015CAC" w:rsidP="006A2DBE">
            <w:pPr>
              <w:jc w:val="both"/>
              <w:rPr>
                <w:b/>
                <w:lang w:val="en-GB"/>
              </w:rPr>
            </w:pPr>
            <w:r w:rsidRPr="005D29C3">
              <w:rPr>
                <w:b/>
                <w:lang w:val="en-GB"/>
              </w:rPr>
              <w:t>Impact</w:t>
            </w:r>
          </w:p>
        </w:tc>
        <w:tc>
          <w:tcPr>
            <w:tcW w:w="7820" w:type="dxa"/>
          </w:tcPr>
          <w:p w14:paraId="6107A758" w14:textId="77777777" w:rsidR="00015CAC" w:rsidRPr="005D29C3" w:rsidRDefault="00015CAC" w:rsidP="006A2DBE">
            <w:pPr>
              <w:ind w:left="-104"/>
              <w:jc w:val="both"/>
              <w:rPr>
                <w:b/>
                <w:lang w:val="en-GB"/>
              </w:rPr>
            </w:pPr>
            <w:r w:rsidRPr="005D29C3">
              <w:rPr>
                <w:b/>
                <w:lang w:val="en-GB"/>
              </w:rPr>
              <w:t xml:space="preserve">Functional impact: </w:t>
            </w:r>
          </w:p>
          <w:p w14:paraId="7DABB75A" w14:textId="77777777" w:rsidR="00015CAC" w:rsidRPr="005D29C3" w:rsidRDefault="00015CAC" w:rsidP="006A2DBE">
            <w:pPr>
              <w:pStyle w:val="ListParagraph"/>
              <w:numPr>
                <w:ilvl w:val="0"/>
                <w:numId w:val="8"/>
              </w:numPr>
              <w:ind w:left="155" w:hanging="220"/>
              <w:jc w:val="both"/>
              <w:rPr>
                <w:lang w:val="en-GB"/>
              </w:rPr>
            </w:pPr>
            <w:r w:rsidRPr="005D29C3">
              <w:rPr>
                <w:lang w:val="en-GB"/>
              </w:rPr>
              <w:t>Improve real-time visibility, transparency, security, immutability, irrevocability, neutrality, and reliability for all the supply chain actors</w:t>
            </w:r>
          </w:p>
          <w:p w14:paraId="3FA5F679" w14:textId="77777777" w:rsidR="00015CAC" w:rsidRPr="005D29C3" w:rsidRDefault="00015CAC" w:rsidP="006A2DBE">
            <w:pPr>
              <w:pStyle w:val="ListParagraph"/>
              <w:numPr>
                <w:ilvl w:val="0"/>
                <w:numId w:val="8"/>
              </w:numPr>
              <w:ind w:left="155" w:hanging="220"/>
              <w:jc w:val="both"/>
              <w:rPr>
                <w:lang w:val="en-GB"/>
              </w:rPr>
            </w:pPr>
            <w:r w:rsidRPr="005D29C3">
              <w:rPr>
                <w:lang w:val="en-GB"/>
              </w:rPr>
              <w:t>Increase in data quality (ensuring immutable product-process links, smarter and more accessible data and market information)</w:t>
            </w:r>
          </w:p>
          <w:p w14:paraId="5CED66AF" w14:textId="4124212F" w:rsidR="00015CAC" w:rsidRPr="005D29C3" w:rsidRDefault="00015CAC" w:rsidP="006A2DBE">
            <w:pPr>
              <w:pStyle w:val="ListParagraph"/>
              <w:numPr>
                <w:ilvl w:val="0"/>
                <w:numId w:val="8"/>
              </w:numPr>
              <w:ind w:left="155" w:hanging="220"/>
              <w:jc w:val="both"/>
              <w:rPr>
                <w:lang w:val="en-GB"/>
              </w:rPr>
            </w:pPr>
            <w:r w:rsidRPr="005D29C3">
              <w:rPr>
                <w:lang w:val="en-GB"/>
              </w:rPr>
              <w:t xml:space="preserve">Improve real-time tracking for the agri-food </w:t>
            </w:r>
            <w:r w:rsidR="00550A6B" w:rsidRPr="005D29C3">
              <w:rPr>
                <w:lang w:val="en-GB"/>
              </w:rPr>
              <w:t xml:space="preserve">products and </w:t>
            </w:r>
            <w:r w:rsidRPr="005D29C3">
              <w:rPr>
                <w:lang w:val="en-GB"/>
              </w:rPr>
              <w:t xml:space="preserve">management of defective products. </w:t>
            </w:r>
          </w:p>
          <w:p w14:paraId="1A89228A" w14:textId="77777777" w:rsidR="00015CAC" w:rsidRPr="005D29C3" w:rsidRDefault="00015CAC" w:rsidP="006A2DBE">
            <w:pPr>
              <w:pStyle w:val="ListParagraph"/>
              <w:numPr>
                <w:ilvl w:val="0"/>
                <w:numId w:val="8"/>
              </w:numPr>
              <w:ind w:left="155" w:hanging="220"/>
              <w:jc w:val="both"/>
              <w:rPr>
                <w:b/>
                <w:lang w:val="en-GB"/>
              </w:rPr>
            </w:pPr>
            <w:r w:rsidRPr="005D29C3">
              <w:rPr>
                <w:lang w:val="en-GB"/>
              </w:rPr>
              <w:t>Improve faster, responsiveness and efficient operations and scalability</w:t>
            </w:r>
          </w:p>
          <w:p w14:paraId="19FECF3E" w14:textId="77777777" w:rsidR="00015CAC" w:rsidRPr="005D29C3" w:rsidRDefault="00015CAC" w:rsidP="006A2DBE">
            <w:pPr>
              <w:pStyle w:val="ListParagraph"/>
              <w:numPr>
                <w:ilvl w:val="0"/>
                <w:numId w:val="8"/>
              </w:numPr>
              <w:ind w:left="155" w:hanging="220"/>
              <w:jc w:val="both"/>
              <w:rPr>
                <w:b/>
                <w:lang w:val="en-GB"/>
              </w:rPr>
            </w:pPr>
            <w:r w:rsidRPr="005D29C3">
              <w:rPr>
                <w:lang w:val="en-GB"/>
              </w:rPr>
              <w:t>Automated certification of food safety and quality</w:t>
            </w:r>
          </w:p>
          <w:p w14:paraId="5F613F75" w14:textId="77777777" w:rsidR="00015CAC" w:rsidRPr="005D29C3" w:rsidRDefault="00015CAC" w:rsidP="006A2DBE">
            <w:pPr>
              <w:ind w:left="-65"/>
              <w:jc w:val="both"/>
              <w:rPr>
                <w:b/>
                <w:lang w:val="en-GB"/>
              </w:rPr>
            </w:pPr>
            <w:r w:rsidRPr="005D29C3">
              <w:rPr>
                <w:b/>
                <w:lang w:val="en-GB"/>
              </w:rPr>
              <w:t xml:space="preserve">Economic impact: </w:t>
            </w:r>
          </w:p>
          <w:p w14:paraId="30CC65B7" w14:textId="77777777" w:rsidR="00015CAC" w:rsidRPr="005D29C3" w:rsidRDefault="00015CAC" w:rsidP="006A2DBE">
            <w:pPr>
              <w:pStyle w:val="ListParagraph"/>
              <w:numPr>
                <w:ilvl w:val="0"/>
                <w:numId w:val="8"/>
              </w:numPr>
              <w:ind w:left="155" w:hanging="220"/>
              <w:jc w:val="both"/>
              <w:rPr>
                <w:rFonts w:ascii="PWGCKS+TimesNewRomanPSMT" w:hAnsi="PWGCKS+TimesNewRomanPSMT" w:cs="PWGCKS+TimesNewRomanPSMT"/>
                <w:lang w:val="en-GB"/>
              </w:rPr>
            </w:pPr>
            <w:r w:rsidRPr="005D29C3">
              <w:rPr>
                <w:lang w:val="en-GB"/>
              </w:rPr>
              <w:t>Lower transaction costs</w:t>
            </w:r>
          </w:p>
          <w:p w14:paraId="2C66DAC6" w14:textId="77777777" w:rsidR="00015CAC" w:rsidRPr="005D29C3" w:rsidRDefault="00015CAC" w:rsidP="006A2DBE">
            <w:pPr>
              <w:pStyle w:val="ListParagraph"/>
              <w:numPr>
                <w:ilvl w:val="0"/>
                <w:numId w:val="8"/>
              </w:numPr>
              <w:ind w:left="155" w:hanging="220"/>
              <w:jc w:val="both"/>
              <w:rPr>
                <w:rFonts w:ascii="PWGCKS+TimesNewRomanPSMT" w:hAnsi="PWGCKS+TimesNewRomanPSMT" w:cs="PWGCKS+TimesNewRomanPSMT"/>
                <w:lang w:val="en-GB"/>
              </w:rPr>
            </w:pPr>
            <w:r w:rsidRPr="005D29C3">
              <w:rPr>
                <w:lang w:val="en-GB"/>
              </w:rPr>
              <w:t xml:space="preserve">Markets can form more efficient prices, as information asymmetries among stakeholders disappear. </w:t>
            </w:r>
          </w:p>
          <w:p w14:paraId="00E3A7BD" w14:textId="77777777" w:rsidR="00015CAC" w:rsidRPr="005D29C3" w:rsidRDefault="00015CAC" w:rsidP="006A2DBE">
            <w:pPr>
              <w:ind w:left="-65"/>
              <w:jc w:val="both"/>
              <w:rPr>
                <w:rFonts w:ascii="PWGCKS+TimesNewRomanPSMT" w:hAnsi="PWGCKS+TimesNewRomanPSMT" w:cs="PWGCKS+TimesNewRomanPSMT"/>
                <w:b/>
                <w:lang w:val="en-GB"/>
              </w:rPr>
            </w:pPr>
            <w:r w:rsidRPr="005D29C3">
              <w:rPr>
                <w:rFonts w:ascii="PWGCKS+TimesNewRomanPSMT" w:hAnsi="PWGCKS+TimesNewRomanPSMT" w:cs="PWGCKS+TimesNewRomanPSMT"/>
                <w:b/>
                <w:lang w:val="en-GB"/>
              </w:rPr>
              <w:t xml:space="preserve">Environmental impact: </w:t>
            </w:r>
          </w:p>
          <w:p w14:paraId="38A6ADEA" w14:textId="77777777" w:rsidR="00015CAC" w:rsidRPr="005D29C3" w:rsidRDefault="00015CAC" w:rsidP="006A2DBE">
            <w:pPr>
              <w:pStyle w:val="ListParagraph"/>
              <w:numPr>
                <w:ilvl w:val="0"/>
                <w:numId w:val="8"/>
              </w:numPr>
              <w:autoSpaceDE w:val="0"/>
              <w:autoSpaceDN w:val="0"/>
              <w:adjustRightInd w:val="0"/>
              <w:ind w:left="155" w:hanging="220"/>
              <w:jc w:val="both"/>
              <w:rPr>
                <w:rFonts w:ascii="AdvTT5ada87cc" w:eastAsiaTheme="minorEastAsia" w:hAnsi="AdvTT5ada87cc" w:cs="AdvTT5ada87cc"/>
                <w:b/>
                <w:color w:val="000000"/>
                <w:lang w:val="en-GB"/>
              </w:rPr>
            </w:pPr>
            <w:r w:rsidRPr="005D29C3">
              <w:rPr>
                <w:rFonts w:ascii="PWGCKS+TimesNewRomanPSMT" w:hAnsi="PWGCKS+TimesNewRomanPSMT" w:cs="PWGCKS+TimesNewRomanPSMT"/>
                <w:lang w:val="en-GB"/>
              </w:rPr>
              <w:t xml:space="preserve">Reduction of wastes due to the enhanced traceability. </w:t>
            </w:r>
          </w:p>
          <w:p w14:paraId="6D6AC2F2" w14:textId="77777777" w:rsidR="00015CAC" w:rsidRPr="005D29C3" w:rsidRDefault="00015CAC" w:rsidP="006A2DBE">
            <w:pPr>
              <w:autoSpaceDE w:val="0"/>
              <w:autoSpaceDN w:val="0"/>
              <w:adjustRightInd w:val="0"/>
              <w:ind w:left="-65"/>
              <w:jc w:val="both"/>
              <w:rPr>
                <w:rFonts w:ascii="AdvTT5ada87cc" w:eastAsiaTheme="minorEastAsia" w:hAnsi="AdvTT5ada87cc" w:cs="AdvTT5ada87cc"/>
                <w:b/>
                <w:color w:val="000000"/>
                <w:lang w:val="en-GB"/>
              </w:rPr>
            </w:pPr>
            <w:r w:rsidRPr="005D29C3">
              <w:rPr>
                <w:b/>
                <w:lang w:val="en-GB"/>
              </w:rPr>
              <w:t xml:space="preserve">Social Impact : </w:t>
            </w:r>
          </w:p>
          <w:p w14:paraId="33C5BA85" w14:textId="77777777" w:rsidR="00015CAC" w:rsidRPr="005D29C3" w:rsidRDefault="00015CAC" w:rsidP="006A2DBE">
            <w:pPr>
              <w:pStyle w:val="ListParagraph"/>
              <w:numPr>
                <w:ilvl w:val="0"/>
                <w:numId w:val="8"/>
              </w:numPr>
              <w:ind w:left="155" w:hanging="220"/>
              <w:jc w:val="both"/>
              <w:rPr>
                <w:rFonts w:ascii="PWGCKS+TimesNewRomanPSMT" w:hAnsi="PWGCKS+TimesNewRomanPSMT" w:cs="PWGCKS+TimesNewRomanPSMT"/>
                <w:b/>
                <w:lang w:val="en-GB"/>
              </w:rPr>
            </w:pPr>
            <w:r w:rsidRPr="005D29C3">
              <w:rPr>
                <w:lang w:val="en-GB"/>
              </w:rPr>
              <w:t>Improves customer satisfaction by ensuring food safety and quality</w:t>
            </w:r>
          </w:p>
          <w:p w14:paraId="43915CDA" w14:textId="55C2B7CF" w:rsidR="00015CAC" w:rsidRPr="005D29C3" w:rsidRDefault="00550A6B" w:rsidP="006A2DBE">
            <w:pPr>
              <w:pStyle w:val="ListParagraph"/>
              <w:numPr>
                <w:ilvl w:val="0"/>
                <w:numId w:val="8"/>
              </w:numPr>
              <w:ind w:left="155" w:hanging="220"/>
              <w:jc w:val="both"/>
              <w:rPr>
                <w:lang w:val="en-GB"/>
              </w:rPr>
            </w:pPr>
            <w:r w:rsidRPr="005D29C3">
              <w:rPr>
                <w:lang w:val="en-GB"/>
              </w:rPr>
              <w:t>Disintermediation</w:t>
            </w:r>
            <w:r w:rsidR="00015CAC" w:rsidRPr="005D29C3">
              <w:rPr>
                <w:lang w:val="en-GB"/>
              </w:rPr>
              <w:t xml:space="preserve">: no needed for intermediaries and trusted third party due to smart contracts. </w:t>
            </w:r>
          </w:p>
          <w:p w14:paraId="3AA3FD8C" w14:textId="77777777" w:rsidR="00015CAC" w:rsidRPr="005D29C3" w:rsidRDefault="00015CAC" w:rsidP="006A2DBE">
            <w:pPr>
              <w:pStyle w:val="ListParagraph"/>
              <w:numPr>
                <w:ilvl w:val="0"/>
                <w:numId w:val="8"/>
              </w:numPr>
              <w:ind w:left="155" w:hanging="220"/>
              <w:jc w:val="both"/>
              <w:rPr>
                <w:lang w:val="en-GB"/>
              </w:rPr>
            </w:pPr>
            <w:r w:rsidRPr="005D29C3">
              <w:rPr>
                <w:lang w:val="en-GB"/>
              </w:rPr>
              <w:t>Risk reduction of involved actors</w:t>
            </w:r>
          </w:p>
          <w:p w14:paraId="4042C258" w14:textId="77777777" w:rsidR="00015CAC" w:rsidRPr="005D29C3" w:rsidRDefault="00015CAC" w:rsidP="006A2DBE">
            <w:pPr>
              <w:pStyle w:val="ListParagraph"/>
              <w:numPr>
                <w:ilvl w:val="0"/>
                <w:numId w:val="8"/>
              </w:numPr>
              <w:ind w:left="155" w:hanging="220"/>
              <w:jc w:val="both"/>
              <w:rPr>
                <w:lang w:val="en-GB"/>
              </w:rPr>
            </w:pPr>
            <w:r w:rsidRPr="005D29C3">
              <w:rPr>
                <w:lang w:val="en-GB"/>
              </w:rPr>
              <w:t>Empowered users: users are in control of all their information including better informed consumers</w:t>
            </w:r>
          </w:p>
          <w:p w14:paraId="5C2685AE" w14:textId="77777777" w:rsidR="00015CAC" w:rsidRPr="005D29C3" w:rsidRDefault="00015CAC" w:rsidP="006A2DBE">
            <w:pPr>
              <w:ind w:left="-65"/>
              <w:jc w:val="both"/>
              <w:rPr>
                <w:b/>
                <w:lang w:val="en-GB"/>
              </w:rPr>
            </w:pPr>
            <w:r w:rsidRPr="005D29C3">
              <w:rPr>
                <w:b/>
                <w:lang w:val="en-GB"/>
              </w:rPr>
              <w:t xml:space="preserve">Business impact: </w:t>
            </w:r>
          </w:p>
          <w:p w14:paraId="4CE34AA3" w14:textId="77777777" w:rsidR="00015CAC" w:rsidRPr="005D29C3" w:rsidRDefault="00015CAC" w:rsidP="006A2DBE">
            <w:pPr>
              <w:pStyle w:val="ListParagraph"/>
              <w:numPr>
                <w:ilvl w:val="0"/>
                <w:numId w:val="8"/>
              </w:numPr>
              <w:ind w:left="155" w:hanging="220"/>
              <w:jc w:val="both"/>
              <w:rPr>
                <w:lang w:val="en-GB"/>
              </w:rPr>
            </w:pPr>
            <w:r w:rsidRPr="005D29C3">
              <w:rPr>
                <w:lang w:val="en-GB"/>
              </w:rPr>
              <w:t>Process integrity: users can trust that transactions will be executed exactly as the protocol commands removing the need for a trusted third party.</w:t>
            </w:r>
          </w:p>
          <w:p w14:paraId="46B334AB" w14:textId="77777777" w:rsidR="00015CAC" w:rsidRPr="005D29C3" w:rsidRDefault="00015CAC" w:rsidP="006A2DBE">
            <w:pPr>
              <w:pStyle w:val="ListParagraph"/>
              <w:numPr>
                <w:ilvl w:val="0"/>
                <w:numId w:val="8"/>
              </w:numPr>
              <w:ind w:left="155" w:hanging="220"/>
              <w:jc w:val="both"/>
              <w:rPr>
                <w:lang w:val="en-GB"/>
              </w:rPr>
            </w:pPr>
            <w:r w:rsidRPr="005D29C3">
              <w:rPr>
                <w:lang w:val="en-GB"/>
              </w:rPr>
              <w:t>Enhance members’ collaboration</w:t>
            </w:r>
          </w:p>
          <w:p w14:paraId="63F85BB6" w14:textId="77777777" w:rsidR="00015CAC" w:rsidRPr="005D29C3" w:rsidRDefault="00015CAC" w:rsidP="006A2DBE">
            <w:pPr>
              <w:pStyle w:val="ListParagraph"/>
              <w:numPr>
                <w:ilvl w:val="0"/>
                <w:numId w:val="8"/>
              </w:numPr>
              <w:ind w:left="155" w:hanging="220"/>
              <w:jc w:val="both"/>
              <w:rPr>
                <w:lang w:val="en-GB"/>
              </w:rPr>
            </w:pPr>
            <w:r w:rsidRPr="005D29C3">
              <w:rPr>
                <w:lang w:val="en-GB"/>
              </w:rPr>
              <w:t>Disintermediation &amp; Decentralised operations</w:t>
            </w:r>
          </w:p>
          <w:p w14:paraId="2D7E884E" w14:textId="77777777" w:rsidR="00015CAC" w:rsidRPr="005D29C3" w:rsidRDefault="00015CAC" w:rsidP="006A2DBE">
            <w:pPr>
              <w:autoSpaceDE w:val="0"/>
              <w:autoSpaceDN w:val="0"/>
              <w:adjustRightInd w:val="0"/>
              <w:ind w:left="-65"/>
              <w:jc w:val="both"/>
              <w:rPr>
                <w:b/>
                <w:lang w:val="en-GB"/>
              </w:rPr>
            </w:pPr>
            <w:r w:rsidRPr="005D29C3">
              <w:rPr>
                <w:b/>
                <w:lang w:val="en-GB"/>
              </w:rPr>
              <w:t xml:space="preserve">Technological impact: </w:t>
            </w:r>
          </w:p>
          <w:p w14:paraId="6A3FDB52" w14:textId="77777777" w:rsidR="00015CAC" w:rsidRPr="005D29C3" w:rsidRDefault="00015CAC" w:rsidP="006A2DBE">
            <w:pPr>
              <w:pStyle w:val="ListParagraph"/>
              <w:numPr>
                <w:ilvl w:val="0"/>
                <w:numId w:val="8"/>
              </w:numPr>
              <w:ind w:left="155" w:hanging="220"/>
              <w:jc w:val="both"/>
              <w:rPr>
                <w:rFonts w:ascii="PWGCKS+TimesNewRomanPSMT" w:hAnsi="PWGCKS+TimesNewRomanPSMT" w:cs="PWGCKS+TimesNewRomanPSMT"/>
                <w:lang w:val="en-GB"/>
              </w:rPr>
            </w:pPr>
            <w:r w:rsidRPr="005D29C3">
              <w:rPr>
                <w:rFonts w:ascii="PWGCKS+TimesNewRomanPSMT" w:hAnsi="PWGCKS+TimesNewRomanPSMT" w:cs="PWGCKS+TimesNewRomanPSMT"/>
                <w:lang w:val="en-GB"/>
              </w:rPr>
              <w:t>It addresses challenges on the Internet of Things such as decentralization, anonymity, and security.</w:t>
            </w:r>
          </w:p>
        </w:tc>
      </w:tr>
      <w:tr w:rsidR="00015CAC" w:rsidRPr="002C0B20" w14:paraId="594E98CE" w14:textId="77777777" w:rsidTr="00AB1DC3">
        <w:tc>
          <w:tcPr>
            <w:tcW w:w="1240" w:type="dxa"/>
          </w:tcPr>
          <w:p w14:paraId="2683C28E" w14:textId="77777777" w:rsidR="00015CAC" w:rsidRPr="005D29C3" w:rsidRDefault="00015CAC" w:rsidP="006A2DBE">
            <w:pPr>
              <w:jc w:val="both"/>
              <w:rPr>
                <w:b/>
                <w:lang w:val="en-GB"/>
              </w:rPr>
            </w:pPr>
            <w:r w:rsidRPr="005D29C3">
              <w:rPr>
                <w:b/>
                <w:lang w:val="en-GB"/>
              </w:rPr>
              <w:t>Challenges</w:t>
            </w:r>
          </w:p>
        </w:tc>
        <w:tc>
          <w:tcPr>
            <w:tcW w:w="7820" w:type="dxa"/>
          </w:tcPr>
          <w:p w14:paraId="27CB90A3" w14:textId="6356B20A" w:rsidR="00015CAC" w:rsidRPr="005D29C3" w:rsidRDefault="006A2DBE" w:rsidP="006A2DBE">
            <w:pPr>
              <w:ind w:left="-65"/>
              <w:jc w:val="both"/>
              <w:rPr>
                <w:b/>
                <w:lang w:val="en-GB"/>
              </w:rPr>
            </w:pPr>
            <w:r w:rsidRPr="005D29C3">
              <w:rPr>
                <w:b/>
                <w:lang w:val="en-GB"/>
              </w:rPr>
              <w:t>Organizational</w:t>
            </w:r>
            <w:r w:rsidR="00015CAC" w:rsidRPr="005D29C3">
              <w:rPr>
                <w:b/>
                <w:lang w:val="en-GB"/>
              </w:rPr>
              <w:t xml:space="preserve"> Challenges: </w:t>
            </w:r>
          </w:p>
          <w:p w14:paraId="3B0D7B34" w14:textId="77777777" w:rsidR="006A2DBE" w:rsidRPr="005D29C3" w:rsidRDefault="00015CAC" w:rsidP="006A2DBE">
            <w:pPr>
              <w:pStyle w:val="ListParagraph"/>
              <w:numPr>
                <w:ilvl w:val="0"/>
                <w:numId w:val="8"/>
              </w:numPr>
              <w:ind w:left="155" w:hanging="220"/>
              <w:jc w:val="both"/>
              <w:rPr>
                <w:b/>
                <w:lang w:val="en-GB"/>
              </w:rPr>
            </w:pPr>
            <w:r w:rsidRPr="005D29C3">
              <w:rPr>
                <w:rFonts w:ascii="PWGCKS+TimesNewRomanPSMT" w:hAnsi="PWGCKS+TimesNewRomanPSMT" w:cs="PWGCKS+TimesNewRomanPSMT"/>
                <w:lang w:val="en-GB"/>
              </w:rPr>
              <w:t>Uncertain regulatory status</w:t>
            </w:r>
            <w:r w:rsidR="006A2DBE" w:rsidRPr="005D29C3">
              <w:rPr>
                <w:rFonts w:ascii="PWGCKS+TimesNewRomanPSMT" w:hAnsi="PWGCKS+TimesNewRomanPSMT" w:cs="PWGCKS+TimesNewRomanPSMT"/>
                <w:lang w:val="en-GB"/>
              </w:rPr>
              <w:t xml:space="preserve"> and complex legal frameworks. </w:t>
            </w:r>
            <w:r w:rsidRPr="005D29C3">
              <w:rPr>
                <w:rFonts w:ascii="PWGCKS+TimesNewRomanPSMT" w:hAnsi="PWGCKS+TimesNewRomanPSMT" w:cs="PWGCKS+TimesNewRomanPSMT"/>
                <w:lang w:val="en-GB"/>
              </w:rPr>
              <w:t> </w:t>
            </w:r>
          </w:p>
          <w:p w14:paraId="76287E33" w14:textId="55305A85" w:rsidR="00015CAC" w:rsidRPr="005D29C3" w:rsidRDefault="00015CAC" w:rsidP="006A2DBE">
            <w:pPr>
              <w:pStyle w:val="ListParagraph"/>
              <w:numPr>
                <w:ilvl w:val="0"/>
                <w:numId w:val="8"/>
              </w:numPr>
              <w:ind w:left="-65" w:hanging="220"/>
              <w:jc w:val="both"/>
              <w:rPr>
                <w:b/>
                <w:lang w:val="en-GB"/>
              </w:rPr>
            </w:pPr>
            <w:r w:rsidRPr="005D29C3">
              <w:rPr>
                <w:b/>
                <w:lang w:val="en-GB"/>
              </w:rPr>
              <w:t>Environmental Challenges:</w:t>
            </w:r>
          </w:p>
          <w:p w14:paraId="0A7E4F89" w14:textId="77777777" w:rsidR="00015CAC" w:rsidRPr="005D29C3" w:rsidRDefault="00015CAC" w:rsidP="006A2DBE">
            <w:pPr>
              <w:pStyle w:val="ListParagraph"/>
              <w:numPr>
                <w:ilvl w:val="0"/>
                <w:numId w:val="8"/>
              </w:numPr>
              <w:ind w:left="155" w:hanging="220"/>
              <w:jc w:val="both"/>
              <w:rPr>
                <w:rFonts w:ascii="PWGCKS+TimesNewRomanPSMT" w:hAnsi="PWGCKS+TimesNewRomanPSMT" w:cs="PWGCKS+TimesNewRomanPSMT"/>
                <w:lang w:val="en-GB"/>
              </w:rPr>
            </w:pPr>
            <w:r w:rsidRPr="005D29C3">
              <w:rPr>
                <w:rFonts w:ascii="PWGCKS+TimesNewRomanPSMT" w:hAnsi="PWGCKS+TimesNewRomanPSMT" w:cs="PWGCKS+TimesNewRomanPSMT"/>
                <w:lang w:val="en-GB"/>
              </w:rPr>
              <w:t>Large energy consumption</w:t>
            </w:r>
          </w:p>
          <w:p w14:paraId="528F4263" w14:textId="77777777" w:rsidR="00015CAC" w:rsidRPr="005D29C3" w:rsidRDefault="00015CAC" w:rsidP="006A2DBE">
            <w:pPr>
              <w:ind w:left="-65"/>
              <w:jc w:val="both"/>
              <w:rPr>
                <w:b/>
                <w:lang w:val="en-GB"/>
              </w:rPr>
            </w:pPr>
            <w:r w:rsidRPr="005D29C3">
              <w:rPr>
                <w:b/>
                <w:lang w:val="en-GB"/>
              </w:rPr>
              <w:t>Social Challenges:</w:t>
            </w:r>
          </w:p>
          <w:p w14:paraId="5CF2AFA6" w14:textId="2900D2F5" w:rsidR="00015CAC" w:rsidRPr="005D29C3" w:rsidRDefault="00015CAC" w:rsidP="006A2DBE">
            <w:pPr>
              <w:pStyle w:val="ListParagraph"/>
              <w:numPr>
                <w:ilvl w:val="0"/>
                <w:numId w:val="8"/>
              </w:numPr>
              <w:ind w:left="155" w:hanging="220"/>
              <w:jc w:val="both"/>
              <w:rPr>
                <w:rFonts w:ascii="PWGCKS+TimesNewRomanPSMT" w:hAnsi="PWGCKS+TimesNewRomanPSMT" w:cs="PWGCKS+TimesNewRomanPSMT"/>
                <w:lang w:val="en-GB"/>
              </w:rPr>
            </w:pPr>
            <w:r w:rsidRPr="005D29C3">
              <w:rPr>
                <w:rFonts w:ascii="PWGCKS+TimesNewRomanPSMT" w:hAnsi="PWGCKS+TimesNewRomanPSMT" w:cs="PWGCKS+TimesNewRomanPSMT"/>
                <w:lang w:val="en-GB"/>
              </w:rPr>
              <w:t xml:space="preserve">Lack of </w:t>
            </w:r>
            <w:r w:rsidR="006A2DBE" w:rsidRPr="005D29C3">
              <w:rPr>
                <w:rFonts w:ascii="PWGCKS+TimesNewRomanPSMT" w:hAnsi="PWGCKS+TimesNewRomanPSMT" w:cs="PWGCKS+TimesNewRomanPSMT"/>
                <w:lang w:val="en-GB"/>
              </w:rPr>
              <w:t>required t</w:t>
            </w:r>
            <w:r w:rsidRPr="005D29C3">
              <w:rPr>
                <w:rFonts w:ascii="PWGCKS+TimesNewRomanPSMT" w:hAnsi="PWGCKS+TimesNewRomanPSMT" w:cs="PWGCKS+TimesNewRomanPSMT"/>
                <w:lang w:val="en-GB"/>
              </w:rPr>
              <w:t xml:space="preserve">echnical </w:t>
            </w:r>
            <w:r w:rsidR="006A2DBE" w:rsidRPr="005D29C3">
              <w:rPr>
                <w:rFonts w:ascii="PWGCKS+TimesNewRomanPSMT" w:hAnsi="PWGCKS+TimesNewRomanPSMT" w:cs="PWGCKS+TimesNewRomanPSMT"/>
                <w:lang w:val="en-GB"/>
              </w:rPr>
              <w:t>skill</w:t>
            </w:r>
          </w:p>
          <w:p w14:paraId="65494B6B" w14:textId="77777777" w:rsidR="00015CAC" w:rsidRPr="005D29C3" w:rsidRDefault="00015CAC" w:rsidP="006A2DBE">
            <w:pPr>
              <w:pStyle w:val="ListParagraph"/>
              <w:numPr>
                <w:ilvl w:val="0"/>
                <w:numId w:val="8"/>
              </w:numPr>
              <w:ind w:left="155" w:hanging="220"/>
              <w:jc w:val="both"/>
              <w:rPr>
                <w:rFonts w:ascii="PWGCKS+TimesNewRomanPSMT" w:hAnsi="PWGCKS+TimesNewRomanPSMT" w:cs="PWGCKS+TimesNewRomanPSMT"/>
                <w:lang w:val="en-GB"/>
              </w:rPr>
            </w:pPr>
            <w:r w:rsidRPr="005D29C3">
              <w:rPr>
                <w:rFonts w:ascii="PWGCKS+TimesNewRomanPSMT" w:hAnsi="PWGCKS+TimesNewRomanPSMT" w:cs="PWGCKS+TimesNewRomanPSMT"/>
                <w:lang w:val="en-GB"/>
              </w:rPr>
              <w:t>Cultural adoption: blockchain represents a complete shift to a decentralized network which requires the buy-in of its users and operators.</w:t>
            </w:r>
          </w:p>
          <w:p w14:paraId="599DEC70" w14:textId="77777777" w:rsidR="00015CAC" w:rsidRPr="005D29C3" w:rsidRDefault="00015CAC" w:rsidP="006A2DBE">
            <w:pPr>
              <w:ind w:left="-65"/>
              <w:jc w:val="both"/>
              <w:rPr>
                <w:b/>
                <w:lang w:val="en-GB"/>
              </w:rPr>
            </w:pPr>
            <w:r w:rsidRPr="005D29C3">
              <w:rPr>
                <w:b/>
                <w:lang w:val="en-GB"/>
              </w:rPr>
              <w:t>Technological Challenges:</w:t>
            </w:r>
          </w:p>
          <w:p w14:paraId="1A8470A9" w14:textId="08F8377F" w:rsidR="00015CAC" w:rsidRPr="005D29C3" w:rsidRDefault="00015CAC" w:rsidP="006A2DBE">
            <w:pPr>
              <w:pStyle w:val="ListParagraph"/>
              <w:numPr>
                <w:ilvl w:val="0"/>
                <w:numId w:val="8"/>
              </w:numPr>
              <w:ind w:left="155" w:hanging="220"/>
              <w:jc w:val="both"/>
              <w:rPr>
                <w:lang w:val="en-GB"/>
              </w:rPr>
            </w:pPr>
            <w:r w:rsidRPr="005D29C3">
              <w:rPr>
                <w:lang w:val="en-GB"/>
              </w:rPr>
              <w:t>Blockchain integration with other technologies (BDA, IoT, CPS)</w:t>
            </w:r>
          </w:p>
          <w:p w14:paraId="3575C287" w14:textId="75441EDB" w:rsidR="006A2DBE" w:rsidRPr="005D29C3" w:rsidRDefault="006A2DBE" w:rsidP="006A2DBE">
            <w:pPr>
              <w:pStyle w:val="ListParagraph"/>
              <w:numPr>
                <w:ilvl w:val="0"/>
                <w:numId w:val="8"/>
              </w:numPr>
              <w:ind w:left="155" w:hanging="220"/>
              <w:jc w:val="both"/>
              <w:rPr>
                <w:lang w:val="en-GB"/>
              </w:rPr>
            </w:pPr>
            <w:r w:rsidRPr="005D29C3">
              <w:rPr>
                <w:rFonts w:ascii="PWGCKS+TimesNewRomanPSMT" w:hAnsi="PWGCKS+TimesNewRomanPSMT" w:cs="PWGCKS+TimesNewRomanPSMT"/>
                <w:lang w:val="en-GB"/>
              </w:rPr>
              <w:t>Strategize the transition: blockchain applications offer solutions that require significant changes to, or complete replacement of, existing systems.</w:t>
            </w:r>
          </w:p>
          <w:p w14:paraId="65E2D36A" w14:textId="6998878A" w:rsidR="00015CAC" w:rsidRPr="005D29C3" w:rsidRDefault="006A2DBE" w:rsidP="006A2DBE">
            <w:pPr>
              <w:pStyle w:val="ListParagraph"/>
              <w:numPr>
                <w:ilvl w:val="0"/>
                <w:numId w:val="8"/>
              </w:numPr>
              <w:ind w:left="155" w:hanging="220"/>
              <w:jc w:val="both"/>
              <w:rPr>
                <w:lang w:val="en-GB"/>
              </w:rPr>
            </w:pPr>
            <w:r w:rsidRPr="005D29C3">
              <w:rPr>
                <w:rFonts w:ascii="PWGCKS+TimesNewRomanPSMT" w:hAnsi="PWGCKS+TimesNewRomanPSMT" w:cs="PWGCKS+TimesNewRomanPSMT"/>
                <w:lang w:val="en-GB"/>
              </w:rPr>
              <w:t>Limited s</w:t>
            </w:r>
            <w:r w:rsidR="00015CAC" w:rsidRPr="005D29C3">
              <w:rPr>
                <w:rFonts w:ascii="PWGCKS+TimesNewRomanPSMT" w:hAnsi="PWGCKS+TimesNewRomanPSMT" w:cs="PWGCKS+TimesNewRomanPSMT"/>
                <w:lang w:val="en-GB"/>
              </w:rPr>
              <w:t>torage capacity and scalability</w:t>
            </w:r>
          </w:p>
          <w:p w14:paraId="49D58969" w14:textId="77777777" w:rsidR="00015CAC" w:rsidRPr="005D29C3" w:rsidRDefault="00015CAC" w:rsidP="006A2DBE">
            <w:pPr>
              <w:pStyle w:val="ListParagraph"/>
              <w:numPr>
                <w:ilvl w:val="0"/>
                <w:numId w:val="8"/>
              </w:numPr>
              <w:ind w:left="155" w:hanging="220"/>
              <w:jc w:val="both"/>
              <w:rPr>
                <w:lang w:val="en-GB"/>
              </w:rPr>
            </w:pPr>
            <w:r w:rsidRPr="005D29C3">
              <w:rPr>
                <w:rFonts w:ascii="PWGCKS+TimesNewRomanPSMT" w:hAnsi="PWGCKS+TimesNewRomanPSMT" w:cs="PWGCKS+TimesNewRomanPSMT"/>
                <w:lang w:val="en-GB"/>
              </w:rPr>
              <w:t>Control, security, and privacy: while solutions exist, including private or permissioned blockchains and strong encryption, there are still cyber security concerns that need to be addressed before the general public will entrust their personal data to a blockchain solution.</w:t>
            </w:r>
          </w:p>
          <w:p w14:paraId="20055D4F" w14:textId="685B0F5F" w:rsidR="00015CAC" w:rsidRPr="005D29C3" w:rsidRDefault="00015CAC" w:rsidP="006A2DBE">
            <w:pPr>
              <w:pStyle w:val="ListParagraph"/>
              <w:numPr>
                <w:ilvl w:val="0"/>
                <w:numId w:val="8"/>
              </w:numPr>
              <w:ind w:left="155" w:hanging="220"/>
              <w:jc w:val="both"/>
              <w:rPr>
                <w:lang w:val="en-GB"/>
              </w:rPr>
            </w:pPr>
            <w:r w:rsidRPr="005D29C3">
              <w:rPr>
                <w:rFonts w:ascii="PWGCKS+TimesNewRomanPSMT" w:hAnsi="PWGCKS+TimesNewRomanPSMT" w:cs="PWGCKS+TimesNewRomanPSMT"/>
                <w:lang w:val="en-GB"/>
              </w:rPr>
              <w:t>Throughput and latency issue</w:t>
            </w:r>
            <w:r w:rsidR="006A2DBE" w:rsidRPr="005D29C3">
              <w:rPr>
                <w:rFonts w:ascii="PWGCKS+TimesNewRomanPSMT" w:hAnsi="PWGCKS+TimesNewRomanPSMT" w:cs="PWGCKS+TimesNewRomanPSMT"/>
                <w:lang w:val="en-GB"/>
              </w:rPr>
              <w:t>:  i</w:t>
            </w:r>
            <w:r w:rsidRPr="005D29C3">
              <w:rPr>
                <w:rFonts w:ascii="PWGCKS+TimesNewRomanPSMT" w:hAnsi="PWGCKS+TimesNewRomanPSMT" w:cs="PWGCKS+TimesNewRomanPSMT"/>
                <w:lang w:val="en-GB"/>
              </w:rPr>
              <w:t xml:space="preserve">n the context of agri-food </w:t>
            </w:r>
            <w:r w:rsidR="001C2D68">
              <w:rPr>
                <w:rFonts w:ascii="PWGCKS+TimesNewRomanPSMT" w:hAnsi="PWGCKS+TimesNewRomanPSMT" w:cs="PWGCKS+TimesNewRomanPSMT"/>
                <w:lang w:val="en-GB"/>
              </w:rPr>
              <w:t>Supply Chain</w:t>
            </w:r>
            <w:r w:rsidRPr="005D29C3">
              <w:rPr>
                <w:rFonts w:ascii="PWGCKS+TimesNewRomanPSMT" w:hAnsi="PWGCKS+TimesNewRomanPSMT" w:cs="PWGCKS+TimesNewRomanPSMT"/>
                <w:lang w:val="en-GB"/>
              </w:rPr>
              <w:t xml:space="preserve"> management, due to the original restriction of block size and the time interval used to generate a new block, the current processing capacity of </w:t>
            </w:r>
            <w:r w:rsidR="00C942FF" w:rsidRPr="005D29C3">
              <w:rPr>
                <w:rFonts w:ascii="PWGCKS+TimesNewRomanPSMT" w:hAnsi="PWGCKS+TimesNewRomanPSMT" w:cs="PWGCKS+TimesNewRomanPSMT"/>
                <w:lang w:val="en-GB"/>
              </w:rPr>
              <w:t>blockchain</w:t>
            </w:r>
            <w:r w:rsidRPr="005D29C3">
              <w:rPr>
                <w:rFonts w:ascii="PWGCKS+TimesNewRomanPSMT" w:hAnsi="PWGCKS+TimesNewRomanPSMT" w:cs="PWGCKS+TimesNewRomanPSMT"/>
                <w:lang w:val="en-GB"/>
              </w:rPr>
              <w:t xml:space="preserve"> cannot fulfil the requirements o</w:t>
            </w:r>
            <w:r w:rsidR="006A2DBE" w:rsidRPr="005D29C3">
              <w:rPr>
                <w:rFonts w:ascii="PWGCKS+TimesNewRomanPSMT" w:hAnsi="PWGCKS+TimesNewRomanPSMT" w:cs="PWGCKS+TimesNewRomanPSMT"/>
                <w:lang w:val="en-GB"/>
              </w:rPr>
              <w:t>f processing millions of trans</w:t>
            </w:r>
            <w:r w:rsidRPr="005D29C3">
              <w:rPr>
                <w:rFonts w:ascii="PWGCKS+TimesNewRomanPSMT" w:hAnsi="PWGCKS+TimesNewRomanPSMT" w:cs="PWGCKS+TimesNewRomanPSMT"/>
                <w:lang w:val="en-GB"/>
              </w:rPr>
              <w:t>actions in real-time</w:t>
            </w:r>
          </w:p>
          <w:p w14:paraId="16BFDB59" w14:textId="494151FA" w:rsidR="00015CAC" w:rsidRPr="005D29C3" w:rsidRDefault="00015CAC" w:rsidP="006A2DBE">
            <w:pPr>
              <w:pStyle w:val="ListParagraph"/>
              <w:numPr>
                <w:ilvl w:val="0"/>
                <w:numId w:val="8"/>
              </w:numPr>
              <w:ind w:left="155" w:hanging="220"/>
              <w:jc w:val="both"/>
              <w:rPr>
                <w:lang w:val="en-GB"/>
              </w:rPr>
            </w:pPr>
            <w:r w:rsidRPr="005D29C3">
              <w:rPr>
                <w:lang w:val="en-GB"/>
              </w:rPr>
              <w:t>Infrastructure and capacity development challenges: it can only be applied as long as an internet connection is available, which can still be a challenge in some developing countries</w:t>
            </w:r>
          </w:p>
        </w:tc>
      </w:tr>
    </w:tbl>
    <w:p w14:paraId="785E87A9" w14:textId="2B2CA0F2" w:rsidR="00AB1DC3" w:rsidRPr="005D29C3" w:rsidRDefault="003805D3" w:rsidP="003805D3">
      <w:pPr>
        <w:pStyle w:val="Caption"/>
        <w:ind w:firstLine="0"/>
        <w:rPr>
          <w:b w:val="0"/>
          <w:bCs/>
          <w:lang w:val="en-GB"/>
        </w:rPr>
      </w:pPr>
      <w:bookmarkStart w:id="2" w:name="_Ref16260093"/>
      <w:r w:rsidRPr="005D29C3">
        <w:rPr>
          <w:b w:val="0"/>
          <w:bCs/>
          <w:lang w:val="en-GB"/>
        </w:rPr>
        <w:t xml:space="preserve">Table </w:t>
      </w:r>
      <w:r w:rsidRPr="005D29C3">
        <w:rPr>
          <w:b w:val="0"/>
          <w:bCs/>
          <w:lang w:val="en-GB"/>
        </w:rPr>
        <w:fldChar w:fldCharType="begin"/>
      </w:r>
      <w:r w:rsidRPr="005D29C3">
        <w:rPr>
          <w:b w:val="0"/>
          <w:bCs/>
          <w:lang w:val="en-GB"/>
        </w:rPr>
        <w:instrText xml:space="preserve"> SEQ Table \* ARABIC </w:instrText>
      </w:r>
      <w:r w:rsidRPr="005D29C3">
        <w:rPr>
          <w:b w:val="0"/>
          <w:bCs/>
          <w:lang w:val="en-GB"/>
        </w:rPr>
        <w:fldChar w:fldCharType="separate"/>
      </w:r>
      <w:r w:rsidR="00905413" w:rsidRPr="005D29C3">
        <w:rPr>
          <w:b w:val="0"/>
          <w:bCs/>
          <w:noProof/>
          <w:lang w:val="en-GB"/>
        </w:rPr>
        <w:t>2</w:t>
      </w:r>
      <w:r w:rsidRPr="005D29C3">
        <w:rPr>
          <w:b w:val="0"/>
          <w:bCs/>
          <w:lang w:val="en-GB"/>
        </w:rPr>
        <w:fldChar w:fldCharType="end"/>
      </w:r>
      <w:bookmarkEnd w:id="2"/>
      <w:r w:rsidR="00AB1DC3" w:rsidRPr="005D29C3">
        <w:rPr>
          <w:b w:val="0"/>
          <w:bCs/>
          <w:lang w:val="en-GB"/>
        </w:rPr>
        <w:t xml:space="preserve"> – Blockchain: Impact and Challenges </w:t>
      </w:r>
    </w:p>
    <w:p w14:paraId="644CFBA3" w14:textId="77777777" w:rsidR="00AB1DC3" w:rsidRPr="005D29C3" w:rsidRDefault="00AB1DC3" w:rsidP="00015CAC">
      <w:pPr>
        <w:rPr>
          <w:lang w:val="en-GB"/>
        </w:rPr>
      </w:pPr>
    </w:p>
    <w:tbl>
      <w:tblPr>
        <w:tblStyle w:val="TableGrid"/>
        <w:tblW w:w="9322" w:type="dxa"/>
        <w:tblLook w:val="04A0" w:firstRow="1" w:lastRow="0" w:firstColumn="1" w:lastColumn="0" w:noHBand="0" w:noVBand="1"/>
      </w:tblPr>
      <w:tblGrid>
        <w:gridCol w:w="1242"/>
        <w:gridCol w:w="8080"/>
      </w:tblGrid>
      <w:tr w:rsidR="00015CAC" w:rsidRPr="005D29C3" w14:paraId="22B4EFA5" w14:textId="77777777" w:rsidTr="00015CAC">
        <w:tc>
          <w:tcPr>
            <w:tcW w:w="9322" w:type="dxa"/>
            <w:gridSpan w:val="2"/>
          </w:tcPr>
          <w:p w14:paraId="08CC5A68" w14:textId="77777777" w:rsidR="00015CAC" w:rsidRPr="005D29C3" w:rsidRDefault="00015CAC" w:rsidP="00015CAC">
            <w:pPr>
              <w:rPr>
                <w:b/>
                <w:lang w:val="en-GB"/>
              </w:rPr>
            </w:pPr>
            <w:r w:rsidRPr="005D29C3">
              <w:rPr>
                <w:b/>
                <w:lang w:val="en-GB"/>
              </w:rPr>
              <w:t>Big Data Analytics</w:t>
            </w:r>
          </w:p>
        </w:tc>
      </w:tr>
      <w:tr w:rsidR="00015CAC" w:rsidRPr="005D29C3" w14:paraId="1A5E869C" w14:textId="77777777" w:rsidTr="00015CAC">
        <w:tc>
          <w:tcPr>
            <w:tcW w:w="1242" w:type="dxa"/>
          </w:tcPr>
          <w:p w14:paraId="125A58B2" w14:textId="77777777" w:rsidR="00015CAC" w:rsidRPr="005D29C3" w:rsidRDefault="00015CAC" w:rsidP="00015CAC">
            <w:pPr>
              <w:rPr>
                <w:b/>
                <w:lang w:val="en-GB"/>
              </w:rPr>
            </w:pPr>
            <w:r w:rsidRPr="005D29C3">
              <w:rPr>
                <w:b/>
                <w:lang w:val="en-GB"/>
              </w:rPr>
              <w:t>References</w:t>
            </w:r>
          </w:p>
        </w:tc>
        <w:tc>
          <w:tcPr>
            <w:tcW w:w="8080" w:type="dxa"/>
          </w:tcPr>
          <w:p w14:paraId="7D0A9762" w14:textId="721C2861" w:rsidR="00015CAC" w:rsidRPr="005D29C3" w:rsidRDefault="00796D30" w:rsidP="008D19DA">
            <w:pPr>
              <w:rPr>
                <w:lang w:val="en-GB"/>
              </w:rPr>
            </w:pPr>
            <w:r w:rsidRPr="005D29C3">
              <w:rPr>
                <w:lang w:val="en-GB"/>
              </w:rPr>
              <w:t>[138</w:t>
            </w:r>
            <w:r w:rsidR="008D19DA" w:rsidRPr="005D29C3">
              <w:rPr>
                <w:lang w:val="en-GB"/>
              </w:rPr>
              <w:t>,139,124,140,141,142,143,144,145</w:t>
            </w:r>
            <w:r w:rsidRPr="005D29C3">
              <w:rPr>
                <w:lang w:val="en-GB"/>
              </w:rPr>
              <w:t>]</w:t>
            </w:r>
          </w:p>
        </w:tc>
      </w:tr>
      <w:tr w:rsidR="00015CAC" w:rsidRPr="002C0B20" w14:paraId="3D8EB6BA" w14:textId="77777777" w:rsidTr="00015CAC">
        <w:tc>
          <w:tcPr>
            <w:tcW w:w="1242" w:type="dxa"/>
          </w:tcPr>
          <w:p w14:paraId="375ED9D3" w14:textId="77777777" w:rsidR="00015CAC" w:rsidRPr="005D29C3" w:rsidRDefault="00015CAC" w:rsidP="00015CAC">
            <w:pPr>
              <w:rPr>
                <w:b/>
                <w:lang w:val="en-GB"/>
              </w:rPr>
            </w:pPr>
            <w:r w:rsidRPr="005D29C3">
              <w:rPr>
                <w:b/>
                <w:lang w:val="en-GB"/>
              </w:rPr>
              <w:t>Impact</w:t>
            </w:r>
          </w:p>
        </w:tc>
        <w:tc>
          <w:tcPr>
            <w:tcW w:w="8080" w:type="dxa"/>
          </w:tcPr>
          <w:p w14:paraId="4CD7549C" w14:textId="77777777" w:rsidR="00015CAC" w:rsidRPr="005D29C3" w:rsidRDefault="00015CAC" w:rsidP="00015CAC">
            <w:pPr>
              <w:ind w:left="-104"/>
              <w:rPr>
                <w:b/>
                <w:lang w:val="en-GB"/>
              </w:rPr>
            </w:pPr>
            <w:r w:rsidRPr="005D29C3">
              <w:rPr>
                <w:b/>
                <w:lang w:val="en-GB"/>
              </w:rPr>
              <w:t xml:space="preserve">Functional impact: </w:t>
            </w:r>
          </w:p>
          <w:p w14:paraId="7BD5C028" w14:textId="1AA4DC46" w:rsidR="00015CAC" w:rsidRPr="005D29C3" w:rsidRDefault="00015CAC" w:rsidP="00015CAC">
            <w:pPr>
              <w:pStyle w:val="ListParagraph"/>
              <w:numPr>
                <w:ilvl w:val="0"/>
                <w:numId w:val="8"/>
              </w:numPr>
              <w:ind w:left="155" w:hanging="220"/>
              <w:rPr>
                <w:lang w:val="en-GB"/>
              </w:rPr>
            </w:pPr>
            <w:r w:rsidRPr="005D29C3">
              <w:rPr>
                <w:lang w:val="en-GB"/>
              </w:rPr>
              <w:t>Descriptive analytics</w:t>
            </w:r>
            <w:r w:rsidR="00F73A53" w:rsidRPr="005D29C3">
              <w:rPr>
                <w:lang w:val="en-GB"/>
              </w:rPr>
              <w:t xml:space="preserve"> allows</w:t>
            </w:r>
            <w:r w:rsidRPr="005D29C3">
              <w:rPr>
                <w:lang w:val="en-GB"/>
              </w:rPr>
              <w:t xml:space="preserve"> understand what has happened </w:t>
            </w:r>
            <w:r w:rsidR="00F73A53" w:rsidRPr="005D29C3">
              <w:rPr>
                <w:lang w:val="en-GB"/>
              </w:rPr>
              <w:t xml:space="preserve">and, therefore, diagnosis </w:t>
            </w:r>
            <w:r w:rsidRPr="005D29C3">
              <w:rPr>
                <w:lang w:val="en-GB"/>
              </w:rPr>
              <w:t>(identify patterns, clustering, identify agri-food risks, benchmarking)</w:t>
            </w:r>
          </w:p>
          <w:p w14:paraId="5239B66A" w14:textId="088FD646" w:rsidR="00015CAC" w:rsidRPr="005D29C3" w:rsidRDefault="00015CAC" w:rsidP="00015CAC">
            <w:pPr>
              <w:pStyle w:val="ListParagraph"/>
              <w:numPr>
                <w:ilvl w:val="0"/>
                <w:numId w:val="8"/>
              </w:numPr>
              <w:ind w:left="155" w:hanging="220"/>
              <w:rPr>
                <w:lang w:val="en-GB"/>
              </w:rPr>
            </w:pPr>
            <w:r w:rsidRPr="005D29C3">
              <w:rPr>
                <w:lang w:val="en-GB"/>
              </w:rPr>
              <w:t xml:space="preserve">Predictive analytics </w:t>
            </w:r>
            <w:r w:rsidR="00F73A53" w:rsidRPr="005D29C3">
              <w:rPr>
                <w:lang w:val="en-GB"/>
              </w:rPr>
              <w:t>allows</w:t>
            </w:r>
            <w:r w:rsidRPr="005D29C3">
              <w:rPr>
                <w:lang w:val="en-GB"/>
              </w:rPr>
              <w:t xml:space="preserve"> gain insights about what will be happening or likely to happen by exploring patterns in data (forecasting of demand, yield, price, weather, consumer behaviour)</w:t>
            </w:r>
          </w:p>
          <w:p w14:paraId="0B17F254" w14:textId="11417577" w:rsidR="00015CAC" w:rsidRPr="005D29C3" w:rsidRDefault="00015CAC" w:rsidP="00015CAC">
            <w:pPr>
              <w:pStyle w:val="ListParagraph"/>
              <w:numPr>
                <w:ilvl w:val="0"/>
                <w:numId w:val="8"/>
              </w:numPr>
              <w:ind w:left="155" w:hanging="220"/>
              <w:rPr>
                <w:lang w:val="en-GB"/>
              </w:rPr>
            </w:pPr>
            <w:r w:rsidRPr="005D29C3">
              <w:rPr>
                <w:lang w:val="en-GB"/>
              </w:rPr>
              <w:t xml:space="preserve">Prescriptive analytics </w:t>
            </w:r>
            <w:r w:rsidR="00F73A53" w:rsidRPr="005D29C3">
              <w:rPr>
                <w:lang w:val="en-GB"/>
              </w:rPr>
              <w:t xml:space="preserve">allows </w:t>
            </w:r>
            <w:r w:rsidRPr="005D29C3">
              <w:rPr>
                <w:lang w:val="en-GB"/>
              </w:rPr>
              <w:t>make better decisions and influencing what should be happening using mathematical optimization, simulation or multi-criteria decision-making techniques (real-time decision-making, automation of robotics use crop planting and harvesting planning, distributing, network design, risk management, etc.)</w:t>
            </w:r>
          </w:p>
          <w:p w14:paraId="30B8309F" w14:textId="77777777" w:rsidR="00015CAC" w:rsidRPr="005D29C3" w:rsidRDefault="00015CAC" w:rsidP="00015CAC">
            <w:pPr>
              <w:ind w:left="-65"/>
              <w:rPr>
                <w:b/>
                <w:lang w:val="en-GB"/>
              </w:rPr>
            </w:pPr>
            <w:r w:rsidRPr="005D29C3">
              <w:rPr>
                <w:b/>
                <w:lang w:val="en-GB"/>
              </w:rPr>
              <w:t xml:space="preserve">Economic impact: </w:t>
            </w:r>
          </w:p>
          <w:p w14:paraId="252E0EC4" w14:textId="2D43AAEA" w:rsidR="00015CAC" w:rsidRPr="005D29C3" w:rsidRDefault="00015CAC" w:rsidP="00015CAC">
            <w:pPr>
              <w:pStyle w:val="ListParagraph"/>
              <w:numPr>
                <w:ilvl w:val="0"/>
                <w:numId w:val="8"/>
              </w:numPr>
              <w:ind w:left="155" w:hanging="220"/>
              <w:rPr>
                <w:rFonts w:ascii="PWGCKS+TimesNewRomanPSMT" w:hAnsi="PWGCKS+TimesNewRomanPSMT" w:cs="PWGCKS+TimesNewRomanPSMT"/>
                <w:lang w:val="en-GB"/>
              </w:rPr>
            </w:pPr>
            <w:r w:rsidRPr="005D29C3">
              <w:rPr>
                <w:lang w:val="en-GB"/>
              </w:rPr>
              <w:t>Improve ope</w:t>
            </w:r>
            <w:r w:rsidR="00F73A53" w:rsidRPr="005D29C3">
              <w:rPr>
                <w:lang w:val="en-GB"/>
              </w:rPr>
              <w:t>rational efficiency in general by means automation and</w:t>
            </w:r>
            <w:r w:rsidRPr="005D29C3">
              <w:rPr>
                <w:lang w:val="en-GB"/>
              </w:rPr>
              <w:t xml:space="preserve"> better decisions</w:t>
            </w:r>
            <w:r w:rsidR="00F73A53" w:rsidRPr="005D29C3">
              <w:rPr>
                <w:lang w:val="en-GB"/>
              </w:rPr>
              <w:t xml:space="preserve">. </w:t>
            </w:r>
          </w:p>
          <w:p w14:paraId="72F94839" w14:textId="5A398943" w:rsidR="00015CAC" w:rsidRPr="005D29C3" w:rsidRDefault="00015CAC" w:rsidP="00015CAC">
            <w:pPr>
              <w:pStyle w:val="ListParagraph"/>
              <w:numPr>
                <w:ilvl w:val="0"/>
                <w:numId w:val="8"/>
              </w:numPr>
              <w:ind w:left="155" w:hanging="220"/>
              <w:rPr>
                <w:lang w:val="en-GB"/>
              </w:rPr>
            </w:pPr>
            <w:r w:rsidRPr="005D29C3">
              <w:rPr>
                <w:lang w:val="en-GB"/>
              </w:rPr>
              <w:t>Optimum crop planning prescription based on historical agriculture data (crop yield, weather, soil, seed and fertilizer) to enhance farm productivity and profitability</w:t>
            </w:r>
            <w:r w:rsidR="00493995" w:rsidRPr="005D29C3">
              <w:rPr>
                <w:lang w:val="en-GB"/>
              </w:rPr>
              <w:t>.</w:t>
            </w:r>
          </w:p>
          <w:p w14:paraId="6054966F" w14:textId="6C53AAD3" w:rsidR="00015CAC" w:rsidRPr="005D29C3" w:rsidRDefault="00015CAC" w:rsidP="00015CAC">
            <w:pPr>
              <w:pStyle w:val="ListParagraph"/>
              <w:numPr>
                <w:ilvl w:val="0"/>
                <w:numId w:val="8"/>
              </w:numPr>
              <w:ind w:left="155" w:hanging="220"/>
              <w:rPr>
                <w:lang w:val="en-GB"/>
              </w:rPr>
            </w:pPr>
            <w:r w:rsidRPr="005D29C3">
              <w:rPr>
                <w:lang w:val="en-GB"/>
              </w:rPr>
              <w:t>Better optimized seeds and livestock and new methodologies that improve yields and production</w:t>
            </w:r>
            <w:r w:rsidR="00493995" w:rsidRPr="005D29C3">
              <w:rPr>
                <w:lang w:val="en-GB"/>
              </w:rPr>
              <w:t>.</w:t>
            </w:r>
          </w:p>
          <w:p w14:paraId="281C1789" w14:textId="40CA7196" w:rsidR="00015CAC" w:rsidRPr="005D29C3" w:rsidRDefault="00015CAC" w:rsidP="00015CAC">
            <w:pPr>
              <w:pStyle w:val="ListParagraph"/>
              <w:numPr>
                <w:ilvl w:val="0"/>
                <w:numId w:val="8"/>
              </w:numPr>
              <w:ind w:left="155" w:hanging="220"/>
              <w:rPr>
                <w:lang w:val="en-GB"/>
              </w:rPr>
            </w:pPr>
            <w:r w:rsidRPr="005D29C3">
              <w:rPr>
                <w:lang w:val="en-GB"/>
              </w:rPr>
              <w:t xml:space="preserve">Faster and cheaper delivery of goods produced to distribution </w:t>
            </w:r>
            <w:r w:rsidR="00493995" w:rsidRPr="005D29C3">
              <w:rPr>
                <w:lang w:val="en-GB"/>
              </w:rPr>
              <w:t>centres</w:t>
            </w:r>
            <w:r w:rsidRPr="005D29C3">
              <w:rPr>
                <w:lang w:val="en-GB"/>
              </w:rPr>
              <w:t xml:space="preserve"> and consumers.</w:t>
            </w:r>
          </w:p>
          <w:p w14:paraId="58BFBC3C" w14:textId="77777777" w:rsidR="00015CAC" w:rsidRPr="005D29C3" w:rsidRDefault="00015CAC" w:rsidP="00015CAC">
            <w:pPr>
              <w:pStyle w:val="ListParagraph"/>
              <w:numPr>
                <w:ilvl w:val="0"/>
                <w:numId w:val="8"/>
              </w:numPr>
              <w:ind w:left="155" w:hanging="220"/>
              <w:rPr>
                <w:lang w:val="en-GB"/>
              </w:rPr>
            </w:pPr>
            <w:r w:rsidRPr="005D29C3">
              <w:rPr>
                <w:lang w:val="en-GB"/>
              </w:rPr>
              <w:t xml:space="preserve">Real-time decisions and alerts based on data from fields and equipment. </w:t>
            </w:r>
          </w:p>
          <w:p w14:paraId="4EA51EFD" w14:textId="77777777" w:rsidR="00015CAC" w:rsidRPr="005D29C3" w:rsidRDefault="00015CAC" w:rsidP="00015CAC">
            <w:pPr>
              <w:pStyle w:val="ListParagraph"/>
              <w:numPr>
                <w:ilvl w:val="0"/>
                <w:numId w:val="8"/>
              </w:numPr>
              <w:ind w:left="155" w:hanging="220"/>
              <w:rPr>
                <w:lang w:val="en-GB"/>
              </w:rPr>
            </w:pPr>
            <w:r w:rsidRPr="005D29C3">
              <w:rPr>
                <w:lang w:val="en-GB"/>
              </w:rPr>
              <w:t xml:space="preserve">Integrated production and business performance data for improved decision making. </w:t>
            </w:r>
          </w:p>
          <w:p w14:paraId="2FA2BDE8" w14:textId="77777777" w:rsidR="00015CAC" w:rsidRPr="005D29C3" w:rsidRDefault="00015CAC" w:rsidP="00015CAC">
            <w:pPr>
              <w:pStyle w:val="ListParagraph"/>
              <w:numPr>
                <w:ilvl w:val="0"/>
                <w:numId w:val="8"/>
              </w:numPr>
              <w:ind w:left="155" w:hanging="220"/>
              <w:rPr>
                <w:lang w:val="en-GB"/>
              </w:rPr>
            </w:pPr>
            <w:r w:rsidRPr="005D29C3">
              <w:rPr>
                <w:lang w:val="en-GB"/>
              </w:rPr>
              <w:t>Rationalized performance data across multiple geographies.</w:t>
            </w:r>
          </w:p>
          <w:p w14:paraId="115C39A3" w14:textId="77777777" w:rsidR="00015CAC" w:rsidRPr="005D29C3" w:rsidRDefault="00015CAC" w:rsidP="00015CAC">
            <w:pPr>
              <w:pStyle w:val="ListParagraph"/>
              <w:numPr>
                <w:ilvl w:val="0"/>
                <w:numId w:val="8"/>
              </w:numPr>
              <w:ind w:left="155" w:hanging="220"/>
              <w:rPr>
                <w:rFonts w:ascii="PWGCKS+TimesNewRomanPSMT" w:hAnsi="PWGCKS+TimesNewRomanPSMT" w:cs="PWGCKS+TimesNewRomanPSMT"/>
                <w:lang w:val="en-GB"/>
              </w:rPr>
            </w:pPr>
            <w:r w:rsidRPr="005D29C3">
              <w:rPr>
                <w:lang w:val="en-GB"/>
              </w:rPr>
              <w:t>New insurance products</w:t>
            </w:r>
          </w:p>
          <w:p w14:paraId="1A1BD937" w14:textId="77777777" w:rsidR="00015CAC" w:rsidRPr="005D29C3" w:rsidRDefault="00015CAC" w:rsidP="00015CAC">
            <w:pPr>
              <w:ind w:left="-65"/>
              <w:rPr>
                <w:rFonts w:ascii="PWGCKS+TimesNewRomanPSMT" w:hAnsi="PWGCKS+TimesNewRomanPSMT" w:cs="PWGCKS+TimesNewRomanPSMT"/>
                <w:b/>
                <w:lang w:val="en-GB"/>
              </w:rPr>
            </w:pPr>
            <w:r w:rsidRPr="005D29C3">
              <w:rPr>
                <w:rFonts w:ascii="PWGCKS+TimesNewRomanPSMT" w:hAnsi="PWGCKS+TimesNewRomanPSMT" w:cs="PWGCKS+TimesNewRomanPSMT"/>
                <w:b/>
                <w:lang w:val="en-GB"/>
              </w:rPr>
              <w:t xml:space="preserve">Environmental impact: </w:t>
            </w:r>
          </w:p>
          <w:p w14:paraId="3968D2E5" w14:textId="6B6A1B99" w:rsidR="00015CAC" w:rsidRPr="005D29C3" w:rsidRDefault="00015CAC" w:rsidP="00015CAC">
            <w:pPr>
              <w:pStyle w:val="ListParagraph"/>
              <w:numPr>
                <w:ilvl w:val="0"/>
                <w:numId w:val="8"/>
              </w:numPr>
              <w:autoSpaceDE w:val="0"/>
              <w:autoSpaceDN w:val="0"/>
              <w:adjustRightInd w:val="0"/>
              <w:ind w:left="155" w:hanging="220"/>
              <w:rPr>
                <w:rFonts w:ascii="AdvTT5ada87cc" w:eastAsiaTheme="minorEastAsia" w:hAnsi="AdvTT5ada87cc" w:cs="AdvTT5ada87cc"/>
                <w:b/>
                <w:color w:val="000000"/>
                <w:lang w:val="en-GB"/>
              </w:rPr>
            </w:pPr>
            <w:r w:rsidRPr="005D29C3">
              <w:rPr>
                <w:rFonts w:ascii="PWGCKS+TimesNewRomanPSMT" w:hAnsi="PWGCKS+TimesNewRomanPSMT" w:cs="PWGCKS+TimesNewRomanPSMT"/>
                <w:lang w:val="en-GB"/>
              </w:rPr>
              <w:t xml:space="preserve">Better resource use (land, water, </w:t>
            </w:r>
            <w:r w:rsidR="002C0B20" w:rsidRPr="005D29C3">
              <w:rPr>
                <w:rFonts w:ascii="PWGCKS+TimesNewRomanPSMT" w:hAnsi="PWGCKS+TimesNewRomanPSMT" w:cs="PWGCKS+TimesNewRomanPSMT"/>
                <w:lang w:val="en-GB"/>
              </w:rPr>
              <w:t>pesticides...</w:t>
            </w:r>
            <w:r w:rsidRPr="005D29C3">
              <w:rPr>
                <w:rFonts w:ascii="PWGCKS+TimesNewRomanPSMT" w:hAnsi="PWGCKS+TimesNewRomanPSMT" w:cs="PWGCKS+TimesNewRomanPSMT"/>
                <w:lang w:val="en-GB"/>
              </w:rPr>
              <w:t>)</w:t>
            </w:r>
          </w:p>
          <w:p w14:paraId="056F72B6" w14:textId="60B1BD02" w:rsidR="00015CAC" w:rsidRPr="005D29C3" w:rsidRDefault="00015CAC" w:rsidP="00015CAC">
            <w:pPr>
              <w:pStyle w:val="ListParagraph"/>
              <w:numPr>
                <w:ilvl w:val="0"/>
                <w:numId w:val="8"/>
              </w:numPr>
              <w:autoSpaceDE w:val="0"/>
              <w:autoSpaceDN w:val="0"/>
              <w:adjustRightInd w:val="0"/>
              <w:ind w:left="155" w:hanging="220"/>
              <w:rPr>
                <w:rFonts w:ascii="AdvTT5ada87cc" w:eastAsiaTheme="minorEastAsia" w:hAnsi="AdvTT5ada87cc" w:cs="AdvTT5ada87cc"/>
                <w:b/>
                <w:color w:val="000000"/>
                <w:lang w:val="en-GB"/>
              </w:rPr>
            </w:pPr>
            <w:r w:rsidRPr="005D29C3">
              <w:rPr>
                <w:rFonts w:ascii="PWGCKS+TimesNewRomanPSMT" w:hAnsi="PWGCKS+TimesNewRomanPSMT" w:cs="PWGCKS+TimesNewRomanPSMT"/>
                <w:lang w:val="en-GB"/>
              </w:rPr>
              <w:t xml:space="preserve">Minimize </w:t>
            </w:r>
            <w:r w:rsidR="002C0B20" w:rsidRPr="005D29C3">
              <w:rPr>
                <w:rFonts w:ascii="PWGCKS+TimesNewRomanPSMT" w:hAnsi="PWGCKS+TimesNewRomanPSMT" w:cs="PWGCKS+TimesNewRomanPSMT"/>
                <w:lang w:val="en-GB"/>
              </w:rPr>
              <w:t>food print</w:t>
            </w:r>
          </w:p>
          <w:p w14:paraId="1F906997" w14:textId="77777777" w:rsidR="00015CAC" w:rsidRPr="005D29C3" w:rsidRDefault="00015CAC" w:rsidP="00015CAC">
            <w:pPr>
              <w:pStyle w:val="ListParagraph"/>
              <w:numPr>
                <w:ilvl w:val="0"/>
                <w:numId w:val="8"/>
              </w:numPr>
              <w:autoSpaceDE w:val="0"/>
              <w:autoSpaceDN w:val="0"/>
              <w:adjustRightInd w:val="0"/>
              <w:ind w:left="155" w:hanging="220"/>
              <w:rPr>
                <w:rFonts w:ascii="AdvTT5ada87cc" w:eastAsiaTheme="minorEastAsia" w:hAnsi="AdvTT5ada87cc" w:cs="AdvTT5ada87cc"/>
                <w:b/>
                <w:color w:val="000000"/>
                <w:lang w:val="en-GB"/>
              </w:rPr>
            </w:pPr>
            <w:r w:rsidRPr="005D29C3">
              <w:rPr>
                <w:rFonts w:ascii="PWGCKS+TimesNewRomanPSMT" w:hAnsi="PWGCKS+TimesNewRomanPSMT" w:cs="PWGCKS+TimesNewRomanPSMT"/>
                <w:lang w:val="en-GB"/>
              </w:rPr>
              <w:t>Minimize waste</w:t>
            </w:r>
          </w:p>
          <w:p w14:paraId="022F858C" w14:textId="77777777" w:rsidR="00015CAC" w:rsidRPr="005D29C3" w:rsidRDefault="00015CAC" w:rsidP="00015CAC">
            <w:pPr>
              <w:autoSpaceDE w:val="0"/>
              <w:autoSpaceDN w:val="0"/>
              <w:adjustRightInd w:val="0"/>
              <w:ind w:left="-65"/>
              <w:rPr>
                <w:rFonts w:ascii="AdvTT5ada87cc" w:eastAsiaTheme="minorEastAsia" w:hAnsi="AdvTT5ada87cc" w:cs="AdvTT5ada87cc"/>
                <w:b/>
                <w:color w:val="000000"/>
                <w:lang w:val="en-GB"/>
              </w:rPr>
            </w:pPr>
            <w:r w:rsidRPr="005D29C3">
              <w:rPr>
                <w:b/>
                <w:lang w:val="en-GB"/>
              </w:rPr>
              <w:t xml:space="preserve">Social Impact : </w:t>
            </w:r>
          </w:p>
          <w:p w14:paraId="74230E78" w14:textId="77777777" w:rsidR="00015CAC" w:rsidRPr="005D29C3" w:rsidRDefault="00015CAC" w:rsidP="00015CAC">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Better customer service</w:t>
            </w:r>
          </w:p>
          <w:p w14:paraId="7FEEFDCA" w14:textId="77777777" w:rsidR="00015CAC" w:rsidRPr="005D29C3" w:rsidRDefault="00015CAC" w:rsidP="00015CAC">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 xml:space="preserve">Risk reduction </w:t>
            </w:r>
          </w:p>
          <w:p w14:paraId="0E8B2A64" w14:textId="5A227122" w:rsidR="00015CAC" w:rsidRPr="005D29C3" w:rsidRDefault="00015CAC" w:rsidP="00015CAC">
            <w:pPr>
              <w:pStyle w:val="ListParagraph"/>
              <w:numPr>
                <w:ilvl w:val="0"/>
                <w:numId w:val="8"/>
              </w:numPr>
              <w:autoSpaceDE w:val="0"/>
              <w:autoSpaceDN w:val="0"/>
              <w:adjustRightInd w:val="0"/>
              <w:ind w:left="155" w:hanging="220"/>
              <w:rPr>
                <w:lang w:val="en-GB"/>
              </w:rPr>
            </w:pPr>
            <w:r w:rsidRPr="005D29C3">
              <w:rPr>
                <w:rFonts w:ascii="PWGCKS+TimesNewRomanPSMT" w:hAnsi="PWGCKS+TimesNewRomanPSMT" w:cs="PWGCKS+TimesNewRomanPSMT"/>
                <w:lang w:val="en-GB"/>
              </w:rPr>
              <w:t>Transformation of traditional skill-based agriculture into digital a</w:t>
            </w:r>
            <w:r w:rsidR="00493995" w:rsidRPr="005D29C3">
              <w:rPr>
                <w:rFonts w:ascii="PWGCKS+TimesNewRomanPSMT" w:hAnsi="PWGCKS+TimesNewRomanPSMT" w:cs="PWGCKS+TimesNewRomanPSMT"/>
                <w:lang w:val="en-GB"/>
              </w:rPr>
              <w:t>nd knowledge-driven agriculture</w:t>
            </w:r>
            <w:r w:rsidRPr="005D29C3">
              <w:rPr>
                <w:lang w:val="en-GB"/>
              </w:rPr>
              <w:t>.</w:t>
            </w:r>
          </w:p>
          <w:p w14:paraId="0BE6097C" w14:textId="77777777" w:rsidR="00015CAC" w:rsidRPr="005D29C3" w:rsidRDefault="00015CAC" w:rsidP="00015CAC">
            <w:pPr>
              <w:ind w:left="-65"/>
              <w:rPr>
                <w:b/>
                <w:lang w:val="en-GB"/>
              </w:rPr>
            </w:pPr>
            <w:r w:rsidRPr="005D29C3">
              <w:rPr>
                <w:b/>
                <w:lang w:val="en-GB"/>
              </w:rPr>
              <w:t xml:space="preserve">Business impact: </w:t>
            </w:r>
          </w:p>
          <w:p w14:paraId="130694A5" w14:textId="754DA7D4" w:rsidR="00015CAC" w:rsidRPr="005D29C3" w:rsidRDefault="00493995" w:rsidP="00015CAC">
            <w:pPr>
              <w:pStyle w:val="ListParagraph"/>
              <w:numPr>
                <w:ilvl w:val="0"/>
                <w:numId w:val="8"/>
              </w:numPr>
              <w:autoSpaceDE w:val="0"/>
              <w:autoSpaceDN w:val="0"/>
              <w:adjustRightInd w:val="0"/>
              <w:ind w:left="155" w:hanging="220"/>
              <w:rPr>
                <w:rFonts w:ascii="MyriadPro-Bold" w:eastAsiaTheme="minorEastAsia" w:hAnsi="MyriadPro-Bold" w:cs="MyriadPro-Bold"/>
                <w:b/>
                <w:bCs/>
                <w:sz w:val="18"/>
                <w:szCs w:val="18"/>
                <w:lang w:val="en-GB"/>
              </w:rPr>
            </w:pPr>
            <w:r w:rsidRPr="005D29C3">
              <w:rPr>
                <w:rFonts w:ascii="PWGCKS+TimesNewRomanPSMT" w:hAnsi="PWGCKS+TimesNewRomanPSMT" w:cs="PWGCKS+TimesNewRomanPSMT"/>
                <w:lang w:val="en-GB"/>
              </w:rPr>
              <w:t>M</w:t>
            </w:r>
            <w:r w:rsidR="00015CAC" w:rsidRPr="005D29C3">
              <w:rPr>
                <w:rFonts w:ascii="PWGCKS+TimesNewRomanPSMT" w:hAnsi="PWGCKS+TimesNewRomanPSMT" w:cs="PWGCKS+TimesNewRomanPSMT"/>
                <w:lang w:val="en-GB"/>
              </w:rPr>
              <w:t xml:space="preserve">ajor shifts in </w:t>
            </w:r>
            <w:r w:rsidRPr="005D29C3">
              <w:rPr>
                <w:rFonts w:ascii="PWGCKS+TimesNewRomanPSMT" w:hAnsi="PWGCKS+TimesNewRomanPSMT" w:cs="PWGCKS+TimesNewRomanPSMT"/>
                <w:lang w:val="en-GB"/>
              </w:rPr>
              <w:t xml:space="preserve">roles and </w:t>
            </w:r>
            <w:r w:rsidR="00015CAC" w:rsidRPr="005D29C3">
              <w:rPr>
                <w:rFonts w:ascii="PWGCKS+TimesNewRomanPSMT" w:hAnsi="PWGCKS+TimesNewRomanPSMT" w:cs="PWGCKS+TimesNewRomanPSMT"/>
                <w:lang w:val="en-GB"/>
              </w:rPr>
              <w:t>power relationships between the different players in the Big Data farming stakeholder network. (e.g. between farmers and large corporations)</w:t>
            </w:r>
          </w:p>
          <w:p w14:paraId="21A4A8D6" w14:textId="77777777" w:rsidR="00493995" w:rsidRPr="005D29C3" w:rsidRDefault="00015CAC" w:rsidP="008156B3">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Development of shorter supply chains and new operating models</w:t>
            </w:r>
            <w:r w:rsidR="00493995" w:rsidRPr="005D29C3">
              <w:rPr>
                <w:rFonts w:ascii="PWGCKS+TimesNewRomanPSMT" w:hAnsi="PWGCKS+TimesNewRomanPSMT" w:cs="PWGCKS+TimesNewRomanPSMT"/>
                <w:lang w:val="en-GB"/>
              </w:rPr>
              <w:t>.</w:t>
            </w:r>
          </w:p>
          <w:p w14:paraId="450EAF27" w14:textId="54C6ECAC" w:rsidR="00015CAC" w:rsidRPr="005D29C3" w:rsidRDefault="00493995" w:rsidP="008156B3">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 xml:space="preserve">Better </w:t>
            </w:r>
            <w:r w:rsidR="00015CAC" w:rsidRPr="005D29C3">
              <w:rPr>
                <w:rFonts w:ascii="PWGCKS+TimesNewRomanPSMT" w:hAnsi="PWGCKS+TimesNewRomanPSMT" w:cs="PWGCKS+TimesNewRomanPSMT"/>
                <w:lang w:val="en-GB"/>
              </w:rPr>
              <w:t>understand</w:t>
            </w:r>
            <w:r w:rsidRPr="005D29C3">
              <w:rPr>
                <w:rFonts w:ascii="PWGCKS+TimesNewRomanPSMT" w:hAnsi="PWGCKS+TimesNewRomanPSMT" w:cs="PWGCKS+TimesNewRomanPSMT"/>
                <w:lang w:val="en-GB"/>
              </w:rPr>
              <w:t>ing of</w:t>
            </w:r>
            <w:r w:rsidR="00015CAC" w:rsidRPr="005D29C3">
              <w:rPr>
                <w:rFonts w:ascii="PWGCKS+TimesNewRomanPSMT" w:hAnsi="PWGCKS+TimesNewRomanPSMT" w:cs="PWGCKS+TimesNewRomanPSMT"/>
                <w:lang w:val="en-GB"/>
              </w:rPr>
              <w:t xml:space="preserve"> consumer needs and target higher value markets.</w:t>
            </w:r>
          </w:p>
          <w:p w14:paraId="5F623652" w14:textId="7CA2D23E" w:rsidR="00015CAC" w:rsidRPr="005D29C3" w:rsidRDefault="00493995" w:rsidP="00015CAC">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F</w:t>
            </w:r>
            <w:r w:rsidR="00015CAC" w:rsidRPr="005D29C3">
              <w:rPr>
                <w:rFonts w:ascii="PWGCKS+TimesNewRomanPSMT" w:hAnsi="PWGCKS+TimesNewRomanPSMT" w:cs="PWGCKS+TimesNewRomanPSMT"/>
                <w:lang w:val="en-GB"/>
              </w:rPr>
              <w:t>acilitate development of on-line trading platforms, or virtual online coop</w:t>
            </w:r>
            <w:r w:rsidRPr="005D29C3">
              <w:rPr>
                <w:rFonts w:ascii="PWGCKS+TimesNewRomanPSMT" w:hAnsi="PWGCKS+TimesNewRomanPSMT" w:cs="PWGCKS+TimesNewRomanPSMT"/>
                <w:lang w:val="en-GB"/>
              </w:rPr>
              <w:t>erative</w:t>
            </w:r>
            <w:r w:rsidR="00015CAC" w:rsidRPr="005D29C3">
              <w:rPr>
                <w:rFonts w:ascii="PWGCKS+TimesNewRomanPSMT" w:hAnsi="PWGCKS+TimesNewRomanPSMT" w:cs="PWGCKS+TimesNewRomanPSMT"/>
                <w:lang w:val="en-GB"/>
              </w:rPr>
              <w:t xml:space="preserve">s. </w:t>
            </w:r>
          </w:p>
          <w:p w14:paraId="55CAC8BF" w14:textId="77777777" w:rsidR="00015CAC" w:rsidRPr="005D29C3" w:rsidRDefault="00015CAC" w:rsidP="00015CAC">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Data analysis can play a significant role in developing new insurance products.</w:t>
            </w:r>
          </w:p>
          <w:p w14:paraId="5F8422DF" w14:textId="77777777" w:rsidR="00015CAC" w:rsidRPr="005D29C3" w:rsidRDefault="00015CAC" w:rsidP="00493995">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Ultimately, enterprises will use big data because it creates value by solving new problems, as well as</w:t>
            </w:r>
          </w:p>
          <w:p w14:paraId="361C4F42" w14:textId="3BDD61E0" w:rsidR="00433571" w:rsidRPr="005D29C3" w:rsidRDefault="00015CAC" w:rsidP="00015CAC">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 xml:space="preserve">solving existing problems faster or </w:t>
            </w:r>
            <w:r w:rsidR="00C942FF" w:rsidRPr="005D29C3">
              <w:rPr>
                <w:rFonts w:ascii="PWGCKS+TimesNewRomanPSMT" w:hAnsi="PWGCKS+TimesNewRomanPSMT" w:cs="PWGCKS+TimesNewRomanPSMT"/>
                <w:lang w:val="en-GB"/>
              </w:rPr>
              <w:t>cheaper or</w:t>
            </w:r>
            <w:r w:rsidRPr="005D29C3">
              <w:rPr>
                <w:rFonts w:ascii="PWGCKS+TimesNewRomanPSMT" w:hAnsi="PWGCKS+TimesNewRomanPSMT" w:cs="PWGCKS+TimesNewRomanPSMT"/>
                <w:lang w:val="en-GB"/>
              </w:rPr>
              <w:t xml:space="preserve"> providing a better and richer understanding of those problems.</w:t>
            </w:r>
          </w:p>
          <w:p w14:paraId="51141645" w14:textId="7C3C7332" w:rsidR="00015CAC" w:rsidRPr="005D29C3" w:rsidRDefault="00015CAC" w:rsidP="00433571">
            <w:pPr>
              <w:autoSpaceDE w:val="0"/>
              <w:autoSpaceDN w:val="0"/>
              <w:adjustRightInd w:val="0"/>
              <w:ind w:left="-65"/>
              <w:rPr>
                <w:rFonts w:ascii="PWGCKS+TimesNewRomanPSMT" w:hAnsi="PWGCKS+TimesNewRomanPSMT" w:cs="PWGCKS+TimesNewRomanPSMT"/>
                <w:lang w:val="en-GB"/>
              </w:rPr>
            </w:pPr>
            <w:r w:rsidRPr="005D29C3">
              <w:rPr>
                <w:rFonts w:ascii="MyriadPro-Regular" w:eastAsiaTheme="minorEastAsia" w:hAnsi="MyriadPro-Regular" w:cs="MyriadPro-Regular"/>
                <w:b/>
                <w:sz w:val="18"/>
                <w:szCs w:val="18"/>
                <w:lang w:val="en-GB"/>
              </w:rPr>
              <w:t xml:space="preserve">Technological Impact: </w:t>
            </w:r>
          </w:p>
          <w:p w14:paraId="0AA7270B" w14:textId="77777777" w:rsidR="00015CAC" w:rsidRPr="005D29C3" w:rsidRDefault="00015CAC" w:rsidP="00433571">
            <w:pPr>
              <w:autoSpaceDE w:val="0"/>
              <w:autoSpaceDN w:val="0"/>
              <w:adjustRightInd w:val="0"/>
              <w:rPr>
                <w:rFonts w:ascii="PWGCKS+TimesNewRomanPSMT" w:hAnsi="PWGCKS+TimesNewRomanPSMT" w:cs="PWGCKS+TimesNewRomanPSMT"/>
                <w:lang w:val="en-GB"/>
              </w:rPr>
            </w:pPr>
            <w:r w:rsidRPr="005D29C3">
              <w:rPr>
                <w:rFonts w:ascii="PWGCKS+TimesNewRomanPSMT" w:hAnsi="PWGCKS+TimesNewRomanPSMT" w:cs="PWGCKS+TimesNewRomanPSMT"/>
                <w:lang w:val="en-GB"/>
              </w:rPr>
              <w:t xml:space="preserve">Capability of dealing with 5 Vs: </w:t>
            </w:r>
          </w:p>
          <w:p w14:paraId="49917988" w14:textId="77777777" w:rsidR="00015CAC" w:rsidRPr="005D29C3" w:rsidRDefault="00015CAC" w:rsidP="00433571">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 xml:space="preserve">Volume (magnitude of data) </w:t>
            </w:r>
          </w:p>
          <w:p w14:paraId="6CF03A82" w14:textId="77777777" w:rsidR="00015CAC" w:rsidRPr="005D29C3" w:rsidRDefault="00015CAC" w:rsidP="00433571">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 xml:space="preserve">Variety (data from heterogeneous sources), </w:t>
            </w:r>
          </w:p>
          <w:p w14:paraId="570180D7" w14:textId="77777777" w:rsidR="00015CAC" w:rsidRPr="005D29C3" w:rsidRDefault="00015CAC" w:rsidP="00433571">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Velocity (speed of data generation and delivery, which can be processed in batch, real-time, nearly real-time, or streamlines)</w:t>
            </w:r>
          </w:p>
          <w:p w14:paraId="6FB89C6F" w14:textId="77777777" w:rsidR="00015CAC" w:rsidRPr="005D29C3" w:rsidRDefault="00015CAC" w:rsidP="00433571">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 xml:space="preserve">Veracity (data quality and level of trust) </w:t>
            </w:r>
          </w:p>
          <w:p w14:paraId="1856307C" w14:textId="63C60BAD" w:rsidR="00015CAC" w:rsidRPr="005D29C3" w:rsidRDefault="00015CAC" w:rsidP="00433571">
            <w:pPr>
              <w:pStyle w:val="ListParagraph"/>
              <w:numPr>
                <w:ilvl w:val="0"/>
                <w:numId w:val="8"/>
              </w:numPr>
              <w:autoSpaceDE w:val="0"/>
              <w:autoSpaceDN w:val="0"/>
              <w:adjustRightInd w:val="0"/>
              <w:ind w:left="155" w:hanging="220"/>
              <w:rPr>
                <w:rFonts w:ascii="MyriadPro-Regular" w:eastAsiaTheme="minorEastAsia" w:hAnsi="MyriadPro-Regular" w:cs="MyriadPro-Regular"/>
                <w:sz w:val="18"/>
                <w:szCs w:val="18"/>
                <w:lang w:val="en-GB"/>
              </w:rPr>
            </w:pPr>
            <w:r w:rsidRPr="005D29C3">
              <w:rPr>
                <w:rFonts w:ascii="PWGCKS+TimesNewRomanPSMT" w:hAnsi="PWGCKS+TimesNewRomanPSMT" w:cs="PWGCKS+TimesNewRomanPSMT"/>
                <w:lang w:val="en-GB"/>
              </w:rPr>
              <w:t xml:space="preserve">Value (detecting underexploited values from </w:t>
            </w:r>
            <w:r w:rsidR="00433571" w:rsidRPr="005D29C3">
              <w:rPr>
                <w:rFonts w:ascii="PWGCKS+TimesNewRomanPSMT" w:hAnsi="PWGCKS+TimesNewRomanPSMT" w:cs="PWGCKS+TimesNewRomanPSMT"/>
                <w:lang w:val="en-GB"/>
              </w:rPr>
              <w:t>big data</w:t>
            </w:r>
            <w:r w:rsidRPr="005D29C3">
              <w:rPr>
                <w:rFonts w:ascii="PWGCKS+TimesNewRomanPSMT" w:hAnsi="PWGCKS+TimesNewRomanPSMT" w:cs="PWGCKS+TimesNewRomanPSMT"/>
                <w:lang w:val="en-GB"/>
              </w:rPr>
              <w:t xml:space="preserve"> to support decision-making) </w:t>
            </w:r>
          </w:p>
        </w:tc>
      </w:tr>
      <w:tr w:rsidR="00015CAC" w:rsidRPr="002C0B20" w14:paraId="54E67112" w14:textId="77777777" w:rsidTr="00015CAC">
        <w:tc>
          <w:tcPr>
            <w:tcW w:w="1242" w:type="dxa"/>
          </w:tcPr>
          <w:p w14:paraId="2704C175" w14:textId="77777777" w:rsidR="00015CAC" w:rsidRPr="005D29C3" w:rsidRDefault="00015CAC" w:rsidP="00015CAC">
            <w:pPr>
              <w:rPr>
                <w:b/>
                <w:lang w:val="en-GB"/>
              </w:rPr>
            </w:pPr>
            <w:r w:rsidRPr="005D29C3">
              <w:rPr>
                <w:b/>
                <w:lang w:val="en-GB"/>
              </w:rPr>
              <w:t>Challenges</w:t>
            </w:r>
          </w:p>
        </w:tc>
        <w:tc>
          <w:tcPr>
            <w:tcW w:w="8080" w:type="dxa"/>
          </w:tcPr>
          <w:p w14:paraId="7C7E6EB5" w14:textId="77777777" w:rsidR="00015CAC" w:rsidRPr="005D29C3" w:rsidRDefault="00015CAC" w:rsidP="00015CAC">
            <w:pPr>
              <w:ind w:left="-65"/>
              <w:rPr>
                <w:b/>
                <w:lang w:val="en-GB"/>
              </w:rPr>
            </w:pPr>
            <w:r w:rsidRPr="005D29C3">
              <w:rPr>
                <w:b/>
                <w:lang w:val="en-GB"/>
              </w:rPr>
              <w:t xml:space="preserve">Organizational Challenges: </w:t>
            </w:r>
          </w:p>
          <w:p w14:paraId="12C2AD3E" w14:textId="2E5952CF" w:rsidR="00015CAC" w:rsidRPr="005D29C3" w:rsidRDefault="00015CAC" w:rsidP="00C95E81">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 xml:space="preserve">Big Data </w:t>
            </w:r>
            <w:r w:rsidR="00C95E81" w:rsidRPr="005D29C3">
              <w:rPr>
                <w:rFonts w:ascii="PWGCKS+TimesNewRomanPSMT" w:hAnsi="PWGCKS+TimesNewRomanPSMT" w:cs="PWGCKS+TimesNewRomanPSMT"/>
                <w:lang w:val="en-GB"/>
              </w:rPr>
              <w:t>d</w:t>
            </w:r>
            <w:r w:rsidRPr="005D29C3">
              <w:rPr>
                <w:rFonts w:ascii="PWGCKS+TimesNewRomanPSMT" w:hAnsi="PWGCKS+TimesNewRomanPSMT" w:cs="PWGCKS+TimesNewRomanPSMT"/>
                <w:lang w:val="en-GB"/>
              </w:rPr>
              <w:t>ecentralization</w:t>
            </w:r>
          </w:p>
          <w:p w14:paraId="517CEB4E" w14:textId="00311CE8" w:rsidR="00015CAC" w:rsidRPr="005D29C3" w:rsidRDefault="00015CAC" w:rsidP="00C95E81">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 xml:space="preserve">Big Data </w:t>
            </w:r>
            <w:r w:rsidR="00C95E81" w:rsidRPr="005D29C3">
              <w:rPr>
                <w:rFonts w:ascii="PWGCKS+TimesNewRomanPSMT" w:hAnsi="PWGCKS+TimesNewRomanPSMT" w:cs="PWGCKS+TimesNewRomanPSMT"/>
                <w:lang w:val="en-GB"/>
              </w:rPr>
              <w:t>c</w:t>
            </w:r>
            <w:r w:rsidRPr="005D29C3">
              <w:rPr>
                <w:rFonts w:ascii="PWGCKS+TimesNewRomanPSMT" w:hAnsi="PWGCKS+TimesNewRomanPSMT" w:cs="PWGCKS+TimesNewRomanPSMT"/>
                <w:lang w:val="en-GB"/>
              </w:rPr>
              <w:t>ontrol when there are multiple actors involved</w:t>
            </w:r>
          </w:p>
          <w:p w14:paraId="405BE9A0" w14:textId="45010FB0" w:rsidR="00015CAC" w:rsidRPr="005D29C3" w:rsidRDefault="00015CAC" w:rsidP="00C95E81">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 xml:space="preserve">Big </w:t>
            </w:r>
            <w:r w:rsidR="00C95E81" w:rsidRPr="005D29C3">
              <w:rPr>
                <w:rFonts w:ascii="PWGCKS+TimesNewRomanPSMT" w:hAnsi="PWGCKS+TimesNewRomanPSMT" w:cs="PWGCKS+TimesNewRomanPSMT"/>
                <w:lang w:val="en-GB"/>
              </w:rPr>
              <w:t>D</w:t>
            </w:r>
            <w:r w:rsidRPr="005D29C3">
              <w:rPr>
                <w:rFonts w:ascii="PWGCKS+TimesNewRomanPSMT" w:hAnsi="PWGCKS+TimesNewRomanPSMT" w:cs="PWGCKS+TimesNewRomanPSMT"/>
                <w:lang w:val="en-GB"/>
              </w:rPr>
              <w:t>ata trust</w:t>
            </w:r>
            <w:r w:rsidR="00C95E81" w:rsidRPr="005D29C3">
              <w:rPr>
                <w:rFonts w:ascii="PWGCKS+TimesNewRomanPSMT" w:hAnsi="PWGCKS+TimesNewRomanPSMT" w:cs="PWGCKS+TimesNewRomanPSMT"/>
                <w:lang w:val="en-GB"/>
              </w:rPr>
              <w:t>, privacy and security</w:t>
            </w:r>
            <w:r w:rsidRPr="005D29C3">
              <w:rPr>
                <w:rFonts w:ascii="PWGCKS+TimesNewRomanPSMT" w:hAnsi="PWGCKS+TimesNewRomanPSMT" w:cs="PWGCKS+TimesNewRomanPSMT"/>
                <w:lang w:val="en-GB"/>
              </w:rPr>
              <w:t xml:space="preserve"> among actors</w:t>
            </w:r>
          </w:p>
          <w:p w14:paraId="211E743F" w14:textId="77777777" w:rsidR="00015CAC" w:rsidRPr="005D29C3" w:rsidRDefault="00015CAC" w:rsidP="00C95E81">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Big Data Monetization (transfer of rights on data)</w:t>
            </w:r>
          </w:p>
          <w:p w14:paraId="7047B280" w14:textId="04CEBF8C" w:rsidR="00015CAC" w:rsidRPr="005D29C3" w:rsidRDefault="00015CAC" w:rsidP="00C83A40">
            <w:pPr>
              <w:rPr>
                <w:b/>
                <w:lang w:val="en-GB"/>
              </w:rPr>
            </w:pPr>
            <w:r w:rsidRPr="005D29C3">
              <w:rPr>
                <w:b/>
                <w:lang w:val="en-GB"/>
              </w:rPr>
              <w:t>Social Challenges:</w:t>
            </w:r>
          </w:p>
          <w:p w14:paraId="2F7A17EB" w14:textId="7BF518DA" w:rsidR="00C83A40" w:rsidRPr="005D29C3" w:rsidRDefault="00C83A40" w:rsidP="00C83A40">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Demonstrate value of innovations as compared its costs, to encourage companies and individuals to collect and exchange data</w:t>
            </w:r>
          </w:p>
          <w:p w14:paraId="2F57A00B" w14:textId="77777777" w:rsidR="00C942FF" w:rsidRDefault="00C83A40" w:rsidP="00C83A40">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Exploring the ethical implications of Big Data in food and agriculture</w:t>
            </w:r>
          </w:p>
          <w:p w14:paraId="4AF9381A" w14:textId="3DF9B312" w:rsidR="00C83A40" w:rsidRPr="005D29C3" w:rsidRDefault="00C83A40" w:rsidP="00C83A40">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Availability of skilled human resources for big data analysis</w:t>
            </w:r>
          </w:p>
          <w:p w14:paraId="4F4EE2BD" w14:textId="77777777" w:rsidR="00C83A40" w:rsidRPr="005D29C3" w:rsidRDefault="00015CAC" w:rsidP="00C83A40">
            <w:pPr>
              <w:ind w:left="-65"/>
              <w:rPr>
                <w:b/>
                <w:lang w:val="en-GB"/>
              </w:rPr>
            </w:pPr>
            <w:r w:rsidRPr="005D29C3">
              <w:rPr>
                <w:b/>
                <w:lang w:val="en-GB"/>
              </w:rPr>
              <w:t>Technological Challenges:</w:t>
            </w:r>
          </w:p>
          <w:p w14:paraId="1538B186" w14:textId="023F3E8A" w:rsidR="00015CAC" w:rsidRPr="005D29C3" w:rsidRDefault="00015CAC" w:rsidP="00C83A40">
            <w:pPr>
              <w:ind w:left="-65"/>
              <w:rPr>
                <w:b/>
                <w:lang w:val="en-GB"/>
              </w:rPr>
            </w:pPr>
            <w:r w:rsidRPr="005D29C3">
              <w:rPr>
                <w:rFonts w:ascii="PWGCKS+TimesNewRomanPSMT" w:hAnsi="PWGCKS+TimesNewRomanPSMT" w:cs="PWGCKS+TimesNewRomanPSMT"/>
                <w:lang w:val="en-GB"/>
              </w:rPr>
              <w:t>Improving the capability of dealing with 5V’s</w:t>
            </w:r>
          </w:p>
          <w:p w14:paraId="3AFF2D35" w14:textId="205D45C1" w:rsidR="00015CAC" w:rsidRPr="005D29C3" w:rsidRDefault="00015CAC" w:rsidP="00C83A40">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Volume (data exponentially increased, posing a challenge to the capacity of storage devices)</w:t>
            </w:r>
          </w:p>
          <w:p w14:paraId="6A7627B0" w14:textId="4BA9A1AE" w:rsidR="00015CAC" w:rsidRPr="005D29C3" w:rsidRDefault="00015CAC" w:rsidP="00C83A40">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Variety (</w:t>
            </w:r>
            <w:r w:rsidR="00C83A40" w:rsidRPr="005D29C3">
              <w:rPr>
                <w:rFonts w:ascii="PWGCKS+TimesNewRomanPSMT" w:hAnsi="PWGCKS+TimesNewRomanPSMT" w:cs="PWGCKS+TimesNewRomanPSMT"/>
                <w:lang w:val="en-GB"/>
              </w:rPr>
              <w:t xml:space="preserve">sustainable </w:t>
            </w:r>
            <w:r w:rsidRPr="005D29C3">
              <w:rPr>
                <w:rFonts w:ascii="PWGCKS+TimesNewRomanPSMT" w:hAnsi="PWGCKS+TimesNewRomanPSMT" w:cs="PWGCKS+TimesNewRomanPSMT"/>
                <w:lang w:val="en-GB"/>
              </w:rPr>
              <w:t xml:space="preserve">integrate and combine data from different sources: sensors, Internet of things (IoT), mobile devices, online </w:t>
            </w:r>
            <w:r w:rsidR="00C83A40" w:rsidRPr="005D29C3">
              <w:rPr>
                <w:rFonts w:ascii="PWGCKS+TimesNewRomanPSMT" w:hAnsi="PWGCKS+TimesNewRomanPSMT" w:cs="PWGCKS+TimesNewRomanPSMT"/>
                <w:lang w:val="en-GB"/>
              </w:rPr>
              <w:t>social networks</w:t>
            </w:r>
            <w:r w:rsidRPr="005D29C3">
              <w:rPr>
                <w:rFonts w:ascii="PWGCKS+TimesNewRomanPSMT" w:hAnsi="PWGCKS+TimesNewRomanPSMT" w:cs="PWGCKS+TimesNewRomanPSMT"/>
                <w:lang w:val="en-GB"/>
              </w:rPr>
              <w:t>, in structured, semi-structured, and unstructured formats)</w:t>
            </w:r>
          </w:p>
          <w:p w14:paraId="51DD782F" w14:textId="77777777" w:rsidR="00015CAC" w:rsidRPr="005D29C3" w:rsidRDefault="00015CAC" w:rsidP="00C83A40">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Velocity (real-time data processing)</w:t>
            </w:r>
          </w:p>
          <w:p w14:paraId="38587678" w14:textId="77777777" w:rsidR="00015CAC" w:rsidRPr="005D29C3" w:rsidRDefault="00015CAC" w:rsidP="00C83A40">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Veracity (ensure quality and reliability)</w:t>
            </w:r>
          </w:p>
          <w:p w14:paraId="34C5B9CD" w14:textId="6C10E7B0" w:rsidR="00015CAC" w:rsidRPr="005D29C3" w:rsidRDefault="00015CAC" w:rsidP="00C83A40">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Value (provide more value and insights from data)</w:t>
            </w:r>
          </w:p>
          <w:p w14:paraId="5F953E67" w14:textId="2005CB8D" w:rsidR="00C83A40" w:rsidRPr="005D29C3" w:rsidRDefault="00C83A40" w:rsidP="00C83A40">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Valence (support of connectivity in data). The potential of connectivity between systems is being constrained by a lack of common data standards or easy-to-use ontologies.</w:t>
            </w:r>
          </w:p>
          <w:p w14:paraId="16FCB20B" w14:textId="1DACDC75" w:rsidR="00C83A40" w:rsidRPr="005D29C3" w:rsidRDefault="0078296B" w:rsidP="0078296B">
            <w:pPr>
              <w:pStyle w:val="ListParagraph"/>
              <w:numPr>
                <w:ilvl w:val="0"/>
                <w:numId w:val="8"/>
              </w:numPr>
              <w:autoSpaceDE w:val="0"/>
              <w:autoSpaceDN w:val="0"/>
              <w:adjustRightInd w:val="0"/>
              <w:ind w:left="155" w:hanging="220"/>
              <w:rPr>
                <w:lang w:val="en-GB"/>
              </w:rPr>
            </w:pPr>
            <w:r w:rsidRPr="005D29C3">
              <w:rPr>
                <w:lang w:val="en-GB"/>
              </w:rPr>
              <w:t xml:space="preserve">Combine the three levels of analytics : </w:t>
            </w:r>
            <w:r w:rsidR="00C83A40" w:rsidRPr="005D29C3">
              <w:rPr>
                <w:lang w:val="en-GB"/>
              </w:rPr>
              <w:t>the performance of prescriptive</w:t>
            </w:r>
            <w:r w:rsidRPr="005D29C3">
              <w:rPr>
                <w:lang w:val="en-GB"/>
              </w:rPr>
              <w:t xml:space="preserve"> </w:t>
            </w:r>
            <w:r w:rsidR="00C83A40" w:rsidRPr="005D29C3">
              <w:rPr>
                <w:lang w:val="en-GB"/>
              </w:rPr>
              <w:t>analytics would heavily rely on those of descriptive and predictive</w:t>
            </w:r>
            <w:r w:rsidRPr="005D29C3">
              <w:rPr>
                <w:lang w:val="en-GB"/>
              </w:rPr>
              <w:t xml:space="preserve"> analytics since providing the </w:t>
            </w:r>
            <w:r w:rsidR="00C83A40" w:rsidRPr="005D29C3">
              <w:rPr>
                <w:lang w:val="en-GB"/>
              </w:rPr>
              <w:t xml:space="preserve">value of </w:t>
            </w:r>
            <w:r w:rsidRPr="005D29C3">
              <w:rPr>
                <w:lang w:val="en-GB"/>
              </w:rPr>
              <w:t>input</w:t>
            </w:r>
            <w:r w:rsidR="00C83A40" w:rsidRPr="005D29C3">
              <w:rPr>
                <w:lang w:val="en-GB"/>
              </w:rPr>
              <w:t xml:space="preserve"> parameters in</w:t>
            </w:r>
            <w:r w:rsidRPr="005D29C3">
              <w:rPr>
                <w:lang w:val="en-GB"/>
              </w:rPr>
              <w:t xml:space="preserve"> the</w:t>
            </w:r>
            <w:r w:rsidR="00C83A40" w:rsidRPr="005D29C3">
              <w:rPr>
                <w:lang w:val="en-GB"/>
              </w:rPr>
              <w:t xml:space="preserve"> </w:t>
            </w:r>
            <w:r w:rsidR="002C0B20" w:rsidRPr="005D29C3">
              <w:rPr>
                <w:lang w:val="en-GB"/>
              </w:rPr>
              <w:t>prescriptive</w:t>
            </w:r>
            <w:r w:rsidR="00C83A40" w:rsidRPr="005D29C3">
              <w:rPr>
                <w:lang w:val="en-GB"/>
              </w:rPr>
              <w:t xml:space="preserve"> model</w:t>
            </w:r>
          </w:p>
          <w:p w14:paraId="0EFE7EBA" w14:textId="77777777" w:rsidR="0078296B" w:rsidRPr="005D29C3" w:rsidRDefault="0078296B" w:rsidP="00C83A40">
            <w:pPr>
              <w:pStyle w:val="ListParagraph"/>
              <w:numPr>
                <w:ilvl w:val="0"/>
                <w:numId w:val="8"/>
              </w:numPr>
              <w:autoSpaceDE w:val="0"/>
              <w:autoSpaceDN w:val="0"/>
              <w:adjustRightInd w:val="0"/>
              <w:ind w:left="155" w:hanging="220"/>
              <w:rPr>
                <w:lang w:val="en-GB"/>
              </w:rPr>
            </w:pPr>
            <w:r w:rsidRPr="005D29C3">
              <w:rPr>
                <w:lang w:val="en-GB"/>
              </w:rPr>
              <w:t>Combining different data analytic techniques to develop more advanced and adaptive BDA models for DSS</w:t>
            </w:r>
          </w:p>
          <w:p w14:paraId="77471574" w14:textId="48306428" w:rsidR="00C83A40" w:rsidRPr="005D29C3" w:rsidRDefault="0078296B" w:rsidP="00C83A40">
            <w:pPr>
              <w:pStyle w:val="ListParagraph"/>
              <w:numPr>
                <w:ilvl w:val="0"/>
                <w:numId w:val="8"/>
              </w:numPr>
              <w:autoSpaceDE w:val="0"/>
              <w:autoSpaceDN w:val="0"/>
              <w:adjustRightInd w:val="0"/>
              <w:ind w:left="155" w:hanging="220"/>
              <w:rPr>
                <w:lang w:val="en-GB"/>
              </w:rPr>
            </w:pPr>
            <w:r w:rsidRPr="005D29C3">
              <w:rPr>
                <w:lang w:val="en-GB"/>
              </w:rPr>
              <w:t>Lack of</w:t>
            </w:r>
            <w:r w:rsidR="00C83A40" w:rsidRPr="005D29C3">
              <w:rPr>
                <w:lang w:val="en-GB"/>
              </w:rPr>
              <w:t xml:space="preserve"> decision support tools and willingness to share data</w:t>
            </w:r>
          </w:p>
          <w:p w14:paraId="00AD8DC6" w14:textId="77777777" w:rsidR="0078296B" w:rsidRPr="005D29C3" w:rsidRDefault="00C83A40" w:rsidP="0078296B">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New tools and BDA techniques for distributed SC and distributed computation Integration with other technologies</w:t>
            </w:r>
          </w:p>
          <w:p w14:paraId="0F629B24" w14:textId="57B2C7F3" w:rsidR="00C83A40" w:rsidRPr="005D29C3" w:rsidRDefault="00015CAC" w:rsidP="0078296B">
            <w:pPr>
              <w:pStyle w:val="ListParagraph"/>
              <w:numPr>
                <w:ilvl w:val="0"/>
                <w:numId w:val="8"/>
              </w:numPr>
              <w:autoSpaceDE w:val="0"/>
              <w:autoSpaceDN w:val="0"/>
              <w:adjustRightInd w:val="0"/>
              <w:ind w:left="155" w:hanging="220"/>
              <w:rPr>
                <w:i/>
                <w:iCs/>
                <w:sz w:val="16"/>
                <w:szCs w:val="16"/>
                <w:lang w:val="en-GB"/>
              </w:rPr>
            </w:pPr>
            <w:r w:rsidRPr="005D29C3">
              <w:rPr>
                <w:rFonts w:ascii="PWGCKS+TimesNewRomanPSMT" w:hAnsi="PWGCKS+TimesNewRomanPSMT" w:cs="PWGCKS+TimesNewRomanPSMT"/>
                <w:lang w:val="en-GB"/>
              </w:rPr>
              <w:t>Openness of platforms</w:t>
            </w:r>
            <w:r w:rsidR="00C83A40" w:rsidRPr="005D29C3">
              <w:rPr>
                <w:rFonts w:ascii="PWGCKS+TimesNewRomanPSMT" w:hAnsi="PWGCKS+TimesNewRomanPSMT" w:cs="PWGCKS+TimesNewRomanPSMT"/>
                <w:lang w:val="en-GB"/>
              </w:rPr>
              <w:t xml:space="preserve"> to</w:t>
            </w:r>
            <w:r w:rsidRPr="005D29C3">
              <w:rPr>
                <w:rFonts w:ascii="PWGCKS+TimesNewRomanPSMT" w:hAnsi="PWGCKS+TimesNewRomanPSMT" w:cs="PWGCKS+TimesNewRomanPSMT"/>
                <w:lang w:val="en-GB"/>
              </w:rPr>
              <w:t xml:space="preserve"> accelerate solution development and innovation in general but also empower farmers in their position in supply chains.</w:t>
            </w:r>
          </w:p>
        </w:tc>
      </w:tr>
    </w:tbl>
    <w:p w14:paraId="5710397B" w14:textId="5C05E756" w:rsidR="00015CAC" w:rsidRPr="005D29C3" w:rsidRDefault="003805D3" w:rsidP="003805D3">
      <w:pPr>
        <w:pStyle w:val="Caption"/>
        <w:ind w:firstLine="0"/>
        <w:rPr>
          <w:b w:val="0"/>
          <w:bCs/>
          <w:lang w:val="en-GB"/>
        </w:rPr>
      </w:pPr>
      <w:bookmarkStart w:id="3" w:name="_Ref16260096"/>
      <w:r w:rsidRPr="005D29C3">
        <w:rPr>
          <w:b w:val="0"/>
          <w:bCs/>
          <w:lang w:val="en-GB"/>
        </w:rPr>
        <w:t xml:space="preserve">Table </w:t>
      </w:r>
      <w:r w:rsidRPr="005D29C3">
        <w:rPr>
          <w:b w:val="0"/>
          <w:bCs/>
          <w:lang w:val="en-GB"/>
        </w:rPr>
        <w:fldChar w:fldCharType="begin"/>
      </w:r>
      <w:r w:rsidRPr="005D29C3">
        <w:rPr>
          <w:b w:val="0"/>
          <w:bCs/>
          <w:lang w:val="en-GB"/>
        </w:rPr>
        <w:instrText xml:space="preserve"> SEQ Table \* ARABIC </w:instrText>
      </w:r>
      <w:r w:rsidRPr="005D29C3">
        <w:rPr>
          <w:b w:val="0"/>
          <w:bCs/>
          <w:lang w:val="en-GB"/>
        </w:rPr>
        <w:fldChar w:fldCharType="separate"/>
      </w:r>
      <w:r w:rsidR="00905413" w:rsidRPr="005D29C3">
        <w:rPr>
          <w:b w:val="0"/>
          <w:bCs/>
          <w:noProof/>
          <w:lang w:val="en-GB"/>
        </w:rPr>
        <w:t>3</w:t>
      </w:r>
      <w:r w:rsidRPr="005D29C3">
        <w:rPr>
          <w:b w:val="0"/>
          <w:bCs/>
          <w:lang w:val="en-GB"/>
        </w:rPr>
        <w:fldChar w:fldCharType="end"/>
      </w:r>
      <w:bookmarkEnd w:id="3"/>
      <w:r w:rsidR="00AB1DC3" w:rsidRPr="005D29C3">
        <w:rPr>
          <w:b w:val="0"/>
          <w:bCs/>
          <w:lang w:val="en-GB"/>
        </w:rPr>
        <w:t xml:space="preserve"> – Big Data Analytics: Impact and Challenges </w:t>
      </w:r>
    </w:p>
    <w:p w14:paraId="09F40EFC" w14:textId="77777777" w:rsidR="00AB1DC3" w:rsidRPr="005D29C3" w:rsidRDefault="00AB1DC3" w:rsidP="00015CAC">
      <w:pPr>
        <w:rPr>
          <w:lang w:val="en-GB"/>
        </w:rPr>
      </w:pPr>
    </w:p>
    <w:tbl>
      <w:tblPr>
        <w:tblStyle w:val="TableGrid"/>
        <w:tblW w:w="9322" w:type="dxa"/>
        <w:tblLook w:val="04A0" w:firstRow="1" w:lastRow="0" w:firstColumn="1" w:lastColumn="0" w:noHBand="0" w:noVBand="1"/>
      </w:tblPr>
      <w:tblGrid>
        <w:gridCol w:w="1242"/>
        <w:gridCol w:w="8080"/>
      </w:tblGrid>
      <w:tr w:rsidR="00015CAC" w:rsidRPr="005D29C3" w14:paraId="76A3D37D" w14:textId="77777777" w:rsidTr="00015CAC">
        <w:tc>
          <w:tcPr>
            <w:tcW w:w="9322" w:type="dxa"/>
            <w:gridSpan w:val="2"/>
          </w:tcPr>
          <w:p w14:paraId="2479FB20" w14:textId="77777777" w:rsidR="00015CAC" w:rsidRPr="005D29C3" w:rsidRDefault="00015CAC" w:rsidP="00015CAC">
            <w:pPr>
              <w:rPr>
                <w:b/>
                <w:lang w:val="en-GB"/>
              </w:rPr>
            </w:pPr>
            <w:r w:rsidRPr="005D29C3">
              <w:rPr>
                <w:b/>
                <w:lang w:val="en-GB"/>
              </w:rPr>
              <w:t xml:space="preserve">Artificial Intelligence </w:t>
            </w:r>
          </w:p>
        </w:tc>
      </w:tr>
      <w:tr w:rsidR="00015CAC" w:rsidRPr="005D29C3" w14:paraId="710C1EF1" w14:textId="77777777" w:rsidTr="00015CAC">
        <w:tc>
          <w:tcPr>
            <w:tcW w:w="1242" w:type="dxa"/>
          </w:tcPr>
          <w:p w14:paraId="05F54C96" w14:textId="77777777" w:rsidR="00015CAC" w:rsidRPr="005D29C3" w:rsidRDefault="00015CAC" w:rsidP="00015CAC">
            <w:pPr>
              <w:rPr>
                <w:b/>
                <w:lang w:val="en-GB"/>
              </w:rPr>
            </w:pPr>
            <w:r w:rsidRPr="005D29C3">
              <w:rPr>
                <w:b/>
                <w:lang w:val="en-GB"/>
              </w:rPr>
              <w:t>References</w:t>
            </w:r>
          </w:p>
        </w:tc>
        <w:tc>
          <w:tcPr>
            <w:tcW w:w="8080" w:type="dxa"/>
          </w:tcPr>
          <w:p w14:paraId="2C952729" w14:textId="0E81B2F7" w:rsidR="00015CAC" w:rsidRPr="005D29C3" w:rsidRDefault="00ED4832" w:rsidP="008D19DA">
            <w:pPr>
              <w:rPr>
                <w:highlight w:val="yellow"/>
                <w:lang w:val="en-GB"/>
              </w:rPr>
            </w:pPr>
            <w:r w:rsidRPr="005D29C3">
              <w:rPr>
                <w:lang w:val="en-GB"/>
              </w:rPr>
              <w:t>[14</w:t>
            </w:r>
            <w:r w:rsidR="00940E54" w:rsidRPr="005D29C3">
              <w:rPr>
                <w:lang w:val="en-GB"/>
              </w:rPr>
              <w:t>6</w:t>
            </w:r>
            <w:r w:rsidR="008D19DA" w:rsidRPr="005D29C3">
              <w:rPr>
                <w:lang w:val="en-GB"/>
              </w:rPr>
              <w:t>,147,148, 149, 150, 151, 152</w:t>
            </w:r>
            <w:r w:rsidRPr="005D29C3">
              <w:rPr>
                <w:lang w:val="en-GB"/>
              </w:rPr>
              <w:t>]</w:t>
            </w:r>
          </w:p>
        </w:tc>
      </w:tr>
      <w:tr w:rsidR="00015CAC" w:rsidRPr="002C0B20" w14:paraId="4D93BEF5" w14:textId="77777777" w:rsidTr="00015CAC">
        <w:tc>
          <w:tcPr>
            <w:tcW w:w="1242" w:type="dxa"/>
          </w:tcPr>
          <w:p w14:paraId="790BF597" w14:textId="77777777" w:rsidR="00015CAC" w:rsidRPr="005D29C3" w:rsidRDefault="00015CAC" w:rsidP="00015CAC">
            <w:pPr>
              <w:rPr>
                <w:b/>
                <w:lang w:val="en-GB"/>
              </w:rPr>
            </w:pPr>
            <w:r w:rsidRPr="005D29C3">
              <w:rPr>
                <w:b/>
                <w:lang w:val="en-GB"/>
              </w:rPr>
              <w:t>Impact</w:t>
            </w:r>
          </w:p>
        </w:tc>
        <w:tc>
          <w:tcPr>
            <w:tcW w:w="8080" w:type="dxa"/>
          </w:tcPr>
          <w:p w14:paraId="49660FD2" w14:textId="7DF958F5" w:rsidR="00015CAC" w:rsidRPr="00C942FF" w:rsidRDefault="00015CAC" w:rsidP="00B14B59">
            <w:pPr>
              <w:autoSpaceDE w:val="0"/>
              <w:autoSpaceDN w:val="0"/>
              <w:adjustRightInd w:val="0"/>
              <w:ind w:left="-65"/>
              <w:rPr>
                <w:rFonts w:ascii="PWGCKS+TimesNewRomanPSMT" w:hAnsi="PWGCKS+TimesNewRomanPSMT" w:cs="PWGCKS+TimesNewRomanPSMT"/>
                <w:b/>
                <w:lang w:val="en-GB"/>
              </w:rPr>
            </w:pPr>
            <w:r w:rsidRPr="00C942FF">
              <w:rPr>
                <w:rFonts w:ascii="PWGCKS+TimesNewRomanPSMT" w:hAnsi="PWGCKS+TimesNewRomanPSMT" w:cs="PWGCKS+TimesNewRomanPSMT"/>
                <w:b/>
                <w:lang w:val="en-GB"/>
              </w:rPr>
              <w:t xml:space="preserve">Functional impact: </w:t>
            </w:r>
          </w:p>
          <w:p w14:paraId="2CF11B48" w14:textId="62A3D9BD" w:rsidR="00593D86" w:rsidRPr="00E5306E" w:rsidRDefault="00593D86" w:rsidP="00B14B59">
            <w:pPr>
              <w:autoSpaceDE w:val="0"/>
              <w:autoSpaceDN w:val="0"/>
              <w:adjustRightInd w:val="0"/>
              <w:ind w:left="-65"/>
              <w:rPr>
                <w:lang w:val="en-GB"/>
              </w:rPr>
            </w:pPr>
            <w:r w:rsidRPr="00C942FF">
              <w:rPr>
                <w:rFonts w:ascii="PWGCKS+TimesNewRomanPSMT" w:hAnsi="PWGCKS+TimesNewRomanPSMT" w:cs="PWGCKS+TimesNewRomanPSMT"/>
                <w:lang w:val="en-GB"/>
              </w:rPr>
              <w:t xml:space="preserve">AI techniques </w:t>
            </w:r>
            <w:r w:rsidR="00FC0C96" w:rsidRPr="00F01BE5">
              <w:rPr>
                <w:rFonts w:ascii="PWGCKS+TimesNewRomanPSMT" w:hAnsi="PWGCKS+TimesNewRomanPSMT" w:cs="PWGCKS+TimesNewRomanPSMT"/>
                <w:lang w:val="en-GB"/>
              </w:rPr>
              <w:t>enable</w:t>
            </w:r>
            <w:r w:rsidRPr="00F01BE5">
              <w:rPr>
                <w:rFonts w:ascii="PWGCKS+TimesNewRomanPSMT" w:hAnsi="PWGCKS+TimesNewRomanPSMT" w:cs="PWGCKS+TimesNewRomanPSMT"/>
                <w:lang w:val="en-GB"/>
              </w:rPr>
              <w:t>:</w:t>
            </w:r>
          </w:p>
          <w:p w14:paraId="16381477" w14:textId="3D1A6310" w:rsidR="00593D86" w:rsidRPr="005D29C3" w:rsidRDefault="00593D86" w:rsidP="00593D86">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Classification: to predict the categories of input data for e.g. weather attributes are sunny, windy, rainy etc.</w:t>
            </w:r>
          </w:p>
          <w:p w14:paraId="0075DB52" w14:textId="75609FB8" w:rsidR="00593D86" w:rsidRPr="005D29C3" w:rsidRDefault="00593D86" w:rsidP="00593D86">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Regression: to predict numeric value e.g. price of stocks.</w:t>
            </w:r>
          </w:p>
          <w:p w14:paraId="446B9435" w14:textId="5B3B4F09" w:rsidR="00593D86" w:rsidRPr="005D29C3" w:rsidRDefault="00593D86" w:rsidP="00593D86">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Clustering: to organize similar items in-to groups.</w:t>
            </w:r>
          </w:p>
          <w:p w14:paraId="6E2190AA" w14:textId="4EC17459" w:rsidR="00593D86" w:rsidRPr="005D29C3" w:rsidRDefault="00593D86" w:rsidP="00593D86">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 xml:space="preserve">Association </w:t>
            </w:r>
            <w:r w:rsidR="00C06F8D" w:rsidRPr="005D29C3">
              <w:rPr>
                <w:rFonts w:ascii="PWGCKS+TimesNewRomanPSMT" w:hAnsi="PWGCKS+TimesNewRomanPSMT" w:cs="PWGCKS+TimesNewRomanPSMT"/>
                <w:lang w:val="en-GB"/>
              </w:rPr>
              <w:t>Analysis</w:t>
            </w:r>
            <w:r w:rsidRPr="005D29C3">
              <w:rPr>
                <w:rFonts w:ascii="PWGCKS+TimesNewRomanPSMT" w:hAnsi="PWGCKS+TimesNewRomanPSMT" w:cs="PWGCKS+TimesNewRomanPSMT"/>
                <w:lang w:val="en-GB"/>
              </w:rPr>
              <w:t>: to find interesting relationships between sets of variables.</w:t>
            </w:r>
          </w:p>
          <w:p w14:paraId="18B7C624" w14:textId="6E996B3F" w:rsidR="00593D86" w:rsidRPr="005D29C3" w:rsidRDefault="00593D86" w:rsidP="00593D86">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 xml:space="preserve">Graph </w:t>
            </w:r>
            <w:r w:rsidR="00C06F8D" w:rsidRPr="005D29C3">
              <w:rPr>
                <w:rFonts w:ascii="PWGCKS+TimesNewRomanPSMT" w:hAnsi="PWGCKS+TimesNewRomanPSMT" w:cs="PWGCKS+TimesNewRomanPSMT"/>
                <w:lang w:val="en-GB"/>
              </w:rPr>
              <w:t>Analysis</w:t>
            </w:r>
            <w:r w:rsidRPr="005D29C3">
              <w:rPr>
                <w:rFonts w:ascii="PWGCKS+TimesNewRomanPSMT" w:hAnsi="PWGCKS+TimesNewRomanPSMT" w:cs="PWGCKS+TimesNewRomanPSMT"/>
                <w:lang w:val="en-GB"/>
              </w:rPr>
              <w:t>: to use graphic structure to find connections between entities.</w:t>
            </w:r>
          </w:p>
          <w:p w14:paraId="5D391AA2" w14:textId="0EB445D4" w:rsidR="00593D86" w:rsidRPr="005D29C3" w:rsidRDefault="00593D86" w:rsidP="00593D86">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 xml:space="preserve">Decision Tree: To predict </w:t>
            </w:r>
            <w:r w:rsidR="00C06F8D" w:rsidRPr="005D29C3">
              <w:rPr>
                <w:rFonts w:ascii="PWGCKS+TimesNewRomanPSMT" w:hAnsi="PWGCKS+TimesNewRomanPSMT" w:cs="PWGCKS+TimesNewRomanPSMT"/>
                <w:lang w:val="en-GB"/>
              </w:rPr>
              <w:t>modelling</w:t>
            </w:r>
            <w:r w:rsidRPr="005D29C3">
              <w:rPr>
                <w:rFonts w:ascii="PWGCKS+TimesNewRomanPSMT" w:hAnsi="PWGCKS+TimesNewRomanPSMT" w:cs="PWGCKS+TimesNewRomanPSMT"/>
                <w:lang w:val="en-GB"/>
              </w:rPr>
              <w:t xml:space="preserve"> insights of objective variables by learning simple decision rules inferred from the data features.</w:t>
            </w:r>
          </w:p>
          <w:p w14:paraId="068778F5" w14:textId="6429C5D5" w:rsidR="00593D86" w:rsidRPr="005D29C3" w:rsidRDefault="00FC0C96" w:rsidP="00B14B59">
            <w:pPr>
              <w:autoSpaceDE w:val="0"/>
              <w:autoSpaceDN w:val="0"/>
              <w:adjustRightInd w:val="0"/>
              <w:ind w:left="-65"/>
              <w:rPr>
                <w:lang w:val="en-GB"/>
              </w:rPr>
            </w:pPr>
            <w:r w:rsidRPr="005D29C3">
              <w:rPr>
                <w:lang w:val="en-GB"/>
              </w:rPr>
              <w:t xml:space="preserve">Above capabilities have been applied to : </w:t>
            </w:r>
          </w:p>
          <w:p w14:paraId="6B79C44D" w14:textId="467CC748" w:rsidR="00015CAC" w:rsidRPr="005D29C3" w:rsidRDefault="00015CAC" w:rsidP="00B14B59">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 xml:space="preserve">Crop Management (yield prediction, disease detection, weed detection, </w:t>
            </w:r>
            <w:r w:rsidR="00D60DEB" w:rsidRPr="005D29C3">
              <w:rPr>
                <w:rFonts w:ascii="PWGCKS+TimesNewRomanPSMT" w:hAnsi="PWGCKS+TimesNewRomanPSMT" w:cs="PWGCKS+TimesNewRomanPSMT"/>
                <w:lang w:val="en-GB"/>
              </w:rPr>
              <w:t xml:space="preserve">insect pests, biotic stress in crop, </w:t>
            </w:r>
            <w:r w:rsidRPr="005D29C3">
              <w:rPr>
                <w:rFonts w:ascii="PWGCKS+TimesNewRomanPSMT" w:hAnsi="PWGCKS+TimesNewRomanPSMT" w:cs="PWGCKS+TimesNewRomanPSMT"/>
                <w:lang w:val="en-GB"/>
              </w:rPr>
              <w:t>crop quality, species recognition, predict soil moisture)</w:t>
            </w:r>
          </w:p>
          <w:p w14:paraId="365D047E" w14:textId="6D553A80" w:rsidR="00B14B59" w:rsidRPr="005D29C3" w:rsidRDefault="00B14B59" w:rsidP="00B14B59">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Water management (smart irrigation systems)</w:t>
            </w:r>
            <w:r w:rsidR="00593D86" w:rsidRPr="005D29C3">
              <w:rPr>
                <w:rFonts w:ascii="PWGCKS+TimesNewRomanPSMT" w:hAnsi="PWGCKS+TimesNewRomanPSMT" w:cs="PWGCKS+TimesNewRomanPSMT"/>
                <w:lang w:val="en-GB"/>
              </w:rPr>
              <w:t xml:space="preserve">, </w:t>
            </w:r>
          </w:p>
          <w:p w14:paraId="29823921" w14:textId="77777777" w:rsidR="00B14B59" w:rsidRPr="005D29C3" w:rsidRDefault="00B14B59" w:rsidP="00B14B59">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Weather forecasting</w:t>
            </w:r>
          </w:p>
          <w:p w14:paraId="03D67B49" w14:textId="77777777" w:rsidR="00B14B59" w:rsidRPr="005D29C3" w:rsidRDefault="00B14B59" w:rsidP="00B14B59">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Soil management</w:t>
            </w:r>
          </w:p>
          <w:p w14:paraId="0DC68E03" w14:textId="28B030BD" w:rsidR="00015CAC" w:rsidRPr="005D29C3" w:rsidRDefault="00D60DEB" w:rsidP="00B14B59">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Monitoring</w:t>
            </w:r>
            <w:r w:rsidR="00015CAC" w:rsidRPr="005D29C3">
              <w:rPr>
                <w:rFonts w:ascii="PWGCKS+TimesNewRomanPSMT" w:hAnsi="PWGCKS+TimesNewRomanPSMT" w:cs="PWGCKS+TimesNewRomanPSMT"/>
                <w:lang w:val="en-GB"/>
              </w:rPr>
              <w:t xml:space="preserve"> faster and with greater accuracy than other monitoring systems</w:t>
            </w:r>
          </w:p>
          <w:p w14:paraId="0A4A8679" w14:textId="534C91D2" w:rsidR="00B14B59" w:rsidRPr="005D29C3" w:rsidRDefault="00B14B59" w:rsidP="00B14B59">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Grading and sorting</w:t>
            </w:r>
          </w:p>
          <w:p w14:paraId="1542C6C2" w14:textId="2549D587" w:rsidR="00015CAC" w:rsidRPr="005D29C3" w:rsidRDefault="00015CAC" w:rsidP="00B14B59">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Fraud detection system at very high speed, efficiency and with huge scale</w:t>
            </w:r>
          </w:p>
          <w:p w14:paraId="3DCFC6C2" w14:textId="77777777" w:rsidR="00015CAC" w:rsidRPr="005D29C3" w:rsidRDefault="00015CAC" w:rsidP="00B14B59">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Livestock (animal welfare, livestock production)</w:t>
            </w:r>
          </w:p>
          <w:p w14:paraId="00808E86" w14:textId="7D85440E" w:rsidR="00015CAC" w:rsidRPr="005D29C3" w:rsidRDefault="00015CAC" w:rsidP="00B14B59">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Environme</w:t>
            </w:r>
            <w:r w:rsidR="00B14B59" w:rsidRPr="005D29C3">
              <w:rPr>
                <w:rFonts w:ascii="PWGCKS+TimesNewRomanPSMT" w:hAnsi="PWGCKS+TimesNewRomanPSMT" w:cs="PWGCKS+TimesNewRomanPSMT"/>
                <w:lang w:val="en-GB"/>
              </w:rPr>
              <w:t>n</w:t>
            </w:r>
            <w:r w:rsidRPr="005D29C3">
              <w:rPr>
                <w:rFonts w:ascii="PWGCKS+TimesNewRomanPSMT" w:hAnsi="PWGCKS+TimesNewRomanPSMT" w:cs="PWGCKS+TimesNewRomanPSMT"/>
                <w:lang w:val="en-GB"/>
              </w:rPr>
              <w:t>tal Protection</w:t>
            </w:r>
          </w:p>
          <w:p w14:paraId="5EE85769" w14:textId="526D11A1" w:rsidR="00015CAC" w:rsidRPr="005D29C3" w:rsidRDefault="00015CAC" w:rsidP="00B14B59">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Production Planning</w:t>
            </w:r>
          </w:p>
          <w:p w14:paraId="2AE0D396" w14:textId="28C4AD17" w:rsidR="00015CAC" w:rsidRPr="005D29C3" w:rsidRDefault="00015CAC" w:rsidP="00B14B59">
            <w:pPr>
              <w:autoSpaceDE w:val="0"/>
              <w:autoSpaceDN w:val="0"/>
              <w:adjustRightInd w:val="0"/>
              <w:ind w:left="-65"/>
              <w:rPr>
                <w:rFonts w:ascii="PWGCKS+TimesNewRomanPSMT" w:hAnsi="PWGCKS+TimesNewRomanPSMT" w:cs="PWGCKS+TimesNewRomanPSMT"/>
                <w:b/>
                <w:lang w:val="en-GB"/>
              </w:rPr>
            </w:pPr>
            <w:r w:rsidRPr="005D29C3">
              <w:rPr>
                <w:rFonts w:ascii="PWGCKS+TimesNewRomanPSMT" w:hAnsi="PWGCKS+TimesNewRomanPSMT" w:cs="PWGCKS+TimesNewRomanPSMT"/>
                <w:b/>
                <w:lang w:val="en-GB"/>
              </w:rPr>
              <w:t xml:space="preserve">Economic </w:t>
            </w:r>
            <w:r w:rsidR="00B14B59" w:rsidRPr="005D29C3">
              <w:rPr>
                <w:rFonts w:ascii="PWGCKS+TimesNewRomanPSMT" w:hAnsi="PWGCKS+TimesNewRomanPSMT" w:cs="PWGCKS+TimesNewRomanPSMT"/>
                <w:b/>
                <w:lang w:val="en-GB"/>
              </w:rPr>
              <w:t>I</w:t>
            </w:r>
            <w:r w:rsidRPr="005D29C3">
              <w:rPr>
                <w:rFonts w:ascii="PWGCKS+TimesNewRomanPSMT" w:hAnsi="PWGCKS+TimesNewRomanPSMT" w:cs="PWGCKS+TimesNewRomanPSMT"/>
                <w:b/>
                <w:lang w:val="en-GB"/>
              </w:rPr>
              <w:t>mpact:</w:t>
            </w:r>
          </w:p>
          <w:p w14:paraId="4745737A" w14:textId="4E6BE483" w:rsidR="00B14B59" w:rsidRPr="005D29C3" w:rsidRDefault="00015CAC" w:rsidP="00B14B59">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 xml:space="preserve">Reduce employee training costs </w:t>
            </w:r>
          </w:p>
          <w:p w14:paraId="0F6D1B66" w14:textId="77777777" w:rsidR="00B14B59" w:rsidRPr="005D29C3" w:rsidRDefault="00015CAC" w:rsidP="00B14B59">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Create efficiencies</w:t>
            </w:r>
            <w:r w:rsidR="00B14B59" w:rsidRPr="005D29C3">
              <w:rPr>
                <w:rFonts w:ascii="PWGCKS+TimesNewRomanPSMT" w:hAnsi="PWGCKS+TimesNewRomanPSMT" w:cs="PWGCKS+TimesNewRomanPSMT"/>
                <w:lang w:val="en-GB"/>
              </w:rPr>
              <w:t>, improve problem solutions</w:t>
            </w:r>
            <w:r w:rsidRPr="005D29C3">
              <w:rPr>
                <w:rFonts w:ascii="PWGCKS+TimesNewRomanPSMT" w:hAnsi="PWGCKS+TimesNewRomanPSMT" w:cs="PWGCKS+TimesNewRomanPSMT"/>
                <w:lang w:val="en-GB"/>
              </w:rPr>
              <w:t xml:space="preserve"> and reduce the time needed to solve problems.</w:t>
            </w:r>
          </w:p>
          <w:p w14:paraId="38A1E3B5" w14:textId="1FE37516" w:rsidR="00015CAC" w:rsidRPr="005D29C3" w:rsidRDefault="00B14B59" w:rsidP="00B14B59">
            <w:pPr>
              <w:autoSpaceDE w:val="0"/>
              <w:autoSpaceDN w:val="0"/>
              <w:adjustRightInd w:val="0"/>
              <w:ind w:left="-65"/>
              <w:rPr>
                <w:rFonts w:ascii="PWGCKS+TimesNewRomanPSMT" w:hAnsi="PWGCKS+TimesNewRomanPSMT" w:cs="PWGCKS+TimesNewRomanPSMT"/>
                <w:b/>
                <w:lang w:val="en-GB"/>
              </w:rPr>
            </w:pPr>
            <w:r w:rsidRPr="005D29C3">
              <w:rPr>
                <w:rFonts w:ascii="PWGCKS+TimesNewRomanPSMT" w:hAnsi="PWGCKS+TimesNewRomanPSMT" w:cs="PWGCKS+TimesNewRomanPSMT"/>
                <w:b/>
                <w:lang w:val="en-GB"/>
              </w:rPr>
              <w:t>Social Impact</w:t>
            </w:r>
            <w:r w:rsidR="00015CAC" w:rsidRPr="005D29C3">
              <w:rPr>
                <w:rFonts w:ascii="PWGCKS+TimesNewRomanPSMT" w:hAnsi="PWGCKS+TimesNewRomanPSMT" w:cs="PWGCKS+TimesNewRomanPSMT"/>
                <w:b/>
                <w:lang w:val="en-GB"/>
              </w:rPr>
              <w:t xml:space="preserve">: </w:t>
            </w:r>
          </w:p>
          <w:p w14:paraId="35A9704B" w14:textId="49130BBA" w:rsidR="00015CAC" w:rsidRPr="005D29C3" w:rsidRDefault="00015CAC" w:rsidP="00B14B59">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Combine multiple human expert intelligences.</w:t>
            </w:r>
          </w:p>
          <w:p w14:paraId="4045C968" w14:textId="46C68617" w:rsidR="00015CAC" w:rsidRPr="005D29C3" w:rsidRDefault="00015CAC" w:rsidP="00B14B59">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Reduce the amount of human errors.</w:t>
            </w:r>
          </w:p>
          <w:p w14:paraId="504C84A7" w14:textId="6A93D6A3" w:rsidR="00015CAC" w:rsidRPr="005D29C3" w:rsidRDefault="00015CAC" w:rsidP="00B14B59">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Review transactions that human experts may overlook.</w:t>
            </w:r>
          </w:p>
          <w:p w14:paraId="0F0BE51A" w14:textId="4303DBF9" w:rsidR="00593D86" w:rsidRPr="005D29C3" w:rsidRDefault="00593D86" w:rsidP="008156B3">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Reduce human interventio</w:t>
            </w:r>
            <w:r w:rsidR="00814AAE" w:rsidRPr="005D29C3">
              <w:rPr>
                <w:rFonts w:ascii="PWGCKS+TimesNewRomanPSMT" w:hAnsi="PWGCKS+TimesNewRomanPSMT" w:cs="PWGCKS+TimesNewRomanPSMT"/>
                <w:lang w:val="en-GB"/>
              </w:rPr>
              <w:t>n</w:t>
            </w:r>
            <w:r w:rsidRPr="005D29C3">
              <w:rPr>
                <w:rFonts w:ascii="PWGCKS+TimesNewRomanPSMT" w:hAnsi="PWGCKS+TimesNewRomanPSMT" w:cs="PWGCKS+TimesNewRomanPSMT"/>
                <w:lang w:val="en-GB"/>
              </w:rPr>
              <w:t xml:space="preserve"> enabling human expert to concentrate on more creative activities</w:t>
            </w:r>
          </w:p>
          <w:p w14:paraId="20730551" w14:textId="04E90EA9" w:rsidR="00015CAC" w:rsidRPr="005D29C3" w:rsidRDefault="00015CAC" w:rsidP="00B14B59">
            <w:pPr>
              <w:autoSpaceDE w:val="0"/>
              <w:autoSpaceDN w:val="0"/>
              <w:adjustRightInd w:val="0"/>
              <w:ind w:left="-65"/>
              <w:rPr>
                <w:rFonts w:ascii="PWGCKS+TimesNewRomanPSMT" w:hAnsi="PWGCKS+TimesNewRomanPSMT" w:cs="PWGCKS+TimesNewRomanPSMT"/>
                <w:b/>
                <w:lang w:val="en-GB"/>
              </w:rPr>
            </w:pPr>
            <w:r w:rsidRPr="005D29C3">
              <w:rPr>
                <w:rFonts w:ascii="PWGCKS+TimesNewRomanPSMT" w:hAnsi="PWGCKS+TimesNewRomanPSMT" w:cs="PWGCKS+TimesNewRomanPSMT"/>
                <w:b/>
                <w:lang w:val="en-GB"/>
              </w:rPr>
              <w:t xml:space="preserve">Business </w:t>
            </w:r>
            <w:r w:rsidR="00B14B59" w:rsidRPr="005D29C3">
              <w:rPr>
                <w:rFonts w:ascii="PWGCKS+TimesNewRomanPSMT" w:hAnsi="PWGCKS+TimesNewRomanPSMT" w:cs="PWGCKS+TimesNewRomanPSMT"/>
                <w:b/>
                <w:lang w:val="en-GB"/>
              </w:rPr>
              <w:t>I</w:t>
            </w:r>
            <w:r w:rsidRPr="005D29C3">
              <w:rPr>
                <w:rFonts w:ascii="PWGCKS+TimesNewRomanPSMT" w:hAnsi="PWGCKS+TimesNewRomanPSMT" w:cs="PWGCKS+TimesNewRomanPSMT"/>
                <w:b/>
                <w:lang w:val="en-GB"/>
              </w:rPr>
              <w:t xml:space="preserve">mpact: </w:t>
            </w:r>
          </w:p>
          <w:p w14:paraId="779FC618" w14:textId="77777777" w:rsidR="00015CAC" w:rsidRPr="005D29C3" w:rsidRDefault="00015CAC" w:rsidP="00B14B59">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Automated decision-making</w:t>
            </w:r>
          </w:p>
          <w:p w14:paraId="477F8679" w14:textId="22F3BBA6" w:rsidR="00015CAC" w:rsidRPr="005D29C3" w:rsidRDefault="00015CAC" w:rsidP="00B14B59">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 xml:space="preserve">Expert system increases the probability, frequency and consistency of making good decisions, additive effect of knowledge of many domain experts, facilitates real-time, low-cost expert-level decisions by the non-expert, enhance the utilization of most of the available data </w:t>
            </w:r>
          </w:p>
          <w:p w14:paraId="02569E43" w14:textId="15D90A3D" w:rsidR="00015CAC" w:rsidRPr="005D29C3" w:rsidRDefault="00015CAC" w:rsidP="00B14B59">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 xml:space="preserve">Learning ability </w:t>
            </w:r>
            <w:r w:rsidR="00593D86" w:rsidRPr="005D29C3">
              <w:rPr>
                <w:rFonts w:ascii="PWGCKS+TimesNewRomanPSMT" w:hAnsi="PWGCKS+TimesNewRomanPSMT" w:cs="PWGCKS+TimesNewRomanPSMT"/>
                <w:lang w:val="en-GB"/>
              </w:rPr>
              <w:t>Artificial Intelligence</w:t>
            </w:r>
            <w:r w:rsidRPr="005D29C3">
              <w:rPr>
                <w:rFonts w:ascii="PWGCKS+TimesNewRomanPSMT" w:hAnsi="PWGCKS+TimesNewRomanPSMT" w:cs="PWGCKS+TimesNewRomanPSMT"/>
                <w:lang w:val="en-GB"/>
              </w:rPr>
              <w:t>, goes a step further by not simply applying pre-programmed decisions, but instead exhibiting some learning capabilities</w:t>
            </w:r>
          </w:p>
          <w:p w14:paraId="50021CB2" w14:textId="34E785E5" w:rsidR="00015CAC" w:rsidRPr="005D29C3" w:rsidRDefault="00015CAC" w:rsidP="00B14B59">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 xml:space="preserve">Data transformation: </w:t>
            </w:r>
            <w:r w:rsidR="00593D86" w:rsidRPr="005D29C3">
              <w:rPr>
                <w:rFonts w:ascii="PWGCKS+TimesNewRomanPSMT" w:hAnsi="PWGCKS+TimesNewRomanPSMT" w:cs="PWGCKS+TimesNewRomanPSMT"/>
                <w:lang w:val="en-GB"/>
              </w:rPr>
              <w:t xml:space="preserve">ML </w:t>
            </w:r>
            <w:r w:rsidRPr="005D29C3">
              <w:rPr>
                <w:rFonts w:ascii="PWGCKS+TimesNewRomanPSMT" w:hAnsi="PWGCKS+TimesNewRomanPSMT" w:cs="PWGCKS+TimesNewRomanPSMT"/>
                <w:lang w:val="en-GB"/>
              </w:rPr>
              <w:t xml:space="preserve">and AI </w:t>
            </w:r>
            <w:r w:rsidR="00593D86" w:rsidRPr="005D29C3">
              <w:rPr>
                <w:rFonts w:ascii="PWGCKS+TimesNewRomanPSMT" w:hAnsi="PWGCKS+TimesNewRomanPSMT" w:cs="PWGCKS+TimesNewRomanPSMT"/>
                <w:lang w:val="en-GB"/>
              </w:rPr>
              <w:t>can</w:t>
            </w:r>
            <w:r w:rsidRPr="005D29C3">
              <w:rPr>
                <w:rFonts w:ascii="PWGCKS+TimesNewRomanPSMT" w:hAnsi="PWGCKS+TimesNewRomanPSMT" w:cs="PWGCKS+TimesNewRomanPSMT"/>
                <w:lang w:val="en-GB"/>
              </w:rPr>
              <w:t xml:space="preserve"> help create value by providing enterprises with intelligent analysis of </w:t>
            </w:r>
            <w:r w:rsidR="00593D86" w:rsidRPr="005D29C3">
              <w:rPr>
                <w:rFonts w:ascii="PWGCKS+TimesNewRomanPSMT" w:hAnsi="PWGCKS+TimesNewRomanPSMT" w:cs="PWGCKS+TimesNewRomanPSMT"/>
                <w:lang w:val="en-GB"/>
              </w:rPr>
              <w:t>big</w:t>
            </w:r>
            <w:r w:rsidRPr="005D29C3">
              <w:rPr>
                <w:rFonts w:ascii="PWGCKS+TimesNewRomanPSMT" w:hAnsi="PWGCKS+TimesNewRomanPSMT" w:cs="PWGCKS+TimesNewRomanPSMT"/>
                <w:lang w:val="en-GB"/>
              </w:rPr>
              <w:t xml:space="preserve"> data and capturing structured interpretations of the wide variety of </w:t>
            </w:r>
            <w:r w:rsidR="00593D86" w:rsidRPr="005D29C3">
              <w:rPr>
                <w:rFonts w:ascii="PWGCKS+TimesNewRomanPSMT" w:hAnsi="PWGCKS+TimesNewRomanPSMT" w:cs="PWGCKS+TimesNewRomanPSMT"/>
                <w:lang w:val="en-GB"/>
              </w:rPr>
              <w:t>u</w:t>
            </w:r>
            <w:r w:rsidRPr="005D29C3">
              <w:rPr>
                <w:rFonts w:ascii="PWGCKS+TimesNewRomanPSMT" w:hAnsi="PWGCKS+TimesNewRomanPSMT" w:cs="PWGCKS+TimesNewRomanPSMT"/>
                <w:lang w:val="en-GB"/>
              </w:rPr>
              <w:t>nstructured data increasingly available.</w:t>
            </w:r>
          </w:p>
          <w:p w14:paraId="731C84A6" w14:textId="77777777" w:rsidR="00015CAC" w:rsidRPr="005D29C3" w:rsidRDefault="00015CAC" w:rsidP="00593D86">
            <w:pPr>
              <w:autoSpaceDE w:val="0"/>
              <w:autoSpaceDN w:val="0"/>
              <w:adjustRightInd w:val="0"/>
              <w:ind w:left="-65"/>
              <w:rPr>
                <w:rFonts w:ascii="PWGCKS+TimesNewRomanPSMT" w:hAnsi="PWGCKS+TimesNewRomanPSMT" w:cs="PWGCKS+TimesNewRomanPSMT"/>
                <w:b/>
                <w:lang w:val="en-GB"/>
              </w:rPr>
            </w:pPr>
            <w:r w:rsidRPr="005D29C3">
              <w:rPr>
                <w:rFonts w:ascii="PWGCKS+TimesNewRomanPSMT" w:hAnsi="PWGCKS+TimesNewRomanPSMT" w:cs="PWGCKS+TimesNewRomanPSMT"/>
                <w:b/>
                <w:lang w:val="en-GB"/>
              </w:rPr>
              <w:t xml:space="preserve">Technological Impact: </w:t>
            </w:r>
          </w:p>
          <w:p w14:paraId="2819CE24" w14:textId="77777777" w:rsidR="00015CAC" w:rsidRPr="005D29C3" w:rsidRDefault="00015CAC" w:rsidP="00B14B59">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Advancement of ML with machine vision will make agricultural technologies accurate, robust and low cost.</w:t>
            </w:r>
          </w:p>
          <w:p w14:paraId="5DA2F7FA" w14:textId="47D6D1A7" w:rsidR="00015CAC" w:rsidRPr="005D29C3" w:rsidRDefault="00015CAC" w:rsidP="008156B3">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AI can be used to identify and clean dirty data or use dirty data as a means of establishing context knowledge for</w:t>
            </w:r>
            <w:r w:rsidR="00FC0C96" w:rsidRPr="005D29C3">
              <w:rPr>
                <w:rFonts w:ascii="PWGCKS+TimesNewRomanPSMT" w:hAnsi="PWGCKS+TimesNewRomanPSMT" w:cs="PWGCKS+TimesNewRomanPSMT"/>
                <w:lang w:val="en-GB"/>
              </w:rPr>
              <w:t xml:space="preserve"> </w:t>
            </w:r>
            <w:r w:rsidRPr="005D29C3">
              <w:rPr>
                <w:rFonts w:ascii="PWGCKS+TimesNewRomanPSMT" w:hAnsi="PWGCKS+TimesNewRomanPSMT" w:cs="PWGCKS+TimesNewRomanPSMT"/>
                <w:lang w:val="en-GB"/>
              </w:rPr>
              <w:t>the data.</w:t>
            </w:r>
          </w:p>
          <w:p w14:paraId="501024B0" w14:textId="77777777" w:rsidR="00015CAC" w:rsidRPr="005D29C3" w:rsidRDefault="00015CAC" w:rsidP="00B14B59">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AI contributes to the velocity of data, by facilitating rapid computer-based decisions that lead to other decisions</w:t>
            </w:r>
          </w:p>
          <w:p w14:paraId="165C4457" w14:textId="77777777" w:rsidR="00015CAC" w:rsidRPr="005D29C3" w:rsidRDefault="00015CAC" w:rsidP="00B14B59">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 xml:space="preserve">AI contributes to variety mitigation by capturing, structuring, understanding unstructured data generating structure data </w:t>
            </w:r>
          </w:p>
          <w:p w14:paraId="0FC42D89" w14:textId="77777777" w:rsidR="00015CAC" w:rsidRPr="005D29C3" w:rsidRDefault="00703CD9" w:rsidP="00703CD9">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AI allows data analysis and</w:t>
            </w:r>
            <w:r w:rsidR="00015CAC" w:rsidRPr="005D29C3">
              <w:rPr>
                <w:rFonts w:ascii="PWGCKS+TimesNewRomanPSMT" w:hAnsi="PWGCKS+TimesNewRomanPSMT" w:cs="PWGCKS+TimesNewRomanPSMT"/>
                <w:lang w:val="en-GB"/>
              </w:rPr>
              <w:t xml:space="preserve"> decision making </w:t>
            </w:r>
          </w:p>
          <w:p w14:paraId="74138ACD" w14:textId="77777777" w:rsidR="00703CD9" w:rsidRPr="005D29C3" w:rsidRDefault="00703CD9" w:rsidP="00703CD9">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 xml:space="preserve">From smart machines to clever computers and to Artificial Intelligence (AI) programs. </w:t>
            </w:r>
          </w:p>
          <w:p w14:paraId="02ECB2CB" w14:textId="2CC0D6DB" w:rsidR="00703CD9" w:rsidRPr="005D29C3" w:rsidRDefault="00703CD9" w:rsidP="00703CD9">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Expert systems developed in regional languages to be more accessible</w:t>
            </w:r>
          </w:p>
        </w:tc>
      </w:tr>
      <w:tr w:rsidR="00015CAC" w:rsidRPr="002C0B20" w14:paraId="388581E7" w14:textId="77777777" w:rsidTr="00AF7F25">
        <w:trPr>
          <w:trHeight w:val="699"/>
        </w:trPr>
        <w:tc>
          <w:tcPr>
            <w:tcW w:w="1242" w:type="dxa"/>
          </w:tcPr>
          <w:p w14:paraId="3811931A" w14:textId="77777777" w:rsidR="00015CAC" w:rsidRPr="005D29C3" w:rsidRDefault="00015CAC" w:rsidP="00015CAC">
            <w:pPr>
              <w:rPr>
                <w:b/>
                <w:lang w:val="en-GB"/>
              </w:rPr>
            </w:pPr>
            <w:r w:rsidRPr="005D29C3">
              <w:rPr>
                <w:b/>
                <w:lang w:val="en-GB"/>
              </w:rPr>
              <w:t>Challenges</w:t>
            </w:r>
          </w:p>
        </w:tc>
        <w:tc>
          <w:tcPr>
            <w:tcW w:w="8080" w:type="dxa"/>
          </w:tcPr>
          <w:p w14:paraId="6ABDDF48" w14:textId="4F64667C" w:rsidR="00703CD9" w:rsidRPr="005D29C3" w:rsidRDefault="00015CAC" w:rsidP="00AB2DDF">
            <w:pPr>
              <w:autoSpaceDE w:val="0"/>
              <w:autoSpaceDN w:val="0"/>
              <w:adjustRightInd w:val="0"/>
              <w:rPr>
                <w:rFonts w:ascii="PWGCKS+TimesNewRomanPSMT" w:hAnsi="PWGCKS+TimesNewRomanPSMT" w:cs="PWGCKS+TimesNewRomanPSMT"/>
                <w:b/>
                <w:lang w:val="en-GB"/>
              </w:rPr>
            </w:pPr>
            <w:r w:rsidRPr="005D29C3">
              <w:rPr>
                <w:rFonts w:ascii="PWGCKS+TimesNewRomanPSMT" w:hAnsi="PWGCKS+TimesNewRomanPSMT" w:cs="PWGCKS+TimesNewRomanPSMT"/>
                <w:b/>
                <w:lang w:val="en-GB"/>
              </w:rPr>
              <w:t>Social Challenges:</w:t>
            </w:r>
            <w:r w:rsidR="00703CD9" w:rsidRPr="005D29C3">
              <w:rPr>
                <w:rFonts w:ascii="PWGCKS+TimesNewRomanPSMT" w:hAnsi="PWGCKS+TimesNewRomanPSMT" w:cs="PWGCKS+TimesNewRomanPSMT"/>
                <w:b/>
                <w:lang w:val="en-GB"/>
              </w:rPr>
              <w:t xml:space="preserve"> </w:t>
            </w:r>
          </w:p>
          <w:p w14:paraId="55C0DE63" w14:textId="5BE35332" w:rsidR="00015CAC" w:rsidRPr="005D29C3" w:rsidRDefault="00AB2DDF" w:rsidP="00AB2DDF">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Replacement of human intervention perceived as a threat</w:t>
            </w:r>
          </w:p>
          <w:p w14:paraId="63205FC4" w14:textId="77777777" w:rsidR="00015CAC" w:rsidRPr="005D29C3" w:rsidRDefault="00015CAC" w:rsidP="00AB2DDF">
            <w:pPr>
              <w:autoSpaceDE w:val="0"/>
              <w:autoSpaceDN w:val="0"/>
              <w:adjustRightInd w:val="0"/>
              <w:rPr>
                <w:rFonts w:ascii="PWGCKS+TimesNewRomanPSMT" w:hAnsi="PWGCKS+TimesNewRomanPSMT" w:cs="PWGCKS+TimesNewRomanPSMT"/>
                <w:b/>
                <w:lang w:val="en-GB"/>
              </w:rPr>
            </w:pPr>
            <w:r w:rsidRPr="005D29C3">
              <w:rPr>
                <w:rFonts w:ascii="PWGCKS+TimesNewRomanPSMT" w:hAnsi="PWGCKS+TimesNewRomanPSMT" w:cs="PWGCKS+TimesNewRomanPSMT"/>
                <w:b/>
                <w:lang w:val="en-GB"/>
              </w:rPr>
              <w:t xml:space="preserve">Technological Challenges: </w:t>
            </w:r>
          </w:p>
          <w:p w14:paraId="6C06E04E" w14:textId="77777777" w:rsidR="00015CAC" w:rsidRPr="005D29C3" w:rsidRDefault="00015CAC" w:rsidP="00AB2DDF">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AI to further facilitate additional developments on visualization</w:t>
            </w:r>
          </w:p>
          <w:p w14:paraId="204783BE" w14:textId="77777777" w:rsidR="00015CAC" w:rsidRPr="005D29C3" w:rsidRDefault="00015CAC" w:rsidP="00AB2DDF">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AI algorithms designed for single-machine environments might have emergent subproblem structures useful for parallelization.</w:t>
            </w:r>
          </w:p>
          <w:p w14:paraId="73E59361" w14:textId="77777777" w:rsidR="00AB2DDF" w:rsidRPr="005D29C3" w:rsidRDefault="00015CAC" w:rsidP="008156B3">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 xml:space="preserve">Adding speech interface to the system may be proved to be more beneficial for </w:t>
            </w:r>
            <w:r w:rsidR="00AB2DDF" w:rsidRPr="005D29C3">
              <w:rPr>
                <w:rFonts w:ascii="PWGCKS+TimesNewRomanPSMT" w:hAnsi="PWGCKS+TimesNewRomanPSMT" w:cs="PWGCKS+TimesNewRomanPSMT"/>
                <w:lang w:val="en-GB"/>
              </w:rPr>
              <w:t>the farmers of the remote area</w:t>
            </w:r>
          </w:p>
          <w:p w14:paraId="7B00430D" w14:textId="6ABED91F" w:rsidR="00015CAC" w:rsidRPr="005D29C3" w:rsidRDefault="00AB2DDF" w:rsidP="008156B3">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E</w:t>
            </w:r>
            <w:r w:rsidR="00015CAC" w:rsidRPr="005D29C3">
              <w:rPr>
                <w:rFonts w:ascii="PWGCKS+TimesNewRomanPSMT" w:hAnsi="PWGCKS+TimesNewRomanPSMT" w:cs="PWGCKS+TimesNewRomanPSMT"/>
                <w:lang w:val="en-GB"/>
              </w:rPr>
              <w:t>xpert system</w:t>
            </w:r>
            <w:r w:rsidRPr="005D29C3">
              <w:rPr>
                <w:rFonts w:ascii="PWGCKS+TimesNewRomanPSMT" w:hAnsi="PWGCKS+TimesNewRomanPSMT" w:cs="PWGCKS+TimesNewRomanPSMT"/>
                <w:lang w:val="en-GB"/>
              </w:rPr>
              <w:t>s wil</w:t>
            </w:r>
            <w:r w:rsidR="00015CAC" w:rsidRPr="005D29C3">
              <w:rPr>
                <w:rFonts w:ascii="PWGCKS+TimesNewRomanPSMT" w:hAnsi="PWGCKS+TimesNewRomanPSMT" w:cs="PWGCKS+TimesNewRomanPSMT"/>
                <w:lang w:val="en-GB"/>
              </w:rPr>
              <w:t>l not be able to give the creative responses that human experts can give in unusual circumstances.</w:t>
            </w:r>
          </w:p>
          <w:p w14:paraId="54193E63" w14:textId="145EC431" w:rsidR="00015CAC" w:rsidRPr="005D29C3" w:rsidRDefault="00015CAC" w:rsidP="00AB2DDF">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Lack of flexibility and ability to adapt to changing environments.</w:t>
            </w:r>
          </w:p>
          <w:p w14:paraId="677B2EC2" w14:textId="75E31D55" w:rsidR="00015CAC" w:rsidRPr="005D29C3" w:rsidRDefault="00015CAC" w:rsidP="00AB2DDF">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Not being able to recognize when no answer is available.</w:t>
            </w:r>
          </w:p>
          <w:p w14:paraId="7BBDBDA9" w14:textId="71D5D0A4" w:rsidR="00015CAC" w:rsidRPr="005D29C3" w:rsidRDefault="00015CAC" w:rsidP="00AB2DDF">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Knowledge acquisition remains the major bottleneck in applying expert system technology to new domains.</w:t>
            </w:r>
          </w:p>
          <w:p w14:paraId="3044E910" w14:textId="55505BAD" w:rsidR="00015CAC" w:rsidRPr="005D29C3" w:rsidRDefault="00015CAC" w:rsidP="00AB2DDF">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 xml:space="preserve">Maintenance and extension of a rule base can be difficult for a relatively large rule base </w:t>
            </w:r>
          </w:p>
          <w:p w14:paraId="50466B0C" w14:textId="2529B7C7" w:rsidR="00015CAC" w:rsidRPr="005D29C3" w:rsidRDefault="00AB2DDF" w:rsidP="001C104D">
            <w:pPr>
              <w:pStyle w:val="ListParagraph"/>
              <w:numPr>
                <w:ilvl w:val="0"/>
                <w:numId w:val="8"/>
              </w:numPr>
              <w:autoSpaceDE w:val="0"/>
              <w:autoSpaceDN w:val="0"/>
              <w:adjustRightInd w:val="0"/>
              <w:ind w:left="155" w:hanging="220"/>
              <w:rPr>
                <w:rFonts w:ascii="PWGCKS+TimesNewRomanPSMT" w:hAnsi="PWGCKS+TimesNewRomanPSMT" w:cs="PWGCKS+TimesNewRomanPSMT"/>
                <w:lang w:val="en-GB"/>
              </w:rPr>
            </w:pPr>
            <w:r w:rsidRPr="005D29C3">
              <w:rPr>
                <w:rFonts w:ascii="PWGCKS+TimesNewRomanPSMT" w:hAnsi="PWGCKS+TimesNewRomanPSMT" w:cs="PWGCKS+TimesNewRomanPSMT"/>
                <w:lang w:val="en-GB"/>
              </w:rPr>
              <w:t>E</w:t>
            </w:r>
            <w:r w:rsidR="00015CAC" w:rsidRPr="005D29C3">
              <w:rPr>
                <w:rFonts w:ascii="PWGCKS+TimesNewRomanPSMT" w:hAnsi="PWGCKS+TimesNewRomanPSMT" w:cs="PWGCKS+TimesNewRomanPSMT"/>
                <w:lang w:val="en-GB"/>
              </w:rPr>
              <w:t xml:space="preserve">nhance IoT with machine learning techniques to </w:t>
            </w:r>
            <w:r w:rsidR="001C104D" w:rsidRPr="005D29C3">
              <w:rPr>
                <w:rFonts w:ascii="PWGCKS+TimesNewRomanPSMT" w:hAnsi="PWGCKS+TimesNewRomanPSMT" w:cs="PWGCKS+TimesNewRomanPSMT"/>
                <w:lang w:val="en-GB"/>
              </w:rPr>
              <w:t>analyse data captured by sensors in real time</w:t>
            </w:r>
            <w:r w:rsidR="00015CAC" w:rsidRPr="005D29C3">
              <w:rPr>
                <w:rFonts w:ascii="PWGCKS+TimesNewRomanPSMT" w:hAnsi="PWGCKS+TimesNewRomanPSMT" w:cs="PWGCKS+TimesNewRomanPSMT"/>
                <w:lang w:val="en-GB"/>
              </w:rPr>
              <w:t xml:space="preserve"> in</w:t>
            </w:r>
            <w:r w:rsidRPr="005D29C3">
              <w:rPr>
                <w:rFonts w:ascii="PWGCKS+TimesNewRomanPSMT" w:hAnsi="PWGCKS+TimesNewRomanPSMT" w:cs="PWGCKS+TimesNewRomanPSMT"/>
                <w:lang w:val="en-GB"/>
              </w:rPr>
              <w:t xml:space="preserve"> </w:t>
            </w:r>
            <w:r w:rsidR="00015CAC" w:rsidRPr="005D29C3">
              <w:rPr>
                <w:rFonts w:ascii="PWGCKS+TimesNewRomanPSMT" w:hAnsi="PWGCKS+TimesNewRomanPSMT" w:cs="PWGCKS+TimesNewRomanPSMT"/>
                <w:lang w:val="en-GB"/>
              </w:rPr>
              <w:t xml:space="preserve">agriculture. </w:t>
            </w:r>
          </w:p>
        </w:tc>
      </w:tr>
    </w:tbl>
    <w:p w14:paraId="4431BD31" w14:textId="32D9735E" w:rsidR="00AB1DC3" w:rsidRPr="005D29C3" w:rsidRDefault="003805D3" w:rsidP="003805D3">
      <w:pPr>
        <w:pStyle w:val="Caption"/>
        <w:ind w:firstLine="0"/>
        <w:rPr>
          <w:b w:val="0"/>
          <w:bCs/>
          <w:lang w:val="en-GB"/>
        </w:rPr>
      </w:pPr>
      <w:bookmarkStart w:id="4" w:name="_Ref16260099"/>
      <w:r w:rsidRPr="005D29C3">
        <w:rPr>
          <w:b w:val="0"/>
          <w:bCs/>
          <w:lang w:val="en-GB"/>
        </w:rPr>
        <w:t xml:space="preserve">Table </w:t>
      </w:r>
      <w:r w:rsidRPr="005D29C3">
        <w:rPr>
          <w:b w:val="0"/>
          <w:bCs/>
          <w:lang w:val="en-GB"/>
        </w:rPr>
        <w:fldChar w:fldCharType="begin"/>
      </w:r>
      <w:r w:rsidRPr="005D29C3">
        <w:rPr>
          <w:b w:val="0"/>
          <w:bCs/>
          <w:lang w:val="en-GB"/>
        </w:rPr>
        <w:instrText xml:space="preserve"> SEQ Table \* ARABIC </w:instrText>
      </w:r>
      <w:r w:rsidRPr="005D29C3">
        <w:rPr>
          <w:b w:val="0"/>
          <w:bCs/>
          <w:lang w:val="en-GB"/>
        </w:rPr>
        <w:fldChar w:fldCharType="separate"/>
      </w:r>
      <w:r w:rsidR="00905413" w:rsidRPr="005D29C3">
        <w:rPr>
          <w:b w:val="0"/>
          <w:bCs/>
          <w:noProof/>
          <w:lang w:val="en-GB"/>
        </w:rPr>
        <w:t>4</w:t>
      </w:r>
      <w:r w:rsidRPr="005D29C3">
        <w:rPr>
          <w:b w:val="0"/>
          <w:bCs/>
          <w:lang w:val="en-GB"/>
        </w:rPr>
        <w:fldChar w:fldCharType="end"/>
      </w:r>
      <w:bookmarkEnd w:id="4"/>
      <w:r w:rsidR="00AB1DC3" w:rsidRPr="005D29C3">
        <w:rPr>
          <w:b w:val="0"/>
          <w:bCs/>
          <w:lang w:val="en-GB"/>
        </w:rPr>
        <w:t xml:space="preserve"> – Artificial Intelligence: Impact and Challenges </w:t>
      </w:r>
    </w:p>
    <w:p w14:paraId="74D54CE3" w14:textId="77777777" w:rsidR="00015CAC" w:rsidRPr="005D29C3" w:rsidRDefault="00015CAC" w:rsidP="00015CAC">
      <w:pPr>
        <w:rPr>
          <w:lang w:val="en-GB"/>
        </w:rPr>
      </w:pPr>
    </w:p>
    <w:p w14:paraId="5C074861" w14:textId="36837530" w:rsidR="004F10D0" w:rsidRPr="005D29C3" w:rsidRDefault="004F10D0" w:rsidP="004F10D0">
      <w:pPr>
        <w:pStyle w:val="Follow-onparagraphstyle"/>
        <w:spacing w:before="100" w:beforeAutospacing="1" w:after="100" w:afterAutospacing="1"/>
        <w:ind w:firstLine="0"/>
        <w:jc w:val="both"/>
        <w:rPr>
          <w:lang w:val="en-GB"/>
        </w:rPr>
      </w:pPr>
      <w:r w:rsidRPr="005D29C3">
        <w:rPr>
          <w:lang w:val="en-GB"/>
        </w:rPr>
        <w:t>As it can be seen in the above tables, some challenges of these digital technologies appear as strengths of the others, which allows intuiting the suitability of complementing among themselves. Indeed, in the near future the full potential of data will rely on the combination of the different technologies that enhance data-driven agri-food supply chains more informed, efficient, secure, sustainable and resilient. For instance, IoT and BDA can benefit from blockchain providing data security, anonymity, trust and decentralization. Since blockchain exchange information in a distributed network, novel IoT applications will be developed for distributed environments. On the other side, the valuable data generated from the IoT could enrich transaction details that are registered on the blockchain</w:t>
      </w:r>
      <w:r w:rsidR="00A419C6" w:rsidRPr="005D29C3">
        <w:rPr>
          <w:lang w:val="en-GB"/>
        </w:rPr>
        <w:t xml:space="preserve"> [135]</w:t>
      </w:r>
      <w:r w:rsidRPr="005D29C3">
        <w:rPr>
          <w:lang w:val="en-GB"/>
        </w:rPr>
        <w:t>. In turn, the accurate data provided by blockchain technology can be used as input for AI applications and to also record their outputs</w:t>
      </w:r>
      <w:r w:rsidR="00A419C6" w:rsidRPr="005D29C3">
        <w:rPr>
          <w:lang w:val="en-GB"/>
        </w:rPr>
        <w:t xml:space="preserve"> [1</w:t>
      </w:r>
      <w:r w:rsidR="008E15FB" w:rsidRPr="005D29C3">
        <w:rPr>
          <w:lang w:val="en-GB"/>
        </w:rPr>
        <w:t>44</w:t>
      </w:r>
      <w:r w:rsidR="00A419C6" w:rsidRPr="005D29C3">
        <w:rPr>
          <w:lang w:val="en-GB"/>
        </w:rPr>
        <w:t>]</w:t>
      </w:r>
      <w:r w:rsidRPr="005D29C3">
        <w:rPr>
          <w:lang w:val="en-GB"/>
        </w:rPr>
        <w:t xml:space="preserve">. Besides, AI can enhance IoT by developing applications to analyse data captured by sensors in real time using machine learning algorithms </w:t>
      </w:r>
      <w:r w:rsidR="00A419C6" w:rsidRPr="005D29C3">
        <w:rPr>
          <w:lang w:val="en-GB"/>
        </w:rPr>
        <w:t>[15</w:t>
      </w:r>
      <w:r w:rsidR="008E15FB" w:rsidRPr="005D29C3">
        <w:rPr>
          <w:lang w:val="en-GB"/>
        </w:rPr>
        <w:t>2</w:t>
      </w:r>
      <w:r w:rsidR="008D19DA" w:rsidRPr="005D29C3">
        <w:rPr>
          <w:lang w:val="en-GB"/>
        </w:rPr>
        <w:t>]</w:t>
      </w:r>
      <w:r w:rsidRPr="005D29C3">
        <w:rPr>
          <w:lang w:val="en-GB"/>
        </w:rPr>
        <w:t>. Machine learning and other analytic methods can also improve predictive and prescriptive capabilities (decision making) of Big Data Analytics.</w:t>
      </w:r>
      <w:r w:rsidR="00AB5AD7" w:rsidRPr="005D29C3">
        <w:rPr>
          <w:lang w:val="en-GB"/>
        </w:rPr>
        <w:t xml:space="preserve"> </w:t>
      </w:r>
    </w:p>
    <w:p w14:paraId="1E70AB4D" w14:textId="0BEDDE56" w:rsidR="004F10D0" w:rsidRPr="005D29C3" w:rsidRDefault="004F10D0" w:rsidP="004F10D0">
      <w:pPr>
        <w:pStyle w:val="Follow-onparagraphstyle"/>
        <w:spacing w:before="100" w:beforeAutospacing="1" w:after="100" w:afterAutospacing="1"/>
        <w:ind w:firstLine="0"/>
        <w:jc w:val="both"/>
        <w:rPr>
          <w:lang w:val="en-GB"/>
        </w:rPr>
      </w:pPr>
      <w:r w:rsidRPr="005D29C3">
        <w:rPr>
          <w:lang w:val="en-GB"/>
        </w:rPr>
        <w:t>There is a broad consensus on the need to strengthen research and innovation in the Agri-food sector, both in terms of practices and technologies, through the creation of new products, the improvement of processes, services or processes or the integration of digital possibilities. Indeed, one of the persisting challenges to take advantage of the full potential of the data are to achieve not only the integration of these technologies but also their interoperability. Diversity of stakeholders integrating agri-food supply chains with different interests and characteristics make difficult to find solutions that fit all those involved</w:t>
      </w:r>
      <w:r w:rsidR="00AB5AD7" w:rsidRPr="005D29C3">
        <w:rPr>
          <w:lang w:val="en-GB"/>
        </w:rPr>
        <w:t>, so group decision-making tools should be developed [15</w:t>
      </w:r>
      <w:r w:rsidR="00940E54" w:rsidRPr="005D29C3">
        <w:rPr>
          <w:lang w:val="en-GB"/>
        </w:rPr>
        <w:t>3</w:t>
      </w:r>
      <w:r w:rsidR="00AB5AD7" w:rsidRPr="005D29C3">
        <w:rPr>
          <w:lang w:val="en-GB"/>
        </w:rPr>
        <w:t>]</w:t>
      </w:r>
      <w:r w:rsidRPr="005D29C3">
        <w:rPr>
          <w:lang w:val="en-GB"/>
        </w:rPr>
        <w:t>. Moreover, when these solutions require significant investments and there are stakeholders, such as small farmers with a limited budget. For this reason, it will be key to demonstrate the value of innovations as compared to their companies and to collect and exchange data. Other challenges reside on the needs of data standards, providing equity for all stakeholders, provide training for ensuring the availability of the required technical skills and definition of regulatory actions by governments.</w:t>
      </w:r>
    </w:p>
    <w:p w14:paraId="63685853" w14:textId="0B92291B" w:rsidR="004F10D0" w:rsidRPr="005D29C3" w:rsidRDefault="004F10D0" w:rsidP="004F10D0">
      <w:pPr>
        <w:pStyle w:val="Follow-onparagraphstyle"/>
        <w:spacing w:before="100" w:beforeAutospacing="1" w:after="100" w:afterAutospacing="1"/>
        <w:ind w:firstLine="0"/>
        <w:jc w:val="both"/>
        <w:rPr>
          <w:lang w:val="en-GB"/>
        </w:rPr>
      </w:pPr>
      <w:r w:rsidRPr="005D29C3">
        <w:rPr>
          <w:lang w:val="en-GB"/>
        </w:rPr>
        <w:t>Research may be co-financed with partners private (e.g., companies or business groups), government (many departments and agencies involved) or institutional (e. g. universities). This approach accentuates the effect leverage government support and improve the transfer of innovations to businesses. It enables the training of highly qualified personnel and a new generation of scientists for companies and centres of research. The stability of funding agreements with the centres promote the retention of their qualified staff and facilitate partnerships with industry for the realization of structuring projects. Access to appropriate funding and research tax credits and development (R&amp;D) is also a source of funding structuring for the industry to absorb financial risks generated by innovation activities</w:t>
      </w:r>
      <w:r w:rsidR="007758A9" w:rsidRPr="005D29C3">
        <w:rPr>
          <w:lang w:val="en-GB"/>
        </w:rPr>
        <w:t xml:space="preserve"> [205]</w:t>
      </w:r>
      <w:r w:rsidRPr="005D29C3">
        <w:rPr>
          <w:lang w:val="en-GB"/>
        </w:rPr>
        <w:t>. This type of financing is particularly important when innovation takes place directly in the company, which is often the case in food processing.</w:t>
      </w:r>
    </w:p>
    <w:p w14:paraId="257C3965" w14:textId="690BC85D" w:rsidR="00814AAE" w:rsidRPr="005D29C3" w:rsidRDefault="004F10D0" w:rsidP="00814AAE">
      <w:pPr>
        <w:pStyle w:val="Heading1"/>
        <w:spacing w:before="100" w:beforeAutospacing="1" w:after="100" w:afterAutospacing="1" w:line="480" w:lineRule="auto"/>
        <w:rPr>
          <w:lang w:val="en-GB"/>
        </w:rPr>
      </w:pPr>
      <w:r w:rsidRPr="005D29C3">
        <w:rPr>
          <w:lang w:val="en-GB"/>
        </w:rPr>
        <w:t>4</w:t>
      </w:r>
      <w:r w:rsidR="00814AAE" w:rsidRPr="005D29C3">
        <w:rPr>
          <w:lang w:val="en-GB"/>
        </w:rPr>
        <w:t>– The new models of the Agri-Food supply chains</w:t>
      </w:r>
    </w:p>
    <w:p w14:paraId="29B296C8" w14:textId="3348F775" w:rsidR="00814AAE" w:rsidRPr="005D29C3" w:rsidRDefault="00814AAE" w:rsidP="00814AAE">
      <w:pPr>
        <w:pStyle w:val="Follow-onparagraphstyle"/>
        <w:spacing w:before="100" w:beforeAutospacing="1" w:after="100" w:afterAutospacing="1"/>
        <w:ind w:firstLine="0"/>
        <w:jc w:val="both"/>
        <w:rPr>
          <w:lang w:val="en-GB"/>
        </w:rPr>
      </w:pPr>
      <w:r w:rsidRPr="005D29C3">
        <w:rPr>
          <w:lang w:val="en-GB"/>
        </w:rPr>
        <w:t>The competitiveness of food processing companies depends on their investment capacity, the increase in their production, the development of new products and the implementation of processes to stand out from the competition</w:t>
      </w:r>
      <w:r w:rsidR="00B167F5" w:rsidRPr="005D29C3">
        <w:rPr>
          <w:lang w:val="en-GB"/>
        </w:rPr>
        <w:t xml:space="preserve"> [198]</w:t>
      </w:r>
      <w:r w:rsidRPr="005D29C3">
        <w:rPr>
          <w:lang w:val="en-GB"/>
        </w:rPr>
        <w:t>.</w:t>
      </w:r>
    </w:p>
    <w:p w14:paraId="434F4E3F" w14:textId="2E3AFB74" w:rsidR="00814AAE" w:rsidRPr="005D29C3" w:rsidRDefault="00814AAE" w:rsidP="00814AAE">
      <w:pPr>
        <w:pStyle w:val="Follow-onparagraphstyle"/>
        <w:spacing w:before="100" w:beforeAutospacing="1" w:after="100" w:afterAutospacing="1"/>
        <w:ind w:firstLine="0"/>
        <w:jc w:val="both"/>
        <w:rPr>
          <w:lang w:val="en-GB"/>
        </w:rPr>
      </w:pPr>
      <w:r w:rsidRPr="005D29C3">
        <w:rPr>
          <w:lang w:val="en-GB"/>
        </w:rPr>
        <w:t>The labour shortage in many regions of Europe requires processing companies to automate and robotize their processes. In addition, investment in these new technologies allows them to improve their productivity and provide better working conditions necessary to the attraction and retention of the workforce. In addition, to meet the quality standards requirements of large chains and food retailers, they must use recognised quality management and traceability systems. Investment in digital technologies also promotes automation of operations, data management and access to a new range of management tools (Industry 4.0). The industry is particularly requested, as shown in the previous section, for the use of digital technologies, which allows it to optimize production and the supply chain while ensuring traceability of food from more and more pointed [</w:t>
      </w:r>
      <w:r w:rsidR="008D19DA" w:rsidRPr="005D29C3">
        <w:rPr>
          <w:lang w:val="en-GB"/>
        </w:rPr>
        <w:t>154</w:t>
      </w:r>
      <w:r w:rsidRPr="005D29C3">
        <w:rPr>
          <w:lang w:val="en-GB"/>
        </w:rPr>
        <w:t>].</w:t>
      </w:r>
    </w:p>
    <w:p w14:paraId="7683E35A" w14:textId="0BD86400" w:rsidR="00C06158" w:rsidRPr="005D29C3" w:rsidRDefault="00C06158" w:rsidP="00AF7F25">
      <w:pPr>
        <w:pStyle w:val="Follow-onparagraphstyle"/>
        <w:spacing w:before="100" w:beforeAutospacing="1" w:after="100" w:afterAutospacing="1"/>
        <w:ind w:firstLine="0"/>
        <w:jc w:val="both"/>
        <w:rPr>
          <w:lang w:val="en-GB"/>
        </w:rPr>
      </w:pPr>
      <w:r w:rsidRPr="005D29C3">
        <w:rPr>
          <w:lang w:val="en-GB"/>
        </w:rPr>
        <w:t>It is not new that, nowadays, agricultures supply chain practices, especially regarding to food products, are currently under public scrutiny. As established by</w:t>
      </w:r>
      <w:r w:rsidR="00D34022" w:rsidRPr="005D29C3">
        <w:rPr>
          <w:lang w:val="en-GB"/>
        </w:rPr>
        <w:t xml:space="preserve"> [157]</w:t>
      </w:r>
      <w:r w:rsidRPr="005D29C3">
        <w:rPr>
          <w:lang w:val="en-GB"/>
        </w:rPr>
        <w:t>, this is because several factors, which considers food contamination issues, the new consumer healthy requirements, requirements for more precise information about the farming, marketing, and distribution practices used to bring the agricultural products into the shelves into supermarket, to name a few. In this same context, and regarding to</w:t>
      </w:r>
      <w:r w:rsidR="00D34022" w:rsidRPr="005D29C3">
        <w:rPr>
          <w:lang w:val="en-GB"/>
        </w:rPr>
        <w:t xml:space="preserve"> [158]</w:t>
      </w:r>
      <w:r w:rsidRPr="005D29C3">
        <w:rPr>
          <w:lang w:val="en-GB"/>
        </w:rPr>
        <w:t xml:space="preserve">, agricultural industry has been solely dependent on human labour with limited application of mechanical equipment and machines. Moreover, the applications of advanced technology such as embedded computing, robotics, wireless technology, GPS/GIS (Geographical Positioning System/Geographical Information System) and DBMS (Database Management System) software are seen to be recent developments, where regulations are vaguely considered. </w:t>
      </w:r>
    </w:p>
    <w:p w14:paraId="3CB5E85C" w14:textId="0E3CF04B" w:rsidR="00C06158" w:rsidRPr="005D29C3" w:rsidRDefault="00C06158" w:rsidP="00AF7F25">
      <w:pPr>
        <w:pStyle w:val="Follow-onparagraphstyle"/>
        <w:spacing w:before="100" w:beforeAutospacing="1" w:after="100" w:afterAutospacing="1"/>
        <w:ind w:firstLine="0"/>
        <w:jc w:val="both"/>
        <w:rPr>
          <w:lang w:val="en-GB"/>
        </w:rPr>
      </w:pPr>
      <w:r w:rsidRPr="005D29C3">
        <w:rPr>
          <w:lang w:val="en-GB"/>
        </w:rPr>
        <w:t>Moreover, the increasing gap between farmer's expectations and the ability of the government led extension services has created a big business opportunity for private parties</w:t>
      </w:r>
      <w:r w:rsidR="00D34022" w:rsidRPr="005D29C3">
        <w:rPr>
          <w:lang w:val="en-GB"/>
        </w:rPr>
        <w:t xml:space="preserve"> [159]</w:t>
      </w:r>
      <w:r w:rsidRPr="005D29C3">
        <w:rPr>
          <w:lang w:val="en-GB"/>
        </w:rPr>
        <w:t>. In this context, the information about the geometric properties of crops provided by digital based techniques, such as: ultrasound, digital photographic techniques, light sensors, high-resolution radar images, high-resolution X-ray computed tomography, stereo vision and LIDAR sensors; has innumerable applications in agriculture. Some important agricultural tasks that can benefit from these plant-geometry characterization techniques are the application of pesticides, irrigation, fertilization and crop training, improving the environmental and economic impact. But there is still a need to resolve several technological and commercial questions</w:t>
      </w:r>
      <w:r w:rsidR="00D34022" w:rsidRPr="005D29C3">
        <w:rPr>
          <w:lang w:val="en-GB"/>
        </w:rPr>
        <w:t xml:space="preserve"> [160]</w:t>
      </w:r>
      <w:r w:rsidRPr="005D29C3">
        <w:rPr>
          <w:lang w:val="en-GB"/>
        </w:rPr>
        <w:t>. In line to this, agriculture technologies are focused on how traceability can be performed, in fact, the food industry had developed efficient traceability methods for the management of logistics and warehouses, based on the balance of costs and benefits of the traceability system level</w:t>
      </w:r>
      <w:r w:rsidR="00D34022" w:rsidRPr="005D29C3">
        <w:rPr>
          <w:lang w:val="en-GB"/>
        </w:rPr>
        <w:t xml:space="preserve"> [161]</w:t>
      </w:r>
      <w:r w:rsidRPr="005D29C3">
        <w:rPr>
          <w:lang w:val="en-GB"/>
        </w:rPr>
        <w:t>.</w:t>
      </w:r>
    </w:p>
    <w:p w14:paraId="6F8193B4" w14:textId="00519B8B" w:rsidR="00905413" w:rsidRPr="005D29C3" w:rsidRDefault="00C06158" w:rsidP="00905413">
      <w:pPr>
        <w:pStyle w:val="Follow-onparagraphstyle"/>
        <w:spacing w:before="100" w:beforeAutospacing="1" w:after="100" w:afterAutospacing="1"/>
        <w:ind w:firstLine="0"/>
        <w:jc w:val="both"/>
        <w:rPr>
          <w:rFonts w:ascii="Century Schoolbook" w:hAnsi="Century Schoolbook"/>
          <w:b/>
          <w:color w:val="2E2E2E"/>
          <w:lang w:val="en-GB"/>
        </w:rPr>
      </w:pPr>
      <w:r w:rsidRPr="005D29C3">
        <w:rPr>
          <w:lang w:val="en-GB"/>
        </w:rPr>
        <w:t>Because of this, several authors are currently reviewing main agriculture supply chain technology based methods, and example of this is provided by</w:t>
      </w:r>
      <w:r w:rsidR="00D34022" w:rsidRPr="005D29C3">
        <w:rPr>
          <w:lang w:val="en-GB"/>
        </w:rPr>
        <w:t xml:space="preserve"> [162]</w:t>
      </w:r>
      <w:r w:rsidRPr="005D29C3">
        <w:rPr>
          <w:lang w:val="en-GB"/>
        </w:rPr>
        <w:t>, who identified that the use of integrated planning models in the agriculture supply chains is still very limited, with a high potential to manage perishable agri-food products, especially to deal with complex environments. In addition,</w:t>
      </w:r>
      <w:r w:rsidR="00D34022" w:rsidRPr="005D29C3">
        <w:rPr>
          <w:lang w:val="en-GB"/>
        </w:rPr>
        <w:t xml:space="preserve"> [163]</w:t>
      </w:r>
      <w:r w:rsidRPr="005D29C3">
        <w:rPr>
          <w:lang w:val="en-GB"/>
        </w:rPr>
        <w:t xml:space="preserve"> study the implication of using ICT in agriculture. On their findings, it is highly appreciated there is still a medium level of dissemination of information and knowledge sharing in agricultural developments</w:t>
      </w:r>
      <w:r w:rsidR="00B167F5" w:rsidRPr="005D29C3">
        <w:rPr>
          <w:lang w:val="en-GB"/>
        </w:rPr>
        <w:t xml:space="preserve"> [201]</w:t>
      </w:r>
      <w:r w:rsidRPr="005D29C3">
        <w:rPr>
          <w:lang w:val="en-GB"/>
        </w:rPr>
        <w:t>, as well as there is still a need for empirical evidences as to how ICT interventions are enabling the farmers to take informed decisions. Complementary to this,</w:t>
      </w:r>
      <w:r w:rsidR="00D34022" w:rsidRPr="005D29C3">
        <w:rPr>
          <w:lang w:val="en-GB"/>
        </w:rPr>
        <w:t xml:space="preserve"> [164]</w:t>
      </w:r>
      <w:r w:rsidRPr="005D29C3">
        <w:rPr>
          <w:lang w:val="en-GB"/>
        </w:rPr>
        <w:t xml:space="preserve"> addresses that the majority of current research have not established a clear link between public access to ICTs and socioeconomic change/impacts in agriculture. In fact, there is a need for researchers to go beyond anecdotal evidence of downstream public access impacts on end‐users. Nevertheless, it is also evidenced that there is still limited ability on information to make definitive statements about agriculture expected impacts, as well as to identify and attribute specific impacts to specific ICT usage. </w:t>
      </w:r>
      <w:r w:rsidR="00F56303">
        <w:rPr>
          <w:lang w:val="en-GB"/>
        </w:rPr>
        <w:t>Table 5 presents a</w:t>
      </w:r>
      <w:r w:rsidR="00F56303" w:rsidRPr="005D29C3">
        <w:rPr>
          <w:lang w:val="en-GB"/>
        </w:rPr>
        <w:t xml:space="preserve"> </w:t>
      </w:r>
      <w:r w:rsidRPr="005D29C3">
        <w:rPr>
          <w:lang w:val="en-GB"/>
        </w:rPr>
        <w:t xml:space="preserve">summary on well-known methods and approached to support this, in special the agriculture supply chain decision-making </w:t>
      </w:r>
      <w:r w:rsidR="00F56303">
        <w:rPr>
          <w:lang w:val="en-GB"/>
        </w:rPr>
        <w:t>methods</w:t>
      </w:r>
      <w:r w:rsidRPr="005D29C3">
        <w:rPr>
          <w:lang w:val="en-GB"/>
        </w:rPr>
        <w:t>.</w:t>
      </w:r>
    </w:p>
    <w:tbl>
      <w:tblPr>
        <w:tblStyle w:val="GridTable4-Ac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4182"/>
        <w:gridCol w:w="3042"/>
      </w:tblGrid>
      <w:tr w:rsidR="00932B81" w:rsidRPr="005D29C3" w14:paraId="095D7D3D" w14:textId="77777777" w:rsidTr="00D725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tcBorders>
              <w:top w:val="single" w:sz="4" w:space="0" w:color="auto"/>
              <w:left w:val="single" w:sz="4" w:space="0" w:color="auto"/>
              <w:bottom w:val="single" w:sz="4" w:space="0" w:color="auto"/>
              <w:right w:val="single" w:sz="4" w:space="0" w:color="auto"/>
            </w:tcBorders>
            <w:shd w:val="clear" w:color="auto" w:fill="auto"/>
            <w:vAlign w:val="center"/>
          </w:tcPr>
          <w:p w14:paraId="6C4CB8EC" w14:textId="77777777" w:rsidR="00C06158" w:rsidRPr="005D29C3" w:rsidRDefault="00C06158" w:rsidP="00D7250B">
            <w:pPr>
              <w:jc w:val="center"/>
              <w:rPr>
                <w:b w:val="0"/>
                <w:color w:val="auto"/>
                <w:sz w:val="20"/>
                <w:szCs w:val="20"/>
                <w:lang w:val="en-GB" w:eastAsia="en-GB"/>
              </w:rPr>
            </w:pPr>
            <w:r w:rsidRPr="005D29C3">
              <w:rPr>
                <w:color w:val="auto"/>
                <w:sz w:val="20"/>
                <w:szCs w:val="20"/>
                <w:lang w:val="en-GB" w:eastAsia="en-GB"/>
              </w:rPr>
              <w:t>Agriculture Supply Chain domain</w:t>
            </w:r>
          </w:p>
        </w:tc>
        <w:tc>
          <w:tcPr>
            <w:tcW w:w="2308" w:type="pct"/>
            <w:tcBorders>
              <w:top w:val="single" w:sz="4" w:space="0" w:color="auto"/>
              <w:left w:val="single" w:sz="4" w:space="0" w:color="auto"/>
              <w:bottom w:val="single" w:sz="4" w:space="0" w:color="auto"/>
              <w:right w:val="single" w:sz="4" w:space="0" w:color="auto"/>
            </w:tcBorders>
            <w:shd w:val="clear" w:color="auto" w:fill="auto"/>
            <w:vAlign w:val="center"/>
          </w:tcPr>
          <w:p w14:paraId="565F20A8" w14:textId="77777777" w:rsidR="00C06158" w:rsidRPr="005D29C3" w:rsidRDefault="00C06158" w:rsidP="00D7250B">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lang w:val="en-GB" w:eastAsia="en-GB"/>
              </w:rPr>
            </w:pPr>
            <w:r w:rsidRPr="005D29C3">
              <w:rPr>
                <w:b w:val="0"/>
                <w:color w:val="auto"/>
                <w:sz w:val="20"/>
                <w:szCs w:val="20"/>
                <w:lang w:val="en-GB" w:eastAsia="en-GB"/>
              </w:rPr>
              <w:t xml:space="preserve">Recommended Key/relevant </w:t>
            </w:r>
            <w:r w:rsidRPr="005D29C3">
              <w:rPr>
                <w:color w:val="auto"/>
                <w:sz w:val="20"/>
                <w:szCs w:val="20"/>
                <w:lang w:val="en-GB" w:eastAsia="en-GB"/>
              </w:rPr>
              <w:t>Decision-Making method</w:t>
            </w:r>
            <w:r w:rsidRPr="005D29C3">
              <w:rPr>
                <w:b w:val="0"/>
                <w:color w:val="auto"/>
                <w:sz w:val="20"/>
                <w:szCs w:val="20"/>
                <w:lang w:val="en-GB" w:eastAsia="en-GB"/>
              </w:rPr>
              <w:t>s</w:t>
            </w: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14:paraId="1A74AEAA" w14:textId="77777777" w:rsidR="00C06158" w:rsidRPr="005D29C3" w:rsidRDefault="00C06158" w:rsidP="00D7250B">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lang w:val="en-GB" w:eastAsia="en-GB"/>
              </w:rPr>
            </w:pPr>
            <w:r w:rsidRPr="005D29C3">
              <w:rPr>
                <w:color w:val="auto"/>
                <w:sz w:val="20"/>
                <w:szCs w:val="20"/>
                <w:lang w:val="en-GB" w:eastAsia="en-GB"/>
              </w:rPr>
              <w:t>Key selected Authors</w:t>
            </w:r>
          </w:p>
        </w:tc>
      </w:tr>
      <w:tr w:rsidR="00C06158" w:rsidRPr="005D29C3" w14:paraId="6F159415" w14:textId="77777777" w:rsidTr="00D72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tcBorders>
              <w:top w:val="single" w:sz="4" w:space="0" w:color="auto"/>
            </w:tcBorders>
            <w:shd w:val="clear" w:color="auto" w:fill="auto"/>
            <w:vAlign w:val="center"/>
            <w:hideMark/>
          </w:tcPr>
          <w:p w14:paraId="629A3997" w14:textId="77777777" w:rsidR="00C06158" w:rsidRPr="005D29C3" w:rsidRDefault="00C06158" w:rsidP="00C06F8D">
            <w:pPr>
              <w:rPr>
                <w:sz w:val="20"/>
                <w:szCs w:val="20"/>
                <w:lang w:val="en-GB" w:eastAsia="en-GB"/>
              </w:rPr>
            </w:pPr>
            <w:r w:rsidRPr="005D29C3">
              <w:rPr>
                <w:sz w:val="20"/>
                <w:szCs w:val="20"/>
                <w:lang w:val="en-GB" w:eastAsia="en-GB"/>
              </w:rPr>
              <w:t>Risk management</w:t>
            </w:r>
          </w:p>
        </w:tc>
        <w:tc>
          <w:tcPr>
            <w:tcW w:w="2308" w:type="pct"/>
            <w:tcBorders>
              <w:top w:val="single" w:sz="4" w:space="0" w:color="auto"/>
            </w:tcBorders>
            <w:shd w:val="clear" w:color="auto" w:fill="auto"/>
            <w:vAlign w:val="center"/>
          </w:tcPr>
          <w:p w14:paraId="51A04B0B" w14:textId="77777777" w:rsidR="00C06158" w:rsidRPr="005D29C3" w:rsidRDefault="00C06158" w:rsidP="00C06F8D">
            <w:pPr>
              <w:jc w:val="both"/>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5D29C3">
              <w:rPr>
                <w:sz w:val="20"/>
                <w:szCs w:val="20"/>
                <w:lang w:val="en-GB" w:eastAsia="en-GB"/>
              </w:rPr>
              <w:t>Multi-Criteria decision-Making &amp; Interpretive Structural</w:t>
            </w:r>
          </w:p>
          <w:p w14:paraId="0D6BC223" w14:textId="77777777" w:rsidR="00C06158" w:rsidRPr="005D29C3" w:rsidRDefault="00C06158" w:rsidP="00C06F8D">
            <w:pPr>
              <w:jc w:val="both"/>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5D29C3">
              <w:rPr>
                <w:sz w:val="20"/>
                <w:szCs w:val="20"/>
                <w:lang w:val="en-GB" w:eastAsia="en-GB"/>
              </w:rPr>
              <w:t>Modelling, Hazard analysis and critical control points, Chain Traceability Critical Control Points</w:t>
            </w:r>
          </w:p>
        </w:tc>
        <w:tc>
          <w:tcPr>
            <w:tcW w:w="1679" w:type="pct"/>
            <w:tcBorders>
              <w:top w:val="single" w:sz="4" w:space="0" w:color="auto"/>
            </w:tcBorders>
            <w:shd w:val="clear" w:color="auto" w:fill="auto"/>
            <w:vAlign w:val="center"/>
            <w:hideMark/>
          </w:tcPr>
          <w:p w14:paraId="7A0363B8" w14:textId="23B4D9C0" w:rsidR="00C06158" w:rsidRPr="005D29C3" w:rsidRDefault="00D34022" w:rsidP="00C06F8D">
            <w:pPr>
              <w:jc w:val="both"/>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5D29C3">
              <w:rPr>
                <w:lang w:val="en-GB"/>
              </w:rPr>
              <w:t>[166], [167], [168]</w:t>
            </w:r>
            <w:r w:rsidR="00C06158" w:rsidRPr="005D29C3">
              <w:rPr>
                <w:sz w:val="20"/>
                <w:szCs w:val="20"/>
                <w:lang w:val="en-GB" w:eastAsia="en-GB"/>
              </w:rPr>
              <w:t xml:space="preserve"> </w:t>
            </w:r>
          </w:p>
        </w:tc>
      </w:tr>
      <w:tr w:rsidR="00C06158" w:rsidRPr="005D29C3" w14:paraId="4CB84C08" w14:textId="77777777" w:rsidTr="00D7250B">
        <w:tc>
          <w:tcPr>
            <w:cnfStyle w:val="001000000000" w:firstRow="0" w:lastRow="0" w:firstColumn="1" w:lastColumn="0" w:oddVBand="0" w:evenVBand="0" w:oddHBand="0" w:evenHBand="0" w:firstRowFirstColumn="0" w:firstRowLastColumn="0" w:lastRowFirstColumn="0" w:lastRowLastColumn="0"/>
            <w:tcW w:w="1013" w:type="pct"/>
            <w:shd w:val="clear" w:color="auto" w:fill="auto"/>
            <w:vAlign w:val="center"/>
            <w:hideMark/>
          </w:tcPr>
          <w:p w14:paraId="29DEEEC7" w14:textId="77777777" w:rsidR="00C06158" w:rsidRPr="005D29C3" w:rsidRDefault="00C06158" w:rsidP="00C06F8D">
            <w:pPr>
              <w:rPr>
                <w:sz w:val="20"/>
                <w:szCs w:val="20"/>
                <w:lang w:val="en-GB" w:eastAsia="en-GB"/>
              </w:rPr>
            </w:pPr>
            <w:r w:rsidRPr="005D29C3">
              <w:rPr>
                <w:sz w:val="20"/>
                <w:szCs w:val="20"/>
                <w:lang w:val="en-GB" w:eastAsia="en-GB"/>
              </w:rPr>
              <w:t>Collaboration</w:t>
            </w:r>
          </w:p>
        </w:tc>
        <w:tc>
          <w:tcPr>
            <w:tcW w:w="2308" w:type="pct"/>
            <w:shd w:val="clear" w:color="auto" w:fill="auto"/>
            <w:vAlign w:val="center"/>
          </w:tcPr>
          <w:p w14:paraId="687B1997" w14:textId="77777777" w:rsidR="00C06158" w:rsidRPr="005D29C3" w:rsidRDefault="00C06158" w:rsidP="00C06F8D">
            <w:pPr>
              <w:jc w:val="both"/>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5D29C3">
              <w:rPr>
                <w:sz w:val="20"/>
                <w:szCs w:val="20"/>
                <w:lang w:val="en-GB" w:eastAsia="en-GB"/>
              </w:rPr>
              <w:t>Supply Chain Collaboration Index, Policy-Making</w:t>
            </w:r>
          </w:p>
        </w:tc>
        <w:tc>
          <w:tcPr>
            <w:tcW w:w="1679" w:type="pct"/>
            <w:shd w:val="clear" w:color="auto" w:fill="auto"/>
            <w:vAlign w:val="center"/>
            <w:hideMark/>
          </w:tcPr>
          <w:p w14:paraId="559192C4" w14:textId="7F3A3D94" w:rsidR="00C06158" w:rsidRPr="005D29C3" w:rsidRDefault="00D34022" w:rsidP="00C06F8D">
            <w:pPr>
              <w:jc w:val="both"/>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5D29C3">
              <w:rPr>
                <w:lang w:val="en-GB"/>
              </w:rPr>
              <w:t>[169], [170]</w:t>
            </w:r>
            <w:r w:rsidR="00C06158" w:rsidRPr="005D29C3">
              <w:rPr>
                <w:sz w:val="20"/>
                <w:szCs w:val="20"/>
                <w:lang w:val="en-GB" w:eastAsia="en-GB"/>
              </w:rPr>
              <w:t xml:space="preserve"> </w:t>
            </w:r>
          </w:p>
        </w:tc>
      </w:tr>
      <w:tr w:rsidR="00C06158" w:rsidRPr="005D29C3" w14:paraId="70016BF5" w14:textId="77777777" w:rsidTr="00D72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shd w:val="clear" w:color="auto" w:fill="auto"/>
            <w:vAlign w:val="center"/>
            <w:hideMark/>
          </w:tcPr>
          <w:p w14:paraId="5549BF26" w14:textId="77777777" w:rsidR="00C06158" w:rsidRPr="005D29C3" w:rsidRDefault="00C06158" w:rsidP="00C06F8D">
            <w:pPr>
              <w:rPr>
                <w:sz w:val="20"/>
                <w:szCs w:val="20"/>
                <w:lang w:val="en-GB" w:eastAsia="en-GB"/>
              </w:rPr>
            </w:pPr>
            <w:r w:rsidRPr="005D29C3">
              <w:rPr>
                <w:sz w:val="20"/>
                <w:szCs w:val="20"/>
                <w:lang w:val="en-GB" w:eastAsia="en-GB"/>
              </w:rPr>
              <w:t>Governance</w:t>
            </w:r>
          </w:p>
        </w:tc>
        <w:tc>
          <w:tcPr>
            <w:tcW w:w="2308" w:type="pct"/>
            <w:shd w:val="clear" w:color="auto" w:fill="auto"/>
            <w:vAlign w:val="center"/>
          </w:tcPr>
          <w:p w14:paraId="0936F265" w14:textId="77777777" w:rsidR="00C06158" w:rsidRPr="005D29C3" w:rsidRDefault="00C06158" w:rsidP="00C06F8D">
            <w:pPr>
              <w:jc w:val="both"/>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5D29C3">
              <w:rPr>
                <w:sz w:val="20"/>
                <w:szCs w:val="20"/>
                <w:lang w:val="en-GB" w:eastAsia="en-GB"/>
              </w:rPr>
              <w:t>Transaction cost economics, vertical integration, product development and diversification</w:t>
            </w:r>
          </w:p>
        </w:tc>
        <w:tc>
          <w:tcPr>
            <w:tcW w:w="1679" w:type="pct"/>
            <w:shd w:val="clear" w:color="auto" w:fill="auto"/>
            <w:vAlign w:val="center"/>
            <w:hideMark/>
          </w:tcPr>
          <w:p w14:paraId="1BFDBB26" w14:textId="4B1E9361" w:rsidR="00C06158" w:rsidRPr="005D29C3" w:rsidRDefault="00D34022" w:rsidP="00C06F8D">
            <w:pPr>
              <w:jc w:val="both"/>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5D29C3">
              <w:rPr>
                <w:lang w:val="en-GB"/>
              </w:rPr>
              <w:t>[171], [172], [173]</w:t>
            </w:r>
            <w:r w:rsidR="00C06158" w:rsidRPr="005D29C3">
              <w:rPr>
                <w:sz w:val="20"/>
                <w:szCs w:val="20"/>
                <w:lang w:val="en-GB" w:eastAsia="en-GB"/>
              </w:rPr>
              <w:t xml:space="preserve"> </w:t>
            </w:r>
          </w:p>
        </w:tc>
      </w:tr>
      <w:tr w:rsidR="00C06158" w:rsidRPr="005D29C3" w14:paraId="1269CD5E" w14:textId="77777777" w:rsidTr="00D7250B">
        <w:tc>
          <w:tcPr>
            <w:cnfStyle w:val="001000000000" w:firstRow="0" w:lastRow="0" w:firstColumn="1" w:lastColumn="0" w:oddVBand="0" w:evenVBand="0" w:oddHBand="0" w:evenHBand="0" w:firstRowFirstColumn="0" w:firstRowLastColumn="0" w:lastRowFirstColumn="0" w:lastRowLastColumn="0"/>
            <w:tcW w:w="1013" w:type="pct"/>
            <w:shd w:val="clear" w:color="auto" w:fill="auto"/>
            <w:vAlign w:val="center"/>
            <w:hideMark/>
          </w:tcPr>
          <w:p w14:paraId="019776F7" w14:textId="77777777" w:rsidR="00C06158" w:rsidRPr="005D29C3" w:rsidRDefault="00C06158" w:rsidP="00C06F8D">
            <w:pPr>
              <w:rPr>
                <w:sz w:val="20"/>
                <w:szCs w:val="20"/>
                <w:lang w:val="en-GB" w:eastAsia="en-GB"/>
              </w:rPr>
            </w:pPr>
            <w:r w:rsidRPr="005D29C3">
              <w:rPr>
                <w:sz w:val="20"/>
                <w:szCs w:val="20"/>
                <w:lang w:val="en-GB" w:eastAsia="en-GB"/>
              </w:rPr>
              <w:t>Cold chain management</w:t>
            </w:r>
          </w:p>
        </w:tc>
        <w:tc>
          <w:tcPr>
            <w:tcW w:w="2308" w:type="pct"/>
            <w:shd w:val="clear" w:color="auto" w:fill="auto"/>
            <w:vAlign w:val="center"/>
          </w:tcPr>
          <w:p w14:paraId="2ABB9702" w14:textId="77777777" w:rsidR="00C06158" w:rsidRPr="005D29C3" w:rsidRDefault="00C06158" w:rsidP="00C06F8D">
            <w:pPr>
              <w:jc w:val="both"/>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5D29C3">
              <w:rPr>
                <w:sz w:val="20"/>
                <w:szCs w:val="20"/>
                <w:lang w:val="en-GB" w:eastAsia="en-GB"/>
              </w:rPr>
              <w:t>Fuzzy interpretive structural modelling, Structural self‐interaction matrix, RFID Technology, Time–temperature data loggers, Microbiological analysis</w:t>
            </w:r>
          </w:p>
        </w:tc>
        <w:tc>
          <w:tcPr>
            <w:tcW w:w="1679" w:type="pct"/>
            <w:shd w:val="clear" w:color="auto" w:fill="auto"/>
            <w:vAlign w:val="center"/>
            <w:hideMark/>
          </w:tcPr>
          <w:p w14:paraId="799CE0D2" w14:textId="7D25E2D1" w:rsidR="00C06158" w:rsidRPr="005D29C3" w:rsidRDefault="00D34022" w:rsidP="00C06F8D">
            <w:pPr>
              <w:jc w:val="both"/>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5D29C3">
              <w:rPr>
                <w:lang w:val="en-GB"/>
              </w:rPr>
              <w:t>[174], [175], [176]</w:t>
            </w:r>
            <w:r w:rsidR="00C06158" w:rsidRPr="005D29C3">
              <w:rPr>
                <w:sz w:val="20"/>
                <w:szCs w:val="20"/>
                <w:lang w:val="en-GB" w:eastAsia="en-GB"/>
              </w:rPr>
              <w:t xml:space="preserve"> </w:t>
            </w:r>
          </w:p>
        </w:tc>
      </w:tr>
      <w:tr w:rsidR="00C06158" w:rsidRPr="005D29C3" w14:paraId="4A3E49A6" w14:textId="77777777" w:rsidTr="00D72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shd w:val="clear" w:color="auto" w:fill="auto"/>
            <w:vAlign w:val="center"/>
            <w:hideMark/>
          </w:tcPr>
          <w:p w14:paraId="7FF84EC2" w14:textId="77777777" w:rsidR="00C06158" w:rsidRPr="005D29C3" w:rsidRDefault="00C06158" w:rsidP="00C06F8D">
            <w:pPr>
              <w:rPr>
                <w:sz w:val="20"/>
                <w:szCs w:val="20"/>
                <w:lang w:val="en-GB" w:eastAsia="en-GB"/>
              </w:rPr>
            </w:pPr>
            <w:r w:rsidRPr="005D29C3">
              <w:rPr>
                <w:sz w:val="20"/>
                <w:szCs w:val="20"/>
                <w:lang w:val="en-GB" w:eastAsia="en-GB"/>
              </w:rPr>
              <w:t>Globalization</w:t>
            </w:r>
          </w:p>
        </w:tc>
        <w:tc>
          <w:tcPr>
            <w:tcW w:w="2308" w:type="pct"/>
            <w:shd w:val="clear" w:color="auto" w:fill="auto"/>
            <w:vAlign w:val="center"/>
          </w:tcPr>
          <w:p w14:paraId="73F270D8" w14:textId="77777777" w:rsidR="00C06158" w:rsidRPr="005D29C3" w:rsidRDefault="00C06158" w:rsidP="00C06F8D">
            <w:pPr>
              <w:jc w:val="both"/>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5D29C3">
              <w:rPr>
                <w:sz w:val="20"/>
                <w:szCs w:val="20"/>
                <w:lang w:val="en-GB" w:eastAsia="en-GB"/>
              </w:rPr>
              <w:t>Six T’s, surveys, Define–Measure–Analyse–Improve–Control, Inspections</w:t>
            </w:r>
          </w:p>
        </w:tc>
        <w:tc>
          <w:tcPr>
            <w:tcW w:w="1679" w:type="pct"/>
            <w:shd w:val="clear" w:color="auto" w:fill="auto"/>
            <w:vAlign w:val="center"/>
            <w:hideMark/>
          </w:tcPr>
          <w:p w14:paraId="36DFFECA" w14:textId="2E2C9C41" w:rsidR="00C06158" w:rsidRPr="005D29C3" w:rsidRDefault="00D34022" w:rsidP="00C06F8D">
            <w:pPr>
              <w:jc w:val="both"/>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5D29C3">
              <w:rPr>
                <w:lang w:val="en-GB"/>
              </w:rPr>
              <w:t>[177], [178]</w:t>
            </w:r>
            <w:r w:rsidRPr="005D29C3" w:rsidDel="00D34022">
              <w:rPr>
                <w:sz w:val="20"/>
                <w:szCs w:val="20"/>
                <w:lang w:val="en-GB" w:eastAsia="en-GB"/>
              </w:rPr>
              <w:t xml:space="preserve"> </w:t>
            </w:r>
          </w:p>
        </w:tc>
      </w:tr>
      <w:tr w:rsidR="00C06158" w:rsidRPr="005D29C3" w14:paraId="6C694971" w14:textId="77777777" w:rsidTr="00D7250B">
        <w:tc>
          <w:tcPr>
            <w:cnfStyle w:val="001000000000" w:firstRow="0" w:lastRow="0" w:firstColumn="1" w:lastColumn="0" w:oddVBand="0" w:evenVBand="0" w:oddHBand="0" w:evenHBand="0" w:firstRowFirstColumn="0" w:firstRowLastColumn="0" w:lastRowFirstColumn="0" w:lastRowLastColumn="0"/>
            <w:tcW w:w="1013" w:type="pct"/>
            <w:shd w:val="clear" w:color="auto" w:fill="auto"/>
            <w:vAlign w:val="center"/>
            <w:hideMark/>
          </w:tcPr>
          <w:p w14:paraId="529C3CF8" w14:textId="77777777" w:rsidR="00C06158" w:rsidRPr="005D29C3" w:rsidRDefault="00C06158" w:rsidP="00C06F8D">
            <w:pPr>
              <w:rPr>
                <w:sz w:val="20"/>
                <w:szCs w:val="20"/>
                <w:lang w:val="en-GB" w:eastAsia="en-GB"/>
              </w:rPr>
            </w:pPr>
            <w:r w:rsidRPr="005D29C3">
              <w:rPr>
                <w:sz w:val="20"/>
                <w:szCs w:val="20"/>
                <w:lang w:val="en-GB" w:eastAsia="en-GB"/>
              </w:rPr>
              <w:t>Information and communication technologies</w:t>
            </w:r>
          </w:p>
        </w:tc>
        <w:tc>
          <w:tcPr>
            <w:tcW w:w="2308" w:type="pct"/>
            <w:shd w:val="clear" w:color="auto" w:fill="auto"/>
            <w:vAlign w:val="center"/>
          </w:tcPr>
          <w:p w14:paraId="4EDBE3DD" w14:textId="77777777" w:rsidR="00C06158" w:rsidRPr="005D29C3" w:rsidRDefault="00C06158" w:rsidP="00C06F8D">
            <w:pPr>
              <w:jc w:val="both"/>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5D29C3">
              <w:rPr>
                <w:sz w:val="20"/>
                <w:szCs w:val="20"/>
                <w:lang w:val="en-GB" w:eastAsia="en-GB"/>
              </w:rPr>
              <w:t>ISO 22000, Radio Frequency Identification, Critical Control Points, Food Traceability System, ITC hubs, Production planning, five-point Likert scale, ANOVA, surveys, ORACLE database management, EDI, iterative design steps a proof of concept, Cordys, IBM Websphere, SAP Netweaver, Microsoft Biztalk, B2B</w:t>
            </w:r>
          </w:p>
        </w:tc>
        <w:tc>
          <w:tcPr>
            <w:tcW w:w="1679" w:type="pct"/>
            <w:shd w:val="clear" w:color="auto" w:fill="auto"/>
            <w:vAlign w:val="center"/>
            <w:hideMark/>
          </w:tcPr>
          <w:p w14:paraId="64C17318" w14:textId="40F01D56" w:rsidR="00C06158" w:rsidRPr="005D29C3" w:rsidRDefault="00D34022" w:rsidP="00C06F8D">
            <w:pPr>
              <w:jc w:val="both"/>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5D29C3">
              <w:rPr>
                <w:lang w:val="en-GB"/>
              </w:rPr>
              <w:t>[179]</w:t>
            </w:r>
            <w:r w:rsidR="00173E83" w:rsidRPr="005D29C3">
              <w:rPr>
                <w:lang w:val="en-GB"/>
              </w:rPr>
              <w:t>, [180], [181] [182], [183]</w:t>
            </w:r>
            <w:r w:rsidR="00C06158" w:rsidRPr="005D29C3">
              <w:rPr>
                <w:sz w:val="20"/>
                <w:szCs w:val="20"/>
                <w:lang w:val="en-GB" w:eastAsia="en-GB"/>
              </w:rPr>
              <w:t xml:space="preserve"> </w:t>
            </w:r>
          </w:p>
        </w:tc>
      </w:tr>
      <w:tr w:rsidR="00C06158" w:rsidRPr="005D29C3" w14:paraId="33840374" w14:textId="77777777" w:rsidTr="00D72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shd w:val="clear" w:color="auto" w:fill="auto"/>
            <w:vAlign w:val="center"/>
            <w:hideMark/>
          </w:tcPr>
          <w:p w14:paraId="1E335935" w14:textId="77777777" w:rsidR="00C06158" w:rsidRPr="005D29C3" w:rsidRDefault="00C06158" w:rsidP="00C06F8D">
            <w:pPr>
              <w:rPr>
                <w:sz w:val="20"/>
                <w:szCs w:val="20"/>
                <w:lang w:val="en-GB" w:eastAsia="en-GB"/>
              </w:rPr>
            </w:pPr>
            <w:r w:rsidRPr="005D29C3">
              <w:rPr>
                <w:sz w:val="20"/>
                <w:szCs w:val="20"/>
                <w:lang w:val="en-GB" w:eastAsia="en-GB"/>
              </w:rPr>
              <w:t>Logistics</w:t>
            </w:r>
          </w:p>
        </w:tc>
        <w:tc>
          <w:tcPr>
            <w:tcW w:w="2308" w:type="pct"/>
            <w:shd w:val="clear" w:color="auto" w:fill="auto"/>
            <w:vAlign w:val="center"/>
          </w:tcPr>
          <w:p w14:paraId="32F2021F" w14:textId="77777777" w:rsidR="00C06158" w:rsidRPr="005D29C3" w:rsidRDefault="00C06158" w:rsidP="00C06F8D">
            <w:pPr>
              <w:jc w:val="both"/>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5D29C3">
              <w:rPr>
                <w:sz w:val="20"/>
                <w:szCs w:val="20"/>
                <w:lang w:val="en-GB" w:eastAsia="en-GB"/>
              </w:rPr>
              <w:t>Two-phase solution approach, Capacity analysis, mixed integer program, multi-objective optimization, two-echelon location–routing problem, Genetic Algorithms, sustainable supply chain network design, multi-objective mixed-integer programming, triple bottom line, Particle swarm optimization, System of Quality Safety Control, ERP Systems, Automated Information Systems, Digital control systems.</w:t>
            </w:r>
          </w:p>
        </w:tc>
        <w:tc>
          <w:tcPr>
            <w:tcW w:w="1679" w:type="pct"/>
            <w:shd w:val="clear" w:color="auto" w:fill="auto"/>
            <w:vAlign w:val="center"/>
          </w:tcPr>
          <w:p w14:paraId="09483E20" w14:textId="62178470" w:rsidR="00C06158" w:rsidRPr="005D29C3" w:rsidRDefault="00173E83" w:rsidP="00C06F8D">
            <w:pPr>
              <w:jc w:val="both"/>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5D29C3">
              <w:rPr>
                <w:lang w:val="en-GB"/>
              </w:rPr>
              <w:t>[184], [185], [186], [187]</w:t>
            </w:r>
          </w:p>
        </w:tc>
      </w:tr>
      <w:tr w:rsidR="00C06158" w:rsidRPr="005D29C3" w14:paraId="5B976CCE" w14:textId="77777777" w:rsidTr="00D7250B">
        <w:tc>
          <w:tcPr>
            <w:cnfStyle w:val="001000000000" w:firstRow="0" w:lastRow="0" w:firstColumn="1" w:lastColumn="0" w:oddVBand="0" w:evenVBand="0" w:oddHBand="0" w:evenHBand="0" w:firstRowFirstColumn="0" w:firstRowLastColumn="0" w:lastRowFirstColumn="0" w:lastRowLastColumn="0"/>
            <w:tcW w:w="1013" w:type="pct"/>
            <w:shd w:val="clear" w:color="auto" w:fill="auto"/>
            <w:vAlign w:val="center"/>
            <w:hideMark/>
          </w:tcPr>
          <w:p w14:paraId="6A854AF6" w14:textId="77777777" w:rsidR="00C06158" w:rsidRPr="005D29C3" w:rsidRDefault="00C06158" w:rsidP="00C06F8D">
            <w:pPr>
              <w:rPr>
                <w:sz w:val="20"/>
                <w:szCs w:val="20"/>
                <w:lang w:val="en-GB" w:eastAsia="en-GB"/>
              </w:rPr>
            </w:pPr>
            <w:r w:rsidRPr="005D29C3">
              <w:rPr>
                <w:sz w:val="20"/>
                <w:szCs w:val="20"/>
                <w:lang w:val="en-GB" w:eastAsia="en-GB"/>
              </w:rPr>
              <w:t>Short food supply chain</w:t>
            </w:r>
          </w:p>
        </w:tc>
        <w:tc>
          <w:tcPr>
            <w:tcW w:w="2308" w:type="pct"/>
            <w:shd w:val="clear" w:color="auto" w:fill="auto"/>
            <w:vAlign w:val="center"/>
          </w:tcPr>
          <w:p w14:paraId="1699A6B2" w14:textId="77777777" w:rsidR="00C06158" w:rsidRPr="005D29C3" w:rsidRDefault="00C06158" w:rsidP="00C06F8D">
            <w:pPr>
              <w:jc w:val="both"/>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5D29C3">
              <w:rPr>
                <w:sz w:val="20"/>
                <w:szCs w:val="20"/>
                <w:lang w:val="en-GB" w:eastAsia="en-GB"/>
              </w:rPr>
              <w:t xml:space="preserve">Policy reports analysis, labelling, Marketing Challenge regulations, resilience analysis, information sharing, vertical integration, interviews, </w:t>
            </w:r>
          </w:p>
        </w:tc>
        <w:tc>
          <w:tcPr>
            <w:tcW w:w="1679" w:type="pct"/>
            <w:shd w:val="clear" w:color="auto" w:fill="auto"/>
            <w:vAlign w:val="center"/>
            <w:hideMark/>
          </w:tcPr>
          <w:p w14:paraId="1F9CC0A6" w14:textId="019BEE98" w:rsidR="00C06158" w:rsidRPr="005D29C3" w:rsidRDefault="00173E83" w:rsidP="00C06F8D">
            <w:pPr>
              <w:jc w:val="both"/>
              <w:cnfStyle w:val="000000000000" w:firstRow="0" w:lastRow="0" w:firstColumn="0" w:lastColumn="0" w:oddVBand="0" w:evenVBand="0" w:oddHBand="0" w:evenHBand="0" w:firstRowFirstColumn="0" w:firstRowLastColumn="0" w:lastRowFirstColumn="0" w:lastRowLastColumn="0"/>
              <w:rPr>
                <w:sz w:val="20"/>
                <w:szCs w:val="20"/>
                <w:lang w:val="en-GB" w:eastAsia="en-GB"/>
              </w:rPr>
            </w:pPr>
            <w:r w:rsidRPr="005D29C3">
              <w:rPr>
                <w:lang w:val="en-GB"/>
              </w:rPr>
              <w:t>[188], [189], [190]</w:t>
            </w:r>
            <w:r w:rsidRPr="005D29C3" w:rsidDel="00173E83">
              <w:rPr>
                <w:sz w:val="20"/>
                <w:szCs w:val="20"/>
                <w:lang w:val="en-GB" w:eastAsia="en-GB"/>
              </w:rPr>
              <w:t xml:space="preserve"> </w:t>
            </w:r>
          </w:p>
        </w:tc>
      </w:tr>
      <w:tr w:rsidR="00C06158" w:rsidRPr="005D29C3" w14:paraId="0C6E2A3A" w14:textId="77777777" w:rsidTr="00D72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shd w:val="clear" w:color="auto" w:fill="auto"/>
            <w:vAlign w:val="center"/>
            <w:hideMark/>
          </w:tcPr>
          <w:p w14:paraId="5B360622" w14:textId="77777777" w:rsidR="00C06158" w:rsidRPr="005D29C3" w:rsidRDefault="00C06158" w:rsidP="00C06F8D">
            <w:pPr>
              <w:rPr>
                <w:sz w:val="20"/>
                <w:szCs w:val="20"/>
                <w:lang w:val="en-GB" w:eastAsia="en-GB"/>
              </w:rPr>
            </w:pPr>
            <w:r w:rsidRPr="005D29C3">
              <w:rPr>
                <w:sz w:val="20"/>
                <w:szCs w:val="20"/>
                <w:lang w:val="en-GB" w:eastAsia="en-GB"/>
              </w:rPr>
              <w:t>Sustainability of ASC</w:t>
            </w:r>
          </w:p>
        </w:tc>
        <w:tc>
          <w:tcPr>
            <w:tcW w:w="2308" w:type="pct"/>
            <w:shd w:val="clear" w:color="auto" w:fill="auto"/>
            <w:vAlign w:val="center"/>
          </w:tcPr>
          <w:p w14:paraId="42962463" w14:textId="77777777" w:rsidR="00C06158" w:rsidRPr="005D29C3" w:rsidRDefault="00C06158" w:rsidP="00C06F8D">
            <w:pPr>
              <w:jc w:val="both"/>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5D29C3">
              <w:rPr>
                <w:sz w:val="20"/>
                <w:szCs w:val="20"/>
                <w:lang w:val="en-GB" w:eastAsia="en-GB"/>
              </w:rPr>
              <w:t xml:space="preserve">Conceptual models, Food supply chain economic analysis, labour productivity, data analysis, life cycle assessment, </w:t>
            </w:r>
          </w:p>
        </w:tc>
        <w:tc>
          <w:tcPr>
            <w:tcW w:w="1679" w:type="pct"/>
            <w:shd w:val="clear" w:color="auto" w:fill="auto"/>
            <w:vAlign w:val="center"/>
            <w:hideMark/>
          </w:tcPr>
          <w:p w14:paraId="14FEC23C" w14:textId="593B34CC" w:rsidR="00C06158" w:rsidRPr="005D29C3" w:rsidRDefault="00173E83" w:rsidP="00C06F8D">
            <w:pPr>
              <w:jc w:val="both"/>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5D29C3">
              <w:rPr>
                <w:lang w:val="en-GB"/>
              </w:rPr>
              <w:t>[191], [192]</w:t>
            </w:r>
            <w:r w:rsidRPr="005D29C3" w:rsidDel="00173E83">
              <w:rPr>
                <w:sz w:val="20"/>
                <w:szCs w:val="20"/>
                <w:lang w:val="en-GB" w:eastAsia="en-GB"/>
              </w:rPr>
              <w:t xml:space="preserve"> </w:t>
            </w:r>
          </w:p>
        </w:tc>
      </w:tr>
    </w:tbl>
    <w:p w14:paraId="7956AFE9" w14:textId="7D1D8A6B" w:rsidR="00C06158" w:rsidRPr="005D29C3" w:rsidRDefault="00905413" w:rsidP="00905413">
      <w:pPr>
        <w:pStyle w:val="Caption"/>
        <w:ind w:firstLine="0"/>
        <w:rPr>
          <w:rFonts w:ascii="Times New Roman" w:hAnsi="Times New Roman"/>
          <w:b w:val="0"/>
          <w:bCs/>
          <w:color w:val="2E2E2E"/>
          <w:sz w:val="27"/>
          <w:szCs w:val="27"/>
          <w:lang w:val="en-GB"/>
        </w:rPr>
      </w:pPr>
      <w:bookmarkStart w:id="5" w:name="_Ref16260363"/>
      <w:r w:rsidRPr="005D29C3">
        <w:rPr>
          <w:rFonts w:ascii="Times New Roman" w:hAnsi="Times New Roman"/>
          <w:b w:val="0"/>
          <w:bCs/>
          <w:lang w:val="en-GB"/>
        </w:rPr>
        <w:t xml:space="preserve">Table </w:t>
      </w:r>
      <w:r w:rsidRPr="005D29C3">
        <w:rPr>
          <w:rFonts w:ascii="Times New Roman" w:hAnsi="Times New Roman"/>
          <w:b w:val="0"/>
          <w:bCs/>
          <w:lang w:val="en-GB"/>
        </w:rPr>
        <w:fldChar w:fldCharType="begin"/>
      </w:r>
      <w:r w:rsidRPr="005D29C3">
        <w:rPr>
          <w:rFonts w:ascii="Times New Roman" w:hAnsi="Times New Roman"/>
          <w:b w:val="0"/>
          <w:bCs/>
          <w:lang w:val="en-GB"/>
        </w:rPr>
        <w:instrText xml:space="preserve"> SEQ Table \* ARABIC </w:instrText>
      </w:r>
      <w:r w:rsidRPr="005D29C3">
        <w:rPr>
          <w:rFonts w:ascii="Times New Roman" w:hAnsi="Times New Roman"/>
          <w:b w:val="0"/>
          <w:bCs/>
          <w:lang w:val="en-GB"/>
        </w:rPr>
        <w:fldChar w:fldCharType="separate"/>
      </w:r>
      <w:r w:rsidRPr="005D29C3">
        <w:rPr>
          <w:rFonts w:ascii="Times New Roman" w:hAnsi="Times New Roman"/>
          <w:b w:val="0"/>
          <w:bCs/>
          <w:noProof/>
          <w:lang w:val="en-GB"/>
        </w:rPr>
        <w:t>5</w:t>
      </w:r>
      <w:r w:rsidRPr="005D29C3">
        <w:rPr>
          <w:rFonts w:ascii="Times New Roman" w:hAnsi="Times New Roman"/>
          <w:b w:val="0"/>
          <w:bCs/>
          <w:lang w:val="en-GB"/>
        </w:rPr>
        <w:fldChar w:fldCharType="end"/>
      </w:r>
      <w:bookmarkEnd w:id="5"/>
      <w:r w:rsidRPr="005D29C3">
        <w:rPr>
          <w:rFonts w:ascii="Times New Roman" w:hAnsi="Times New Roman"/>
          <w:b w:val="0"/>
          <w:bCs/>
          <w:color w:val="2E2E2E"/>
          <w:lang w:val="en-GB"/>
        </w:rPr>
        <w:t xml:space="preserve"> - Summary of methods and approaches for Agriculture supply chain Decision-making processes (adapted from</w:t>
      </w:r>
      <w:r w:rsidR="00D16566" w:rsidRPr="005D29C3">
        <w:rPr>
          <w:rFonts w:ascii="Times New Roman" w:hAnsi="Times New Roman"/>
          <w:b w:val="0"/>
          <w:bCs/>
          <w:color w:val="2E2E2E"/>
          <w:lang w:val="en-GB"/>
        </w:rPr>
        <w:t xml:space="preserve"> [165]</w:t>
      </w:r>
      <w:r w:rsidRPr="005D29C3">
        <w:rPr>
          <w:rFonts w:ascii="Times New Roman" w:hAnsi="Times New Roman"/>
          <w:b w:val="0"/>
          <w:bCs/>
          <w:color w:val="2E2E2E"/>
          <w:lang w:val="en-GB"/>
        </w:rPr>
        <w:t>).</w:t>
      </w:r>
    </w:p>
    <w:p w14:paraId="27CD510E" w14:textId="55C8DC97" w:rsidR="00C06158" w:rsidRPr="005D29C3" w:rsidRDefault="00C06158" w:rsidP="00AF7F25">
      <w:pPr>
        <w:pStyle w:val="Follow-onparagraphstyle"/>
        <w:spacing w:before="100" w:beforeAutospacing="1" w:after="100" w:afterAutospacing="1"/>
        <w:ind w:firstLine="0"/>
        <w:jc w:val="both"/>
        <w:rPr>
          <w:lang w:val="en-GB"/>
        </w:rPr>
      </w:pPr>
      <w:r w:rsidRPr="005D29C3">
        <w:rPr>
          <w:lang w:val="en-GB"/>
        </w:rPr>
        <w:t>Hence, and as depicted from Table 1, as studied and established by</w:t>
      </w:r>
      <w:r w:rsidR="00D16566" w:rsidRPr="005D29C3">
        <w:rPr>
          <w:lang w:val="en-GB"/>
        </w:rPr>
        <w:t xml:space="preserve"> [193]</w:t>
      </w:r>
      <w:r w:rsidRPr="005D29C3">
        <w:rPr>
          <w:lang w:val="en-GB"/>
        </w:rPr>
        <w:t xml:space="preserve">, the food system can be thought of as “dendritic,” linking R&amp;D, finance, input, and output supply chains. This means (1) the first and “core” supply chain, is the output </w:t>
      </w:r>
      <w:r w:rsidR="001C2D68">
        <w:rPr>
          <w:lang w:val="en-GB"/>
        </w:rPr>
        <w:t>Supply Chain</w:t>
      </w:r>
      <w:r w:rsidRPr="005D29C3">
        <w:rPr>
          <w:lang w:val="en-GB"/>
        </w:rPr>
        <w:t>. The second and upstream “feeder” supply chains are the farm input supply chains. The third and downstream ‘feeder’ supply chains are those supplying inputs to the post-farmgate segments. The fourth “pan-system feeder” supply chain is that supplying finance into every segment of every chain in the dendritic system. The fifth ‘feeder’ supply chain is a broad set of public assets apart from agricultural research institutions. The sixth set of “feeders” is the R&amp;D supply chains, which supply technology and product innovations. Moreover, the ICT challenges in Agriculture supply chains are still open.</w:t>
      </w:r>
      <w:r w:rsidR="00D16566" w:rsidRPr="005D29C3">
        <w:rPr>
          <w:lang w:val="en-GB"/>
        </w:rPr>
        <w:t xml:space="preserve"> Birkel in [194]</w:t>
      </w:r>
      <w:r w:rsidRPr="005D29C3">
        <w:rPr>
          <w:lang w:val="en-GB"/>
        </w:rPr>
        <w:t>, studied most of the recent ICT developments in this field, and found that most of the technological challenges in agriculture mainly includes security issues, lack of standards and interoperability, as well as hardware and software limitations are the focus of current research. Hence, the main challenges and risks are also in relation to the methodology, where</w:t>
      </w:r>
      <w:r w:rsidR="00D16566" w:rsidRPr="005D29C3">
        <w:rPr>
          <w:lang w:val="en-GB"/>
        </w:rPr>
        <w:t xml:space="preserve"> [195]</w:t>
      </w:r>
      <w:r w:rsidRPr="005D29C3">
        <w:rPr>
          <w:lang w:val="en-GB"/>
        </w:rPr>
        <w:t xml:space="preserve"> has revealed that the design aspect is primarily identified as a technological issues, while neglecting social and political challenges.</w:t>
      </w:r>
    </w:p>
    <w:p w14:paraId="5479ADB0" w14:textId="669D1598" w:rsidR="00814AAE" w:rsidRPr="005D29C3" w:rsidRDefault="00814AAE" w:rsidP="00814AAE">
      <w:pPr>
        <w:pStyle w:val="Follow-onparagraphstyle"/>
        <w:spacing w:before="100" w:beforeAutospacing="1" w:after="100" w:afterAutospacing="1"/>
        <w:ind w:firstLine="0"/>
        <w:jc w:val="both"/>
        <w:rPr>
          <w:lang w:val="en-GB"/>
        </w:rPr>
      </w:pPr>
      <w:r w:rsidRPr="005D29C3">
        <w:rPr>
          <w:lang w:val="en-GB"/>
        </w:rPr>
        <w:t>Food processing companies' projects must benefit from financial levers that the government makes available to all in the manufacturing sector</w:t>
      </w:r>
      <w:r w:rsidR="00B167F5" w:rsidRPr="005D29C3">
        <w:rPr>
          <w:lang w:val="en-GB"/>
        </w:rPr>
        <w:t xml:space="preserve"> [196]</w:t>
      </w:r>
      <w:r w:rsidRPr="005D29C3">
        <w:rPr>
          <w:lang w:val="en-GB"/>
        </w:rPr>
        <w:t>. In order to further stimulate the investments, particularly in the SMEs and in innovative sectors, from financial tools taking into account the needs of the processing sector are decisive for the development of the implementation of development projects</w:t>
      </w:r>
      <w:r w:rsidR="00B167F5" w:rsidRPr="005D29C3">
        <w:rPr>
          <w:lang w:val="en-GB"/>
        </w:rPr>
        <w:t xml:space="preserve"> [197]</w:t>
      </w:r>
      <w:r w:rsidRPr="005D29C3">
        <w:rPr>
          <w:lang w:val="en-GB"/>
        </w:rPr>
        <w:t xml:space="preserve">. </w:t>
      </w:r>
    </w:p>
    <w:p w14:paraId="5B091ADE" w14:textId="32700FBA" w:rsidR="00814AAE" w:rsidRPr="005D29C3" w:rsidRDefault="00814AAE" w:rsidP="00814AAE">
      <w:pPr>
        <w:pStyle w:val="Follow-onparagraphstyle"/>
        <w:spacing w:before="100" w:beforeAutospacing="1" w:after="100" w:afterAutospacing="1"/>
        <w:ind w:firstLine="0"/>
        <w:jc w:val="both"/>
        <w:rPr>
          <w:lang w:val="en-GB"/>
        </w:rPr>
      </w:pPr>
      <w:r w:rsidRPr="005D29C3">
        <w:rPr>
          <w:lang w:val="en-GB"/>
        </w:rPr>
        <w:t xml:space="preserve">In a business environment characterized by technological innovation, the consolidation of industries, deregulation and demand for consumers in constant evolution, approaches traditional managers can no longer allow for companies to remain profitable. They are therefore forced to find new ways to stay competitive in agri-food, as it is also the case for all other industrial sectors [105, 106, 107]. The value chain management (VCM), informed decision making on the part of the members of such an entity to unite their resources to improve their competitiveness, is proving to be a powerful strategic approach that allows organizations to adapt to an environment of business in full motion. [108-111, </w:t>
      </w:r>
      <w:r w:rsidR="008D19DA" w:rsidRPr="005D29C3">
        <w:rPr>
          <w:lang w:val="en-GB"/>
        </w:rPr>
        <w:t>155,156</w:t>
      </w:r>
      <w:r w:rsidRPr="005D29C3">
        <w:rPr>
          <w:lang w:val="en-GB"/>
        </w:rPr>
        <w:t>].</w:t>
      </w:r>
    </w:p>
    <w:p w14:paraId="1740A164" w14:textId="133CA068" w:rsidR="00814AAE" w:rsidRPr="005D29C3" w:rsidRDefault="00814AAE" w:rsidP="005C5B79">
      <w:pPr>
        <w:pStyle w:val="Follow-onparagraphstyle"/>
        <w:spacing w:before="100" w:beforeAutospacing="1" w:after="100" w:afterAutospacing="1"/>
        <w:ind w:firstLine="0"/>
        <w:jc w:val="both"/>
        <w:rPr>
          <w:lang w:val="en-GB"/>
        </w:rPr>
      </w:pPr>
      <w:r w:rsidRPr="005D29C3">
        <w:rPr>
          <w:lang w:val="en-GB"/>
        </w:rPr>
        <w:t>The concept of a continuous observation results in continuous and significant improvement of the design and the system performance, this is only possible when the companies are able to establish a degree of coordination and integration with their suppliers and customers that do not allow them the usual relationships with the latter based on the transactional approach buyer-seller [112]. Closer strategic relationships with customers and suppliers allow companies to better learn and adapt [113]. Multiple firms that co-invent and work together for the same objectives using integrated processes can increase their performance in a much more significant way that if they had gone it alone [108, 111]. Co-innovation allows companies to improve their own practices as well as those of all of them, it is a process that gives companies competitive forces that are difficult to match by others [108, 109]. Several of the cases mentioned below demonstrate the benefits sustainable and competitive products obtained by companies who have chosen to co-innovate with other members of their supply chain.</w:t>
      </w:r>
    </w:p>
    <w:p w14:paraId="4EF85D2E" w14:textId="1CFAC9A9" w:rsidR="00E663C7" w:rsidRPr="005D29C3" w:rsidRDefault="00E663C7" w:rsidP="00E663C7">
      <w:pPr>
        <w:pStyle w:val="Heading1"/>
        <w:spacing w:before="100" w:beforeAutospacing="1" w:after="100" w:afterAutospacing="1"/>
        <w:rPr>
          <w:lang w:val="en-GB"/>
        </w:rPr>
      </w:pPr>
      <w:r w:rsidRPr="005D29C3">
        <w:rPr>
          <w:lang w:val="en-GB"/>
        </w:rPr>
        <w:t>5. Conclusions, Vision and perspectives</w:t>
      </w:r>
    </w:p>
    <w:p w14:paraId="417643A8" w14:textId="090D40B8" w:rsidR="006A6B51" w:rsidRPr="006A6B51" w:rsidRDefault="002C05B0" w:rsidP="000A7815">
      <w:pPr>
        <w:pStyle w:val="Follow-onparagraphstyle"/>
        <w:spacing w:before="100" w:beforeAutospacing="1" w:after="100" w:afterAutospacing="1"/>
        <w:ind w:firstLine="0"/>
        <w:jc w:val="both"/>
        <w:rPr>
          <w:lang w:val="en-GB"/>
        </w:rPr>
      </w:pPr>
      <w:r>
        <w:rPr>
          <w:lang w:val="en-GB"/>
        </w:rPr>
        <w:t xml:space="preserve">For this scientific contribution to knowledge, more than </w:t>
      </w:r>
      <w:r w:rsidR="00C942FF">
        <w:rPr>
          <w:lang w:val="en-GB"/>
        </w:rPr>
        <w:t xml:space="preserve">two </w:t>
      </w:r>
      <w:r>
        <w:rPr>
          <w:lang w:val="en-GB"/>
        </w:rPr>
        <w:t xml:space="preserve">hundred papers </w:t>
      </w:r>
      <w:r w:rsidR="000A7815">
        <w:rPr>
          <w:lang w:val="en-GB"/>
        </w:rPr>
        <w:t xml:space="preserve">supports the analysis on </w:t>
      </w:r>
      <w:r w:rsidR="006A6B51" w:rsidRPr="006A6B51">
        <w:rPr>
          <w:lang w:val="en-GB"/>
        </w:rPr>
        <w:t xml:space="preserve">scientific work </w:t>
      </w:r>
      <w:r w:rsidR="000A7815">
        <w:rPr>
          <w:lang w:val="en-GB"/>
        </w:rPr>
        <w:t>on</w:t>
      </w:r>
      <w:r w:rsidR="006A6B51" w:rsidRPr="006A6B51">
        <w:rPr>
          <w:lang w:val="en-GB"/>
        </w:rPr>
        <w:t xml:space="preserve"> the smart agriculture </w:t>
      </w:r>
      <w:r w:rsidR="000A7815">
        <w:rPr>
          <w:lang w:val="en-GB"/>
        </w:rPr>
        <w:t xml:space="preserve">technology trends, but, more importantly, on </w:t>
      </w:r>
      <w:r w:rsidR="006A6B51" w:rsidRPr="006A6B51">
        <w:rPr>
          <w:lang w:val="en-GB"/>
        </w:rPr>
        <w:t xml:space="preserve">how </w:t>
      </w:r>
      <w:r w:rsidR="000A7815">
        <w:rPr>
          <w:lang w:val="en-GB"/>
        </w:rPr>
        <w:t>they</w:t>
      </w:r>
      <w:r w:rsidR="000A7815" w:rsidRPr="006A6B51">
        <w:rPr>
          <w:lang w:val="en-GB"/>
        </w:rPr>
        <w:t xml:space="preserve"> </w:t>
      </w:r>
      <w:r w:rsidR="006A6B51" w:rsidRPr="006A6B51">
        <w:rPr>
          <w:lang w:val="en-GB"/>
        </w:rPr>
        <w:t xml:space="preserve">emerges as a main concept in </w:t>
      </w:r>
      <w:r w:rsidR="000A7815">
        <w:rPr>
          <w:lang w:val="en-GB"/>
        </w:rPr>
        <w:t>the agriculture</w:t>
      </w:r>
      <w:r w:rsidR="000A7815" w:rsidRPr="006A6B51">
        <w:rPr>
          <w:lang w:val="en-GB"/>
        </w:rPr>
        <w:t xml:space="preserve"> </w:t>
      </w:r>
      <w:r w:rsidR="006A6B51" w:rsidRPr="006A6B51">
        <w:rPr>
          <w:lang w:val="en-GB"/>
        </w:rPr>
        <w:t>domain</w:t>
      </w:r>
      <w:r w:rsidR="000A7815">
        <w:rPr>
          <w:lang w:val="en-GB"/>
        </w:rPr>
        <w:t xml:space="preserve"> as Agri-Food 4.0</w:t>
      </w:r>
      <w:r w:rsidR="006A6B51" w:rsidRPr="006A6B51">
        <w:rPr>
          <w:lang w:val="en-GB"/>
        </w:rPr>
        <w:t xml:space="preserve">. </w:t>
      </w:r>
      <w:r w:rsidR="000A7815">
        <w:rPr>
          <w:lang w:val="en-GB"/>
        </w:rPr>
        <w:t xml:space="preserve">From this reviews and analysis, it is clearly revealed that </w:t>
      </w:r>
      <w:r w:rsidR="006A6B51" w:rsidRPr="006A6B51">
        <w:rPr>
          <w:lang w:val="en-GB"/>
        </w:rPr>
        <w:t xml:space="preserve">integration </w:t>
      </w:r>
      <w:r w:rsidR="000A7815">
        <w:rPr>
          <w:lang w:val="en-GB"/>
        </w:rPr>
        <w:t>across new technologies</w:t>
      </w:r>
      <w:r w:rsidR="006A6B51" w:rsidRPr="006A6B51">
        <w:rPr>
          <w:lang w:val="en-GB"/>
        </w:rPr>
        <w:t xml:space="preserve"> allows smart agriculture to address important farming objectives as water saving, soil conservation, limit carbon emission and productivity increasing by doing more with less. </w:t>
      </w:r>
      <w:r w:rsidR="000A7815">
        <w:rPr>
          <w:lang w:val="en-GB"/>
        </w:rPr>
        <w:t>In fact, t</w:t>
      </w:r>
      <w:r w:rsidR="006A6B51" w:rsidRPr="006A6B51">
        <w:rPr>
          <w:lang w:val="en-GB"/>
        </w:rPr>
        <w:t>he new technologies have a positive impact and at the same time pose new challenges in the management of different domains of human knowledge.</w:t>
      </w:r>
      <w:r w:rsidR="000A7815">
        <w:rPr>
          <w:lang w:val="en-GB"/>
        </w:rPr>
        <w:t xml:space="preserve"> Hence, </w:t>
      </w:r>
      <w:r w:rsidR="000A7815" w:rsidRPr="006A6B51">
        <w:rPr>
          <w:lang w:val="en-GB"/>
        </w:rPr>
        <w:t>Two</w:t>
      </w:r>
      <w:r w:rsidR="006A6B51" w:rsidRPr="006A6B51">
        <w:rPr>
          <w:lang w:val="en-GB"/>
        </w:rPr>
        <w:t xml:space="preserve"> </w:t>
      </w:r>
      <w:r w:rsidR="000A7815">
        <w:rPr>
          <w:lang w:val="en-GB"/>
        </w:rPr>
        <w:t xml:space="preserve">main </w:t>
      </w:r>
      <w:r w:rsidR="006A6B51" w:rsidRPr="006A6B51">
        <w:rPr>
          <w:lang w:val="en-GB"/>
        </w:rPr>
        <w:t>conceptual pillars</w:t>
      </w:r>
      <w:r w:rsidR="000A7815">
        <w:rPr>
          <w:lang w:val="en-GB"/>
        </w:rPr>
        <w:t xml:space="preserve"> </w:t>
      </w:r>
      <w:r w:rsidR="006A6B51" w:rsidRPr="006A6B51">
        <w:rPr>
          <w:lang w:val="en-GB"/>
        </w:rPr>
        <w:t>impact and challenges, arising from the use of various technologies in the world of the new conception of agriculture</w:t>
      </w:r>
      <w:r w:rsidR="00087D6A">
        <w:rPr>
          <w:lang w:val="en-GB"/>
        </w:rPr>
        <w:t xml:space="preserve"> are the fundamental aspects in Agri-Food 4.0. </w:t>
      </w:r>
    </w:p>
    <w:p w14:paraId="710E655C" w14:textId="77777777" w:rsidR="006A6B51" w:rsidRPr="006A6B51" w:rsidRDefault="006A6B51" w:rsidP="006A6B51">
      <w:pPr>
        <w:pStyle w:val="Follow-onparagraphstyle"/>
        <w:spacing w:before="100" w:beforeAutospacing="1" w:after="100" w:afterAutospacing="1"/>
        <w:ind w:firstLine="0"/>
        <w:jc w:val="both"/>
        <w:rPr>
          <w:lang w:val="en-GB"/>
        </w:rPr>
      </w:pPr>
      <w:r w:rsidRPr="006A6B51">
        <w:rPr>
          <w:lang w:val="en-GB"/>
        </w:rPr>
        <w:t>The paper pays particular attention to four major technologies, the Internet of Things, the Blockchain, the Big data and the Artificial Intelligence. For each of those technologies is presented some type of impacts: functional, economic, environmental, social, related to the business and technological and the challenges that come with their introduction. The literature is segmented in relation to the functionality of the specific technology and a panoramic view gives the possibility to better understand the paths needed to face the new challenges.</w:t>
      </w:r>
    </w:p>
    <w:p w14:paraId="2D4C412E" w14:textId="1881C3D3" w:rsidR="006A6B51" w:rsidRPr="006A6B51" w:rsidRDefault="006A6B51" w:rsidP="006A6B51">
      <w:pPr>
        <w:pStyle w:val="Follow-onparagraphstyle"/>
        <w:spacing w:before="100" w:beforeAutospacing="1" w:after="100" w:afterAutospacing="1"/>
        <w:ind w:firstLine="0"/>
        <w:jc w:val="both"/>
        <w:rPr>
          <w:lang w:val="en-GB"/>
        </w:rPr>
      </w:pPr>
      <w:r w:rsidRPr="006A6B51">
        <w:rPr>
          <w:lang w:val="en-GB"/>
        </w:rPr>
        <w:t xml:space="preserve">The future of the Agriculture domain is in the creation of a resilient and sustainable farming system. On the four types of crop-based uncertainty that have been identified: Product, Process, Market and Environment the core problem is the management. Poor management of these sources of uncertainty have a negative impact on safety, quality, quantity and waste of products as well as human, technological and natural resources. Today, and always more in the future, the data is the lifeblood of any business and the agricultural business is not an exception but rather a referent. </w:t>
      </w:r>
    </w:p>
    <w:p w14:paraId="5C17147C" w14:textId="79882D98" w:rsidR="00E663C7" w:rsidRPr="005D29C3" w:rsidRDefault="006A6B51" w:rsidP="006A6B51">
      <w:pPr>
        <w:pStyle w:val="Follow-onparagraphstyle"/>
        <w:spacing w:before="100" w:beforeAutospacing="1" w:after="100" w:afterAutospacing="1"/>
        <w:ind w:firstLine="0"/>
        <w:jc w:val="both"/>
        <w:rPr>
          <w:lang w:val="en-GB"/>
        </w:rPr>
      </w:pPr>
      <w:r w:rsidRPr="006A6B51">
        <w:rPr>
          <w:lang w:val="en-GB"/>
        </w:rPr>
        <w:t xml:space="preserve">As </w:t>
      </w:r>
      <w:r w:rsidR="00087D6A">
        <w:rPr>
          <w:lang w:val="en-GB"/>
        </w:rPr>
        <w:t>aforementioned</w:t>
      </w:r>
      <w:r w:rsidR="00087D6A" w:rsidRPr="006A6B51">
        <w:rPr>
          <w:lang w:val="en-GB"/>
        </w:rPr>
        <w:t xml:space="preserve"> </w:t>
      </w:r>
      <w:r w:rsidRPr="006A6B51">
        <w:rPr>
          <w:lang w:val="en-GB"/>
        </w:rPr>
        <w:t>in the discussion</w:t>
      </w:r>
      <w:r w:rsidR="00087D6A">
        <w:rPr>
          <w:lang w:val="en-GB"/>
        </w:rPr>
        <w:t xml:space="preserve"> section,</w:t>
      </w:r>
      <w:r w:rsidRPr="006A6B51">
        <w:rPr>
          <w:lang w:val="en-GB"/>
        </w:rPr>
        <w:t xml:space="preserve"> the new technologies have a great impact on the reduction of uncertainty since they allow </w:t>
      </w:r>
      <w:r w:rsidR="00087D6A" w:rsidRPr="006A6B51">
        <w:rPr>
          <w:lang w:val="en-GB"/>
        </w:rPr>
        <w:t>obtaining</w:t>
      </w:r>
      <w:r w:rsidRPr="006A6B51">
        <w:rPr>
          <w:lang w:val="en-GB"/>
        </w:rPr>
        <w:t xml:space="preserve"> precise data in real time, and real-time information tools provide new opportunities for companies to react more quickly to changing conditions in the supply chain. Our interest in the next future is to use formal methods to extract knowledge from the interrelation of the difference technologies impacts and from the existing solutions to the highlighted challenges to increase the efficiency, sustainability, flexibility, agility, and the resilience along the whole supply chain from the farmers to the final customers</w:t>
      </w:r>
      <w:r w:rsidR="00087D6A">
        <w:rPr>
          <w:lang w:val="en-GB"/>
        </w:rPr>
        <w:t>, and the analysis and outcomes from this paper, will contribute to support tha</w:t>
      </w:r>
      <w:r w:rsidR="00C942FF">
        <w:rPr>
          <w:lang w:val="en-GB"/>
        </w:rPr>
        <w:t>t</w:t>
      </w:r>
      <w:r w:rsidR="00087D6A">
        <w:rPr>
          <w:lang w:val="en-GB"/>
        </w:rPr>
        <w:t xml:space="preserve"> from the main research knowledge findings.</w:t>
      </w:r>
    </w:p>
    <w:p w14:paraId="2DA63FB9" w14:textId="01B20480" w:rsidR="00010895" w:rsidRPr="005D29C3" w:rsidRDefault="00010895" w:rsidP="00010895">
      <w:pPr>
        <w:pStyle w:val="Heading1"/>
        <w:spacing w:before="100" w:beforeAutospacing="1" w:after="100" w:afterAutospacing="1"/>
        <w:rPr>
          <w:lang w:val="en-GB"/>
        </w:rPr>
      </w:pPr>
      <w:r w:rsidRPr="005D29C3">
        <w:rPr>
          <w:lang w:val="en-GB"/>
        </w:rPr>
        <w:t>References</w:t>
      </w:r>
    </w:p>
    <w:p w14:paraId="7088E1E0" w14:textId="3773AF22"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[1</w:t>
      </w:r>
      <w:r w:rsidR="00892F22" w:rsidRPr="005D29C3">
        <w:rPr>
          <w:sz w:val="20"/>
          <w:szCs w:val="20"/>
          <w:lang w:val="en-GB"/>
        </w:rPr>
        <w:t>]</w:t>
      </w:r>
      <w:r w:rsidR="00892F22" w:rsidRPr="005D29C3">
        <w:rPr>
          <w:sz w:val="20"/>
          <w:szCs w:val="20"/>
          <w:lang w:val="en-GB"/>
        </w:rPr>
        <w:tab/>
      </w:r>
      <w:r w:rsidRPr="005D29C3">
        <w:rPr>
          <w:sz w:val="20"/>
          <w:szCs w:val="20"/>
          <w:lang w:val="en-GB"/>
        </w:rPr>
        <w:t xml:space="preserve">S. Yablonsky, "A Multidimensional Framework for Digital Platform Innovation and Management: From Business to Technological Platforms," (in English), Systems Research and Behavioral Science, vol. 35, no. 4, pp. 485-501, Jul-Aug 2018. </w:t>
      </w:r>
    </w:p>
    <w:p w14:paraId="4E4E4CC7" w14:textId="6C127B99"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[2</w:t>
      </w:r>
      <w:r w:rsidR="00892F22" w:rsidRPr="005D29C3">
        <w:rPr>
          <w:sz w:val="20"/>
          <w:szCs w:val="20"/>
          <w:lang w:val="en-GB"/>
        </w:rPr>
        <w:t>]</w:t>
      </w:r>
      <w:r w:rsidR="00892F22" w:rsidRPr="005D29C3">
        <w:rPr>
          <w:sz w:val="20"/>
          <w:szCs w:val="20"/>
          <w:lang w:val="en-GB"/>
        </w:rPr>
        <w:tab/>
      </w:r>
      <w:r w:rsidRPr="005D29C3">
        <w:rPr>
          <w:sz w:val="20"/>
          <w:szCs w:val="20"/>
          <w:lang w:val="en-GB"/>
        </w:rPr>
        <w:t xml:space="preserve">N. H. Guertin and P. Van Benthem, "Modularity and Open Systems Architecture Applied to the Flexible Modular Warship," (in English), Naval Engineers Journal, vol. 128, no. 4, pp. 37-43, Dec 1 2016. </w:t>
      </w:r>
    </w:p>
    <w:p w14:paraId="2CE4589E" w14:textId="1C1C8B07"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[3</w:t>
      </w:r>
      <w:r w:rsidR="00892F22" w:rsidRPr="005D29C3">
        <w:rPr>
          <w:sz w:val="20"/>
          <w:szCs w:val="20"/>
          <w:lang w:val="en-GB"/>
        </w:rPr>
        <w:t>]</w:t>
      </w:r>
      <w:r w:rsidR="00892F22" w:rsidRPr="005D29C3">
        <w:rPr>
          <w:sz w:val="20"/>
          <w:szCs w:val="20"/>
          <w:lang w:val="en-GB"/>
        </w:rPr>
        <w:tab/>
      </w:r>
      <w:r w:rsidRPr="005D29C3">
        <w:rPr>
          <w:sz w:val="20"/>
          <w:szCs w:val="20"/>
          <w:lang w:val="en-GB"/>
        </w:rPr>
        <w:t xml:space="preserve">L. Wang et al., "A sensor system on chip for wireless microsystems," (in English), 2006 Ieee International Symposium on Circuits and Systems, Vols 1-11, Proceedings, pp. 855-858, 2006. </w:t>
      </w:r>
    </w:p>
    <w:p w14:paraId="709820DF" w14:textId="0E0E5B7F"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[4</w:t>
      </w:r>
      <w:r w:rsidR="00892F22" w:rsidRPr="005D29C3">
        <w:rPr>
          <w:sz w:val="20"/>
          <w:szCs w:val="20"/>
          <w:lang w:val="en-GB"/>
        </w:rPr>
        <w:t>]</w:t>
      </w:r>
      <w:r w:rsidR="00892F22" w:rsidRPr="005D29C3">
        <w:rPr>
          <w:sz w:val="20"/>
          <w:szCs w:val="20"/>
          <w:lang w:val="en-GB"/>
        </w:rPr>
        <w:tab/>
      </w:r>
      <w:r w:rsidRPr="005D29C3">
        <w:rPr>
          <w:sz w:val="20"/>
          <w:szCs w:val="20"/>
          <w:lang w:val="en-GB"/>
        </w:rPr>
        <w:t xml:space="preserve">C. Z. Zhao and X. X. Yao, "A Digital Hardware Platform for RF PA Digital Pre-distortion Algorithms," (in English), 2016 9th International Congress on Image and Signal Processing, Biomedical Engineering and Informatics (Cisp-Bmei 2016), pp. 1133-1137, 2016. </w:t>
      </w:r>
    </w:p>
    <w:p w14:paraId="72A933F8" w14:textId="57D8C358"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[5</w:t>
      </w:r>
      <w:r w:rsidR="00892F22" w:rsidRPr="005D29C3">
        <w:rPr>
          <w:sz w:val="20"/>
          <w:szCs w:val="20"/>
          <w:lang w:val="en-GB"/>
        </w:rPr>
        <w:t>]</w:t>
      </w:r>
      <w:r w:rsidR="00892F22" w:rsidRPr="005D29C3">
        <w:rPr>
          <w:sz w:val="20"/>
          <w:szCs w:val="20"/>
          <w:lang w:val="en-GB"/>
        </w:rPr>
        <w:tab/>
      </w:r>
      <w:r w:rsidRPr="005D29C3">
        <w:rPr>
          <w:sz w:val="20"/>
          <w:szCs w:val="20"/>
          <w:lang w:val="en-GB"/>
        </w:rPr>
        <w:t xml:space="preserve">Y. X. Hu, L. Zhang, J. Li, and S. Mehrotra, "Icme 2016 Image Recognition Grand Challenge," (in English), 2016 Ieee International Conference on Multimedia &amp; Expo Workshops (Icmew), 2016. </w:t>
      </w:r>
    </w:p>
    <w:p w14:paraId="6DAB9B51" w14:textId="31CAE741"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[6</w:t>
      </w:r>
      <w:r w:rsidR="00892F22" w:rsidRPr="005D29C3">
        <w:rPr>
          <w:sz w:val="20"/>
          <w:szCs w:val="20"/>
          <w:lang w:val="en-GB"/>
        </w:rPr>
        <w:t>]</w:t>
      </w:r>
      <w:r w:rsidR="00892F22" w:rsidRPr="005D29C3">
        <w:rPr>
          <w:sz w:val="20"/>
          <w:szCs w:val="20"/>
          <w:lang w:val="en-GB"/>
        </w:rPr>
        <w:tab/>
      </w:r>
      <w:r w:rsidRPr="005D29C3">
        <w:rPr>
          <w:sz w:val="20"/>
          <w:szCs w:val="20"/>
          <w:lang w:val="en-GB"/>
        </w:rPr>
        <w:t xml:space="preserve">B. Wang, Y. F. Xiong, Z. J. Hu, H. Y. Zhao, W. Zhang, and H. Mei, "Interactive Inconsistency Fixing in Feature Modeling," (in English), Journal of Computer Science and Technology, vol. 29, no. 4, pp. 724-736, Jul 2014. </w:t>
      </w:r>
    </w:p>
    <w:p w14:paraId="1D71212C" w14:textId="50166BC0"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[7</w:t>
      </w:r>
      <w:r w:rsidR="00892F22" w:rsidRPr="005D29C3">
        <w:rPr>
          <w:sz w:val="20"/>
          <w:szCs w:val="20"/>
          <w:lang w:val="en-GB"/>
        </w:rPr>
        <w:t>]</w:t>
      </w:r>
      <w:r w:rsidR="00892F22" w:rsidRPr="005D29C3">
        <w:rPr>
          <w:sz w:val="20"/>
          <w:szCs w:val="20"/>
          <w:lang w:val="en-GB"/>
        </w:rPr>
        <w:tab/>
      </w:r>
      <w:r w:rsidRPr="005D29C3">
        <w:rPr>
          <w:sz w:val="20"/>
          <w:szCs w:val="20"/>
          <w:lang w:val="en-GB"/>
        </w:rPr>
        <w:t xml:space="preserve">J. Mocnej, W. K. G. Seah, A. Pekar, and I. Zolotova, "Decentralised IoT Architecture for Efficient Resources Utilisation," (in English), Ifac Papersonline, vol. 51, no. 6, pp. 168-173, 2018. </w:t>
      </w:r>
    </w:p>
    <w:p w14:paraId="1044AA9D" w14:textId="07307501"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[8</w:t>
      </w:r>
      <w:r w:rsidR="00892F22" w:rsidRPr="005D29C3">
        <w:rPr>
          <w:sz w:val="20"/>
          <w:szCs w:val="20"/>
          <w:lang w:val="en-GB"/>
        </w:rPr>
        <w:t>]</w:t>
      </w:r>
      <w:r w:rsidR="00892F22" w:rsidRPr="005D29C3">
        <w:rPr>
          <w:sz w:val="20"/>
          <w:szCs w:val="20"/>
          <w:lang w:val="en-GB"/>
        </w:rPr>
        <w:tab/>
      </w:r>
      <w:r w:rsidRPr="005D29C3">
        <w:rPr>
          <w:sz w:val="20"/>
          <w:szCs w:val="20"/>
          <w:lang w:val="en-GB"/>
        </w:rPr>
        <w:t xml:space="preserve">R. M. C. Santiago, J. A. Jose, A. A. Bandala, and E. P. Dadios, "Multiple Objective Optimization of LED Lighting System Design Using Genetic Algorithm," (in English), 2017 5th International Conference on Information and Communication Technology (Icoic7), 2017. </w:t>
      </w:r>
    </w:p>
    <w:p w14:paraId="121B7B22" w14:textId="69054914"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[9</w:t>
      </w:r>
      <w:r w:rsidR="00892F22" w:rsidRPr="005D29C3">
        <w:rPr>
          <w:sz w:val="20"/>
          <w:szCs w:val="20"/>
          <w:lang w:val="en-GB"/>
        </w:rPr>
        <w:t>]</w:t>
      </w:r>
      <w:r w:rsidR="00892F22" w:rsidRPr="005D29C3">
        <w:rPr>
          <w:sz w:val="20"/>
          <w:szCs w:val="20"/>
          <w:lang w:val="en-GB"/>
        </w:rPr>
        <w:tab/>
      </w:r>
      <w:r w:rsidRPr="005D29C3">
        <w:rPr>
          <w:sz w:val="20"/>
          <w:szCs w:val="20"/>
          <w:lang w:val="en-GB"/>
        </w:rPr>
        <w:t xml:space="preserve">H. Sahota, R. Kumar, and A. Kamal, "Performance Modeling and Simulation Studies of MAC Protocols in Sensor Network Performance," (in English), 2011 7th International Wireless Communications and Mobile Computing Conference (Iwcmc), pp. 1871-1876, 2011. </w:t>
      </w:r>
    </w:p>
    <w:p w14:paraId="5C7DF94C" w14:textId="0AD17A6E"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[10</w:t>
      </w:r>
      <w:r w:rsidR="00892F22" w:rsidRPr="005D29C3">
        <w:rPr>
          <w:sz w:val="20"/>
          <w:szCs w:val="20"/>
          <w:lang w:val="en-GB"/>
        </w:rPr>
        <w:t>]</w:t>
      </w:r>
      <w:r w:rsidR="00892F22" w:rsidRPr="005D29C3">
        <w:rPr>
          <w:sz w:val="20"/>
          <w:szCs w:val="20"/>
          <w:lang w:val="en-GB"/>
        </w:rPr>
        <w:tab/>
      </w:r>
      <w:r w:rsidRPr="005D29C3">
        <w:rPr>
          <w:sz w:val="20"/>
          <w:szCs w:val="20"/>
          <w:lang w:val="en-GB"/>
        </w:rPr>
        <w:t xml:space="preserve">S. S. Gumaste and A. J. Kadam, "Future Weather Prediction Using Genetic Algorithm and FFT for Smart Farming," (in English), 2016 International Conference on Computing Communication Control and Automation (Iccubea), 2016. </w:t>
      </w:r>
    </w:p>
    <w:p w14:paraId="73E589DE" w14:textId="21529299"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[11</w:t>
      </w:r>
      <w:r w:rsidR="00892F22" w:rsidRPr="005D29C3">
        <w:rPr>
          <w:sz w:val="20"/>
          <w:szCs w:val="20"/>
          <w:lang w:val="en-GB"/>
        </w:rPr>
        <w:t>]</w:t>
      </w:r>
      <w:r w:rsidR="00892F22" w:rsidRPr="005D29C3">
        <w:rPr>
          <w:sz w:val="20"/>
          <w:szCs w:val="20"/>
          <w:lang w:val="en-GB"/>
        </w:rPr>
        <w:tab/>
      </w:r>
      <w:r w:rsidRPr="005D29C3">
        <w:rPr>
          <w:sz w:val="20"/>
          <w:szCs w:val="20"/>
          <w:lang w:val="en-GB"/>
        </w:rPr>
        <w:t xml:space="preserve">Amandeep et al., "Smart Farming Using IOT," (in English), 2017 8th Ieee Annual Information Technology, Electronics and Mobile Communication Conference (Iemcon), pp. 278-280, 2017. </w:t>
      </w:r>
    </w:p>
    <w:p w14:paraId="03C5754A" w14:textId="77CEB9BE"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[12</w:t>
      </w:r>
      <w:r w:rsidR="00892F22" w:rsidRPr="005D29C3">
        <w:rPr>
          <w:sz w:val="20"/>
          <w:szCs w:val="20"/>
          <w:lang w:val="en-GB"/>
        </w:rPr>
        <w:t>]</w:t>
      </w:r>
      <w:r w:rsidR="00892F22" w:rsidRPr="005D29C3">
        <w:rPr>
          <w:sz w:val="20"/>
          <w:szCs w:val="20"/>
          <w:lang w:val="en-GB"/>
        </w:rPr>
        <w:tab/>
      </w:r>
      <w:r w:rsidRPr="005D29C3">
        <w:rPr>
          <w:sz w:val="20"/>
          <w:szCs w:val="20"/>
          <w:lang w:val="en-GB"/>
        </w:rPr>
        <w:t xml:space="preserve">H. B. Biradar and L. Shabadi, "Review on IOT Based Multidisciplinary Models for Smart Farming," (in English), 2017 2nd Ieee International Conference on Recent Trends in Electronics, Information &amp; Communication Technology (Rteict), pp. 1923-1926, 2017. </w:t>
      </w:r>
    </w:p>
    <w:p w14:paraId="0C25561A" w14:textId="50B896C6"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[13</w:t>
      </w:r>
      <w:r w:rsidR="00892F22" w:rsidRPr="005D29C3">
        <w:rPr>
          <w:sz w:val="20"/>
          <w:szCs w:val="20"/>
          <w:lang w:val="en-GB"/>
        </w:rPr>
        <w:t>]</w:t>
      </w:r>
      <w:r w:rsidR="00892F22" w:rsidRPr="005D29C3">
        <w:rPr>
          <w:sz w:val="20"/>
          <w:szCs w:val="20"/>
          <w:lang w:val="en-GB"/>
        </w:rPr>
        <w:tab/>
      </w:r>
      <w:r w:rsidRPr="005D29C3">
        <w:rPr>
          <w:sz w:val="20"/>
          <w:szCs w:val="20"/>
          <w:lang w:val="en-GB"/>
        </w:rPr>
        <w:t xml:space="preserve">P. Laube, M. Duckham, and M. Palaniswami, "Deferred decentralized movement pattern mining for geosensor networks," (in English), International Journal of Geographical Information Science, vol. 25, no. 2, pp. 273-292, 2011. </w:t>
      </w:r>
    </w:p>
    <w:p w14:paraId="28F81D0F" w14:textId="547D015F"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[14</w:t>
      </w:r>
      <w:r w:rsidR="00892F22" w:rsidRPr="005D29C3">
        <w:rPr>
          <w:sz w:val="20"/>
          <w:szCs w:val="20"/>
          <w:lang w:val="en-GB"/>
        </w:rPr>
        <w:t>]</w:t>
      </w:r>
      <w:r w:rsidR="00892F22" w:rsidRPr="005D29C3">
        <w:rPr>
          <w:sz w:val="20"/>
          <w:szCs w:val="20"/>
          <w:lang w:val="en-GB"/>
        </w:rPr>
        <w:tab/>
      </w:r>
      <w:r w:rsidRPr="005D29C3">
        <w:rPr>
          <w:sz w:val="20"/>
          <w:szCs w:val="20"/>
          <w:lang w:val="en-GB"/>
        </w:rPr>
        <w:t xml:space="preserve">M. Spekken, S. de Bruin, J. P. Molin, and G. Sparovek, "Planning machine paths and row crop patterns on steep surfaces to minimize soil erosion," (in English), Computers and Electronics in Agriculture, vol. 124, pp. 194-210, Jun 2016. </w:t>
      </w:r>
    </w:p>
    <w:p w14:paraId="4F050E49" w14:textId="5AAA7260"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[15</w:t>
      </w:r>
      <w:r w:rsidR="00892F22" w:rsidRPr="005D29C3">
        <w:rPr>
          <w:sz w:val="20"/>
          <w:szCs w:val="20"/>
          <w:lang w:val="en-GB"/>
        </w:rPr>
        <w:t>]</w:t>
      </w:r>
      <w:r w:rsidR="00892F22" w:rsidRPr="005D29C3">
        <w:rPr>
          <w:sz w:val="20"/>
          <w:szCs w:val="20"/>
          <w:lang w:val="en-GB"/>
        </w:rPr>
        <w:tab/>
      </w:r>
      <w:r w:rsidRPr="005D29C3">
        <w:rPr>
          <w:sz w:val="20"/>
          <w:szCs w:val="20"/>
          <w:lang w:val="en-GB"/>
        </w:rPr>
        <w:t xml:space="preserve">F. Y. Narvaez, E. Gregorio, A. Escola, J. R. Rosell-Polo, M. Torres-Torriti, and F. A. Cheein, "Terrain classification using ToF sensors for the enhancement of agricultural machinery traversability," (in English), Journal of Terramechanics, vol. 76, pp. 1-13, Apr 2018. </w:t>
      </w:r>
    </w:p>
    <w:p w14:paraId="17D7ACB6" w14:textId="57F2B70C"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[16</w:t>
      </w:r>
      <w:r w:rsidR="00892F22" w:rsidRPr="005D29C3">
        <w:rPr>
          <w:sz w:val="20"/>
          <w:szCs w:val="20"/>
          <w:lang w:val="en-GB"/>
        </w:rPr>
        <w:t>]</w:t>
      </w:r>
      <w:r w:rsidR="00892F22" w:rsidRPr="005D29C3">
        <w:rPr>
          <w:sz w:val="20"/>
          <w:szCs w:val="20"/>
          <w:lang w:val="en-GB"/>
        </w:rPr>
        <w:tab/>
      </w:r>
      <w:r w:rsidRPr="005D29C3">
        <w:rPr>
          <w:sz w:val="20"/>
          <w:szCs w:val="20"/>
          <w:lang w:val="en-GB"/>
        </w:rPr>
        <w:t xml:space="preserve">L. Shi, Q. G. Duan, H. P. Si, H. B. Qiao, J. J. Zhang, and X. M. Ma, "Approach of hybrid soft computing for agricultural data classification," (in English), International Journal of Agricultural and Biological Engineering, vol. 8, no. 6, pp. 54-61, Dec 2015. </w:t>
      </w:r>
    </w:p>
    <w:p w14:paraId="564F6E24" w14:textId="15652FF6"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[17</w:t>
      </w:r>
      <w:r w:rsidR="00892F22" w:rsidRPr="005D29C3">
        <w:rPr>
          <w:sz w:val="20"/>
          <w:szCs w:val="20"/>
          <w:lang w:val="en-GB"/>
        </w:rPr>
        <w:t>]</w:t>
      </w:r>
      <w:r w:rsidR="00892F22" w:rsidRPr="005D29C3">
        <w:rPr>
          <w:sz w:val="20"/>
          <w:szCs w:val="20"/>
          <w:lang w:val="en-GB"/>
        </w:rPr>
        <w:tab/>
      </w:r>
      <w:r w:rsidRPr="005D29C3">
        <w:rPr>
          <w:sz w:val="20"/>
          <w:szCs w:val="20"/>
          <w:lang w:val="en-GB"/>
        </w:rPr>
        <w:t xml:space="preserve">H. Yalcin and S. Razavi, "Plant Classification using Convolutional Neural Networks," (in English), 2016 Fifth International Conference on Agro-Geoinformatics (Agro-Geoinformatics), pp. 233-237, 2016. </w:t>
      </w:r>
    </w:p>
    <w:p w14:paraId="23834B6C" w14:textId="65EDB9B8"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[18</w:t>
      </w:r>
      <w:r w:rsidR="00892F22" w:rsidRPr="005D29C3">
        <w:rPr>
          <w:sz w:val="20"/>
          <w:szCs w:val="20"/>
          <w:lang w:val="en-GB"/>
        </w:rPr>
        <w:t>]</w:t>
      </w:r>
      <w:r w:rsidR="00892F22" w:rsidRPr="005D29C3">
        <w:rPr>
          <w:sz w:val="20"/>
          <w:szCs w:val="20"/>
          <w:lang w:val="en-GB"/>
        </w:rPr>
        <w:tab/>
      </w:r>
      <w:r w:rsidRPr="005D29C3">
        <w:rPr>
          <w:sz w:val="20"/>
          <w:szCs w:val="20"/>
          <w:lang w:val="en-GB"/>
        </w:rPr>
        <w:t xml:space="preserve">E. Nilsson, S. Hochrainer-Stigler, J. Mochizuki, and C. B. Uvo, "Hydro-climatic variability and agricultural production on the shores of Lake Chad," (in English), Environmental Development, vol. 20, pp. 15-30, Nov 2016. </w:t>
      </w:r>
    </w:p>
    <w:p w14:paraId="305A4B5B" w14:textId="6BFAC160"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 xml:space="preserve"> [19</w:t>
      </w:r>
      <w:r w:rsidR="00892F22" w:rsidRPr="005D29C3">
        <w:rPr>
          <w:sz w:val="20"/>
          <w:szCs w:val="20"/>
          <w:lang w:val="en-GB"/>
        </w:rPr>
        <w:t>]</w:t>
      </w:r>
      <w:r w:rsidR="00892F22" w:rsidRPr="005D29C3">
        <w:rPr>
          <w:sz w:val="20"/>
          <w:szCs w:val="20"/>
          <w:lang w:val="en-GB"/>
        </w:rPr>
        <w:tab/>
      </w:r>
      <w:r w:rsidRPr="005D29C3">
        <w:rPr>
          <w:sz w:val="20"/>
          <w:szCs w:val="20"/>
          <w:lang w:val="en-GB"/>
        </w:rPr>
        <w:t xml:space="preserve">A. Xavier, M. D. C. Freitas, M. D. Rosario, and R. Fragoso, "Disaggregating statistical data at the field level: An entropy approach," (in English), Spatial Statistics, vol. 23, pp. 91-108, Mar 2018. </w:t>
      </w:r>
    </w:p>
    <w:p w14:paraId="1309A9B1" w14:textId="0DD9718B"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[20</w:t>
      </w:r>
      <w:r w:rsidR="00892F22" w:rsidRPr="005D29C3">
        <w:rPr>
          <w:sz w:val="20"/>
          <w:szCs w:val="20"/>
          <w:lang w:val="en-GB"/>
        </w:rPr>
        <w:t>]</w:t>
      </w:r>
      <w:r w:rsidR="00892F22" w:rsidRPr="005D29C3">
        <w:rPr>
          <w:sz w:val="20"/>
          <w:szCs w:val="20"/>
          <w:lang w:val="en-GB"/>
        </w:rPr>
        <w:tab/>
      </w:r>
      <w:r w:rsidRPr="005D29C3">
        <w:rPr>
          <w:sz w:val="20"/>
          <w:szCs w:val="20"/>
          <w:lang w:val="en-GB"/>
        </w:rPr>
        <w:t xml:space="preserve">Y. Xie et al., "Assimilation of the leaf area index and vegetation temperature condition index for winter wheat yield estimation using Landsat imagery and the CERES-Wheat model," (in English), Agricultural and Forest Meteorology, vol. 246, pp. 194-206, Nov 15 2017. </w:t>
      </w:r>
    </w:p>
    <w:p w14:paraId="74BFB7A6" w14:textId="69E5AA19"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[21</w:t>
      </w:r>
      <w:r w:rsidR="00892F22" w:rsidRPr="005D29C3">
        <w:rPr>
          <w:sz w:val="20"/>
          <w:szCs w:val="20"/>
          <w:lang w:val="en-GB"/>
        </w:rPr>
        <w:t>]</w:t>
      </w:r>
      <w:r w:rsidR="00892F22" w:rsidRPr="005D29C3">
        <w:rPr>
          <w:sz w:val="20"/>
          <w:szCs w:val="20"/>
          <w:lang w:val="en-GB"/>
        </w:rPr>
        <w:tab/>
      </w:r>
      <w:r w:rsidRPr="005D29C3">
        <w:rPr>
          <w:sz w:val="20"/>
          <w:szCs w:val="20"/>
          <w:lang w:val="en-GB"/>
        </w:rPr>
        <w:t xml:space="preserve">R. Devarakonda et al., "OME: Tool for generating and managing metadata to handle BigData," (in English), 2014 Ieee International Conference on Big Data (Big Data), 2014. </w:t>
      </w:r>
    </w:p>
    <w:p w14:paraId="79F55F07" w14:textId="2ABB81A9"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[22</w:t>
      </w:r>
      <w:r w:rsidR="00892F22" w:rsidRPr="005D29C3">
        <w:rPr>
          <w:sz w:val="20"/>
          <w:szCs w:val="20"/>
          <w:lang w:val="en-GB"/>
        </w:rPr>
        <w:t>]</w:t>
      </w:r>
      <w:r w:rsidR="00892F22" w:rsidRPr="005D29C3">
        <w:rPr>
          <w:sz w:val="20"/>
          <w:szCs w:val="20"/>
          <w:lang w:val="en-GB"/>
        </w:rPr>
        <w:tab/>
      </w:r>
      <w:r w:rsidRPr="005D29C3">
        <w:rPr>
          <w:sz w:val="20"/>
          <w:szCs w:val="20"/>
          <w:lang w:val="en-GB"/>
        </w:rPr>
        <w:t xml:space="preserve">H. Hashem and D. Ranc, "A Review of Modeling Toolbox for BigData," (in English), 2016 International Conference on Military Communications and Information Systems (Icmcis), 2016. </w:t>
      </w:r>
    </w:p>
    <w:p w14:paraId="554B75F8" w14:textId="7669FE8B"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[23</w:t>
      </w:r>
      <w:r w:rsidR="00892F22" w:rsidRPr="005D29C3">
        <w:rPr>
          <w:sz w:val="20"/>
          <w:szCs w:val="20"/>
          <w:lang w:val="en-GB"/>
        </w:rPr>
        <w:t>]</w:t>
      </w:r>
      <w:r w:rsidR="00892F22" w:rsidRPr="005D29C3">
        <w:rPr>
          <w:sz w:val="20"/>
          <w:szCs w:val="20"/>
          <w:lang w:val="en-GB"/>
        </w:rPr>
        <w:tab/>
      </w:r>
      <w:r w:rsidRPr="005D29C3">
        <w:rPr>
          <w:sz w:val="20"/>
          <w:szCs w:val="20"/>
          <w:lang w:val="en-GB"/>
        </w:rPr>
        <w:t xml:space="preserve">S. Malhotra, M. N. Doja, B. Alam, and M. Alam, "Bigdata Analysis and Comparison of Bigdata Analytic Approches," (in English), 2017 Ieee International Conference on Computing, Communication and Automation (Iccca), pp. 309-314, 2017. </w:t>
      </w:r>
    </w:p>
    <w:p w14:paraId="4AF9909F" w14:textId="5B5705A4"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[24</w:t>
      </w:r>
      <w:r w:rsidR="00892F22" w:rsidRPr="005D29C3">
        <w:rPr>
          <w:sz w:val="20"/>
          <w:szCs w:val="20"/>
          <w:lang w:val="en-GB"/>
        </w:rPr>
        <w:t>]</w:t>
      </w:r>
      <w:r w:rsidR="00892F22" w:rsidRPr="005D29C3">
        <w:rPr>
          <w:sz w:val="20"/>
          <w:szCs w:val="20"/>
          <w:lang w:val="en-GB"/>
        </w:rPr>
        <w:tab/>
      </w:r>
      <w:r w:rsidRPr="005D29C3">
        <w:rPr>
          <w:sz w:val="20"/>
          <w:szCs w:val="20"/>
          <w:lang w:val="en-GB"/>
        </w:rPr>
        <w:t xml:space="preserve">G. C. Deka and S. Walczak, "Special Issue on Bigdata Analytics in Practice," (in English), Journal of Organizational and End User Computing, vol. 29, no. 4, pp. Vi-Viii, Oct-Dec 2017. </w:t>
      </w:r>
    </w:p>
    <w:p w14:paraId="632E0252" w14:textId="3B372EE2"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[25</w:t>
      </w:r>
      <w:r w:rsidR="00892F22" w:rsidRPr="005D29C3">
        <w:rPr>
          <w:sz w:val="20"/>
          <w:szCs w:val="20"/>
          <w:lang w:val="en-GB"/>
        </w:rPr>
        <w:t>]</w:t>
      </w:r>
      <w:r w:rsidR="00892F22" w:rsidRPr="005D29C3">
        <w:rPr>
          <w:sz w:val="20"/>
          <w:szCs w:val="20"/>
          <w:lang w:val="en-GB"/>
        </w:rPr>
        <w:tab/>
      </w:r>
      <w:r w:rsidRPr="005D29C3">
        <w:rPr>
          <w:sz w:val="20"/>
          <w:szCs w:val="20"/>
          <w:lang w:val="en-GB"/>
        </w:rPr>
        <w:t xml:space="preserve">A. V. Balan, E. Toma, C. Dobre, and E. Soare, "Organic farming patterns analysis based on clustering methods," (in English), Conference Agriculture for Life, Life for Agriculture, vol. 6, pp. 639-646, 2015. </w:t>
      </w:r>
    </w:p>
    <w:p w14:paraId="04656BE7" w14:textId="4F0E63E6"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[26</w:t>
      </w:r>
      <w:r w:rsidR="00892F22" w:rsidRPr="005D29C3">
        <w:rPr>
          <w:sz w:val="20"/>
          <w:szCs w:val="20"/>
          <w:lang w:val="en-GB"/>
        </w:rPr>
        <w:t>]</w:t>
      </w:r>
      <w:r w:rsidR="00892F22" w:rsidRPr="005D29C3">
        <w:rPr>
          <w:sz w:val="20"/>
          <w:szCs w:val="20"/>
          <w:lang w:val="en-GB"/>
        </w:rPr>
        <w:tab/>
      </w:r>
      <w:r w:rsidRPr="005D29C3">
        <w:rPr>
          <w:sz w:val="20"/>
          <w:szCs w:val="20"/>
          <w:lang w:val="en-GB"/>
        </w:rPr>
        <w:t xml:space="preserve">M. Penar and A. Wilczek, "The Evaluation of Map-Reduce Join Algorithms," (in English), Beyond Databases, Architectures and Structures, Bdas 2016, vol. 613, pp. 192-203, 2016. </w:t>
      </w:r>
    </w:p>
    <w:p w14:paraId="2BBE4FAC" w14:textId="761B598D"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[27</w:t>
      </w:r>
      <w:r w:rsidR="00892F22" w:rsidRPr="005D29C3">
        <w:rPr>
          <w:sz w:val="20"/>
          <w:szCs w:val="20"/>
          <w:lang w:val="en-GB"/>
        </w:rPr>
        <w:t>]</w:t>
      </w:r>
      <w:r w:rsidR="00892F22" w:rsidRPr="005D29C3">
        <w:rPr>
          <w:sz w:val="20"/>
          <w:szCs w:val="20"/>
          <w:lang w:val="en-GB"/>
        </w:rPr>
        <w:tab/>
      </w:r>
      <w:r w:rsidRPr="005D29C3">
        <w:rPr>
          <w:sz w:val="20"/>
          <w:szCs w:val="20"/>
          <w:lang w:val="en-GB"/>
        </w:rPr>
        <w:t xml:space="preserve">H. R. Wu and C. J. Zhao, "Research on Agricultural Data Grid System," (in English), Wism: 2009 International Conference on Web Information Systems and Mining, Proceedings, pp. 705-710, 2009. </w:t>
      </w:r>
    </w:p>
    <w:p w14:paraId="7C7B3603" w14:textId="12475EC0"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[28</w:t>
      </w:r>
      <w:r w:rsidR="00892F22" w:rsidRPr="005D29C3">
        <w:rPr>
          <w:sz w:val="20"/>
          <w:szCs w:val="20"/>
          <w:lang w:val="en-GB"/>
        </w:rPr>
        <w:t>]</w:t>
      </w:r>
      <w:r w:rsidR="00892F22" w:rsidRPr="005D29C3">
        <w:rPr>
          <w:sz w:val="20"/>
          <w:szCs w:val="20"/>
          <w:lang w:val="en-GB"/>
        </w:rPr>
        <w:tab/>
      </w:r>
      <w:r w:rsidRPr="005D29C3">
        <w:rPr>
          <w:sz w:val="20"/>
          <w:szCs w:val="20"/>
          <w:lang w:val="en-GB"/>
        </w:rPr>
        <w:t xml:space="preserve">B. Cha, Y. Cha, S. Park, and J. Kim, "Performance Testing of Mass Distributed Abyss Storage Prototype for SMB," (in English), Complex, Intelligent, and Software Intensive Systems, Cisis-2017, vol. 611, pp. 762-767, 2018. </w:t>
      </w:r>
    </w:p>
    <w:p w14:paraId="205ECAB2" w14:textId="570AAE36"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[29</w:t>
      </w:r>
      <w:r w:rsidR="00892F22" w:rsidRPr="005D29C3">
        <w:rPr>
          <w:sz w:val="20"/>
          <w:szCs w:val="20"/>
          <w:lang w:val="en-GB"/>
        </w:rPr>
        <w:t>]</w:t>
      </w:r>
      <w:r w:rsidR="00892F22" w:rsidRPr="005D29C3">
        <w:rPr>
          <w:sz w:val="20"/>
          <w:szCs w:val="20"/>
          <w:lang w:val="en-GB"/>
        </w:rPr>
        <w:tab/>
      </w:r>
      <w:r w:rsidRPr="005D29C3">
        <w:rPr>
          <w:sz w:val="20"/>
          <w:szCs w:val="20"/>
          <w:lang w:val="en-GB"/>
        </w:rPr>
        <w:t xml:space="preserve">J. RubyDinakar and S. Vagdevi, "A Study on Storage Mechanism for Heterogeneous Sensor data on Big data Paradigm," (in English), 2017 International Conference on Electrical, Electronics, Communication, Computer, and Optimization Techniques (Iceeccot), pp. 342-345, 2017. </w:t>
      </w:r>
    </w:p>
    <w:p w14:paraId="6E061B8A" w14:textId="4FCA2BE0"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[30</w:t>
      </w:r>
      <w:r w:rsidR="00892F22" w:rsidRPr="005D29C3">
        <w:rPr>
          <w:sz w:val="20"/>
          <w:szCs w:val="20"/>
          <w:lang w:val="en-GB"/>
        </w:rPr>
        <w:t>]</w:t>
      </w:r>
      <w:r w:rsidR="00892F22" w:rsidRPr="005D29C3">
        <w:rPr>
          <w:sz w:val="20"/>
          <w:szCs w:val="20"/>
          <w:lang w:val="en-GB"/>
        </w:rPr>
        <w:tab/>
      </w:r>
      <w:r w:rsidRPr="005D29C3">
        <w:rPr>
          <w:sz w:val="20"/>
          <w:szCs w:val="20"/>
          <w:lang w:val="en-GB"/>
        </w:rPr>
        <w:t xml:space="preserve">J. Lee, G. I. Park, J. H. Shin, J. H. Lee, C. J. Sreenan, and S. E. Yoo, "SoEasy: A Software Framework for Easy Hardware Control Programming for Diverse IoT Platforms," (in English), Sensors, vol. 18, no. 7, Jul 2018. </w:t>
      </w:r>
    </w:p>
    <w:p w14:paraId="155AF655" w14:textId="1A021D8C"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[31</w:t>
      </w:r>
      <w:r w:rsidR="00892F22" w:rsidRPr="005D29C3">
        <w:rPr>
          <w:sz w:val="20"/>
          <w:szCs w:val="20"/>
          <w:lang w:val="en-GB"/>
        </w:rPr>
        <w:t>]</w:t>
      </w:r>
      <w:r w:rsidR="00892F22" w:rsidRPr="005D29C3">
        <w:rPr>
          <w:sz w:val="20"/>
          <w:szCs w:val="20"/>
          <w:lang w:val="en-GB"/>
        </w:rPr>
        <w:tab/>
      </w:r>
      <w:r w:rsidRPr="005D29C3">
        <w:rPr>
          <w:sz w:val="20"/>
          <w:szCs w:val="20"/>
          <w:lang w:val="en-GB"/>
        </w:rPr>
        <w:t xml:space="preserve">J. Choi, Y. In, C. Park, S. Seok, H. Seo, and H. Kim, "Secure IoT framework and 2D architecture for End-To-End security," (in English), Journal of Supercomputing, vol. 74, no. 8, pp. 3521-3535, Aug 2018. </w:t>
      </w:r>
    </w:p>
    <w:p w14:paraId="3FEE1506" w14:textId="5E345049"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[32</w:t>
      </w:r>
      <w:r w:rsidR="00892F22" w:rsidRPr="005D29C3">
        <w:rPr>
          <w:sz w:val="20"/>
          <w:szCs w:val="20"/>
          <w:lang w:val="en-GB"/>
        </w:rPr>
        <w:t>]</w:t>
      </w:r>
      <w:r w:rsidR="00892F22" w:rsidRPr="005D29C3">
        <w:rPr>
          <w:sz w:val="20"/>
          <w:szCs w:val="20"/>
          <w:lang w:val="en-GB"/>
        </w:rPr>
        <w:tab/>
      </w:r>
      <w:r w:rsidRPr="005D29C3">
        <w:rPr>
          <w:sz w:val="20"/>
          <w:szCs w:val="20"/>
          <w:lang w:val="en-GB"/>
        </w:rPr>
        <w:t xml:space="preserve">M. Pflanz, M. Schirrmann, and H. Nordmeyer, "Drone based weed monitoring with an image feature classifier," (in German), 28th German Conference on Weed Biology and Weed Control, vol. 458, pp. 379-384, 2018. </w:t>
      </w:r>
    </w:p>
    <w:p w14:paraId="1BA2B280" w14:textId="17F8E4DA"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[33</w:t>
      </w:r>
      <w:r w:rsidR="00892F22" w:rsidRPr="005D29C3">
        <w:rPr>
          <w:sz w:val="20"/>
          <w:szCs w:val="20"/>
          <w:lang w:val="en-GB"/>
        </w:rPr>
        <w:t>]</w:t>
      </w:r>
      <w:r w:rsidR="00892F22" w:rsidRPr="005D29C3">
        <w:rPr>
          <w:sz w:val="20"/>
          <w:szCs w:val="20"/>
          <w:lang w:val="en-GB"/>
        </w:rPr>
        <w:tab/>
      </w:r>
      <w:r w:rsidRPr="005D29C3">
        <w:rPr>
          <w:sz w:val="20"/>
          <w:szCs w:val="20"/>
          <w:lang w:val="en-GB"/>
        </w:rPr>
        <w:t xml:space="preserve">P. M. Vergara, E. de la Cal, J. R. Villar, V. M. Gonzalez, and J. Sedano, "An IoT Platform for Epilepsy Monitoring and Supervising," (in English), Journal of Sensors, 2017. </w:t>
      </w:r>
    </w:p>
    <w:p w14:paraId="394B7257" w14:textId="42703AFD"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[34</w:t>
      </w:r>
      <w:r w:rsidR="00892F22" w:rsidRPr="005D29C3">
        <w:rPr>
          <w:sz w:val="20"/>
          <w:szCs w:val="20"/>
          <w:lang w:val="en-GB"/>
        </w:rPr>
        <w:t>]</w:t>
      </w:r>
      <w:r w:rsidR="00892F22" w:rsidRPr="005D29C3">
        <w:rPr>
          <w:sz w:val="20"/>
          <w:szCs w:val="20"/>
          <w:lang w:val="en-GB"/>
        </w:rPr>
        <w:tab/>
      </w:r>
      <w:r w:rsidRPr="005D29C3">
        <w:rPr>
          <w:sz w:val="20"/>
          <w:szCs w:val="20"/>
          <w:lang w:val="en-GB"/>
        </w:rPr>
        <w:t xml:space="preserve">S. R. Prathibha, A. Hongal, and M. P. Jyothi, "Iot Based Monitoring System in Smart Agriculture," (in English), 2017 International Conference on Recent Advances in Electronics and Communication Technology (Icraect), pp. 81-84, 2017. </w:t>
      </w:r>
    </w:p>
    <w:p w14:paraId="0A474CF3" w14:textId="6693D3CD"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[35</w:t>
      </w:r>
      <w:r w:rsidR="00892F22" w:rsidRPr="005D29C3">
        <w:rPr>
          <w:sz w:val="20"/>
          <w:szCs w:val="20"/>
          <w:lang w:val="en-GB"/>
        </w:rPr>
        <w:t>]</w:t>
      </w:r>
      <w:r w:rsidR="00892F22" w:rsidRPr="005D29C3">
        <w:rPr>
          <w:sz w:val="20"/>
          <w:szCs w:val="20"/>
          <w:lang w:val="en-GB"/>
        </w:rPr>
        <w:tab/>
      </w:r>
      <w:r w:rsidRPr="005D29C3">
        <w:rPr>
          <w:sz w:val="20"/>
          <w:szCs w:val="20"/>
          <w:lang w:val="en-GB"/>
        </w:rPr>
        <w:t xml:space="preserve">A. Ruano, S. Silva, H. Duarte, and P. M. Ferreira, "Wireless Sensors and IoT Platform for Intelligent HVAC Control," (in English), Applied Sciences-Basel, vol. 8, no. 3, Mar 2018. </w:t>
      </w:r>
    </w:p>
    <w:p w14:paraId="2FEA2CD6" w14:textId="50313BC9"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[36</w:t>
      </w:r>
      <w:r w:rsidR="00892F22" w:rsidRPr="005D29C3">
        <w:rPr>
          <w:sz w:val="20"/>
          <w:szCs w:val="20"/>
          <w:lang w:val="en-GB"/>
        </w:rPr>
        <w:t>]</w:t>
      </w:r>
      <w:r w:rsidR="00892F22" w:rsidRPr="005D29C3">
        <w:rPr>
          <w:sz w:val="20"/>
          <w:szCs w:val="20"/>
          <w:lang w:val="en-GB"/>
        </w:rPr>
        <w:tab/>
      </w:r>
      <w:r w:rsidRPr="005D29C3">
        <w:rPr>
          <w:sz w:val="20"/>
          <w:szCs w:val="20"/>
          <w:lang w:val="en-GB"/>
        </w:rPr>
        <w:t xml:space="preserve">J. Jarolimek, M. Stoces, and J. Vanek, "IoT networks," (in English), Agrarian Perspectives Xxv: Global and European Challenges for Food Production, Agribusiness and the Rural Economy, pp. 140-146, 2016. </w:t>
      </w:r>
    </w:p>
    <w:p w14:paraId="7AF40DB2" w14:textId="0BCF5F78"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[37</w:t>
      </w:r>
      <w:r w:rsidR="00892F22" w:rsidRPr="005D29C3">
        <w:rPr>
          <w:sz w:val="20"/>
          <w:szCs w:val="20"/>
          <w:lang w:val="en-GB"/>
        </w:rPr>
        <w:t>]</w:t>
      </w:r>
      <w:r w:rsidR="00892F22" w:rsidRPr="005D29C3">
        <w:rPr>
          <w:sz w:val="20"/>
          <w:szCs w:val="20"/>
          <w:lang w:val="en-GB"/>
        </w:rPr>
        <w:tab/>
      </w:r>
      <w:r w:rsidRPr="005D29C3">
        <w:rPr>
          <w:sz w:val="20"/>
          <w:szCs w:val="20"/>
          <w:lang w:val="en-GB"/>
        </w:rPr>
        <w:t xml:space="preserve">I. P. Zarko et al., "Towards an IoT Framework for Semantic and Organizational Interoperability," (in English), 2017 Global Internet of Things Summit (Giots 2017), pp. 255-260, 2017. </w:t>
      </w:r>
    </w:p>
    <w:p w14:paraId="305871D6" w14:textId="2D8E4314"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[38</w:t>
      </w:r>
      <w:r w:rsidR="00892F22" w:rsidRPr="005D29C3">
        <w:rPr>
          <w:sz w:val="20"/>
          <w:szCs w:val="20"/>
          <w:lang w:val="en-GB"/>
        </w:rPr>
        <w:t>]</w:t>
      </w:r>
      <w:r w:rsidR="00892F22" w:rsidRPr="005D29C3">
        <w:rPr>
          <w:sz w:val="20"/>
          <w:szCs w:val="20"/>
          <w:lang w:val="en-GB"/>
        </w:rPr>
        <w:tab/>
      </w:r>
      <w:r w:rsidRPr="005D29C3">
        <w:rPr>
          <w:sz w:val="20"/>
          <w:szCs w:val="20"/>
          <w:lang w:val="en-GB"/>
        </w:rPr>
        <w:t xml:space="preserve">A. Hefnawy et al., "Combined Use of Lifecycle Management and IoT in Smart Cities," (in English), 2017 11th International Conference on Software, Knowledge, Information Management and Applications (Skima), 2017. </w:t>
      </w:r>
    </w:p>
    <w:p w14:paraId="72C08431" w14:textId="45B030DB"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[39</w:t>
      </w:r>
      <w:r w:rsidR="00892F22" w:rsidRPr="005D29C3">
        <w:rPr>
          <w:sz w:val="20"/>
          <w:szCs w:val="20"/>
          <w:lang w:val="en-GB"/>
        </w:rPr>
        <w:t>]</w:t>
      </w:r>
      <w:r w:rsidR="00892F22" w:rsidRPr="005D29C3">
        <w:rPr>
          <w:sz w:val="20"/>
          <w:szCs w:val="20"/>
          <w:lang w:val="en-GB"/>
        </w:rPr>
        <w:tab/>
      </w:r>
      <w:r w:rsidRPr="005D29C3">
        <w:rPr>
          <w:sz w:val="20"/>
          <w:szCs w:val="20"/>
          <w:lang w:val="en-GB"/>
        </w:rPr>
        <w:t xml:space="preserve">R. Martinez, J. A. Pastor, B. Alvarez, and A. Iborra, "A Testbed to Evaluate the FIWARE-Based IoT Platform in the Domain of Precision Agriculture," (in English), Sensors, vol. 16, no. 11, Nov 2016. 134 </w:t>
      </w:r>
    </w:p>
    <w:p w14:paraId="384178CB" w14:textId="134F0C31"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 xml:space="preserve"> [40</w:t>
      </w:r>
      <w:r w:rsidR="00892F22" w:rsidRPr="005D29C3">
        <w:rPr>
          <w:sz w:val="20"/>
          <w:szCs w:val="20"/>
          <w:lang w:val="en-GB"/>
        </w:rPr>
        <w:t>]</w:t>
      </w:r>
      <w:r w:rsidR="00892F22" w:rsidRPr="005D29C3">
        <w:rPr>
          <w:sz w:val="20"/>
          <w:szCs w:val="20"/>
          <w:lang w:val="en-GB"/>
        </w:rPr>
        <w:tab/>
      </w:r>
      <w:r w:rsidRPr="005D29C3">
        <w:rPr>
          <w:sz w:val="20"/>
          <w:szCs w:val="20"/>
          <w:lang w:val="en-GB"/>
        </w:rPr>
        <w:t xml:space="preserve">G. J. L. Paulraj, S. A. J. Francis, J. D. Peter, and I. J. Jebadurai, "Resource-aware virtual machine migration in IoT cloud," (in English), Future Generation Computer Systems-the International Journal of Escience, vol. 85, pp. 173-183, Aug 2018. </w:t>
      </w:r>
    </w:p>
    <w:p w14:paraId="42C3CB61" w14:textId="5A9363FA"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[41</w:t>
      </w:r>
      <w:r w:rsidR="00892F22" w:rsidRPr="005D29C3">
        <w:rPr>
          <w:sz w:val="20"/>
          <w:szCs w:val="20"/>
          <w:lang w:val="en-GB"/>
        </w:rPr>
        <w:t>]</w:t>
      </w:r>
      <w:r w:rsidR="00892F22" w:rsidRPr="005D29C3">
        <w:rPr>
          <w:sz w:val="20"/>
          <w:szCs w:val="20"/>
          <w:lang w:val="en-GB"/>
        </w:rPr>
        <w:tab/>
      </w:r>
      <w:r w:rsidRPr="005D29C3">
        <w:rPr>
          <w:sz w:val="20"/>
          <w:szCs w:val="20"/>
          <w:lang w:val="en-GB"/>
        </w:rPr>
        <w:t xml:space="preserve">M. S. Mekala and P. Viswanathan, "A Survey : Smart Agriculture IoT with Cloud Computing," (in English), 2017 International Conference on Microelectronic Devices, Circuits and Systems (Icmdcs), 2017. </w:t>
      </w:r>
    </w:p>
    <w:p w14:paraId="6C5E1496" w14:textId="636F6627"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[42</w:t>
      </w:r>
      <w:r w:rsidR="00892F22" w:rsidRPr="005D29C3">
        <w:rPr>
          <w:sz w:val="20"/>
          <w:szCs w:val="20"/>
          <w:lang w:val="en-GB"/>
        </w:rPr>
        <w:t>]</w:t>
      </w:r>
      <w:r w:rsidR="00892F22" w:rsidRPr="005D29C3">
        <w:rPr>
          <w:sz w:val="20"/>
          <w:szCs w:val="20"/>
          <w:lang w:val="en-GB"/>
        </w:rPr>
        <w:tab/>
      </w:r>
      <w:r w:rsidRPr="005D29C3">
        <w:rPr>
          <w:sz w:val="20"/>
          <w:szCs w:val="20"/>
          <w:lang w:val="en-GB"/>
        </w:rPr>
        <w:t xml:space="preserve">M. Murar and S. Brad, "Rapid Development of Control Algorithms and Interfaces for Remote Monitoring of Robotic Arm Through Internet of Things (IoT)," (in English), New Trends in Mechanism and Machine Science: From Fundamentals to Industrial Applications, vol. 24, pp. 941- 948, 2015. </w:t>
      </w:r>
    </w:p>
    <w:p w14:paraId="7048C237" w14:textId="43AEDB6E"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[43</w:t>
      </w:r>
      <w:r w:rsidR="00892F22" w:rsidRPr="005D29C3">
        <w:rPr>
          <w:sz w:val="20"/>
          <w:szCs w:val="20"/>
          <w:lang w:val="en-GB"/>
        </w:rPr>
        <w:t>]</w:t>
      </w:r>
      <w:r w:rsidR="00892F22" w:rsidRPr="005D29C3">
        <w:rPr>
          <w:sz w:val="20"/>
          <w:szCs w:val="20"/>
          <w:lang w:val="en-GB"/>
        </w:rPr>
        <w:tab/>
      </w:r>
      <w:r w:rsidRPr="005D29C3">
        <w:rPr>
          <w:sz w:val="20"/>
          <w:szCs w:val="20"/>
          <w:lang w:val="en-GB"/>
        </w:rPr>
        <w:t xml:space="preserve">J. Sanchez-Hermosilla, R. Gonzalez, F. Rodriguez, and J. G. Donaire, "Mechatronic Description of a Laser Autoguided Vehicle for Greenhouse Operations," (in English), Sensors, vol. 13, no. 1, pp. 769- 784, Jan 2013. </w:t>
      </w:r>
    </w:p>
    <w:p w14:paraId="324F9E69" w14:textId="71F42C6D"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[44</w:t>
      </w:r>
      <w:r w:rsidR="00892F22" w:rsidRPr="005D29C3">
        <w:rPr>
          <w:sz w:val="20"/>
          <w:szCs w:val="20"/>
          <w:lang w:val="en-GB"/>
        </w:rPr>
        <w:t>]</w:t>
      </w:r>
      <w:r w:rsidR="00892F22" w:rsidRPr="005D29C3">
        <w:rPr>
          <w:sz w:val="20"/>
          <w:szCs w:val="20"/>
          <w:lang w:val="en-GB"/>
        </w:rPr>
        <w:tab/>
      </w:r>
      <w:r w:rsidRPr="005D29C3">
        <w:rPr>
          <w:sz w:val="20"/>
          <w:szCs w:val="20"/>
          <w:lang w:val="en-GB"/>
        </w:rPr>
        <w:t xml:space="preserve">Abdullah, N. Pertiwi, F. Amir, and S. Sapareng, "Citizen Behavior Model in Urban Farming Development," (in English), Proceedings of the 2nd International Conference on Education, Science, and Technology (Icest 2017), vol. 149, pp. 16-18, 2017. </w:t>
      </w:r>
    </w:p>
    <w:p w14:paraId="337CE14F" w14:textId="3F5935DA"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[45</w:t>
      </w:r>
      <w:r w:rsidR="00892F22" w:rsidRPr="005D29C3">
        <w:rPr>
          <w:sz w:val="20"/>
          <w:szCs w:val="20"/>
          <w:lang w:val="en-GB"/>
        </w:rPr>
        <w:t>]</w:t>
      </w:r>
      <w:r w:rsidR="00892F22" w:rsidRPr="005D29C3">
        <w:rPr>
          <w:sz w:val="20"/>
          <w:szCs w:val="20"/>
          <w:lang w:val="en-GB"/>
        </w:rPr>
        <w:tab/>
      </w:r>
      <w:r w:rsidRPr="005D29C3">
        <w:rPr>
          <w:sz w:val="20"/>
          <w:szCs w:val="20"/>
          <w:lang w:val="en-GB"/>
        </w:rPr>
        <w:t xml:space="preserve">A. Irmak, J. W. Jones, W. D. Batchelor, S. Irmak, K. J. Boote, and J. O. Paz, "Artificial neural network model as a data analysis tool in precision farming," (in English), Transactions of the Asabe, vol. 49, no. 6, pp. 2027-2037, Nov-Dec 2006. </w:t>
      </w:r>
    </w:p>
    <w:p w14:paraId="58DC7242" w14:textId="5C73C788"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[46</w:t>
      </w:r>
      <w:r w:rsidR="00892F22" w:rsidRPr="005D29C3">
        <w:rPr>
          <w:sz w:val="20"/>
          <w:szCs w:val="20"/>
          <w:lang w:val="en-GB"/>
        </w:rPr>
        <w:t>]</w:t>
      </w:r>
      <w:r w:rsidR="00892F22" w:rsidRPr="005D29C3">
        <w:rPr>
          <w:sz w:val="20"/>
          <w:szCs w:val="20"/>
          <w:lang w:val="en-GB"/>
        </w:rPr>
        <w:tab/>
      </w:r>
      <w:r w:rsidRPr="005D29C3">
        <w:rPr>
          <w:sz w:val="20"/>
          <w:szCs w:val="20"/>
          <w:lang w:val="en-GB"/>
        </w:rPr>
        <w:t xml:space="preserve">X. Y. Chen and Z. G. Jin, "Research on Key Technology and Applications for Internet of Things," (in Chinese), 2011 Aasri Conference on Artificial Intelligence and Industry Application (Aasri-Aiia 2011), Vol 1, pp. 386-389, 2011. </w:t>
      </w:r>
    </w:p>
    <w:p w14:paraId="1C1830A9" w14:textId="60BA965A"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[47</w:t>
      </w:r>
      <w:r w:rsidR="00892F22" w:rsidRPr="005D29C3">
        <w:rPr>
          <w:sz w:val="20"/>
          <w:szCs w:val="20"/>
          <w:lang w:val="en-GB"/>
        </w:rPr>
        <w:t>]</w:t>
      </w:r>
      <w:r w:rsidR="00892F22" w:rsidRPr="005D29C3">
        <w:rPr>
          <w:sz w:val="20"/>
          <w:szCs w:val="20"/>
          <w:lang w:val="en-GB"/>
        </w:rPr>
        <w:tab/>
      </w:r>
      <w:r w:rsidRPr="005D29C3">
        <w:rPr>
          <w:sz w:val="20"/>
          <w:szCs w:val="20"/>
          <w:lang w:val="en-GB"/>
        </w:rPr>
        <w:t xml:space="preserve">R. Gerhards et al., "Using precision farming technology to quantify yield effects attributed to weed competition and herbicide application," (in English), Weed Research, vol. 52, no. 1, pp. 6-15, Feb 2012. </w:t>
      </w:r>
    </w:p>
    <w:p w14:paraId="670F7F56" w14:textId="7126F4C0"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[48</w:t>
      </w:r>
      <w:r w:rsidR="00892F22" w:rsidRPr="005D29C3">
        <w:rPr>
          <w:sz w:val="20"/>
          <w:szCs w:val="20"/>
          <w:lang w:val="en-GB"/>
        </w:rPr>
        <w:t>]</w:t>
      </w:r>
      <w:r w:rsidR="00892F22" w:rsidRPr="005D29C3">
        <w:rPr>
          <w:sz w:val="20"/>
          <w:szCs w:val="20"/>
          <w:lang w:val="en-GB"/>
        </w:rPr>
        <w:tab/>
      </w:r>
      <w:r w:rsidRPr="005D29C3">
        <w:rPr>
          <w:sz w:val="20"/>
          <w:szCs w:val="20"/>
          <w:lang w:val="en-GB"/>
        </w:rPr>
        <w:t xml:space="preserve">R. Singh, S. K. Soni, R. P. Patel, and A. Kalra, "Technology for improving essential oil yield of Ocimum basilicum L. (sweet basil) by application of bioinoculant colonized seeds under organic field conditions," (in English), Industrial Crops and Products, vol. 45, pp. 335-342, Feb 2013. </w:t>
      </w:r>
    </w:p>
    <w:p w14:paraId="5894EC12" w14:textId="7E8865D4"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[49</w:t>
      </w:r>
      <w:r w:rsidR="00892F22" w:rsidRPr="005D29C3">
        <w:rPr>
          <w:sz w:val="20"/>
          <w:szCs w:val="20"/>
          <w:lang w:val="en-GB"/>
        </w:rPr>
        <w:t>]</w:t>
      </w:r>
      <w:r w:rsidR="00892F22" w:rsidRPr="005D29C3">
        <w:rPr>
          <w:sz w:val="20"/>
          <w:szCs w:val="20"/>
          <w:lang w:val="en-GB"/>
        </w:rPr>
        <w:tab/>
      </w:r>
      <w:r w:rsidRPr="005D29C3">
        <w:rPr>
          <w:sz w:val="20"/>
          <w:szCs w:val="20"/>
          <w:lang w:val="en-GB"/>
        </w:rPr>
        <w:t xml:space="preserve">F. Garcia, F. Guerrin, R. Martin-Clouaire, and J. P. Rellier, "The Human Side of Agricultural Production Management - the Missing Focus in Simulation Approaches," (in English), Modsim 2005: International Congress on Modelling and Simulation: Advances and Applications for Management and Decision Making, pp. 203-209, 2005. </w:t>
      </w:r>
    </w:p>
    <w:p w14:paraId="6431429B" w14:textId="51B76E6D"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[50</w:t>
      </w:r>
      <w:r w:rsidR="00892F22" w:rsidRPr="005D29C3">
        <w:rPr>
          <w:sz w:val="20"/>
          <w:szCs w:val="20"/>
          <w:lang w:val="en-GB"/>
        </w:rPr>
        <w:t>]</w:t>
      </w:r>
      <w:r w:rsidR="00892F22" w:rsidRPr="005D29C3">
        <w:rPr>
          <w:sz w:val="20"/>
          <w:szCs w:val="20"/>
          <w:lang w:val="en-GB"/>
        </w:rPr>
        <w:tab/>
      </w:r>
      <w:r w:rsidRPr="005D29C3">
        <w:rPr>
          <w:sz w:val="20"/>
          <w:szCs w:val="20"/>
          <w:lang w:val="en-GB"/>
        </w:rPr>
        <w:t xml:space="preserve">H. S. Jang, H. S. Park, and D. K. Sung, "A Non-Orthogonal Resource Allocation Scheme in Spatial Group Based Random Access for Cellular M2M Communications," (in English), Ieee Transactions on Vehicular Technology, vol. 66, no. 5, pp. 4496-4500, May 2017. </w:t>
      </w:r>
    </w:p>
    <w:p w14:paraId="50D52CDE" w14:textId="0514218B"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[51</w:t>
      </w:r>
      <w:r w:rsidR="00892F22" w:rsidRPr="005D29C3">
        <w:rPr>
          <w:sz w:val="20"/>
          <w:szCs w:val="20"/>
          <w:lang w:val="en-GB"/>
        </w:rPr>
        <w:t>]</w:t>
      </w:r>
      <w:r w:rsidR="00892F22" w:rsidRPr="005D29C3">
        <w:rPr>
          <w:sz w:val="20"/>
          <w:szCs w:val="20"/>
          <w:lang w:val="en-GB"/>
        </w:rPr>
        <w:tab/>
      </w:r>
      <w:r w:rsidRPr="005D29C3">
        <w:rPr>
          <w:sz w:val="20"/>
          <w:szCs w:val="20"/>
          <w:lang w:val="en-GB"/>
        </w:rPr>
        <w:t xml:space="preserve">L. R. Musacchio and W. E. Grant, "Agricultural production and wetland habitat quality in a coastal prairie ecosystem: simulated effects of alternative resource policies on land-use decisions," (in English), Ecological Modelling, vol. 150, no. 1-2, pp. 23-43, Apr 15 2002. </w:t>
      </w:r>
    </w:p>
    <w:p w14:paraId="1D272475" w14:textId="70579215"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[52</w:t>
      </w:r>
      <w:r w:rsidR="00892F22" w:rsidRPr="005D29C3">
        <w:rPr>
          <w:sz w:val="20"/>
          <w:szCs w:val="20"/>
          <w:lang w:val="en-GB"/>
        </w:rPr>
        <w:t>]</w:t>
      </w:r>
      <w:r w:rsidR="00892F22" w:rsidRPr="005D29C3">
        <w:rPr>
          <w:sz w:val="20"/>
          <w:szCs w:val="20"/>
          <w:lang w:val="en-GB"/>
        </w:rPr>
        <w:tab/>
      </w:r>
      <w:r w:rsidRPr="005D29C3">
        <w:rPr>
          <w:sz w:val="20"/>
          <w:szCs w:val="20"/>
          <w:lang w:val="en-GB"/>
        </w:rPr>
        <w:t xml:space="preserve">L. Jacxsens, M. Uyttendaele, and B. De Meulenaer, "Challenges in risk assessment: quantitative risk assessment," (in English), International Conference of Sabaragamuwa University of Sri Lanka 2015 (Icsusl 2015), vol. 6, pp. 23-30, 2016. </w:t>
      </w:r>
    </w:p>
    <w:p w14:paraId="01AE4DE3" w14:textId="6A8C1F7F"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[53</w:t>
      </w:r>
      <w:r w:rsidR="00892F22" w:rsidRPr="005D29C3">
        <w:rPr>
          <w:sz w:val="20"/>
          <w:szCs w:val="20"/>
          <w:lang w:val="en-GB"/>
        </w:rPr>
        <w:t>]</w:t>
      </w:r>
      <w:r w:rsidR="00892F22" w:rsidRPr="005D29C3">
        <w:rPr>
          <w:sz w:val="20"/>
          <w:szCs w:val="20"/>
          <w:lang w:val="en-GB"/>
        </w:rPr>
        <w:tab/>
      </w:r>
      <w:r w:rsidRPr="005D29C3">
        <w:rPr>
          <w:sz w:val="20"/>
          <w:szCs w:val="20"/>
          <w:lang w:val="en-GB"/>
        </w:rPr>
        <w:t xml:space="preserve">G. Louwagie, G. Northey, J. A. Finn, and G. Purvis, "Development of indicators for assessment of the environmental impact of livestock farming in Ireland using the Agri-environmental Footprint Index," (in English), Ecological Indicators, vol. 18, pp. 149-162, Jul 2012. </w:t>
      </w:r>
    </w:p>
    <w:p w14:paraId="16EEA57B" w14:textId="1CA12C52"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[54</w:t>
      </w:r>
      <w:r w:rsidR="00892F22" w:rsidRPr="005D29C3">
        <w:rPr>
          <w:sz w:val="20"/>
          <w:szCs w:val="20"/>
          <w:lang w:val="en-GB"/>
        </w:rPr>
        <w:t>]</w:t>
      </w:r>
      <w:r w:rsidR="00892F22" w:rsidRPr="005D29C3">
        <w:rPr>
          <w:sz w:val="20"/>
          <w:szCs w:val="20"/>
          <w:lang w:val="en-GB"/>
        </w:rPr>
        <w:tab/>
      </w:r>
      <w:r w:rsidRPr="005D29C3">
        <w:rPr>
          <w:sz w:val="20"/>
          <w:szCs w:val="20"/>
          <w:lang w:val="en-GB"/>
        </w:rPr>
        <w:t xml:space="preserve">A. Costanzo and A. Faro, "Towards an Open and Interoperable Platform for Real Time Decision Making in Intelligent Cities," (in English), 8th International Conference on Signal Image Technology &amp; Internet Based Systems (Sitis 2012), pp. 571-578, 2012. </w:t>
      </w:r>
    </w:p>
    <w:p w14:paraId="5C4F1303" w14:textId="6E2E0FD1"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[55</w:t>
      </w:r>
      <w:r w:rsidR="00892F22" w:rsidRPr="005D29C3">
        <w:rPr>
          <w:sz w:val="20"/>
          <w:szCs w:val="20"/>
          <w:lang w:val="en-GB"/>
        </w:rPr>
        <w:t>]</w:t>
      </w:r>
      <w:r w:rsidR="00892F22" w:rsidRPr="005D29C3">
        <w:rPr>
          <w:sz w:val="20"/>
          <w:szCs w:val="20"/>
          <w:lang w:val="en-GB"/>
        </w:rPr>
        <w:tab/>
      </w:r>
      <w:r w:rsidRPr="005D29C3">
        <w:rPr>
          <w:sz w:val="20"/>
          <w:szCs w:val="20"/>
          <w:lang w:val="en-GB"/>
        </w:rPr>
        <w:t xml:space="preserve">J. Dragincic, N. Korac, and B. Blagojevic, "Group multi-criteria decision making (GMCDM) approach for selecting the most suitable table grape variety intended for organic viticulture," (in English), Computers and Electronics in Agriculture, vol. 111, pp. 194-202, Feb 2015. </w:t>
      </w:r>
    </w:p>
    <w:p w14:paraId="35996E4D" w14:textId="7821B072"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 xml:space="preserve"> [56</w:t>
      </w:r>
      <w:r w:rsidR="00892F22" w:rsidRPr="005D29C3">
        <w:rPr>
          <w:sz w:val="20"/>
          <w:szCs w:val="20"/>
          <w:lang w:val="en-GB"/>
        </w:rPr>
        <w:t>]</w:t>
      </w:r>
      <w:r w:rsidR="00892F22" w:rsidRPr="005D29C3">
        <w:rPr>
          <w:sz w:val="20"/>
          <w:szCs w:val="20"/>
          <w:lang w:val="en-GB"/>
        </w:rPr>
        <w:tab/>
      </w:r>
      <w:r w:rsidRPr="005D29C3">
        <w:rPr>
          <w:sz w:val="20"/>
          <w:szCs w:val="20"/>
          <w:lang w:val="en-GB"/>
        </w:rPr>
        <w:t xml:space="preserve">M. R. Bhatt and S. Buch, "Prediction of Formability for Sheet Metal Component using Artificial Intelligent Technique," (in English), 2nd International Conference on Signal Processing and Integrated Networks (Spin) 2015, pp. 388-393, 2015. </w:t>
      </w:r>
    </w:p>
    <w:p w14:paraId="5A295D1B" w14:textId="3F7AF86E"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[57</w:t>
      </w:r>
      <w:r w:rsidR="00892F22" w:rsidRPr="005D29C3">
        <w:rPr>
          <w:sz w:val="20"/>
          <w:szCs w:val="20"/>
          <w:lang w:val="en-GB"/>
        </w:rPr>
        <w:t>]</w:t>
      </w:r>
      <w:r w:rsidR="00892F22" w:rsidRPr="005D29C3">
        <w:rPr>
          <w:sz w:val="20"/>
          <w:szCs w:val="20"/>
          <w:lang w:val="en-GB"/>
        </w:rPr>
        <w:tab/>
      </w:r>
      <w:r w:rsidRPr="005D29C3">
        <w:rPr>
          <w:sz w:val="20"/>
          <w:szCs w:val="20"/>
          <w:lang w:val="en-GB"/>
        </w:rPr>
        <w:t xml:space="preserve">Y. W. Soh, C. H. Koo, Y. F. Huang, and K. F. Fung, "Application of artificial intelligence models for the prediction of standardized precipitation evapotranspiration index (SPEI) at Langat River Basin, Malaysia," (in English), Computers and Electronics in Agriculture, vol. 144, pp. 164-173, Jan 2018. </w:t>
      </w:r>
    </w:p>
    <w:p w14:paraId="7FE5CC8A" w14:textId="6B9966E7"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[58</w:t>
      </w:r>
      <w:r w:rsidR="00892F22" w:rsidRPr="005D29C3">
        <w:rPr>
          <w:sz w:val="20"/>
          <w:szCs w:val="20"/>
          <w:lang w:val="en-GB"/>
        </w:rPr>
        <w:t>]</w:t>
      </w:r>
      <w:r w:rsidR="00892F22" w:rsidRPr="005D29C3">
        <w:rPr>
          <w:sz w:val="20"/>
          <w:szCs w:val="20"/>
          <w:lang w:val="en-GB"/>
        </w:rPr>
        <w:tab/>
      </w:r>
      <w:r w:rsidRPr="005D29C3">
        <w:rPr>
          <w:sz w:val="20"/>
          <w:szCs w:val="20"/>
          <w:lang w:val="en-GB"/>
        </w:rPr>
        <w:t xml:space="preserve">S. Jeon, B. Kim, and J. Huh, "Study on methods to determine rotor equivalent wind speed to increase prediction accuracy of wind turbine performance under wake condition," (in English), Energy for Sustainable Development, vol. 40, pp. 41-49, Oct 2017. </w:t>
      </w:r>
    </w:p>
    <w:p w14:paraId="2DE4D460" w14:textId="770DAF0A"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[59</w:t>
      </w:r>
      <w:r w:rsidR="00892F22" w:rsidRPr="005D29C3">
        <w:rPr>
          <w:sz w:val="20"/>
          <w:szCs w:val="20"/>
          <w:lang w:val="en-GB"/>
        </w:rPr>
        <w:t>]</w:t>
      </w:r>
      <w:r w:rsidR="00892F22" w:rsidRPr="005D29C3">
        <w:rPr>
          <w:sz w:val="20"/>
          <w:szCs w:val="20"/>
          <w:lang w:val="en-GB"/>
        </w:rPr>
        <w:tab/>
      </w:r>
      <w:r w:rsidRPr="005D29C3">
        <w:rPr>
          <w:sz w:val="20"/>
          <w:szCs w:val="20"/>
          <w:lang w:val="en-GB"/>
        </w:rPr>
        <w:t xml:space="preserve">K. H. Ott, N. Aranibar, B. J. Singh, and G. W. Stockton, "Metabonomics classifies pathways affected by bioactive compounds. Artificial neural network classification of NMR spectra of plant extracts," (in English), Phytochemistry, vol. 62, no. 6, pp. 971-985, Mar 2003. </w:t>
      </w:r>
    </w:p>
    <w:p w14:paraId="3EB445A9" w14:textId="63010E0A"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[60</w:t>
      </w:r>
      <w:r w:rsidR="00892F22" w:rsidRPr="005D29C3">
        <w:rPr>
          <w:sz w:val="20"/>
          <w:szCs w:val="20"/>
          <w:lang w:val="en-GB"/>
        </w:rPr>
        <w:t>]</w:t>
      </w:r>
      <w:r w:rsidR="00892F22" w:rsidRPr="005D29C3">
        <w:rPr>
          <w:sz w:val="20"/>
          <w:szCs w:val="20"/>
          <w:lang w:val="en-GB"/>
        </w:rPr>
        <w:tab/>
      </w:r>
      <w:r w:rsidRPr="005D29C3">
        <w:rPr>
          <w:sz w:val="20"/>
          <w:szCs w:val="20"/>
          <w:lang w:val="en-GB"/>
        </w:rPr>
        <w:t xml:space="preserve">P. Pinho et al., "Using lichen functional diversity to assess the effects of atmospheric ammonia in Mediterranean woodlands," (in English), Journal of Applied Ecology, vol. 48, no. 5, pp. 1107-1116, Oct 2011. </w:t>
      </w:r>
    </w:p>
    <w:p w14:paraId="24E1359E" w14:textId="3A8475C4"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[61</w:t>
      </w:r>
      <w:r w:rsidR="00892F22" w:rsidRPr="005D29C3">
        <w:rPr>
          <w:sz w:val="20"/>
          <w:szCs w:val="20"/>
          <w:lang w:val="en-GB"/>
        </w:rPr>
        <w:t>]</w:t>
      </w:r>
      <w:r w:rsidR="00892F22" w:rsidRPr="005D29C3">
        <w:rPr>
          <w:sz w:val="20"/>
          <w:szCs w:val="20"/>
          <w:lang w:val="en-GB"/>
        </w:rPr>
        <w:tab/>
      </w:r>
      <w:r w:rsidRPr="005D29C3">
        <w:rPr>
          <w:sz w:val="20"/>
          <w:szCs w:val="20"/>
          <w:lang w:val="en-GB"/>
        </w:rPr>
        <w:t xml:space="preserve">G. C. Starr, "Assessing temporal stability and spatial variability of soil water patterns with implications for precision water management," (in English), Agricultural Water Management, vol. 72, no. 3, pp. 223-243, Apr 2 2005. </w:t>
      </w:r>
    </w:p>
    <w:p w14:paraId="6ED2C457" w14:textId="457E26B2"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[62</w:t>
      </w:r>
      <w:r w:rsidR="00892F22" w:rsidRPr="005D29C3">
        <w:rPr>
          <w:sz w:val="20"/>
          <w:szCs w:val="20"/>
          <w:lang w:val="en-GB"/>
        </w:rPr>
        <w:t>]</w:t>
      </w:r>
      <w:r w:rsidR="00892F22" w:rsidRPr="005D29C3">
        <w:rPr>
          <w:sz w:val="20"/>
          <w:szCs w:val="20"/>
          <w:lang w:val="en-GB"/>
        </w:rPr>
        <w:tab/>
      </w:r>
      <w:r w:rsidRPr="005D29C3">
        <w:rPr>
          <w:sz w:val="20"/>
          <w:szCs w:val="20"/>
          <w:lang w:val="en-GB"/>
        </w:rPr>
        <w:t xml:space="preserve">B. K. Pokhrel, K. P. Paudel, and E. Segarra, "Factors Affecting the Choice, Intensity, and Allocation of Irrigation Technologies by US Cotton Farmers," (in English), Water, vol. 10, no. 6, Jun 2018. </w:t>
      </w:r>
    </w:p>
    <w:p w14:paraId="26C3248F" w14:textId="139F4200"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[63</w:t>
      </w:r>
      <w:r w:rsidR="00892F22" w:rsidRPr="005D29C3">
        <w:rPr>
          <w:sz w:val="20"/>
          <w:szCs w:val="20"/>
          <w:lang w:val="en-GB"/>
        </w:rPr>
        <w:t>]</w:t>
      </w:r>
      <w:r w:rsidR="00892F22" w:rsidRPr="005D29C3">
        <w:rPr>
          <w:sz w:val="20"/>
          <w:szCs w:val="20"/>
          <w:lang w:val="en-GB"/>
        </w:rPr>
        <w:tab/>
      </w:r>
      <w:r w:rsidRPr="005D29C3">
        <w:rPr>
          <w:sz w:val="20"/>
          <w:szCs w:val="20"/>
          <w:lang w:val="en-GB"/>
        </w:rPr>
        <w:t xml:space="preserve">N. Ait-Mouheb et al., "The reuse of reclaimed water for irrigation around the Mediterranean Rim: a step towards a more virtuous cycle?," (in English), Regional Environmental Change, vol. 18, no. 3, pp. 693-705, Mar 2018. </w:t>
      </w:r>
    </w:p>
    <w:p w14:paraId="275E4B9B" w14:textId="5FB3AA7A"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[64</w:t>
      </w:r>
      <w:r w:rsidR="00892F22" w:rsidRPr="005D29C3">
        <w:rPr>
          <w:sz w:val="20"/>
          <w:szCs w:val="20"/>
          <w:lang w:val="en-GB"/>
        </w:rPr>
        <w:t>]</w:t>
      </w:r>
      <w:r w:rsidR="00892F22" w:rsidRPr="005D29C3">
        <w:rPr>
          <w:sz w:val="20"/>
          <w:szCs w:val="20"/>
          <w:lang w:val="en-GB"/>
        </w:rPr>
        <w:tab/>
      </w:r>
      <w:r w:rsidRPr="005D29C3">
        <w:rPr>
          <w:sz w:val="20"/>
          <w:szCs w:val="20"/>
          <w:lang w:val="en-GB"/>
        </w:rPr>
        <w:t xml:space="preserve">I. Mohanraj, V. Gokul, R. Ezhilarasie, and A. Umamakeswari, "Intelligent Drip Irrigation and Fertigation Using Wireless Sensor Networks," (in English), 2017 Ieee Technological Innovations in Ict for Agriculture and Rural Development (Tiar), pp. 36-41, 2017. </w:t>
      </w:r>
    </w:p>
    <w:p w14:paraId="678741FD" w14:textId="0A9FF82B"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[65</w:t>
      </w:r>
      <w:r w:rsidR="00892F22" w:rsidRPr="005D29C3">
        <w:rPr>
          <w:sz w:val="20"/>
          <w:szCs w:val="20"/>
          <w:lang w:val="en-GB"/>
        </w:rPr>
        <w:t>]</w:t>
      </w:r>
      <w:r w:rsidR="00892F22" w:rsidRPr="005D29C3">
        <w:rPr>
          <w:sz w:val="20"/>
          <w:szCs w:val="20"/>
          <w:lang w:val="en-GB"/>
        </w:rPr>
        <w:tab/>
      </w:r>
      <w:r w:rsidRPr="005D29C3">
        <w:rPr>
          <w:sz w:val="20"/>
          <w:szCs w:val="20"/>
          <w:lang w:val="en-GB"/>
        </w:rPr>
        <w:t xml:space="preserve">G. Z. Tian, J. Zhou, and B. X. Gu, "Slipping detection and control in gripping fruits and vegetables for agricultural robot," (in English), International Journal of Agricultural and Biological Engineering, vol. 11, no. 4, pp. 45-51, Jul 2018. </w:t>
      </w:r>
    </w:p>
    <w:p w14:paraId="4AFB6818" w14:textId="3600480A"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[66</w:t>
      </w:r>
      <w:r w:rsidR="00892F22" w:rsidRPr="005D29C3">
        <w:rPr>
          <w:sz w:val="20"/>
          <w:szCs w:val="20"/>
          <w:lang w:val="en-GB"/>
        </w:rPr>
        <w:t>]</w:t>
      </w:r>
      <w:r w:rsidR="00892F22" w:rsidRPr="005D29C3">
        <w:rPr>
          <w:sz w:val="20"/>
          <w:szCs w:val="20"/>
          <w:lang w:val="en-GB"/>
        </w:rPr>
        <w:tab/>
      </w:r>
      <w:r w:rsidRPr="005D29C3">
        <w:rPr>
          <w:sz w:val="20"/>
          <w:szCs w:val="20"/>
          <w:lang w:val="en-GB"/>
        </w:rPr>
        <w:t xml:space="preserve">A. Roshanianfard, T. Kamata, and N. Noguchi, "Performance evaluation of harvesting robot for heavy-weight crops," (in English), Ifac Papersonline, vol. 51, no. 17, pp. 332-338, 2018. </w:t>
      </w:r>
    </w:p>
    <w:p w14:paraId="29D52AC0" w14:textId="43D866DF"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[67</w:t>
      </w:r>
      <w:r w:rsidR="00892F22" w:rsidRPr="005D29C3">
        <w:rPr>
          <w:sz w:val="20"/>
          <w:szCs w:val="20"/>
          <w:lang w:val="en-GB"/>
        </w:rPr>
        <w:t>]</w:t>
      </w:r>
      <w:r w:rsidR="00892F22" w:rsidRPr="005D29C3">
        <w:rPr>
          <w:sz w:val="20"/>
          <w:szCs w:val="20"/>
          <w:lang w:val="en-GB"/>
        </w:rPr>
        <w:tab/>
      </w:r>
      <w:r w:rsidRPr="005D29C3">
        <w:rPr>
          <w:sz w:val="20"/>
          <w:szCs w:val="20"/>
          <w:lang w:val="en-GB"/>
        </w:rPr>
        <w:t xml:space="preserve">T. B. Sheridan, "Human-Robot Interaction: Status and Challenges," (in English), Human Factors, vol. 58, no. 4, pp. 525-532, Jun 2016. </w:t>
      </w:r>
    </w:p>
    <w:p w14:paraId="71D5CCE8" w14:textId="7D0AB2B0"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[68</w:t>
      </w:r>
      <w:r w:rsidR="00892F22" w:rsidRPr="005D29C3">
        <w:rPr>
          <w:sz w:val="20"/>
          <w:szCs w:val="20"/>
          <w:lang w:val="en-GB"/>
        </w:rPr>
        <w:t>]</w:t>
      </w:r>
      <w:r w:rsidR="00892F22" w:rsidRPr="005D29C3">
        <w:rPr>
          <w:sz w:val="20"/>
          <w:szCs w:val="20"/>
          <w:lang w:val="en-GB"/>
        </w:rPr>
        <w:tab/>
      </w:r>
      <w:r w:rsidRPr="005D29C3">
        <w:rPr>
          <w:sz w:val="20"/>
          <w:szCs w:val="20"/>
          <w:lang w:val="en-GB"/>
        </w:rPr>
        <w:t xml:space="preserve">N. O'Connor and K. Mehta, "Modes of greenhouse water savings," (in English), Humanitarian Technology: Science, Systems and Global Impact 2016, Humtech2016, vol. 159, pp. 259-266, 2016. </w:t>
      </w:r>
    </w:p>
    <w:p w14:paraId="3222D339" w14:textId="1E7612FC"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[69</w:t>
      </w:r>
      <w:r w:rsidR="00892F22" w:rsidRPr="005D29C3">
        <w:rPr>
          <w:sz w:val="20"/>
          <w:szCs w:val="20"/>
          <w:lang w:val="en-GB"/>
        </w:rPr>
        <w:t>]</w:t>
      </w:r>
      <w:r w:rsidR="00892F22" w:rsidRPr="005D29C3">
        <w:rPr>
          <w:sz w:val="20"/>
          <w:szCs w:val="20"/>
          <w:lang w:val="en-GB"/>
        </w:rPr>
        <w:tab/>
      </w:r>
      <w:r w:rsidRPr="005D29C3">
        <w:rPr>
          <w:sz w:val="20"/>
          <w:szCs w:val="20"/>
          <w:lang w:val="en-GB"/>
        </w:rPr>
        <w:t xml:space="preserve">F. R. Li, C. Y. Gao, H. L. Zhao, and X. Y. Li, "Soil conservation effectiveness and energy efficiency of alternative rotations and continuous wheat cropping in the Loess Plateau of northwest China," (in English), Agriculture Ecosystems &amp; Environment, vol. 91, no. 1-3, pp. 101-111, Sep 2002. </w:t>
      </w:r>
    </w:p>
    <w:p w14:paraId="7D0DFDC1" w14:textId="32C30991"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[70</w:t>
      </w:r>
      <w:r w:rsidR="00892F22" w:rsidRPr="005D29C3">
        <w:rPr>
          <w:sz w:val="20"/>
          <w:szCs w:val="20"/>
          <w:lang w:val="en-GB"/>
        </w:rPr>
        <w:t>]</w:t>
      </w:r>
      <w:r w:rsidR="00892F22" w:rsidRPr="005D29C3">
        <w:rPr>
          <w:sz w:val="20"/>
          <w:szCs w:val="20"/>
          <w:lang w:val="en-GB"/>
        </w:rPr>
        <w:tab/>
      </w:r>
      <w:r w:rsidRPr="005D29C3">
        <w:rPr>
          <w:sz w:val="20"/>
          <w:szCs w:val="20"/>
          <w:lang w:val="en-GB"/>
        </w:rPr>
        <w:t xml:space="preserve">K. Ochoa, S. Carrillo, and L. Gutierrez, "Energy efficiency procedures for agricultural machinery used in onion cultivation (Allium fistulosum) as an alternative to reduce carbon emissions under the clean development mechanism at Aquitania (Colombia)." (in English), International Congress of Mechanical Engineering and Agricultural Sciences - Ciimca 2013, vol. 59, 2014. </w:t>
      </w:r>
    </w:p>
    <w:p w14:paraId="1CCCE354" w14:textId="7F52C61B"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[71</w:t>
      </w:r>
      <w:r w:rsidR="00892F22" w:rsidRPr="005D29C3">
        <w:rPr>
          <w:sz w:val="20"/>
          <w:szCs w:val="20"/>
          <w:lang w:val="en-GB"/>
        </w:rPr>
        <w:t>]</w:t>
      </w:r>
      <w:r w:rsidR="00892F22" w:rsidRPr="005D29C3">
        <w:rPr>
          <w:sz w:val="20"/>
          <w:szCs w:val="20"/>
          <w:lang w:val="en-GB"/>
        </w:rPr>
        <w:tab/>
      </w:r>
      <w:r w:rsidRPr="005D29C3">
        <w:rPr>
          <w:sz w:val="20"/>
          <w:szCs w:val="20"/>
          <w:lang w:val="en-GB"/>
        </w:rPr>
        <w:t xml:space="preserve">J. Mayer et al., ""Productivity, quality and sustainability of winter wheat under long-term conventional and organic management in Switzerland"," (in English), European Journal of Agronomy, vol. 65, pp. 27-39, Apr 2015. </w:t>
      </w:r>
    </w:p>
    <w:p w14:paraId="7B39DE0F" w14:textId="2586F01F"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[72</w:t>
      </w:r>
      <w:r w:rsidR="00892F22" w:rsidRPr="005D29C3">
        <w:rPr>
          <w:sz w:val="20"/>
          <w:szCs w:val="20"/>
          <w:lang w:val="en-GB"/>
        </w:rPr>
        <w:t>]</w:t>
      </w:r>
      <w:r w:rsidR="00892F22" w:rsidRPr="005D29C3">
        <w:rPr>
          <w:sz w:val="20"/>
          <w:szCs w:val="20"/>
          <w:lang w:val="en-GB"/>
        </w:rPr>
        <w:tab/>
      </w:r>
      <w:r w:rsidRPr="005D29C3">
        <w:rPr>
          <w:sz w:val="20"/>
          <w:szCs w:val="20"/>
          <w:lang w:val="en-GB"/>
        </w:rPr>
        <w:t xml:space="preserve">M. E. Swisher, J. Ruiz-Menjivar, and R. Koenig, "Value chains in renewable and sustainable food systems," (in English), Renewable Agriculture and Food Systems, vol. 33, no. 1, pp. 1-5, Feb 2018. </w:t>
      </w:r>
    </w:p>
    <w:p w14:paraId="7608EFC4" w14:textId="44B6A7E8"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[73</w:t>
      </w:r>
      <w:r w:rsidR="00892F22" w:rsidRPr="005D29C3">
        <w:rPr>
          <w:sz w:val="20"/>
          <w:szCs w:val="20"/>
          <w:lang w:val="en-GB"/>
        </w:rPr>
        <w:t>]</w:t>
      </w:r>
      <w:r w:rsidR="00892F22" w:rsidRPr="005D29C3">
        <w:rPr>
          <w:sz w:val="20"/>
          <w:szCs w:val="20"/>
          <w:lang w:val="en-GB"/>
        </w:rPr>
        <w:tab/>
      </w:r>
      <w:r w:rsidRPr="005D29C3">
        <w:rPr>
          <w:sz w:val="20"/>
          <w:szCs w:val="20"/>
          <w:lang w:val="en-GB"/>
        </w:rPr>
        <w:t xml:space="preserve">C. Oberholster, C. Adendorff, and K. Jonker, "Financing agricultural production from a value chain perspective Recent evidence from South Africa," (in English), Outlook on Agriculture, vol. 44, no. 1, pp. 49-60, Mar 2015. </w:t>
      </w:r>
    </w:p>
    <w:p w14:paraId="2DDD80F1" w14:textId="2E545689"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[74</w:t>
      </w:r>
      <w:r w:rsidR="00892F22" w:rsidRPr="005D29C3">
        <w:rPr>
          <w:sz w:val="20"/>
          <w:szCs w:val="20"/>
          <w:lang w:val="en-GB"/>
        </w:rPr>
        <w:t>]</w:t>
      </w:r>
      <w:r w:rsidR="00892F22" w:rsidRPr="005D29C3">
        <w:rPr>
          <w:sz w:val="20"/>
          <w:szCs w:val="20"/>
          <w:lang w:val="en-GB"/>
        </w:rPr>
        <w:tab/>
      </w:r>
      <w:r w:rsidRPr="005D29C3">
        <w:rPr>
          <w:sz w:val="20"/>
          <w:szCs w:val="20"/>
          <w:lang w:val="en-GB"/>
        </w:rPr>
        <w:t xml:space="preserve">M. K. Gumma, P. S. Thenkabail, P. Teluguntla, M. N. Rao, I. A. Mohammed, and A. M. Whitbread, "Mapping rice-fallow cropland areas for short-season grain legumes intensification in South Asia using MODIS 250 m time-series data," (in English), International Journal of Digital Earth, vol. 9, no. 10, pp. 981-1003, 2016. </w:t>
      </w:r>
    </w:p>
    <w:p w14:paraId="47F0EBEB" w14:textId="748884C8"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[75</w:t>
      </w:r>
      <w:r w:rsidR="00892F22" w:rsidRPr="005D29C3">
        <w:rPr>
          <w:sz w:val="20"/>
          <w:szCs w:val="20"/>
          <w:lang w:val="en-GB"/>
        </w:rPr>
        <w:t>]</w:t>
      </w:r>
      <w:r w:rsidR="00892F22" w:rsidRPr="005D29C3">
        <w:rPr>
          <w:sz w:val="20"/>
          <w:szCs w:val="20"/>
          <w:lang w:val="en-GB"/>
        </w:rPr>
        <w:tab/>
      </w:r>
      <w:r w:rsidRPr="005D29C3">
        <w:rPr>
          <w:sz w:val="20"/>
          <w:szCs w:val="20"/>
          <w:lang w:val="en-GB"/>
        </w:rPr>
        <w:t xml:space="preserve">T. Kamata, A. Roshanianfard, and N. Noguchi, "Heavy-weight Crop Harvesting Robot - Controlling Algorithm," (in English), Ifac Papersonline, vol. 51, no. 17, pp. 244-249, 2018. </w:t>
      </w:r>
    </w:p>
    <w:p w14:paraId="4CAD19CE" w14:textId="345AE3A5"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[76</w:t>
      </w:r>
      <w:r w:rsidR="00892F22" w:rsidRPr="005D29C3">
        <w:rPr>
          <w:sz w:val="20"/>
          <w:szCs w:val="20"/>
          <w:lang w:val="en-GB"/>
        </w:rPr>
        <w:t>]</w:t>
      </w:r>
      <w:r w:rsidR="00892F22" w:rsidRPr="005D29C3">
        <w:rPr>
          <w:sz w:val="20"/>
          <w:szCs w:val="20"/>
          <w:lang w:val="en-GB"/>
        </w:rPr>
        <w:tab/>
      </w:r>
      <w:r w:rsidRPr="005D29C3">
        <w:rPr>
          <w:sz w:val="20"/>
          <w:szCs w:val="20"/>
          <w:lang w:val="en-GB"/>
        </w:rPr>
        <w:t xml:space="preserve">S. M. Alzahrani, "Development of IoT Mining Machine for Twitter Sentiment Analysis: Mining in the Cloud and Results on the Mirror," (in English), 2018 15th Learning and Technology Conference (L&amp;T), pp. 86-95, 2018. </w:t>
      </w:r>
    </w:p>
    <w:p w14:paraId="23111386" w14:textId="1DDBF581"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[77</w:t>
      </w:r>
      <w:r w:rsidR="00892F22" w:rsidRPr="005D29C3">
        <w:rPr>
          <w:sz w:val="20"/>
          <w:szCs w:val="20"/>
          <w:lang w:val="en-GB"/>
        </w:rPr>
        <w:t>]</w:t>
      </w:r>
      <w:r w:rsidR="00892F22" w:rsidRPr="005D29C3">
        <w:rPr>
          <w:sz w:val="20"/>
          <w:szCs w:val="20"/>
          <w:lang w:val="en-GB"/>
        </w:rPr>
        <w:tab/>
      </w:r>
      <w:r w:rsidRPr="005D29C3">
        <w:rPr>
          <w:sz w:val="20"/>
          <w:szCs w:val="20"/>
          <w:lang w:val="en-GB"/>
        </w:rPr>
        <w:t xml:space="preserve">C. Pomar, L. Hauschild, G. H. Zhang, J. Pomar, and P. A. Lovatto, "Precision feeding can significantly reduce feeding cost and nutrient excretion in growing animals," (in English), Modelling Nutrient Digestion and Utilisation in Farm Animals, pp. 327-334, 2010. </w:t>
      </w:r>
    </w:p>
    <w:p w14:paraId="261FCBED" w14:textId="1A66110F"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[78</w:t>
      </w:r>
      <w:r w:rsidR="00892F22" w:rsidRPr="005D29C3">
        <w:rPr>
          <w:sz w:val="20"/>
          <w:szCs w:val="20"/>
          <w:lang w:val="en-GB"/>
        </w:rPr>
        <w:t>]</w:t>
      </w:r>
      <w:r w:rsidR="00892F22" w:rsidRPr="005D29C3">
        <w:rPr>
          <w:sz w:val="20"/>
          <w:szCs w:val="20"/>
          <w:lang w:val="en-GB"/>
        </w:rPr>
        <w:tab/>
      </w:r>
      <w:r w:rsidRPr="005D29C3">
        <w:rPr>
          <w:sz w:val="20"/>
          <w:szCs w:val="20"/>
          <w:lang w:val="en-GB"/>
        </w:rPr>
        <w:t xml:space="preserve">J. Zhou, X. M. Long, and H. J. Luo, "Spectrum optimization of light-emitting diode insecticide lamp based on partial discharge evaluation," (in English), Measurement, vol. 124, pp. 72-80, Aug 2018. </w:t>
      </w:r>
    </w:p>
    <w:p w14:paraId="04664BE2" w14:textId="58A932F5"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[79</w:t>
      </w:r>
      <w:r w:rsidR="00892F22" w:rsidRPr="005D29C3">
        <w:rPr>
          <w:sz w:val="20"/>
          <w:szCs w:val="20"/>
          <w:lang w:val="en-GB"/>
        </w:rPr>
        <w:t>]</w:t>
      </w:r>
      <w:r w:rsidR="00892F22" w:rsidRPr="005D29C3">
        <w:rPr>
          <w:sz w:val="20"/>
          <w:szCs w:val="20"/>
          <w:lang w:val="en-GB"/>
        </w:rPr>
        <w:tab/>
      </w:r>
      <w:r w:rsidRPr="005D29C3">
        <w:rPr>
          <w:sz w:val="20"/>
          <w:szCs w:val="20"/>
          <w:lang w:val="en-GB"/>
        </w:rPr>
        <w:t xml:space="preserve">S. M. H. Tabatabaie, S. Rafiee, A. Keyhani, and A. Ebrahimi, "Energy and economic assessment of prune production in Tehran province of Iran," (in English), Journal of Cleaner Production, vol. 39, pp. 280-284, Jan 2013. </w:t>
      </w:r>
    </w:p>
    <w:p w14:paraId="0149BEF5" w14:textId="6E14B7EB"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[80</w:t>
      </w:r>
      <w:r w:rsidR="00892F22" w:rsidRPr="005D29C3">
        <w:rPr>
          <w:sz w:val="20"/>
          <w:szCs w:val="20"/>
          <w:lang w:val="en-GB"/>
        </w:rPr>
        <w:t>]</w:t>
      </w:r>
      <w:r w:rsidR="00892F22" w:rsidRPr="005D29C3">
        <w:rPr>
          <w:sz w:val="20"/>
          <w:szCs w:val="20"/>
          <w:lang w:val="en-GB"/>
        </w:rPr>
        <w:tab/>
      </w:r>
      <w:r w:rsidRPr="005D29C3">
        <w:rPr>
          <w:sz w:val="20"/>
          <w:szCs w:val="20"/>
          <w:lang w:val="en-GB"/>
        </w:rPr>
        <w:t xml:space="preserve">L. Ruiz-Garcia, G. Steinberger, and M. Rothmund, "A model and prototype implementation for tracking and tracing agricultural batch products along the food chain," (in English), Food Control, vol. 21, no. 2, pp. 112-121, Feb 10 2010. </w:t>
      </w:r>
    </w:p>
    <w:p w14:paraId="19456C48" w14:textId="2BE0A730"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[81</w:t>
      </w:r>
      <w:r w:rsidR="00892F22" w:rsidRPr="005D29C3">
        <w:rPr>
          <w:sz w:val="20"/>
          <w:szCs w:val="20"/>
          <w:lang w:val="en-GB"/>
        </w:rPr>
        <w:t>]</w:t>
      </w:r>
      <w:r w:rsidR="00892F22" w:rsidRPr="005D29C3">
        <w:rPr>
          <w:sz w:val="20"/>
          <w:szCs w:val="20"/>
          <w:lang w:val="en-GB"/>
        </w:rPr>
        <w:tab/>
      </w:r>
      <w:r w:rsidRPr="005D29C3">
        <w:rPr>
          <w:sz w:val="20"/>
          <w:szCs w:val="20"/>
          <w:lang w:val="en-GB"/>
        </w:rPr>
        <w:t xml:space="preserve">M. Eisele, R. Kiese, A. Kramer, and C. Leibundgut, "Application of a catchment water quality model for assessment and prediction of nitrogen budgets," (in English), Physics and Chemistry of the Earth Part B-Hydrology Oceans and Atmosphere, vol. 26, no. 7-8, pp. 547-551, 2001. </w:t>
      </w:r>
    </w:p>
    <w:p w14:paraId="1C0E0ED5" w14:textId="647A96CE"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[82</w:t>
      </w:r>
      <w:r w:rsidR="00892F22" w:rsidRPr="005D29C3">
        <w:rPr>
          <w:sz w:val="20"/>
          <w:szCs w:val="20"/>
          <w:lang w:val="en-GB"/>
        </w:rPr>
        <w:t>]</w:t>
      </w:r>
      <w:r w:rsidR="00892F22" w:rsidRPr="005D29C3">
        <w:rPr>
          <w:sz w:val="20"/>
          <w:szCs w:val="20"/>
          <w:lang w:val="en-GB"/>
        </w:rPr>
        <w:tab/>
      </w:r>
      <w:r w:rsidRPr="005D29C3">
        <w:rPr>
          <w:sz w:val="20"/>
          <w:szCs w:val="20"/>
          <w:lang w:val="en-GB"/>
        </w:rPr>
        <w:t xml:space="preserve">M. C. Liu, J. Chen, X. Zhao, L. Wang, and Y. P. Tian, "Dynamic obstacle detection based on multi- sensor information fusion," (in English), Ifac Papersonline, vol. 51, no. 17, pp. 861-865, 2018. </w:t>
      </w:r>
    </w:p>
    <w:p w14:paraId="771DA246" w14:textId="4DF849C8"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[83</w:t>
      </w:r>
      <w:r w:rsidR="00892F22" w:rsidRPr="005D29C3">
        <w:rPr>
          <w:sz w:val="20"/>
          <w:szCs w:val="20"/>
          <w:lang w:val="en-GB"/>
        </w:rPr>
        <w:t>]</w:t>
      </w:r>
      <w:r w:rsidR="00892F22" w:rsidRPr="005D29C3">
        <w:rPr>
          <w:sz w:val="20"/>
          <w:szCs w:val="20"/>
          <w:lang w:val="en-GB"/>
        </w:rPr>
        <w:tab/>
      </w:r>
      <w:r w:rsidRPr="005D29C3">
        <w:rPr>
          <w:sz w:val="20"/>
          <w:szCs w:val="20"/>
          <w:lang w:val="en-GB"/>
        </w:rPr>
        <w:t xml:space="preserve">Y. T. Tao, J. Zhou, M. J. Wang, N. Zhang, and Y. M. Meng, "An optimum strategy for robotic tomato grasping based on real-time viscoelastic parameters estimation," (in English), International Journal of Advanced Robotic Systems, vol. 14, no. 4, Aug 10 2017. </w:t>
      </w:r>
    </w:p>
    <w:p w14:paraId="45AC74DA" w14:textId="49335B8B"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[84</w:t>
      </w:r>
      <w:r w:rsidR="00892F22" w:rsidRPr="005D29C3">
        <w:rPr>
          <w:sz w:val="20"/>
          <w:szCs w:val="20"/>
          <w:lang w:val="en-GB"/>
        </w:rPr>
        <w:t>]</w:t>
      </w:r>
      <w:r w:rsidR="00892F22" w:rsidRPr="005D29C3">
        <w:rPr>
          <w:sz w:val="20"/>
          <w:szCs w:val="20"/>
          <w:lang w:val="en-GB"/>
        </w:rPr>
        <w:tab/>
      </w:r>
      <w:r w:rsidRPr="005D29C3">
        <w:rPr>
          <w:sz w:val="20"/>
          <w:szCs w:val="20"/>
          <w:lang w:val="en-GB"/>
        </w:rPr>
        <w:t xml:space="preserve">P. F. Xu, G. S. Wu, Y. J. Guo, X. Y. Chen, H. T. Yang, and R. B. Zhan, "Automatic Wheat Leaf Rust Detection and Grading Diagnosis via Embedded Image Processing System," (in English), Advances in Information and Communication Technology, vol. 107, pp. 836-841, 2017. </w:t>
      </w:r>
    </w:p>
    <w:p w14:paraId="4DA2D87A" w14:textId="524BADD3"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[85</w:t>
      </w:r>
      <w:r w:rsidR="00892F22" w:rsidRPr="005D29C3">
        <w:rPr>
          <w:sz w:val="20"/>
          <w:szCs w:val="20"/>
          <w:lang w:val="en-GB"/>
        </w:rPr>
        <w:t>]</w:t>
      </w:r>
      <w:r w:rsidR="00892F22" w:rsidRPr="005D29C3">
        <w:rPr>
          <w:sz w:val="20"/>
          <w:szCs w:val="20"/>
          <w:lang w:val="en-GB"/>
        </w:rPr>
        <w:tab/>
      </w:r>
      <w:r w:rsidRPr="005D29C3">
        <w:rPr>
          <w:sz w:val="20"/>
          <w:szCs w:val="20"/>
          <w:lang w:val="en-GB"/>
        </w:rPr>
        <w:t xml:space="preserve">S. K. Pilli, B. Nallathambi, S. J. George, and V. Diwanji, "eAGROBOT-A Robot for Early Crop Disease Detection using Image Processing," (in English), 2015 2nd International Conference on Electronics and Communication Systems (Icecs), pp. 1684-1689, 2015. </w:t>
      </w:r>
    </w:p>
    <w:p w14:paraId="670467D7" w14:textId="3C5858AF"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[86</w:t>
      </w:r>
      <w:r w:rsidR="00892F22" w:rsidRPr="005D29C3">
        <w:rPr>
          <w:sz w:val="20"/>
          <w:szCs w:val="20"/>
          <w:lang w:val="en-GB"/>
        </w:rPr>
        <w:t>]</w:t>
      </w:r>
      <w:r w:rsidR="00892F22" w:rsidRPr="005D29C3">
        <w:rPr>
          <w:sz w:val="20"/>
          <w:szCs w:val="20"/>
          <w:lang w:val="en-GB"/>
        </w:rPr>
        <w:tab/>
      </w:r>
      <w:r w:rsidRPr="005D29C3">
        <w:rPr>
          <w:sz w:val="20"/>
          <w:szCs w:val="20"/>
          <w:lang w:val="en-GB"/>
        </w:rPr>
        <w:t xml:space="preserve">V. Dworak, J. Selbeck, K. H. Dammer, M. Hoffmann, A. A. Zarezadeh, and C. Bobda, "Strategy for the Development of a Smart NDVI Camera System for Outdoor Plant Detection and Agricultural Embedded Systems," (in English), Sensors, vol. 13, no. 2, pp. 1523-1538, Feb 2013. </w:t>
      </w:r>
    </w:p>
    <w:p w14:paraId="29310396" w14:textId="244F1408"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[87</w:t>
      </w:r>
      <w:r w:rsidR="00892F22" w:rsidRPr="005D29C3">
        <w:rPr>
          <w:sz w:val="20"/>
          <w:szCs w:val="20"/>
          <w:lang w:val="en-GB"/>
        </w:rPr>
        <w:t>]</w:t>
      </w:r>
      <w:r w:rsidR="00892F22" w:rsidRPr="005D29C3">
        <w:rPr>
          <w:sz w:val="20"/>
          <w:szCs w:val="20"/>
          <w:lang w:val="en-GB"/>
        </w:rPr>
        <w:tab/>
      </w:r>
      <w:r w:rsidRPr="005D29C3">
        <w:rPr>
          <w:sz w:val="20"/>
          <w:szCs w:val="20"/>
          <w:lang w:val="en-GB"/>
        </w:rPr>
        <w:t xml:space="preserve">D. Chilcanan, P. Navas, and S. M. Escobar, "Expert System for Remote Process Automation in Multiplatform Servers, through Human Machine Conversation," (in Spanish), 2017 12th Iberian Conference on Information Systems and Technologies (Cisti), 2017. </w:t>
      </w:r>
    </w:p>
    <w:p w14:paraId="7812DBDF" w14:textId="08C04450"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[88</w:t>
      </w:r>
      <w:r w:rsidR="00892F22" w:rsidRPr="005D29C3">
        <w:rPr>
          <w:sz w:val="20"/>
          <w:szCs w:val="20"/>
          <w:lang w:val="en-GB"/>
        </w:rPr>
        <w:t>]</w:t>
      </w:r>
      <w:r w:rsidR="00892F22" w:rsidRPr="005D29C3">
        <w:rPr>
          <w:sz w:val="20"/>
          <w:szCs w:val="20"/>
          <w:lang w:val="en-GB"/>
        </w:rPr>
        <w:tab/>
      </w:r>
      <w:r w:rsidRPr="005D29C3">
        <w:rPr>
          <w:sz w:val="20"/>
          <w:szCs w:val="20"/>
          <w:lang w:val="en-GB"/>
        </w:rPr>
        <w:t xml:space="preserve">C. Dondeynaz, J. L. Puga, and C. C. Moreno, "Bayesian networks modelling in support to cross- cutting analysis of water supply and sanitation in developing countries," (in English), Hydrology and Earth System Sciences, vol. 17, no. 9, pp. 3397-3419, 2013. </w:t>
      </w:r>
    </w:p>
    <w:p w14:paraId="7C571B2D" w14:textId="53095687"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[89</w:t>
      </w:r>
      <w:r w:rsidR="00892F22" w:rsidRPr="005D29C3">
        <w:rPr>
          <w:sz w:val="20"/>
          <w:szCs w:val="20"/>
          <w:lang w:val="en-GB"/>
        </w:rPr>
        <w:t>]</w:t>
      </w:r>
      <w:r w:rsidR="00892F22" w:rsidRPr="005D29C3">
        <w:rPr>
          <w:sz w:val="20"/>
          <w:szCs w:val="20"/>
          <w:lang w:val="en-GB"/>
        </w:rPr>
        <w:tab/>
      </w:r>
      <w:r w:rsidRPr="005D29C3">
        <w:rPr>
          <w:sz w:val="20"/>
          <w:szCs w:val="20"/>
          <w:lang w:val="en-GB"/>
        </w:rPr>
        <w:t xml:space="preserve">J. Montecinos, M. Ouhimmou, S. Chauhan, and M. Paquet, "Forecasting multiple waste collecting sites for the agro-food industry," (in English), Journal of Cleaner Production, vol. 187, pp. 932-939, Jun 20 2018. </w:t>
      </w:r>
    </w:p>
    <w:p w14:paraId="30CFB773" w14:textId="28494BFE"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[90</w:t>
      </w:r>
      <w:r w:rsidR="00892F22" w:rsidRPr="005D29C3">
        <w:rPr>
          <w:sz w:val="20"/>
          <w:szCs w:val="20"/>
          <w:lang w:val="en-GB"/>
        </w:rPr>
        <w:t>]</w:t>
      </w:r>
      <w:r w:rsidR="00892F22" w:rsidRPr="005D29C3">
        <w:rPr>
          <w:sz w:val="20"/>
          <w:szCs w:val="20"/>
          <w:lang w:val="en-GB"/>
        </w:rPr>
        <w:tab/>
      </w:r>
      <w:r w:rsidRPr="005D29C3">
        <w:rPr>
          <w:sz w:val="20"/>
          <w:szCs w:val="20"/>
          <w:lang w:val="en-GB"/>
        </w:rPr>
        <w:t xml:space="preserve">D. Shin and K. Ko, "Comparative analysis of degradation rates for inland and seaside wind turbines in compliance with the International Electrotechnical Commission standard," (in English), Energy, vol. 118, pp. 1180-1186, Jan 1 2017. </w:t>
      </w:r>
    </w:p>
    <w:p w14:paraId="60E6C3AA" w14:textId="1EF505AC"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[91</w:t>
      </w:r>
      <w:r w:rsidR="00892F22" w:rsidRPr="005D29C3">
        <w:rPr>
          <w:sz w:val="20"/>
          <w:szCs w:val="20"/>
          <w:lang w:val="en-GB"/>
        </w:rPr>
        <w:t>]</w:t>
      </w:r>
      <w:r w:rsidR="00892F22" w:rsidRPr="005D29C3">
        <w:rPr>
          <w:sz w:val="20"/>
          <w:szCs w:val="20"/>
          <w:lang w:val="en-GB"/>
        </w:rPr>
        <w:tab/>
      </w:r>
      <w:r w:rsidRPr="005D29C3">
        <w:rPr>
          <w:sz w:val="20"/>
          <w:szCs w:val="20"/>
          <w:lang w:val="en-GB"/>
        </w:rPr>
        <w:t xml:space="preserve">J. G. Brigido, I. Nikolskii, L. Terrazas, and S. S. Herrera, "Estimate of the Impact of Climate Change on Soil Fertility and Coffee Production in Veracruz, Mexico.," (in Spanish), Tecnologia Y Ciencias Del Agua, vol. 6, no. 4, pp. 101-116, Jul-Aug 2015. </w:t>
      </w:r>
    </w:p>
    <w:p w14:paraId="0BA77DAD" w14:textId="38E76C61"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[92</w:t>
      </w:r>
      <w:r w:rsidR="00892F22" w:rsidRPr="005D29C3">
        <w:rPr>
          <w:sz w:val="20"/>
          <w:szCs w:val="20"/>
          <w:lang w:val="en-GB"/>
        </w:rPr>
        <w:t>]</w:t>
      </w:r>
      <w:r w:rsidR="00892F22" w:rsidRPr="005D29C3">
        <w:rPr>
          <w:sz w:val="20"/>
          <w:szCs w:val="20"/>
          <w:lang w:val="en-GB"/>
        </w:rPr>
        <w:tab/>
      </w:r>
      <w:r w:rsidRPr="005D29C3">
        <w:rPr>
          <w:sz w:val="20"/>
          <w:szCs w:val="20"/>
          <w:lang w:val="en-GB"/>
        </w:rPr>
        <w:t xml:space="preserve">R. H. Xu, Y. P. Cai, Z. F. Yang, Q. Tan, W. Xu, and Q. Q. Rong, "A simulation-optimization modeling approach for watershed-scale agricultural N2O emission mitigation under multi-level uncertainties," (in English), Stochastic Environmental Research and Risk Assessment, vol. 32, no. 9, pp. 2683-2697, Sep 2018. </w:t>
      </w:r>
    </w:p>
    <w:p w14:paraId="0F650FF6" w14:textId="2135975D"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[93</w:t>
      </w:r>
      <w:r w:rsidR="00892F22" w:rsidRPr="005D29C3">
        <w:rPr>
          <w:sz w:val="20"/>
          <w:szCs w:val="20"/>
          <w:lang w:val="en-GB"/>
        </w:rPr>
        <w:t>]</w:t>
      </w:r>
      <w:r w:rsidR="00892F22" w:rsidRPr="005D29C3">
        <w:rPr>
          <w:sz w:val="20"/>
          <w:szCs w:val="20"/>
          <w:lang w:val="en-GB"/>
        </w:rPr>
        <w:tab/>
      </w:r>
      <w:r w:rsidRPr="005D29C3">
        <w:rPr>
          <w:sz w:val="20"/>
          <w:szCs w:val="20"/>
          <w:lang w:val="en-GB"/>
        </w:rPr>
        <w:t xml:space="preserve">H. Wang, C. J. Hohimer, S. Bhusal, M. Karkee, C. K. Mo, and J. H. Miller, "Simulation As A Tool In Designing And Evaluating A Robotic Apple Harvesting System," (in English), Ifac Papersonline, vol. 51, no. 17, pp. 135-140, 2018. </w:t>
      </w:r>
    </w:p>
    <w:p w14:paraId="3FA60E0B" w14:textId="1FFC8143"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[94</w:t>
      </w:r>
      <w:r w:rsidR="00892F22" w:rsidRPr="005D29C3">
        <w:rPr>
          <w:sz w:val="20"/>
          <w:szCs w:val="20"/>
          <w:lang w:val="en-GB"/>
        </w:rPr>
        <w:t>]</w:t>
      </w:r>
      <w:r w:rsidR="00892F22" w:rsidRPr="005D29C3">
        <w:rPr>
          <w:sz w:val="20"/>
          <w:szCs w:val="20"/>
          <w:lang w:val="en-GB"/>
        </w:rPr>
        <w:tab/>
      </w:r>
      <w:r w:rsidRPr="005D29C3">
        <w:rPr>
          <w:sz w:val="20"/>
          <w:szCs w:val="20"/>
          <w:lang w:val="en-GB"/>
        </w:rPr>
        <w:t xml:space="preserve">J. I. Latorre-Biel, E. Jimenez, M. Perez, F. J. Leiva, E. Martinez, and J. Blanco, "Simulation Model of a Production Facility of Agaricus bisporus Mycelium for Decision-Making Support," (in English), International Journal of Food Engineering, vol. 14, no. 2, Feb 2018. </w:t>
      </w:r>
    </w:p>
    <w:p w14:paraId="1935ED99" w14:textId="34F79CD7"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[95</w:t>
      </w:r>
      <w:r w:rsidR="00892F22" w:rsidRPr="005D29C3">
        <w:rPr>
          <w:sz w:val="20"/>
          <w:szCs w:val="20"/>
          <w:lang w:val="en-GB"/>
        </w:rPr>
        <w:t>]</w:t>
      </w:r>
      <w:r w:rsidR="00892F22" w:rsidRPr="005D29C3">
        <w:rPr>
          <w:sz w:val="20"/>
          <w:szCs w:val="20"/>
          <w:lang w:val="en-GB"/>
        </w:rPr>
        <w:tab/>
      </w:r>
      <w:r w:rsidRPr="005D29C3">
        <w:rPr>
          <w:sz w:val="20"/>
          <w:szCs w:val="20"/>
          <w:lang w:val="en-GB"/>
        </w:rPr>
        <w:t xml:space="preserve">P. Nolan, D. A. Paley, and K. Kroeger, "Multi-UAS Path Planning for Non-Uniform Data Collection in Precision Agriculture," (in English), 2017 Ieee Aerospace Conference, 2017. </w:t>
      </w:r>
    </w:p>
    <w:p w14:paraId="32C01A62" w14:textId="1A48B21C"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[96</w:t>
      </w:r>
      <w:r w:rsidR="00892F22" w:rsidRPr="005D29C3">
        <w:rPr>
          <w:sz w:val="20"/>
          <w:szCs w:val="20"/>
          <w:lang w:val="en-GB"/>
        </w:rPr>
        <w:t>]</w:t>
      </w:r>
      <w:r w:rsidR="00892F22" w:rsidRPr="005D29C3">
        <w:rPr>
          <w:sz w:val="20"/>
          <w:szCs w:val="20"/>
          <w:lang w:val="en-GB"/>
        </w:rPr>
        <w:tab/>
      </w:r>
      <w:r w:rsidRPr="005D29C3">
        <w:rPr>
          <w:sz w:val="20"/>
          <w:szCs w:val="20"/>
          <w:lang w:val="en-GB"/>
        </w:rPr>
        <w:t xml:space="preserve">Z. Kviz, M. Kroulik, and J. Chyba, "Machinery guidance systems analysis concerning pass-to-pass accuracy as a tool for efficient plant production in fields and for soil damage reduction," (in English), Plant Soil and Environment, vol. 60, no. 1, pp. 36-42, Jan 2014. </w:t>
      </w:r>
    </w:p>
    <w:p w14:paraId="1D5845C4" w14:textId="71E59304"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[97</w:t>
      </w:r>
      <w:r w:rsidR="00892F22" w:rsidRPr="005D29C3">
        <w:rPr>
          <w:sz w:val="20"/>
          <w:szCs w:val="20"/>
          <w:lang w:val="en-GB"/>
        </w:rPr>
        <w:t>]</w:t>
      </w:r>
      <w:r w:rsidR="00892F22" w:rsidRPr="005D29C3">
        <w:rPr>
          <w:sz w:val="20"/>
          <w:szCs w:val="20"/>
          <w:lang w:val="en-GB"/>
        </w:rPr>
        <w:tab/>
      </w:r>
      <w:r w:rsidRPr="005D29C3">
        <w:rPr>
          <w:sz w:val="20"/>
          <w:szCs w:val="20"/>
          <w:lang w:val="en-GB"/>
        </w:rPr>
        <w:t xml:space="preserve">F. H. R. Baio, "Evaluation of an auto-guidance system operating on a sugar cane harvester," (in English), Precision Agriculture, vol. 13, no. 1, pp. 141-147, Feb 2012. </w:t>
      </w:r>
    </w:p>
    <w:p w14:paraId="6C798C6B" w14:textId="0F45FF29"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[98</w:t>
      </w:r>
      <w:r w:rsidR="00892F22" w:rsidRPr="005D29C3">
        <w:rPr>
          <w:sz w:val="20"/>
          <w:szCs w:val="20"/>
          <w:lang w:val="en-GB"/>
        </w:rPr>
        <w:t>]</w:t>
      </w:r>
      <w:r w:rsidR="00892F22" w:rsidRPr="005D29C3">
        <w:rPr>
          <w:sz w:val="20"/>
          <w:szCs w:val="20"/>
          <w:lang w:val="en-GB"/>
        </w:rPr>
        <w:tab/>
      </w:r>
      <w:r w:rsidRPr="005D29C3">
        <w:rPr>
          <w:sz w:val="20"/>
          <w:szCs w:val="20"/>
          <w:lang w:val="en-GB"/>
        </w:rPr>
        <w:t xml:space="preserve">S. McGuire and L. Sperling, "Making seed systems more resilient to stress," (in English), Global Environmental Change-Human and Policy Dimensions, vol. 23, no. 3, pp. 644-653, Jun 2013. </w:t>
      </w:r>
    </w:p>
    <w:p w14:paraId="1D3BD86B" w14:textId="0B5A815E"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[99</w:t>
      </w:r>
      <w:r w:rsidR="00892F22" w:rsidRPr="005D29C3">
        <w:rPr>
          <w:sz w:val="20"/>
          <w:szCs w:val="20"/>
          <w:lang w:val="en-GB"/>
        </w:rPr>
        <w:t>]</w:t>
      </w:r>
      <w:r w:rsidR="00892F22" w:rsidRPr="005D29C3">
        <w:rPr>
          <w:sz w:val="20"/>
          <w:szCs w:val="20"/>
          <w:lang w:val="en-GB"/>
        </w:rPr>
        <w:tab/>
      </w:r>
      <w:r w:rsidRPr="005D29C3">
        <w:rPr>
          <w:sz w:val="20"/>
          <w:szCs w:val="20"/>
          <w:lang w:val="en-GB"/>
        </w:rPr>
        <w:t xml:space="preserve">P. B. Joly, "Resilient farming systems in a complex world - new issues for the governance of science and innovation," (in English), Australian Journal of Experimental Agriculture, vol. 45, no. 6, pp. 617- 626, 2005. </w:t>
      </w:r>
    </w:p>
    <w:p w14:paraId="76CA5CEC" w14:textId="69D6A4B7"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[100</w:t>
      </w:r>
      <w:r w:rsidR="00892F22" w:rsidRPr="005D29C3">
        <w:rPr>
          <w:sz w:val="20"/>
          <w:szCs w:val="20"/>
          <w:lang w:val="en-GB"/>
        </w:rPr>
        <w:t>]</w:t>
      </w:r>
      <w:r w:rsidR="00892F22" w:rsidRPr="005D29C3">
        <w:rPr>
          <w:sz w:val="20"/>
          <w:szCs w:val="20"/>
          <w:lang w:val="en-GB"/>
        </w:rPr>
        <w:tab/>
      </w:r>
      <w:r w:rsidRPr="005D29C3">
        <w:rPr>
          <w:sz w:val="20"/>
          <w:szCs w:val="20"/>
          <w:lang w:val="en-GB"/>
        </w:rPr>
        <w:t xml:space="preserve">N. Suryoputro, Suhardjono, W. Soetopo, and E. Suhartanto, "Calibration of Infiltration Parameters on Hydrological Tank Model Using Runoff Coefficient of Rational Method," (in English), Green Construction and Engineering Education for Sustainable Future, vol. 1887, 2017. </w:t>
      </w:r>
    </w:p>
    <w:p w14:paraId="75008BA8" w14:textId="6A79ECAD"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[101</w:t>
      </w:r>
      <w:r w:rsidR="00892F22" w:rsidRPr="005D29C3">
        <w:rPr>
          <w:sz w:val="20"/>
          <w:szCs w:val="20"/>
          <w:lang w:val="en-GB"/>
        </w:rPr>
        <w:t>]</w:t>
      </w:r>
      <w:r w:rsidR="00892F22" w:rsidRPr="005D29C3">
        <w:rPr>
          <w:sz w:val="20"/>
          <w:szCs w:val="20"/>
          <w:lang w:val="en-GB"/>
        </w:rPr>
        <w:tab/>
      </w:r>
      <w:r w:rsidRPr="005D29C3">
        <w:rPr>
          <w:sz w:val="20"/>
          <w:szCs w:val="20"/>
          <w:lang w:val="en-GB"/>
        </w:rPr>
        <w:t xml:space="preserve">S. H. Hosseini, C. Y. Tang, and J. N. Jiang, "Calibration of a Wind Farm Wind Speed Model With Incomplete Wind Data," (in English), Ieee Transactions on Sustainable Energy, vol. 5, no. 1, pp. 343-350, Jan 2014. </w:t>
      </w:r>
    </w:p>
    <w:p w14:paraId="7C4C9894" w14:textId="6C40D877"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[102</w:t>
      </w:r>
      <w:r w:rsidR="00892F22" w:rsidRPr="005D29C3">
        <w:rPr>
          <w:sz w:val="20"/>
          <w:szCs w:val="20"/>
          <w:lang w:val="en-GB"/>
        </w:rPr>
        <w:t>]</w:t>
      </w:r>
      <w:r w:rsidR="00892F22" w:rsidRPr="005D29C3">
        <w:rPr>
          <w:sz w:val="20"/>
          <w:szCs w:val="20"/>
          <w:lang w:val="en-GB"/>
        </w:rPr>
        <w:tab/>
      </w:r>
      <w:r w:rsidRPr="005D29C3">
        <w:rPr>
          <w:sz w:val="20"/>
          <w:szCs w:val="20"/>
          <w:lang w:val="en-GB"/>
        </w:rPr>
        <w:t>A. F. do Nascimento, E. D. Mendona, L. F. C. Leite, J. Scholberg, and J. C. L. Neves, "Calibration and validation of models for short-term decomposition and N mineralization of plant residues in the tropics," (in English), Scientia Agricola, vol. 69, no. 6, pp. 393-401, 2012. [103</w:t>
      </w:r>
      <w:r w:rsidR="00892F22" w:rsidRPr="005D29C3">
        <w:rPr>
          <w:sz w:val="20"/>
          <w:szCs w:val="20"/>
          <w:lang w:val="en-GB"/>
        </w:rPr>
        <w:t>]</w:t>
      </w:r>
      <w:r w:rsidR="00892F22" w:rsidRPr="005D29C3">
        <w:rPr>
          <w:sz w:val="20"/>
          <w:szCs w:val="20"/>
          <w:lang w:val="en-GB"/>
        </w:rPr>
        <w:tab/>
      </w:r>
      <w:r w:rsidRPr="005D29C3">
        <w:rPr>
          <w:sz w:val="20"/>
          <w:szCs w:val="20"/>
          <w:lang w:val="en-GB"/>
        </w:rPr>
        <w:t xml:space="preserve">E. J. Kladivko et al., "Standardized research protocols enable transdisciplinary research of climate variation impacts in corn production systems," (in English), Journal of Soil and Water Conservation, vol. 69, no. 6, pp. 532-542, Nov-Dec 2014. </w:t>
      </w:r>
    </w:p>
    <w:p w14:paraId="39FD441F" w14:textId="0EBD50E2" w:rsidR="004D255A" w:rsidRPr="005D29C3" w:rsidRDefault="004D255A" w:rsidP="006F4CBA">
      <w:pPr>
        <w:pStyle w:val="References"/>
        <w:spacing w:before="100" w:beforeAutospacing="1" w:after="100" w:afterAutospacing="1"/>
        <w:jc w:val="both"/>
        <w:rPr>
          <w:sz w:val="20"/>
          <w:szCs w:val="20"/>
          <w:lang w:val="en-GB"/>
        </w:rPr>
      </w:pPr>
      <w:r w:rsidRPr="005D29C3">
        <w:rPr>
          <w:sz w:val="20"/>
          <w:szCs w:val="20"/>
          <w:lang w:val="en-GB"/>
        </w:rPr>
        <w:t>[104</w:t>
      </w:r>
      <w:r w:rsidR="00892F22" w:rsidRPr="005D29C3">
        <w:rPr>
          <w:sz w:val="20"/>
          <w:szCs w:val="20"/>
          <w:lang w:val="en-GB"/>
        </w:rPr>
        <w:t>]</w:t>
      </w:r>
      <w:r w:rsidR="00892F22" w:rsidRPr="005D29C3">
        <w:rPr>
          <w:sz w:val="20"/>
          <w:szCs w:val="20"/>
          <w:lang w:val="en-GB"/>
        </w:rPr>
        <w:tab/>
      </w:r>
      <w:r w:rsidRPr="005D29C3">
        <w:rPr>
          <w:sz w:val="20"/>
          <w:szCs w:val="20"/>
          <w:lang w:val="en-GB"/>
        </w:rPr>
        <w:t xml:space="preserve">L. P. Gaspary, E. Meneghetti, F. Wendt, L. Braga, R. Storch, and L. Tarouco, "Trace: An open platform for high-layer protocols, services and networked applications management," (in English), Noms 2002: Ieee/Ifip Network Operations and Management Symposium, pp. 871-873, 2002. </w:t>
      </w:r>
    </w:p>
    <w:p w14:paraId="5683397C" w14:textId="0FD4A720" w:rsidR="00DC1B37" w:rsidRPr="005D29C3" w:rsidRDefault="00DC1B37" w:rsidP="00DC1B37">
      <w:pPr>
        <w:pStyle w:val="References"/>
        <w:spacing w:before="100" w:beforeAutospacing="1" w:after="100" w:afterAutospacing="1"/>
        <w:jc w:val="both"/>
        <w:rPr>
          <w:sz w:val="20"/>
          <w:szCs w:val="20"/>
          <w:lang w:val="en-GB"/>
        </w:rPr>
      </w:pPr>
      <w:r w:rsidRPr="005D29C3">
        <w:rPr>
          <w:sz w:val="20"/>
          <w:szCs w:val="20"/>
          <w:lang w:val="en-GB"/>
        </w:rPr>
        <w:t>[105</w:t>
      </w:r>
      <w:r w:rsidR="00892F22" w:rsidRPr="005D29C3">
        <w:rPr>
          <w:sz w:val="20"/>
          <w:szCs w:val="20"/>
          <w:lang w:val="en-GB"/>
        </w:rPr>
        <w:t>]</w:t>
      </w:r>
      <w:r w:rsidR="00892F22" w:rsidRPr="005D29C3">
        <w:rPr>
          <w:sz w:val="20"/>
          <w:szCs w:val="20"/>
          <w:lang w:val="en-GB"/>
        </w:rPr>
        <w:tab/>
      </w:r>
      <w:r w:rsidRPr="005D29C3">
        <w:rPr>
          <w:sz w:val="20"/>
          <w:szCs w:val="20"/>
          <w:lang w:val="en-GB"/>
        </w:rPr>
        <w:t>Boehlje, M. (1999). Structural Changes in the Agricultural Industries: How Do We Measure, Analyse and Understand Them? American Journal of Agricultural Economics, 81(5), 1028-1041.</w:t>
      </w:r>
    </w:p>
    <w:p w14:paraId="3411D0FF" w14:textId="6C1C32DD" w:rsidR="00DC1B37" w:rsidRPr="005D29C3" w:rsidRDefault="00DC1B37" w:rsidP="00DC1B37">
      <w:pPr>
        <w:pStyle w:val="References"/>
        <w:spacing w:before="100" w:beforeAutospacing="1" w:after="100" w:afterAutospacing="1"/>
        <w:jc w:val="both"/>
        <w:rPr>
          <w:sz w:val="20"/>
          <w:szCs w:val="20"/>
          <w:lang w:val="en-GB"/>
        </w:rPr>
      </w:pPr>
      <w:r w:rsidRPr="005D29C3">
        <w:rPr>
          <w:sz w:val="20"/>
          <w:szCs w:val="20"/>
          <w:lang w:val="en-GB"/>
        </w:rPr>
        <w:t>[106</w:t>
      </w:r>
      <w:r w:rsidR="00892F22" w:rsidRPr="005D29C3">
        <w:rPr>
          <w:sz w:val="20"/>
          <w:szCs w:val="20"/>
          <w:lang w:val="en-GB"/>
        </w:rPr>
        <w:t>]</w:t>
      </w:r>
      <w:r w:rsidR="00892F22" w:rsidRPr="005D29C3">
        <w:rPr>
          <w:sz w:val="20"/>
          <w:szCs w:val="20"/>
          <w:lang w:val="en-GB"/>
        </w:rPr>
        <w:tab/>
      </w:r>
      <w:r w:rsidRPr="005D29C3">
        <w:rPr>
          <w:sz w:val="20"/>
          <w:szCs w:val="20"/>
          <w:lang w:val="en-GB"/>
        </w:rPr>
        <w:t xml:space="preserve">Senge, P. (1997). The Fifth Discipline. Measuring Business Excellence, 1(3), 46-51. </w:t>
      </w:r>
    </w:p>
    <w:p w14:paraId="7F1BA818" w14:textId="549B3292" w:rsidR="00DC1B37" w:rsidRPr="005D29C3" w:rsidRDefault="00DC1B37" w:rsidP="00DC1B37">
      <w:pPr>
        <w:pStyle w:val="References"/>
        <w:spacing w:before="100" w:beforeAutospacing="1" w:after="100" w:afterAutospacing="1"/>
        <w:jc w:val="both"/>
        <w:rPr>
          <w:sz w:val="20"/>
          <w:szCs w:val="20"/>
          <w:lang w:val="en-GB"/>
        </w:rPr>
      </w:pPr>
      <w:r w:rsidRPr="005D29C3">
        <w:rPr>
          <w:sz w:val="20"/>
          <w:szCs w:val="20"/>
          <w:lang w:val="en-GB"/>
        </w:rPr>
        <w:t>[107</w:t>
      </w:r>
      <w:r w:rsidR="00892F22" w:rsidRPr="005D29C3">
        <w:rPr>
          <w:sz w:val="20"/>
          <w:szCs w:val="20"/>
          <w:lang w:val="en-GB"/>
        </w:rPr>
        <w:t>]</w:t>
      </w:r>
      <w:r w:rsidR="00892F22" w:rsidRPr="005D29C3">
        <w:rPr>
          <w:sz w:val="20"/>
          <w:szCs w:val="20"/>
          <w:lang w:val="en-GB"/>
        </w:rPr>
        <w:tab/>
      </w:r>
      <w:r w:rsidRPr="005D29C3">
        <w:rPr>
          <w:sz w:val="20"/>
          <w:szCs w:val="20"/>
          <w:lang w:val="en-GB"/>
        </w:rPr>
        <w:t>Senge, P. M., Dow, M., and Neath, G. (2006). Learning together: new partnerships for new times. Corporate Governance, 6(4), 420-430.</w:t>
      </w:r>
    </w:p>
    <w:p w14:paraId="4130840C" w14:textId="60EFE5B3" w:rsidR="00DC1B37" w:rsidRPr="005D29C3" w:rsidRDefault="00DC1B37" w:rsidP="00DC1B37">
      <w:pPr>
        <w:pStyle w:val="References"/>
        <w:spacing w:before="100" w:beforeAutospacing="1" w:after="100" w:afterAutospacing="1"/>
        <w:jc w:val="both"/>
        <w:rPr>
          <w:sz w:val="20"/>
          <w:szCs w:val="20"/>
          <w:lang w:val="en-GB"/>
        </w:rPr>
      </w:pPr>
      <w:r w:rsidRPr="005D29C3">
        <w:rPr>
          <w:sz w:val="20"/>
          <w:szCs w:val="20"/>
          <w:lang w:val="en-GB"/>
        </w:rPr>
        <w:t>[108</w:t>
      </w:r>
      <w:r w:rsidR="00892F22" w:rsidRPr="005D29C3">
        <w:rPr>
          <w:sz w:val="20"/>
          <w:szCs w:val="20"/>
          <w:lang w:val="en-GB"/>
        </w:rPr>
        <w:t>]</w:t>
      </w:r>
      <w:r w:rsidR="00892F22" w:rsidRPr="005D29C3">
        <w:rPr>
          <w:sz w:val="20"/>
          <w:szCs w:val="20"/>
          <w:lang w:val="en-GB"/>
        </w:rPr>
        <w:tab/>
      </w:r>
      <w:r w:rsidRPr="005D29C3">
        <w:rPr>
          <w:sz w:val="20"/>
          <w:szCs w:val="20"/>
          <w:lang w:val="en-GB"/>
        </w:rPr>
        <w:t>Bonney, L., Clark, R., Collins, R., Fearne, A. (2007). From Serendipity to Sustainable Competitive Advantage: Insights From Houston’s Farm and Their Journey of Co-Innovation; Supply Chain Management: An International Journal; pp 395-399.</w:t>
      </w:r>
    </w:p>
    <w:p w14:paraId="2B4132FC" w14:textId="6E4BFBFC" w:rsidR="006D530F" w:rsidRPr="005D29C3" w:rsidRDefault="006D530F" w:rsidP="006D530F">
      <w:pPr>
        <w:pStyle w:val="References"/>
        <w:spacing w:before="100" w:beforeAutospacing="1" w:after="100" w:afterAutospacing="1"/>
        <w:jc w:val="both"/>
        <w:rPr>
          <w:sz w:val="20"/>
          <w:szCs w:val="20"/>
          <w:lang w:val="en-GB"/>
        </w:rPr>
      </w:pPr>
      <w:r w:rsidRPr="005D29C3">
        <w:rPr>
          <w:sz w:val="20"/>
          <w:szCs w:val="20"/>
          <w:lang w:val="en-GB"/>
        </w:rPr>
        <w:t>[109</w:t>
      </w:r>
      <w:r w:rsidR="00892F22" w:rsidRPr="005D29C3">
        <w:rPr>
          <w:sz w:val="20"/>
          <w:szCs w:val="20"/>
          <w:lang w:val="en-GB"/>
        </w:rPr>
        <w:t>]</w:t>
      </w:r>
      <w:r w:rsidR="00892F22" w:rsidRPr="005D29C3">
        <w:rPr>
          <w:sz w:val="20"/>
          <w:szCs w:val="20"/>
          <w:lang w:val="en-GB"/>
        </w:rPr>
        <w:tab/>
      </w:r>
      <w:r w:rsidRPr="005D29C3">
        <w:rPr>
          <w:sz w:val="20"/>
          <w:szCs w:val="20"/>
          <w:lang w:val="en-GB"/>
        </w:rPr>
        <w:t xml:space="preserve">Collins, R. (2011); Translating Consumer Insights into Sustainable Competitive Advantage; University of Queensland; Workshop held in Mississauga, Ontario. </w:t>
      </w:r>
    </w:p>
    <w:p w14:paraId="0FA2F214" w14:textId="740EEB54" w:rsidR="006D530F" w:rsidRPr="00581F53" w:rsidRDefault="006D530F" w:rsidP="006D530F">
      <w:pPr>
        <w:pStyle w:val="References"/>
        <w:spacing w:before="100" w:beforeAutospacing="1" w:after="100" w:afterAutospacing="1"/>
        <w:jc w:val="both"/>
        <w:rPr>
          <w:sz w:val="20"/>
          <w:szCs w:val="20"/>
          <w:lang w:val="es-CL"/>
        </w:rPr>
      </w:pPr>
      <w:r w:rsidRPr="005D29C3">
        <w:rPr>
          <w:sz w:val="20"/>
          <w:szCs w:val="20"/>
          <w:lang w:val="en-GB"/>
        </w:rPr>
        <w:t>[110</w:t>
      </w:r>
      <w:r w:rsidR="00892F22" w:rsidRPr="005D29C3">
        <w:rPr>
          <w:sz w:val="20"/>
          <w:szCs w:val="20"/>
          <w:lang w:val="en-GB"/>
        </w:rPr>
        <w:t>]</w:t>
      </w:r>
      <w:r w:rsidR="00892F22" w:rsidRPr="005D29C3">
        <w:rPr>
          <w:sz w:val="20"/>
          <w:szCs w:val="20"/>
          <w:lang w:val="en-GB"/>
        </w:rPr>
        <w:tab/>
      </w:r>
      <w:r w:rsidRPr="005D29C3">
        <w:rPr>
          <w:sz w:val="20"/>
          <w:szCs w:val="20"/>
          <w:lang w:val="en-GB"/>
        </w:rPr>
        <w:t xml:space="preserve">Dunne, T. (2008). Value Chains: Insights From Australia. </w:t>
      </w:r>
      <w:r w:rsidRPr="00581F53">
        <w:rPr>
          <w:sz w:val="20"/>
          <w:szCs w:val="20"/>
          <w:lang w:val="es-CL"/>
        </w:rPr>
        <w:t>Téléchargé de http://www.agriwebinar.com/Webinar. aspx?id=e8b6071a-78e6-4c8e-8515-2a5114be209f</w:t>
      </w:r>
    </w:p>
    <w:p w14:paraId="25C13BD1" w14:textId="7B66EE39" w:rsidR="00BC5D8C" w:rsidRPr="005D29C3" w:rsidRDefault="00BC5D8C" w:rsidP="00BC5D8C">
      <w:pPr>
        <w:pStyle w:val="References"/>
        <w:spacing w:before="100" w:beforeAutospacing="1" w:after="100" w:afterAutospacing="1"/>
        <w:jc w:val="both"/>
        <w:rPr>
          <w:sz w:val="20"/>
          <w:szCs w:val="20"/>
          <w:lang w:val="en-GB"/>
        </w:rPr>
      </w:pPr>
      <w:r w:rsidRPr="005D29C3">
        <w:rPr>
          <w:sz w:val="20"/>
          <w:szCs w:val="20"/>
          <w:lang w:val="en-GB"/>
        </w:rPr>
        <w:t>[111</w:t>
      </w:r>
      <w:r w:rsidR="00892F22" w:rsidRPr="005D29C3">
        <w:rPr>
          <w:sz w:val="20"/>
          <w:szCs w:val="20"/>
          <w:lang w:val="en-GB"/>
        </w:rPr>
        <w:t>]</w:t>
      </w:r>
      <w:r w:rsidR="00892F22" w:rsidRPr="005D29C3">
        <w:rPr>
          <w:sz w:val="20"/>
          <w:szCs w:val="20"/>
          <w:lang w:val="en-GB"/>
        </w:rPr>
        <w:tab/>
      </w:r>
      <w:r w:rsidRPr="005D29C3">
        <w:rPr>
          <w:sz w:val="20"/>
          <w:szCs w:val="20"/>
          <w:lang w:val="en-GB"/>
        </w:rPr>
        <w:t>Fearne, A. (2007). Reasons for Alliance Failure; Value Chain Management; DVD; George Morris Centre.</w:t>
      </w:r>
    </w:p>
    <w:p w14:paraId="000CABF4" w14:textId="36CDF286" w:rsidR="00995C86" w:rsidRPr="005D29C3" w:rsidRDefault="00995C86" w:rsidP="00995C86">
      <w:pPr>
        <w:pStyle w:val="References"/>
        <w:spacing w:before="100" w:beforeAutospacing="1" w:after="100" w:afterAutospacing="1"/>
        <w:jc w:val="both"/>
        <w:rPr>
          <w:sz w:val="20"/>
          <w:szCs w:val="20"/>
          <w:lang w:val="en-GB"/>
        </w:rPr>
      </w:pPr>
      <w:r w:rsidRPr="005D29C3">
        <w:rPr>
          <w:sz w:val="20"/>
          <w:szCs w:val="20"/>
          <w:lang w:val="en-GB"/>
        </w:rPr>
        <w:t>[112</w:t>
      </w:r>
      <w:r w:rsidR="00892F22" w:rsidRPr="005D29C3">
        <w:rPr>
          <w:sz w:val="20"/>
          <w:szCs w:val="20"/>
          <w:lang w:val="en-GB"/>
        </w:rPr>
        <w:t>]</w:t>
      </w:r>
      <w:r w:rsidR="00892F22" w:rsidRPr="005D29C3">
        <w:rPr>
          <w:sz w:val="20"/>
          <w:szCs w:val="20"/>
          <w:lang w:val="en-GB"/>
        </w:rPr>
        <w:tab/>
      </w:r>
      <w:r w:rsidRPr="005D29C3">
        <w:rPr>
          <w:sz w:val="20"/>
          <w:szCs w:val="20"/>
          <w:lang w:val="en-GB"/>
        </w:rPr>
        <w:t xml:space="preserve">Sparling, D., (2007). Development of Value Chain Management as Business Practice; Value Chain Management; DVD; George Morris Centre. </w:t>
      </w:r>
    </w:p>
    <w:p w14:paraId="6AB5CC58" w14:textId="15DDD53A" w:rsidR="00DF784B" w:rsidRPr="005D29C3" w:rsidRDefault="00DF784B" w:rsidP="00DF784B">
      <w:pPr>
        <w:pStyle w:val="References"/>
        <w:spacing w:before="100" w:beforeAutospacing="1" w:after="100" w:afterAutospacing="1"/>
        <w:jc w:val="both"/>
        <w:rPr>
          <w:sz w:val="20"/>
          <w:szCs w:val="20"/>
          <w:lang w:val="en-GB"/>
        </w:rPr>
      </w:pPr>
      <w:r w:rsidRPr="005D29C3">
        <w:rPr>
          <w:sz w:val="20"/>
          <w:szCs w:val="20"/>
          <w:lang w:val="en-GB"/>
        </w:rPr>
        <w:t>[113</w:t>
      </w:r>
      <w:r w:rsidR="00892F22" w:rsidRPr="005D29C3">
        <w:rPr>
          <w:sz w:val="20"/>
          <w:szCs w:val="20"/>
          <w:lang w:val="en-GB"/>
        </w:rPr>
        <w:t>]</w:t>
      </w:r>
      <w:r w:rsidR="00892F22" w:rsidRPr="005D29C3">
        <w:rPr>
          <w:sz w:val="20"/>
          <w:szCs w:val="20"/>
          <w:lang w:val="en-GB"/>
        </w:rPr>
        <w:tab/>
      </w:r>
      <w:r w:rsidRPr="005D29C3">
        <w:rPr>
          <w:sz w:val="20"/>
          <w:szCs w:val="20"/>
          <w:lang w:val="en-GB"/>
        </w:rPr>
        <w:t>Cohen, W. M., and Levinthal, D. A. (1990), Absorptive Capacity: A New Perspective on Learning and Innovation, Administrative Science Quarterly, Vol. 35, No. 1, pp. 128-152.</w:t>
      </w:r>
    </w:p>
    <w:p w14:paraId="5CDF5334" w14:textId="7A49BDAD" w:rsidR="00534DE0" w:rsidRPr="005D29C3" w:rsidRDefault="00534DE0" w:rsidP="00534DE0">
      <w:pPr>
        <w:pStyle w:val="References"/>
        <w:spacing w:before="100" w:beforeAutospacing="1" w:after="100" w:afterAutospacing="1"/>
        <w:jc w:val="both"/>
        <w:rPr>
          <w:sz w:val="20"/>
          <w:szCs w:val="20"/>
          <w:lang w:val="en-GB"/>
        </w:rPr>
      </w:pPr>
      <w:r w:rsidRPr="005D29C3">
        <w:rPr>
          <w:sz w:val="20"/>
          <w:szCs w:val="20"/>
          <w:lang w:val="en-GB"/>
        </w:rPr>
        <w:t>[114</w:t>
      </w:r>
      <w:r w:rsidR="00892F22" w:rsidRPr="005D29C3">
        <w:rPr>
          <w:sz w:val="20"/>
          <w:szCs w:val="20"/>
          <w:lang w:val="en-GB"/>
        </w:rPr>
        <w:t>]</w:t>
      </w:r>
      <w:r w:rsidR="00892F22" w:rsidRPr="005D29C3">
        <w:rPr>
          <w:sz w:val="20"/>
          <w:szCs w:val="20"/>
          <w:lang w:val="en-GB"/>
        </w:rPr>
        <w:tab/>
      </w:r>
      <w:r w:rsidRPr="005D29C3">
        <w:rPr>
          <w:sz w:val="20"/>
          <w:szCs w:val="20"/>
          <w:lang w:val="en-GB"/>
        </w:rPr>
        <w:t xml:space="preserve">Gabriel Leal, Wided Guédria, Hervé Panetto (2019).     Interoperability Assessment: A Systematic Literature Review.     Computers in Industry, Elsevier, 2019, 106, pp.111-132. </w:t>
      </w:r>
      <w:r w:rsidRPr="005D29C3">
        <w:rPr>
          <w:rFonts w:ascii="Cambria Math" w:hAnsi="Cambria Math" w:cs="Cambria Math"/>
          <w:sz w:val="20"/>
          <w:szCs w:val="20"/>
          <w:lang w:val="en-GB"/>
        </w:rPr>
        <w:t>⟨</w:t>
      </w:r>
      <w:r w:rsidRPr="005D29C3">
        <w:rPr>
          <w:sz w:val="20"/>
          <w:szCs w:val="20"/>
          <w:lang w:val="en-GB"/>
        </w:rPr>
        <w:t>10.1016/j.compind.2019.01.002</w:t>
      </w:r>
      <w:r w:rsidRPr="005D29C3">
        <w:rPr>
          <w:rFonts w:ascii="Cambria Math" w:hAnsi="Cambria Math" w:cs="Cambria Math"/>
          <w:sz w:val="20"/>
          <w:szCs w:val="20"/>
          <w:lang w:val="en-GB"/>
        </w:rPr>
        <w:t>⟩</w:t>
      </w:r>
    </w:p>
    <w:p w14:paraId="52A85528" w14:textId="79FE8B1B" w:rsidR="00534DE0" w:rsidRPr="005D29C3" w:rsidRDefault="00534DE0" w:rsidP="00534DE0">
      <w:pPr>
        <w:pStyle w:val="References"/>
        <w:spacing w:before="100" w:beforeAutospacing="1" w:after="100" w:afterAutospacing="1"/>
        <w:jc w:val="both"/>
        <w:rPr>
          <w:sz w:val="20"/>
          <w:szCs w:val="20"/>
          <w:lang w:val="en-GB"/>
        </w:rPr>
      </w:pPr>
      <w:r w:rsidRPr="005D29C3">
        <w:rPr>
          <w:sz w:val="20"/>
          <w:szCs w:val="20"/>
          <w:lang w:val="en-GB"/>
        </w:rPr>
        <w:t>[115</w:t>
      </w:r>
      <w:r w:rsidR="00892F22" w:rsidRPr="005D29C3">
        <w:rPr>
          <w:sz w:val="20"/>
          <w:szCs w:val="20"/>
          <w:lang w:val="en-GB"/>
        </w:rPr>
        <w:t>]</w:t>
      </w:r>
      <w:r w:rsidR="00892F22" w:rsidRPr="005D29C3">
        <w:rPr>
          <w:sz w:val="20"/>
          <w:szCs w:val="20"/>
          <w:lang w:val="en-GB"/>
        </w:rPr>
        <w:tab/>
      </w:r>
      <w:r w:rsidRPr="005D29C3">
        <w:rPr>
          <w:sz w:val="20"/>
          <w:szCs w:val="20"/>
          <w:lang w:val="en-GB"/>
        </w:rPr>
        <w:t xml:space="preserve">Hervé Panetto, Milan Zdravković, Ricardo Jardim-Goncalves, David Romero, J. Cecil, István Mezgár (2016).     New Perspectives for the Future Interoperable Enterprise Systems. Computers in Industry, Elsevier, 2016, Special Issue: “Future Perspectives on Next Generation Enterprise Information Systems: Emerging Domains and Application Environments”, 79, pp.47-63. </w:t>
      </w:r>
      <w:r w:rsidRPr="005D29C3">
        <w:rPr>
          <w:rFonts w:ascii="Cambria Math" w:hAnsi="Cambria Math" w:cs="Cambria Math"/>
          <w:sz w:val="20"/>
          <w:szCs w:val="20"/>
          <w:lang w:val="en-GB"/>
        </w:rPr>
        <w:t>⟨</w:t>
      </w:r>
      <w:r w:rsidRPr="005D29C3">
        <w:rPr>
          <w:sz w:val="20"/>
          <w:szCs w:val="20"/>
          <w:lang w:val="en-GB"/>
        </w:rPr>
        <w:t>10.1016/j.compind.2015.08.001</w:t>
      </w:r>
      <w:r w:rsidRPr="005D29C3">
        <w:rPr>
          <w:rFonts w:ascii="Cambria Math" w:hAnsi="Cambria Math" w:cs="Cambria Math"/>
          <w:sz w:val="20"/>
          <w:szCs w:val="20"/>
          <w:lang w:val="en-GB"/>
        </w:rPr>
        <w:t>⟩</w:t>
      </w:r>
    </w:p>
    <w:p w14:paraId="57D201F2" w14:textId="352B955A" w:rsidR="00534DE0" w:rsidRPr="005D29C3" w:rsidRDefault="00534DE0" w:rsidP="00534DE0">
      <w:pPr>
        <w:pStyle w:val="References"/>
        <w:spacing w:before="100" w:beforeAutospacing="1" w:after="100" w:afterAutospacing="1"/>
        <w:jc w:val="both"/>
        <w:rPr>
          <w:sz w:val="20"/>
          <w:szCs w:val="20"/>
          <w:lang w:val="en-GB"/>
        </w:rPr>
      </w:pPr>
      <w:r w:rsidRPr="005D29C3">
        <w:rPr>
          <w:sz w:val="20"/>
          <w:szCs w:val="20"/>
          <w:lang w:val="en-GB"/>
        </w:rPr>
        <w:t>[116</w:t>
      </w:r>
      <w:r w:rsidR="00892F22" w:rsidRPr="005D29C3">
        <w:rPr>
          <w:sz w:val="20"/>
          <w:szCs w:val="20"/>
          <w:lang w:val="en-GB"/>
        </w:rPr>
        <w:t>]</w:t>
      </w:r>
      <w:r w:rsidR="00892F22" w:rsidRPr="005D29C3">
        <w:rPr>
          <w:sz w:val="20"/>
          <w:szCs w:val="20"/>
          <w:lang w:val="en-GB"/>
        </w:rPr>
        <w:tab/>
      </w:r>
      <w:r w:rsidRPr="005D29C3">
        <w:rPr>
          <w:sz w:val="20"/>
          <w:szCs w:val="20"/>
          <w:lang w:val="en-GB"/>
        </w:rPr>
        <w:t xml:space="preserve">Hervé Panetto (2007).  Towards a Classification Framework for Interoperability of Enterprise Applications.  International Journal of Computer Integrated Manufacturing, Taylor &amp; Francis, 2007, 20 (8), pp.727-740. </w:t>
      </w:r>
      <w:r w:rsidRPr="005D29C3">
        <w:rPr>
          <w:rFonts w:ascii="Cambria Math" w:hAnsi="Cambria Math" w:cs="Cambria Math"/>
          <w:sz w:val="20"/>
          <w:szCs w:val="20"/>
          <w:lang w:val="en-GB"/>
        </w:rPr>
        <w:t>⟨</w:t>
      </w:r>
      <w:r w:rsidRPr="005D29C3">
        <w:rPr>
          <w:sz w:val="20"/>
          <w:szCs w:val="20"/>
          <w:lang w:val="en-GB"/>
        </w:rPr>
        <w:t>10.1080/09511920600996419</w:t>
      </w:r>
      <w:r w:rsidRPr="005D29C3">
        <w:rPr>
          <w:rFonts w:ascii="Cambria Math" w:hAnsi="Cambria Math" w:cs="Cambria Math"/>
          <w:sz w:val="20"/>
          <w:szCs w:val="20"/>
          <w:lang w:val="en-GB"/>
        </w:rPr>
        <w:t>⟩</w:t>
      </w:r>
    </w:p>
    <w:p w14:paraId="1B4C5D7C" w14:textId="692CF3B0"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[117]</w:t>
      </w:r>
      <w:r w:rsidRPr="005D29C3">
        <w:rPr>
          <w:sz w:val="20"/>
          <w:szCs w:val="20"/>
          <w:lang w:val="en-GB"/>
        </w:rPr>
        <w:tab/>
        <w:t>I. Mundi, M. M. E. Alemany, R. Poler, and V. S. Fuertes-Miquel, “Review of mathematical models for production planning under uncertainty due to lack of homogeneity: proposal of a conceptual model,” Int. J. Prod. Res., vol. 7543, pp. 1–45, 2019.</w:t>
      </w:r>
    </w:p>
    <w:p w14:paraId="5BAB2D66" w14:textId="15255F9B"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[118]</w:t>
      </w:r>
      <w:r w:rsidRPr="005D29C3">
        <w:rPr>
          <w:sz w:val="20"/>
          <w:szCs w:val="20"/>
          <w:lang w:val="en-GB"/>
        </w:rPr>
        <w:tab/>
        <w:t>A. Esteso, M. M. E. Alemany, and A. Ortiz, “Deterministic and uncertain methods and models for managing agri-food supply chain,” Dir. y Organ., vol. 62, pp. 41–46, 2017.</w:t>
      </w:r>
    </w:p>
    <w:p w14:paraId="50F97A3F" w14:textId="699BA0B5"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[119]</w:t>
      </w:r>
      <w:r w:rsidRPr="005D29C3">
        <w:rPr>
          <w:sz w:val="20"/>
          <w:szCs w:val="20"/>
          <w:lang w:val="en-GB"/>
        </w:rPr>
        <w:tab/>
        <w:t>A. Esteso, M. M. E. Alemany, and A. Ortiz, “Conceptual framework for designing agri-food supply chains under uncertainty by mathematical programming models,” Int. J. Prod. Res., vol. 56, no. 13, pp. 4418–4446, 2018.</w:t>
      </w:r>
    </w:p>
    <w:p w14:paraId="0DD394B6" w14:textId="1110968C"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[120]</w:t>
      </w:r>
      <w:r w:rsidRPr="005D29C3">
        <w:rPr>
          <w:sz w:val="20"/>
          <w:szCs w:val="20"/>
          <w:lang w:val="en-GB"/>
        </w:rPr>
        <w:tab/>
        <w:t>H. Grillo, M. M. E. Alemany, A. Ortiz, and B. De Baets, “Possibilistic compositions and state functions: application to the order promising process for perishables,” Int. J. Prod. Res., vol. 0, no. 0, pp. 1–26, 2019.</w:t>
      </w:r>
    </w:p>
    <w:p w14:paraId="08FCCB15" w14:textId="01B9AF53"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[121]</w:t>
      </w:r>
      <w:r w:rsidRPr="005D29C3">
        <w:rPr>
          <w:sz w:val="20"/>
          <w:szCs w:val="20"/>
          <w:lang w:val="en-GB"/>
        </w:rPr>
        <w:tab/>
        <w:t>E. T. Iakovou, D. Vlachos, C. Achillas, and F. Anastasiadis, “Design of sustainable supply chains for the agrifood sector: A holistic research framework,” Agric. Eng. Int. CIGR J., no. SPEC. ISSUE, pp. 1–10, 2014.</w:t>
      </w:r>
    </w:p>
    <w:p w14:paraId="6507AA9C" w14:textId="309AFBB0"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[122]</w:t>
      </w:r>
      <w:r w:rsidRPr="005D29C3">
        <w:rPr>
          <w:sz w:val="20"/>
          <w:szCs w:val="20"/>
          <w:lang w:val="en-GB"/>
        </w:rPr>
        <w:tab/>
        <w:t>FAO, The future of food and agriculture - Alternative pathways to 2050. 2018.</w:t>
      </w:r>
    </w:p>
    <w:p w14:paraId="254BA70D" w14:textId="0EF6F809"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[123]</w:t>
      </w:r>
      <w:r w:rsidRPr="005D29C3">
        <w:rPr>
          <w:sz w:val="20"/>
          <w:szCs w:val="20"/>
          <w:lang w:val="en-GB"/>
        </w:rPr>
        <w:tab/>
        <w:t>ten Hompel, M., &amp; Henke, M. (2017). Logistik 4.0—Ein Ausblick auf die Planung und das Management der zukünftigen Logistik vor dem Hintergrund der vierten industriellen Revolution. In B. Vogel-Heuser, T. Bauernhansl, &amp; M. Hompel ten (Eds.), Handbuch Industrie 4.0 Bd.4: Allgemeine Grundlagen (2nd ed., pp. 249–259). Berlin, Heidelberg: Springer</w:t>
      </w:r>
    </w:p>
    <w:p w14:paraId="72291589" w14:textId="145DD503"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[123]</w:t>
      </w:r>
      <w:r w:rsidRPr="005D29C3">
        <w:rPr>
          <w:sz w:val="20"/>
          <w:szCs w:val="20"/>
          <w:lang w:val="en-GB"/>
        </w:rPr>
        <w:tab/>
        <w:t>J. Otoo, J. K. Ofori, and F. Amoah, “Optimal selection of crops : A casestudy of small scale farms in Fanteakwa district, Ghana,” Int. J. Sci. Technol. Res., vol. 4, no. 5, pp. 142–146, 2015.</w:t>
      </w:r>
    </w:p>
    <w:p w14:paraId="27CA25E2" w14:textId="665C8CBF"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[124]</w:t>
      </w:r>
      <w:r w:rsidRPr="005D29C3">
        <w:rPr>
          <w:sz w:val="20"/>
          <w:szCs w:val="20"/>
          <w:lang w:val="en-GB"/>
        </w:rPr>
        <w:tab/>
        <w:t>S. Wolfert, L. Ge, C. Verdouw, and M. J. Bogaardt, “Big Data in Smart Farming – A review,” Agric. Syst., vol. 153, pp. 69–80, 2017.</w:t>
      </w:r>
    </w:p>
    <w:p w14:paraId="111C27E5" w14:textId="55563B4A"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[125]</w:t>
      </w:r>
      <w:r w:rsidRPr="005D29C3">
        <w:rPr>
          <w:sz w:val="20"/>
          <w:szCs w:val="20"/>
          <w:lang w:val="en-GB"/>
        </w:rPr>
        <w:tab/>
        <w:t>F. J. Riggins and S. F. Wamba, “Research directions on the adoption, usage, and impact of the internet of things through the use of big data analytics,” Proc. Annu. Hawaii Int. Conf. Syst. Sci., vol. 2015-March, pp. 1531–1540, 2015.</w:t>
      </w:r>
    </w:p>
    <w:p w14:paraId="0033390A" w14:textId="23C16AF9"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[126]</w:t>
      </w:r>
      <w:r w:rsidRPr="005D29C3">
        <w:rPr>
          <w:sz w:val="20"/>
          <w:szCs w:val="20"/>
          <w:lang w:val="en-GB"/>
        </w:rPr>
        <w:tab/>
        <w:t>R. Nukala, K. Panduru, A. Shields, D. Riordan, P. Doody, and J. Walsh, “Internet of Things: A review from ‘Farm to Fork,’” 2016 27th Irish Signals Syst. Conf. ISSC 2016, pp. 1–6, 2016.</w:t>
      </w:r>
    </w:p>
    <w:p w14:paraId="481FD4A1" w14:textId="4F6FF083"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[127]</w:t>
      </w:r>
      <w:r w:rsidRPr="005D29C3">
        <w:rPr>
          <w:sz w:val="20"/>
          <w:szCs w:val="20"/>
          <w:lang w:val="en-GB"/>
        </w:rPr>
        <w:tab/>
        <w:t>C. Brewster, I. Roussaki, N. Kalatzis, K. Doolin, and K. Ellis, “IoT in Agriculture: Designing a Europe-Wide Large-Scale Pilot,” IEEE Commun. Mag., vol. 55, no. 9, pp. 26–33, 2017.</w:t>
      </w:r>
    </w:p>
    <w:p w14:paraId="082CED79" w14:textId="314DAB78"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[128]</w:t>
      </w:r>
      <w:r w:rsidRPr="005D29C3">
        <w:rPr>
          <w:sz w:val="20"/>
          <w:szCs w:val="20"/>
          <w:lang w:val="en-GB"/>
        </w:rPr>
        <w:tab/>
        <w:t>S. F. Khan and M. Y. Ismail, “An investigation into the challenges and opportunities associated with the application of Internet of Things (IoT) in the agricultural sector-A review,” J. Comput. Sci., vol. 14, no. 2, pp. 132–143, 2017.</w:t>
      </w:r>
    </w:p>
    <w:p w14:paraId="3E9EF9AC" w14:textId="6BB3A6C6"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[129]</w:t>
      </w:r>
      <w:r w:rsidRPr="005D29C3">
        <w:rPr>
          <w:sz w:val="20"/>
          <w:szCs w:val="20"/>
          <w:lang w:val="en-GB"/>
        </w:rPr>
        <w:tab/>
        <w:t>A. Luque, M. E. Peralta, A. de las Heras, and A. Córdoba, “State of the Industry 4.0 in the Andalusian food sector,” Procedia Manuf., vol. 13, pp. 1199–1205, 2017.</w:t>
      </w:r>
    </w:p>
    <w:p w14:paraId="73DD1698" w14:textId="058462BF"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[130]</w:t>
      </w:r>
      <w:r w:rsidRPr="005D29C3">
        <w:rPr>
          <w:sz w:val="20"/>
          <w:szCs w:val="20"/>
          <w:lang w:val="en-GB"/>
        </w:rPr>
        <w:tab/>
        <w:t>Gómez-Chabla R., Real-Avilés K., Morán C., Grijalva P., Recalde T. (2019) IoT Applications in Agriculture: A Systematic Literature Review. In: Valencia-García R., Alcaraz-Mármol G., Cioppo-Morstadt J., Vera-Lucio N., Bucaram-Leverone M. (eds) ICT for Agriculture and Environment. CITAMA2019 2019. Advances in Intelligent Systems and Computing, vol 901. Springer, Cham</w:t>
      </w:r>
    </w:p>
    <w:p w14:paraId="03B8C0A1" w14:textId="21363952"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[131]</w:t>
      </w:r>
      <w:r w:rsidRPr="005D29C3">
        <w:rPr>
          <w:sz w:val="20"/>
          <w:szCs w:val="20"/>
          <w:lang w:val="en-GB"/>
        </w:rPr>
        <w:tab/>
        <w:t>X. Shi et al., “State-of-the-art internet of things in protected agriculture,” Sensors (Switzerland), vol. 19, no. 8, 2019.</w:t>
      </w:r>
    </w:p>
    <w:p w14:paraId="0207A682" w14:textId="7CB8D20B" w:rsidR="00F573EB" w:rsidRPr="00581F53" w:rsidRDefault="007C6643" w:rsidP="00F573EB">
      <w:pPr>
        <w:pStyle w:val="References"/>
        <w:spacing w:before="100" w:beforeAutospacing="1" w:after="100" w:afterAutospacing="1"/>
        <w:jc w:val="both"/>
        <w:rPr>
          <w:sz w:val="20"/>
          <w:szCs w:val="20"/>
          <w:lang w:val="es-CL"/>
        </w:rPr>
      </w:pPr>
      <w:r w:rsidRPr="005D29C3">
        <w:rPr>
          <w:sz w:val="20"/>
          <w:szCs w:val="20"/>
          <w:lang w:val="en-GB"/>
        </w:rPr>
        <w:t>[132]</w:t>
      </w:r>
      <w:r w:rsidRPr="005D29C3">
        <w:rPr>
          <w:sz w:val="20"/>
          <w:szCs w:val="20"/>
          <w:lang w:val="en-GB"/>
        </w:rPr>
        <w:tab/>
      </w:r>
      <w:r w:rsidR="00F573EB" w:rsidRPr="005D29C3">
        <w:rPr>
          <w:sz w:val="20"/>
          <w:szCs w:val="20"/>
          <w:lang w:val="en-GB"/>
        </w:rPr>
        <w:t xml:space="preserve">K. Rabah, “Overview of Blockchain as the Engine of the 4th Industrial Revolution,” Mara Res. J. Bus. </w:t>
      </w:r>
      <w:r w:rsidR="00F573EB" w:rsidRPr="00581F53">
        <w:rPr>
          <w:sz w:val="20"/>
          <w:szCs w:val="20"/>
          <w:lang w:val="es-CL"/>
        </w:rPr>
        <w:t>Manag. - ISSN 2519-1381, vol. 1, no. 1, pp. 125–135, 2016.</w:t>
      </w:r>
    </w:p>
    <w:p w14:paraId="01A4B18B" w14:textId="6F04EC36" w:rsidR="007C6643" w:rsidRPr="00581F53" w:rsidRDefault="007C6643" w:rsidP="007C6643">
      <w:pPr>
        <w:pStyle w:val="References"/>
        <w:spacing w:before="100" w:beforeAutospacing="1" w:after="100" w:afterAutospacing="1"/>
        <w:jc w:val="both"/>
        <w:rPr>
          <w:sz w:val="20"/>
          <w:szCs w:val="20"/>
          <w:lang w:val="es-CL"/>
        </w:rPr>
      </w:pPr>
      <w:r w:rsidRPr="00581F53">
        <w:rPr>
          <w:sz w:val="20"/>
          <w:szCs w:val="20"/>
          <w:lang w:val="es-CL"/>
        </w:rPr>
        <w:t>[133]</w:t>
      </w:r>
      <w:r w:rsidRPr="00581F53">
        <w:rPr>
          <w:sz w:val="20"/>
          <w:szCs w:val="20"/>
          <w:lang w:val="es-CL"/>
        </w:rPr>
        <w:tab/>
        <w:t>O. Bermeo-almeida, M. Cardenas-rodriguez, T. Samaniego-cobo, E. Ferruzola-g, R. Cabezas-cabezas, and W. Baz, “Technologies and Innovation,” vol. 749, pp. 44–56, 2017.</w:t>
      </w:r>
    </w:p>
    <w:p w14:paraId="263BD3A0" w14:textId="3F8A3AEB"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[134]</w:t>
      </w:r>
      <w:r w:rsidRPr="005D29C3">
        <w:rPr>
          <w:sz w:val="20"/>
          <w:szCs w:val="20"/>
          <w:lang w:val="en-GB"/>
        </w:rPr>
        <w:tab/>
        <w:t>T. Ko, J. Lee, and D. Ryu, “Blockchain technology and manufacturing industry: Real-time transparency and cost savings,” Sustain., vol. 10, no. 11, pp. 1–20, 2018.</w:t>
      </w:r>
    </w:p>
    <w:p w14:paraId="60326875" w14:textId="75998701"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[135]</w:t>
      </w:r>
      <w:r w:rsidRPr="005D29C3">
        <w:rPr>
          <w:sz w:val="20"/>
          <w:szCs w:val="20"/>
          <w:lang w:val="en-GB"/>
        </w:rPr>
        <w:tab/>
        <w:t>M. Tripoli and J. Schmidhuber, “Emerging Opportunities for the Application of Blockchain in the Agri-food Industry Agriculture,” Food Agric. Organ. United Nations, no. August, 2018.</w:t>
      </w:r>
    </w:p>
    <w:p w14:paraId="08DE32DA" w14:textId="49D79A92"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[136]</w:t>
      </w:r>
      <w:r w:rsidRPr="005D29C3">
        <w:rPr>
          <w:sz w:val="20"/>
          <w:szCs w:val="20"/>
          <w:lang w:val="en-GB"/>
        </w:rPr>
        <w:tab/>
        <w:t>M. M. Queiroz, R. Telles, and S. H. Bonilla, “Blockchain and supply chain management integration: a systematic review of the literature,” Supply Chain Manag., no. December, 2019.</w:t>
      </w:r>
    </w:p>
    <w:p w14:paraId="4F518500" w14:textId="3AB2205A"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[137]</w:t>
      </w:r>
      <w:r w:rsidRPr="005D29C3">
        <w:rPr>
          <w:sz w:val="20"/>
          <w:szCs w:val="20"/>
          <w:lang w:val="en-GB"/>
        </w:rPr>
        <w:tab/>
        <w:t>G. Zhao et al., “Blockchain technology in agri-food value chain management: A synthesis of applications, challenges and future research directions,” Comput. Ind., vol. 109, pp. 83–99, 2019.</w:t>
      </w:r>
    </w:p>
    <w:p w14:paraId="0568267F" w14:textId="0943ADD0"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w:t>
      </w:r>
      <w:r w:rsidR="00F573EB" w:rsidRPr="005D29C3">
        <w:rPr>
          <w:sz w:val="20"/>
          <w:szCs w:val="20"/>
          <w:lang w:val="en-GB"/>
        </w:rPr>
        <w:t>138</w:t>
      </w:r>
      <w:r w:rsidRPr="005D29C3">
        <w:rPr>
          <w:sz w:val="20"/>
          <w:szCs w:val="20"/>
          <w:lang w:val="en-GB"/>
        </w:rPr>
        <w:t>]</w:t>
      </w:r>
      <w:r w:rsidRPr="005D29C3">
        <w:rPr>
          <w:sz w:val="20"/>
          <w:szCs w:val="20"/>
          <w:lang w:val="en-GB"/>
        </w:rPr>
        <w:tab/>
        <w:t>K. Bronson and I. Knezevic, “Big Data in food and agriculture,” Big Data Soc., vol. 3, no. 1, p. 205395171664817, 2016.</w:t>
      </w:r>
    </w:p>
    <w:p w14:paraId="07999348" w14:textId="581C98F0"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w:t>
      </w:r>
      <w:r w:rsidR="00F573EB" w:rsidRPr="005D29C3">
        <w:rPr>
          <w:sz w:val="20"/>
          <w:szCs w:val="20"/>
          <w:lang w:val="en-GB"/>
        </w:rPr>
        <w:t>139</w:t>
      </w:r>
      <w:r w:rsidRPr="005D29C3">
        <w:rPr>
          <w:sz w:val="20"/>
          <w:szCs w:val="20"/>
          <w:lang w:val="en-GB"/>
        </w:rPr>
        <w:t>]</w:t>
      </w:r>
      <w:r w:rsidRPr="005D29C3">
        <w:rPr>
          <w:sz w:val="20"/>
          <w:szCs w:val="20"/>
          <w:lang w:val="en-GB"/>
        </w:rPr>
        <w:tab/>
        <w:t>P. Ribarics, “Big Data and its impact on agriculture,” Ecocycles, vol. 2, no. 1, pp. 33–34, 2016.</w:t>
      </w:r>
    </w:p>
    <w:p w14:paraId="29B3ED07" w14:textId="33F4139E"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w:t>
      </w:r>
      <w:r w:rsidR="00F573EB" w:rsidRPr="005D29C3">
        <w:rPr>
          <w:sz w:val="20"/>
          <w:szCs w:val="20"/>
          <w:lang w:val="en-GB"/>
        </w:rPr>
        <w:t>140</w:t>
      </w:r>
      <w:r w:rsidRPr="005D29C3">
        <w:rPr>
          <w:sz w:val="20"/>
          <w:szCs w:val="20"/>
          <w:lang w:val="en-GB"/>
        </w:rPr>
        <w:t>]</w:t>
      </w:r>
      <w:r w:rsidRPr="005D29C3">
        <w:rPr>
          <w:sz w:val="20"/>
          <w:szCs w:val="20"/>
          <w:lang w:val="en-GB"/>
        </w:rPr>
        <w:tab/>
        <w:t>A. Kamilaris, A. Kartakoullis, and F. X. Prenafeta-Boldú, “A review on the practice of big data analysis in agriculture,” Comput. Electron. Agric., vol. 143, no. September, pp. 23–37, 2017.</w:t>
      </w:r>
    </w:p>
    <w:p w14:paraId="7698DE09" w14:textId="354F4542"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w:t>
      </w:r>
      <w:r w:rsidR="00F573EB" w:rsidRPr="005D29C3">
        <w:rPr>
          <w:sz w:val="20"/>
          <w:szCs w:val="20"/>
          <w:lang w:val="en-GB"/>
        </w:rPr>
        <w:t>141</w:t>
      </w:r>
      <w:r w:rsidRPr="005D29C3">
        <w:rPr>
          <w:sz w:val="20"/>
          <w:szCs w:val="20"/>
          <w:lang w:val="en-GB"/>
        </w:rPr>
        <w:t>]</w:t>
      </w:r>
      <w:r w:rsidRPr="005D29C3">
        <w:rPr>
          <w:sz w:val="20"/>
          <w:szCs w:val="20"/>
          <w:lang w:val="en-GB"/>
        </w:rPr>
        <w:tab/>
        <w:t>S. Himesh, “Digital revolution and Big Data: a new revolution in agriculture.,” CAB Rev. Perspect. Agric. Vet. Sci. Nutr. Nat. Resour., vol. 13, no. 021, 2018.</w:t>
      </w:r>
    </w:p>
    <w:p w14:paraId="618AFDD2" w14:textId="11987563"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w:t>
      </w:r>
      <w:r w:rsidR="00F573EB" w:rsidRPr="005D29C3">
        <w:rPr>
          <w:sz w:val="20"/>
          <w:szCs w:val="20"/>
          <w:lang w:val="en-GB"/>
        </w:rPr>
        <w:t>142</w:t>
      </w:r>
      <w:r w:rsidRPr="005D29C3">
        <w:rPr>
          <w:sz w:val="20"/>
          <w:szCs w:val="20"/>
          <w:lang w:val="en-GB"/>
        </w:rPr>
        <w:t>]</w:t>
      </w:r>
      <w:r w:rsidRPr="005D29C3">
        <w:rPr>
          <w:sz w:val="20"/>
          <w:szCs w:val="20"/>
          <w:lang w:val="en-GB"/>
        </w:rPr>
        <w:tab/>
        <w:t>M. K. Saggi and S. Jain, “A survey towards an integration of big data analytics to big insights for value-creation,” Inf. Process. Manag., vol. 54, no. 5, pp. 758–790, 2018.</w:t>
      </w:r>
    </w:p>
    <w:p w14:paraId="147D6294" w14:textId="6ADBA25E" w:rsidR="00F573EB" w:rsidRPr="005D29C3" w:rsidRDefault="007C6643" w:rsidP="00F573EB">
      <w:pPr>
        <w:pStyle w:val="References"/>
        <w:spacing w:before="100" w:beforeAutospacing="1" w:after="100" w:afterAutospacing="1"/>
        <w:jc w:val="both"/>
        <w:rPr>
          <w:sz w:val="20"/>
          <w:szCs w:val="20"/>
          <w:lang w:val="en-GB"/>
        </w:rPr>
      </w:pPr>
      <w:r w:rsidRPr="005D29C3">
        <w:rPr>
          <w:sz w:val="20"/>
          <w:szCs w:val="20"/>
          <w:lang w:val="en-GB"/>
        </w:rPr>
        <w:t>[</w:t>
      </w:r>
      <w:r w:rsidR="00F573EB" w:rsidRPr="005D29C3">
        <w:rPr>
          <w:sz w:val="20"/>
          <w:szCs w:val="20"/>
          <w:lang w:val="en-GB"/>
        </w:rPr>
        <w:t>143</w:t>
      </w:r>
      <w:r w:rsidRPr="005D29C3">
        <w:rPr>
          <w:sz w:val="20"/>
          <w:szCs w:val="20"/>
          <w:lang w:val="en-GB"/>
        </w:rPr>
        <w:t>]</w:t>
      </w:r>
      <w:r w:rsidRPr="005D29C3">
        <w:rPr>
          <w:sz w:val="20"/>
          <w:szCs w:val="20"/>
          <w:lang w:val="en-GB"/>
        </w:rPr>
        <w:tab/>
        <w:t>T. Nguyen, L. ZHOU, V. Spiegler, P. Ieromonachou, and Y. Lin, “Big data analytics in supply chain management: A state-of-the-art literature review,” Comput. Oper. Res., vol. 98, pp. 254–264, 2018.</w:t>
      </w:r>
    </w:p>
    <w:p w14:paraId="06F0D6BB" w14:textId="1C8F7D1A" w:rsidR="00F573EB" w:rsidRPr="005D29C3" w:rsidRDefault="00F573EB" w:rsidP="00AB303D">
      <w:pPr>
        <w:pStyle w:val="References"/>
        <w:spacing w:before="100" w:beforeAutospacing="1" w:after="100" w:afterAutospacing="1"/>
        <w:jc w:val="both"/>
        <w:rPr>
          <w:sz w:val="20"/>
          <w:szCs w:val="20"/>
          <w:lang w:val="en-GB"/>
        </w:rPr>
      </w:pPr>
      <w:r w:rsidRPr="005D29C3">
        <w:rPr>
          <w:sz w:val="20"/>
          <w:szCs w:val="20"/>
          <w:lang w:val="en-GB"/>
        </w:rPr>
        <w:t>[144] K. Rabah, M. Research, and K. Nairobi, “Convergence of AI, IoT, Big Data and Blockchain: A Review,” Lake Inst. J., vol. 1, no. 1, pp. 1–18, 2018.</w:t>
      </w:r>
    </w:p>
    <w:p w14:paraId="08D03E28" w14:textId="779FDF6B"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w:t>
      </w:r>
      <w:r w:rsidR="00F573EB" w:rsidRPr="005D29C3">
        <w:rPr>
          <w:sz w:val="20"/>
          <w:szCs w:val="20"/>
          <w:lang w:val="en-GB"/>
        </w:rPr>
        <w:t>145</w:t>
      </w:r>
      <w:r w:rsidRPr="005D29C3">
        <w:rPr>
          <w:sz w:val="20"/>
          <w:szCs w:val="20"/>
          <w:lang w:val="en-GB"/>
        </w:rPr>
        <w:t>]</w:t>
      </w:r>
      <w:r w:rsidRPr="005D29C3">
        <w:rPr>
          <w:sz w:val="20"/>
          <w:szCs w:val="20"/>
          <w:lang w:val="en-GB"/>
        </w:rPr>
        <w:tab/>
        <w:t>S. S. Kamble, A. Gunasekaran, and S. A. Gawankar, “Achieving sustainable performance in a data-driven agriculture supply chain: A review for research and applications,” Int. J. Prod. Econ., vol. 219, no. July 2018, pp. 179–194, 2020.</w:t>
      </w:r>
    </w:p>
    <w:p w14:paraId="37ED4665" w14:textId="10A9E867"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w:t>
      </w:r>
      <w:r w:rsidR="00940E54" w:rsidRPr="005D29C3">
        <w:rPr>
          <w:sz w:val="20"/>
          <w:szCs w:val="20"/>
          <w:lang w:val="en-GB"/>
        </w:rPr>
        <w:t>146</w:t>
      </w:r>
      <w:r w:rsidRPr="005D29C3">
        <w:rPr>
          <w:sz w:val="20"/>
          <w:szCs w:val="20"/>
          <w:lang w:val="en-GB"/>
        </w:rPr>
        <w:t>]</w:t>
      </w:r>
      <w:r w:rsidRPr="005D29C3">
        <w:rPr>
          <w:sz w:val="20"/>
          <w:szCs w:val="20"/>
          <w:lang w:val="en-GB"/>
        </w:rPr>
        <w:tab/>
        <w:t>P. Mercy, N. Rani, T. Rajesh, and R. Saravanan, “Expert Systems in Agriculture: A Review,” J. Comput. Sci. Appl., vol. 3, no. 1, pp. 59–71, 2011.</w:t>
      </w:r>
    </w:p>
    <w:p w14:paraId="24B25D92" w14:textId="7913784D"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w:t>
      </w:r>
      <w:r w:rsidR="00940E54" w:rsidRPr="005D29C3">
        <w:rPr>
          <w:sz w:val="20"/>
          <w:szCs w:val="20"/>
          <w:lang w:val="en-GB"/>
        </w:rPr>
        <w:t>147</w:t>
      </w:r>
      <w:r w:rsidRPr="005D29C3">
        <w:rPr>
          <w:sz w:val="20"/>
          <w:szCs w:val="20"/>
          <w:lang w:val="en-GB"/>
        </w:rPr>
        <w:t>]</w:t>
      </w:r>
      <w:r w:rsidRPr="005D29C3">
        <w:rPr>
          <w:sz w:val="20"/>
          <w:szCs w:val="20"/>
          <w:lang w:val="en-GB"/>
        </w:rPr>
        <w:tab/>
        <w:t>K. G. Liakos, P. Busato, D. Moshou, S. Pearson, and D. Bochtis, “Machine learning in agriculture: A review,” Sensors (Switzerland), vol. 18, no. 8, pp. 1–29, 2018.</w:t>
      </w:r>
    </w:p>
    <w:p w14:paraId="69BC6B73" w14:textId="0A61C1EE"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w:t>
      </w:r>
      <w:r w:rsidR="00940E54" w:rsidRPr="005D29C3">
        <w:rPr>
          <w:sz w:val="20"/>
          <w:szCs w:val="20"/>
          <w:lang w:val="en-GB"/>
        </w:rPr>
        <w:t>148</w:t>
      </w:r>
      <w:r w:rsidRPr="005D29C3">
        <w:rPr>
          <w:sz w:val="20"/>
          <w:szCs w:val="20"/>
          <w:lang w:val="en-GB"/>
        </w:rPr>
        <w:t>]</w:t>
      </w:r>
      <w:r w:rsidRPr="005D29C3">
        <w:rPr>
          <w:sz w:val="20"/>
          <w:szCs w:val="20"/>
          <w:lang w:val="en-GB"/>
        </w:rPr>
        <w:tab/>
        <w:t>J. Divya and K. Sreekumar, “A Survey on Expert System in Agriculture,” Int. J. Comput. Sci. Inf. Technol., vol. 5, no. 6, pp. 7861–7864, 2014.</w:t>
      </w:r>
    </w:p>
    <w:p w14:paraId="7C730A91" w14:textId="378E4E90"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w:t>
      </w:r>
      <w:r w:rsidR="00940E54" w:rsidRPr="005D29C3">
        <w:rPr>
          <w:sz w:val="20"/>
          <w:szCs w:val="20"/>
          <w:lang w:val="en-GB"/>
        </w:rPr>
        <w:t>149</w:t>
      </w:r>
      <w:r w:rsidRPr="005D29C3">
        <w:rPr>
          <w:sz w:val="20"/>
          <w:szCs w:val="20"/>
          <w:lang w:val="en-GB"/>
        </w:rPr>
        <w:t>]</w:t>
      </w:r>
      <w:r w:rsidRPr="005D29C3">
        <w:rPr>
          <w:sz w:val="20"/>
          <w:szCs w:val="20"/>
          <w:lang w:val="en-GB"/>
        </w:rPr>
        <w:tab/>
        <w:t>S. Mishra, V. Deep, and Akankasha, “Expert Systems In Agriculture: An Overview,” Int. J. Sci. Technol. Eng., vol. 1, no. 5, pp. 45–49, 2014.</w:t>
      </w:r>
    </w:p>
    <w:p w14:paraId="64695D2D" w14:textId="0FD2D7B1"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w:t>
      </w:r>
      <w:r w:rsidR="00940E54" w:rsidRPr="005D29C3">
        <w:rPr>
          <w:sz w:val="20"/>
          <w:szCs w:val="20"/>
          <w:lang w:val="en-GB"/>
        </w:rPr>
        <w:t>150</w:t>
      </w:r>
      <w:r w:rsidRPr="005D29C3">
        <w:rPr>
          <w:sz w:val="20"/>
          <w:szCs w:val="20"/>
          <w:lang w:val="en-GB"/>
        </w:rPr>
        <w:t>]</w:t>
      </w:r>
      <w:r w:rsidRPr="005D29C3">
        <w:rPr>
          <w:sz w:val="20"/>
          <w:szCs w:val="20"/>
          <w:lang w:val="en-GB"/>
        </w:rPr>
        <w:tab/>
        <w:t>S. Mishra, D. Mishra, and G. H. Santra, “Applications of machine learning techniques in agricultural crop production: A review paper,” Indian J. Sci. Technol., vol. 9, no. 38, 2016.</w:t>
      </w:r>
    </w:p>
    <w:p w14:paraId="392874F8" w14:textId="3A94C9E1"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w:t>
      </w:r>
      <w:r w:rsidR="00940E54" w:rsidRPr="005D29C3">
        <w:rPr>
          <w:sz w:val="20"/>
          <w:szCs w:val="20"/>
          <w:lang w:val="en-GB"/>
        </w:rPr>
        <w:t>151</w:t>
      </w:r>
      <w:r w:rsidRPr="005D29C3">
        <w:rPr>
          <w:sz w:val="20"/>
          <w:szCs w:val="20"/>
          <w:lang w:val="en-GB"/>
        </w:rPr>
        <w:t>]</w:t>
      </w:r>
      <w:r w:rsidRPr="005D29C3">
        <w:rPr>
          <w:sz w:val="20"/>
          <w:szCs w:val="20"/>
          <w:lang w:val="en-GB"/>
        </w:rPr>
        <w:tab/>
        <w:t>K. M. F. Elsayed, T. Ismail, and N. S. Ouf, “A Review on the Relevant Applications of Machine Learning in Agriculture,” Ijireeice, vol. 6, no. 8, pp. 1–17, 2018.</w:t>
      </w:r>
    </w:p>
    <w:p w14:paraId="601C1DF7" w14:textId="4ADF7D2C"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w:t>
      </w:r>
      <w:r w:rsidR="00940E54" w:rsidRPr="005D29C3">
        <w:rPr>
          <w:sz w:val="20"/>
          <w:szCs w:val="20"/>
          <w:lang w:val="en-GB"/>
        </w:rPr>
        <w:t>152</w:t>
      </w:r>
      <w:r w:rsidRPr="005D29C3">
        <w:rPr>
          <w:sz w:val="20"/>
          <w:szCs w:val="20"/>
          <w:lang w:val="en-GB"/>
        </w:rPr>
        <w:t>]</w:t>
      </w:r>
      <w:r w:rsidRPr="005D29C3">
        <w:rPr>
          <w:sz w:val="20"/>
          <w:szCs w:val="20"/>
          <w:lang w:val="en-GB"/>
        </w:rPr>
        <w:tab/>
        <w:t>S. R. J. Reshma and A. S. Pillai, “Proceedings of the Eighth International Conference on Soft Computing and Pattern Recognition (SoCPaR 2016),” vol. 614, no. SoCPaR 2016, 2018.</w:t>
      </w:r>
    </w:p>
    <w:p w14:paraId="31B67EB3" w14:textId="11603940" w:rsidR="007C6643" w:rsidRPr="005D29C3" w:rsidRDefault="007C6643" w:rsidP="007C6643">
      <w:pPr>
        <w:pStyle w:val="References"/>
        <w:spacing w:before="100" w:beforeAutospacing="1" w:after="100" w:afterAutospacing="1"/>
        <w:jc w:val="both"/>
        <w:rPr>
          <w:sz w:val="20"/>
          <w:szCs w:val="20"/>
          <w:lang w:val="en-GB"/>
        </w:rPr>
      </w:pPr>
      <w:r w:rsidRPr="005D29C3">
        <w:rPr>
          <w:sz w:val="20"/>
          <w:szCs w:val="20"/>
          <w:lang w:val="en-GB"/>
        </w:rPr>
        <w:t>[</w:t>
      </w:r>
      <w:r w:rsidR="00940E54" w:rsidRPr="005D29C3">
        <w:rPr>
          <w:sz w:val="20"/>
          <w:szCs w:val="20"/>
          <w:lang w:val="en-GB"/>
        </w:rPr>
        <w:t>153</w:t>
      </w:r>
      <w:r w:rsidRPr="005D29C3">
        <w:rPr>
          <w:sz w:val="20"/>
          <w:szCs w:val="20"/>
          <w:lang w:val="en-GB"/>
        </w:rPr>
        <w:t>]</w:t>
      </w:r>
      <w:r w:rsidRPr="005D29C3">
        <w:rPr>
          <w:sz w:val="20"/>
          <w:szCs w:val="20"/>
          <w:lang w:val="en-GB"/>
        </w:rPr>
        <w:tab/>
        <w:t>P. Zaraté, M. Alemany, M. del Pino, A. E. Alvarez, and G. Camilleri, “How to Support Group Decision Making in Horticulture: An Approach Based on the Combination of a Centralized Mathematical Model and a Group Decision Support System,” Lect. Notes Bus. Inf. Process., vol. 348, pp. 83–94, 2019.</w:t>
      </w:r>
    </w:p>
    <w:p w14:paraId="7BE7DD7C" w14:textId="640D71FD" w:rsidR="009B261E" w:rsidRPr="005D29C3" w:rsidRDefault="009B261E" w:rsidP="00D21D8B">
      <w:pPr>
        <w:pStyle w:val="References"/>
        <w:spacing w:before="100" w:beforeAutospacing="1" w:after="100" w:afterAutospacing="1"/>
        <w:jc w:val="both"/>
        <w:rPr>
          <w:sz w:val="20"/>
          <w:szCs w:val="20"/>
          <w:lang w:val="en-GB"/>
        </w:rPr>
      </w:pPr>
      <w:r w:rsidRPr="005D29C3">
        <w:rPr>
          <w:sz w:val="20"/>
          <w:szCs w:val="20"/>
          <w:lang w:val="en-GB"/>
        </w:rPr>
        <w:t>[</w:t>
      </w:r>
      <w:r w:rsidR="008D19DA" w:rsidRPr="005D29C3">
        <w:rPr>
          <w:sz w:val="20"/>
          <w:szCs w:val="20"/>
          <w:lang w:val="en-GB"/>
        </w:rPr>
        <w:t>154</w:t>
      </w:r>
      <w:r w:rsidR="00892F22" w:rsidRPr="005D29C3">
        <w:rPr>
          <w:sz w:val="20"/>
          <w:szCs w:val="20"/>
          <w:lang w:val="en-GB"/>
        </w:rPr>
        <w:t>]</w:t>
      </w:r>
      <w:r w:rsidR="00892F22" w:rsidRPr="005D29C3">
        <w:rPr>
          <w:sz w:val="20"/>
          <w:szCs w:val="20"/>
          <w:lang w:val="en-GB"/>
        </w:rPr>
        <w:tab/>
      </w:r>
      <w:r w:rsidR="00D21D8B" w:rsidRPr="005D29C3">
        <w:rPr>
          <w:sz w:val="20"/>
          <w:szCs w:val="20"/>
          <w:lang w:val="en-GB"/>
        </w:rPr>
        <w:t xml:space="preserve">Hervé Panetto, Benoît Iung, Dmitry Ivanov, Georg Weichhart, Xiaofan Wang (2019). Challenges for the cyber-physical manufacturing enterprises of the future. Annual Reviews in Control, Elsevier, 2019, 47, pp.200-213. </w:t>
      </w:r>
      <w:r w:rsidR="00D21D8B" w:rsidRPr="005D29C3">
        <w:rPr>
          <w:rFonts w:ascii="Cambria Math" w:hAnsi="Cambria Math" w:cs="Cambria Math"/>
          <w:sz w:val="20"/>
          <w:szCs w:val="20"/>
          <w:lang w:val="en-GB"/>
        </w:rPr>
        <w:t>⟨</w:t>
      </w:r>
      <w:r w:rsidR="00D21D8B" w:rsidRPr="005D29C3">
        <w:rPr>
          <w:sz w:val="20"/>
          <w:szCs w:val="20"/>
          <w:lang w:val="en-GB"/>
        </w:rPr>
        <w:t>10.1016/j.arcontrol.2019.02.002</w:t>
      </w:r>
      <w:r w:rsidR="00D21D8B" w:rsidRPr="005D29C3">
        <w:rPr>
          <w:rFonts w:ascii="Cambria Math" w:hAnsi="Cambria Math" w:cs="Cambria Math"/>
          <w:sz w:val="20"/>
          <w:szCs w:val="20"/>
          <w:lang w:val="en-GB"/>
        </w:rPr>
        <w:t>⟩</w:t>
      </w:r>
    </w:p>
    <w:p w14:paraId="17C963ED" w14:textId="72DADE02" w:rsidR="00D21D8B" w:rsidRPr="005D29C3" w:rsidRDefault="009B261E" w:rsidP="00D21D8B">
      <w:pPr>
        <w:pStyle w:val="References"/>
        <w:spacing w:before="100" w:beforeAutospacing="1" w:after="100" w:afterAutospacing="1"/>
        <w:jc w:val="both"/>
        <w:rPr>
          <w:sz w:val="20"/>
          <w:szCs w:val="20"/>
          <w:lang w:val="en-GB"/>
        </w:rPr>
      </w:pPr>
      <w:r w:rsidRPr="005D29C3">
        <w:rPr>
          <w:sz w:val="20"/>
          <w:szCs w:val="20"/>
          <w:lang w:val="en-GB"/>
        </w:rPr>
        <w:t>[</w:t>
      </w:r>
      <w:r w:rsidR="008D19DA" w:rsidRPr="005D29C3">
        <w:rPr>
          <w:sz w:val="20"/>
          <w:szCs w:val="20"/>
          <w:lang w:val="en-GB"/>
        </w:rPr>
        <w:t>155</w:t>
      </w:r>
      <w:r w:rsidR="00892F22" w:rsidRPr="005D29C3">
        <w:rPr>
          <w:sz w:val="20"/>
          <w:szCs w:val="20"/>
          <w:lang w:val="en-GB"/>
        </w:rPr>
        <w:t>]</w:t>
      </w:r>
      <w:r w:rsidR="00892F22" w:rsidRPr="005D29C3">
        <w:rPr>
          <w:sz w:val="20"/>
          <w:szCs w:val="20"/>
          <w:lang w:val="en-GB"/>
        </w:rPr>
        <w:tab/>
      </w:r>
      <w:r w:rsidRPr="005D29C3">
        <w:rPr>
          <w:sz w:val="20"/>
          <w:szCs w:val="20"/>
          <w:lang w:val="en-GB"/>
        </w:rPr>
        <w:t>Alejandro Fernandez, Jorge Hernandez Hormazabal, Shaofeng Liu, Hervé Panetto, Matías Pankow, Esteban Sanchez (2019).     Collaborative, distributed simulations of agri-food supply chains. Analysis on how linking theory and practice by using multi-agent structures. 20th IFIP WG 5.5 Working Conference on Virtual Enterprises, PRO-VE 2019, Sep 2019, Turin, Ita</w:t>
      </w:r>
      <w:r w:rsidR="00D21D8B" w:rsidRPr="005D29C3">
        <w:rPr>
          <w:sz w:val="20"/>
          <w:szCs w:val="20"/>
          <w:lang w:val="en-GB"/>
        </w:rPr>
        <w:t>ly</w:t>
      </w:r>
    </w:p>
    <w:p w14:paraId="1D6BAFC3" w14:textId="4DAF6A58" w:rsidR="009B261E" w:rsidRPr="005D29C3" w:rsidRDefault="00D21D8B" w:rsidP="00D21D8B">
      <w:pPr>
        <w:pStyle w:val="References"/>
        <w:spacing w:before="100" w:beforeAutospacing="1" w:after="100" w:afterAutospacing="1"/>
        <w:jc w:val="both"/>
        <w:rPr>
          <w:sz w:val="20"/>
          <w:szCs w:val="20"/>
          <w:lang w:val="en-GB"/>
        </w:rPr>
      </w:pPr>
      <w:r w:rsidRPr="00581F53">
        <w:rPr>
          <w:sz w:val="20"/>
          <w:szCs w:val="20"/>
          <w:lang w:val="es-CL"/>
        </w:rPr>
        <w:t>[</w:t>
      </w:r>
      <w:r w:rsidR="008D19DA" w:rsidRPr="00581F53">
        <w:rPr>
          <w:sz w:val="20"/>
          <w:szCs w:val="20"/>
          <w:lang w:val="es-CL"/>
        </w:rPr>
        <w:t>156</w:t>
      </w:r>
      <w:r w:rsidR="00892F22" w:rsidRPr="00581F53">
        <w:rPr>
          <w:sz w:val="20"/>
          <w:szCs w:val="20"/>
          <w:lang w:val="es-CL"/>
        </w:rPr>
        <w:t>]</w:t>
      </w:r>
      <w:r w:rsidR="00892F22" w:rsidRPr="00581F53">
        <w:rPr>
          <w:sz w:val="20"/>
          <w:szCs w:val="20"/>
          <w:lang w:val="es-CL"/>
        </w:rPr>
        <w:tab/>
      </w:r>
      <w:r w:rsidR="009B261E" w:rsidRPr="00581F53">
        <w:rPr>
          <w:sz w:val="20"/>
          <w:szCs w:val="20"/>
          <w:lang w:val="es-CL"/>
        </w:rPr>
        <w:t>Shaofeng Liu, Guoqing Zhao, Huilan Chen, Alejandro Fernandez, Diego Torres, Leandro Antonelli, Hervé Panetto, Mario Lezoche</w:t>
      </w:r>
      <w:r w:rsidRPr="00581F53">
        <w:rPr>
          <w:sz w:val="20"/>
          <w:szCs w:val="20"/>
          <w:lang w:val="es-CL"/>
        </w:rPr>
        <w:t xml:space="preserve"> (2019). </w:t>
      </w:r>
      <w:r w:rsidR="009B261E" w:rsidRPr="005D29C3">
        <w:rPr>
          <w:sz w:val="20"/>
          <w:szCs w:val="20"/>
          <w:lang w:val="en-GB"/>
        </w:rPr>
        <w:t>Knowledge mobilisation crossing boundaries: a multi-perspective frame</w:t>
      </w:r>
      <w:r w:rsidRPr="005D29C3">
        <w:rPr>
          <w:sz w:val="20"/>
          <w:szCs w:val="20"/>
          <w:lang w:val="en-GB"/>
        </w:rPr>
        <w:t xml:space="preserve">work for agri-food value chains. </w:t>
      </w:r>
      <w:r w:rsidR="009B261E" w:rsidRPr="005D29C3">
        <w:rPr>
          <w:sz w:val="20"/>
          <w:szCs w:val="20"/>
          <w:lang w:val="en-GB"/>
        </w:rPr>
        <w:t>6th Model-IT International Symposium on Applications of Modelling as an Innovative Technology in the Horticultural Supply Chain, Jun 2019, Molfetta, Italy</w:t>
      </w:r>
    </w:p>
    <w:p w14:paraId="72BE24BD" w14:textId="4F0E4076" w:rsidR="00C06158" w:rsidRPr="005D29C3" w:rsidRDefault="00892F22" w:rsidP="000312A0">
      <w:pPr>
        <w:pStyle w:val="References"/>
        <w:spacing w:before="100" w:beforeAutospacing="1" w:after="100" w:afterAutospacing="1"/>
        <w:jc w:val="both"/>
        <w:rPr>
          <w:sz w:val="20"/>
          <w:szCs w:val="20"/>
          <w:lang w:val="en-GB"/>
        </w:rPr>
      </w:pPr>
      <w:r w:rsidRPr="005D29C3">
        <w:rPr>
          <w:sz w:val="20"/>
          <w:szCs w:val="20"/>
          <w:lang w:val="en-GB"/>
        </w:rPr>
        <w:t>[157]</w:t>
      </w:r>
      <w:r w:rsidR="00C06158" w:rsidRPr="005D29C3">
        <w:rPr>
          <w:sz w:val="20"/>
          <w:szCs w:val="20"/>
          <w:lang w:val="en-GB"/>
        </w:rPr>
        <w:fldChar w:fldCharType="begin" w:fldLock="1"/>
      </w:r>
      <w:r w:rsidR="00C06158" w:rsidRPr="005D29C3">
        <w:rPr>
          <w:sz w:val="20"/>
          <w:szCs w:val="20"/>
          <w:lang w:val="en-GB"/>
        </w:rPr>
        <w:instrText xml:space="preserve">ADDIN Mendeley Bibliography CSL_BIBLIOGRAPHY </w:instrText>
      </w:r>
      <w:r w:rsidR="00C06158" w:rsidRPr="005D29C3">
        <w:rPr>
          <w:sz w:val="20"/>
          <w:szCs w:val="20"/>
          <w:lang w:val="en-GB"/>
        </w:rPr>
        <w:fldChar w:fldCharType="separate"/>
      </w:r>
      <w:r w:rsidR="00C06158" w:rsidRPr="005D29C3">
        <w:rPr>
          <w:sz w:val="20"/>
          <w:szCs w:val="20"/>
          <w:lang w:val="en-GB"/>
        </w:rPr>
        <w:tab/>
        <w:t>J. G. A. J. Van Der Vorst, “Product traceability in food-supply chains,” Accredit. Qual. Assur., vol. 11, no. 1–2, pp. 33–37, 2006.</w:t>
      </w:r>
    </w:p>
    <w:p w14:paraId="03946D29" w14:textId="7E141D18" w:rsidR="00C06158" w:rsidRPr="005D29C3" w:rsidRDefault="00892F22" w:rsidP="000312A0">
      <w:pPr>
        <w:pStyle w:val="References"/>
        <w:spacing w:before="100" w:beforeAutospacing="1" w:after="100" w:afterAutospacing="1"/>
        <w:jc w:val="both"/>
        <w:rPr>
          <w:sz w:val="20"/>
          <w:szCs w:val="20"/>
          <w:lang w:val="en-GB"/>
        </w:rPr>
      </w:pPr>
      <w:r w:rsidRPr="005D29C3">
        <w:rPr>
          <w:sz w:val="20"/>
          <w:szCs w:val="20"/>
          <w:lang w:val="en-GB"/>
        </w:rPr>
        <w:t>[158]</w:t>
      </w:r>
      <w:r w:rsidR="00C06158" w:rsidRPr="005D29C3">
        <w:rPr>
          <w:sz w:val="20"/>
          <w:szCs w:val="20"/>
          <w:lang w:val="en-GB"/>
        </w:rPr>
        <w:tab/>
        <w:t>A. Suprem, N. Mahalik, K. K.-C. S. &amp; Interfaces, and U. 2013, “A review on application of technology systems, standards and interfaces for agriculture and food sector,” Comput. Stand. Interfaces, vol. 35, no. 4, pp. 355–364, 2013.</w:t>
      </w:r>
    </w:p>
    <w:p w14:paraId="702C732A" w14:textId="61A7A4B8" w:rsidR="00C06158" w:rsidRPr="005D29C3" w:rsidRDefault="00892F22" w:rsidP="000312A0">
      <w:pPr>
        <w:pStyle w:val="References"/>
        <w:spacing w:before="100" w:beforeAutospacing="1" w:after="100" w:afterAutospacing="1"/>
        <w:jc w:val="both"/>
        <w:rPr>
          <w:sz w:val="20"/>
          <w:szCs w:val="20"/>
          <w:lang w:val="en-GB"/>
        </w:rPr>
      </w:pPr>
      <w:r w:rsidRPr="005D29C3">
        <w:rPr>
          <w:sz w:val="20"/>
          <w:szCs w:val="20"/>
          <w:lang w:val="en-GB"/>
        </w:rPr>
        <w:t>[159</w:t>
      </w:r>
      <w:r w:rsidR="00D7250B" w:rsidRPr="005D29C3">
        <w:rPr>
          <w:sz w:val="20"/>
          <w:szCs w:val="20"/>
          <w:lang w:val="en-GB"/>
        </w:rPr>
        <w:t>]</w:t>
      </w:r>
      <w:r w:rsidR="00D7250B" w:rsidRPr="005D29C3">
        <w:rPr>
          <w:sz w:val="20"/>
          <w:szCs w:val="20"/>
          <w:lang w:val="en-GB"/>
        </w:rPr>
        <w:tab/>
      </w:r>
      <w:r w:rsidR="00C06158" w:rsidRPr="005D29C3">
        <w:rPr>
          <w:sz w:val="20"/>
          <w:szCs w:val="20"/>
          <w:lang w:val="en-GB"/>
        </w:rPr>
        <w:t>S. Kumar and J. Ali, “e-Governance system (e-Choupal) and decision making process in agriculture,” Gift Publ. Delhi, pp. 252–261, 2007.</w:t>
      </w:r>
    </w:p>
    <w:p w14:paraId="744B1814" w14:textId="49BC7B44" w:rsidR="00C06158" w:rsidRPr="005D29C3" w:rsidRDefault="00892F22" w:rsidP="000312A0">
      <w:pPr>
        <w:pStyle w:val="References"/>
        <w:spacing w:before="100" w:beforeAutospacing="1" w:after="100" w:afterAutospacing="1"/>
        <w:jc w:val="both"/>
        <w:rPr>
          <w:sz w:val="20"/>
          <w:szCs w:val="20"/>
          <w:lang w:val="en-GB"/>
        </w:rPr>
      </w:pPr>
      <w:r w:rsidRPr="005D29C3">
        <w:rPr>
          <w:sz w:val="20"/>
          <w:szCs w:val="20"/>
          <w:lang w:val="en-GB"/>
        </w:rPr>
        <w:t>[160]</w:t>
      </w:r>
      <w:r w:rsidR="00D7250B" w:rsidRPr="005D29C3">
        <w:rPr>
          <w:sz w:val="20"/>
          <w:szCs w:val="20"/>
          <w:lang w:val="en-GB"/>
        </w:rPr>
        <w:tab/>
      </w:r>
      <w:r w:rsidR="00C06158" w:rsidRPr="005D29C3">
        <w:rPr>
          <w:sz w:val="20"/>
          <w:szCs w:val="20"/>
          <w:lang w:val="en-GB"/>
        </w:rPr>
        <w:t>J. R. Rosell, R. Sanz, and J. R. Rosell, “A Review of Methods and Applications of the Geometric Characterization of Tree Crops in Agricultural Activities. 2 3,” Comput. Electron. Agric., vol. 81, pp. 124–141, 2012.</w:t>
      </w:r>
    </w:p>
    <w:p w14:paraId="7FE7A0FC" w14:textId="2F91121E" w:rsidR="00C06158" w:rsidRPr="005D29C3" w:rsidRDefault="00892F22" w:rsidP="000312A0">
      <w:pPr>
        <w:pStyle w:val="References"/>
        <w:spacing w:before="100" w:beforeAutospacing="1" w:after="100" w:afterAutospacing="1"/>
        <w:jc w:val="both"/>
        <w:rPr>
          <w:sz w:val="20"/>
          <w:szCs w:val="20"/>
          <w:lang w:val="en-GB"/>
        </w:rPr>
      </w:pPr>
      <w:r w:rsidRPr="005D29C3">
        <w:rPr>
          <w:sz w:val="20"/>
          <w:szCs w:val="20"/>
          <w:lang w:val="en-GB"/>
        </w:rPr>
        <w:t>[161]</w:t>
      </w:r>
      <w:r w:rsidR="00D7250B" w:rsidRPr="005D29C3">
        <w:rPr>
          <w:sz w:val="20"/>
          <w:szCs w:val="20"/>
          <w:lang w:val="en-GB"/>
        </w:rPr>
        <w:tab/>
      </w:r>
      <w:r w:rsidR="00C06158" w:rsidRPr="005D29C3">
        <w:rPr>
          <w:sz w:val="20"/>
          <w:szCs w:val="20"/>
          <w:lang w:val="en-GB"/>
        </w:rPr>
        <w:t>F. Dabbene, P. Gay, and C. Tortia, “Traceability issues in food supply chain management: A review,” Biosyst. Eng., 2013.</w:t>
      </w:r>
    </w:p>
    <w:p w14:paraId="7417EF23" w14:textId="61A96182" w:rsidR="00C06158" w:rsidRPr="005D29C3" w:rsidRDefault="00892F22" w:rsidP="000312A0">
      <w:pPr>
        <w:pStyle w:val="References"/>
        <w:spacing w:before="100" w:beforeAutospacing="1" w:after="100" w:afterAutospacing="1"/>
        <w:jc w:val="both"/>
        <w:rPr>
          <w:sz w:val="20"/>
          <w:szCs w:val="20"/>
          <w:lang w:val="en-GB"/>
        </w:rPr>
      </w:pPr>
      <w:r w:rsidRPr="005D29C3">
        <w:rPr>
          <w:sz w:val="20"/>
          <w:szCs w:val="20"/>
          <w:lang w:val="en-GB"/>
        </w:rPr>
        <w:t>[162]</w:t>
      </w:r>
      <w:r w:rsidR="00D7250B" w:rsidRPr="005D29C3">
        <w:rPr>
          <w:sz w:val="20"/>
          <w:szCs w:val="20"/>
          <w:lang w:val="en-GB"/>
        </w:rPr>
        <w:tab/>
      </w:r>
      <w:r w:rsidR="00C06158" w:rsidRPr="005D29C3">
        <w:rPr>
          <w:sz w:val="20"/>
          <w:szCs w:val="20"/>
          <w:lang w:val="en-GB"/>
        </w:rPr>
        <w:t>O. Ahumada and J. R. Villalobos, “Application of planning models in the agri-food supply chain: A review,” Eur. J. Oper. Res., vol. 196, pp. 1–20, 2008.</w:t>
      </w:r>
    </w:p>
    <w:p w14:paraId="553DFAD7" w14:textId="5D3CD9E1" w:rsidR="00C06158" w:rsidRPr="005D29C3" w:rsidRDefault="00892F22" w:rsidP="000312A0">
      <w:pPr>
        <w:pStyle w:val="References"/>
        <w:spacing w:before="100" w:beforeAutospacing="1" w:after="100" w:afterAutospacing="1"/>
        <w:jc w:val="both"/>
        <w:rPr>
          <w:sz w:val="20"/>
          <w:szCs w:val="20"/>
          <w:lang w:val="en-GB"/>
        </w:rPr>
      </w:pPr>
      <w:r w:rsidRPr="005D29C3">
        <w:rPr>
          <w:sz w:val="20"/>
          <w:szCs w:val="20"/>
          <w:lang w:val="en-GB"/>
        </w:rPr>
        <w:t>[163]</w:t>
      </w:r>
      <w:r w:rsidR="00D7250B" w:rsidRPr="005D29C3">
        <w:rPr>
          <w:sz w:val="20"/>
          <w:szCs w:val="20"/>
          <w:lang w:val="en-GB"/>
        </w:rPr>
        <w:tab/>
      </w:r>
      <w:r w:rsidR="00C06158" w:rsidRPr="005D29C3">
        <w:rPr>
          <w:sz w:val="20"/>
          <w:szCs w:val="20"/>
          <w:lang w:val="en-GB"/>
        </w:rPr>
        <w:t>J. Ali and S. Kumar, “Information and communication technologies (ICTs) and farmers’ decision-making across the agricultural supply chain,” Int. J. Inf. Manage., vol. 31, no. 2, pp. 149–159, 2011.</w:t>
      </w:r>
    </w:p>
    <w:p w14:paraId="45CCDDF3" w14:textId="6EC833D4" w:rsidR="00C06158" w:rsidRPr="005D29C3" w:rsidRDefault="00892F22" w:rsidP="000312A0">
      <w:pPr>
        <w:pStyle w:val="References"/>
        <w:spacing w:before="100" w:beforeAutospacing="1" w:after="100" w:afterAutospacing="1"/>
        <w:jc w:val="both"/>
        <w:rPr>
          <w:sz w:val="20"/>
          <w:szCs w:val="20"/>
          <w:lang w:val="en-GB"/>
        </w:rPr>
      </w:pPr>
      <w:r w:rsidRPr="005D29C3">
        <w:rPr>
          <w:sz w:val="20"/>
          <w:szCs w:val="20"/>
          <w:lang w:val="en-GB"/>
        </w:rPr>
        <w:t>[164]</w:t>
      </w:r>
      <w:r w:rsidR="00D7250B" w:rsidRPr="005D29C3">
        <w:rPr>
          <w:sz w:val="20"/>
          <w:szCs w:val="20"/>
          <w:lang w:val="en-GB"/>
        </w:rPr>
        <w:tab/>
      </w:r>
      <w:r w:rsidR="00C06158" w:rsidRPr="005D29C3">
        <w:rPr>
          <w:sz w:val="20"/>
          <w:szCs w:val="20"/>
          <w:lang w:val="en-GB"/>
        </w:rPr>
        <w:t>S. Araba and M. Fellows, “Literature Review on the Impact of Public Access to Information and Communication Technologies,” 2009.</w:t>
      </w:r>
    </w:p>
    <w:p w14:paraId="5F6B96EE" w14:textId="73CFFBA3" w:rsidR="00C06158" w:rsidRPr="005D29C3" w:rsidRDefault="00892F22" w:rsidP="000312A0">
      <w:pPr>
        <w:pStyle w:val="References"/>
        <w:spacing w:before="100" w:beforeAutospacing="1" w:after="100" w:afterAutospacing="1"/>
        <w:jc w:val="both"/>
        <w:rPr>
          <w:sz w:val="20"/>
          <w:szCs w:val="20"/>
          <w:lang w:val="en-GB"/>
        </w:rPr>
      </w:pPr>
      <w:r w:rsidRPr="005D29C3">
        <w:rPr>
          <w:sz w:val="20"/>
          <w:szCs w:val="20"/>
          <w:lang w:val="en-GB"/>
        </w:rPr>
        <w:t>[165]</w:t>
      </w:r>
      <w:r w:rsidR="00D7250B" w:rsidRPr="005D29C3">
        <w:rPr>
          <w:sz w:val="20"/>
          <w:szCs w:val="20"/>
          <w:lang w:val="en-GB"/>
        </w:rPr>
        <w:tab/>
      </w:r>
      <w:r w:rsidR="00C06158" w:rsidRPr="005D29C3">
        <w:rPr>
          <w:sz w:val="20"/>
          <w:szCs w:val="20"/>
          <w:lang w:val="en-GB"/>
        </w:rPr>
        <w:t>S. Routroy and A. Behera, “Agriculture supply chain: A systematic review of literature and implications for future research,” J. Agribus. Dev. Emerg. Econ., vol. 7, no. 3, pp. 275–302, 2017.</w:t>
      </w:r>
    </w:p>
    <w:p w14:paraId="3D8A18A1" w14:textId="46C357EE" w:rsidR="00C06158" w:rsidRPr="005D29C3" w:rsidRDefault="00892F22" w:rsidP="000312A0">
      <w:pPr>
        <w:pStyle w:val="References"/>
        <w:spacing w:before="100" w:beforeAutospacing="1" w:after="100" w:afterAutospacing="1"/>
        <w:jc w:val="both"/>
        <w:rPr>
          <w:sz w:val="20"/>
          <w:szCs w:val="20"/>
          <w:lang w:val="en-GB"/>
        </w:rPr>
      </w:pPr>
      <w:r w:rsidRPr="005D29C3">
        <w:rPr>
          <w:sz w:val="20"/>
          <w:szCs w:val="20"/>
          <w:lang w:val="en-GB"/>
        </w:rPr>
        <w:t>[166]</w:t>
      </w:r>
      <w:r w:rsidR="00C06158" w:rsidRPr="005D29C3">
        <w:rPr>
          <w:sz w:val="20"/>
          <w:szCs w:val="20"/>
          <w:lang w:val="en-GB"/>
        </w:rPr>
        <w:tab/>
        <w:t>R. Astuti, Y. Arkeman, R. Poerwanto, and M. P. M Meuwissen, “Risks and Risks Mitigations in the Supply Chain of Mangosteen: A Case Study,” Oper. SUPPLY Chain Manag., vol. 6, no. 1, pp. 11–25, 2013.</w:t>
      </w:r>
    </w:p>
    <w:p w14:paraId="75DFAF1A" w14:textId="5E0D489A" w:rsidR="00C06158" w:rsidRPr="005D29C3" w:rsidRDefault="00892F22" w:rsidP="000312A0">
      <w:pPr>
        <w:pStyle w:val="References"/>
        <w:spacing w:before="100" w:beforeAutospacing="1" w:after="100" w:afterAutospacing="1"/>
        <w:jc w:val="both"/>
        <w:rPr>
          <w:sz w:val="20"/>
          <w:szCs w:val="20"/>
          <w:lang w:val="en-GB"/>
        </w:rPr>
      </w:pPr>
      <w:r w:rsidRPr="005D29C3">
        <w:rPr>
          <w:sz w:val="20"/>
          <w:szCs w:val="20"/>
          <w:lang w:val="en-GB"/>
        </w:rPr>
        <w:t>[167]</w:t>
      </w:r>
      <w:r w:rsidR="00C06158" w:rsidRPr="005D29C3">
        <w:rPr>
          <w:sz w:val="20"/>
          <w:szCs w:val="20"/>
          <w:lang w:val="en-GB"/>
        </w:rPr>
        <w:tab/>
        <w:t>A. Olsson and C. Skjöldebrand, “Risk Management and Quality Assurance Through the Food Supply Chain-Case Studies in the Swedish Food Industry,” 2008.</w:t>
      </w:r>
    </w:p>
    <w:p w14:paraId="214D77C0" w14:textId="2C79E07E" w:rsidR="00C06158" w:rsidRPr="005D29C3" w:rsidRDefault="00892F22" w:rsidP="000312A0">
      <w:pPr>
        <w:pStyle w:val="References"/>
        <w:spacing w:before="100" w:beforeAutospacing="1" w:after="100" w:afterAutospacing="1"/>
        <w:jc w:val="both"/>
        <w:rPr>
          <w:sz w:val="20"/>
          <w:szCs w:val="20"/>
          <w:lang w:val="en-GB"/>
        </w:rPr>
      </w:pPr>
      <w:r w:rsidRPr="005D29C3">
        <w:rPr>
          <w:sz w:val="20"/>
          <w:szCs w:val="20"/>
          <w:lang w:val="en-GB"/>
        </w:rPr>
        <w:t>[168]</w:t>
      </w:r>
      <w:r w:rsidR="00C06158" w:rsidRPr="005D29C3">
        <w:rPr>
          <w:sz w:val="20"/>
          <w:szCs w:val="20"/>
          <w:lang w:val="en-GB"/>
        </w:rPr>
        <w:tab/>
        <w:t>L. U. Opara and F. Mazaud, “Food traceability from field to plate,” Outlook Agric., vol. 30, no. 4, pp. 239–247, 2001.</w:t>
      </w:r>
    </w:p>
    <w:p w14:paraId="33F7CB9B" w14:textId="2FC65B7F" w:rsidR="00C06158" w:rsidRPr="005D29C3" w:rsidRDefault="00892F22" w:rsidP="000312A0">
      <w:pPr>
        <w:pStyle w:val="References"/>
        <w:spacing w:before="100" w:beforeAutospacing="1" w:after="100" w:afterAutospacing="1"/>
        <w:jc w:val="both"/>
        <w:rPr>
          <w:sz w:val="20"/>
          <w:szCs w:val="20"/>
          <w:lang w:val="en-GB"/>
        </w:rPr>
      </w:pPr>
      <w:r w:rsidRPr="005D29C3">
        <w:rPr>
          <w:sz w:val="20"/>
          <w:szCs w:val="20"/>
          <w:lang w:val="en-GB"/>
        </w:rPr>
        <w:t>[169]</w:t>
      </w:r>
      <w:r w:rsidR="00C06158" w:rsidRPr="005D29C3">
        <w:rPr>
          <w:sz w:val="20"/>
          <w:szCs w:val="20"/>
          <w:lang w:val="en-GB"/>
        </w:rPr>
        <w:tab/>
        <w:t>C. N. Bezuidenhout, S. Bodhanya, and L. Brenchley, “An analysis of collaboration in a sugarcane production and processing supply chain,” Br. Food J., vol. 114, no. 6, pp. 880–895, 2012.</w:t>
      </w:r>
    </w:p>
    <w:p w14:paraId="444ABE64" w14:textId="06C97EA6" w:rsidR="00C06158" w:rsidRPr="005D29C3" w:rsidRDefault="00892F22" w:rsidP="000312A0">
      <w:pPr>
        <w:pStyle w:val="References"/>
        <w:spacing w:before="100" w:beforeAutospacing="1" w:after="100" w:afterAutospacing="1"/>
        <w:jc w:val="both"/>
        <w:rPr>
          <w:sz w:val="20"/>
          <w:szCs w:val="20"/>
          <w:lang w:val="en-GB"/>
        </w:rPr>
      </w:pPr>
      <w:r w:rsidRPr="005D29C3">
        <w:rPr>
          <w:sz w:val="20"/>
          <w:szCs w:val="20"/>
          <w:lang w:val="en-GB"/>
        </w:rPr>
        <w:t>[170]</w:t>
      </w:r>
      <w:r w:rsidR="00C06158" w:rsidRPr="005D29C3">
        <w:rPr>
          <w:sz w:val="20"/>
          <w:szCs w:val="20"/>
          <w:lang w:val="en-GB"/>
        </w:rPr>
        <w:tab/>
        <w:t>P. Kalaitzis, G. Van Dijk, and G. Baourakis, “Euro-Mediterranean supply chain developments and trends in trade structures, in the fresh fruit and vegetable sector,” 2007.</w:t>
      </w:r>
    </w:p>
    <w:p w14:paraId="0276EE4E" w14:textId="2202D4AB" w:rsidR="00C06158" w:rsidRPr="005D29C3" w:rsidRDefault="00892F22" w:rsidP="000312A0">
      <w:pPr>
        <w:pStyle w:val="References"/>
        <w:spacing w:before="100" w:beforeAutospacing="1" w:after="100" w:afterAutospacing="1"/>
        <w:jc w:val="both"/>
        <w:rPr>
          <w:sz w:val="20"/>
          <w:szCs w:val="20"/>
          <w:lang w:val="en-GB"/>
        </w:rPr>
      </w:pPr>
      <w:r w:rsidRPr="005D29C3">
        <w:rPr>
          <w:sz w:val="20"/>
          <w:szCs w:val="20"/>
          <w:lang w:val="en-GB"/>
        </w:rPr>
        <w:t>[171]</w:t>
      </w:r>
      <w:r w:rsidR="00C06158" w:rsidRPr="005D29C3">
        <w:rPr>
          <w:sz w:val="20"/>
          <w:szCs w:val="20"/>
          <w:lang w:val="en-GB"/>
        </w:rPr>
        <w:tab/>
        <w:t>X. Zhang and L. H. Aramyan, “A conceptual framework for supply chain governance An application to agri-food chains in china,” China Agric. Econ. Rev., 2009.</w:t>
      </w:r>
    </w:p>
    <w:p w14:paraId="27A0CFFF" w14:textId="233A6AEC" w:rsidR="00C06158" w:rsidRPr="005D29C3" w:rsidRDefault="00892F22" w:rsidP="000312A0">
      <w:pPr>
        <w:pStyle w:val="References"/>
        <w:spacing w:before="100" w:beforeAutospacing="1" w:after="100" w:afterAutospacing="1"/>
        <w:jc w:val="both"/>
        <w:rPr>
          <w:sz w:val="20"/>
          <w:szCs w:val="20"/>
          <w:lang w:val="en-GB"/>
        </w:rPr>
      </w:pPr>
      <w:r w:rsidRPr="005D29C3">
        <w:rPr>
          <w:sz w:val="20"/>
          <w:szCs w:val="20"/>
          <w:lang w:val="en-GB"/>
        </w:rPr>
        <w:t>[172]</w:t>
      </w:r>
      <w:r w:rsidR="00C06158" w:rsidRPr="005D29C3">
        <w:rPr>
          <w:sz w:val="20"/>
          <w:szCs w:val="20"/>
          <w:lang w:val="en-GB"/>
        </w:rPr>
        <w:tab/>
        <w:t>C. Dolan and J. Humphrey, “Governance and trade in fresh vegetables: The impact of UK supermarkets on the African horticulture industry,” J. Dev. Stud., 2000.</w:t>
      </w:r>
    </w:p>
    <w:p w14:paraId="5F58432D" w14:textId="010D23CE" w:rsidR="00C06158" w:rsidRPr="005D29C3" w:rsidRDefault="00892F22" w:rsidP="000312A0">
      <w:pPr>
        <w:pStyle w:val="References"/>
        <w:spacing w:before="100" w:beforeAutospacing="1" w:after="100" w:afterAutospacing="1"/>
        <w:jc w:val="both"/>
        <w:rPr>
          <w:sz w:val="20"/>
          <w:szCs w:val="20"/>
          <w:lang w:val="en-GB"/>
        </w:rPr>
      </w:pPr>
      <w:r w:rsidRPr="005D29C3">
        <w:rPr>
          <w:sz w:val="20"/>
          <w:szCs w:val="20"/>
          <w:lang w:val="en-GB"/>
        </w:rPr>
        <w:t>[173]</w:t>
      </w:r>
      <w:r w:rsidR="00C06158" w:rsidRPr="005D29C3">
        <w:rPr>
          <w:sz w:val="20"/>
          <w:szCs w:val="20"/>
          <w:lang w:val="en-GB"/>
        </w:rPr>
        <w:tab/>
        <w:t>M. Chetwood, “Effective in-store sales promotion at Safeway,” in C. Hart et al., 1997.</w:t>
      </w:r>
    </w:p>
    <w:p w14:paraId="58160883" w14:textId="14F41169" w:rsidR="00C06158" w:rsidRPr="005D29C3" w:rsidRDefault="00892F22" w:rsidP="000312A0">
      <w:pPr>
        <w:pStyle w:val="References"/>
        <w:spacing w:before="100" w:beforeAutospacing="1" w:after="100" w:afterAutospacing="1"/>
        <w:jc w:val="both"/>
        <w:rPr>
          <w:sz w:val="20"/>
          <w:szCs w:val="20"/>
          <w:lang w:val="en-GB"/>
        </w:rPr>
      </w:pPr>
      <w:r w:rsidRPr="005D29C3">
        <w:rPr>
          <w:sz w:val="20"/>
          <w:szCs w:val="20"/>
          <w:lang w:val="en-GB"/>
        </w:rPr>
        <w:t>[174]</w:t>
      </w:r>
      <w:r w:rsidR="00C06158" w:rsidRPr="005D29C3">
        <w:rPr>
          <w:sz w:val="20"/>
          <w:szCs w:val="20"/>
          <w:lang w:val="en-GB"/>
        </w:rPr>
        <w:tab/>
        <w:t>R. Joshi, D. K. Banwet, and R. Shankar, “Indian cold chain: Modeling the inhibitors,” Br. Food J., 2009.</w:t>
      </w:r>
    </w:p>
    <w:p w14:paraId="60516A65" w14:textId="022C79E6" w:rsidR="00C06158" w:rsidRPr="005D29C3" w:rsidRDefault="00892F22" w:rsidP="000312A0">
      <w:pPr>
        <w:pStyle w:val="References"/>
        <w:spacing w:before="100" w:beforeAutospacing="1" w:after="100" w:afterAutospacing="1"/>
        <w:jc w:val="both"/>
        <w:rPr>
          <w:sz w:val="20"/>
          <w:szCs w:val="20"/>
          <w:lang w:val="en-GB"/>
        </w:rPr>
      </w:pPr>
      <w:r w:rsidRPr="005D29C3">
        <w:rPr>
          <w:sz w:val="20"/>
          <w:szCs w:val="20"/>
          <w:lang w:val="en-GB"/>
        </w:rPr>
        <w:t>[175]</w:t>
      </w:r>
      <w:r w:rsidR="00C06158" w:rsidRPr="005D29C3">
        <w:rPr>
          <w:sz w:val="20"/>
          <w:szCs w:val="20"/>
          <w:lang w:val="en-GB"/>
        </w:rPr>
        <w:tab/>
        <w:t>T. Kelepouris, K. Pramatari, and G. Doukidis, “RFID-enabled traceability in the food supply chain,” Ind. Manag. Data Syst., 2007.</w:t>
      </w:r>
    </w:p>
    <w:p w14:paraId="2E6B989B" w14:textId="4F56879C" w:rsidR="00C06158" w:rsidRPr="005D29C3" w:rsidRDefault="00892F22" w:rsidP="000312A0">
      <w:pPr>
        <w:pStyle w:val="References"/>
        <w:spacing w:before="100" w:beforeAutospacing="1" w:after="100" w:afterAutospacing="1"/>
        <w:jc w:val="both"/>
        <w:rPr>
          <w:sz w:val="20"/>
          <w:szCs w:val="20"/>
          <w:lang w:val="en-GB"/>
        </w:rPr>
      </w:pPr>
      <w:r w:rsidRPr="005D29C3">
        <w:rPr>
          <w:sz w:val="20"/>
          <w:szCs w:val="20"/>
          <w:lang w:val="en-GB"/>
        </w:rPr>
        <w:t>[176]</w:t>
      </w:r>
      <w:r w:rsidR="00C06158" w:rsidRPr="005D29C3">
        <w:rPr>
          <w:sz w:val="20"/>
          <w:szCs w:val="20"/>
          <w:lang w:val="en-GB"/>
        </w:rPr>
        <w:tab/>
        <w:t>K. A. Willems, H. Rediers, M. Claes, and L. Peeters, “Evaluation of the cold chain of fresh-cut endive from farmer to plate,” Artic. Postharvest Biol. Technol., vol. 51, pp. 257–262, 2009.</w:t>
      </w:r>
    </w:p>
    <w:p w14:paraId="70CA4C12" w14:textId="4088A158" w:rsidR="00C06158" w:rsidRPr="005D29C3" w:rsidRDefault="00892F22" w:rsidP="000312A0">
      <w:pPr>
        <w:pStyle w:val="References"/>
        <w:spacing w:before="100" w:beforeAutospacing="1" w:after="100" w:afterAutospacing="1"/>
        <w:jc w:val="both"/>
        <w:rPr>
          <w:sz w:val="20"/>
          <w:szCs w:val="20"/>
          <w:lang w:val="en-GB"/>
        </w:rPr>
      </w:pPr>
      <w:r w:rsidRPr="005D29C3">
        <w:rPr>
          <w:sz w:val="20"/>
          <w:szCs w:val="20"/>
          <w:lang w:val="en-GB"/>
        </w:rPr>
        <w:t>[177]</w:t>
      </w:r>
      <w:r w:rsidR="00C06158" w:rsidRPr="005D29C3">
        <w:rPr>
          <w:sz w:val="20"/>
          <w:szCs w:val="20"/>
          <w:lang w:val="en-GB"/>
        </w:rPr>
        <w:tab/>
        <w:t>G. Robinson and D. Carson, Handbook on the Globalisation of Agriculture. 2015.</w:t>
      </w:r>
    </w:p>
    <w:p w14:paraId="1BD53F9C" w14:textId="7A0385E7" w:rsidR="00C06158" w:rsidRPr="005D29C3" w:rsidRDefault="005C5B79" w:rsidP="000312A0">
      <w:pPr>
        <w:pStyle w:val="References"/>
        <w:spacing w:before="100" w:beforeAutospacing="1" w:after="100" w:afterAutospacing="1"/>
        <w:jc w:val="both"/>
        <w:rPr>
          <w:sz w:val="20"/>
          <w:szCs w:val="20"/>
          <w:lang w:val="en-GB"/>
        </w:rPr>
      </w:pPr>
      <w:r w:rsidRPr="005D29C3">
        <w:rPr>
          <w:sz w:val="20"/>
          <w:szCs w:val="20"/>
          <w:lang w:val="en-GB"/>
        </w:rPr>
        <w:t>[178]</w:t>
      </w:r>
      <w:r w:rsidR="00C06158" w:rsidRPr="005D29C3">
        <w:rPr>
          <w:sz w:val="20"/>
          <w:szCs w:val="20"/>
          <w:lang w:val="en-GB"/>
        </w:rPr>
        <w:tab/>
        <w:t>R. M. Carnahan et al., “Evaluation of the US Food and Drug Administration Sentinel Analysis Tools Using a Comparator with a Different Indication: Comparing the Rates of Gastrointestinal Bleeding in Warfarin and Statin Users,” Pharmaceut. Med., 2019.</w:t>
      </w:r>
    </w:p>
    <w:p w14:paraId="5EF5FAE4" w14:textId="2CE61419" w:rsidR="00C06158" w:rsidRPr="005D29C3" w:rsidRDefault="005C5B79" w:rsidP="000312A0">
      <w:pPr>
        <w:pStyle w:val="References"/>
        <w:spacing w:before="100" w:beforeAutospacing="1" w:after="100" w:afterAutospacing="1"/>
        <w:jc w:val="both"/>
        <w:rPr>
          <w:sz w:val="20"/>
          <w:szCs w:val="20"/>
          <w:lang w:val="en-GB"/>
        </w:rPr>
      </w:pPr>
      <w:r w:rsidRPr="005D29C3">
        <w:rPr>
          <w:sz w:val="20"/>
          <w:szCs w:val="20"/>
          <w:lang w:val="en-GB"/>
        </w:rPr>
        <w:t>[179]</w:t>
      </w:r>
      <w:r w:rsidR="00C06158" w:rsidRPr="005D29C3">
        <w:rPr>
          <w:sz w:val="20"/>
          <w:szCs w:val="20"/>
          <w:lang w:val="en-GB"/>
        </w:rPr>
        <w:tab/>
        <w:t>S. M and D. M, “IT System in the Food Supply Chain Safety: Application in SMEs Sector,” Int. J. Soc. Behav. Educ. Econ. Manag. Eng., vol. 9, pp. 2761–2765, 2015.</w:t>
      </w:r>
    </w:p>
    <w:p w14:paraId="1DA6F803" w14:textId="6D9BF926" w:rsidR="00C06158" w:rsidRPr="005D29C3" w:rsidRDefault="005C5B79" w:rsidP="000312A0">
      <w:pPr>
        <w:pStyle w:val="References"/>
        <w:spacing w:before="100" w:beforeAutospacing="1" w:after="100" w:afterAutospacing="1"/>
        <w:jc w:val="both"/>
        <w:rPr>
          <w:sz w:val="20"/>
          <w:szCs w:val="20"/>
          <w:lang w:val="en-GB"/>
        </w:rPr>
      </w:pPr>
      <w:r w:rsidRPr="005D29C3">
        <w:rPr>
          <w:sz w:val="20"/>
          <w:szCs w:val="20"/>
          <w:lang w:val="en-GB"/>
        </w:rPr>
        <w:t>[180]</w:t>
      </w:r>
      <w:r w:rsidR="00C06158" w:rsidRPr="005D29C3">
        <w:rPr>
          <w:sz w:val="20"/>
          <w:szCs w:val="20"/>
          <w:lang w:val="en-GB"/>
        </w:rPr>
        <w:tab/>
        <w:t>M. S. KÖK, “Application of Food Safety Management Systems (ISO 22000/HACCP) in the Turkish Poultry Industry: A Comparison Based on Enterprise Size,” J. Food Prot., vol. 7, no. 10, pp. 2221–2225, 2009.</w:t>
      </w:r>
    </w:p>
    <w:p w14:paraId="2985563F" w14:textId="32CEDDA6" w:rsidR="00C06158" w:rsidRPr="005D29C3" w:rsidRDefault="005C5B79" w:rsidP="000312A0">
      <w:pPr>
        <w:pStyle w:val="References"/>
        <w:spacing w:before="100" w:beforeAutospacing="1" w:after="100" w:afterAutospacing="1"/>
        <w:jc w:val="both"/>
        <w:rPr>
          <w:sz w:val="20"/>
          <w:szCs w:val="20"/>
          <w:lang w:val="en-GB"/>
        </w:rPr>
      </w:pPr>
      <w:r w:rsidRPr="005D29C3">
        <w:rPr>
          <w:sz w:val="20"/>
          <w:szCs w:val="20"/>
          <w:lang w:val="en-GB"/>
        </w:rPr>
        <w:t>[181]</w:t>
      </w:r>
      <w:r w:rsidR="00C06158" w:rsidRPr="005D29C3">
        <w:rPr>
          <w:sz w:val="20"/>
          <w:szCs w:val="20"/>
          <w:lang w:val="en-GB"/>
        </w:rPr>
        <w:tab/>
        <w:t>J. Ali and S. Kumar, “Information and communication technologies (ICTs) and farmers’ decision-making across the agricultural supply chain,” Int. J. Inf. Manage., vol. 31, no. 2, pp. 149–159, 2011.</w:t>
      </w:r>
    </w:p>
    <w:p w14:paraId="7B4A697A" w14:textId="118D18E7" w:rsidR="00C06158" w:rsidRPr="005D29C3" w:rsidRDefault="005C5B79" w:rsidP="000312A0">
      <w:pPr>
        <w:pStyle w:val="References"/>
        <w:spacing w:before="100" w:beforeAutospacing="1" w:after="100" w:afterAutospacing="1"/>
        <w:jc w:val="both"/>
        <w:rPr>
          <w:sz w:val="20"/>
          <w:szCs w:val="20"/>
          <w:lang w:val="en-GB"/>
        </w:rPr>
      </w:pPr>
      <w:r w:rsidRPr="005D29C3">
        <w:rPr>
          <w:sz w:val="20"/>
          <w:szCs w:val="20"/>
          <w:lang w:val="en-GB"/>
        </w:rPr>
        <w:t>[182]</w:t>
      </w:r>
      <w:r w:rsidR="00C06158" w:rsidRPr="005D29C3">
        <w:rPr>
          <w:sz w:val="20"/>
          <w:szCs w:val="20"/>
          <w:lang w:val="en-GB"/>
        </w:rPr>
        <w:tab/>
        <w:t>M. Verloop, S. Wolfert, and A. Beulens, “International Information Management Corporation,” in eChallenges e-2009 Conference Proceedings. IIMC International Information Management Corporation Ltd., 2009, pp. 978–979.</w:t>
      </w:r>
    </w:p>
    <w:p w14:paraId="70BD6F2B" w14:textId="5B9B9BD2" w:rsidR="00C06158" w:rsidRPr="005D29C3" w:rsidRDefault="005C5B79" w:rsidP="000312A0">
      <w:pPr>
        <w:pStyle w:val="References"/>
        <w:spacing w:before="100" w:beforeAutospacing="1" w:after="100" w:afterAutospacing="1"/>
        <w:jc w:val="both"/>
        <w:rPr>
          <w:sz w:val="20"/>
          <w:szCs w:val="20"/>
          <w:lang w:val="en-GB"/>
        </w:rPr>
      </w:pPr>
      <w:r w:rsidRPr="005D29C3">
        <w:rPr>
          <w:sz w:val="20"/>
          <w:szCs w:val="20"/>
          <w:lang w:val="en-GB"/>
        </w:rPr>
        <w:t>[183]</w:t>
      </w:r>
      <w:r w:rsidR="00C06158" w:rsidRPr="005D29C3">
        <w:rPr>
          <w:sz w:val="20"/>
          <w:szCs w:val="20"/>
          <w:lang w:val="en-GB"/>
        </w:rPr>
        <w:tab/>
        <w:t>F. A. Ghisi and A. L. da Silva, “The information technology on food supply chain management,” in Portland International Conference on Management of Engineering and Technology. Proceedings, 2001.</w:t>
      </w:r>
    </w:p>
    <w:p w14:paraId="2E5EBC95" w14:textId="02213E98" w:rsidR="00C06158" w:rsidRPr="005D29C3" w:rsidRDefault="005C5B79" w:rsidP="000312A0">
      <w:pPr>
        <w:pStyle w:val="References"/>
        <w:spacing w:before="100" w:beforeAutospacing="1" w:after="100" w:afterAutospacing="1"/>
        <w:jc w:val="both"/>
        <w:rPr>
          <w:sz w:val="20"/>
          <w:szCs w:val="20"/>
          <w:lang w:val="en-GB"/>
        </w:rPr>
      </w:pPr>
      <w:r w:rsidRPr="005D29C3">
        <w:rPr>
          <w:sz w:val="20"/>
          <w:szCs w:val="20"/>
          <w:lang w:val="en-GB"/>
        </w:rPr>
        <w:t>[184]</w:t>
      </w:r>
      <w:r w:rsidR="00C06158" w:rsidRPr="005D29C3">
        <w:rPr>
          <w:sz w:val="20"/>
          <w:szCs w:val="20"/>
          <w:lang w:val="en-GB"/>
        </w:rPr>
        <w:tab/>
        <w:t>K. Lamsal, P. C. Jones, and B. W. Thomas, “Harvest logistics in agricultural systems with multiple, independent producers and no on-farm storage,” Comput. Ind. Eng., vol. 91, pp. 129–138, 2016.</w:t>
      </w:r>
    </w:p>
    <w:p w14:paraId="037572A1" w14:textId="3598EC3C" w:rsidR="00C06158" w:rsidRPr="005D29C3" w:rsidRDefault="005C5B79" w:rsidP="000312A0">
      <w:pPr>
        <w:pStyle w:val="References"/>
        <w:spacing w:before="100" w:beforeAutospacing="1" w:after="100" w:afterAutospacing="1"/>
        <w:jc w:val="both"/>
        <w:rPr>
          <w:sz w:val="20"/>
          <w:szCs w:val="20"/>
          <w:lang w:val="en-GB"/>
        </w:rPr>
      </w:pPr>
      <w:r w:rsidRPr="005D29C3">
        <w:rPr>
          <w:sz w:val="20"/>
          <w:szCs w:val="20"/>
          <w:lang w:val="en-GB"/>
        </w:rPr>
        <w:t>[185]</w:t>
      </w:r>
      <w:r w:rsidR="00C06158" w:rsidRPr="005D29C3">
        <w:rPr>
          <w:sz w:val="20"/>
          <w:szCs w:val="20"/>
          <w:lang w:val="en-GB"/>
        </w:rPr>
        <w:tab/>
        <w:t>K. Govindan, A. Jafarian, … R. K.-I. J. of, and U. 2014, “Two-echelon multiple-vehicle location–routing problem with time windows for optimization of sustainable supply chain network of perishable food,” Int. J. Prod. Econ., vol. 152, pp. 9–28, 2014.</w:t>
      </w:r>
    </w:p>
    <w:p w14:paraId="4BBB3D70" w14:textId="3CB3A3C3" w:rsidR="00C06158" w:rsidRPr="005D29C3" w:rsidRDefault="005C5B79" w:rsidP="000312A0">
      <w:pPr>
        <w:pStyle w:val="References"/>
        <w:spacing w:before="100" w:beforeAutospacing="1" w:after="100" w:afterAutospacing="1"/>
        <w:jc w:val="both"/>
        <w:rPr>
          <w:sz w:val="20"/>
          <w:szCs w:val="20"/>
          <w:lang w:val="en-GB"/>
        </w:rPr>
      </w:pPr>
      <w:r w:rsidRPr="005D29C3">
        <w:rPr>
          <w:sz w:val="20"/>
          <w:szCs w:val="20"/>
          <w:lang w:val="en-GB"/>
        </w:rPr>
        <w:t>[186]</w:t>
      </w:r>
      <w:r w:rsidR="00C06158" w:rsidRPr="005D29C3">
        <w:rPr>
          <w:sz w:val="20"/>
          <w:szCs w:val="20"/>
          <w:lang w:val="en-GB"/>
        </w:rPr>
        <w:tab/>
        <w:t>D. Tan, “Developing Agricultural Products Logistics in China from the Perspective of Green Supply Chain,” Int. J. Bus. Manag., 2012.</w:t>
      </w:r>
    </w:p>
    <w:p w14:paraId="6930DF4E" w14:textId="1C5B16F2" w:rsidR="00C06158" w:rsidRPr="005D29C3" w:rsidRDefault="005C5B79" w:rsidP="000312A0">
      <w:pPr>
        <w:pStyle w:val="References"/>
        <w:spacing w:before="100" w:beforeAutospacing="1" w:after="100" w:afterAutospacing="1"/>
        <w:jc w:val="both"/>
        <w:rPr>
          <w:sz w:val="20"/>
          <w:szCs w:val="20"/>
          <w:lang w:val="en-GB"/>
        </w:rPr>
      </w:pPr>
      <w:r w:rsidRPr="005D29C3">
        <w:rPr>
          <w:sz w:val="20"/>
          <w:szCs w:val="20"/>
          <w:lang w:val="en-GB"/>
        </w:rPr>
        <w:t>[187]</w:t>
      </w:r>
      <w:r w:rsidR="00C06158" w:rsidRPr="005D29C3">
        <w:rPr>
          <w:sz w:val="20"/>
          <w:szCs w:val="20"/>
          <w:lang w:val="en-GB"/>
        </w:rPr>
        <w:tab/>
        <w:t>J. Van der Vorst, A. Beulens, and P. van Beek, “10 Innovations in logistics and ICT in food supply chain networks.,” Innov. agri-food Syst., vol. 245, 2005.</w:t>
      </w:r>
    </w:p>
    <w:p w14:paraId="12F3A993" w14:textId="3222F785" w:rsidR="00C06158" w:rsidRPr="005D29C3" w:rsidRDefault="005C5B79" w:rsidP="000312A0">
      <w:pPr>
        <w:pStyle w:val="References"/>
        <w:spacing w:before="100" w:beforeAutospacing="1" w:after="100" w:afterAutospacing="1"/>
        <w:jc w:val="both"/>
        <w:rPr>
          <w:sz w:val="20"/>
          <w:szCs w:val="20"/>
          <w:lang w:val="en-GB"/>
        </w:rPr>
      </w:pPr>
      <w:r w:rsidRPr="005D29C3">
        <w:rPr>
          <w:sz w:val="20"/>
          <w:szCs w:val="20"/>
          <w:lang w:val="en-GB"/>
        </w:rPr>
        <w:t>[188]</w:t>
      </w:r>
      <w:r w:rsidR="00C06158" w:rsidRPr="005D29C3">
        <w:rPr>
          <w:sz w:val="20"/>
          <w:szCs w:val="20"/>
          <w:lang w:val="en-GB"/>
        </w:rPr>
        <w:tab/>
        <w:t>I. Canfora, “Is the Short Food Supply Chain an Efficient Solution for Sustainability in Food Market?,” Agric. Agric. Sci. Procedia, 2016.</w:t>
      </w:r>
    </w:p>
    <w:p w14:paraId="28BD3802" w14:textId="49F06D69" w:rsidR="00C06158" w:rsidRPr="005D29C3" w:rsidRDefault="005C5B79" w:rsidP="000312A0">
      <w:pPr>
        <w:pStyle w:val="References"/>
        <w:spacing w:before="100" w:beforeAutospacing="1" w:after="100" w:afterAutospacing="1"/>
        <w:jc w:val="both"/>
        <w:rPr>
          <w:sz w:val="20"/>
          <w:szCs w:val="20"/>
          <w:lang w:val="en-GB"/>
        </w:rPr>
      </w:pPr>
      <w:r w:rsidRPr="005D29C3">
        <w:rPr>
          <w:sz w:val="20"/>
          <w:szCs w:val="20"/>
          <w:lang w:val="en-GB"/>
        </w:rPr>
        <w:t>[189]</w:t>
      </w:r>
      <w:r w:rsidR="00C06158" w:rsidRPr="005D29C3">
        <w:rPr>
          <w:sz w:val="20"/>
          <w:szCs w:val="20"/>
          <w:lang w:val="en-GB"/>
        </w:rPr>
        <w:tab/>
        <w:t>K. Smith, G. Lawrence, A. MacMahon, J. Muller, and M. Brady, “The resilience of long and short food chains: a case study of flooding in Queensland, Australia,” Agric. Human Values, 2016.</w:t>
      </w:r>
    </w:p>
    <w:p w14:paraId="7E1A62C4" w14:textId="14C618A8" w:rsidR="00C06158" w:rsidRPr="005D29C3" w:rsidRDefault="005C5B79" w:rsidP="000312A0">
      <w:pPr>
        <w:pStyle w:val="References"/>
        <w:spacing w:before="100" w:beforeAutospacing="1" w:after="100" w:afterAutospacing="1"/>
        <w:jc w:val="both"/>
        <w:rPr>
          <w:sz w:val="20"/>
          <w:szCs w:val="20"/>
          <w:lang w:val="en-GB"/>
        </w:rPr>
      </w:pPr>
      <w:r w:rsidRPr="005D29C3">
        <w:rPr>
          <w:sz w:val="20"/>
          <w:szCs w:val="20"/>
          <w:lang w:val="en-GB"/>
        </w:rPr>
        <w:t>[190]</w:t>
      </w:r>
      <w:r w:rsidR="00C06158" w:rsidRPr="005D29C3">
        <w:rPr>
          <w:sz w:val="20"/>
          <w:szCs w:val="20"/>
          <w:lang w:val="en-GB"/>
        </w:rPr>
        <w:tab/>
        <w:t>K. Brown, “Global environmental change I: A social turn for resilience?,” Prog. Hum. Geogr., 2014.</w:t>
      </w:r>
    </w:p>
    <w:p w14:paraId="554BE254" w14:textId="0D4131F7" w:rsidR="00C06158" w:rsidRPr="005D29C3" w:rsidRDefault="005C5B79" w:rsidP="000312A0">
      <w:pPr>
        <w:pStyle w:val="References"/>
        <w:spacing w:before="100" w:beforeAutospacing="1" w:after="100" w:afterAutospacing="1"/>
        <w:jc w:val="both"/>
        <w:rPr>
          <w:sz w:val="20"/>
          <w:szCs w:val="20"/>
          <w:lang w:val="en-GB"/>
        </w:rPr>
      </w:pPr>
      <w:r w:rsidRPr="005D29C3">
        <w:rPr>
          <w:sz w:val="20"/>
          <w:szCs w:val="20"/>
          <w:lang w:val="en-GB"/>
        </w:rPr>
        <w:t>[191]</w:t>
      </w:r>
      <w:r w:rsidR="00C06158" w:rsidRPr="005D29C3">
        <w:rPr>
          <w:sz w:val="20"/>
          <w:szCs w:val="20"/>
          <w:lang w:val="en-GB"/>
        </w:rPr>
        <w:tab/>
        <w:t>N. Yakovleva, “Measuring the sustainability of the food supply chain: A case study of the UK,” Journal of Environmental Policy and Planning. 2007.</w:t>
      </w:r>
    </w:p>
    <w:p w14:paraId="5B36845C" w14:textId="74BC21A8" w:rsidR="00C06158" w:rsidRPr="005D29C3" w:rsidRDefault="005C5B79" w:rsidP="000312A0">
      <w:pPr>
        <w:pStyle w:val="References"/>
        <w:spacing w:before="100" w:beforeAutospacing="1" w:after="100" w:afterAutospacing="1"/>
        <w:jc w:val="both"/>
        <w:rPr>
          <w:sz w:val="20"/>
          <w:szCs w:val="20"/>
          <w:lang w:val="en-GB"/>
        </w:rPr>
      </w:pPr>
      <w:r w:rsidRPr="005D29C3">
        <w:rPr>
          <w:sz w:val="20"/>
          <w:szCs w:val="20"/>
          <w:lang w:val="en-GB"/>
        </w:rPr>
        <w:t>[192]</w:t>
      </w:r>
      <w:r w:rsidR="00C06158" w:rsidRPr="005D29C3">
        <w:rPr>
          <w:sz w:val="20"/>
          <w:szCs w:val="20"/>
          <w:lang w:val="en-GB"/>
        </w:rPr>
        <w:tab/>
        <w:t>A. Del Borghi, M. Gallo, C. Strazza, and M. Del Borghi, “An evaluation of environmental sustainability in the food industry through Life Cycle Assessment: The case study of tomato products supply chain,” J. Clean. Prod., 2014.</w:t>
      </w:r>
    </w:p>
    <w:p w14:paraId="5580A113" w14:textId="4D2837F4" w:rsidR="00C06158" w:rsidRPr="005D29C3" w:rsidRDefault="005C5B79" w:rsidP="000312A0">
      <w:pPr>
        <w:pStyle w:val="References"/>
        <w:spacing w:before="100" w:beforeAutospacing="1" w:after="100" w:afterAutospacing="1"/>
        <w:jc w:val="both"/>
        <w:rPr>
          <w:sz w:val="20"/>
          <w:szCs w:val="20"/>
          <w:lang w:val="en-GB"/>
        </w:rPr>
      </w:pPr>
      <w:r w:rsidRPr="005D29C3">
        <w:rPr>
          <w:sz w:val="20"/>
          <w:szCs w:val="20"/>
          <w:lang w:val="en-GB"/>
        </w:rPr>
        <w:t>[193]</w:t>
      </w:r>
      <w:r w:rsidR="00C06158" w:rsidRPr="005D29C3">
        <w:rPr>
          <w:sz w:val="20"/>
          <w:szCs w:val="20"/>
          <w:lang w:val="en-GB"/>
        </w:rPr>
        <w:tab/>
        <w:t>T. Reardon et al., “Rapid transformation of food systems in developing regions: Highlighting the role of agricultural research &amp; innovations,” Agric. Syst., 2019.</w:t>
      </w:r>
    </w:p>
    <w:p w14:paraId="42B04612" w14:textId="2389487E" w:rsidR="00C06158" w:rsidRPr="005D29C3" w:rsidRDefault="005C5B79" w:rsidP="000312A0">
      <w:pPr>
        <w:pStyle w:val="References"/>
        <w:spacing w:before="100" w:beforeAutospacing="1" w:after="100" w:afterAutospacing="1"/>
        <w:jc w:val="both"/>
        <w:rPr>
          <w:sz w:val="20"/>
          <w:szCs w:val="20"/>
          <w:lang w:val="en-GB"/>
        </w:rPr>
      </w:pPr>
      <w:r w:rsidRPr="005D29C3">
        <w:rPr>
          <w:sz w:val="20"/>
          <w:szCs w:val="20"/>
          <w:lang w:val="en-GB"/>
        </w:rPr>
        <w:t>[194]</w:t>
      </w:r>
      <w:r w:rsidR="00C06158" w:rsidRPr="005D29C3">
        <w:rPr>
          <w:sz w:val="20"/>
          <w:szCs w:val="20"/>
          <w:lang w:val="en-GB"/>
        </w:rPr>
        <w:tab/>
        <w:t>H. S. Birkel and E. Hartmann, “Impact of IoT challenges and risks for SCM,” Supply Chain Management. 2019.</w:t>
      </w:r>
    </w:p>
    <w:p w14:paraId="7F7CF727" w14:textId="1EDE4F14" w:rsidR="00C06158" w:rsidRPr="005D29C3" w:rsidRDefault="005C5B79" w:rsidP="000312A0">
      <w:pPr>
        <w:pStyle w:val="References"/>
        <w:spacing w:before="100" w:beforeAutospacing="1" w:after="100" w:afterAutospacing="1"/>
        <w:jc w:val="both"/>
        <w:rPr>
          <w:sz w:val="20"/>
          <w:szCs w:val="20"/>
          <w:lang w:val="en-GB"/>
        </w:rPr>
      </w:pPr>
      <w:r w:rsidRPr="005D29C3">
        <w:rPr>
          <w:sz w:val="20"/>
          <w:szCs w:val="20"/>
          <w:lang w:val="en-GB"/>
        </w:rPr>
        <w:t>[195]</w:t>
      </w:r>
      <w:r w:rsidR="00C06158" w:rsidRPr="005D29C3">
        <w:rPr>
          <w:sz w:val="20"/>
          <w:szCs w:val="20"/>
          <w:lang w:val="en-GB"/>
        </w:rPr>
        <w:tab/>
        <w:t>M. Ben-Daya, E. Hassini, and Z. Bahroun, “Internet of things and supply chain management: a literature review,” International Journal of Production Research, 2017.</w:t>
      </w:r>
    </w:p>
    <w:p w14:paraId="7C80E9DB" w14:textId="70CBC1CF" w:rsidR="00E663C7" w:rsidRPr="005D29C3" w:rsidRDefault="00C06158" w:rsidP="005C5B79">
      <w:pPr>
        <w:pStyle w:val="References"/>
        <w:spacing w:before="100" w:beforeAutospacing="1" w:after="100" w:afterAutospacing="1"/>
        <w:jc w:val="both"/>
        <w:rPr>
          <w:sz w:val="20"/>
          <w:szCs w:val="20"/>
          <w:lang w:val="en-GB"/>
        </w:rPr>
      </w:pPr>
      <w:r w:rsidRPr="005D29C3">
        <w:rPr>
          <w:sz w:val="20"/>
          <w:szCs w:val="20"/>
          <w:lang w:val="en-GB"/>
        </w:rPr>
        <w:fldChar w:fldCharType="end"/>
      </w:r>
      <w:r w:rsidR="005C5B79" w:rsidRPr="005D29C3">
        <w:rPr>
          <w:sz w:val="20"/>
          <w:szCs w:val="20"/>
          <w:lang w:val="en-GB"/>
        </w:rPr>
        <w:t>[196]</w:t>
      </w:r>
      <w:r w:rsidR="005C5B79" w:rsidRPr="005D29C3">
        <w:rPr>
          <w:sz w:val="20"/>
          <w:szCs w:val="20"/>
          <w:lang w:val="en-GB"/>
        </w:rPr>
        <w:tab/>
      </w:r>
      <w:r w:rsidR="00B95F43" w:rsidRPr="005D29C3">
        <w:rPr>
          <w:sz w:val="20"/>
          <w:szCs w:val="20"/>
          <w:lang w:val="en-GB"/>
        </w:rPr>
        <w:t xml:space="preserve">J. E. </w:t>
      </w:r>
      <w:r w:rsidR="00E663C7" w:rsidRPr="005D29C3">
        <w:rPr>
          <w:sz w:val="20"/>
          <w:szCs w:val="20"/>
          <w:lang w:val="en-GB"/>
        </w:rPr>
        <w:t xml:space="preserve">Hernández, </w:t>
      </w:r>
      <w:r w:rsidR="00B95F43" w:rsidRPr="005D29C3">
        <w:rPr>
          <w:sz w:val="20"/>
          <w:szCs w:val="20"/>
          <w:lang w:val="en-GB"/>
        </w:rPr>
        <w:t xml:space="preserve">J. </w:t>
      </w:r>
      <w:r w:rsidR="00E663C7" w:rsidRPr="005D29C3">
        <w:rPr>
          <w:sz w:val="20"/>
          <w:szCs w:val="20"/>
          <w:lang w:val="en-GB"/>
        </w:rPr>
        <w:t xml:space="preserve">Kacprzyk, </w:t>
      </w:r>
      <w:r w:rsidR="00B95F43" w:rsidRPr="005D29C3">
        <w:rPr>
          <w:sz w:val="20"/>
          <w:szCs w:val="20"/>
          <w:lang w:val="en-GB"/>
        </w:rPr>
        <w:t xml:space="preserve">A. </w:t>
      </w:r>
      <w:r w:rsidR="00E663C7" w:rsidRPr="005D29C3">
        <w:rPr>
          <w:sz w:val="20"/>
          <w:szCs w:val="20"/>
          <w:lang w:val="en-GB"/>
        </w:rPr>
        <w:t xml:space="preserve">Lyons, </w:t>
      </w:r>
      <w:r w:rsidR="00B95F43" w:rsidRPr="005D29C3">
        <w:rPr>
          <w:sz w:val="20"/>
          <w:szCs w:val="20"/>
          <w:lang w:val="en-GB"/>
        </w:rPr>
        <w:t xml:space="preserve">A. </w:t>
      </w:r>
      <w:r w:rsidR="00E663C7" w:rsidRPr="005D29C3">
        <w:rPr>
          <w:sz w:val="20"/>
          <w:szCs w:val="20"/>
          <w:lang w:val="en-GB"/>
        </w:rPr>
        <w:t xml:space="preserve">Ortiz, </w:t>
      </w:r>
      <w:r w:rsidR="00B95F43" w:rsidRPr="005D29C3">
        <w:rPr>
          <w:sz w:val="20"/>
          <w:szCs w:val="20"/>
          <w:lang w:val="en-GB"/>
        </w:rPr>
        <w:t xml:space="preserve">H. </w:t>
      </w:r>
      <w:r w:rsidR="00E663C7" w:rsidRPr="005D29C3">
        <w:rPr>
          <w:sz w:val="20"/>
          <w:szCs w:val="20"/>
          <w:lang w:val="en-GB"/>
        </w:rPr>
        <w:t>Panetto. Review on operational research advances in agri-food supply chains and societal challenges. 29th European Conference on Operational Research, EURO'2018, Jul 2018, Valencia, Spain</w:t>
      </w:r>
    </w:p>
    <w:p w14:paraId="152FC798" w14:textId="16169E4C" w:rsidR="00E663C7" w:rsidRPr="005D29C3" w:rsidRDefault="005C5B79" w:rsidP="005C5B79">
      <w:pPr>
        <w:pStyle w:val="References"/>
        <w:spacing w:before="100" w:beforeAutospacing="1" w:after="100" w:afterAutospacing="1"/>
        <w:jc w:val="both"/>
        <w:rPr>
          <w:sz w:val="20"/>
          <w:szCs w:val="20"/>
          <w:lang w:val="en-GB"/>
        </w:rPr>
      </w:pPr>
      <w:r w:rsidRPr="005D29C3">
        <w:rPr>
          <w:sz w:val="20"/>
          <w:szCs w:val="20"/>
          <w:lang w:val="en-GB"/>
        </w:rPr>
        <w:t>[197]</w:t>
      </w:r>
      <w:r w:rsidRPr="005D29C3">
        <w:rPr>
          <w:sz w:val="20"/>
          <w:szCs w:val="20"/>
          <w:lang w:val="en-GB"/>
        </w:rPr>
        <w:tab/>
      </w:r>
      <w:r w:rsidR="00B95F43" w:rsidRPr="005D29C3">
        <w:rPr>
          <w:sz w:val="20"/>
          <w:szCs w:val="20"/>
          <w:lang w:val="en-GB"/>
        </w:rPr>
        <w:t xml:space="preserve">J. </w:t>
      </w:r>
      <w:r w:rsidR="00E663C7" w:rsidRPr="005D29C3">
        <w:rPr>
          <w:sz w:val="20"/>
          <w:szCs w:val="20"/>
          <w:lang w:val="en-GB"/>
        </w:rPr>
        <w:t xml:space="preserve">Hernandez, </w:t>
      </w:r>
      <w:r w:rsidR="00B95F43" w:rsidRPr="005D29C3">
        <w:rPr>
          <w:sz w:val="20"/>
          <w:szCs w:val="20"/>
          <w:lang w:val="en-GB"/>
        </w:rPr>
        <w:t xml:space="preserve">J. </w:t>
      </w:r>
      <w:r w:rsidR="00E663C7" w:rsidRPr="005D29C3">
        <w:rPr>
          <w:sz w:val="20"/>
          <w:szCs w:val="20"/>
          <w:lang w:val="en-GB"/>
        </w:rPr>
        <w:t xml:space="preserve">Kacprzyk, </w:t>
      </w:r>
      <w:r w:rsidR="00B95F43" w:rsidRPr="005D29C3">
        <w:rPr>
          <w:sz w:val="20"/>
          <w:szCs w:val="20"/>
          <w:lang w:val="en-GB"/>
        </w:rPr>
        <w:t xml:space="preserve">H. </w:t>
      </w:r>
      <w:r w:rsidR="00E663C7" w:rsidRPr="005D29C3">
        <w:rPr>
          <w:sz w:val="20"/>
          <w:szCs w:val="20"/>
          <w:lang w:val="en-GB"/>
        </w:rPr>
        <w:t xml:space="preserve">Panetto, </w:t>
      </w:r>
      <w:r w:rsidR="00B95F43" w:rsidRPr="005D29C3">
        <w:rPr>
          <w:sz w:val="20"/>
          <w:szCs w:val="20"/>
          <w:lang w:val="en-GB"/>
        </w:rPr>
        <w:t xml:space="preserve">A. </w:t>
      </w:r>
      <w:r w:rsidR="00E663C7" w:rsidRPr="005D29C3">
        <w:rPr>
          <w:sz w:val="20"/>
          <w:szCs w:val="20"/>
          <w:lang w:val="en-GB"/>
        </w:rPr>
        <w:t xml:space="preserve">Fernandez, </w:t>
      </w:r>
      <w:r w:rsidR="00B95F43" w:rsidRPr="005D29C3">
        <w:rPr>
          <w:sz w:val="20"/>
          <w:szCs w:val="20"/>
          <w:lang w:val="en-GB"/>
        </w:rPr>
        <w:t xml:space="preserve">S. </w:t>
      </w:r>
      <w:r w:rsidR="00E663C7" w:rsidRPr="005D29C3">
        <w:rPr>
          <w:sz w:val="20"/>
          <w:szCs w:val="20"/>
          <w:lang w:val="en-GB"/>
        </w:rPr>
        <w:t xml:space="preserve">Liu, </w:t>
      </w:r>
      <w:r w:rsidR="00B95F43" w:rsidRPr="005D29C3">
        <w:rPr>
          <w:sz w:val="20"/>
          <w:szCs w:val="20"/>
          <w:lang w:val="en-GB"/>
        </w:rPr>
        <w:t xml:space="preserve">A. </w:t>
      </w:r>
      <w:r w:rsidR="00E663C7" w:rsidRPr="005D29C3">
        <w:rPr>
          <w:sz w:val="20"/>
          <w:szCs w:val="20"/>
          <w:lang w:val="en-GB"/>
        </w:rPr>
        <w:t xml:space="preserve">Ortiz, </w:t>
      </w:r>
      <w:r w:rsidR="00B95F43" w:rsidRPr="005D29C3">
        <w:rPr>
          <w:sz w:val="20"/>
          <w:szCs w:val="20"/>
          <w:lang w:val="en-GB"/>
        </w:rPr>
        <w:t xml:space="preserve">M. </w:t>
      </w:r>
      <w:r w:rsidR="00E663C7" w:rsidRPr="005D29C3">
        <w:rPr>
          <w:sz w:val="20"/>
          <w:szCs w:val="20"/>
          <w:lang w:val="en-GB"/>
        </w:rPr>
        <w:t xml:space="preserve">De-Angelis. Challenges and Solutions for Enhancing Agriculture Value Chain Decision-Making. A Short Review. 18th Working Conference on Virtual Enterprises (PROVE), Sep 2017, Vicenza, Italy. pp.761-774, </w:t>
      </w:r>
      <w:r w:rsidR="00E663C7" w:rsidRPr="005D29C3">
        <w:rPr>
          <w:rFonts w:ascii="Cambria Math" w:hAnsi="Cambria Math" w:cs="Cambria Math"/>
          <w:sz w:val="20"/>
          <w:szCs w:val="20"/>
          <w:lang w:val="en-GB"/>
        </w:rPr>
        <w:t>⟨</w:t>
      </w:r>
      <w:r w:rsidR="00E663C7" w:rsidRPr="005D29C3">
        <w:rPr>
          <w:sz w:val="20"/>
          <w:szCs w:val="20"/>
          <w:lang w:val="en-GB"/>
        </w:rPr>
        <w:t>10.1007/978-3-319-65151-4_68</w:t>
      </w:r>
      <w:r w:rsidR="00E663C7" w:rsidRPr="005D29C3">
        <w:rPr>
          <w:rFonts w:ascii="Cambria Math" w:hAnsi="Cambria Math" w:cs="Cambria Math"/>
          <w:sz w:val="20"/>
          <w:szCs w:val="20"/>
          <w:lang w:val="en-GB"/>
        </w:rPr>
        <w:t>⟩</w:t>
      </w:r>
    </w:p>
    <w:p w14:paraId="095E09B8" w14:textId="1D10800C" w:rsidR="00E663C7" w:rsidRPr="002C0B20" w:rsidRDefault="005C5B79" w:rsidP="005C5B79">
      <w:pPr>
        <w:pStyle w:val="References"/>
        <w:spacing w:before="100" w:beforeAutospacing="1" w:after="100" w:afterAutospacing="1"/>
        <w:jc w:val="both"/>
        <w:rPr>
          <w:sz w:val="20"/>
          <w:szCs w:val="20"/>
          <w:lang w:val="it-IT"/>
        </w:rPr>
      </w:pPr>
      <w:r w:rsidRPr="005D29C3">
        <w:rPr>
          <w:sz w:val="20"/>
          <w:szCs w:val="20"/>
          <w:lang w:val="en-GB"/>
        </w:rPr>
        <w:t>[198]</w:t>
      </w:r>
      <w:r w:rsidRPr="005D29C3">
        <w:rPr>
          <w:sz w:val="20"/>
          <w:szCs w:val="20"/>
          <w:lang w:val="en-GB"/>
        </w:rPr>
        <w:tab/>
      </w:r>
      <w:r w:rsidR="00B95F43" w:rsidRPr="005D29C3">
        <w:rPr>
          <w:sz w:val="20"/>
          <w:szCs w:val="20"/>
          <w:lang w:val="en-GB"/>
        </w:rPr>
        <w:t xml:space="preserve">Z. </w:t>
      </w:r>
      <w:r w:rsidR="00E663C7" w:rsidRPr="005D29C3">
        <w:rPr>
          <w:sz w:val="20"/>
          <w:szCs w:val="20"/>
          <w:lang w:val="en-GB"/>
        </w:rPr>
        <w:t xml:space="preserve">Guoqing, </w:t>
      </w:r>
      <w:r w:rsidR="00B95F43" w:rsidRPr="005D29C3">
        <w:rPr>
          <w:sz w:val="20"/>
          <w:szCs w:val="20"/>
          <w:lang w:val="en-GB"/>
        </w:rPr>
        <w:t xml:space="preserve">S. </w:t>
      </w:r>
      <w:r w:rsidR="00E663C7" w:rsidRPr="005D29C3">
        <w:rPr>
          <w:sz w:val="20"/>
          <w:szCs w:val="20"/>
          <w:lang w:val="en-GB"/>
        </w:rPr>
        <w:t xml:space="preserve">Liu, </w:t>
      </w:r>
      <w:r w:rsidR="00B95F43" w:rsidRPr="005D29C3">
        <w:rPr>
          <w:sz w:val="20"/>
          <w:szCs w:val="20"/>
          <w:lang w:val="en-GB"/>
        </w:rPr>
        <w:t xml:space="preserve">H. </w:t>
      </w:r>
      <w:r w:rsidR="00E663C7" w:rsidRPr="005D29C3">
        <w:rPr>
          <w:sz w:val="20"/>
          <w:szCs w:val="20"/>
          <w:lang w:val="en-GB"/>
        </w:rPr>
        <w:t xml:space="preserve">Chen, </w:t>
      </w:r>
      <w:r w:rsidR="00B95F43" w:rsidRPr="005D29C3">
        <w:rPr>
          <w:sz w:val="20"/>
          <w:szCs w:val="20"/>
          <w:lang w:val="en-GB"/>
        </w:rPr>
        <w:t xml:space="preserve">C. </w:t>
      </w:r>
      <w:r w:rsidR="00E663C7" w:rsidRPr="005D29C3">
        <w:rPr>
          <w:sz w:val="20"/>
          <w:szCs w:val="20"/>
          <w:lang w:val="en-GB"/>
        </w:rPr>
        <w:t xml:space="preserve">Lopez, </w:t>
      </w:r>
      <w:r w:rsidR="00B95F43" w:rsidRPr="005D29C3">
        <w:rPr>
          <w:sz w:val="20"/>
          <w:szCs w:val="20"/>
          <w:lang w:val="en-GB"/>
        </w:rPr>
        <w:t xml:space="preserve">J. </w:t>
      </w:r>
      <w:r w:rsidR="00E663C7" w:rsidRPr="005D29C3">
        <w:rPr>
          <w:sz w:val="20"/>
          <w:szCs w:val="20"/>
          <w:lang w:val="en-GB"/>
        </w:rPr>
        <w:t xml:space="preserve">Hernandez, </w:t>
      </w:r>
      <w:r w:rsidR="00B95F43" w:rsidRPr="005D29C3">
        <w:rPr>
          <w:sz w:val="20"/>
          <w:szCs w:val="20"/>
          <w:lang w:val="en-GB"/>
        </w:rPr>
        <w:t xml:space="preserve">C. </w:t>
      </w:r>
      <w:r w:rsidR="00E663C7" w:rsidRPr="005D29C3">
        <w:rPr>
          <w:sz w:val="20"/>
          <w:szCs w:val="20"/>
          <w:lang w:val="en-GB"/>
        </w:rPr>
        <w:t xml:space="preserve">Guyon, </w:t>
      </w:r>
      <w:r w:rsidR="00B95F43" w:rsidRPr="005D29C3">
        <w:rPr>
          <w:sz w:val="20"/>
          <w:szCs w:val="20"/>
          <w:lang w:val="en-GB"/>
        </w:rPr>
        <w:t xml:space="preserve">R. </w:t>
      </w:r>
      <w:r w:rsidR="00E663C7" w:rsidRPr="005D29C3">
        <w:rPr>
          <w:sz w:val="20"/>
          <w:szCs w:val="20"/>
          <w:lang w:val="en-GB"/>
        </w:rPr>
        <w:t xml:space="preserve">Iannacone, </w:t>
      </w:r>
      <w:r w:rsidR="00B95F43" w:rsidRPr="005D29C3">
        <w:rPr>
          <w:sz w:val="20"/>
          <w:szCs w:val="20"/>
          <w:lang w:val="en-GB"/>
        </w:rPr>
        <w:t xml:space="preserve">N. </w:t>
      </w:r>
      <w:r w:rsidR="00E663C7" w:rsidRPr="005D29C3">
        <w:rPr>
          <w:sz w:val="20"/>
          <w:szCs w:val="20"/>
          <w:lang w:val="en-GB"/>
        </w:rPr>
        <w:t xml:space="preserve">Calabrese, </w:t>
      </w:r>
      <w:r w:rsidR="00B95F43" w:rsidRPr="005D29C3">
        <w:rPr>
          <w:sz w:val="20"/>
          <w:szCs w:val="20"/>
          <w:lang w:val="en-GB"/>
        </w:rPr>
        <w:t xml:space="preserve">H. </w:t>
      </w:r>
      <w:r w:rsidR="00E663C7" w:rsidRPr="005D29C3">
        <w:rPr>
          <w:sz w:val="20"/>
          <w:szCs w:val="20"/>
          <w:lang w:val="en-GB"/>
        </w:rPr>
        <w:t xml:space="preserve">Panetto, </w:t>
      </w:r>
      <w:r w:rsidR="00B95F43" w:rsidRPr="005D29C3">
        <w:rPr>
          <w:sz w:val="20"/>
          <w:szCs w:val="20"/>
          <w:lang w:val="en-GB"/>
        </w:rPr>
        <w:t xml:space="preserve">J. </w:t>
      </w:r>
      <w:r w:rsidR="00E663C7" w:rsidRPr="005D29C3">
        <w:rPr>
          <w:sz w:val="20"/>
          <w:szCs w:val="20"/>
          <w:lang w:val="en-GB"/>
        </w:rPr>
        <w:t xml:space="preserve">Kacprzyk, </w:t>
      </w:r>
      <w:r w:rsidR="00B95F43" w:rsidRPr="005D29C3">
        <w:rPr>
          <w:sz w:val="20"/>
          <w:szCs w:val="20"/>
          <w:lang w:val="en-GB"/>
        </w:rPr>
        <w:t xml:space="preserve">M. </w:t>
      </w:r>
      <w:r w:rsidR="00E663C7" w:rsidRPr="005D29C3">
        <w:rPr>
          <w:sz w:val="20"/>
          <w:szCs w:val="20"/>
          <w:lang w:val="en-GB"/>
        </w:rPr>
        <w:t xml:space="preserve">Alemany. (b) Value-chain wide food waste management: A systematic literature review. 5th International Conference on Decision Support System Technology, EmC-ICDSST 2019, May 2019, Funchal, Madeira, Portugal. pp.41-54. </w:t>
      </w:r>
      <w:r w:rsidR="00E663C7" w:rsidRPr="002C0B20">
        <w:rPr>
          <w:sz w:val="20"/>
          <w:szCs w:val="20"/>
          <w:lang w:val="it-IT"/>
        </w:rPr>
        <w:t>Doi: 10.1007/978-3-030-18819-1_4</w:t>
      </w:r>
    </w:p>
    <w:p w14:paraId="38C76BA3" w14:textId="53891017" w:rsidR="00E663C7" w:rsidRPr="005D29C3" w:rsidRDefault="005C5B79" w:rsidP="005C5B79">
      <w:pPr>
        <w:pStyle w:val="References"/>
        <w:spacing w:before="100" w:beforeAutospacing="1" w:after="100" w:afterAutospacing="1"/>
        <w:jc w:val="both"/>
        <w:rPr>
          <w:sz w:val="20"/>
          <w:szCs w:val="20"/>
          <w:lang w:val="en-GB"/>
        </w:rPr>
      </w:pPr>
      <w:r w:rsidRPr="002C0B20">
        <w:rPr>
          <w:sz w:val="20"/>
          <w:szCs w:val="20"/>
          <w:lang w:val="it-IT"/>
        </w:rPr>
        <w:t>[199]</w:t>
      </w:r>
      <w:r w:rsidRPr="002C0B20">
        <w:rPr>
          <w:sz w:val="20"/>
          <w:szCs w:val="20"/>
          <w:lang w:val="it-IT"/>
        </w:rPr>
        <w:tab/>
      </w:r>
      <w:r w:rsidR="00B95F43" w:rsidRPr="002C0B20">
        <w:rPr>
          <w:sz w:val="20"/>
          <w:szCs w:val="20"/>
          <w:lang w:val="it-IT"/>
        </w:rPr>
        <w:t xml:space="preserve">M. C. </w:t>
      </w:r>
      <w:r w:rsidR="00E663C7" w:rsidRPr="002C0B20">
        <w:rPr>
          <w:sz w:val="20"/>
          <w:szCs w:val="20"/>
          <w:lang w:val="it-IT"/>
        </w:rPr>
        <w:t>Annosi, F</w:t>
      </w:r>
      <w:r w:rsidR="00B95F43" w:rsidRPr="002C0B20">
        <w:rPr>
          <w:sz w:val="20"/>
          <w:szCs w:val="20"/>
          <w:lang w:val="it-IT"/>
        </w:rPr>
        <w:t xml:space="preserve">. </w:t>
      </w:r>
      <w:r w:rsidR="00E663C7" w:rsidRPr="002C0B20">
        <w:rPr>
          <w:sz w:val="20"/>
          <w:szCs w:val="20"/>
          <w:lang w:val="it-IT"/>
        </w:rPr>
        <w:t xml:space="preserve">Brunetta, </w:t>
      </w:r>
      <w:r w:rsidR="00B95F43" w:rsidRPr="002C0B20">
        <w:rPr>
          <w:sz w:val="20"/>
          <w:szCs w:val="20"/>
          <w:lang w:val="it-IT"/>
        </w:rPr>
        <w:t xml:space="preserve">A. </w:t>
      </w:r>
      <w:r w:rsidR="00E663C7" w:rsidRPr="002C0B20">
        <w:rPr>
          <w:sz w:val="20"/>
          <w:szCs w:val="20"/>
          <w:lang w:val="it-IT"/>
        </w:rPr>
        <w:t xml:space="preserve">Monti, </w:t>
      </w:r>
      <w:r w:rsidR="00B95F43" w:rsidRPr="002C0B20">
        <w:rPr>
          <w:sz w:val="20"/>
          <w:szCs w:val="20"/>
          <w:lang w:val="it-IT"/>
        </w:rPr>
        <w:t xml:space="preserve">F. </w:t>
      </w:r>
      <w:r w:rsidR="00E663C7" w:rsidRPr="002C0B20">
        <w:rPr>
          <w:sz w:val="20"/>
          <w:szCs w:val="20"/>
          <w:lang w:val="it-IT"/>
        </w:rPr>
        <w:t xml:space="preserve">Nati. </w:t>
      </w:r>
      <w:r w:rsidR="00E663C7" w:rsidRPr="005D29C3">
        <w:rPr>
          <w:sz w:val="20"/>
          <w:szCs w:val="20"/>
          <w:lang w:val="en-GB"/>
        </w:rPr>
        <w:t>Is the trend your friend? An analysis of technology 4.0 investment decisions in agricultural SMEs. Computers in Industry. Volume 109, August 2019, Pages 59-71. Doi: 10.1016/j.compind.2019.04.003</w:t>
      </w:r>
    </w:p>
    <w:p w14:paraId="55790F0D" w14:textId="093F64D0" w:rsidR="00E663C7" w:rsidRPr="005D29C3" w:rsidRDefault="005C5B79" w:rsidP="005C5B79">
      <w:pPr>
        <w:pStyle w:val="References"/>
        <w:spacing w:before="100" w:beforeAutospacing="1" w:after="100" w:afterAutospacing="1"/>
        <w:jc w:val="both"/>
        <w:rPr>
          <w:sz w:val="20"/>
          <w:szCs w:val="20"/>
          <w:lang w:val="en-GB"/>
        </w:rPr>
      </w:pPr>
      <w:r w:rsidRPr="005D29C3">
        <w:rPr>
          <w:sz w:val="20"/>
          <w:szCs w:val="20"/>
          <w:lang w:val="en-GB"/>
        </w:rPr>
        <w:t>[200]</w:t>
      </w:r>
      <w:r w:rsidRPr="005D29C3">
        <w:rPr>
          <w:sz w:val="20"/>
          <w:szCs w:val="20"/>
          <w:lang w:val="en-GB"/>
        </w:rPr>
        <w:tab/>
      </w:r>
      <w:r w:rsidR="00B95F43" w:rsidRPr="005D29C3">
        <w:rPr>
          <w:sz w:val="20"/>
          <w:szCs w:val="20"/>
          <w:lang w:val="en-GB"/>
        </w:rPr>
        <w:t xml:space="preserve">J. P. </w:t>
      </w:r>
      <w:r w:rsidR="00E663C7" w:rsidRPr="005D29C3">
        <w:rPr>
          <w:sz w:val="20"/>
          <w:szCs w:val="20"/>
          <w:lang w:val="en-GB"/>
        </w:rPr>
        <w:t xml:space="preserve">Belaud, </w:t>
      </w:r>
      <w:r w:rsidR="00B95F43" w:rsidRPr="005D29C3">
        <w:rPr>
          <w:sz w:val="20"/>
          <w:szCs w:val="20"/>
          <w:lang w:val="en-GB"/>
        </w:rPr>
        <w:t xml:space="preserve">N. </w:t>
      </w:r>
      <w:r w:rsidR="00E663C7" w:rsidRPr="005D29C3">
        <w:rPr>
          <w:sz w:val="20"/>
          <w:szCs w:val="20"/>
          <w:lang w:val="en-GB"/>
        </w:rPr>
        <w:t xml:space="preserve">Prioux, </w:t>
      </w:r>
      <w:r w:rsidR="00B95F43" w:rsidRPr="005D29C3">
        <w:rPr>
          <w:sz w:val="20"/>
          <w:szCs w:val="20"/>
          <w:lang w:val="en-GB"/>
        </w:rPr>
        <w:t xml:space="preserve">C. </w:t>
      </w:r>
      <w:r w:rsidR="00E663C7" w:rsidRPr="005D29C3">
        <w:rPr>
          <w:sz w:val="20"/>
          <w:szCs w:val="20"/>
          <w:lang w:val="en-GB"/>
        </w:rPr>
        <w:t xml:space="preserve">Vialle, </w:t>
      </w:r>
      <w:r w:rsidR="00B95F43" w:rsidRPr="005D29C3">
        <w:rPr>
          <w:sz w:val="20"/>
          <w:szCs w:val="20"/>
          <w:lang w:val="en-GB"/>
        </w:rPr>
        <w:t xml:space="preserve">C. </w:t>
      </w:r>
      <w:r w:rsidR="00E663C7" w:rsidRPr="005D29C3">
        <w:rPr>
          <w:sz w:val="20"/>
          <w:szCs w:val="20"/>
          <w:lang w:val="en-GB"/>
        </w:rPr>
        <w:t>Sablayrolles. Big data for agri-food 4.0: Application to sustainability management for by-products supply chain. Computers in Industry. Volume 111, October 2019, Pages 41-50. Doi: 10.1016/j.compind.2019.06.006</w:t>
      </w:r>
    </w:p>
    <w:p w14:paraId="20434077" w14:textId="707242BC" w:rsidR="00E663C7" w:rsidRPr="005D29C3" w:rsidRDefault="005C5B79" w:rsidP="005C5B79">
      <w:pPr>
        <w:pStyle w:val="References"/>
        <w:spacing w:before="100" w:beforeAutospacing="1" w:after="100" w:afterAutospacing="1"/>
        <w:jc w:val="both"/>
        <w:rPr>
          <w:sz w:val="20"/>
          <w:szCs w:val="20"/>
          <w:lang w:val="en-GB"/>
        </w:rPr>
      </w:pPr>
      <w:r w:rsidRPr="005D29C3">
        <w:rPr>
          <w:sz w:val="20"/>
          <w:szCs w:val="20"/>
          <w:lang w:val="en-GB"/>
        </w:rPr>
        <w:t>[201]</w:t>
      </w:r>
      <w:r w:rsidRPr="005D29C3">
        <w:rPr>
          <w:sz w:val="20"/>
          <w:szCs w:val="20"/>
          <w:lang w:val="en-GB"/>
        </w:rPr>
        <w:tab/>
      </w:r>
      <w:r w:rsidR="00B95F43" w:rsidRPr="005D29C3">
        <w:rPr>
          <w:sz w:val="20"/>
          <w:szCs w:val="20"/>
          <w:lang w:val="en-GB"/>
        </w:rPr>
        <w:t xml:space="preserve">B. M. </w:t>
      </w:r>
      <w:r w:rsidR="00E663C7" w:rsidRPr="005D29C3">
        <w:rPr>
          <w:sz w:val="20"/>
          <w:szCs w:val="20"/>
          <w:lang w:val="en-GB"/>
        </w:rPr>
        <w:t xml:space="preserve">Boshkoska, </w:t>
      </w:r>
      <w:r w:rsidR="00B95F43" w:rsidRPr="005D29C3">
        <w:rPr>
          <w:sz w:val="20"/>
          <w:szCs w:val="20"/>
          <w:lang w:val="en-GB"/>
        </w:rPr>
        <w:t xml:space="preserve">S. </w:t>
      </w:r>
      <w:r w:rsidR="00E663C7" w:rsidRPr="005D29C3">
        <w:rPr>
          <w:sz w:val="20"/>
          <w:szCs w:val="20"/>
          <w:lang w:val="en-GB"/>
        </w:rPr>
        <w:t xml:space="preserve">Liu, </w:t>
      </w:r>
      <w:r w:rsidR="00B95F43" w:rsidRPr="005D29C3">
        <w:rPr>
          <w:sz w:val="20"/>
          <w:szCs w:val="20"/>
          <w:lang w:val="en-GB"/>
        </w:rPr>
        <w:t xml:space="preserve">G. </w:t>
      </w:r>
      <w:r w:rsidR="00E663C7" w:rsidRPr="005D29C3">
        <w:rPr>
          <w:sz w:val="20"/>
          <w:szCs w:val="20"/>
          <w:lang w:val="en-GB"/>
        </w:rPr>
        <w:t xml:space="preserve">Zhao, </w:t>
      </w:r>
      <w:r w:rsidR="00B95F43" w:rsidRPr="005D29C3">
        <w:rPr>
          <w:sz w:val="20"/>
          <w:szCs w:val="20"/>
          <w:lang w:val="en-GB"/>
        </w:rPr>
        <w:t xml:space="preserve">A. </w:t>
      </w:r>
      <w:r w:rsidR="00E663C7" w:rsidRPr="005D29C3">
        <w:rPr>
          <w:sz w:val="20"/>
          <w:szCs w:val="20"/>
          <w:lang w:val="en-GB"/>
        </w:rPr>
        <w:t xml:space="preserve">Fernandez, </w:t>
      </w:r>
      <w:r w:rsidR="00B95F43" w:rsidRPr="005D29C3">
        <w:rPr>
          <w:sz w:val="20"/>
          <w:szCs w:val="20"/>
          <w:lang w:val="en-GB"/>
        </w:rPr>
        <w:t xml:space="preserve">S. </w:t>
      </w:r>
      <w:r w:rsidR="00E663C7" w:rsidRPr="005D29C3">
        <w:rPr>
          <w:sz w:val="20"/>
          <w:szCs w:val="20"/>
          <w:lang w:val="en-GB"/>
        </w:rPr>
        <w:t xml:space="preserve">Gamboa, </w:t>
      </w:r>
      <w:r w:rsidR="00B95F43" w:rsidRPr="005D29C3">
        <w:rPr>
          <w:sz w:val="20"/>
          <w:szCs w:val="20"/>
          <w:lang w:val="en-GB"/>
        </w:rPr>
        <w:t xml:space="preserve">M. </w:t>
      </w:r>
      <w:r w:rsidR="00E663C7" w:rsidRPr="005D29C3">
        <w:rPr>
          <w:sz w:val="20"/>
          <w:szCs w:val="20"/>
          <w:lang w:val="en-GB"/>
        </w:rPr>
        <w:t xml:space="preserve">del Pino, </w:t>
      </w:r>
      <w:r w:rsidR="00B95F43" w:rsidRPr="005D29C3">
        <w:rPr>
          <w:sz w:val="20"/>
          <w:szCs w:val="20"/>
          <w:lang w:val="en-GB"/>
        </w:rPr>
        <w:t xml:space="preserve">P. </w:t>
      </w:r>
      <w:r w:rsidR="00E663C7" w:rsidRPr="005D29C3">
        <w:rPr>
          <w:sz w:val="20"/>
          <w:szCs w:val="20"/>
          <w:lang w:val="en-GB"/>
        </w:rPr>
        <w:t xml:space="preserve">Zarate, </w:t>
      </w:r>
      <w:r w:rsidR="00B95F43" w:rsidRPr="005D29C3">
        <w:rPr>
          <w:sz w:val="20"/>
          <w:szCs w:val="20"/>
          <w:lang w:val="en-GB"/>
        </w:rPr>
        <w:t xml:space="preserve">H. </w:t>
      </w:r>
      <w:r w:rsidR="00E663C7" w:rsidRPr="005D29C3">
        <w:rPr>
          <w:sz w:val="20"/>
          <w:szCs w:val="20"/>
          <w:lang w:val="en-GB"/>
        </w:rPr>
        <w:t>Chen. A decision support system for evaluation of the knowledge sharing crossing boundaries in agri-food value chains. Computers in Industry. Volume 110, September 2019, Pages 64-80. Doi: 10.1016/j.compind.2019.04.012</w:t>
      </w:r>
    </w:p>
    <w:p w14:paraId="4F0CC76F" w14:textId="031E150A" w:rsidR="00E663C7" w:rsidRPr="005D29C3" w:rsidRDefault="005C5B79" w:rsidP="005C5B79">
      <w:pPr>
        <w:pStyle w:val="References"/>
        <w:spacing w:before="100" w:beforeAutospacing="1" w:after="100" w:afterAutospacing="1"/>
        <w:jc w:val="both"/>
        <w:rPr>
          <w:sz w:val="20"/>
          <w:szCs w:val="20"/>
          <w:lang w:val="en-GB"/>
        </w:rPr>
      </w:pPr>
      <w:r w:rsidRPr="005D29C3">
        <w:rPr>
          <w:sz w:val="20"/>
          <w:szCs w:val="20"/>
          <w:lang w:val="en-GB"/>
        </w:rPr>
        <w:t>[202]</w:t>
      </w:r>
      <w:r w:rsidRPr="005D29C3">
        <w:rPr>
          <w:sz w:val="20"/>
          <w:szCs w:val="20"/>
          <w:lang w:val="en-GB"/>
        </w:rPr>
        <w:tab/>
      </w:r>
      <w:r w:rsidR="00B95F43" w:rsidRPr="005D29C3">
        <w:rPr>
          <w:sz w:val="20"/>
          <w:szCs w:val="20"/>
          <w:lang w:val="en-GB"/>
        </w:rPr>
        <w:t xml:space="preserve">C. </w:t>
      </w:r>
      <w:r w:rsidR="00E663C7" w:rsidRPr="005D29C3">
        <w:rPr>
          <w:sz w:val="20"/>
          <w:szCs w:val="20"/>
          <w:lang w:val="en-GB"/>
        </w:rPr>
        <w:t xml:space="preserve">Solemane, </w:t>
      </w:r>
      <w:r w:rsidR="00B95F43" w:rsidRPr="005D29C3">
        <w:rPr>
          <w:sz w:val="20"/>
          <w:szCs w:val="20"/>
          <w:lang w:val="en-GB"/>
        </w:rPr>
        <w:t xml:space="preserve">B. </w:t>
      </w:r>
      <w:r w:rsidR="00E663C7" w:rsidRPr="005D29C3">
        <w:rPr>
          <w:sz w:val="20"/>
          <w:szCs w:val="20"/>
          <w:lang w:val="en-GB"/>
        </w:rPr>
        <w:t xml:space="preserve">Kamsu-Foguem, </w:t>
      </w:r>
      <w:r w:rsidR="00B95F43" w:rsidRPr="005D29C3">
        <w:rPr>
          <w:sz w:val="20"/>
          <w:szCs w:val="20"/>
          <w:lang w:val="en-GB"/>
        </w:rPr>
        <w:t xml:space="preserve">D. </w:t>
      </w:r>
      <w:r w:rsidR="00E663C7" w:rsidRPr="005D29C3">
        <w:rPr>
          <w:sz w:val="20"/>
          <w:szCs w:val="20"/>
          <w:lang w:val="en-GB"/>
        </w:rPr>
        <w:t xml:space="preserve">Kamissoko, </w:t>
      </w:r>
      <w:r w:rsidR="00B95F43" w:rsidRPr="005D29C3">
        <w:rPr>
          <w:sz w:val="20"/>
          <w:szCs w:val="20"/>
          <w:lang w:val="en-GB"/>
        </w:rPr>
        <w:t xml:space="preserve">D. </w:t>
      </w:r>
      <w:r w:rsidR="00E663C7" w:rsidRPr="005D29C3">
        <w:rPr>
          <w:sz w:val="20"/>
          <w:szCs w:val="20"/>
          <w:lang w:val="en-GB"/>
        </w:rPr>
        <w:t>Traore. Deep neural networks with transfer learning in millet crop images. Computers in Industry. Volume 108, June 2019, Pages 115-120. Doi: 10.1016/j.compind.2019.02.003</w:t>
      </w:r>
    </w:p>
    <w:p w14:paraId="46F6B032" w14:textId="5DE28BDA" w:rsidR="00E663C7" w:rsidRPr="005D29C3" w:rsidRDefault="005C5B79" w:rsidP="005C5B79">
      <w:pPr>
        <w:pStyle w:val="References"/>
        <w:spacing w:before="100" w:beforeAutospacing="1" w:after="100" w:afterAutospacing="1"/>
        <w:jc w:val="both"/>
        <w:rPr>
          <w:sz w:val="20"/>
          <w:szCs w:val="20"/>
          <w:lang w:val="en-GB"/>
        </w:rPr>
      </w:pPr>
      <w:r w:rsidRPr="005D29C3">
        <w:rPr>
          <w:sz w:val="20"/>
          <w:szCs w:val="20"/>
          <w:lang w:val="en-GB"/>
        </w:rPr>
        <w:t>[203]</w:t>
      </w:r>
      <w:r w:rsidRPr="005D29C3">
        <w:rPr>
          <w:sz w:val="20"/>
          <w:szCs w:val="20"/>
          <w:lang w:val="en-GB"/>
        </w:rPr>
        <w:tab/>
      </w:r>
      <w:r w:rsidR="00B95F43" w:rsidRPr="005D29C3">
        <w:rPr>
          <w:sz w:val="20"/>
          <w:szCs w:val="20"/>
          <w:lang w:val="en-GB"/>
        </w:rPr>
        <w:t xml:space="preserve">M. </w:t>
      </w:r>
      <w:r w:rsidR="00E663C7" w:rsidRPr="005D29C3">
        <w:rPr>
          <w:sz w:val="20"/>
          <w:szCs w:val="20"/>
          <w:lang w:val="en-GB"/>
        </w:rPr>
        <w:t xml:space="preserve">Jhonattan, </w:t>
      </w:r>
      <w:r w:rsidR="00B95F43" w:rsidRPr="005D29C3">
        <w:rPr>
          <w:sz w:val="20"/>
          <w:szCs w:val="20"/>
          <w:lang w:val="en-GB"/>
        </w:rPr>
        <w:t xml:space="preserve">P. </w:t>
      </w:r>
      <w:r w:rsidR="00E663C7" w:rsidRPr="005D29C3">
        <w:rPr>
          <w:sz w:val="20"/>
          <w:szCs w:val="20"/>
          <w:lang w:val="en-GB"/>
        </w:rPr>
        <w:t xml:space="preserve">Ponce, </w:t>
      </w:r>
      <w:r w:rsidR="00B95F43" w:rsidRPr="005D29C3">
        <w:rPr>
          <w:sz w:val="20"/>
          <w:szCs w:val="20"/>
          <w:lang w:val="en-GB"/>
        </w:rPr>
        <w:t xml:space="preserve">A. </w:t>
      </w:r>
      <w:r w:rsidR="00E663C7" w:rsidRPr="005D29C3">
        <w:rPr>
          <w:sz w:val="20"/>
          <w:szCs w:val="20"/>
          <w:lang w:val="en-GB"/>
        </w:rPr>
        <w:t xml:space="preserve">Molina, </w:t>
      </w:r>
      <w:r w:rsidR="00B95F43" w:rsidRPr="005D29C3">
        <w:rPr>
          <w:sz w:val="20"/>
          <w:szCs w:val="20"/>
          <w:lang w:val="en-GB"/>
        </w:rPr>
        <w:t xml:space="preserve">P. </w:t>
      </w:r>
      <w:r w:rsidR="00E663C7" w:rsidRPr="005D29C3">
        <w:rPr>
          <w:sz w:val="20"/>
          <w:szCs w:val="20"/>
          <w:lang w:val="en-GB"/>
        </w:rPr>
        <w:t>Wright. Sensing, smart and sustainable technologies for Agri-Food 4.0. Computers in Industry. Volume 108, June 2019, Pages 21-36. Doi: 10.1016/j.compind.2019.02.002</w:t>
      </w:r>
    </w:p>
    <w:p w14:paraId="00D23F2A" w14:textId="6C43375E" w:rsidR="00E663C7" w:rsidRPr="005D29C3" w:rsidRDefault="005C5B79" w:rsidP="005C5B79">
      <w:pPr>
        <w:pStyle w:val="References"/>
        <w:spacing w:before="100" w:beforeAutospacing="1" w:after="100" w:afterAutospacing="1"/>
        <w:jc w:val="both"/>
        <w:rPr>
          <w:sz w:val="20"/>
          <w:szCs w:val="20"/>
          <w:lang w:val="en-GB"/>
        </w:rPr>
      </w:pPr>
      <w:r w:rsidRPr="005D29C3">
        <w:rPr>
          <w:sz w:val="20"/>
          <w:szCs w:val="20"/>
          <w:lang w:val="en-GB"/>
        </w:rPr>
        <w:t>[204]</w:t>
      </w:r>
      <w:r w:rsidRPr="005D29C3">
        <w:rPr>
          <w:sz w:val="20"/>
          <w:szCs w:val="20"/>
          <w:lang w:val="en-GB"/>
        </w:rPr>
        <w:tab/>
      </w:r>
      <w:r w:rsidR="00B95F43" w:rsidRPr="005D29C3">
        <w:rPr>
          <w:sz w:val="20"/>
          <w:szCs w:val="20"/>
          <w:lang w:val="en-GB"/>
        </w:rPr>
        <w:t xml:space="preserve">M. </w:t>
      </w:r>
      <w:r w:rsidR="00E663C7" w:rsidRPr="005D29C3">
        <w:rPr>
          <w:sz w:val="20"/>
          <w:szCs w:val="20"/>
          <w:lang w:val="en-GB"/>
        </w:rPr>
        <w:t xml:space="preserve">Pedro, </w:t>
      </w:r>
      <w:r w:rsidR="00B95F43" w:rsidRPr="005D29C3">
        <w:rPr>
          <w:sz w:val="20"/>
          <w:szCs w:val="20"/>
          <w:lang w:val="en-GB"/>
        </w:rPr>
        <w:t xml:space="preserve">J. </w:t>
      </w:r>
      <w:r w:rsidR="00E663C7" w:rsidRPr="005D29C3">
        <w:rPr>
          <w:sz w:val="20"/>
          <w:szCs w:val="20"/>
          <w:lang w:val="en-GB"/>
        </w:rPr>
        <w:t>L. Gonzalez-Andujar. Evaluation of a decision support system for crop protection in apple orchards. Computers in Industry. Volume 107, May 2019, Pages 99-103. Doi: 10.1016/j.compind.2019.02.005</w:t>
      </w:r>
    </w:p>
    <w:p w14:paraId="1CCDEF4C" w14:textId="78BD7C38" w:rsidR="00E663C7" w:rsidRPr="005D29C3" w:rsidRDefault="005C5B79" w:rsidP="005C5B79">
      <w:pPr>
        <w:pStyle w:val="References"/>
        <w:spacing w:before="100" w:beforeAutospacing="1" w:after="100" w:afterAutospacing="1"/>
        <w:jc w:val="both"/>
        <w:rPr>
          <w:sz w:val="20"/>
          <w:szCs w:val="20"/>
          <w:lang w:val="en-GB"/>
        </w:rPr>
      </w:pPr>
      <w:r w:rsidRPr="005D29C3">
        <w:rPr>
          <w:sz w:val="20"/>
          <w:szCs w:val="20"/>
          <w:lang w:val="en-GB"/>
        </w:rPr>
        <w:t>[205]</w:t>
      </w:r>
      <w:r w:rsidRPr="005D29C3">
        <w:rPr>
          <w:sz w:val="20"/>
          <w:szCs w:val="20"/>
          <w:lang w:val="en-GB"/>
        </w:rPr>
        <w:tab/>
      </w:r>
      <w:r w:rsidR="00B95F43" w:rsidRPr="005D29C3">
        <w:rPr>
          <w:sz w:val="20"/>
          <w:szCs w:val="20"/>
          <w:lang w:val="en-GB"/>
        </w:rPr>
        <w:t xml:space="preserve">S. </w:t>
      </w:r>
      <w:r w:rsidR="00E663C7" w:rsidRPr="005D29C3">
        <w:rPr>
          <w:sz w:val="20"/>
          <w:szCs w:val="20"/>
          <w:lang w:val="en-GB"/>
        </w:rPr>
        <w:t xml:space="preserve">Tuhin, </w:t>
      </w:r>
      <w:r w:rsidR="00B95F43" w:rsidRPr="005D29C3">
        <w:rPr>
          <w:sz w:val="20"/>
          <w:szCs w:val="20"/>
          <w:lang w:val="en-GB"/>
        </w:rPr>
        <w:t xml:space="preserve">G. </w:t>
      </w:r>
      <w:r w:rsidR="00E663C7" w:rsidRPr="005D29C3">
        <w:rPr>
          <w:sz w:val="20"/>
          <w:szCs w:val="20"/>
          <w:lang w:val="en-GB"/>
        </w:rPr>
        <w:t xml:space="preserve">Narayanamurthy, </w:t>
      </w:r>
      <w:r w:rsidR="00B95F43" w:rsidRPr="005D29C3">
        <w:rPr>
          <w:sz w:val="20"/>
          <w:szCs w:val="20"/>
          <w:lang w:val="en-GB"/>
        </w:rPr>
        <w:t xml:space="preserve">R. </w:t>
      </w:r>
      <w:r w:rsidR="00E663C7" w:rsidRPr="005D29C3">
        <w:rPr>
          <w:sz w:val="20"/>
          <w:szCs w:val="20"/>
          <w:lang w:val="en-GB"/>
        </w:rPr>
        <w:t xml:space="preserve">Moser, </w:t>
      </w:r>
      <w:r w:rsidR="00B95F43" w:rsidRPr="005D29C3">
        <w:rPr>
          <w:sz w:val="20"/>
          <w:szCs w:val="20"/>
          <w:lang w:val="en-GB"/>
        </w:rPr>
        <w:t xml:space="preserve">P. K. </w:t>
      </w:r>
      <w:r w:rsidR="00E663C7" w:rsidRPr="005D29C3">
        <w:rPr>
          <w:sz w:val="20"/>
          <w:szCs w:val="20"/>
          <w:lang w:val="en-GB"/>
        </w:rPr>
        <w:t xml:space="preserve">Hota. Sharing app for farm mechanization: Gold Farm’s digitized </w:t>
      </w:r>
      <w:r w:rsidR="005D29C3" w:rsidRPr="005D29C3">
        <w:rPr>
          <w:sz w:val="20"/>
          <w:szCs w:val="20"/>
          <w:lang w:val="en-GB"/>
        </w:rPr>
        <w:t>access-based</w:t>
      </w:r>
      <w:r w:rsidR="00E663C7" w:rsidRPr="005D29C3">
        <w:rPr>
          <w:sz w:val="20"/>
          <w:szCs w:val="20"/>
          <w:lang w:val="en-GB"/>
        </w:rPr>
        <w:t xml:space="preserve"> solution for financially constrained farmers. Computers in Industry. Volume 109, August 2019, Pages 195-203. Doi: 10.1016/j.compind.2019.04.017</w:t>
      </w:r>
    </w:p>
    <w:p w14:paraId="5157D4E4" w14:textId="57998B50" w:rsidR="00E663C7" w:rsidRDefault="005C5B79" w:rsidP="005C5B79">
      <w:pPr>
        <w:pStyle w:val="References"/>
        <w:spacing w:before="100" w:beforeAutospacing="1" w:after="100" w:afterAutospacing="1"/>
        <w:jc w:val="both"/>
        <w:rPr>
          <w:sz w:val="20"/>
          <w:szCs w:val="20"/>
          <w:lang w:val="en-GB"/>
        </w:rPr>
      </w:pPr>
      <w:r w:rsidRPr="005D29C3">
        <w:rPr>
          <w:sz w:val="20"/>
          <w:szCs w:val="20"/>
          <w:lang w:val="en-GB"/>
        </w:rPr>
        <w:t>[206]</w:t>
      </w:r>
      <w:r w:rsidRPr="005D29C3">
        <w:rPr>
          <w:sz w:val="20"/>
          <w:szCs w:val="20"/>
          <w:lang w:val="en-GB"/>
        </w:rPr>
        <w:tab/>
      </w:r>
      <w:r w:rsidR="00B95F43" w:rsidRPr="005D29C3">
        <w:rPr>
          <w:sz w:val="20"/>
          <w:szCs w:val="20"/>
          <w:lang w:val="en-GB"/>
        </w:rPr>
        <w:t xml:space="preserve">Z. </w:t>
      </w:r>
      <w:r w:rsidR="00E663C7" w:rsidRPr="005D29C3">
        <w:rPr>
          <w:sz w:val="20"/>
          <w:szCs w:val="20"/>
          <w:lang w:val="en-GB"/>
        </w:rPr>
        <w:t xml:space="preserve">Guoqing, </w:t>
      </w:r>
      <w:r w:rsidR="00B95F43" w:rsidRPr="005D29C3">
        <w:rPr>
          <w:sz w:val="20"/>
          <w:szCs w:val="20"/>
          <w:lang w:val="en-GB"/>
        </w:rPr>
        <w:t xml:space="preserve">S. </w:t>
      </w:r>
      <w:r w:rsidR="00E663C7" w:rsidRPr="005D29C3">
        <w:rPr>
          <w:sz w:val="20"/>
          <w:szCs w:val="20"/>
          <w:lang w:val="en-GB"/>
        </w:rPr>
        <w:t xml:space="preserve">Liu, </w:t>
      </w:r>
      <w:r w:rsidR="00B95F43" w:rsidRPr="005D29C3">
        <w:rPr>
          <w:sz w:val="20"/>
          <w:szCs w:val="20"/>
          <w:lang w:val="en-GB"/>
        </w:rPr>
        <w:t xml:space="preserve">C. </w:t>
      </w:r>
      <w:r w:rsidR="00E663C7" w:rsidRPr="005D29C3">
        <w:rPr>
          <w:sz w:val="20"/>
          <w:szCs w:val="20"/>
          <w:lang w:val="en-GB"/>
        </w:rPr>
        <w:t xml:space="preserve">Lopez, </w:t>
      </w:r>
      <w:r w:rsidR="00B95F43" w:rsidRPr="005D29C3">
        <w:rPr>
          <w:sz w:val="20"/>
          <w:szCs w:val="20"/>
          <w:lang w:val="en-GB"/>
        </w:rPr>
        <w:t xml:space="preserve">H. </w:t>
      </w:r>
      <w:r w:rsidR="00E663C7" w:rsidRPr="005D29C3">
        <w:rPr>
          <w:sz w:val="20"/>
          <w:szCs w:val="20"/>
          <w:lang w:val="en-GB"/>
        </w:rPr>
        <w:t xml:space="preserve">Lu, </w:t>
      </w:r>
      <w:r w:rsidR="00B95F43" w:rsidRPr="005D29C3">
        <w:rPr>
          <w:sz w:val="20"/>
          <w:szCs w:val="20"/>
          <w:lang w:val="en-GB"/>
        </w:rPr>
        <w:t xml:space="preserve">S. </w:t>
      </w:r>
      <w:r w:rsidR="00E663C7" w:rsidRPr="005D29C3">
        <w:rPr>
          <w:sz w:val="20"/>
          <w:szCs w:val="20"/>
          <w:lang w:val="en-GB"/>
        </w:rPr>
        <w:t>Elgueta, Huilan Chen, Biljana Mileva Boshkoska. (a) Blockchain technology in agri-food value chain management: A synthesis of applications, challenges and future research directions. Computers in Industry. Volume 109, August 2019, Pages 83-99. Doi: 10.1016/j.compind.2019.04.002</w:t>
      </w:r>
    </w:p>
    <w:p w14:paraId="388250F5" w14:textId="2A6B4B64" w:rsidR="00F01BE5" w:rsidRDefault="00F01BE5" w:rsidP="00F01BE5">
      <w:pPr>
        <w:rPr>
          <w:lang w:val="en-GB"/>
        </w:rPr>
      </w:pPr>
    </w:p>
    <w:p w14:paraId="5DCF9E6B" w14:textId="66896F11" w:rsidR="00E663C7" w:rsidRPr="005D29C3" w:rsidRDefault="00E663C7" w:rsidP="00E663C7">
      <w:pPr>
        <w:pStyle w:val="Heading1"/>
        <w:spacing w:before="100" w:beforeAutospacing="1" w:after="100" w:afterAutospacing="1"/>
        <w:rPr>
          <w:lang w:val="en-GB"/>
        </w:rPr>
      </w:pPr>
      <w:r w:rsidRPr="005D29C3">
        <w:rPr>
          <w:lang w:val="en-GB"/>
        </w:rPr>
        <w:t>Acknowledgements</w:t>
      </w:r>
    </w:p>
    <w:p w14:paraId="00FD633D" w14:textId="0F820FA7" w:rsidR="00E663C7" w:rsidRPr="005D29C3" w:rsidRDefault="0036761D" w:rsidP="002C0B20">
      <w:pPr>
        <w:jc w:val="both"/>
        <w:rPr>
          <w:lang w:val="en-GB"/>
        </w:rPr>
      </w:pPr>
      <w:r w:rsidRPr="0036761D">
        <w:rPr>
          <w:lang w:val="en-GB"/>
        </w:rPr>
        <w:t>Authors of this publication acknowledge the contribution of the Project 691249, RUC-APS “Enhancing and implementing Knowledge based ICT solutions within high Risk and Uncertain Conditions for Agriculture Production Systems” (www.ruc-aps.eu), funded by the European Union under their fund</w:t>
      </w:r>
      <w:r>
        <w:rPr>
          <w:lang w:val="en-GB"/>
        </w:rPr>
        <w:t>ing scheme H2020-MSCA-RISE-2015</w:t>
      </w:r>
      <w:r w:rsidR="00E663C7" w:rsidRPr="005D29C3">
        <w:rPr>
          <w:lang w:val="en-GB"/>
        </w:rPr>
        <w:t xml:space="preserve">. </w:t>
      </w:r>
    </w:p>
    <w:p w14:paraId="0CE5B2CA" w14:textId="77777777" w:rsidR="00E663C7" w:rsidRPr="005D29C3" w:rsidRDefault="00E663C7" w:rsidP="007E4767">
      <w:pPr>
        <w:rPr>
          <w:lang w:val="en-GB"/>
        </w:rPr>
      </w:pPr>
    </w:p>
    <w:sectPr w:rsidR="00E663C7" w:rsidRPr="005D29C3" w:rsidSect="00B167F5">
      <w:footerReference w:type="first" r:id="rId8"/>
      <w:type w:val="continuous"/>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722F8E" w14:textId="77777777" w:rsidR="00394268" w:rsidRDefault="00394268" w:rsidP="00010895">
      <w:r>
        <w:separator/>
      </w:r>
    </w:p>
  </w:endnote>
  <w:endnote w:type="continuationSeparator" w:id="0">
    <w:p w14:paraId="38E5B53A" w14:textId="77777777" w:rsidR="00394268" w:rsidRDefault="00394268" w:rsidP="00010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589CF564-912E-4A8A-A212-DA499CFEC6EA}"/>
    <w:embedBold r:id="rId2" w:fontKey="{A9F39F2C-E21E-42C1-A33F-2F62F8327E4D}"/>
    <w:embedItalic r:id="rId3" w:fontKey="{37AE98FB-3B55-444E-9739-B8B4F1A35E78}"/>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4" w:fontKey="{DB5DE315-A3E0-494B-A5A4-155B6A8FCC3D}"/>
    <w:embedBold r:id="rId5" w:fontKey="{128AA5B2-1C20-48C4-BEC6-E811135FD293}"/>
    <w:embedItalic r:id="rId6" w:fontKey="{E79391D1-2339-4817-9401-ADA8A7F54710}"/>
  </w:font>
  <w:font w:name="Lucida Grande">
    <w:altName w:val="Segoe UI"/>
    <w:charset w:val="00"/>
    <w:family w:val="swiss"/>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embedRegular r:id="rId7" w:fontKey="{B07CA82D-449B-4436-8128-BBC431BD3547}"/>
    <w:embedBold r:id="rId8" w:fontKey="{294B4D91-F28B-4B4F-BFF5-CEE32028B2A7}"/>
  </w:font>
  <w:font w:name="PWGCKS+TimesNewRomanPSMT">
    <w:altName w:val="Cambria"/>
    <w:panose1 w:val="00000000000000000000"/>
    <w:charset w:val="00"/>
    <w:family w:val="roman"/>
    <w:notTrueType/>
    <w:pitch w:val="default"/>
    <w:sig w:usb0="00000003" w:usb1="00000000" w:usb2="00000000" w:usb3="00000000" w:csb0="00000001" w:csb1="00000000"/>
  </w:font>
  <w:font w:name="AdvTT5ada87cc">
    <w:altName w:val="Cambria"/>
    <w:panose1 w:val="00000000000000000000"/>
    <w:charset w:val="00"/>
    <w:family w:val="roman"/>
    <w:notTrueType/>
    <w:pitch w:val="default"/>
    <w:sig w:usb0="00000003" w:usb1="00000000" w:usb2="00000000" w:usb3="00000000" w:csb0="00000001" w:csb1="00000000"/>
  </w:font>
  <w:font w:name="MyriadPro-Bold">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embedBold r:id="rId9" w:fontKey="{B7D9849E-8B54-44C7-B41C-1C2F7299995F}"/>
  </w:font>
  <w:font w:name="Cambria Math">
    <w:panose1 w:val="02040503050406030204"/>
    <w:charset w:val="00"/>
    <w:family w:val="roman"/>
    <w:pitch w:val="variable"/>
    <w:sig w:usb0="E00006FF" w:usb1="420024FF" w:usb2="02000000" w:usb3="00000000" w:csb0="0000019F" w:csb1="00000000"/>
    <w:embedRegular r:id="rId10" w:fontKey="{B700D4D6-4A55-4FFA-8462-E59442F437CA}"/>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embedRegular r:id="rId11" w:fontKey="{33954171-FB03-472F-AD87-71E5114824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E4BCF" w14:textId="2D459B6F" w:rsidR="00C942FF" w:rsidRDefault="00C942FF">
    <w:pPr>
      <w:pStyle w:val="Footer"/>
    </w:pPr>
    <w:r>
      <w:t xml:space="preserve">* Corresponding Author: </w:t>
    </w:r>
    <w:r w:rsidRPr="00F324C8">
      <w:t>mario.lezoche@</w:t>
    </w:r>
    <w:r>
      <w:t>univ-lorraine.fr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A5080B" w14:textId="77777777" w:rsidR="00394268" w:rsidRDefault="00394268" w:rsidP="00010895">
      <w:r>
        <w:separator/>
      </w:r>
    </w:p>
  </w:footnote>
  <w:footnote w:type="continuationSeparator" w:id="0">
    <w:p w14:paraId="377B6644" w14:textId="77777777" w:rsidR="00394268" w:rsidRDefault="00394268" w:rsidP="00010895">
      <w:r>
        <w:continuationSeparator/>
      </w:r>
    </w:p>
  </w:footnote>
  <w:footnote w:id="1">
    <w:p w14:paraId="3524425F" w14:textId="615FC5D1" w:rsidR="00E5306E" w:rsidRPr="002C0B20" w:rsidRDefault="00E5306E" w:rsidP="002C0B20">
      <w:pPr>
        <w:rPr>
          <w:lang w:val="en-GB"/>
        </w:rPr>
      </w:pPr>
      <w:r>
        <w:rPr>
          <w:rStyle w:val="FootnoteReference"/>
        </w:rPr>
        <w:footnoteRef/>
      </w:r>
      <w:r w:rsidRPr="002C0B20">
        <w:rPr>
          <w:sz w:val="18"/>
          <w:szCs w:val="18"/>
          <w:lang w:val="en-US"/>
        </w:rPr>
        <w:t xml:space="preserve"> </w:t>
      </w:r>
      <w:hyperlink r:id="rId1" w:history="1">
        <w:r w:rsidRPr="002C0B20">
          <w:rPr>
            <w:rStyle w:val="Hyperlink"/>
            <w:sz w:val="18"/>
            <w:szCs w:val="18"/>
            <w:lang w:val="en-US"/>
          </w:rPr>
          <w:t>http://www.fao.org/energy/agrifood-chains/en/</w:t>
        </w:r>
      </w:hyperlink>
      <w:r w:rsidRPr="002C0B20">
        <w:rPr>
          <w:sz w:val="18"/>
          <w:szCs w:val="18"/>
          <w:lang w:val="en-US"/>
        </w:rPr>
        <w:t xml:space="preserve"> (accessed on 26/08/2019)</w:t>
      </w:r>
    </w:p>
  </w:footnote>
  <w:footnote w:id="2">
    <w:p w14:paraId="07BB8665" w14:textId="6FFD0242" w:rsidR="00C942FF" w:rsidRPr="00C71EE8" w:rsidRDefault="00C942FF" w:rsidP="00DE4303">
      <w:pPr>
        <w:pStyle w:val="FootnoteText"/>
      </w:pPr>
      <w:r>
        <w:rPr>
          <w:rStyle w:val="FootnoteReference"/>
        </w:rPr>
        <w:footnoteRef/>
      </w:r>
      <w:r w:rsidR="000F49A4">
        <w:rPr>
          <w:sz w:val="15"/>
          <w:szCs w:val="15"/>
        </w:rPr>
        <w:t xml:space="preserve"> </w:t>
      </w:r>
      <w:r w:rsidRPr="002C0B20">
        <w:rPr>
          <w:sz w:val="15"/>
          <w:szCs w:val="15"/>
        </w:rPr>
        <w:t>https://ec.europa.eu/eurostat/statistics-explained/index.php/Small_and_large_farms_in_the_EU_-_statistics_from_the_farm_structure_survey</w:t>
      </w:r>
    </w:p>
  </w:footnote>
  <w:footnote w:id="3">
    <w:p w14:paraId="6DD24A14" w14:textId="6B8464E7" w:rsidR="00C1480C" w:rsidRPr="00C1480C" w:rsidRDefault="00C1480C" w:rsidP="002C0B20">
      <w:pPr>
        <w:rPr>
          <w:lang w:val="en-US"/>
        </w:rPr>
      </w:pPr>
      <w:r>
        <w:rPr>
          <w:rStyle w:val="FootnoteReference"/>
        </w:rPr>
        <w:footnoteRef/>
      </w:r>
      <w:r w:rsidRPr="002C0B20">
        <w:rPr>
          <w:sz w:val="18"/>
          <w:szCs w:val="18"/>
          <w:lang w:val="en-US"/>
        </w:rPr>
        <w:t xml:space="preserve"> </w:t>
      </w:r>
      <w:hyperlink r:id="rId2" w:history="1">
        <w:r w:rsidRPr="002C0B20">
          <w:rPr>
            <w:rStyle w:val="Hyperlink"/>
            <w:sz w:val="18"/>
            <w:szCs w:val="18"/>
            <w:lang w:val="en-US"/>
          </w:rPr>
          <w:t>https://ec.europa.eu/agriculture/sites/agriculture/files/statistics/facts-figures/agricultural-farm-income.pdf</w:t>
        </w:r>
      </w:hyperlink>
    </w:p>
  </w:footnote>
  <w:footnote w:id="4">
    <w:p w14:paraId="40CB7B5A" w14:textId="77777777" w:rsidR="00C942FF" w:rsidRPr="00534DE0" w:rsidRDefault="00C942FF" w:rsidP="00B87A6B">
      <w:pPr>
        <w:pStyle w:val="FootnoteText"/>
      </w:pPr>
      <w:r>
        <w:rPr>
          <w:rStyle w:val="FootnoteReference"/>
        </w:rPr>
        <w:footnoteRef/>
      </w:r>
      <w:r>
        <w:t xml:space="preserve"> </w:t>
      </w:r>
      <w:r w:rsidRPr="00EE36BB">
        <w:t>http://www.bdva.eu/</w:t>
      </w:r>
    </w:p>
  </w:footnote>
  <w:footnote w:id="5">
    <w:p w14:paraId="5947FD5E" w14:textId="77777777" w:rsidR="00C942FF" w:rsidRPr="00534DE0" w:rsidRDefault="00C942FF" w:rsidP="00B87A6B">
      <w:pPr>
        <w:pStyle w:val="FootnoteText"/>
      </w:pPr>
      <w:r>
        <w:rPr>
          <w:rStyle w:val="FootnoteReference"/>
        </w:rPr>
        <w:footnoteRef/>
      </w:r>
      <w:r>
        <w:t xml:space="preserve"> </w:t>
      </w:r>
      <w:r w:rsidRPr="002822EB">
        <w:t>http://www.bigdatagrapes.eu/</w:t>
      </w:r>
    </w:p>
  </w:footnote>
  <w:footnote w:id="6">
    <w:p w14:paraId="39CFD88A" w14:textId="77777777" w:rsidR="00C942FF" w:rsidRPr="00534DE0" w:rsidRDefault="00C942FF" w:rsidP="00B87A6B">
      <w:pPr>
        <w:pStyle w:val="FootnoteText"/>
      </w:pPr>
      <w:r>
        <w:rPr>
          <w:rStyle w:val="FootnoteReference"/>
        </w:rPr>
        <w:footnoteRef/>
      </w:r>
      <w:r w:rsidRPr="00534DE0">
        <w:t xml:space="preserve"> http://ec.europa.eu/research/industrial_technologies/factories-of-the-future_en.html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A8E2DA8"/>
    <w:lvl w:ilvl="0">
      <w:numFmt w:val="decimal"/>
      <w:lvlText w:val="*"/>
      <w:lvlJc w:val="left"/>
    </w:lvl>
  </w:abstractNum>
  <w:abstractNum w:abstractNumId="1" w15:restartNumberingAfterBreak="0">
    <w:nsid w:val="27B75777"/>
    <w:multiLevelType w:val="multilevel"/>
    <w:tmpl w:val="7202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C07155"/>
    <w:multiLevelType w:val="hybridMultilevel"/>
    <w:tmpl w:val="DED65728"/>
    <w:lvl w:ilvl="0" w:tplc="8C88A588">
      <w:start w:val="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C5D0C07"/>
    <w:multiLevelType w:val="hybridMultilevel"/>
    <w:tmpl w:val="4A58778E"/>
    <w:lvl w:ilvl="0" w:tplc="9FECA038">
      <w:start w:val="1"/>
      <w:numFmt w:val="decimal"/>
      <w:pStyle w:val="Numberedlists"/>
      <w:lvlText w:val="(%1)"/>
      <w:lvlJc w:val="right"/>
      <w:pPr>
        <w:ind w:left="720" w:hanging="15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A175D90"/>
    <w:multiLevelType w:val="hybridMultilevel"/>
    <w:tmpl w:val="7F6A8D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A3914B4"/>
    <w:multiLevelType w:val="multilevel"/>
    <w:tmpl w:val="01928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D96BF8"/>
    <w:multiLevelType w:val="hybridMultilevel"/>
    <w:tmpl w:val="B7CA4C02"/>
    <w:lvl w:ilvl="0" w:tplc="F5D45DE6">
      <w:start w:val="1"/>
      <w:numFmt w:val="bullet"/>
      <w:pStyle w:val="Bulletedlis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B53617"/>
    <w:multiLevelType w:val="hybridMultilevel"/>
    <w:tmpl w:val="A2CAA152"/>
    <w:lvl w:ilvl="0" w:tplc="478E914E">
      <w:start w:val="1"/>
      <w:numFmt w:val="bullet"/>
      <w:pStyle w:val="Style10ptJustified"/>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80823C4"/>
    <w:multiLevelType w:val="multilevel"/>
    <w:tmpl w:val="79926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7"/>
  </w:num>
  <w:num w:numId="4">
    <w:abstractNumId w:val="8"/>
  </w:num>
  <w:num w:numId="5">
    <w:abstractNumId w:val="5"/>
  </w:num>
  <w:num w:numId="6">
    <w:abstractNumId w:val="1"/>
  </w:num>
  <w:num w:numId="7">
    <w:abstractNumId w:val="2"/>
  </w:num>
  <w:num w:numId="8">
    <w:abstractNumId w:val="4"/>
  </w:num>
  <w:num w:numId="9">
    <w:abstractNumId w:val="0"/>
    <w:lvlOverride w:ilvl="0">
      <w:lvl w:ilvl="0">
        <w:start w:val="1"/>
        <w:numFmt w:val="bullet"/>
        <w:lvlText w:val=""/>
        <w:legacy w:legacy="1" w:legacySpace="0" w:legacyIndent="227"/>
        <w:lvlJc w:val="left"/>
        <w:pPr>
          <w:ind w:left="227" w:hanging="227"/>
        </w:pPr>
        <w:rPr>
          <w:rFonts w:ascii="Symbol" w:hAnsi="Symbol" w:hint="default"/>
        </w:rPr>
      </w:lvl>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895"/>
    <w:rsid w:val="000008FC"/>
    <w:rsid w:val="00010895"/>
    <w:rsid w:val="00011418"/>
    <w:rsid w:val="00011460"/>
    <w:rsid w:val="00011697"/>
    <w:rsid w:val="000129EF"/>
    <w:rsid w:val="00014972"/>
    <w:rsid w:val="00015CAC"/>
    <w:rsid w:val="00020EF3"/>
    <w:rsid w:val="00027066"/>
    <w:rsid w:val="000311FA"/>
    <w:rsid w:val="000312A0"/>
    <w:rsid w:val="000458E7"/>
    <w:rsid w:val="00046FA9"/>
    <w:rsid w:val="00047C52"/>
    <w:rsid w:val="000500BF"/>
    <w:rsid w:val="00050334"/>
    <w:rsid w:val="000534F5"/>
    <w:rsid w:val="0006028C"/>
    <w:rsid w:val="0006152F"/>
    <w:rsid w:val="00070201"/>
    <w:rsid w:val="00070367"/>
    <w:rsid w:val="000707C7"/>
    <w:rsid w:val="000853DB"/>
    <w:rsid w:val="00087D6A"/>
    <w:rsid w:val="00091BA7"/>
    <w:rsid w:val="0009354A"/>
    <w:rsid w:val="00095029"/>
    <w:rsid w:val="000A11C6"/>
    <w:rsid w:val="000A5B84"/>
    <w:rsid w:val="000A5F58"/>
    <w:rsid w:val="000A7815"/>
    <w:rsid w:val="000C0635"/>
    <w:rsid w:val="000D144C"/>
    <w:rsid w:val="000E3F69"/>
    <w:rsid w:val="000E4D36"/>
    <w:rsid w:val="000E7031"/>
    <w:rsid w:val="000F49A4"/>
    <w:rsid w:val="000F7A85"/>
    <w:rsid w:val="00100CCF"/>
    <w:rsid w:val="00102CE0"/>
    <w:rsid w:val="00105E4B"/>
    <w:rsid w:val="0011026E"/>
    <w:rsid w:val="00111509"/>
    <w:rsid w:val="00114287"/>
    <w:rsid w:val="0011458E"/>
    <w:rsid w:val="00122C12"/>
    <w:rsid w:val="00130B57"/>
    <w:rsid w:val="00130E6D"/>
    <w:rsid w:val="00143EA6"/>
    <w:rsid w:val="00143EEA"/>
    <w:rsid w:val="00144B4C"/>
    <w:rsid w:val="00151A04"/>
    <w:rsid w:val="001525FE"/>
    <w:rsid w:val="00152F24"/>
    <w:rsid w:val="001558B8"/>
    <w:rsid w:val="001567F0"/>
    <w:rsid w:val="00165332"/>
    <w:rsid w:val="00171873"/>
    <w:rsid w:val="00173E83"/>
    <w:rsid w:val="00175DA9"/>
    <w:rsid w:val="00175F9C"/>
    <w:rsid w:val="0018436F"/>
    <w:rsid w:val="001856B0"/>
    <w:rsid w:val="001A1C01"/>
    <w:rsid w:val="001A6D6C"/>
    <w:rsid w:val="001B01D1"/>
    <w:rsid w:val="001B5782"/>
    <w:rsid w:val="001B5F5C"/>
    <w:rsid w:val="001C104D"/>
    <w:rsid w:val="001C1B1E"/>
    <w:rsid w:val="001C2C0C"/>
    <w:rsid w:val="001C2D68"/>
    <w:rsid w:val="001C6A5A"/>
    <w:rsid w:val="001D28CC"/>
    <w:rsid w:val="001D4FC3"/>
    <w:rsid w:val="001D5DD1"/>
    <w:rsid w:val="001E4B7E"/>
    <w:rsid w:val="001E61A0"/>
    <w:rsid w:val="001E66C9"/>
    <w:rsid w:val="001E7353"/>
    <w:rsid w:val="001F3CF2"/>
    <w:rsid w:val="001F3F8C"/>
    <w:rsid w:val="00203163"/>
    <w:rsid w:val="00213F80"/>
    <w:rsid w:val="0022140D"/>
    <w:rsid w:val="00230E5D"/>
    <w:rsid w:val="00234580"/>
    <w:rsid w:val="00234CCA"/>
    <w:rsid w:val="00235648"/>
    <w:rsid w:val="00237611"/>
    <w:rsid w:val="00245E53"/>
    <w:rsid w:val="0025114C"/>
    <w:rsid w:val="002629F5"/>
    <w:rsid w:val="0026453D"/>
    <w:rsid w:val="00272384"/>
    <w:rsid w:val="00282B70"/>
    <w:rsid w:val="00291DC6"/>
    <w:rsid w:val="002A093B"/>
    <w:rsid w:val="002A2B38"/>
    <w:rsid w:val="002A35C1"/>
    <w:rsid w:val="002A77EF"/>
    <w:rsid w:val="002B360E"/>
    <w:rsid w:val="002B6D37"/>
    <w:rsid w:val="002C05B0"/>
    <w:rsid w:val="002C0B20"/>
    <w:rsid w:val="002C0F82"/>
    <w:rsid w:val="002C1EE0"/>
    <w:rsid w:val="002D1762"/>
    <w:rsid w:val="002D432E"/>
    <w:rsid w:val="002D6304"/>
    <w:rsid w:val="002D6672"/>
    <w:rsid w:val="002D6907"/>
    <w:rsid w:val="002D6ACC"/>
    <w:rsid w:val="002E3E5C"/>
    <w:rsid w:val="002F3F2F"/>
    <w:rsid w:val="002F6D24"/>
    <w:rsid w:val="003012A5"/>
    <w:rsid w:val="00311A30"/>
    <w:rsid w:val="00314D7A"/>
    <w:rsid w:val="0032221A"/>
    <w:rsid w:val="00325ABF"/>
    <w:rsid w:val="00326A52"/>
    <w:rsid w:val="00326EC3"/>
    <w:rsid w:val="00334974"/>
    <w:rsid w:val="00341184"/>
    <w:rsid w:val="003433B3"/>
    <w:rsid w:val="003545FF"/>
    <w:rsid w:val="003616F1"/>
    <w:rsid w:val="0036761D"/>
    <w:rsid w:val="003706CB"/>
    <w:rsid w:val="003721FC"/>
    <w:rsid w:val="0037736B"/>
    <w:rsid w:val="003805D3"/>
    <w:rsid w:val="00386473"/>
    <w:rsid w:val="003935CC"/>
    <w:rsid w:val="00394268"/>
    <w:rsid w:val="003A2648"/>
    <w:rsid w:val="003A37AE"/>
    <w:rsid w:val="003A42D1"/>
    <w:rsid w:val="003B213B"/>
    <w:rsid w:val="003B224E"/>
    <w:rsid w:val="003B3D5C"/>
    <w:rsid w:val="003B5F5A"/>
    <w:rsid w:val="003B6047"/>
    <w:rsid w:val="003B6D90"/>
    <w:rsid w:val="003C4262"/>
    <w:rsid w:val="003C5490"/>
    <w:rsid w:val="003C63A9"/>
    <w:rsid w:val="003C6576"/>
    <w:rsid w:val="003D6B83"/>
    <w:rsid w:val="003D72E7"/>
    <w:rsid w:val="003E6B63"/>
    <w:rsid w:val="003F07A2"/>
    <w:rsid w:val="003F154D"/>
    <w:rsid w:val="00405810"/>
    <w:rsid w:val="0041173A"/>
    <w:rsid w:val="00413612"/>
    <w:rsid w:val="00422EF6"/>
    <w:rsid w:val="0042610A"/>
    <w:rsid w:val="00431D4F"/>
    <w:rsid w:val="004320B5"/>
    <w:rsid w:val="00433571"/>
    <w:rsid w:val="00437AAC"/>
    <w:rsid w:val="00443F06"/>
    <w:rsid w:val="00443FA3"/>
    <w:rsid w:val="004444A6"/>
    <w:rsid w:val="004508D3"/>
    <w:rsid w:val="00462316"/>
    <w:rsid w:val="0046454F"/>
    <w:rsid w:val="00467189"/>
    <w:rsid w:val="0047331A"/>
    <w:rsid w:val="0048247A"/>
    <w:rsid w:val="00493995"/>
    <w:rsid w:val="0049675A"/>
    <w:rsid w:val="004978CE"/>
    <w:rsid w:val="004A3143"/>
    <w:rsid w:val="004A7E9C"/>
    <w:rsid w:val="004B0157"/>
    <w:rsid w:val="004B3ACE"/>
    <w:rsid w:val="004B4794"/>
    <w:rsid w:val="004B75B8"/>
    <w:rsid w:val="004C68DD"/>
    <w:rsid w:val="004C7B3F"/>
    <w:rsid w:val="004D255A"/>
    <w:rsid w:val="004D267C"/>
    <w:rsid w:val="004D3DAC"/>
    <w:rsid w:val="004E19BC"/>
    <w:rsid w:val="004F0C3D"/>
    <w:rsid w:val="004F10D0"/>
    <w:rsid w:val="004F1318"/>
    <w:rsid w:val="004F3D06"/>
    <w:rsid w:val="004F60FD"/>
    <w:rsid w:val="00501236"/>
    <w:rsid w:val="005044CE"/>
    <w:rsid w:val="00507513"/>
    <w:rsid w:val="00522DEA"/>
    <w:rsid w:val="00524A37"/>
    <w:rsid w:val="00531B12"/>
    <w:rsid w:val="005326F1"/>
    <w:rsid w:val="00534DE0"/>
    <w:rsid w:val="00535932"/>
    <w:rsid w:val="00535A00"/>
    <w:rsid w:val="00543694"/>
    <w:rsid w:val="005441CC"/>
    <w:rsid w:val="00544B8F"/>
    <w:rsid w:val="00550A6B"/>
    <w:rsid w:val="00550BE7"/>
    <w:rsid w:val="005522E3"/>
    <w:rsid w:val="00554826"/>
    <w:rsid w:val="00561B5E"/>
    <w:rsid w:val="00563D2F"/>
    <w:rsid w:val="005646AE"/>
    <w:rsid w:val="00572A96"/>
    <w:rsid w:val="0057711D"/>
    <w:rsid w:val="005801BB"/>
    <w:rsid w:val="00581ED2"/>
    <w:rsid w:val="00581F53"/>
    <w:rsid w:val="00584A62"/>
    <w:rsid w:val="00591FEE"/>
    <w:rsid w:val="00593D86"/>
    <w:rsid w:val="005945E5"/>
    <w:rsid w:val="005A3EF7"/>
    <w:rsid w:val="005A42EC"/>
    <w:rsid w:val="005B25AA"/>
    <w:rsid w:val="005C0A64"/>
    <w:rsid w:val="005C2502"/>
    <w:rsid w:val="005C2A16"/>
    <w:rsid w:val="005C2CFE"/>
    <w:rsid w:val="005C4B1D"/>
    <w:rsid w:val="005C5B79"/>
    <w:rsid w:val="005D1757"/>
    <w:rsid w:val="005D29C3"/>
    <w:rsid w:val="005D672E"/>
    <w:rsid w:val="005E00C9"/>
    <w:rsid w:val="005E1C9E"/>
    <w:rsid w:val="005F13E5"/>
    <w:rsid w:val="005F2CF8"/>
    <w:rsid w:val="005F4FA4"/>
    <w:rsid w:val="005F5A6B"/>
    <w:rsid w:val="005F5C17"/>
    <w:rsid w:val="00622DDE"/>
    <w:rsid w:val="00626768"/>
    <w:rsid w:val="006319AB"/>
    <w:rsid w:val="0063251A"/>
    <w:rsid w:val="00650213"/>
    <w:rsid w:val="006544C4"/>
    <w:rsid w:val="006553B2"/>
    <w:rsid w:val="006619EF"/>
    <w:rsid w:val="0066489B"/>
    <w:rsid w:val="00671132"/>
    <w:rsid w:val="00672F54"/>
    <w:rsid w:val="00682250"/>
    <w:rsid w:val="00686184"/>
    <w:rsid w:val="006863DA"/>
    <w:rsid w:val="00692218"/>
    <w:rsid w:val="00696B86"/>
    <w:rsid w:val="00696BD8"/>
    <w:rsid w:val="006A2DBE"/>
    <w:rsid w:val="006A5BA6"/>
    <w:rsid w:val="006A699D"/>
    <w:rsid w:val="006A6B51"/>
    <w:rsid w:val="006B1052"/>
    <w:rsid w:val="006B1266"/>
    <w:rsid w:val="006B13FE"/>
    <w:rsid w:val="006B2629"/>
    <w:rsid w:val="006B58EB"/>
    <w:rsid w:val="006C1793"/>
    <w:rsid w:val="006C33F8"/>
    <w:rsid w:val="006C464E"/>
    <w:rsid w:val="006C7B23"/>
    <w:rsid w:val="006D29FA"/>
    <w:rsid w:val="006D368F"/>
    <w:rsid w:val="006D38FE"/>
    <w:rsid w:val="006D530F"/>
    <w:rsid w:val="006E3026"/>
    <w:rsid w:val="006E3089"/>
    <w:rsid w:val="006F1FC0"/>
    <w:rsid w:val="006F23B9"/>
    <w:rsid w:val="006F2DB3"/>
    <w:rsid w:val="006F4CBA"/>
    <w:rsid w:val="006F7632"/>
    <w:rsid w:val="00700FDF"/>
    <w:rsid w:val="00703CD9"/>
    <w:rsid w:val="00704BE8"/>
    <w:rsid w:val="0071189B"/>
    <w:rsid w:val="00721202"/>
    <w:rsid w:val="0072276F"/>
    <w:rsid w:val="00722DA9"/>
    <w:rsid w:val="00723400"/>
    <w:rsid w:val="007272BB"/>
    <w:rsid w:val="00727DF1"/>
    <w:rsid w:val="00732C72"/>
    <w:rsid w:val="00740C68"/>
    <w:rsid w:val="00745A01"/>
    <w:rsid w:val="00750806"/>
    <w:rsid w:val="007569DA"/>
    <w:rsid w:val="00757ABE"/>
    <w:rsid w:val="007656AA"/>
    <w:rsid w:val="007670E7"/>
    <w:rsid w:val="007711C1"/>
    <w:rsid w:val="00775258"/>
    <w:rsid w:val="007758A9"/>
    <w:rsid w:val="00776235"/>
    <w:rsid w:val="00780613"/>
    <w:rsid w:val="00780B13"/>
    <w:rsid w:val="00780EB7"/>
    <w:rsid w:val="0078296B"/>
    <w:rsid w:val="00787396"/>
    <w:rsid w:val="00792D2D"/>
    <w:rsid w:val="00794C4D"/>
    <w:rsid w:val="00796D30"/>
    <w:rsid w:val="007A0345"/>
    <w:rsid w:val="007A3227"/>
    <w:rsid w:val="007A3320"/>
    <w:rsid w:val="007A715F"/>
    <w:rsid w:val="007A76C8"/>
    <w:rsid w:val="007B47FF"/>
    <w:rsid w:val="007C0159"/>
    <w:rsid w:val="007C3690"/>
    <w:rsid w:val="007C6643"/>
    <w:rsid w:val="007D3D0A"/>
    <w:rsid w:val="007D3FE2"/>
    <w:rsid w:val="007D409D"/>
    <w:rsid w:val="007E4767"/>
    <w:rsid w:val="007E5F1A"/>
    <w:rsid w:val="007E7BAE"/>
    <w:rsid w:val="00803221"/>
    <w:rsid w:val="00805AE0"/>
    <w:rsid w:val="00812DA1"/>
    <w:rsid w:val="00814AAE"/>
    <w:rsid w:val="00814D4B"/>
    <w:rsid w:val="008156B3"/>
    <w:rsid w:val="008205E2"/>
    <w:rsid w:val="008251DA"/>
    <w:rsid w:val="00826813"/>
    <w:rsid w:val="008332AA"/>
    <w:rsid w:val="008351E4"/>
    <w:rsid w:val="00846D4C"/>
    <w:rsid w:val="00847595"/>
    <w:rsid w:val="0085136A"/>
    <w:rsid w:val="00863E34"/>
    <w:rsid w:val="008650CF"/>
    <w:rsid w:val="0087450D"/>
    <w:rsid w:val="00881B43"/>
    <w:rsid w:val="00881C09"/>
    <w:rsid w:val="00883289"/>
    <w:rsid w:val="0088778A"/>
    <w:rsid w:val="008879F4"/>
    <w:rsid w:val="0089023E"/>
    <w:rsid w:val="00892F22"/>
    <w:rsid w:val="00894990"/>
    <w:rsid w:val="008B02A6"/>
    <w:rsid w:val="008B04F8"/>
    <w:rsid w:val="008B050B"/>
    <w:rsid w:val="008B7F87"/>
    <w:rsid w:val="008C04B1"/>
    <w:rsid w:val="008C3B27"/>
    <w:rsid w:val="008D19DA"/>
    <w:rsid w:val="008D2B45"/>
    <w:rsid w:val="008E15FB"/>
    <w:rsid w:val="008E1CED"/>
    <w:rsid w:val="008E3F1C"/>
    <w:rsid w:val="008E5E79"/>
    <w:rsid w:val="008E662A"/>
    <w:rsid w:val="008E6B74"/>
    <w:rsid w:val="008E743D"/>
    <w:rsid w:val="008F1255"/>
    <w:rsid w:val="008F64BF"/>
    <w:rsid w:val="0090286A"/>
    <w:rsid w:val="00903645"/>
    <w:rsid w:val="00905413"/>
    <w:rsid w:val="009109B3"/>
    <w:rsid w:val="00911EA1"/>
    <w:rsid w:val="00914729"/>
    <w:rsid w:val="0091525F"/>
    <w:rsid w:val="009160EE"/>
    <w:rsid w:val="009226C4"/>
    <w:rsid w:val="0093291E"/>
    <w:rsid w:val="00932B81"/>
    <w:rsid w:val="009407D3"/>
    <w:rsid w:val="00940E54"/>
    <w:rsid w:val="00941FAA"/>
    <w:rsid w:val="0094241F"/>
    <w:rsid w:val="00943BAE"/>
    <w:rsid w:val="00947BAF"/>
    <w:rsid w:val="009518BE"/>
    <w:rsid w:val="00952964"/>
    <w:rsid w:val="00954AB4"/>
    <w:rsid w:val="009552A4"/>
    <w:rsid w:val="00965F37"/>
    <w:rsid w:val="00972DA9"/>
    <w:rsid w:val="00976CDD"/>
    <w:rsid w:val="00984C12"/>
    <w:rsid w:val="009901C1"/>
    <w:rsid w:val="00991814"/>
    <w:rsid w:val="00995C86"/>
    <w:rsid w:val="009B261E"/>
    <w:rsid w:val="009B3D2B"/>
    <w:rsid w:val="009C0B98"/>
    <w:rsid w:val="009C2F09"/>
    <w:rsid w:val="009C3E5A"/>
    <w:rsid w:val="009D1438"/>
    <w:rsid w:val="009D19D6"/>
    <w:rsid w:val="009D791B"/>
    <w:rsid w:val="009E0F51"/>
    <w:rsid w:val="009E78F7"/>
    <w:rsid w:val="009F2E9B"/>
    <w:rsid w:val="009F77A6"/>
    <w:rsid w:val="00A027B8"/>
    <w:rsid w:val="00A04A32"/>
    <w:rsid w:val="00A06748"/>
    <w:rsid w:val="00A07E12"/>
    <w:rsid w:val="00A12DD0"/>
    <w:rsid w:val="00A234F6"/>
    <w:rsid w:val="00A26F82"/>
    <w:rsid w:val="00A306DC"/>
    <w:rsid w:val="00A32298"/>
    <w:rsid w:val="00A419C6"/>
    <w:rsid w:val="00A43E65"/>
    <w:rsid w:val="00A43E94"/>
    <w:rsid w:val="00A529DB"/>
    <w:rsid w:val="00A63086"/>
    <w:rsid w:val="00A64332"/>
    <w:rsid w:val="00A66B4A"/>
    <w:rsid w:val="00A73728"/>
    <w:rsid w:val="00A81D18"/>
    <w:rsid w:val="00A83DDA"/>
    <w:rsid w:val="00A919FD"/>
    <w:rsid w:val="00AA3027"/>
    <w:rsid w:val="00AB1DC3"/>
    <w:rsid w:val="00AB1E10"/>
    <w:rsid w:val="00AB2DDF"/>
    <w:rsid w:val="00AB303D"/>
    <w:rsid w:val="00AB3913"/>
    <w:rsid w:val="00AB53C6"/>
    <w:rsid w:val="00AB5AD7"/>
    <w:rsid w:val="00AC058A"/>
    <w:rsid w:val="00AC5975"/>
    <w:rsid w:val="00AD092A"/>
    <w:rsid w:val="00AD5F65"/>
    <w:rsid w:val="00AD62A3"/>
    <w:rsid w:val="00AE6596"/>
    <w:rsid w:val="00AF2E7F"/>
    <w:rsid w:val="00AF3E2D"/>
    <w:rsid w:val="00AF4272"/>
    <w:rsid w:val="00AF7F25"/>
    <w:rsid w:val="00B01462"/>
    <w:rsid w:val="00B01821"/>
    <w:rsid w:val="00B02452"/>
    <w:rsid w:val="00B11252"/>
    <w:rsid w:val="00B11839"/>
    <w:rsid w:val="00B12351"/>
    <w:rsid w:val="00B14B59"/>
    <w:rsid w:val="00B167F5"/>
    <w:rsid w:val="00B23923"/>
    <w:rsid w:val="00B347AE"/>
    <w:rsid w:val="00B47F89"/>
    <w:rsid w:val="00B5058B"/>
    <w:rsid w:val="00B5198E"/>
    <w:rsid w:val="00B53E34"/>
    <w:rsid w:val="00B56BEB"/>
    <w:rsid w:val="00B64945"/>
    <w:rsid w:val="00B6664C"/>
    <w:rsid w:val="00B672A8"/>
    <w:rsid w:val="00B672BF"/>
    <w:rsid w:val="00B6791C"/>
    <w:rsid w:val="00B7012A"/>
    <w:rsid w:val="00B8237E"/>
    <w:rsid w:val="00B84483"/>
    <w:rsid w:val="00B87A6B"/>
    <w:rsid w:val="00B93DBC"/>
    <w:rsid w:val="00B95F43"/>
    <w:rsid w:val="00BA0645"/>
    <w:rsid w:val="00BA07A0"/>
    <w:rsid w:val="00BA3FAC"/>
    <w:rsid w:val="00BA4113"/>
    <w:rsid w:val="00BA76B8"/>
    <w:rsid w:val="00BB52E3"/>
    <w:rsid w:val="00BC124C"/>
    <w:rsid w:val="00BC3361"/>
    <w:rsid w:val="00BC4D68"/>
    <w:rsid w:val="00BC5D8C"/>
    <w:rsid w:val="00BC699D"/>
    <w:rsid w:val="00BD0A6F"/>
    <w:rsid w:val="00BD6F6B"/>
    <w:rsid w:val="00BD788D"/>
    <w:rsid w:val="00BD79F2"/>
    <w:rsid w:val="00BE4AE8"/>
    <w:rsid w:val="00BE4B43"/>
    <w:rsid w:val="00BE50C4"/>
    <w:rsid w:val="00BE68E4"/>
    <w:rsid w:val="00BF2804"/>
    <w:rsid w:val="00BF391C"/>
    <w:rsid w:val="00BF43B8"/>
    <w:rsid w:val="00C0347D"/>
    <w:rsid w:val="00C04437"/>
    <w:rsid w:val="00C05770"/>
    <w:rsid w:val="00C05E94"/>
    <w:rsid w:val="00C06158"/>
    <w:rsid w:val="00C06F8D"/>
    <w:rsid w:val="00C07C86"/>
    <w:rsid w:val="00C102D2"/>
    <w:rsid w:val="00C1480C"/>
    <w:rsid w:val="00C1693D"/>
    <w:rsid w:val="00C229CF"/>
    <w:rsid w:val="00C23D04"/>
    <w:rsid w:val="00C349A1"/>
    <w:rsid w:val="00C3653C"/>
    <w:rsid w:val="00C40882"/>
    <w:rsid w:val="00C40E92"/>
    <w:rsid w:val="00C40EF1"/>
    <w:rsid w:val="00C42469"/>
    <w:rsid w:val="00C46FB7"/>
    <w:rsid w:val="00C55191"/>
    <w:rsid w:val="00C5657C"/>
    <w:rsid w:val="00C66543"/>
    <w:rsid w:val="00C710C4"/>
    <w:rsid w:val="00C71369"/>
    <w:rsid w:val="00C71889"/>
    <w:rsid w:val="00C72075"/>
    <w:rsid w:val="00C73653"/>
    <w:rsid w:val="00C83A40"/>
    <w:rsid w:val="00C85BD3"/>
    <w:rsid w:val="00C8639E"/>
    <w:rsid w:val="00C942FF"/>
    <w:rsid w:val="00C95E81"/>
    <w:rsid w:val="00C97E1A"/>
    <w:rsid w:val="00CA549C"/>
    <w:rsid w:val="00CB18C9"/>
    <w:rsid w:val="00CB1A89"/>
    <w:rsid w:val="00CB45C9"/>
    <w:rsid w:val="00CB4E62"/>
    <w:rsid w:val="00CB6E55"/>
    <w:rsid w:val="00CC124A"/>
    <w:rsid w:val="00CC46C5"/>
    <w:rsid w:val="00CD4396"/>
    <w:rsid w:val="00CE3A4F"/>
    <w:rsid w:val="00CE58D7"/>
    <w:rsid w:val="00CE5D96"/>
    <w:rsid w:val="00CE711C"/>
    <w:rsid w:val="00CF01DB"/>
    <w:rsid w:val="00CF08DD"/>
    <w:rsid w:val="00CF3ED4"/>
    <w:rsid w:val="00D100A0"/>
    <w:rsid w:val="00D13747"/>
    <w:rsid w:val="00D16566"/>
    <w:rsid w:val="00D21D8B"/>
    <w:rsid w:val="00D26EE8"/>
    <w:rsid w:val="00D27C96"/>
    <w:rsid w:val="00D33B92"/>
    <w:rsid w:val="00D34022"/>
    <w:rsid w:val="00D3564A"/>
    <w:rsid w:val="00D36C1B"/>
    <w:rsid w:val="00D56B9D"/>
    <w:rsid w:val="00D60DEB"/>
    <w:rsid w:val="00D619E7"/>
    <w:rsid w:val="00D63396"/>
    <w:rsid w:val="00D65B3A"/>
    <w:rsid w:val="00D712E9"/>
    <w:rsid w:val="00D7250B"/>
    <w:rsid w:val="00D74B49"/>
    <w:rsid w:val="00D80854"/>
    <w:rsid w:val="00D81692"/>
    <w:rsid w:val="00D87CC6"/>
    <w:rsid w:val="00D9016F"/>
    <w:rsid w:val="00DA446B"/>
    <w:rsid w:val="00DA6D69"/>
    <w:rsid w:val="00DB1E1D"/>
    <w:rsid w:val="00DC1B37"/>
    <w:rsid w:val="00DD0EDE"/>
    <w:rsid w:val="00DE196D"/>
    <w:rsid w:val="00DE2DF1"/>
    <w:rsid w:val="00DE4303"/>
    <w:rsid w:val="00DF25E8"/>
    <w:rsid w:val="00DF6AD9"/>
    <w:rsid w:val="00DF784B"/>
    <w:rsid w:val="00E05386"/>
    <w:rsid w:val="00E062BF"/>
    <w:rsid w:val="00E14FB8"/>
    <w:rsid w:val="00E20D24"/>
    <w:rsid w:val="00E34903"/>
    <w:rsid w:val="00E4024D"/>
    <w:rsid w:val="00E5306E"/>
    <w:rsid w:val="00E60A72"/>
    <w:rsid w:val="00E60ABA"/>
    <w:rsid w:val="00E65FB0"/>
    <w:rsid w:val="00E663C7"/>
    <w:rsid w:val="00E7124F"/>
    <w:rsid w:val="00E7764D"/>
    <w:rsid w:val="00E778BA"/>
    <w:rsid w:val="00E8086E"/>
    <w:rsid w:val="00E84F84"/>
    <w:rsid w:val="00E941B7"/>
    <w:rsid w:val="00E9588A"/>
    <w:rsid w:val="00EA06B1"/>
    <w:rsid w:val="00EA2494"/>
    <w:rsid w:val="00EA45F8"/>
    <w:rsid w:val="00EA545E"/>
    <w:rsid w:val="00EA5F0A"/>
    <w:rsid w:val="00EA7F2B"/>
    <w:rsid w:val="00EB4625"/>
    <w:rsid w:val="00EB550C"/>
    <w:rsid w:val="00EB60AD"/>
    <w:rsid w:val="00EC11E2"/>
    <w:rsid w:val="00EC4306"/>
    <w:rsid w:val="00ED1706"/>
    <w:rsid w:val="00ED1B45"/>
    <w:rsid w:val="00ED4832"/>
    <w:rsid w:val="00EE30B5"/>
    <w:rsid w:val="00EE3CE7"/>
    <w:rsid w:val="00EE7C24"/>
    <w:rsid w:val="00EF5A6C"/>
    <w:rsid w:val="00F01BE5"/>
    <w:rsid w:val="00F074B8"/>
    <w:rsid w:val="00F11E97"/>
    <w:rsid w:val="00F125CD"/>
    <w:rsid w:val="00F20318"/>
    <w:rsid w:val="00F30D58"/>
    <w:rsid w:val="00F324C8"/>
    <w:rsid w:val="00F33833"/>
    <w:rsid w:val="00F33FC4"/>
    <w:rsid w:val="00F40E39"/>
    <w:rsid w:val="00F477BF"/>
    <w:rsid w:val="00F56303"/>
    <w:rsid w:val="00F573EB"/>
    <w:rsid w:val="00F6083F"/>
    <w:rsid w:val="00F60EBA"/>
    <w:rsid w:val="00F65EFF"/>
    <w:rsid w:val="00F73A53"/>
    <w:rsid w:val="00F74834"/>
    <w:rsid w:val="00F80F0D"/>
    <w:rsid w:val="00F90544"/>
    <w:rsid w:val="00F90ED5"/>
    <w:rsid w:val="00F93252"/>
    <w:rsid w:val="00FA6AB7"/>
    <w:rsid w:val="00FC0C96"/>
    <w:rsid w:val="00FC49F9"/>
    <w:rsid w:val="00FC5451"/>
    <w:rsid w:val="00FD4271"/>
    <w:rsid w:val="00FF0882"/>
    <w:rsid w:val="00FF3D3E"/>
    <w:rsid w:val="00FF5656"/>
    <w:rsid w:val="00FF63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BF76FB5"/>
  <w15:docId w15:val="{40004551-26A7-CC49-ACC8-04CB44C66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784B"/>
    <w:rPr>
      <w:rFonts w:ascii="Times New Roman" w:eastAsia="Times New Roman" w:hAnsi="Times New Roman" w:cs="Times New Roman"/>
      <w:lang w:val="fr-FR"/>
    </w:rPr>
  </w:style>
  <w:style w:type="paragraph" w:styleId="Heading1">
    <w:name w:val="heading 1"/>
    <w:basedOn w:val="Normal"/>
    <w:next w:val="Normal"/>
    <w:link w:val="Heading1Char"/>
    <w:qFormat/>
    <w:rsid w:val="00010895"/>
    <w:pPr>
      <w:keepNext/>
      <w:spacing w:before="240" w:after="60"/>
      <w:outlineLvl w:val="0"/>
    </w:pPr>
    <w:rPr>
      <w:rFonts w:cs="Arial"/>
      <w:b/>
      <w:bCs/>
      <w:kern w:val="32"/>
      <w:szCs w:val="32"/>
    </w:rPr>
  </w:style>
  <w:style w:type="paragraph" w:styleId="Heading2">
    <w:name w:val="heading 2"/>
    <w:basedOn w:val="Normal"/>
    <w:next w:val="Normal"/>
    <w:link w:val="Heading2Char"/>
    <w:qFormat/>
    <w:rsid w:val="00010895"/>
    <w:pPr>
      <w:keepNext/>
      <w:spacing w:before="240" w:after="60"/>
      <w:outlineLvl w:val="1"/>
    </w:pPr>
    <w:rPr>
      <w:rFonts w:cs="Arial"/>
      <w:b/>
      <w:bCs/>
      <w:i/>
      <w:iCs/>
      <w:szCs w:val="28"/>
    </w:rPr>
  </w:style>
  <w:style w:type="paragraph" w:styleId="Heading3">
    <w:name w:val="heading 3"/>
    <w:basedOn w:val="Normal"/>
    <w:next w:val="Normal"/>
    <w:link w:val="Heading3Char"/>
    <w:qFormat/>
    <w:rsid w:val="00010895"/>
    <w:pPr>
      <w:keepNext/>
      <w:spacing w:before="240" w:after="60"/>
      <w:outlineLvl w:val="2"/>
    </w:pPr>
    <w:rPr>
      <w:rFonts w:cs="Arial"/>
      <w:bCs/>
      <w:i/>
      <w:szCs w:val="26"/>
    </w:rPr>
  </w:style>
  <w:style w:type="paragraph" w:styleId="Heading4">
    <w:name w:val="heading 4"/>
    <w:basedOn w:val="Normal"/>
    <w:next w:val="Normal"/>
    <w:link w:val="Heading4Char"/>
    <w:qFormat/>
    <w:rsid w:val="00010895"/>
    <w:pPr>
      <w:keepNext/>
      <w:spacing w:before="240" w:after="60"/>
      <w:outlineLvl w:val="3"/>
    </w:pPr>
    <w:rPr>
      <w:bCs/>
      <w:i/>
      <w:szCs w:val="28"/>
    </w:rPr>
  </w:style>
  <w:style w:type="paragraph" w:styleId="Heading5">
    <w:name w:val="heading 5"/>
    <w:basedOn w:val="Normal"/>
    <w:next w:val="Normal"/>
    <w:link w:val="Heading5Char"/>
    <w:qFormat/>
    <w:rsid w:val="00010895"/>
    <w:pPr>
      <w:spacing w:before="240" w:after="60"/>
      <w:jc w:val="both"/>
      <w:outlineLvl w:val="4"/>
    </w:pPr>
    <w:rPr>
      <w:rFonts w:ascii="Arial" w:hAnsi="Arial"/>
      <w:sz w:val="22"/>
      <w:szCs w:val="20"/>
      <w:lang w:val="en-US" w:eastAsia="de-DE"/>
    </w:rPr>
  </w:style>
  <w:style w:type="paragraph" w:styleId="Heading6">
    <w:name w:val="heading 6"/>
    <w:basedOn w:val="Normal"/>
    <w:next w:val="Normal"/>
    <w:link w:val="Heading6Char"/>
    <w:qFormat/>
    <w:rsid w:val="00010895"/>
    <w:pPr>
      <w:spacing w:before="240" w:after="60"/>
      <w:jc w:val="both"/>
      <w:outlineLvl w:val="5"/>
    </w:pPr>
    <w:rPr>
      <w:i/>
      <w:sz w:val="22"/>
      <w:szCs w:val="20"/>
      <w:lang w:val="en-US" w:eastAsia="de-DE"/>
    </w:rPr>
  </w:style>
  <w:style w:type="paragraph" w:styleId="Heading7">
    <w:name w:val="heading 7"/>
    <w:basedOn w:val="Normal"/>
    <w:next w:val="Normal"/>
    <w:link w:val="Heading7Char"/>
    <w:qFormat/>
    <w:rsid w:val="00010895"/>
    <w:pPr>
      <w:spacing w:before="240" w:after="60"/>
      <w:jc w:val="both"/>
      <w:outlineLvl w:val="6"/>
    </w:pPr>
    <w:rPr>
      <w:rFonts w:ascii="Arial" w:hAnsi="Arial"/>
      <w:sz w:val="20"/>
      <w:szCs w:val="20"/>
      <w:lang w:val="en-US" w:eastAsia="de-DE"/>
    </w:rPr>
  </w:style>
  <w:style w:type="paragraph" w:styleId="Heading8">
    <w:name w:val="heading 8"/>
    <w:basedOn w:val="Normal"/>
    <w:next w:val="Normal"/>
    <w:link w:val="Heading8Char"/>
    <w:qFormat/>
    <w:rsid w:val="00010895"/>
    <w:pPr>
      <w:spacing w:before="240" w:after="60"/>
      <w:jc w:val="both"/>
      <w:outlineLvl w:val="7"/>
    </w:pPr>
    <w:rPr>
      <w:rFonts w:ascii="Arial" w:hAnsi="Arial"/>
      <w:i/>
      <w:sz w:val="20"/>
      <w:szCs w:val="20"/>
      <w:lang w:val="en-US" w:eastAsia="de-DE"/>
    </w:rPr>
  </w:style>
  <w:style w:type="paragraph" w:styleId="Heading9">
    <w:name w:val="heading 9"/>
    <w:basedOn w:val="Normal"/>
    <w:next w:val="Normal"/>
    <w:link w:val="Heading9Char"/>
    <w:qFormat/>
    <w:rsid w:val="00010895"/>
    <w:pPr>
      <w:spacing w:before="240" w:after="60"/>
      <w:jc w:val="both"/>
      <w:outlineLvl w:val="8"/>
    </w:pPr>
    <w:rPr>
      <w:rFonts w:ascii="Arial" w:hAnsi="Arial"/>
      <w:b/>
      <w:i/>
      <w:sz w:val="18"/>
      <w:szCs w:val="20"/>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10895"/>
    <w:rPr>
      <w:rFonts w:ascii="Times New Roman" w:eastAsia="Times New Roman" w:hAnsi="Times New Roman" w:cs="Arial"/>
      <w:b/>
      <w:bCs/>
      <w:kern w:val="32"/>
      <w:szCs w:val="32"/>
      <w:lang w:val="en-GB" w:eastAsia="en-GB"/>
    </w:rPr>
  </w:style>
  <w:style w:type="character" w:customStyle="1" w:styleId="Heading2Char">
    <w:name w:val="Heading 2 Char"/>
    <w:basedOn w:val="DefaultParagraphFont"/>
    <w:link w:val="Heading2"/>
    <w:rsid w:val="00010895"/>
    <w:rPr>
      <w:rFonts w:ascii="Times New Roman" w:eastAsia="Times New Roman" w:hAnsi="Times New Roman" w:cs="Arial"/>
      <w:b/>
      <w:bCs/>
      <w:i/>
      <w:iCs/>
      <w:szCs w:val="28"/>
      <w:lang w:val="en-GB" w:eastAsia="en-GB"/>
    </w:rPr>
  </w:style>
  <w:style w:type="character" w:customStyle="1" w:styleId="Heading3Char">
    <w:name w:val="Heading 3 Char"/>
    <w:basedOn w:val="DefaultParagraphFont"/>
    <w:link w:val="Heading3"/>
    <w:rsid w:val="00010895"/>
    <w:rPr>
      <w:rFonts w:ascii="Times New Roman" w:eastAsia="Times New Roman" w:hAnsi="Times New Roman" w:cs="Arial"/>
      <w:bCs/>
      <w:i/>
      <w:szCs w:val="26"/>
      <w:lang w:val="en-GB" w:eastAsia="en-GB"/>
    </w:rPr>
  </w:style>
  <w:style w:type="character" w:customStyle="1" w:styleId="Heading4Char">
    <w:name w:val="Heading 4 Char"/>
    <w:basedOn w:val="DefaultParagraphFont"/>
    <w:link w:val="Heading4"/>
    <w:rsid w:val="00010895"/>
    <w:rPr>
      <w:rFonts w:ascii="Times New Roman" w:eastAsia="Times New Roman" w:hAnsi="Times New Roman" w:cs="Times New Roman"/>
      <w:bCs/>
      <w:i/>
      <w:szCs w:val="28"/>
      <w:lang w:val="en-GB" w:eastAsia="en-GB"/>
    </w:rPr>
  </w:style>
  <w:style w:type="character" w:customStyle="1" w:styleId="Heading5Char">
    <w:name w:val="Heading 5 Char"/>
    <w:basedOn w:val="DefaultParagraphFont"/>
    <w:link w:val="Heading5"/>
    <w:rsid w:val="00010895"/>
    <w:rPr>
      <w:rFonts w:ascii="Arial" w:eastAsia="Times New Roman" w:hAnsi="Arial" w:cs="Times New Roman"/>
      <w:sz w:val="22"/>
      <w:szCs w:val="20"/>
      <w:lang w:eastAsia="de-DE"/>
    </w:rPr>
  </w:style>
  <w:style w:type="character" w:customStyle="1" w:styleId="Heading6Char">
    <w:name w:val="Heading 6 Char"/>
    <w:basedOn w:val="DefaultParagraphFont"/>
    <w:link w:val="Heading6"/>
    <w:rsid w:val="00010895"/>
    <w:rPr>
      <w:rFonts w:ascii="Times New Roman" w:eastAsia="Times New Roman" w:hAnsi="Times New Roman" w:cs="Times New Roman"/>
      <w:i/>
      <w:sz w:val="22"/>
      <w:szCs w:val="20"/>
      <w:lang w:eastAsia="de-DE"/>
    </w:rPr>
  </w:style>
  <w:style w:type="character" w:customStyle="1" w:styleId="Heading7Char">
    <w:name w:val="Heading 7 Char"/>
    <w:basedOn w:val="DefaultParagraphFont"/>
    <w:link w:val="Heading7"/>
    <w:rsid w:val="00010895"/>
    <w:rPr>
      <w:rFonts w:ascii="Arial" w:eastAsia="Times New Roman" w:hAnsi="Arial" w:cs="Times New Roman"/>
      <w:sz w:val="20"/>
      <w:szCs w:val="20"/>
      <w:lang w:eastAsia="de-DE"/>
    </w:rPr>
  </w:style>
  <w:style w:type="character" w:customStyle="1" w:styleId="Heading8Char">
    <w:name w:val="Heading 8 Char"/>
    <w:basedOn w:val="DefaultParagraphFont"/>
    <w:link w:val="Heading8"/>
    <w:rsid w:val="00010895"/>
    <w:rPr>
      <w:rFonts w:ascii="Arial" w:eastAsia="Times New Roman" w:hAnsi="Arial" w:cs="Times New Roman"/>
      <w:i/>
      <w:sz w:val="20"/>
      <w:szCs w:val="20"/>
      <w:lang w:eastAsia="de-DE"/>
    </w:rPr>
  </w:style>
  <w:style w:type="character" w:customStyle="1" w:styleId="Heading9Char">
    <w:name w:val="Heading 9 Char"/>
    <w:basedOn w:val="DefaultParagraphFont"/>
    <w:link w:val="Heading9"/>
    <w:rsid w:val="00010895"/>
    <w:rPr>
      <w:rFonts w:ascii="Arial" w:eastAsia="Times New Roman" w:hAnsi="Arial" w:cs="Times New Roman"/>
      <w:b/>
      <w:i/>
      <w:sz w:val="18"/>
      <w:szCs w:val="20"/>
      <w:lang w:eastAsia="de-DE"/>
    </w:rPr>
  </w:style>
  <w:style w:type="paragraph" w:customStyle="1" w:styleId="Articletitle">
    <w:name w:val="Article title"/>
    <w:basedOn w:val="Normal"/>
    <w:next w:val="Normal"/>
    <w:rsid w:val="00010895"/>
    <w:rPr>
      <w:b/>
      <w:sz w:val="28"/>
    </w:rPr>
  </w:style>
  <w:style w:type="paragraph" w:customStyle="1" w:styleId="Authornames">
    <w:name w:val="Author names"/>
    <w:basedOn w:val="Normal"/>
    <w:next w:val="Normal"/>
    <w:rsid w:val="00010895"/>
    <w:rPr>
      <w:sz w:val="28"/>
    </w:rPr>
  </w:style>
  <w:style w:type="paragraph" w:customStyle="1" w:styleId="Affiliation">
    <w:name w:val="Affiliation"/>
    <w:basedOn w:val="Normal"/>
    <w:next w:val="Normal"/>
    <w:rsid w:val="00010895"/>
    <w:rPr>
      <w:i/>
    </w:rPr>
  </w:style>
  <w:style w:type="paragraph" w:customStyle="1" w:styleId="Receiveddates">
    <w:name w:val="Received dates"/>
    <w:basedOn w:val="Normal"/>
    <w:next w:val="Normal"/>
    <w:rsid w:val="00010895"/>
    <w:rPr>
      <w:i/>
    </w:rPr>
  </w:style>
  <w:style w:type="paragraph" w:customStyle="1" w:styleId="Abstract">
    <w:name w:val="Abstract"/>
    <w:basedOn w:val="Normal"/>
    <w:next w:val="Normal"/>
    <w:rsid w:val="00010895"/>
    <w:pPr>
      <w:ind w:left="720" w:right="567"/>
    </w:pPr>
    <w:rPr>
      <w:sz w:val="22"/>
    </w:rPr>
  </w:style>
  <w:style w:type="paragraph" w:customStyle="1" w:styleId="Keywords">
    <w:name w:val="Keywords"/>
    <w:basedOn w:val="Normal"/>
    <w:next w:val="Normal"/>
    <w:rsid w:val="00010895"/>
    <w:pPr>
      <w:spacing w:after="120"/>
      <w:ind w:left="720" w:right="567"/>
    </w:pPr>
    <w:rPr>
      <w:sz w:val="22"/>
    </w:rPr>
  </w:style>
  <w:style w:type="paragraph" w:customStyle="1" w:styleId="Correspondencedetails">
    <w:name w:val="Correspondence details"/>
    <w:basedOn w:val="Normal"/>
    <w:next w:val="Normal"/>
    <w:rsid w:val="00010895"/>
  </w:style>
  <w:style w:type="paragraph" w:customStyle="1" w:styleId="Displayedquotations">
    <w:name w:val="Displayed quotations"/>
    <w:basedOn w:val="Normal"/>
    <w:next w:val="Normal"/>
    <w:rsid w:val="00010895"/>
    <w:pPr>
      <w:tabs>
        <w:tab w:val="left" w:pos="1077"/>
        <w:tab w:val="left" w:pos="1440"/>
      </w:tabs>
      <w:spacing w:after="120"/>
      <w:ind w:left="720" w:right="567"/>
      <w:contextualSpacing/>
    </w:pPr>
    <w:rPr>
      <w:sz w:val="22"/>
    </w:rPr>
  </w:style>
  <w:style w:type="paragraph" w:customStyle="1" w:styleId="Numberedlists">
    <w:name w:val="Numbered lists"/>
    <w:basedOn w:val="Normal"/>
    <w:next w:val="Normal"/>
    <w:rsid w:val="00010895"/>
    <w:pPr>
      <w:numPr>
        <w:numId w:val="1"/>
      </w:numPr>
      <w:spacing w:line="480" w:lineRule="auto"/>
    </w:pPr>
  </w:style>
  <w:style w:type="paragraph" w:customStyle="1" w:styleId="Bulletedlists">
    <w:name w:val="Bulleted lists"/>
    <w:basedOn w:val="Normal"/>
    <w:next w:val="Normal"/>
    <w:rsid w:val="00010895"/>
    <w:pPr>
      <w:numPr>
        <w:numId w:val="2"/>
      </w:numPr>
      <w:spacing w:line="480" w:lineRule="auto"/>
      <w:ind w:left="714" w:hanging="357"/>
    </w:pPr>
  </w:style>
  <w:style w:type="paragraph" w:customStyle="1" w:styleId="Equations">
    <w:name w:val="Equations"/>
    <w:basedOn w:val="Normal"/>
    <w:next w:val="Normal"/>
    <w:rsid w:val="00010895"/>
    <w:pPr>
      <w:jc w:val="center"/>
    </w:pPr>
  </w:style>
  <w:style w:type="paragraph" w:customStyle="1" w:styleId="Acknowledgements">
    <w:name w:val="Acknowledgements"/>
    <w:basedOn w:val="Normal"/>
    <w:next w:val="Normal"/>
    <w:rsid w:val="00010895"/>
    <w:rPr>
      <w:sz w:val="22"/>
    </w:rPr>
  </w:style>
  <w:style w:type="paragraph" w:customStyle="1" w:styleId="Tabletitle">
    <w:name w:val="Table title"/>
    <w:basedOn w:val="Normal"/>
    <w:next w:val="Normal"/>
    <w:rsid w:val="00010895"/>
  </w:style>
  <w:style w:type="paragraph" w:customStyle="1" w:styleId="Figurelegend">
    <w:name w:val="Figure legend"/>
    <w:basedOn w:val="Normal"/>
    <w:next w:val="Normal"/>
    <w:rsid w:val="00010895"/>
  </w:style>
  <w:style w:type="paragraph" w:customStyle="1" w:styleId="Footnotes">
    <w:name w:val="Footnotes"/>
    <w:basedOn w:val="Normal"/>
    <w:next w:val="Normal"/>
    <w:rsid w:val="00010895"/>
    <w:pPr>
      <w:ind w:left="539" w:hanging="539"/>
    </w:pPr>
    <w:rPr>
      <w:sz w:val="22"/>
    </w:rPr>
  </w:style>
  <w:style w:type="paragraph" w:customStyle="1" w:styleId="Notesoncontributors">
    <w:name w:val="Notes on contributors"/>
    <w:basedOn w:val="Normal"/>
    <w:next w:val="Normal"/>
    <w:rsid w:val="00010895"/>
    <w:rPr>
      <w:sz w:val="22"/>
    </w:rPr>
  </w:style>
  <w:style w:type="paragraph" w:customStyle="1" w:styleId="Normalparagraphstyle">
    <w:name w:val="Normal paragraph style"/>
    <w:basedOn w:val="Normal"/>
    <w:next w:val="Normal"/>
    <w:rsid w:val="00010895"/>
    <w:pPr>
      <w:spacing w:line="480" w:lineRule="auto"/>
    </w:pPr>
  </w:style>
  <w:style w:type="paragraph" w:customStyle="1" w:styleId="Firstparagraphstyle">
    <w:name w:val="First paragraph style"/>
    <w:basedOn w:val="Normal"/>
    <w:next w:val="Normal"/>
    <w:rsid w:val="00010895"/>
    <w:pPr>
      <w:spacing w:line="480" w:lineRule="auto"/>
    </w:pPr>
  </w:style>
  <w:style w:type="paragraph" w:customStyle="1" w:styleId="Follow-onparagraphstyle">
    <w:name w:val="Follow-on paragraph style"/>
    <w:basedOn w:val="Normal"/>
    <w:next w:val="Normal"/>
    <w:rsid w:val="00010895"/>
    <w:pPr>
      <w:spacing w:line="480" w:lineRule="auto"/>
      <w:ind w:firstLine="720"/>
    </w:pPr>
  </w:style>
  <w:style w:type="paragraph" w:styleId="NormalIndent">
    <w:name w:val="Normal Indent"/>
    <w:basedOn w:val="Normal"/>
    <w:rsid w:val="00010895"/>
    <w:pPr>
      <w:ind w:left="720"/>
    </w:pPr>
  </w:style>
  <w:style w:type="paragraph" w:customStyle="1" w:styleId="References">
    <w:name w:val="References"/>
    <w:basedOn w:val="Normal"/>
    <w:next w:val="Normal"/>
    <w:rsid w:val="00010895"/>
    <w:pPr>
      <w:ind w:left="720" w:hanging="720"/>
    </w:pPr>
  </w:style>
  <w:style w:type="paragraph" w:styleId="Header">
    <w:name w:val="header"/>
    <w:basedOn w:val="Normal"/>
    <w:link w:val="HeaderChar"/>
    <w:rsid w:val="00010895"/>
    <w:pPr>
      <w:spacing w:line="220" w:lineRule="exact"/>
    </w:pPr>
    <w:rPr>
      <w:i/>
      <w:noProof/>
      <w:sz w:val="20"/>
      <w:szCs w:val="20"/>
      <w:lang w:eastAsia="en-US"/>
    </w:rPr>
  </w:style>
  <w:style w:type="character" w:customStyle="1" w:styleId="HeaderChar">
    <w:name w:val="Header Char"/>
    <w:basedOn w:val="DefaultParagraphFont"/>
    <w:link w:val="Header"/>
    <w:rsid w:val="00010895"/>
    <w:rPr>
      <w:rFonts w:ascii="Times New Roman" w:eastAsia="Times New Roman" w:hAnsi="Times New Roman" w:cs="Times New Roman"/>
      <w:i/>
      <w:noProof/>
      <w:sz w:val="20"/>
      <w:szCs w:val="20"/>
      <w:lang w:val="en-GB" w:eastAsia="en-US"/>
    </w:rPr>
  </w:style>
  <w:style w:type="paragraph" w:customStyle="1" w:styleId="authorinfo">
    <w:name w:val="authorinfo"/>
    <w:basedOn w:val="Normal"/>
    <w:next w:val="Normal"/>
    <w:rsid w:val="00010895"/>
    <w:pPr>
      <w:ind w:firstLine="227"/>
      <w:jc w:val="center"/>
    </w:pPr>
    <w:rPr>
      <w:rFonts w:ascii="Times" w:hAnsi="Times"/>
      <w:sz w:val="18"/>
      <w:szCs w:val="20"/>
      <w:lang w:val="en-US" w:eastAsia="it-IT"/>
    </w:rPr>
  </w:style>
  <w:style w:type="character" w:styleId="Hyperlink">
    <w:name w:val="Hyperlink"/>
    <w:rsid w:val="00010895"/>
    <w:rPr>
      <w:color w:val="0000FF"/>
      <w:u w:val="single"/>
    </w:rPr>
  </w:style>
  <w:style w:type="paragraph" w:customStyle="1" w:styleId="p1a">
    <w:name w:val="p1a"/>
    <w:basedOn w:val="Normal"/>
    <w:next w:val="Normal"/>
    <w:link w:val="p1aZchn"/>
    <w:rsid w:val="00010895"/>
    <w:pPr>
      <w:jc w:val="both"/>
    </w:pPr>
    <w:rPr>
      <w:rFonts w:ascii="Times" w:hAnsi="Times"/>
      <w:sz w:val="20"/>
      <w:szCs w:val="20"/>
      <w:lang w:val="en-US" w:eastAsia="it-IT"/>
    </w:rPr>
  </w:style>
  <w:style w:type="character" w:customStyle="1" w:styleId="p1aZchn">
    <w:name w:val="p1a Zchn"/>
    <w:link w:val="p1a"/>
    <w:rsid w:val="00010895"/>
    <w:rPr>
      <w:rFonts w:ascii="Times" w:eastAsia="Times New Roman" w:hAnsi="Times" w:cs="Times New Roman"/>
      <w:sz w:val="20"/>
      <w:szCs w:val="20"/>
      <w:lang w:eastAsia="it-IT"/>
    </w:rPr>
  </w:style>
  <w:style w:type="paragraph" w:styleId="BalloonText">
    <w:name w:val="Balloon Text"/>
    <w:basedOn w:val="Normal"/>
    <w:link w:val="BalloonTextChar"/>
    <w:rsid w:val="00010895"/>
    <w:rPr>
      <w:rFonts w:ascii="Lucida Grande" w:hAnsi="Lucida Grande" w:cs="Lucida Grande"/>
      <w:sz w:val="18"/>
      <w:szCs w:val="18"/>
    </w:rPr>
  </w:style>
  <w:style w:type="character" w:customStyle="1" w:styleId="BalloonTextChar">
    <w:name w:val="Balloon Text Char"/>
    <w:basedOn w:val="DefaultParagraphFont"/>
    <w:link w:val="BalloonText"/>
    <w:rsid w:val="00010895"/>
    <w:rPr>
      <w:rFonts w:ascii="Lucida Grande" w:eastAsia="Times New Roman" w:hAnsi="Lucida Grande" w:cs="Lucida Grande"/>
      <w:sz w:val="18"/>
      <w:szCs w:val="18"/>
      <w:lang w:val="en-GB" w:eastAsia="en-GB"/>
    </w:rPr>
  </w:style>
  <w:style w:type="paragraph" w:customStyle="1" w:styleId="Paragraphedeliste1">
    <w:name w:val="Paragraphe de liste1"/>
    <w:basedOn w:val="Normal"/>
    <w:uiPriority w:val="34"/>
    <w:qFormat/>
    <w:rsid w:val="00010895"/>
    <w:pPr>
      <w:spacing w:line="220" w:lineRule="exact"/>
      <w:ind w:left="720" w:firstLine="301"/>
      <w:contextualSpacing/>
      <w:jc w:val="both"/>
    </w:pPr>
    <w:rPr>
      <w:sz w:val="20"/>
      <w:szCs w:val="20"/>
      <w:lang w:eastAsia="en-US"/>
    </w:rPr>
  </w:style>
  <w:style w:type="paragraph" w:styleId="Title">
    <w:name w:val="Title"/>
    <w:basedOn w:val="Normal"/>
    <w:next w:val="Normal"/>
    <w:link w:val="TitleChar"/>
    <w:qFormat/>
    <w:rsid w:val="00010895"/>
    <w:pPr>
      <w:spacing w:line="340" w:lineRule="exact"/>
      <w:jc w:val="center"/>
    </w:pPr>
    <w:rPr>
      <w:b/>
      <w:caps/>
      <w:noProof/>
      <w:sz w:val="30"/>
      <w:szCs w:val="20"/>
      <w:lang w:eastAsia="en-US"/>
    </w:rPr>
  </w:style>
  <w:style w:type="character" w:customStyle="1" w:styleId="TitleChar">
    <w:name w:val="Title Char"/>
    <w:basedOn w:val="DefaultParagraphFont"/>
    <w:link w:val="Title"/>
    <w:rsid w:val="00010895"/>
    <w:rPr>
      <w:rFonts w:ascii="Times New Roman" w:eastAsia="Times New Roman" w:hAnsi="Times New Roman" w:cs="Times New Roman"/>
      <w:b/>
      <w:caps/>
      <w:noProof/>
      <w:sz w:val="30"/>
      <w:szCs w:val="20"/>
      <w:lang w:val="en-GB" w:eastAsia="en-US"/>
    </w:rPr>
  </w:style>
  <w:style w:type="paragraph" w:customStyle="1" w:styleId="reference">
    <w:name w:val="reference"/>
    <w:basedOn w:val="Normal"/>
    <w:rsid w:val="00010895"/>
    <w:pPr>
      <w:ind w:left="227" w:hanging="227"/>
      <w:jc w:val="both"/>
    </w:pPr>
    <w:rPr>
      <w:rFonts w:ascii="Times" w:hAnsi="Times"/>
      <w:sz w:val="18"/>
      <w:szCs w:val="20"/>
      <w:lang w:val="en-US" w:eastAsia="it-IT"/>
    </w:rPr>
  </w:style>
  <w:style w:type="paragraph" w:customStyle="1" w:styleId="heading10">
    <w:name w:val="heading1"/>
    <w:basedOn w:val="Normal"/>
    <w:next w:val="p1a"/>
    <w:rsid w:val="00010895"/>
    <w:pPr>
      <w:keepNext/>
      <w:keepLines/>
      <w:tabs>
        <w:tab w:val="left" w:pos="454"/>
      </w:tabs>
      <w:suppressAutoHyphens/>
      <w:spacing w:before="520" w:after="280"/>
      <w:jc w:val="both"/>
    </w:pPr>
    <w:rPr>
      <w:rFonts w:ascii="Times" w:hAnsi="Times"/>
      <w:b/>
      <w:szCs w:val="20"/>
      <w:lang w:val="en-US" w:eastAsia="de-DE"/>
    </w:rPr>
  </w:style>
  <w:style w:type="paragraph" w:customStyle="1" w:styleId="heading20">
    <w:name w:val="heading2"/>
    <w:basedOn w:val="Normal"/>
    <w:next w:val="p1a"/>
    <w:rsid w:val="00010895"/>
    <w:pPr>
      <w:keepNext/>
      <w:keepLines/>
      <w:tabs>
        <w:tab w:val="left" w:pos="510"/>
      </w:tabs>
      <w:suppressAutoHyphens/>
      <w:spacing w:before="440" w:after="220"/>
      <w:jc w:val="both"/>
    </w:pPr>
    <w:rPr>
      <w:rFonts w:ascii="Times" w:hAnsi="Times"/>
      <w:b/>
      <w:sz w:val="20"/>
      <w:szCs w:val="20"/>
      <w:lang w:val="en-US" w:eastAsia="de-DE"/>
    </w:rPr>
  </w:style>
  <w:style w:type="table" w:styleId="TableGrid">
    <w:name w:val="Table Grid"/>
    <w:basedOn w:val="TableNormal"/>
    <w:uiPriority w:val="59"/>
    <w:rsid w:val="0001089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010895"/>
    <w:rPr>
      <w:sz w:val="18"/>
      <w:szCs w:val="18"/>
    </w:rPr>
  </w:style>
  <w:style w:type="paragraph" w:styleId="CommentText">
    <w:name w:val="annotation text"/>
    <w:basedOn w:val="Normal"/>
    <w:link w:val="CommentTextChar"/>
    <w:rsid w:val="00010895"/>
  </w:style>
  <w:style w:type="character" w:customStyle="1" w:styleId="CommentTextChar">
    <w:name w:val="Comment Text Char"/>
    <w:basedOn w:val="DefaultParagraphFont"/>
    <w:link w:val="CommentText"/>
    <w:rsid w:val="00010895"/>
    <w:rPr>
      <w:rFonts w:ascii="Times New Roman" w:eastAsia="Times New Roman" w:hAnsi="Times New Roman" w:cs="Times New Roman"/>
      <w:lang w:val="en-GB" w:eastAsia="en-GB"/>
    </w:rPr>
  </w:style>
  <w:style w:type="paragraph" w:styleId="CommentSubject">
    <w:name w:val="annotation subject"/>
    <w:basedOn w:val="CommentText"/>
    <w:next w:val="CommentText"/>
    <w:link w:val="CommentSubjectChar"/>
    <w:rsid w:val="00010895"/>
    <w:rPr>
      <w:b/>
      <w:bCs/>
      <w:sz w:val="20"/>
      <w:szCs w:val="20"/>
    </w:rPr>
  </w:style>
  <w:style w:type="character" w:customStyle="1" w:styleId="CommentSubjectChar">
    <w:name w:val="Comment Subject Char"/>
    <w:basedOn w:val="CommentTextChar"/>
    <w:link w:val="CommentSubject"/>
    <w:rsid w:val="00010895"/>
    <w:rPr>
      <w:rFonts w:ascii="Times New Roman" w:eastAsia="Times New Roman" w:hAnsi="Times New Roman" w:cs="Times New Roman"/>
      <w:b/>
      <w:bCs/>
      <w:sz w:val="20"/>
      <w:szCs w:val="20"/>
      <w:lang w:val="en-GB" w:eastAsia="en-GB"/>
    </w:rPr>
  </w:style>
  <w:style w:type="paragraph" w:styleId="Footer">
    <w:name w:val="footer"/>
    <w:basedOn w:val="Normal"/>
    <w:link w:val="FooterChar"/>
    <w:rsid w:val="00010895"/>
    <w:pPr>
      <w:tabs>
        <w:tab w:val="center" w:pos="4536"/>
        <w:tab w:val="right" w:pos="9072"/>
      </w:tabs>
      <w:ind w:firstLine="227"/>
      <w:jc w:val="both"/>
    </w:pPr>
    <w:rPr>
      <w:rFonts w:ascii="Times" w:hAnsi="Times"/>
      <w:sz w:val="20"/>
      <w:szCs w:val="20"/>
      <w:lang w:val="en-US" w:eastAsia="de-DE"/>
    </w:rPr>
  </w:style>
  <w:style w:type="character" w:customStyle="1" w:styleId="FooterChar">
    <w:name w:val="Footer Char"/>
    <w:basedOn w:val="DefaultParagraphFont"/>
    <w:link w:val="Footer"/>
    <w:rsid w:val="00010895"/>
    <w:rPr>
      <w:rFonts w:ascii="Times" w:eastAsia="Times New Roman" w:hAnsi="Times" w:cs="Times New Roman"/>
      <w:sz w:val="20"/>
      <w:szCs w:val="20"/>
      <w:lang w:eastAsia="de-DE"/>
    </w:rPr>
  </w:style>
  <w:style w:type="character" w:styleId="PageNumber">
    <w:name w:val="page number"/>
    <w:basedOn w:val="DefaultParagraphFont"/>
    <w:rsid w:val="00010895"/>
  </w:style>
  <w:style w:type="paragraph" w:customStyle="1" w:styleId="Titre1">
    <w:name w:val="Titre1"/>
    <w:basedOn w:val="Normal"/>
    <w:next w:val="author"/>
    <w:rsid w:val="00010895"/>
    <w:pPr>
      <w:keepNext/>
      <w:keepLines/>
      <w:pageBreakBefore/>
      <w:tabs>
        <w:tab w:val="left" w:pos="284"/>
      </w:tabs>
      <w:suppressAutoHyphens/>
      <w:spacing w:after="460" w:line="348" w:lineRule="exact"/>
      <w:ind w:firstLine="227"/>
      <w:jc w:val="center"/>
    </w:pPr>
    <w:rPr>
      <w:rFonts w:ascii="Times" w:hAnsi="Times"/>
      <w:b/>
      <w:sz w:val="28"/>
      <w:szCs w:val="20"/>
      <w:lang w:val="en-US" w:eastAsia="de-DE"/>
    </w:rPr>
  </w:style>
  <w:style w:type="paragraph" w:customStyle="1" w:styleId="author">
    <w:name w:val="author"/>
    <w:basedOn w:val="Normal"/>
    <w:next w:val="authorinfo"/>
    <w:rsid w:val="00010895"/>
    <w:pPr>
      <w:spacing w:after="220"/>
      <w:ind w:firstLine="227"/>
      <w:jc w:val="center"/>
    </w:pPr>
    <w:rPr>
      <w:rFonts w:ascii="Times" w:hAnsi="Times"/>
      <w:sz w:val="20"/>
      <w:szCs w:val="20"/>
      <w:lang w:val="en-US" w:eastAsia="de-DE"/>
    </w:rPr>
  </w:style>
  <w:style w:type="paragraph" w:customStyle="1" w:styleId="email">
    <w:name w:val="email"/>
    <w:basedOn w:val="Normal"/>
    <w:next w:val="abstract0"/>
    <w:rsid w:val="00010895"/>
    <w:pPr>
      <w:ind w:firstLine="227"/>
      <w:jc w:val="center"/>
    </w:pPr>
    <w:rPr>
      <w:rFonts w:ascii="Times" w:hAnsi="Times"/>
      <w:sz w:val="18"/>
      <w:szCs w:val="20"/>
      <w:lang w:val="en-US" w:eastAsia="de-DE"/>
    </w:rPr>
  </w:style>
  <w:style w:type="paragraph" w:customStyle="1" w:styleId="heading30">
    <w:name w:val="heading3"/>
    <w:basedOn w:val="Normal"/>
    <w:next w:val="p1a"/>
    <w:link w:val="heading3Zchn"/>
    <w:rsid w:val="00010895"/>
    <w:pPr>
      <w:keepNext/>
      <w:keepLines/>
      <w:tabs>
        <w:tab w:val="left" w:pos="284"/>
      </w:tabs>
      <w:suppressAutoHyphens/>
      <w:spacing w:before="320"/>
      <w:jc w:val="both"/>
    </w:pPr>
    <w:rPr>
      <w:rFonts w:ascii="Times" w:hAnsi="Times"/>
      <w:b/>
      <w:sz w:val="20"/>
      <w:szCs w:val="20"/>
      <w:lang w:val="en-US" w:eastAsia="de-DE"/>
    </w:rPr>
  </w:style>
  <w:style w:type="paragraph" w:customStyle="1" w:styleId="equation">
    <w:name w:val="equation"/>
    <w:basedOn w:val="Normal"/>
    <w:next w:val="Normal"/>
    <w:rsid w:val="00010895"/>
    <w:pPr>
      <w:tabs>
        <w:tab w:val="left" w:pos="6237"/>
      </w:tabs>
      <w:spacing w:before="120" w:after="120"/>
      <w:ind w:left="227" w:firstLine="227"/>
      <w:jc w:val="center"/>
    </w:pPr>
    <w:rPr>
      <w:rFonts w:ascii="Times" w:hAnsi="Times"/>
      <w:sz w:val="20"/>
      <w:szCs w:val="20"/>
      <w:lang w:val="en-US" w:eastAsia="de-DE"/>
    </w:rPr>
  </w:style>
  <w:style w:type="paragraph" w:customStyle="1" w:styleId="figlegend">
    <w:name w:val="figlegend"/>
    <w:basedOn w:val="Normal"/>
    <w:next w:val="Normal"/>
    <w:rsid w:val="00010895"/>
    <w:pPr>
      <w:keepNext/>
      <w:keepLines/>
      <w:spacing w:before="120" w:after="240"/>
      <w:jc w:val="both"/>
    </w:pPr>
    <w:rPr>
      <w:rFonts w:ascii="Times" w:hAnsi="Times"/>
      <w:sz w:val="18"/>
      <w:szCs w:val="20"/>
      <w:lang w:val="en-US" w:eastAsia="de-DE"/>
    </w:rPr>
  </w:style>
  <w:style w:type="paragraph" w:customStyle="1" w:styleId="tablelegend">
    <w:name w:val="tablelegend"/>
    <w:basedOn w:val="Normal"/>
    <w:next w:val="Normal"/>
    <w:rsid w:val="00010895"/>
    <w:pPr>
      <w:keepNext/>
      <w:keepLines/>
      <w:spacing w:before="240" w:after="120"/>
      <w:jc w:val="both"/>
    </w:pPr>
    <w:rPr>
      <w:rFonts w:ascii="Times" w:hAnsi="Times"/>
      <w:sz w:val="18"/>
      <w:szCs w:val="20"/>
      <w:lang w:val="de-DE" w:eastAsia="de-DE"/>
    </w:rPr>
  </w:style>
  <w:style w:type="paragraph" w:customStyle="1" w:styleId="abstract0">
    <w:name w:val="abstract"/>
    <w:basedOn w:val="p1a"/>
    <w:next w:val="heading10"/>
    <w:rsid w:val="00010895"/>
    <w:pPr>
      <w:spacing w:before="600" w:after="120"/>
      <w:ind w:left="567" w:right="567"/>
    </w:pPr>
    <w:rPr>
      <w:sz w:val="18"/>
      <w:lang w:eastAsia="de-DE"/>
    </w:rPr>
  </w:style>
  <w:style w:type="character" w:styleId="FootnoteReference">
    <w:name w:val="footnote reference"/>
    <w:aliases w:val="Footnote symbol,Times 10 Point,Exposant 3 Point"/>
    <w:uiPriority w:val="99"/>
    <w:rsid w:val="00010895"/>
    <w:rPr>
      <w:position w:val="6"/>
      <w:sz w:val="12"/>
      <w:vertAlign w:val="baseline"/>
    </w:rPr>
  </w:style>
  <w:style w:type="paragraph" w:customStyle="1" w:styleId="Runninghead-left">
    <w:name w:val="Running head - left"/>
    <w:basedOn w:val="Normal"/>
    <w:rsid w:val="00010895"/>
    <w:pPr>
      <w:tabs>
        <w:tab w:val="left" w:pos="680"/>
        <w:tab w:val="right" w:pos="6237"/>
        <w:tab w:val="right" w:pos="6917"/>
      </w:tabs>
      <w:spacing w:after="240" w:line="240" w:lineRule="exact"/>
    </w:pPr>
    <w:rPr>
      <w:rFonts w:ascii="Times" w:hAnsi="Times"/>
      <w:sz w:val="18"/>
      <w:szCs w:val="20"/>
      <w:lang w:val="en-US" w:eastAsia="de-DE"/>
    </w:rPr>
  </w:style>
  <w:style w:type="paragraph" w:customStyle="1" w:styleId="Runninghead-right">
    <w:name w:val="Running head - right"/>
    <w:basedOn w:val="Runninghead-left"/>
    <w:rsid w:val="00010895"/>
    <w:pPr>
      <w:jc w:val="right"/>
    </w:pPr>
  </w:style>
  <w:style w:type="paragraph" w:customStyle="1" w:styleId="BulletItem">
    <w:name w:val="Bullet Item"/>
    <w:basedOn w:val="Item"/>
    <w:rsid w:val="00010895"/>
  </w:style>
  <w:style w:type="paragraph" w:customStyle="1" w:styleId="Item">
    <w:name w:val="Item"/>
    <w:basedOn w:val="Normal"/>
    <w:next w:val="Normal"/>
    <w:rsid w:val="00010895"/>
    <w:pPr>
      <w:tabs>
        <w:tab w:val="left" w:pos="227"/>
        <w:tab w:val="left" w:pos="454"/>
      </w:tabs>
      <w:ind w:left="227" w:hanging="227"/>
      <w:jc w:val="both"/>
    </w:pPr>
    <w:rPr>
      <w:rFonts w:ascii="Times" w:hAnsi="Times"/>
      <w:sz w:val="20"/>
      <w:szCs w:val="20"/>
      <w:lang w:val="en-US" w:eastAsia="de-DE"/>
    </w:rPr>
  </w:style>
  <w:style w:type="paragraph" w:customStyle="1" w:styleId="NumberedItem">
    <w:name w:val="Numbered Item"/>
    <w:basedOn w:val="Item"/>
    <w:rsid w:val="00010895"/>
  </w:style>
  <w:style w:type="paragraph" w:styleId="FootnoteText">
    <w:name w:val="footnote text"/>
    <w:aliases w:val="Schriftart: 9 pt,Schriftart: 10 pt,Schriftart: 8 pt,WB-Fußnotentext,fn,Footnote ak,Footnote Text Char,FoodNote,ft,Footnote,Footnote Text Char1,Footnote Text Char Char,Footnote Text Char1 Char Char"/>
    <w:basedOn w:val="Normal"/>
    <w:link w:val="FootnoteTextChar2"/>
    <w:uiPriority w:val="99"/>
    <w:rsid w:val="00010895"/>
    <w:pPr>
      <w:tabs>
        <w:tab w:val="left" w:pos="170"/>
      </w:tabs>
      <w:ind w:left="170" w:hanging="170"/>
      <w:jc w:val="both"/>
    </w:pPr>
    <w:rPr>
      <w:rFonts w:ascii="Times" w:hAnsi="Times"/>
      <w:sz w:val="18"/>
      <w:szCs w:val="20"/>
      <w:lang w:val="en-US" w:eastAsia="de-DE"/>
    </w:rPr>
  </w:style>
  <w:style w:type="character" w:customStyle="1" w:styleId="FootnoteTextChar2">
    <w:name w:val="Footnote Text Char2"/>
    <w:aliases w:val="Schriftart: 9 pt Char,Schriftart: 10 pt Char,Schriftart: 8 pt Char,WB-Fußnotentext Char,fn Char,Footnote ak Char,Footnote Text Char Char1,FoodNote Char,ft Char,Footnote Char,Footnote Text Char1 Char,Footnote Text Char Char Char"/>
    <w:basedOn w:val="DefaultParagraphFont"/>
    <w:link w:val="FootnoteText"/>
    <w:uiPriority w:val="99"/>
    <w:rsid w:val="00010895"/>
    <w:rPr>
      <w:rFonts w:ascii="Times" w:eastAsia="Times New Roman" w:hAnsi="Times" w:cs="Times New Roman"/>
      <w:sz w:val="18"/>
      <w:szCs w:val="20"/>
      <w:lang w:eastAsia="de-DE"/>
    </w:rPr>
  </w:style>
  <w:style w:type="paragraph" w:customStyle="1" w:styleId="programcode">
    <w:name w:val="programcode"/>
    <w:basedOn w:val="Normal"/>
    <w:rsid w:val="00010895"/>
    <w:pPr>
      <w:tabs>
        <w:tab w:val="left" w:pos="1361"/>
        <w:tab w:val="left" w:pos="1531"/>
        <w:tab w:val="left" w:pos="1701"/>
        <w:tab w:val="left" w:pos="1871"/>
        <w:tab w:val="left" w:pos="2041"/>
        <w:tab w:val="left" w:pos="2211"/>
        <w:tab w:val="left" w:pos="2381"/>
        <w:tab w:val="left" w:pos="2552"/>
      </w:tabs>
      <w:spacing w:before="120" w:after="120"/>
      <w:ind w:left="227"/>
    </w:pPr>
    <w:rPr>
      <w:rFonts w:ascii="Courier" w:hAnsi="Courier"/>
      <w:sz w:val="20"/>
      <w:szCs w:val="20"/>
      <w:lang w:val="en-US" w:eastAsia="de-DE"/>
    </w:rPr>
  </w:style>
  <w:style w:type="paragraph" w:customStyle="1" w:styleId="FunotentextFootnote">
    <w:name w:val="Fußnotentext.Footnote"/>
    <w:basedOn w:val="Normal"/>
    <w:rsid w:val="00010895"/>
    <w:pPr>
      <w:tabs>
        <w:tab w:val="left" w:pos="170"/>
      </w:tabs>
      <w:ind w:left="170" w:hanging="170"/>
      <w:jc w:val="both"/>
    </w:pPr>
    <w:rPr>
      <w:rFonts w:ascii="Times" w:hAnsi="Times"/>
      <w:sz w:val="18"/>
      <w:szCs w:val="20"/>
      <w:lang w:val="en-US" w:eastAsia="de-DE"/>
    </w:rPr>
  </w:style>
  <w:style w:type="paragraph" w:styleId="Caption">
    <w:name w:val="caption"/>
    <w:basedOn w:val="Normal"/>
    <w:next w:val="Normal"/>
    <w:qFormat/>
    <w:rsid w:val="00010895"/>
    <w:pPr>
      <w:spacing w:before="120" w:after="120"/>
      <w:ind w:firstLine="227"/>
      <w:jc w:val="both"/>
    </w:pPr>
    <w:rPr>
      <w:rFonts w:ascii="Times" w:hAnsi="Times"/>
      <w:b/>
      <w:sz w:val="20"/>
      <w:szCs w:val="20"/>
      <w:lang w:val="en-US" w:eastAsia="de-DE"/>
    </w:rPr>
  </w:style>
  <w:style w:type="paragraph" w:customStyle="1" w:styleId="heading40">
    <w:name w:val="heading4"/>
    <w:basedOn w:val="Normal"/>
    <w:next w:val="p1a"/>
    <w:rsid w:val="00010895"/>
    <w:pPr>
      <w:spacing w:before="320"/>
      <w:jc w:val="both"/>
    </w:pPr>
    <w:rPr>
      <w:rFonts w:ascii="Times" w:hAnsi="Times"/>
      <w:i/>
      <w:sz w:val="20"/>
      <w:szCs w:val="20"/>
      <w:lang w:val="en-US" w:eastAsia="de-DE"/>
    </w:rPr>
  </w:style>
  <w:style w:type="paragraph" w:customStyle="1" w:styleId="address">
    <w:name w:val="address"/>
    <w:basedOn w:val="Normal"/>
    <w:next w:val="email"/>
    <w:rsid w:val="00010895"/>
    <w:pPr>
      <w:ind w:firstLine="227"/>
      <w:jc w:val="center"/>
    </w:pPr>
    <w:rPr>
      <w:rFonts w:ascii="Times" w:hAnsi="Times"/>
      <w:sz w:val="18"/>
      <w:szCs w:val="20"/>
      <w:lang w:val="en-US" w:eastAsia="de-DE"/>
    </w:rPr>
  </w:style>
  <w:style w:type="paragraph" w:customStyle="1" w:styleId="figurelegend0">
    <w:name w:val="figure legend"/>
    <w:basedOn w:val="Normal"/>
    <w:next w:val="Normal"/>
    <w:rsid w:val="00010895"/>
    <w:pPr>
      <w:keepNext/>
      <w:keepLines/>
      <w:spacing w:before="120" w:after="240"/>
      <w:jc w:val="both"/>
    </w:pPr>
    <w:rPr>
      <w:rFonts w:ascii="Times" w:hAnsi="Times"/>
      <w:sz w:val="18"/>
      <w:szCs w:val="20"/>
      <w:lang w:val="en-US" w:eastAsia="de-DE"/>
    </w:rPr>
  </w:style>
  <w:style w:type="paragraph" w:customStyle="1" w:styleId="tabletitle0">
    <w:name w:val="table title"/>
    <w:basedOn w:val="Normal"/>
    <w:next w:val="Normal"/>
    <w:rsid w:val="00010895"/>
    <w:pPr>
      <w:keepNext/>
      <w:keepLines/>
      <w:spacing w:before="240" w:after="120"/>
      <w:jc w:val="both"/>
    </w:pPr>
    <w:rPr>
      <w:rFonts w:ascii="Times" w:hAnsi="Times"/>
      <w:sz w:val="18"/>
      <w:szCs w:val="20"/>
      <w:lang w:val="de-DE" w:eastAsia="de-DE"/>
    </w:rPr>
  </w:style>
  <w:style w:type="paragraph" w:customStyle="1" w:styleId="referenceitem">
    <w:name w:val="referenceitem"/>
    <w:basedOn w:val="Normal"/>
    <w:rsid w:val="00010895"/>
    <w:pPr>
      <w:ind w:left="227" w:hanging="227"/>
      <w:jc w:val="both"/>
    </w:pPr>
    <w:rPr>
      <w:rFonts w:ascii="Times" w:hAnsi="Times"/>
      <w:sz w:val="18"/>
      <w:szCs w:val="20"/>
      <w:lang w:val="en-US" w:eastAsia="de-DE"/>
    </w:rPr>
  </w:style>
  <w:style w:type="paragraph" w:customStyle="1" w:styleId="BodyText21">
    <w:name w:val="Body Text 21"/>
    <w:basedOn w:val="Normal"/>
    <w:rsid w:val="00010895"/>
    <w:pPr>
      <w:ind w:firstLine="227"/>
      <w:jc w:val="both"/>
    </w:pPr>
    <w:rPr>
      <w:rFonts w:ascii="Times" w:hAnsi="Times"/>
      <w:sz w:val="20"/>
      <w:szCs w:val="20"/>
      <w:lang w:val="en-US" w:eastAsia="de-DE"/>
    </w:rPr>
  </w:style>
  <w:style w:type="character" w:customStyle="1" w:styleId="heading3Zchn">
    <w:name w:val="heading3 Zchn"/>
    <w:link w:val="heading30"/>
    <w:rsid w:val="00010895"/>
    <w:rPr>
      <w:rFonts w:ascii="Times" w:eastAsia="Times New Roman" w:hAnsi="Times" w:cs="Times New Roman"/>
      <w:b/>
      <w:sz w:val="20"/>
      <w:szCs w:val="20"/>
      <w:lang w:eastAsia="de-DE"/>
    </w:rPr>
  </w:style>
  <w:style w:type="character" w:styleId="FollowedHyperlink">
    <w:name w:val="FollowedHyperlink"/>
    <w:rsid w:val="00010895"/>
    <w:rPr>
      <w:color w:val="800080"/>
      <w:u w:val="single"/>
    </w:rPr>
  </w:style>
  <w:style w:type="paragraph" w:customStyle="1" w:styleId="ChapterNo">
    <w:name w:val="ChapterNo"/>
    <w:basedOn w:val="Normal"/>
    <w:rsid w:val="00010895"/>
    <w:pPr>
      <w:spacing w:before="1140" w:after="260" w:line="340" w:lineRule="exact"/>
    </w:pPr>
    <w:rPr>
      <w:noProof/>
      <w:sz w:val="30"/>
      <w:szCs w:val="20"/>
      <w:lang w:eastAsia="en-US"/>
    </w:rPr>
  </w:style>
  <w:style w:type="paragraph" w:customStyle="1" w:styleId="Rvision1">
    <w:name w:val="Révision1"/>
    <w:hidden/>
    <w:uiPriority w:val="71"/>
    <w:rsid w:val="00010895"/>
    <w:rPr>
      <w:rFonts w:ascii="Times" w:eastAsia="Times New Roman" w:hAnsi="Times" w:cs="Times New Roman"/>
      <w:sz w:val="20"/>
      <w:szCs w:val="20"/>
      <w:lang w:eastAsia="de-DE"/>
    </w:rPr>
  </w:style>
  <w:style w:type="character" w:customStyle="1" w:styleId="apple-style-span">
    <w:name w:val="apple-style-span"/>
    <w:basedOn w:val="DefaultParagraphFont"/>
    <w:rsid w:val="00010895"/>
  </w:style>
  <w:style w:type="character" w:customStyle="1" w:styleId="apple-converted-space">
    <w:name w:val="apple-converted-space"/>
    <w:basedOn w:val="DefaultParagraphFont"/>
    <w:rsid w:val="00010895"/>
  </w:style>
  <w:style w:type="paragraph" w:styleId="NormalWeb">
    <w:name w:val="Normal (Web)"/>
    <w:basedOn w:val="Normal"/>
    <w:uiPriority w:val="99"/>
    <w:unhideWhenUsed/>
    <w:rsid w:val="00010895"/>
    <w:pPr>
      <w:spacing w:before="100" w:beforeAutospacing="1" w:after="100" w:afterAutospacing="1"/>
    </w:pPr>
    <w:rPr>
      <w:rFonts w:ascii="Times" w:eastAsia="MS Mincho" w:hAnsi="Times"/>
      <w:sz w:val="20"/>
      <w:szCs w:val="20"/>
      <w:lang w:val="en-US"/>
    </w:rPr>
  </w:style>
  <w:style w:type="paragraph" w:customStyle="1" w:styleId="BlockQuote">
    <w:name w:val="BlockQuote"/>
    <w:basedOn w:val="Normal"/>
    <w:next w:val="Normal"/>
    <w:rsid w:val="00010895"/>
    <w:pPr>
      <w:spacing w:before="120" w:after="140" w:line="220" w:lineRule="exact"/>
      <w:ind w:left="300"/>
      <w:jc w:val="both"/>
    </w:pPr>
    <w:rPr>
      <w:sz w:val="20"/>
      <w:szCs w:val="20"/>
      <w:lang w:eastAsia="en-US"/>
    </w:rPr>
  </w:style>
  <w:style w:type="character" w:customStyle="1" w:styleId="slug-pub-date">
    <w:name w:val="slug-pub-date"/>
    <w:basedOn w:val="DefaultParagraphFont"/>
    <w:rsid w:val="00010895"/>
  </w:style>
  <w:style w:type="character" w:styleId="HTMLTypewriter">
    <w:name w:val="HTML Typewriter"/>
    <w:uiPriority w:val="99"/>
    <w:unhideWhenUsed/>
    <w:rsid w:val="00010895"/>
    <w:rPr>
      <w:rFonts w:ascii="Courier" w:eastAsia="Times New Roman" w:hAnsi="Courier" w:cs="Courier"/>
      <w:sz w:val="20"/>
      <w:szCs w:val="20"/>
    </w:rPr>
  </w:style>
  <w:style w:type="paragraph" w:customStyle="1" w:styleId="SectionTitle">
    <w:name w:val="Section Title"/>
    <w:basedOn w:val="Normal"/>
    <w:autoRedefine/>
    <w:rsid w:val="00010895"/>
    <w:pPr>
      <w:snapToGrid w:val="0"/>
      <w:spacing w:before="100" w:beforeAutospacing="1" w:after="100" w:afterAutospacing="1"/>
      <w:jc w:val="both"/>
    </w:pPr>
    <w:rPr>
      <w:sz w:val="20"/>
      <w:szCs w:val="20"/>
      <w:lang w:eastAsia="en-US"/>
    </w:rPr>
  </w:style>
  <w:style w:type="character" w:customStyle="1" w:styleId="SubsectionTitleCharChar">
    <w:name w:val="Subsection Title Char Char"/>
    <w:link w:val="SubsectionTitle"/>
    <w:locked/>
    <w:rsid w:val="00010895"/>
    <w:rPr>
      <w:i/>
      <w:lang w:val="en-GB" w:eastAsia="de-DE"/>
    </w:rPr>
  </w:style>
  <w:style w:type="paragraph" w:customStyle="1" w:styleId="SubsectionTitle">
    <w:name w:val="Subsection Title"/>
    <w:basedOn w:val="Normal"/>
    <w:link w:val="SubsectionTitleCharChar"/>
    <w:autoRedefine/>
    <w:rsid w:val="00010895"/>
    <w:pPr>
      <w:tabs>
        <w:tab w:val="left" w:pos="-1161"/>
        <w:tab w:val="left" w:pos="-720"/>
        <w:tab w:val="left" w:pos="0"/>
        <w:tab w:val="left" w:pos="360"/>
        <w:tab w:val="left" w:pos="1440"/>
      </w:tabs>
      <w:spacing w:before="200" w:after="200"/>
      <w:ind w:left="357" w:hanging="357"/>
    </w:pPr>
    <w:rPr>
      <w:rFonts w:asciiTheme="minorHAnsi" w:eastAsiaTheme="minorEastAsia" w:hAnsiTheme="minorHAnsi" w:cstheme="minorBidi"/>
      <w:i/>
      <w:lang w:eastAsia="de-DE"/>
    </w:rPr>
  </w:style>
  <w:style w:type="character" w:customStyle="1" w:styleId="Style10ptJustifiedChar">
    <w:name w:val="Style 10 pt Justified Char"/>
    <w:link w:val="Style10ptJustified"/>
    <w:locked/>
    <w:rsid w:val="00947BAF"/>
    <w:rPr>
      <w:bCs/>
      <w:iCs/>
      <w:lang w:val="fr-FR"/>
    </w:rPr>
  </w:style>
  <w:style w:type="paragraph" w:customStyle="1" w:styleId="Style10ptJustified">
    <w:name w:val="Style 10 pt Justified"/>
    <w:basedOn w:val="Normal"/>
    <w:link w:val="Style10ptJustifiedChar"/>
    <w:autoRedefine/>
    <w:rsid w:val="00947BAF"/>
    <w:pPr>
      <w:numPr>
        <w:numId w:val="3"/>
      </w:numPr>
      <w:autoSpaceDE w:val="0"/>
      <w:autoSpaceDN w:val="0"/>
      <w:snapToGrid w:val="0"/>
      <w:spacing w:before="100" w:beforeAutospacing="1" w:after="100" w:afterAutospacing="1" w:line="480" w:lineRule="auto"/>
      <w:jc w:val="both"/>
    </w:pPr>
    <w:rPr>
      <w:rFonts w:asciiTheme="minorHAnsi" w:eastAsiaTheme="minorEastAsia" w:hAnsiTheme="minorHAnsi" w:cstheme="minorBidi"/>
      <w:bCs/>
      <w:iCs/>
    </w:rPr>
  </w:style>
  <w:style w:type="paragraph" w:customStyle="1" w:styleId="Text">
    <w:name w:val="Text"/>
    <w:basedOn w:val="Style10ptJustified"/>
    <w:rsid w:val="00010895"/>
  </w:style>
  <w:style w:type="character" w:styleId="PlaceholderText">
    <w:name w:val="Placeholder Text"/>
    <w:basedOn w:val="DefaultParagraphFont"/>
    <w:uiPriority w:val="99"/>
    <w:semiHidden/>
    <w:rsid w:val="00010895"/>
    <w:rPr>
      <w:color w:val="808080"/>
    </w:rPr>
  </w:style>
  <w:style w:type="paragraph" w:styleId="ListParagraph">
    <w:name w:val="List Paragraph"/>
    <w:basedOn w:val="Normal"/>
    <w:uiPriority w:val="34"/>
    <w:qFormat/>
    <w:rsid w:val="00010895"/>
    <w:pPr>
      <w:ind w:left="720"/>
      <w:contextualSpacing/>
    </w:pPr>
  </w:style>
  <w:style w:type="paragraph" w:customStyle="1" w:styleId="Table">
    <w:name w:val="Table"/>
    <w:basedOn w:val="Normal"/>
    <w:rsid w:val="00010895"/>
    <w:pPr>
      <w:spacing w:line="220" w:lineRule="exact"/>
    </w:pPr>
    <w:rPr>
      <w:sz w:val="18"/>
      <w:szCs w:val="20"/>
      <w:lang w:eastAsia="en-US"/>
    </w:rPr>
  </w:style>
  <w:style w:type="character" w:styleId="Strong">
    <w:name w:val="Strong"/>
    <w:basedOn w:val="DefaultParagraphFont"/>
    <w:uiPriority w:val="22"/>
    <w:qFormat/>
    <w:rsid w:val="00010895"/>
    <w:rPr>
      <w:b/>
      <w:bCs/>
    </w:rPr>
  </w:style>
  <w:style w:type="paragraph" w:styleId="Revision">
    <w:name w:val="Revision"/>
    <w:hidden/>
    <w:uiPriority w:val="99"/>
    <w:semiHidden/>
    <w:rsid w:val="001A1C01"/>
    <w:rPr>
      <w:rFonts w:ascii="Times New Roman" w:eastAsia="Times New Roman" w:hAnsi="Times New Roman" w:cs="Times New Roman"/>
      <w:lang w:val="en-GB" w:eastAsia="en-GB"/>
    </w:rPr>
  </w:style>
  <w:style w:type="character" w:customStyle="1" w:styleId="Mentionnonrsolue1">
    <w:name w:val="Mention non résolue1"/>
    <w:basedOn w:val="DefaultParagraphFont"/>
    <w:uiPriority w:val="99"/>
    <w:semiHidden/>
    <w:unhideWhenUsed/>
    <w:rsid w:val="00325ABF"/>
    <w:rPr>
      <w:color w:val="605E5C"/>
      <w:shd w:val="clear" w:color="auto" w:fill="E1DFDD"/>
    </w:rPr>
  </w:style>
  <w:style w:type="character" w:customStyle="1" w:styleId="tlid-translation">
    <w:name w:val="tlid-translation"/>
    <w:rsid w:val="00A73728"/>
  </w:style>
  <w:style w:type="character" w:customStyle="1" w:styleId="A5">
    <w:name w:val="A5"/>
    <w:uiPriority w:val="99"/>
    <w:rsid w:val="0048247A"/>
    <w:rPr>
      <w:rFonts w:cs="Trebuchet MS"/>
      <w:b/>
      <w:bCs/>
      <w:color w:val="211D1E"/>
    </w:rPr>
  </w:style>
  <w:style w:type="paragraph" w:customStyle="1" w:styleId="Pa15">
    <w:name w:val="Pa15"/>
    <w:basedOn w:val="Normal"/>
    <w:next w:val="Normal"/>
    <w:uiPriority w:val="99"/>
    <w:rsid w:val="0048247A"/>
    <w:pPr>
      <w:autoSpaceDE w:val="0"/>
      <w:autoSpaceDN w:val="0"/>
      <w:adjustRightInd w:val="0"/>
      <w:spacing w:line="201" w:lineRule="atLeast"/>
    </w:pPr>
    <w:rPr>
      <w:rFonts w:ascii="Trebuchet MS" w:eastAsiaTheme="minorEastAsia" w:hAnsi="Trebuchet MS" w:cstheme="minorBidi"/>
      <w:lang w:val="es-ES"/>
    </w:rPr>
  </w:style>
  <w:style w:type="paragraph" w:customStyle="1" w:styleId="Pa20">
    <w:name w:val="Pa20"/>
    <w:basedOn w:val="Normal"/>
    <w:next w:val="Normal"/>
    <w:uiPriority w:val="99"/>
    <w:rsid w:val="0048247A"/>
    <w:pPr>
      <w:autoSpaceDE w:val="0"/>
      <w:autoSpaceDN w:val="0"/>
      <w:adjustRightInd w:val="0"/>
      <w:spacing w:line="201" w:lineRule="atLeast"/>
    </w:pPr>
    <w:rPr>
      <w:rFonts w:ascii="Trebuchet MS" w:eastAsiaTheme="minorEastAsia" w:hAnsi="Trebuchet MS" w:cstheme="minorBidi"/>
      <w:lang w:val="es-ES"/>
    </w:rPr>
  </w:style>
  <w:style w:type="paragraph" w:customStyle="1" w:styleId="Pa21">
    <w:name w:val="Pa21"/>
    <w:basedOn w:val="Normal"/>
    <w:next w:val="Normal"/>
    <w:uiPriority w:val="99"/>
    <w:rsid w:val="009E78F7"/>
    <w:pPr>
      <w:autoSpaceDE w:val="0"/>
      <w:autoSpaceDN w:val="0"/>
      <w:adjustRightInd w:val="0"/>
      <w:spacing w:line="201" w:lineRule="atLeast"/>
    </w:pPr>
    <w:rPr>
      <w:rFonts w:ascii="Trebuchet MS" w:eastAsiaTheme="minorEastAsia" w:hAnsi="Trebuchet MS" w:cstheme="minorBidi"/>
      <w:lang w:val="es-ES"/>
    </w:rPr>
  </w:style>
  <w:style w:type="paragraph" w:customStyle="1" w:styleId="Default">
    <w:name w:val="Default"/>
    <w:rsid w:val="003B3D5C"/>
    <w:pPr>
      <w:autoSpaceDE w:val="0"/>
      <w:autoSpaceDN w:val="0"/>
      <w:adjustRightInd w:val="0"/>
    </w:pPr>
    <w:rPr>
      <w:rFonts w:ascii="Times New Roman" w:hAnsi="Times New Roman" w:cs="Times New Roman"/>
      <w:color w:val="000000"/>
      <w:lang w:val="es-ES"/>
    </w:rPr>
  </w:style>
  <w:style w:type="table" w:styleId="GridTable4-Accent6">
    <w:name w:val="Grid Table 4 Accent 6"/>
    <w:basedOn w:val="TableNormal"/>
    <w:uiPriority w:val="49"/>
    <w:rsid w:val="00C06158"/>
    <w:rPr>
      <w:rFonts w:eastAsiaTheme="minorHAnsi"/>
      <w:sz w:val="22"/>
      <w:szCs w:val="22"/>
      <w:lang w:val="en-GB"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678022">
      <w:bodyDiv w:val="1"/>
      <w:marLeft w:val="0"/>
      <w:marRight w:val="0"/>
      <w:marTop w:val="0"/>
      <w:marBottom w:val="0"/>
      <w:divBdr>
        <w:top w:val="none" w:sz="0" w:space="0" w:color="auto"/>
        <w:left w:val="none" w:sz="0" w:space="0" w:color="auto"/>
        <w:bottom w:val="none" w:sz="0" w:space="0" w:color="auto"/>
        <w:right w:val="none" w:sz="0" w:space="0" w:color="auto"/>
      </w:divBdr>
    </w:div>
    <w:div w:id="330061151">
      <w:bodyDiv w:val="1"/>
      <w:marLeft w:val="0"/>
      <w:marRight w:val="0"/>
      <w:marTop w:val="0"/>
      <w:marBottom w:val="0"/>
      <w:divBdr>
        <w:top w:val="none" w:sz="0" w:space="0" w:color="auto"/>
        <w:left w:val="none" w:sz="0" w:space="0" w:color="auto"/>
        <w:bottom w:val="none" w:sz="0" w:space="0" w:color="auto"/>
        <w:right w:val="none" w:sz="0" w:space="0" w:color="auto"/>
      </w:divBdr>
    </w:div>
    <w:div w:id="363212870">
      <w:bodyDiv w:val="1"/>
      <w:marLeft w:val="0"/>
      <w:marRight w:val="0"/>
      <w:marTop w:val="0"/>
      <w:marBottom w:val="0"/>
      <w:divBdr>
        <w:top w:val="none" w:sz="0" w:space="0" w:color="auto"/>
        <w:left w:val="none" w:sz="0" w:space="0" w:color="auto"/>
        <w:bottom w:val="none" w:sz="0" w:space="0" w:color="auto"/>
        <w:right w:val="none" w:sz="0" w:space="0" w:color="auto"/>
      </w:divBdr>
    </w:div>
    <w:div w:id="535847351">
      <w:bodyDiv w:val="1"/>
      <w:marLeft w:val="0"/>
      <w:marRight w:val="0"/>
      <w:marTop w:val="0"/>
      <w:marBottom w:val="0"/>
      <w:divBdr>
        <w:top w:val="none" w:sz="0" w:space="0" w:color="auto"/>
        <w:left w:val="none" w:sz="0" w:space="0" w:color="auto"/>
        <w:bottom w:val="none" w:sz="0" w:space="0" w:color="auto"/>
        <w:right w:val="none" w:sz="0" w:space="0" w:color="auto"/>
      </w:divBdr>
    </w:div>
    <w:div w:id="582832796">
      <w:bodyDiv w:val="1"/>
      <w:marLeft w:val="0"/>
      <w:marRight w:val="0"/>
      <w:marTop w:val="0"/>
      <w:marBottom w:val="0"/>
      <w:divBdr>
        <w:top w:val="none" w:sz="0" w:space="0" w:color="auto"/>
        <w:left w:val="none" w:sz="0" w:space="0" w:color="auto"/>
        <w:bottom w:val="none" w:sz="0" w:space="0" w:color="auto"/>
        <w:right w:val="none" w:sz="0" w:space="0" w:color="auto"/>
      </w:divBdr>
    </w:div>
    <w:div w:id="588389754">
      <w:bodyDiv w:val="1"/>
      <w:marLeft w:val="0"/>
      <w:marRight w:val="0"/>
      <w:marTop w:val="0"/>
      <w:marBottom w:val="0"/>
      <w:divBdr>
        <w:top w:val="none" w:sz="0" w:space="0" w:color="auto"/>
        <w:left w:val="none" w:sz="0" w:space="0" w:color="auto"/>
        <w:bottom w:val="none" w:sz="0" w:space="0" w:color="auto"/>
        <w:right w:val="none" w:sz="0" w:space="0" w:color="auto"/>
      </w:divBdr>
    </w:div>
    <w:div w:id="820850531">
      <w:bodyDiv w:val="1"/>
      <w:marLeft w:val="0"/>
      <w:marRight w:val="0"/>
      <w:marTop w:val="0"/>
      <w:marBottom w:val="0"/>
      <w:divBdr>
        <w:top w:val="none" w:sz="0" w:space="0" w:color="auto"/>
        <w:left w:val="none" w:sz="0" w:space="0" w:color="auto"/>
        <w:bottom w:val="none" w:sz="0" w:space="0" w:color="auto"/>
        <w:right w:val="none" w:sz="0" w:space="0" w:color="auto"/>
      </w:divBdr>
    </w:div>
    <w:div w:id="862402265">
      <w:bodyDiv w:val="1"/>
      <w:marLeft w:val="0"/>
      <w:marRight w:val="0"/>
      <w:marTop w:val="0"/>
      <w:marBottom w:val="0"/>
      <w:divBdr>
        <w:top w:val="none" w:sz="0" w:space="0" w:color="auto"/>
        <w:left w:val="none" w:sz="0" w:space="0" w:color="auto"/>
        <w:bottom w:val="none" w:sz="0" w:space="0" w:color="auto"/>
        <w:right w:val="none" w:sz="0" w:space="0" w:color="auto"/>
      </w:divBdr>
    </w:div>
    <w:div w:id="1075936184">
      <w:bodyDiv w:val="1"/>
      <w:marLeft w:val="0"/>
      <w:marRight w:val="0"/>
      <w:marTop w:val="0"/>
      <w:marBottom w:val="0"/>
      <w:divBdr>
        <w:top w:val="none" w:sz="0" w:space="0" w:color="auto"/>
        <w:left w:val="none" w:sz="0" w:space="0" w:color="auto"/>
        <w:bottom w:val="none" w:sz="0" w:space="0" w:color="auto"/>
        <w:right w:val="none" w:sz="0" w:space="0" w:color="auto"/>
      </w:divBdr>
    </w:div>
    <w:div w:id="1145586954">
      <w:bodyDiv w:val="1"/>
      <w:marLeft w:val="0"/>
      <w:marRight w:val="0"/>
      <w:marTop w:val="0"/>
      <w:marBottom w:val="0"/>
      <w:divBdr>
        <w:top w:val="none" w:sz="0" w:space="0" w:color="auto"/>
        <w:left w:val="none" w:sz="0" w:space="0" w:color="auto"/>
        <w:bottom w:val="none" w:sz="0" w:space="0" w:color="auto"/>
        <w:right w:val="none" w:sz="0" w:space="0" w:color="auto"/>
      </w:divBdr>
      <w:divsChild>
        <w:div w:id="2047949519">
          <w:marLeft w:val="0"/>
          <w:marRight w:val="0"/>
          <w:marTop w:val="0"/>
          <w:marBottom w:val="0"/>
          <w:divBdr>
            <w:top w:val="none" w:sz="0" w:space="0" w:color="auto"/>
            <w:left w:val="none" w:sz="0" w:space="0" w:color="auto"/>
            <w:bottom w:val="none" w:sz="0" w:space="0" w:color="auto"/>
            <w:right w:val="none" w:sz="0" w:space="0" w:color="auto"/>
          </w:divBdr>
          <w:divsChild>
            <w:div w:id="698356720">
              <w:marLeft w:val="0"/>
              <w:marRight w:val="0"/>
              <w:marTop w:val="0"/>
              <w:marBottom w:val="0"/>
              <w:divBdr>
                <w:top w:val="none" w:sz="0" w:space="0" w:color="auto"/>
                <w:left w:val="none" w:sz="0" w:space="0" w:color="auto"/>
                <w:bottom w:val="none" w:sz="0" w:space="0" w:color="auto"/>
                <w:right w:val="none" w:sz="0" w:space="0" w:color="auto"/>
              </w:divBdr>
              <w:divsChild>
                <w:div w:id="1954630590">
                  <w:marLeft w:val="0"/>
                  <w:marRight w:val="0"/>
                  <w:marTop w:val="0"/>
                  <w:marBottom w:val="0"/>
                  <w:divBdr>
                    <w:top w:val="none" w:sz="0" w:space="0" w:color="auto"/>
                    <w:left w:val="none" w:sz="0" w:space="0" w:color="auto"/>
                    <w:bottom w:val="none" w:sz="0" w:space="0" w:color="auto"/>
                    <w:right w:val="none" w:sz="0" w:space="0" w:color="auto"/>
                  </w:divBdr>
                  <w:divsChild>
                    <w:div w:id="1263731768">
                      <w:marLeft w:val="0"/>
                      <w:marRight w:val="0"/>
                      <w:marTop w:val="0"/>
                      <w:marBottom w:val="0"/>
                      <w:divBdr>
                        <w:top w:val="none" w:sz="0" w:space="0" w:color="auto"/>
                        <w:left w:val="none" w:sz="0" w:space="0" w:color="auto"/>
                        <w:bottom w:val="none" w:sz="0" w:space="0" w:color="auto"/>
                        <w:right w:val="none" w:sz="0" w:space="0" w:color="auto"/>
                      </w:divBdr>
                    </w:div>
                  </w:divsChild>
                </w:div>
                <w:div w:id="1656913411">
                  <w:marLeft w:val="0"/>
                  <w:marRight w:val="0"/>
                  <w:marTop w:val="0"/>
                  <w:marBottom w:val="0"/>
                  <w:divBdr>
                    <w:top w:val="none" w:sz="0" w:space="0" w:color="auto"/>
                    <w:left w:val="none" w:sz="0" w:space="0" w:color="auto"/>
                    <w:bottom w:val="none" w:sz="0" w:space="0" w:color="auto"/>
                    <w:right w:val="none" w:sz="0" w:space="0" w:color="auto"/>
                  </w:divBdr>
                  <w:divsChild>
                    <w:div w:id="1663000877">
                      <w:marLeft w:val="0"/>
                      <w:marRight w:val="0"/>
                      <w:marTop w:val="0"/>
                      <w:marBottom w:val="0"/>
                      <w:divBdr>
                        <w:top w:val="none" w:sz="0" w:space="0" w:color="auto"/>
                        <w:left w:val="none" w:sz="0" w:space="0" w:color="auto"/>
                        <w:bottom w:val="none" w:sz="0" w:space="0" w:color="auto"/>
                        <w:right w:val="none" w:sz="0" w:space="0" w:color="auto"/>
                      </w:divBdr>
                    </w:div>
                    <w:div w:id="594947418">
                      <w:marLeft w:val="0"/>
                      <w:marRight w:val="0"/>
                      <w:marTop w:val="0"/>
                      <w:marBottom w:val="0"/>
                      <w:divBdr>
                        <w:top w:val="none" w:sz="0" w:space="0" w:color="auto"/>
                        <w:left w:val="none" w:sz="0" w:space="0" w:color="auto"/>
                        <w:bottom w:val="none" w:sz="0" w:space="0" w:color="auto"/>
                        <w:right w:val="none" w:sz="0" w:space="0" w:color="auto"/>
                      </w:divBdr>
                    </w:div>
                  </w:divsChild>
                </w:div>
                <w:div w:id="457795886">
                  <w:marLeft w:val="0"/>
                  <w:marRight w:val="0"/>
                  <w:marTop w:val="0"/>
                  <w:marBottom w:val="0"/>
                  <w:divBdr>
                    <w:top w:val="none" w:sz="0" w:space="0" w:color="auto"/>
                    <w:left w:val="none" w:sz="0" w:space="0" w:color="auto"/>
                    <w:bottom w:val="none" w:sz="0" w:space="0" w:color="auto"/>
                    <w:right w:val="none" w:sz="0" w:space="0" w:color="auto"/>
                  </w:divBdr>
                  <w:divsChild>
                    <w:div w:id="170166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8999">
              <w:marLeft w:val="0"/>
              <w:marRight w:val="0"/>
              <w:marTop w:val="0"/>
              <w:marBottom w:val="0"/>
              <w:divBdr>
                <w:top w:val="none" w:sz="0" w:space="0" w:color="auto"/>
                <w:left w:val="none" w:sz="0" w:space="0" w:color="auto"/>
                <w:bottom w:val="none" w:sz="0" w:space="0" w:color="auto"/>
                <w:right w:val="none" w:sz="0" w:space="0" w:color="auto"/>
              </w:divBdr>
              <w:divsChild>
                <w:div w:id="1270241283">
                  <w:marLeft w:val="0"/>
                  <w:marRight w:val="0"/>
                  <w:marTop w:val="0"/>
                  <w:marBottom w:val="0"/>
                  <w:divBdr>
                    <w:top w:val="none" w:sz="0" w:space="0" w:color="auto"/>
                    <w:left w:val="none" w:sz="0" w:space="0" w:color="auto"/>
                    <w:bottom w:val="none" w:sz="0" w:space="0" w:color="auto"/>
                    <w:right w:val="none" w:sz="0" w:space="0" w:color="auto"/>
                  </w:divBdr>
                  <w:divsChild>
                    <w:div w:id="185036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29606">
          <w:marLeft w:val="0"/>
          <w:marRight w:val="0"/>
          <w:marTop w:val="0"/>
          <w:marBottom w:val="0"/>
          <w:divBdr>
            <w:top w:val="none" w:sz="0" w:space="0" w:color="auto"/>
            <w:left w:val="none" w:sz="0" w:space="0" w:color="auto"/>
            <w:bottom w:val="none" w:sz="0" w:space="0" w:color="auto"/>
            <w:right w:val="none" w:sz="0" w:space="0" w:color="auto"/>
          </w:divBdr>
          <w:divsChild>
            <w:div w:id="807089950">
              <w:marLeft w:val="0"/>
              <w:marRight w:val="0"/>
              <w:marTop w:val="0"/>
              <w:marBottom w:val="0"/>
              <w:divBdr>
                <w:top w:val="none" w:sz="0" w:space="0" w:color="auto"/>
                <w:left w:val="none" w:sz="0" w:space="0" w:color="auto"/>
                <w:bottom w:val="none" w:sz="0" w:space="0" w:color="auto"/>
                <w:right w:val="none" w:sz="0" w:space="0" w:color="auto"/>
              </w:divBdr>
              <w:divsChild>
                <w:div w:id="1895122368">
                  <w:marLeft w:val="0"/>
                  <w:marRight w:val="0"/>
                  <w:marTop w:val="0"/>
                  <w:marBottom w:val="0"/>
                  <w:divBdr>
                    <w:top w:val="none" w:sz="0" w:space="0" w:color="auto"/>
                    <w:left w:val="none" w:sz="0" w:space="0" w:color="auto"/>
                    <w:bottom w:val="none" w:sz="0" w:space="0" w:color="auto"/>
                    <w:right w:val="none" w:sz="0" w:space="0" w:color="auto"/>
                  </w:divBdr>
                  <w:divsChild>
                    <w:div w:id="1235385836">
                      <w:marLeft w:val="0"/>
                      <w:marRight w:val="0"/>
                      <w:marTop w:val="0"/>
                      <w:marBottom w:val="0"/>
                      <w:divBdr>
                        <w:top w:val="none" w:sz="0" w:space="0" w:color="auto"/>
                        <w:left w:val="none" w:sz="0" w:space="0" w:color="auto"/>
                        <w:bottom w:val="none" w:sz="0" w:space="0" w:color="auto"/>
                        <w:right w:val="none" w:sz="0" w:space="0" w:color="auto"/>
                      </w:divBdr>
                    </w:div>
                  </w:divsChild>
                </w:div>
                <w:div w:id="507643682">
                  <w:marLeft w:val="0"/>
                  <w:marRight w:val="0"/>
                  <w:marTop w:val="0"/>
                  <w:marBottom w:val="0"/>
                  <w:divBdr>
                    <w:top w:val="none" w:sz="0" w:space="0" w:color="auto"/>
                    <w:left w:val="none" w:sz="0" w:space="0" w:color="auto"/>
                    <w:bottom w:val="none" w:sz="0" w:space="0" w:color="auto"/>
                    <w:right w:val="none" w:sz="0" w:space="0" w:color="auto"/>
                  </w:divBdr>
                  <w:divsChild>
                    <w:div w:id="1942452337">
                      <w:marLeft w:val="0"/>
                      <w:marRight w:val="0"/>
                      <w:marTop w:val="0"/>
                      <w:marBottom w:val="0"/>
                      <w:divBdr>
                        <w:top w:val="none" w:sz="0" w:space="0" w:color="auto"/>
                        <w:left w:val="none" w:sz="0" w:space="0" w:color="auto"/>
                        <w:bottom w:val="none" w:sz="0" w:space="0" w:color="auto"/>
                        <w:right w:val="none" w:sz="0" w:space="0" w:color="auto"/>
                      </w:divBdr>
                    </w:div>
                    <w:div w:id="8588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7265">
              <w:marLeft w:val="0"/>
              <w:marRight w:val="0"/>
              <w:marTop w:val="0"/>
              <w:marBottom w:val="0"/>
              <w:divBdr>
                <w:top w:val="none" w:sz="0" w:space="0" w:color="auto"/>
                <w:left w:val="none" w:sz="0" w:space="0" w:color="auto"/>
                <w:bottom w:val="none" w:sz="0" w:space="0" w:color="auto"/>
                <w:right w:val="none" w:sz="0" w:space="0" w:color="auto"/>
              </w:divBdr>
              <w:divsChild>
                <w:div w:id="1577789002">
                  <w:marLeft w:val="0"/>
                  <w:marRight w:val="0"/>
                  <w:marTop w:val="0"/>
                  <w:marBottom w:val="0"/>
                  <w:divBdr>
                    <w:top w:val="none" w:sz="0" w:space="0" w:color="auto"/>
                    <w:left w:val="none" w:sz="0" w:space="0" w:color="auto"/>
                    <w:bottom w:val="none" w:sz="0" w:space="0" w:color="auto"/>
                    <w:right w:val="none" w:sz="0" w:space="0" w:color="auto"/>
                  </w:divBdr>
                  <w:divsChild>
                    <w:div w:id="46690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757031">
          <w:marLeft w:val="0"/>
          <w:marRight w:val="0"/>
          <w:marTop w:val="0"/>
          <w:marBottom w:val="0"/>
          <w:divBdr>
            <w:top w:val="none" w:sz="0" w:space="0" w:color="auto"/>
            <w:left w:val="none" w:sz="0" w:space="0" w:color="auto"/>
            <w:bottom w:val="none" w:sz="0" w:space="0" w:color="auto"/>
            <w:right w:val="none" w:sz="0" w:space="0" w:color="auto"/>
          </w:divBdr>
          <w:divsChild>
            <w:div w:id="1644579909">
              <w:marLeft w:val="0"/>
              <w:marRight w:val="0"/>
              <w:marTop w:val="0"/>
              <w:marBottom w:val="0"/>
              <w:divBdr>
                <w:top w:val="none" w:sz="0" w:space="0" w:color="auto"/>
                <w:left w:val="none" w:sz="0" w:space="0" w:color="auto"/>
                <w:bottom w:val="none" w:sz="0" w:space="0" w:color="auto"/>
                <w:right w:val="none" w:sz="0" w:space="0" w:color="auto"/>
              </w:divBdr>
              <w:divsChild>
                <w:div w:id="1575123893">
                  <w:marLeft w:val="0"/>
                  <w:marRight w:val="0"/>
                  <w:marTop w:val="0"/>
                  <w:marBottom w:val="0"/>
                  <w:divBdr>
                    <w:top w:val="none" w:sz="0" w:space="0" w:color="auto"/>
                    <w:left w:val="none" w:sz="0" w:space="0" w:color="auto"/>
                    <w:bottom w:val="none" w:sz="0" w:space="0" w:color="auto"/>
                    <w:right w:val="none" w:sz="0" w:space="0" w:color="auto"/>
                  </w:divBdr>
                  <w:divsChild>
                    <w:div w:id="1243370087">
                      <w:marLeft w:val="0"/>
                      <w:marRight w:val="0"/>
                      <w:marTop w:val="0"/>
                      <w:marBottom w:val="0"/>
                      <w:divBdr>
                        <w:top w:val="none" w:sz="0" w:space="0" w:color="auto"/>
                        <w:left w:val="none" w:sz="0" w:space="0" w:color="auto"/>
                        <w:bottom w:val="none" w:sz="0" w:space="0" w:color="auto"/>
                        <w:right w:val="none" w:sz="0" w:space="0" w:color="auto"/>
                      </w:divBdr>
                    </w:div>
                  </w:divsChild>
                </w:div>
                <w:div w:id="634526474">
                  <w:marLeft w:val="0"/>
                  <w:marRight w:val="0"/>
                  <w:marTop w:val="0"/>
                  <w:marBottom w:val="0"/>
                  <w:divBdr>
                    <w:top w:val="none" w:sz="0" w:space="0" w:color="auto"/>
                    <w:left w:val="none" w:sz="0" w:space="0" w:color="auto"/>
                    <w:bottom w:val="none" w:sz="0" w:space="0" w:color="auto"/>
                    <w:right w:val="none" w:sz="0" w:space="0" w:color="auto"/>
                  </w:divBdr>
                  <w:divsChild>
                    <w:div w:id="1855336520">
                      <w:marLeft w:val="0"/>
                      <w:marRight w:val="0"/>
                      <w:marTop w:val="0"/>
                      <w:marBottom w:val="0"/>
                      <w:divBdr>
                        <w:top w:val="none" w:sz="0" w:space="0" w:color="auto"/>
                        <w:left w:val="none" w:sz="0" w:space="0" w:color="auto"/>
                        <w:bottom w:val="none" w:sz="0" w:space="0" w:color="auto"/>
                        <w:right w:val="none" w:sz="0" w:space="0" w:color="auto"/>
                      </w:divBdr>
                    </w:div>
                    <w:div w:id="1327856643">
                      <w:marLeft w:val="0"/>
                      <w:marRight w:val="0"/>
                      <w:marTop w:val="0"/>
                      <w:marBottom w:val="0"/>
                      <w:divBdr>
                        <w:top w:val="none" w:sz="0" w:space="0" w:color="auto"/>
                        <w:left w:val="none" w:sz="0" w:space="0" w:color="auto"/>
                        <w:bottom w:val="none" w:sz="0" w:space="0" w:color="auto"/>
                        <w:right w:val="none" w:sz="0" w:space="0" w:color="auto"/>
                      </w:divBdr>
                    </w:div>
                  </w:divsChild>
                </w:div>
                <w:div w:id="1464927912">
                  <w:marLeft w:val="0"/>
                  <w:marRight w:val="0"/>
                  <w:marTop w:val="0"/>
                  <w:marBottom w:val="0"/>
                  <w:divBdr>
                    <w:top w:val="none" w:sz="0" w:space="0" w:color="auto"/>
                    <w:left w:val="none" w:sz="0" w:space="0" w:color="auto"/>
                    <w:bottom w:val="none" w:sz="0" w:space="0" w:color="auto"/>
                    <w:right w:val="none" w:sz="0" w:space="0" w:color="auto"/>
                  </w:divBdr>
                  <w:divsChild>
                    <w:div w:id="184759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30428">
              <w:marLeft w:val="0"/>
              <w:marRight w:val="0"/>
              <w:marTop w:val="0"/>
              <w:marBottom w:val="0"/>
              <w:divBdr>
                <w:top w:val="none" w:sz="0" w:space="0" w:color="auto"/>
                <w:left w:val="none" w:sz="0" w:space="0" w:color="auto"/>
                <w:bottom w:val="none" w:sz="0" w:space="0" w:color="auto"/>
                <w:right w:val="none" w:sz="0" w:space="0" w:color="auto"/>
              </w:divBdr>
              <w:divsChild>
                <w:div w:id="1988513407">
                  <w:marLeft w:val="0"/>
                  <w:marRight w:val="0"/>
                  <w:marTop w:val="0"/>
                  <w:marBottom w:val="0"/>
                  <w:divBdr>
                    <w:top w:val="none" w:sz="0" w:space="0" w:color="auto"/>
                    <w:left w:val="none" w:sz="0" w:space="0" w:color="auto"/>
                    <w:bottom w:val="none" w:sz="0" w:space="0" w:color="auto"/>
                    <w:right w:val="none" w:sz="0" w:space="0" w:color="auto"/>
                  </w:divBdr>
                  <w:divsChild>
                    <w:div w:id="32855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86328">
          <w:marLeft w:val="0"/>
          <w:marRight w:val="0"/>
          <w:marTop w:val="0"/>
          <w:marBottom w:val="0"/>
          <w:divBdr>
            <w:top w:val="none" w:sz="0" w:space="0" w:color="auto"/>
            <w:left w:val="none" w:sz="0" w:space="0" w:color="auto"/>
            <w:bottom w:val="none" w:sz="0" w:space="0" w:color="auto"/>
            <w:right w:val="none" w:sz="0" w:space="0" w:color="auto"/>
          </w:divBdr>
          <w:divsChild>
            <w:div w:id="1849951682">
              <w:marLeft w:val="0"/>
              <w:marRight w:val="0"/>
              <w:marTop w:val="0"/>
              <w:marBottom w:val="0"/>
              <w:divBdr>
                <w:top w:val="none" w:sz="0" w:space="0" w:color="auto"/>
                <w:left w:val="none" w:sz="0" w:space="0" w:color="auto"/>
                <w:bottom w:val="none" w:sz="0" w:space="0" w:color="auto"/>
                <w:right w:val="none" w:sz="0" w:space="0" w:color="auto"/>
              </w:divBdr>
              <w:divsChild>
                <w:div w:id="1450321738">
                  <w:marLeft w:val="0"/>
                  <w:marRight w:val="0"/>
                  <w:marTop w:val="0"/>
                  <w:marBottom w:val="0"/>
                  <w:divBdr>
                    <w:top w:val="none" w:sz="0" w:space="0" w:color="auto"/>
                    <w:left w:val="none" w:sz="0" w:space="0" w:color="auto"/>
                    <w:bottom w:val="none" w:sz="0" w:space="0" w:color="auto"/>
                    <w:right w:val="none" w:sz="0" w:space="0" w:color="auto"/>
                  </w:divBdr>
                  <w:divsChild>
                    <w:div w:id="1766730797">
                      <w:marLeft w:val="0"/>
                      <w:marRight w:val="0"/>
                      <w:marTop w:val="0"/>
                      <w:marBottom w:val="0"/>
                      <w:divBdr>
                        <w:top w:val="none" w:sz="0" w:space="0" w:color="auto"/>
                        <w:left w:val="none" w:sz="0" w:space="0" w:color="auto"/>
                        <w:bottom w:val="none" w:sz="0" w:space="0" w:color="auto"/>
                        <w:right w:val="none" w:sz="0" w:space="0" w:color="auto"/>
                      </w:divBdr>
                    </w:div>
                  </w:divsChild>
                </w:div>
                <w:div w:id="1690712568">
                  <w:marLeft w:val="0"/>
                  <w:marRight w:val="0"/>
                  <w:marTop w:val="0"/>
                  <w:marBottom w:val="0"/>
                  <w:divBdr>
                    <w:top w:val="none" w:sz="0" w:space="0" w:color="auto"/>
                    <w:left w:val="none" w:sz="0" w:space="0" w:color="auto"/>
                    <w:bottom w:val="none" w:sz="0" w:space="0" w:color="auto"/>
                    <w:right w:val="none" w:sz="0" w:space="0" w:color="auto"/>
                  </w:divBdr>
                  <w:divsChild>
                    <w:div w:id="1632858838">
                      <w:marLeft w:val="0"/>
                      <w:marRight w:val="0"/>
                      <w:marTop w:val="0"/>
                      <w:marBottom w:val="0"/>
                      <w:divBdr>
                        <w:top w:val="none" w:sz="0" w:space="0" w:color="auto"/>
                        <w:left w:val="none" w:sz="0" w:space="0" w:color="auto"/>
                        <w:bottom w:val="none" w:sz="0" w:space="0" w:color="auto"/>
                        <w:right w:val="none" w:sz="0" w:space="0" w:color="auto"/>
                      </w:divBdr>
                    </w:div>
                    <w:div w:id="415247472">
                      <w:marLeft w:val="0"/>
                      <w:marRight w:val="0"/>
                      <w:marTop w:val="0"/>
                      <w:marBottom w:val="0"/>
                      <w:divBdr>
                        <w:top w:val="none" w:sz="0" w:space="0" w:color="auto"/>
                        <w:left w:val="none" w:sz="0" w:space="0" w:color="auto"/>
                        <w:bottom w:val="none" w:sz="0" w:space="0" w:color="auto"/>
                        <w:right w:val="none" w:sz="0" w:space="0" w:color="auto"/>
                      </w:divBdr>
                    </w:div>
                  </w:divsChild>
                </w:div>
                <w:div w:id="1725904432">
                  <w:marLeft w:val="0"/>
                  <w:marRight w:val="0"/>
                  <w:marTop w:val="0"/>
                  <w:marBottom w:val="0"/>
                  <w:divBdr>
                    <w:top w:val="none" w:sz="0" w:space="0" w:color="auto"/>
                    <w:left w:val="none" w:sz="0" w:space="0" w:color="auto"/>
                    <w:bottom w:val="none" w:sz="0" w:space="0" w:color="auto"/>
                    <w:right w:val="none" w:sz="0" w:space="0" w:color="auto"/>
                  </w:divBdr>
                  <w:divsChild>
                    <w:div w:id="207218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934609">
              <w:marLeft w:val="0"/>
              <w:marRight w:val="0"/>
              <w:marTop w:val="0"/>
              <w:marBottom w:val="0"/>
              <w:divBdr>
                <w:top w:val="none" w:sz="0" w:space="0" w:color="auto"/>
                <w:left w:val="none" w:sz="0" w:space="0" w:color="auto"/>
                <w:bottom w:val="none" w:sz="0" w:space="0" w:color="auto"/>
                <w:right w:val="none" w:sz="0" w:space="0" w:color="auto"/>
              </w:divBdr>
              <w:divsChild>
                <w:div w:id="410280030">
                  <w:marLeft w:val="0"/>
                  <w:marRight w:val="0"/>
                  <w:marTop w:val="0"/>
                  <w:marBottom w:val="0"/>
                  <w:divBdr>
                    <w:top w:val="none" w:sz="0" w:space="0" w:color="auto"/>
                    <w:left w:val="none" w:sz="0" w:space="0" w:color="auto"/>
                    <w:bottom w:val="none" w:sz="0" w:space="0" w:color="auto"/>
                    <w:right w:val="none" w:sz="0" w:space="0" w:color="auto"/>
                  </w:divBdr>
                  <w:divsChild>
                    <w:div w:id="165028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27334">
          <w:marLeft w:val="0"/>
          <w:marRight w:val="0"/>
          <w:marTop w:val="0"/>
          <w:marBottom w:val="0"/>
          <w:divBdr>
            <w:top w:val="none" w:sz="0" w:space="0" w:color="auto"/>
            <w:left w:val="none" w:sz="0" w:space="0" w:color="auto"/>
            <w:bottom w:val="none" w:sz="0" w:space="0" w:color="auto"/>
            <w:right w:val="none" w:sz="0" w:space="0" w:color="auto"/>
          </w:divBdr>
          <w:divsChild>
            <w:div w:id="1799181164">
              <w:marLeft w:val="0"/>
              <w:marRight w:val="0"/>
              <w:marTop w:val="0"/>
              <w:marBottom w:val="0"/>
              <w:divBdr>
                <w:top w:val="none" w:sz="0" w:space="0" w:color="auto"/>
                <w:left w:val="none" w:sz="0" w:space="0" w:color="auto"/>
                <w:bottom w:val="none" w:sz="0" w:space="0" w:color="auto"/>
                <w:right w:val="none" w:sz="0" w:space="0" w:color="auto"/>
              </w:divBdr>
              <w:divsChild>
                <w:div w:id="1295714406">
                  <w:marLeft w:val="0"/>
                  <w:marRight w:val="0"/>
                  <w:marTop w:val="0"/>
                  <w:marBottom w:val="0"/>
                  <w:divBdr>
                    <w:top w:val="none" w:sz="0" w:space="0" w:color="auto"/>
                    <w:left w:val="none" w:sz="0" w:space="0" w:color="auto"/>
                    <w:bottom w:val="none" w:sz="0" w:space="0" w:color="auto"/>
                    <w:right w:val="none" w:sz="0" w:space="0" w:color="auto"/>
                  </w:divBdr>
                  <w:divsChild>
                    <w:div w:id="1866282830">
                      <w:marLeft w:val="0"/>
                      <w:marRight w:val="0"/>
                      <w:marTop w:val="0"/>
                      <w:marBottom w:val="0"/>
                      <w:divBdr>
                        <w:top w:val="none" w:sz="0" w:space="0" w:color="auto"/>
                        <w:left w:val="none" w:sz="0" w:space="0" w:color="auto"/>
                        <w:bottom w:val="none" w:sz="0" w:space="0" w:color="auto"/>
                        <w:right w:val="none" w:sz="0" w:space="0" w:color="auto"/>
                      </w:divBdr>
                    </w:div>
                  </w:divsChild>
                </w:div>
                <w:div w:id="490173020">
                  <w:marLeft w:val="0"/>
                  <w:marRight w:val="0"/>
                  <w:marTop w:val="0"/>
                  <w:marBottom w:val="0"/>
                  <w:divBdr>
                    <w:top w:val="none" w:sz="0" w:space="0" w:color="auto"/>
                    <w:left w:val="none" w:sz="0" w:space="0" w:color="auto"/>
                    <w:bottom w:val="none" w:sz="0" w:space="0" w:color="auto"/>
                    <w:right w:val="none" w:sz="0" w:space="0" w:color="auto"/>
                  </w:divBdr>
                  <w:divsChild>
                    <w:div w:id="870260905">
                      <w:marLeft w:val="0"/>
                      <w:marRight w:val="0"/>
                      <w:marTop w:val="0"/>
                      <w:marBottom w:val="0"/>
                      <w:divBdr>
                        <w:top w:val="none" w:sz="0" w:space="0" w:color="auto"/>
                        <w:left w:val="none" w:sz="0" w:space="0" w:color="auto"/>
                        <w:bottom w:val="none" w:sz="0" w:space="0" w:color="auto"/>
                        <w:right w:val="none" w:sz="0" w:space="0" w:color="auto"/>
                      </w:divBdr>
                    </w:div>
                    <w:div w:id="2104106400">
                      <w:marLeft w:val="0"/>
                      <w:marRight w:val="0"/>
                      <w:marTop w:val="0"/>
                      <w:marBottom w:val="0"/>
                      <w:divBdr>
                        <w:top w:val="none" w:sz="0" w:space="0" w:color="auto"/>
                        <w:left w:val="none" w:sz="0" w:space="0" w:color="auto"/>
                        <w:bottom w:val="none" w:sz="0" w:space="0" w:color="auto"/>
                        <w:right w:val="none" w:sz="0" w:space="0" w:color="auto"/>
                      </w:divBdr>
                    </w:div>
                  </w:divsChild>
                </w:div>
                <w:div w:id="1583294566">
                  <w:marLeft w:val="0"/>
                  <w:marRight w:val="0"/>
                  <w:marTop w:val="0"/>
                  <w:marBottom w:val="0"/>
                  <w:divBdr>
                    <w:top w:val="none" w:sz="0" w:space="0" w:color="auto"/>
                    <w:left w:val="none" w:sz="0" w:space="0" w:color="auto"/>
                    <w:bottom w:val="none" w:sz="0" w:space="0" w:color="auto"/>
                    <w:right w:val="none" w:sz="0" w:space="0" w:color="auto"/>
                  </w:divBdr>
                  <w:divsChild>
                    <w:div w:id="162098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922386">
              <w:marLeft w:val="0"/>
              <w:marRight w:val="0"/>
              <w:marTop w:val="0"/>
              <w:marBottom w:val="0"/>
              <w:divBdr>
                <w:top w:val="none" w:sz="0" w:space="0" w:color="auto"/>
                <w:left w:val="none" w:sz="0" w:space="0" w:color="auto"/>
                <w:bottom w:val="none" w:sz="0" w:space="0" w:color="auto"/>
                <w:right w:val="none" w:sz="0" w:space="0" w:color="auto"/>
              </w:divBdr>
              <w:divsChild>
                <w:div w:id="1309939141">
                  <w:marLeft w:val="0"/>
                  <w:marRight w:val="0"/>
                  <w:marTop w:val="0"/>
                  <w:marBottom w:val="0"/>
                  <w:divBdr>
                    <w:top w:val="none" w:sz="0" w:space="0" w:color="auto"/>
                    <w:left w:val="none" w:sz="0" w:space="0" w:color="auto"/>
                    <w:bottom w:val="none" w:sz="0" w:space="0" w:color="auto"/>
                    <w:right w:val="none" w:sz="0" w:space="0" w:color="auto"/>
                  </w:divBdr>
                  <w:divsChild>
                    <w:div w:id="191007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332872">
          <w:marLeft w:val="0"/>
          <w:marRight w:val="0"/>
          <w:marTop w:val="0"/>
          <w:marBottom w:val="0"/>
          <w:divBdr>
            <w:top w:val="none" w:sz="0" w:space="0" w:color="auto"/>
            <w:left w:val="none" w:sz="0" w:space="0" w:color="auto"/>
            <w:bottom w:val="none" w:sz="0" w:space="0" w:color="auto"/>
            <w:right w:val="none" w:sz="0" w:space="0" w:color="auto"/>
          </w:divBdr>
          <w:divsChild>
            <w:div w:id="247469933">
              <w:marLeft w:val="0"/>
              <w:marRight w:val="0"/>
              <w:marTop w:val="0"/>
              <w:marBottom w:val="0"/>
              <w:divBdr>
                <w:top w:val="none" w:sz="0" w:space="0" w:color="auto"/>
                <w:left w:val="none" w:sz="0" w:space="0" w:color="auto"/>
                <w:bottom w:val="none" w:sz="0" w:space="0" w:color="auto"/>
                <w:right w:val="none" w:sz="0" w:space="0" w:color="auto"/>
              </w:divBdr>
              <w:divsChild>
                <w:div w:id="1292858567">
                  <w:marLeft w:val="0"/>
                  <w:marRight w:val="0"/>
                  <w:marTop w:val="0"/>
                  <w:marBottom w:val="0"/>
                  <w:divBdr>
                    <w:top w:val="none" w:sz="0" w:space="0" w:color="auto"/>
                    <w:left w:val="none" w:sz="0" w:space="0" w:color="auto"/>
                    <w:bottom w:val="none" w:sz="0" w:space="0" w:color="auto"/>
                    <w:right w:val="none" w:sz="0" w:space="0" w:color="auto"/>
                  </w:divBdr>
                  <w:divsChild>
                    <w:div w:id="167911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260924">
      <w:bodyDiv w:val="1"/>
      <w:marLeft w:val="0"/>
      <w:marRight w:val="0"/>
      <w:marTop w:val="0"/>
      <w:marBottom w:val="0"/>
      <w:divBdr>
        <w:top w:val="none" w:sz="0" w:space="0" w:color="auto"/>
        <w:left w:val="none" w:sz="0" w:space="0" w:color="auto"/>
        <w:bottom w:val="none" w:sz="0" w:space="0" w:color="auto"/>
        <w:right w:val="none" w:sz="0" w:space="0" w:color="auto"/>
      </w:divBdr>
      <w:divsChild>
        <w:div w:id="2092852804">
          <w:marLeft w:val="547"/>
          <w:marRight w:val="0"/>
          <w:marTop w:val="115"/>
          <w:marBottom w:val="0"/>
          <w:divBdr>
            <w:top w:val="none" w:sz="0" w:space="0" w:color="auto"/>
            <w:left w:val="none" w:sz="0" w:space="0" w:color="auto"/>
            <w:bottom w:val="none" w:sz="0" w:space="0" w:color="auto"/>
            <w:right w:val="none" w:sz="0" w:space="0" w:color="auto"/>
          </w:divBdr>
        </w:div>
        <w:div w:id="335812088">
          <w:marLeft w:val="547"/>
          <w:marRight w:val="0"/>
          <w:marTop w:val="115"/>
          <w:marBottom w:val="0"/>
          <w:divBdr>
            <w:top w:val="none" w:sz="0" w:space="0" w:color="auto"/>
            <w:left w:val="none" w:sz="0" w:space="0" w:color="auto"/>
            <w:bottom w:val="none" w:sz="0" w:space="0" w:color="auto"/>
            <w:right w:val="none" w:sz="0" w:space="0" w:color="auto"/>
          </w:divBdr>
        </w:div>
      </w:divsChild>
    </w:div>
    <w:div w:id="1254781033">
      <w:bodyDiv w:val="1"/>
      <w:marLeft w:val="0"/>
      <w:marRight w:val="0"/>
      <w:marTop w:val="0"/>
      <w:marBottom w:val="0"/>
      <w:divBdr>
        <w:top w:val="none" w:sz="0" w:space="0" w:color="auto"/>
        <w:left w:val="none" w:sz="0" w:space="0" w:color="auto"/>
        <w:bottom w:val="none" w:sz="0" w:space="0" w:color="auto"/>
        <w:right w:val="none" w:sz="0" w:space="0" w:color="auto"/>
      </w:divBdr>
    </w:div>
    <w:div w:id="1338003080">
      <w:bodyDiv w:val="1"/>
      <w:marLeft w:val="0"/>
      <w:marRight w:val="0"/>
      <w:marTop w:val="0"/>
      <w:marBottom w:val="0"/>
      <w:divBdr>
        <w:top w:val="none" w:sz="0" w:space="0" w:color="auto"/>
        <w:left w:val="none" w:sz="0" w:space="0" w:color="auto"/>
        <w:bottom w:val="none" w:sz="0" w:space="0" w:color="auto"/>
        <w:right w:val="none" w:sz="0" w:space="0" w:color="auto"/>
      </w:divBdr>
    </w:div>
    <w:div w:id="1407654341">
      <w:bodyDiv w:val="1"/>
      <w:marLeft w:val="0"/>
      <w:marRight w:val="0"/>
      <w:marTop w:val="0"/>
      <w:marBottom w:val="0"/>
      <w:divBdr>
        <w:top w:val="none" w:sz="0" w:space="0" w:color="auto"/>
        <w:left w:val="none" w:sz="0" w:space="0" w:color="auto"/>
        <w:bottom w:val="none" w:sz="0" w:space="0" w:color="auto"/>
        <w:right w:val="none" w:sz="0" w:space="0" w:color="auto"/>
      </w:divBdr>
    </w:div>
    <w:div w:id="1513568436">
      <w:bodyDiv w:val="1"/>
      <w:marLeft w:val="0"/>
      <w:marRight w:val="0"/>
      <w:marTop w:val="0"/>
      <w:marBottom w:val="0"/>
      <w:divBdr>
        <w:top w:val="none" w:sz="0" w:space="0" w:color="auto"/>
        <w:left w:val="none" w:sz="0" w:space="0" w:color="auto"/>
        <w:bottom w:val="none" w:sz="0" w:space="0" w:color="auto"/>
        <w:right w:val="none" w:sz="0" w:space="0" w:color="auto"/>
      </w:divBdr>
    </w:div>
    <w:div w:id="1595557056">
      <w:bodyDiv w:val="1"/>
      <w:marLeft w:val="0"/>
      <w:marRight w:val="0"/>
      <w:marTop w:val="0"/>
      <w:marBottom w:val="0"/>
      <w:divBdr>
        <w:top w:val="none" w:sz="0" w:space="0" w:color="auto"/>
        <w:left w:val="none" w:sz="0" w:space="0" w:color="auto"/>
        <w:bottom w:val="none" w:sz="0" w:space="0" w:color="auto"/>
        <w:right w:val="none" w:sz="0" w:space="0" w:color="auto"/>
      </w:divBdr>
      <w:divsChild>
        <w:div w:id="23557429">
          <w:marLeft w:val="0"/>
          <w:marRight w:val="0"/>
          <w:marTop w:val="0"/>
          <w:marBottom w:val="0"/>
          <w:divBdr>
            <w:top w:val="none" w:sz="0" w:space="0" w:color="auto"/>
            <w:left w:val="none" w:sz="0" w:space="0" w:color="auto"/>
            <w:bottom w:val="none" w:sz="0" w:space="0" w:color="auto"/>
            <w:right w:val="none" w:sz="0" w:space="0" w:color="auto"/>
          </w:divBdr>
          <w:divsChild>
            <w:div w:id="669214844">
              <w:marLeft w:val="0"/>
              <w:marRight w:val="0"/>
              <w:marTop w:val="0"/>
              <w:marBottom w:val="0"/>
              <w:divBdr>
                <w:top w:val="none" w:sz="0" w:space="0" w:color="auto"/>
                <w:left w:val="none" w:sz="0" w:space="0" w:color="auto"/>
                <w:bottom w:val="none" w:sz="0" w:space="0" w:color="auto"/>
                <w:right w:val="none" w:sz="0" w:space="0" w:color="auto"/>
              </w:divBdr>
              <w:divsChild>
                <w:div w:id="32075935">
                  <w:marLeft w:val="0"/>
                  <w:marRight w:val="0"/>
                  <w:marTop w:val="0"/>
                  <w:marBottom w:val="0"/>
                  <w:divBdr>
                    <w:top w:val="none" w:sz="0" w:space="0" w:color="auto"/>
                    <w:left w:val="none" w:sz="0" w:space="0" w:color="auto"/>
                    <w:bottom w:val="none" w:sz="0" w:space="0" w:color="auto"/>
                    <w:right w:val="none" w:sz="0" w:space="0" w:color="auto"/>
                  </w:divBdr>
                  <w:divsChild>
                    <w:div w:id="122822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845">
          <w:marLeft w:val="0"/>
          <w:marRight w:val="0"/>
          <w:marTop w:val="0"/>
          <w:marBottom w:val="0"/>
          <w:divBdr>
            <w:top w:val="none" w:sz="0" w:space="0" w:color="auto"/>
            <w:left w:val="none" w:sz="0" w:space="0" w:color="auto"/>
            <w:bottom w:val="none" w:sz="0" w:space="0" w:color="auto"/>
            <w:right w:val="none" w:sz="0" w:space="0" w:color="auto"/>
          </w:divBdr>
          <w:divsChild>
            <w:div w:id="524637019">
              <w:marLeft w:val="0"/>
              <w:marRight w:val="0"/>
              <w:marTop w:val="0"/>
              <w:marBottom w:val="0"/>
              <w:divBdr>
                <w:top w:val="none" w:sz="0" w:space="0" w:color="auto"/>
                <w:left w:val="none" w:sz="0" w:space="0" w:color="auto"/>
                <w:bottom w:val="none" w:sz="0" w:space="0" w:color="auto"/>
                <w:right w:val="none" w:sz="0" w:space="0" w:color="auto"/>
              </w:divBdr>
              <w:divsChild>
                <w:div w:id="934938435">
                  <w:marLeft w:val="0"/>
                  <w:marRight w:val="0"/>
                  <w:marTop w:val="0"/>
                  <w:marBottom w:val="0"/>
                  <w:divBdr>
                    <w:top w:val="none" w:sz="0" w:space="0" w:color="auto"/>
                    <w:left w:val="none" w:sz="0" w:space="0" w:color="auto"/>
                    <w:bottom w:val="none" w:sz="0" w:space="0" w:color="auto"/>
                    <w:right w:val="none" w:sz="0" w:space="0" w:color="auto"/>
                  </w:divBdr>
                  <w:divsChild>
                    <w:div w:id="41559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04839">
          <w:marLeft w:val="0"/>
          <w:marRight w:val="0"/>
          <w:marTop w:val="0"/>
          <w:marBottom w:val="0"/>
          <w:divBdr>
            <w:top w:val="none" w:sz="0" w:space="0" w:color="auto"/>
            <w:left w:val="none" w:sz="0" w:space="0" w:color="auto"/>
            <w:bottom w:val="none" w:sz="0" w:space="0" w:color="auto"/>
            <w:right w:val="none" w:sz="0" w:space="0" w:color="auto"/>
          </w:divBdr>
          <w:divsChild>
            <w:div w:id="964774565">
              <w:marLeft w:val="0"/>
              <w:marRight w:val="0"/>
              <w:marTop w:val="0"/>
              <w:marBottom w:val="0"/>
              <w:divBdr>
                <w:top w:val="none" w:sz="0" w:space="0" w:color="auto"/>
                <w:left w:val="none" w:sz="0" w:space="0" w:color="auto"/>
                <w:bottom w:val="none" w:sz="0" w:space="0" w:color="auto"/>
                <w:right w:val="none" w:sz="0" w:space="0" w:color="auto"/>
              </w:divBdr>
            </w:div>
          </w:divsChild>
        </w:div>
        <w:div w:id="2127308941">
          <w:marLeft w:val="0"/>
          <w:marRight w:val="0"/>
          <w:marTop w:val="0"/>
          <w:marBottom w:val="0"/>
          <w:divBdr>
            <w:top w:val="none" w:sz="0" w:space="0" w:color="auto"/>
            <w:left w:val="none" w:sz="0" w:space="0" w:color="auto"/>
            <w:bottom w:val="none" w:sz="0" w:space="0" w:color="auto"/>
            <w:right w:val="none" w:sz="0" w:space="0" w:color="auto"/>
          </w:divBdr>
          <w:divsChild>
            <w:div w:id="481433311">
              <w:marLeft w:val="0"/>
              <w:marRight w:val="0"/>
              <w:marTop w:val="0"/>
              <w:marBottom w:val="0"/>
              <w:divBdr>
                <w:top w:val="none" w:sz="0" w:space="0" w:color="auto"/>
                <w:left w:val="none" w:sz="0" w:space="0" w:color="auto"/>
                <w:bottom w:val="none" w:sz="0" w:space="0" w:color="auto"/>
                <w:right w:val="none" w:sz="0" w:space="0" w:color="auto"/>
              </w:divBdr>
            </w:div>
          </w:divsChild>
        </w:div>
        <w:div w:id="984549659">
          <w:marLeft w:val="0"/>
          <w:marRight w:val="0"/>
          <w:marTop w:val="0"/>
          <w:marBottom w:val="0"/>
          <w:divBdr>
            <w:top w:val="none" w:sz="0" w:space="0" w:color="auto"/>
            <w:left w:val="none" w:sz="0" w:space="0" w:color="auto"/>
            <w:bottom w:val="none" w:sz="0" w:space="0" w:color="auto"/>
            <w:right w:val="none" w:sz="0" w:space="0" w:color="auto"/>
          </w:divBdr>
          <w:divsChild>
            <w:div w:id="1499879768">
              <w:marLeft w:val="0"/>
              <w:marRight w:val="0"/>
              <w:marTop w:val="0"/>
              <w:marBottom w:val="0"/>
              <w:divBdr>
                <w:top w:val="none" w:sz="0" w:space="0" w:color="auto"/>
                <w:left w:val="none" w:sz="0" w:space="0" w:color="auto"/>
                <w:bottom w:val="none" w:sz="0" w:space="0" w:color="auto"/>
                <w:right w:val="none" w:sz="0" w:space="0" w:color="auto"/>
              </w:divBdr>
              <w:divsChild>
                <w:div w:id="1863394488">
                  <w:marLeft w:val="0"/>
                  <w:marRight w:val="0"/>
                  <w:marTop w:val="0"/>
                  <w:marBottom w:val="0"/>
                  <w:divBdr>
                    <w:top w:val="none" w:sz="0" w:space="0" w:color="auto"/>
                    <w:left w:val="none" w:sz="0" w:space="0" w:color="auto"/>
                    <w:bottom w:val="none" w:sz="0" w:space="0" w:color="auto"/>
                    <w:right w:val="none" w:sz="0" w:space="0" w:color="auto"/>
                  </w:divBdr>
                  <w:divsChild>
                    <w:div w:id="1130901023">
                      <w:marLeft w:val="0"/>
                      <w:marRight w:val="0"/>
                      <w:marTop w:val="0"/>
                      <w:marBottom w:val="0"/>
                      <w:divBdr>
                        <w:top w:val="none" w:sz="0" w:space="0" w:color="auto"/>
                        <w:left w:val="none" w:sz="0" w:space="0" w:color="auto"/>
                        <w:bottom w:val="none" w:sz="0" w:space="0" w:color="auto"/>
                        <w:right w:val="none" w:sz="0" w:space="0" w:color="auto"/>
                      </w:divBdr>
                    </w:div>
                  </w:divsChild>
                </w:div>
                <w:div w:id="2104185300">
                  <w:marLeft w:val="0"/>
                  <w:marRight w:val="0"/>
                  <w:marTop w:val="0"/>
                  <w:marBottom w:val="0"/>
                  <w:divBdr>
                    <w:top w:val="none" w:sz="0" w:space="0" w:color="auto"/>
                    <w:left w:val="none" w:sz="0" w:space="0" w:color="auto"/>
                    <w:bottom w:val="none" w:sz="0" w:space="0" w:color="auto"/>
                    <w:right w:val="none" w:sz="0" w:space="0" w:color="auto"/>
                  </w:divBdr>
                  <w:divsChild>
                    <w:div w:id="975765944">
                      <w:marLeft w:val="0"/>
                      <w:marRight w:val="0"/>
                      <w:marTop w:val="0"/>
                      <w:marBottom w:val="0"/>
                      <w:divBdr>
                        <w:top w:val="none" w:sz="0" w:space="0" w:color="auto"/>
                        <w:left w:val="none" w:sz="0" w:space="0" w:color="auto"/>
                        <w:bottom w:val="none" w:sz="0" w:space="0" w:color="auto"/>
                        <w:right w:val="none" w:sz="0" w:space="0" w:color="auto"/>
                      </w:divBdr>
                      <w:divsChild>
                        <w:div w:id="246428046">
                          <w:marLeft w:val="0"/>
                          <w:marRight w:val="0"/>
                          <w:marTop w:val="0"/>
                          <w:marBottom w:val="0"/>
                          <w:divBdr>
                            <w:top w:val="none" w:sz="0" w:space="0" w:color="auto"/>
                            <w:left w:val="none" w:sz="0" w:space="0" w:color="auto"/>
                            <w:bottom w:val="none" w:sz="0" w:space="0" w:color="auto"/>
                            <w:right w:val="none" w:sz="0" w:space="0" w:color="auto"/>
                          </w:divBdr>
                          <w:divsChild>
                            <w:div w:id="1976176952">
                              <w:marLeft w:val="0"/>
                              <w:marRight w:val="0"/>
                              <w:marTop w:val="0"/>
                              <w:marBottom w:val="0"/>
                              <w:divBdr>
                                <w:top w:val="none" w:sz="0" w:space="0" w:color="auto"/>
                                <w:left w:val="none" w:sz="0" w:space="0" w:color="auto"/>
                                <w:bottom w:val="none" w:sz="0" w:space="0" w:color="auto"/>
                                <w:right w:val="none" w:sz="0" w:space="0" w:color="auto"/>
                              </w:divBdr>
                              <w:divsChild>
                                <w:div w:id="6710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5262">
                          <w:marLeft w:val="0"/>
                          <w:marRight w:val="0"/>
                          <w:marTop w:val="0"/>
                          <w:marBottom w:val="0"/>
                          <w:divBdr>
                            <w:top w:val="none" w:sz="0" w:space="0" w:color="auto"/>
                            <w:left w:val="none" w:sz="0" w:space="0" w:color="auto"/>
                            <w:bottom w:val="none" w:sz="0" w:space="0" w:color="auto"/>
                            <w:right w:val="none" w:sz="0" w:space="0" w:color="auto"/>
                          </w:divBdr>
                          <w:divsChild>
                            <w:div w:id="648367513">
                              <w:marLeft w:val="0"/>
                              <w:marRight w:val="0"/>
                              <w:marTop w:val="0"/>
                              <w:marBottom w:val="0"/>
                              <w:divBdr>
                                <w:top w:val="none" w:sz="0" w:space="0" w:color="auto"/>
                                <w:left w:val="none" w:sz="0" w:space="0" w:color="auto"/>
                                <w:bottom w:val="none" w:sz="0" w:space="0" w:color="auto"/>
                                <w:right w:val="none" w:sz="0" w:space="0" w:color="auto"/>
                              </w:divBdr>
                              <w:divsChild>
                                <w:div w:id="4071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99789">
                          <w:marLeft w:val="0"/>
                          <w:marRight w:val="0"/>
                          <w:marTop w:val="0"/>
                          <w:marBottom w:val="0"/>
                          <w:divBdr>
                            <w:top w:val="none" w:sz="0" w:space="0" w:color="auto"/>
                            <w:left w:val="none" w:sz="0" w:space="0" w:color="auto"/>
                            <w:bottom w:val="none" w:sz="0" w:space="0" w:color="auto"/>
                            <w:right w:val="none" w:sz="0" w:space="0" w:color="auto"/>
                          </w:divBdr>
                          <w:divsChild>
                            <w:div w:id="152189254">
                              <w:marLeft w:val="0"/>
                              <w:marRight w:val="0"/>
                              <w:marTop w:val="0"/>
                              <w:marBottom w:val="0"/>
                              <w:divBdr>
                                <w:top w:val="none" w:sz="0" w:space="0" w:color="auto"/>
                                <w:left w:val="none" w:sz="0" w:space="0" w:color="auto"/>
                                <w:bottom w:val="none" w:sz="0" w:space="0" w:color="auto"/>
                                <w:right w:val="none" w:sz="0" w:space="0" w:color="auto"/>
                              </w:divBdr>
                              <w:divsChild>
                                <w:div w:id="8356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995848">
      <w:bodyDiv w:val="1"/>
      <w:marLeft w:val="0"/>
      <w:marRight w:val="0"/>
      <w:marTop w:val="0"/>
      <w:marBottom w:val="0"/>
      <w:divBdr>
        <w:top w:val="none" w:sz="0" w:space="0" w:color="auto"/>
        <w:left w:val="none" w:sz="0" w:space="0" w:color="auto"/>
        <w:bottom w:val="none" w:sz="0" w:space="0" w:color="auto"/>
        <w:right w:val="none" w:sz="0" w:space="0" w:color="auto"/>
      </w:divBdr>
    </w:div>
    <w:div w:id="1909270299">
      <w:bodyDiv w:val="1"/>
      <w:marLeft w:val="0"/>
      <w:marRight w:val="0"/>
      <w:marTop w:val="0"/>
      <w:marBottom w:val="0"/>
      <w:divBdr>
        <w:top w:val="none" w:sz="0" w:space="0" w:color="auto"/>
        <w:left w:val="none" w:sz="0" w:space="0" w:color="auto"/>
        <w:bottom w:val="none" w:sz="0" w:space="0" w:color="auto"/>
        <w:right w:val="none" w:sz="0" w:space="0" w:color="auto"/>
      </w:divBdr>
    </w:div>
    <w:div w:id="2012098252">
      <w:bodyDiv w:val="1"/>
      <w:marLeft w:val="0"/>
      <w:marRight w:val="0"/>
      <w:marTop w:val="0"/>
      <w:marBottom w:val="0"/>
      <w:divBdr>
        <w:top w:val="none" w:sz="0" w:space="0" w:color="auto"/>
        <w:left w:val="none" w:sz="0" w:space="0" w:color="auto"/>
        <w:bottom w:val="none" w:sz="0" w:space="0" w:color="auto"/>
        <w:right w:val="none" w:sz="0" w:space="0" w:color="auto"/>
      </w:divBdr>
    </w:div>
    <w:div w:id="2048752326">
      <w:bodyDiv w:val="1"/>
      <w:marLeft w:val="0"/>
      <w:marRight w:val="0"/>
      <w:marTop w:val="0"/>
      <w:marBottom w:val="0"/>
      <w:divBdr>
        <w:top w:val="none" w:sz="0" w:space="0" w:color="auto"/>
        <w:left w:val="none" w:sz="0" w:space="0" w:color="auto"/>
        <w:bottom w:val="none" w:sz="0" w:space="0" w:color="auto"/>
        <w:right w:val="none" w:sz="0" w:space="0" w:color="auto"/>
      </w:divBdr>
    </w:div>
    <w:div w:id="2071683391">
      <w:bodyDiv w:val="1"/>
      <w:marLeft w:val="0"/>
      <w:marRight w:val="0"/>
      <w:marTop w:val="0"/>
      <w:marBottom w:val="0"/>
      <w:divBdr>
        <w:top w:val="none" w:sz="0" w:space="0" w:color="auto"/>
        <w:left w:val="none" w:sz="0" w:space="0" w:color="auto"/>
        <w:bottom w:val="none" w:sz="0" w:space="0" w:color="auto"/>
        <w:right w:val="none" w:sz="0" w:space="0" w:color="auto"/>
      </w:divBdr>
    </w:div>
    <w:div w:id="2097819822">
      <w:bodyDiv w:val="1"/>
      <w:marLeft w:val="0"/>
      <w:marRight w:val="0"/>
      <w:marTop w:val="0"/>
      <w:marBottom w:val="0"/>
      <w:divBdr>
        <w:top w:val="none" w:sz="0" w:space="0" w:color="auto"/>
        <w:left w:val="none" w:sz="0" w:space="0" w:color="auto"/>
        <w:bottom w:val="none" w:sz="0" w:space="0" w:color="auto"/>
        <w:right w:val="none" w:sz="0" w:space="0" w:color="auto"/>
      </w:divBdr>
      <w:divsChild>
        <w:div w:id="1029645721">
          <w:marLeft w:val="0"/>
          <w:marRight w:val="0"/>
          <w:marTop w:val="0"/>
          <w:marBottom w:val="0"/>
          <w:divBdr>
            <w:top w:val="none" w:sz="0" w:space="0" w:color="auto"/>
            <w:left w:val="none" w:sz="0" w:space="0" w:color="auto"/>
            <w:bottom w:val="none" w:sz="0" w:space="0" w:color="auto"/>
            <w:right w:val="none" w:sz="0" w:space="0" w:color="auto"/>
          </w:divBdr>
          <w:divsChild>
            <w:div w:id="264383603">
              <w:marLeft w:val="0"/>
              <w:marRight w:val="0"/>
              <w:marTop w:val="0"/>
              <w:marBottom w:val="0"/>
              <w:divBdr>
                <w:top w:val="none" w:sz="0" w:space="0" w:color="auto"/>
                <w:left w:val="none" w:sz="0" w:space="0" w:color="auto"/>
                <w:bottom w:val="none" w:sz="0" w:space="0" w:color="auto"/>
                <w:right w:val="none" w:sz="0" w:space="0" w:color="auto"/>
              </w:divBdr>
              <w:divsChild>
                <w:div w:id="1073352512">
                  <w:marLeft w:val="0"/>
                  <w:marRight w:val="0"/>
                  <w:marTop w:val="0"/>
                  <w:marBottom w:val="0"/>
                  <w:divBdr>
                    <w:top w:val="none" w:sz="0" w:space="0" w:color="auto"/>
                    <w:left w:val="none" w:sz="0" w:space="0" w:color="auto"/>
                    <w:bottom w:val="none" w:sz="0" w:space="0" w:color="auto"/>
                    <w:right w:val="none" w:sz="0" w:space="0" w:color="auto"/>
                  </w:divBdr>
                </w:div>
                <w:div w:id="212167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316090">
          <w:marLeft w:val="0"/>
          <w:marRight w:val="0"/>
          <w:marTop w:val="0"/>
          <w:marBottom w:val="0"/>
          <w:divBdr>
            <w:top w:val="none" w:sz="0" w:space="0" w:color="auto"/>
            <w:left w:val="none" w:sz="0" w:space="0" w:color="auto"/>
            <w:bottom w:val="none" w:sz="0" w:space="0" w:color="auto"/>
            <w:right w:val="none" w:sz="0" w:space="0" w:color="auto"/>
          </w:divBdr>
          <w:divsChild>
            <w:div w:id="234435103">
              <w:marLeft w:val="0"/>
              <w:marRight w:val="0"/>
              <w:marTop w:val="0"/>
              <w:marBottom w:val="0"/>
              <w:divBdr>
                <w:top w:val="none" w:sz="0" w:space="0" w:color="auto"/>
                <w:left w:val="none" w:sz="0" w:space="0" w:color="auto"/>
                <w:bottom w:val="none" w:sz="0" w:space="0" w:color="auto"/>
                <w:right w:val="none" w:sz="0" w:space="0" w:color="auto"/>
              </w:divBdr>
              <w:divsChild>
                <w:div w:id="11116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ec.europa.eu/agriculture/sites/agriculture/files/statistics/facts-figures/agricultural-farm-income.pdf" TargetMode="External"/><Relationship Id="rId1" Type="http://schemas.openxmlformats.org/officeDocument/2006/relationships/hyperlink" Target="http://www.fao.org/energy/agrifood-chains/en/"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24893-F348-4DF5-9D95-279C4C9C4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14501</Words>
  <Characters>82659</Characters>
  <Application>Microsoft Office Word</Application>
  <DocSecurity>4</DocSecurity>
  <Lines>688</Lines>
  <Paragraphs>193</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Microsoft</Company>
  <LinksUpToDate>false</LinksUpToDate>
  <CharactersWithSpaces>96967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Mario  Lezoche</dc:creator>
  <cp:lastModifiedBy>Colclough, Samuel</cp:lastModifiedBy>
  <cp:revision>2</cp:revision>
  <cp:lastPrinted>2012-07-24T16:14:00Z</cp:lastPrinted>
  <dcterms:created xsi:type="dcterms:W3CDTF">2020-03-06T14:09:00Z</dcterms:created>
  <dcterms:modified xsi:type="dcterms:W3CDTF">2020-03-06T14:09:00Z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80c478e7-de58-3dbe-80c6-3ebdeac845fb</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