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4E0DA" w14:textId="718A6C5C" w:rsidR="0080361F" w:rsidRPr="002201A9" w:rsidRDefault="0080361F" w:rsidP="00726C5C">
      <w:pPr>
        <w:shd w:val="clear" w:color="auto" w:fill="FFFFFF"/>
        <w:spacing w:after="0" w:line="240" w:lineRule="auto"/>
        <w:jc w:val="both"/>
        <w:rPr>
          <w:rFonts w:ascii="Calibri" w:eastAsia="Times New Roman" w:hAnsi="Calibri" w:cs="Calibri"/>
          <w:b/>
          <w:bCs/>
          <w:color w:val="000000"/>
          <w:sz w:val="24"/>
          <w:szCs w:val="24"/>
          <w:lang w:eastAsia="en-GB"/>
        </w:rPr>
      </w:pPr>
      <w:bookmarkStart w:id="0" w:name="_GoBack"/>
      <w:bookmarkEnd w:id="0"/>
      <w:r w:rsidRPr="002201A9">
        <w:rPr>
          <w:rFonts w:ascii="Calibri" w:eastAsia="Times New Roman" w:hAnsi="Calibri" w:cs="Calibri"/>
          <w:b/>
          <w:bCs/>
          <w:color w:val="000000"/>
          <w:sz w:val="24"/>
          <w:szCs w:val="24"/>
          <w:lang w:eastAsia="en-GB"/>
        </w:rPr>
        <w:t xml:space="preserve">The </w:t>
      </w:r>
      <w:r w:rsidR="00364649">
        <w:rPr>
          <w:rFonts w:ascii="Calibri" w:eastAsia="Times New Roman" w:hAnsi="Calibri" w:cs="Calibri"/>
          <w:b/>
          <w:bCs/>
          <w:color w:val="000000"/>
          <w:sz w:val="24"/>
          <w:szCs w:val="24"/>
          <w:lang w:eastAsia="en-GB"/>
        </w:rPr>
        <w:t>General E</w:t>
      </w:r>
      <w:r w:rsidRPr="002201A9">
        <w:rPr>
          <w:rFonts w:ascii="Calibri" w:eastAsia="Times New Roman" w:hAnsi="Calibri" w:cs="Calibri"/>
          <w:b/>
          <w:bCs/>
          <w:color w:val="000000"/>
          <w:sz w:val="24"/>
          <w:szCs w:val="24"/>
          <w:lang w:eastAsia="en-GB"/>
        </w:rPr>
        <w:t xml:space="preserve">lection in Northern Ireland: </w:t>
      </w:r>
      <w:r w:rsidR="00C53219">
        <w:rPr>
          <w:rFonts w:ascii="Calibri" w:eastAsia="Times New Roman" w:hAnsi="Calibri" w:cs="Calibri"/>
          <w:b/>
          <w:bCs/>
          <w:color w:val="000000"/>
          <w:sz w:val="24"/>
          <w:szCs w:val="24"/>
          <w:lang w:eastAsia="en-GB"/>
        </w:rPr>
        <w:t>the path back to devolved power-sharing</w:t>
      </w:r>
    </w:p>
    <w:p w14:paraId="7DB76A6C" w14:textId="485DDD50" w:rsidR="0080361F" w:rsidRDefault="0080361F" w:rsidP="00726C5C">
      <w:pPr>
        <w:shd w:val="clear" w:color="auto" w:fill="FFFFFF"/>
        <w:spacing w:after="0" w:line="240" w:lineRule="auto"/>
        <w:jc w:val="both"/>
        <w:rPr>
          <w:rFonts w:ascii="Calibri" w:eastAsia="Times New Roman" w:hAnsi="Calibri" w:cs="Calibri"/>
          <w:color w:val="000000"/>
          <w:sz w:val="24"/>
          <w:szCs w:val="24"/>
          <w:lang w:eastAsia="en-GB"/>
        </w:rPr>
      </w:pPr>
    </w:p>
    <w:p w14:paraId="4C35D5F4" w14:textId="4B81B8D1" w:rsidR="0057234C" w:rsidRPr="002D154B" w:rsidRDefault="002D154B" w:rsidP="00726C5C">
      <w:pPr>
        <w:shd w:val="clear" w:color="auto" w:fill="FFFFFF"/>
        <w:spacing w:after="0" w:line="240" w:lineRule="auto"/>
        <w:jc w:val="both"/>
        <w:rPr>
          <w:rFonts w:ascii="Calibri" w:eastAsia="Times New Roman" w:hAnsi="Calibri" w:cs="Calibri"/>
          <w:b/>
          <w:bCs/>
          <w:color w:val="000000"/>
          <w:sz w:val="24"/>
          <w:szCs w:val="24"/>
          <w:lang w:eastAsia="en-GB"/>
        </w:rPr>
      </w:pPr>
      <w:r w:rsidRPr="002D154B">
        <w:rPr>
          <w:rFonts w:ascii="Calibri" w:eastAsia="Times New Roman" w:hAnsi="Calibri" w:cs="Calibri"/>
          <w:b/>
          <w:bCs/>
          <w:color w:val="000000"/>
          <w:sz w:val="24"/>
          <w:szCs w:val="24"/>
          <w:lang w:eastAsia="en-GB"/>
        </w:rPr>
        <w:t>Results</w:t>
      </w:r>
    </w:p>
    <w:p w14:paraId="66FCE761" w14:textId="0876089F" w:rsidR="00862885" w:rsidRDefault="005049DA" w:rsidP="00726C5C">
      <w:pPr>
        <w:shd w:val="clear" w:color="auto" w:fill="FFFFFF"/>
        <w:spacing w:after="0" w:line="240" w:lineRule="auto"/>
        <w:jc w:val="both"/>
        <w:rPr>
          <w:sz w:val="24"/>
          <w:szCs w:val="24"/>
        </w:rPr>
      </w:pPr>
      <w:r>
        <w:rPr>
          <w:sz w:val="24"/>
          <w:szCs w:val="24"/>
        </w:rPr>
        <w:t>Northern Ireland’s election contained plenty of drama</w:t>
      </w:r>
      <w:r w:rsidR="004E481D">
        <w:rPr>
          <w:sz w:val="24"/>
          <w:szCs w:val="24"/>
        </w:rPr>
        <w:t xml:space="preserve"> (again)</w:t>
      </w:r>
      <w:r w:rsidR="00C53219">
        <w:rPr>
          <w:sz w:val="24"/>
          <w:szCs w:val="24"/>
        </w:rPr>
        <w:t xml:space="preserve"> and had important consequences.</w:t>
      </w:r>
      <w:r>
        <w:rPr>
          <w:sz w:val="24"/>
          <w:szCs w:val="24"/>
        </w:rPr>
        <w:t xml:space="preserve"> </w:t>
      </w:r>
      <w:r w:rsidR="00AC3E4C">
        <w:rPr>
          <w:rFonts w:ascii="Calibri" w:eastAsia="Times New Roman" w:hAnsi="Calibri" w:cs="Calibri"/>
          <w:color w:val="000000"/>
          <w:sz w:val="24"/>
          <w:szCs w:val="24"/>
          <w:lang w:eastAsia="en-GB"/>
        </w:rPr>
        <w:t xml:space="preserve">For the first time, only a minority of MPs elected to Westminster from Northern Ireland are </w:t>
      </w:r>
      <w:r w:rsidR="00937D4A">
        <w:rPr>
          <w:rFonts w:ascii="Calibri" w:eastAsia="Times New Roman" w:hAnsi="Calibri" w:cs="Calibri"/>
          <w:color w:val="000000"/>
          <w:sz w:val="24"/>
          <w:szCs w:val="24"/>
          <w:lang w:eastAsia="en-GB"/>
        </w:rPr>
        <w:t xml:space="preserve">now </w:t>
      </w:r>
      <w:r w:rsidR="00AC3E4C">
        <w:rPr>
          <w:rFonts w:ascii="Calibri" w:eastAsia="Times New Roman" w:hAnsi="Calibri" w:cs="Calibri"/>
          <w:color w:val="000000"/>
          <w:sz w:val="24"/>
          <w:szCs w:val="24"/>
          <w:lang w:eastAsia="en-GB"/>
        </w:rPr>
        <w:t>unionists</w:t>
      </w:r>
      <w:r w:rsidR="00937D4A">
        <w:rPr>
          <w:rFonts w:ascii="Calibri" w:eastAsia="Times New Roman" w:hAnsi="Calibri" w:cs="Calibri"/>
          <w:color w:val="000000"/>
          <w:sz w:val="24"/>
          <w:szCs w:val="24"/>
          <w:lang w:eastAsia="en-GB"/>
        </w:rPr>
        <w:t>.</w:t>
      </w:r>
      <w:r w:rsidR="00AC3E4C">
        <w:rPr>
          <w:sz w:val="24"/>
          <w:szCs w:val="24"/>
        </w:rPr>
        <w:t xml:space="preserve"> </w:t>
      </w:r>
      <w:r w:rsidR="001D74D9">
        <w:rPr>
          <w:sz w:val="24"/>
          <w:szCs w:val="24"/>
        </w:rPr>
        <w:t xml:space="preserve">Nine nationalists </w:t>
      </w:r>
      <w:r w:rsidR="004822AC">
        <w:rPr>
          <w:sz w:val="24"/>
          <w:szCs w:val="24"/>
        </w:rPr>
        <w:t>won seats</w:t>
      </w:r>
      <w:r w:rsidR="00862885">
        <w:rPr>
          <w:sz w:val="24"/>
          <w:szCs w:val="24"/>
        </w:rPr>
        <w:t>,</w:t>
      </w:r>
      <w:r w:rsidR="004822AC">
        <w:rPr>
          <w:sz w:val="24"/>
          <w:szCs w:val="24"/>
        </w:rPr>
        <w:t xml:space="preserve"> seven</w:t>
      </w:r>
      <w:r w:rsidR="00862885">
        <w:rPr>
          <w:sz w:val="24"/>
          <w:szCs w:val="24"/>
        </w:rPr>
        <w:t xml:space="preserve"> from</w:t>
      </w:r>
      <w:r w:rsidR="004822AC">
        <w:rPr>
          <w:sz w:val="24"/>
          <w:szCs w:val="24"/>
        </w:rPr>
        <w:t xml:space="preserve"> Sinn Fein</w:t>
      </w:r>
      <w:r w:rsidR="00727F33">
        <w:t xml:space="preserve"> (SF)</w:t>
      </w:r>
      <w:r w:rsidR="0093773F">
        <w:rPr>
          <w:sz w:val="24"/>
          <w:szCs w:val="24"/>
        </w:rPr>
        <w:t xml:space="preserve"> who refuse to take their seats and two from the </w:t>
      </w:r>
      <w:r w:rsidR="00E85307">
        <w:rPr>
          <w:sz w:val="24"/>
          <w:szCs w:val="24"/>
        </w:rPr>
        <w:t>Social Democratic and Labour Party (</w:t>
      </w:r>
      <w:r w:rsidR="0093773F">
        <w:rPr>
          <w:sz w:val="24"/>
          <w:szCs w:val="24"/>
        </w:rPr>
        <w:t>SDLP</w:t>
      </w:r>
      <w:r w:rsidR="00E85307">
        <w:rPr>
          <w:sz w:val="24"/>
          <w:szCs w:val="24"/>
        </w:rPr>
        <w:t>)</w:t>
      </w:r>
      <w:r w:rsidR="000A354C">
        <w:rPr>
          <w:sz w:val="24"/>
          <w:szCs w:val="24"/>
        </w:rPr>
        <w:t xml:space="preserve">. </w:t>
      </w:r>
      <w:r w:rsidR="00862885">
        <w:rPr>
          <w:sz w:val="24"/>
          <w:szCs w:val="24"/>
        </w:rPr>
        <w:t xml:space="preserve">Eight unionists, all from the Democratic Unionist Party (DUP) were returned, along with one member of the Alliance Party, not part of either the unionist or nationalist bloc. </w:t>
      </w:r>
      <w:r w:rsidR="002D6413">
        <w:rPr>
          <w:sz w:val="24"/>
          <w:szCs w:val="24"/>
        </w:rPr>
        <w:t xml:space="preserve">The Ulster Unionist Party (UUP) – once dominant – </w:t>
      </w:r>
      <w:r w:rsidR="00862885">
        <w:rPr>
          <w:sz w:val="24"/>
          <w:szCs w:val="24"/>
        </w:rPr>
        <w:t xml:space="preserve">failed to win a seat for the third time in the </w:t>
      </w:r>
      <w:r w:rsidR="00887967">
        <w:rPr>
          <w:sz w:val="24"/>
          <w:szCs w:val="24"/>
        </w:rPr>
        <w:t xml:space="preserve">last four </w:t>
      </w:r>
      <w:r w:rsidR="002D6413">
        <w:rPr>
          <w:sz w:val="24"/>
          <w:szCs w:val="24"/>
        </w:rPr>
        <w:t>election</w:t>
      </w:r>
      <w:r w:rsidR="00887967">
        <w:rPr>
          <w:sz w:val="24"/>
          <w:szCs w:val="24"/>
        </w:rPr>
        <w:t>s</w:t>
      </w:r>
      <w:r w:rsidR="002D6413">
        <w:rPr>
          <w:sz w:val="24"/>
          <w:szCs w:val="24"/>
        </w:rPr>
        <w:t xml:space="preserve">. </w:t>
      </w:r>
    </w:p>
    <w:p w14:paraId="74913BBD" w14:textId="77777777" w:rsidR="00862885" w:rsidRDefault="00862885" w:rsidP="00726C5C">
      <w:pPr>
        <w:shd w:val="clear" w:color="auto" w:fill="FFFFFF"/>
        <w:spacing w:after="0" w:line="240" w:lineRule="auto"/>
        <w:jc w:val="both"/>
        <w:rPr>
          <w:sz w:val="24"/>
          <w:szCs w:val="24"/>
        </w:rPr>
      </w:pPr>
    </w:p>
    <w:p w14:paraId="57F38500" w14:textId="20681A42" w:rsidR="00C53219" w:rsidRDefault="009A4208" w:rsidP="00726C5C">
      <w:pPr>
        <w:shd w:val="clear" w:color="auto" w:fill="FFFFFF"/>
        <w:spacing w:after="0" w:line="240" w:lineRule="auto"/>
        <w:jc w:val="both"/>
        <w:rPr>
          <w:sz w:val="24"/>
          <w:szCs w:val="24"/>
        </w:rPr>
      </w:pPr>
      <w:r>
        <w:rPr>
          <w:sz w:val="24"/>
          <w:szCs w:val="24"/>
        </w:rPr>
        <w:t xml:space="preserve">In an election </w:t>
      </w:r>
      <w:r w:rsidR="00862885">
        <w:rPr>
          <w:sz w:val="24"/>
          <w:szCs w:val="24"/>
        </w:rPr>
        <w:t xml:space="preserve">dominated by Brexit and </w:t>
      </w:r>
      <w:r w:rsidR="00693A44">
        <w:rPr>
          <w:sz w:val="24"/>
          <w:szCs w:val="24"/>
        </w:rPr>
        <w:t>marked</w:t>
      </w:r>
      <w:r>
        <w:rPr>
          <w:sz w:val="24"/>
          <w:szCs w:val="24"/>
        </w:rPr>
        <w:t xml:space="preserve"> by </w:t>
      </w:r>
      <w:r w:rsidR="00693A44">
        <w:rPr>
          <w:sz w:val="24"/>
          <w:szCs w:val="24"/>
        </w:rPr>
        <w:t>nationalist and unionist pacts, labelled as pro-Remain</w:t>
      </w:r>
      <w:r w:rsidR="00862885">
        <w:rPr>
          <w:sz w:val="24"/>
          <w:szCs w:val="24"/>
        </w:rPr>
        <w:t xml:space="preserve"> on the nationalist side</w:t>
      </w:r>
      <w:r w:rsidR="00693A44">
        <w:rPr>
          <w:sz w:val="24"/>
          <w:szCs w:val="24"/>
        </w:rPr>
        <w:t>, 4</w:t>
      </w:r>
      <w:r w:rsidR="005049DA">
        <w:rPr>
          <w:sz w:val="24"/>
          <w:szCs w:val="24"/>
        </w:rPr>
        <w:t xml:space="preserve"> of the 18 seats chang</w:t>
      </w:r>
      <w:r w:rsidR="00C0240D">
        <w:rPr>
          <w:sz w:val="24"/>
          <w:szCs w:val="24"/>
        </w:rPr>
        <w:t>ed</w:t>
      </w:r>
      <w:r w:rsidR="005049DA">
        <w:rPr>
          <w:sz w:val="24"/>
          <w:szCs w:val="24"/>
        </w:rPr>
        <w:t xml:space="preserve"> hands</w:t>
      </w:r>
      <w:r w:rsidR="00C0240D">
        <w:rPr>
          <w:sz w:val="24"/>
          <w:szCs w:val="24"/>
        </w:rPr>
        <w:t xml:space="preserve">, with </w:t>
      </w:r>
      <w:r w:rsidR="00DD020A">
        <w:rPr>
          <w:sz w:val="24"/>
          <w:szCs w:val="24"/>
        </w:rPr>
        <w:t xml:space="preserve">two </w:t>
      </w:r>
      <w:r w:rsidR="005C22F1">
        <w:rPr>
          <w:sz w:val="24"/>
          <w:szCs w:val="24"/>
        </w:rPr>
        <w:t>SDLP</w:t>
      </w:r>
      <w:r w:rsidR="00DD020A">
        <w:rPr>
          <w:sz w:val="24"/>
          <w:szCs w:val="24"/>
        </w:rPr>
        <w:t xml:space="preserve"> </w:t>
      </w:r>
      <w:r w:rsidR="005C22F1">
        <w:rPr>
          <w:sz w:val="24"/>
          <w:szCs w:val="24"/>
        </w:rPr>
        <w:t>gain</w:t>
      </w:r>
      <w:r w:rsidR="003C033C">
        <w:rPr>
          <w:sz w:val="24"/>
          <w:szCs w:val="24"/>
        </w:rPr>
        <w:t>s</w:t>
      </w:r>
      <w:r w:rsidR="00862885">
        <w:rPr>
          <w:sz w:val="24"/>
          <w:szCs w:val="24"/>
        </w:rPr>
        <w:t xml:space="preserve"> and one each for Alliance and Sinn Féin, although Sinn Féin’s net haul was unchanged.</w:t>
      </w:r>
      <w:r w:rsidR="00307491">
        <w:rPr>
          <w:rFonts w:ascii="Calibri" w:eastAsia="Times New Roman" w:hAnsi="Calibri" w:cs="Calibri"/>
          <w:color w:val="000000"/>
          <w:sz w:val="24"/>
          <w:szCs w:val="24"/>
          <w:lang w:eastAsia="en-GB"/>
        </w:rPr>
        <w:t xml:space="preserve"> </w:t>
      </w:r>
      <w:r w:rsidR="00862885">
        <w:rPr>
          <w:rFonts w:ascii="Calibri" w:eastAsia="Times New Roman" w:hAnsi="Calibri" w:cs="Calibri"/>
          <w:color w:val="000000"/>
          <w:sz w:val="24"/>
          <w:szCs w:val="24"/>
          <w:lang w:eastAsia="en-GB"/>
        </w:rPr>
        <w:t>T</w:t>
      </w:r>
      <w:r w:rsidR="00E42626">
        <w:rPr>
          <w:rFonts w:ascii="Calibri" w:eastAsia="Times New Roman" w:hAnsi="Calibri" w:cs="Calibri"/>
          <w:color w:val="000000"/>
          <w:sz w:val="24"/>
          <w:szCs w:val="24"/>
          <w:lang w:eastAsia="en-GB"/>
        </w:rPr>
        <w:t xml:space="preserve">he </w:t>
      </w:r>
      <w:r w:rsidR="004D18EF">
        <w:rPr>
          <w:rFonts w:ascii="Calibri" w:eastAsia="Times New Roman" w:hAnsi="Calibri" w:cs="Calibri"/>
          <w:color w:val="000000"/>
          <w:sz w:val="24"/>
          <w:szCs w:val="24"/>
          <w:lang w:eastAsia="en-GB"/>
        </w:rPr>
        <w:t xml:space="preserve">English electorate’s </w:t>
      </w:r>
      <w:r w:rsidR="00E42626">
        <w:rPr>
          <w:rFonts w:ascii="Calibri" w:eastAsia="Times New Roman" w:hAnsi="Calibri" w:cs="Calibri"/>
          <w:color w:val="000000"/>
          <w:sz w:val="24"/>
          <w:szCs w:val="24"/>
          <w:lang w:eastAsia="en-GB"/>
        </w:rPr>
        <w:t xml:space="preserve">decisive </w:t>
      </w:r>
      <w:r w:rsidR="004D18EF">
        <w:rPr>
          <w:rFonts w:ascii="Calibri" w:eastAsia="Times New Roman" w:hAnsi="Calibri" w:cs="Calibri"/>
          <w:color w:val="000000"/>
          <w:sz w:val="24"/>
          <w:szCs w:val="24"/>
          <w:lang w:eastAsia="en-GB"/>
        </w:rPr>
        <w:t>endorsement of the</w:t>
      </w:r>
      <w:r w:rsidR="00E42626">
        <w:rPr>
          <w:rFonts w:ascii="Calibri" w:eastAsia="Times New Roman" w:hAnsi="Calibri" w:cs="Calibri"/>
          <w:color w:val="000000"/>
          <w:sz w:val="24"/>
          <w:szCs w:val="24"/>
          <w:lang w:eastAsia="en-GB"/>
        </w:rPr>
        <w:t xml:space="preserve"> </w:t>
      </w:r>
      <w:r w:rsidR="00B560A3">
        <w:rPr>
          <w:rFonts w:ascii="Calibri" w:eastAsia="Times New Roman" w:hAnsi="Calibri" w:cs="Calibri"/>
          <w:color w:val="000000"/>
          <w:sz w:val="24"/>
          <w:szCs w:val="24"/>
          <w:lang w:eastAsia="en-GB"/>
        </w:rPr>
        <w:t>“</w:t>
      </w:r>
      <w:r w:rsidR="00E42626">
        <w:rPr>
          <w:rFonts w:ascii="Calibri" w:eastAsia="Times New Roman" w:hAnsi="Calibri" w:cs="Calibri"/>
          <w:color w:val="000000"/>
          <w:sz w:val="24"/>
          <w:szCs w:val="24"/>
          <w:lang w:eastAsia="en-GB"/>
        </w:rPr>
        <w:t>Boris Brexit</w:t>
      </w:r>
      <w:r w:rsidR="00B560A3">
        <w:rPr>
          <w:rFonts w:ascii="Calibri" w:eastAsia="Times New Roman" w:hAnsi="Calibri" w:cs="Calibri"/>
          <w:color w:val="000000"/>
          <w:sz w:val="24"/>
          <w:szCs w:val="24"/>
          <w:lang w:eastAsia="en-GB"/>
        </w:rPr>
        <w:t>”</w:t>
      </w:r>
      <w:r w:rsidR="00E42626">
        <w:rPr>
          <w:rFonts w:ascii="Calibri" w:eastAsia="Times New Roman" w:hAnsi="Calibri" w:cs="Calibri"/>
          <w:color w:val="000000"/>
          <w:sz w:val="24"/>
          <w:szCs w:val="24"/>
          <w:lang w:eastAsia="en-GB"/>
        </w:rPr>
        <w:t xml:space="preserve"> may have </w:t>
      </w:r>
      <w:r w:rsidR="00C53219">
        <w:rPr>
          <w:rFonts w:ascii="Calibri" w:eastAsia="Times New Roman" w:hAnsi="Calibri" w:cs="Calibri"/>
          <w:color w:val="000000"/>
          <w:sz w:val="24"/>
          <w:szCs w:val="24"/>
          <w:lang w:eastAsia="en-GB"/>
        </w:rPr>
        <w:t xml:space="preserve">long-term </w:t>
      </w:r>
      <w:r w:rsidR="00E42626">
        <w:rPr>
          <w:rFonts w:ascii="Calibri" w:eastAsia="Times New Roman" w:hAnsi="Calibri" w:cs="Calibri"/>
          <w:color w:val="000000"/>
          <w:sz w:val="24"/>
          <w:szCs w:val="24"/>
          <w:lang w:eastAsia="en-GB"/>
        </w:rPr>
        <w:t>implications for the Union of Great Britain and Northern Ireland.</w:t>
      </w:r>
      <w:r w:rsidR="005049DA">
        <w:rPr>
          <w:rFonts w:ascii="Calibri" w:eastAsia="Times New Roman" w:hAnsi="Calibri" w:cs="Calibri"/>
          <w:color w:val="000000"/>
          <w:sz w:val="24"/>
          <w:szCs w:val="24"/>
          <w:lang w:eastAsia="en-GB"/>
        </w:rPr>
        <w:t xml:space="preserve"> </w:t>
      </w:r>
      <w:r w:rsidR="005049DA">
        <w:rPr>
          <w:sz w:val="24"/>
          <w:szCs w:val="24"/>
        </w:rPr>
        <w:t xml:space="preserve">The </w:t>
      </w:r>
      <w:r w:rsidR="00862885">
        <w:rPr>
          <w:sz w:val="24"/>
          <w:szCs w:val="24"/>
        </w:rPr>
        <w:t xml:space="preserve">immediate </w:t>
      </w:r>
      <w:r w:rsidR="005049DA">
        <w:rPr>
          <w:sz w:val="24"/>
          <w:szCs w:val="24"/>
        </w:rPr>
        <w:t>impact of the Conservatives’ substantial majority, however, w</w:t>
      </w:r>
      <w:r w:rsidR="00C53219">
        <w:rPr>
          <w:sz w:val="24"/>
          <w:szCs w:val="24"/>
        </w:rPr>
        <w:t>as</w:t>
      </w:r>
      <w:r w:rsidR="005049DA">
        <w:rPr>
          <w:sz w:val="24"/>
          <w:szCs w:val="24"/>
        </w:rPr>
        <w:t xml:space="preserve"> to marginalise </w:t>
      </w:r>
      <w:r w:rsidR="00610DC3">
        <w:rPr>
          <w:sz w:val="24"/>
          <w:szCs w:val="24"/>
        </w:rPr>
        <w:t>Northern Ireland</w:t>
      </w:r>
      <w:r w:rsidR="005049DA">
        <w:rPr>
          <w:sz w:val="24"/>
          <w:szCs w:val="24"/>
        </w:rPr>
        <w:t xml:space="preserve"> MP</w:t>
      </w:r>
      <w:r w:rsidR="00C53219">
        <w:rPr>
          <w:sz w:val="24"/>
          <w:szCs w:val="24"/>
        </w:rPr>
        <w:t>s. T</w:t>
      </w:r>
      <w:r w:rsidR="00610DC3">
        <w:rPr>
          <w:sz w:val="24"/>
          <w:szCs w:val="24"/>
        </w:rPr>
        <w:t>he DUP’s days in the Westminster sun</w:t>
      </w:r>
      <w:r w:rsidR="00830372">
        <w:rPr>
          <w:sz w:val="24"/>
          <w:szCs w:val="24"/>
        </w:rPr>
        <w:t xml:space="preserve">, </w:t>
      </w:r>
      <w:r w:rsidR="00862885">
        <w:rPr>
          <w:sz w:val="24"/>
          <w:szCs w:val="24"/>
        </w:rPr>
        <w:t xml:space="preserve">under the confidence-and-supply deal which provided the Conservatives with a majority in the last parliament, </w:t>
      </w:r>
      <w:r w:rsidR="00C53219">
        <w:rPr>
          <w:sz w:val="24"/>
          <w:szCs w:val="24"/>
        </w:rPr>
        <w:t>were over</w:t>
      </w:r>
      <w:r w:rsidR="00561AB1">
        <w:rPr>
          <w:sz w:val="24"/>
          <w:szCs w:val="24"/>
        </w:rPr>
        <w:t>.</w:t>
      </w:r>
      <w:r w:rsidR="005D5BE8">
        <w:rPr>
          <w:sz w:val="24"/>
          <w:szCs w:val="24"/>
        </w:rPr>
        <w:t xml:space="preserve"> </w:t>
      </w:r>
      <w:r w:rsidR="00C53219">
        <w:rPr>
          <w:sz w:val="24"/>
          <w:szCs w:val="24"/>
        </w:rPr>
        <w:t xml:space="preserve">Attention turned to the local power base in the Northern Ireland Assembly, suspended since January 2017 </w:t>
      </w:r>
      <w:r w:rsidR="00EF0E2F">
        <w:rPr>
          <w:sz w:val="24"/>
          <w:szCs w:val="24"/>
        </w:rPr>
        <w:t xml:space="preserve">when Sinn Fein </w:t>
      </w:r>
      <w:r w:rsidR="008F606B">
        <w:rPr>
          <w:sz w:val="24"/>
          <w:szCs w:val="24"/>
        </w:rPr>
        <w:t xml:space="preserve">quit </w:t>
      </w:r>
      <w:r w:rsidR="00C53219">
        <w:rPr>
          <w:sz w:val="24"/>
          <w:szCs w:val="24"/>
        </w:rPr>
        <w:t>but restored within one month of the 2019 general election. The absence of Westminster power appeared to concentrate minds.</w:t>
      </w:r>
    </w:p>
    <w:p w14:paraId="6CB9A603" w14:textId="77777777" w:rsidR="00C53219" w:rsidRDefault="00C53219" w:rsidP="00726C5C">
      <w:pPr>
        <w:shd w:val="clear" w:color="auto" w:fill="FFFFFF"/>
        <w:spacing w:after="0" w:line="240" w:lineRule="auto"/>
        <w:jc w:val="both"/>
        <w:rPr>
          <w:sz w:val="24"/>
          <w:szCs w:val="24"/>
        </w:rPr>
      </w:pPr>
    </w:p>
    <w:p w14:paraId="196D3C53" w14:textId="3C73D4F0" w:rsidR="00AB09A2" w:rsidRDefault="00C32933" w:rsidP="00726C5C">
      <w:pPr>
        <w:shd w:val="clear" w:color="auto" w:fill="FFFFFF"/>
        <w:spacing w:after="0" w:line="240" w:lineRule="auto"/>
        <w:jc w:val="both"/>
        <w:rPr>
          <w:rFonts w:ascii="Calibri" w:eastAsia="Times New Roman" w:hAnsi="Calibri" w:cs="Calibri"/>
          <w:color w:val="000000"/>
          <w:sz w:val="24"/>
          <w:szCs w:val="24"/>
          <w:lang w:eastAsia="en-GB"/>
        </w:rPr>
      </w:pPr>
      <w:r>
        <w:rPr>
          <w:sz w:val="24"/>
          <w:szCs w:val="24"/>
        </w:rPr>
        <w:t xml:space="preserve">Table 1 shows the </w:t>
      </w:r>
      <w:r w:rsidR="00C53219">
        <w:rPr>
          <w:sz w:val="24"/>
          <w:szCs w:val="24"/>
        </w:rPr>
        <w:t xml:space="preserve">general election </w:t>
      </w:r>
      <w:r>
        <w:rPr>
          <w:sz w:val="24"/>
          <w:szCs w:val="24"/>
        </w:rPr>
        <w:t>results.</w:t>
      </w:r>
    </w:p>
    <w:p w14:paraId="130C512D" w14:textId="77777777" w:rsidR="00AB09A2" w:rsidRDefault="00AB09A2" w:rsidP="00726C5C">
      <w:pPr>
        <w:shd w:val="clear" w:color="auto" w:fill="FFFFFF"/>
        <w:spacing w:after="0" w:line="240" w:lineRule="auto"/>
        <w:jc w:val="both"/>
        <w:rPr>
          <w:rFonts w:ascii="Calibri" w:eastAsia="Times New Roman" w:hAnsi="Calibri" w:cs="Calibri"/>
          <w:color w:val="000000"/>
          <w:sz w:val="24"/>
          <w:szCs w:val="24"/>
          <w:lang w:eastAsia="en-GB"/>
        </w:rPr>
      </w:pPr>
    </w:p>
    <w:p w14:paraId="1F416B6C" w14:textId="51AAF86D" w:rsidR="007B206C" w:rsidRDefault="007B206C" w:rsidP="00534A50">
      <w:pPr>
        <w:jc w:val="both"/>
        <w:rPr>
          <w:b/>
          <w:bCs/>
          <w:sz w:val="24"/>
          <w:szCs w:val="24"/>
        </w:rPr>
      </w:pPr>
      <w:r>
        <w:rPr>
          <w:b/>
          <w:bCs/>
          <w:sz w:val="24"/>
          <w:szCs w:val="24"/>
        </w:rPr>
        <w:t>Table 1 The</w:t>
      </w:r>
      <w:r w:rsidR="00364649">
        <w:rPr>
          <w:b/>
          <w:bCs/>
          <w:sz w:val="24"/>
          <w:szCs w:val="24"/>
        </w:rPr>
        <w:t xml:space="preserve"> Northern Ireland General Election result 2019</w:t>
      </w:r>
    </w:p>
    <w:tbl>
      <w:tblPr>
        <w:tblStyle w:val="TableGrid"/>
        <w:tblW w:w="0" w:type="auto"/>
        <w:tblLook w:val="04A0" w:firstRow="1" w:lastRow="0" w:firstColumn="1" w:lastColumn="0" w:noHBand="0" w:noVBand="1"/>
      </w:tblPr>
      <w:tblGrid>
        <w:gridCol w:w="1502"/>
        <w:gridCol w:w="1502"/>
        <w:gridCol w:w="1503"/>
        <w:gridCol w:w="1503"/>
        <w:gridCol w:w="1503"/>
      </w:tblGrid>
      <w:tr w:rsidR="00F0491F" w14:paraId="59B356E0" w14:textId="77777777" w:rsidTr="00364649">
        <w:tc>
          <w:tcPr>
            <w:tcW w:w="1502" w:type="dxa"/>
          </w:tcPr>
          <w:p w14:paraId="656F2667" w14:textId="77777777" w:rsidR="00F0491F" w:rsidRPr="00FC5A55" w:rsidRDefault="00F0491F" w:rsidP="00534A50">
            <w:pPr>
              <w:jc w:val="both"/>
              <w:rPr>
                <w:sz w:val="24"/>
                <w:szCs w:val="24"/>
              </w:rPr>
            </w:pPr>
          </w:p>
        </w:tc>
        <w:tc>
          <w:tcPr>
            <w:tcW w:w="1502" w:type="dxa"/>
          </w:tcPr>
          <w:p w14:paraId="74213779" w14:textId="0EE92D14" w:rsidR="00F0491F" w:rsidRPr="00FC5A55" w:rsidRDefault="00F0491F" w:rsidP="00534A50">
            <w:pPr>
              <w:jc w:val="both"/>
              <w:rPr>
                <w:sz w:val="24"/>
                <w:szCs w:val="24"/>
              </w:rPr>
            </w:pPr>
            <w:r w:rsidRPr="00FC5A55">
              <w:rPr>
                <w:sz w:val="24"/>
                <w:szCs w:val="24"/>
              </w:rPr>
              <w:t>% VOTE</w:t>
            </w:r>
          </w:p>
        </w:tc>
        <w:tc>
          <w:tcPr>
            <w:tcW w:w="1503" w:type="dxa"/>
          </w:tcPr>
          <w:p w14:paraId="395A190A" w14:textId="2A1FEC25" w:rsidR="00F0491F" w:rsidRPr="00FC5A55" w:rsidRDefault="00F0491F" w:rsidP="00534A50">
            <w:pPr>
              <w:jc w:val="both"/>
              <w:rPr>
                <w:sz w:val="24"/>
                <w:szCs w:val="24"/>
              </w:rPr>
            </w:pPr>
            <w:r w:rsidRPr="00FC5A55">
              <w:rPr>
                <w:sz w:val="24"/>
                <w:szCs w:val="24"/>
              </w:rPr>
              <w:t>% CHANGE FROM 2017</w:t>
            </w:r>
          </w:p>
        </w:tc>
        <w:tc>
          <w:tcPr>
            <w:tcW w:w="1503" w:type="dxa"/>
          </w:tcPr>
          <w:p w14:paraId="1E91A1D1" w14:textId="77777777" w:rsidR="00F0491F" w:rsidRPr="00FC5A55" w:rsidRDefault="00F0491F" w:rsidP="00534A50">
            <w:pPr>
              <w:jc w:val="both"/>
              <w:rPr>
                <w:sz w:val="24"/>
                <w:szCs w:val="24"/>
              </w:rPr>
            </w:pPr>
            <w:r w:rsidRPr="00FC5A55">
              <w:rPr>
                <w:sz w:val="24"/>
                <w:szCs w:val="24"/>
              </w:rPr>
              <w:t>SEATS</w:t>
            </w:r>
          </w:p>
          <w:p w14:paraId="507F66AE" w14:textId="50E28EEB" w:rsidR="00F0491F" w:rsidRPr="00FC5A55" w:rsidRDefault="00F0491F" w:rsidP="00534A50">
            <w:pPr>
              <w:jc w:val="both"/>
              <w:rPr>
                <w:sz w:val="24"/>
                <w:szCs w:val="24"/>
              </w:rPr>
            </w:pPr>
          </w:p>
        </w:tc>
        <w:tc>
          <w:tcPr>
            <w:tcW w:w="1503" w:type="dxa"/>
          </w:tcPr>
          <w:p w14:paraId="4292F714" w14:textId="46BCBF2C" w:rsidR="00F0491F" w:rsidRPr="00FC5A55" w:rsidRDefault="00F0491F" w:rsidP="00534A50">
            <w:pPr>
              <w:jc w:val="both"/>
              <w:rPr>
                <w:sz w:val="24"/>
                <w:szCs w:val="24"/>
              </w:rPr>
            </w:pPr>
            <w:r w:rsidRPr="00FC5A55">
              <w:rPr>
                <w:sz w:val="24"/>
                <w:szCs w:val="24"/>
              </w:rPr>
              <w:t>SEAT CHANGE FROM 2017</w:t>
            </w:r>
          </w:p>
        </w:tc>
      </w:tr>
      <w:tr w:rsidR="00F0491F" w14:paraId="00C04CD5" w14:textId="77777777" w:rsidTr="00364649">
        <w:tc>
          <w:tcPr>
            <w:tcW w:w="1502" w:type="dxa"/>
          </w:tcPr>
          <w:p w14:paraId="5018B01B" w14:textId="538740C8" w:rsidR="00F0491F" w:rsidRPr="00FC5A55" w:rsidRDefault="00F0491F" w:rsidP="00534A50">
            <w:pPr>
              <w:jc w:val="both"/>
              <w:rPr>
                <w:sz w:val="24"/>
                <w:szCs w:val="24"/>
              </w:rPr>
            </w:pPr>
            <w:r w:rsidRPr="00FC5A55">
              <w:rPr>
                <w:sz w:val="24"/>
                <w:szCs w:val="24"/>
              </w:rPr>
              <w:t>DUP</w:t>
            </w:r>
          </w:p>
        </w:tc>
        <w:tc>
          <w:tcPr>
            <w:tcW w:w="1502" w:type="dxa"/>
          </w:tcPr>
          <w:p w14:paraId="5E28E8C1" w14:textId="371D27D9" w:rsidR="00F0491F" w:rsidRPr="00FC5A55" w:rsidRDefault="00261E07" w:rsidP="00534A50">
            <w:pPr>
              <w:jc w:val="both"/>
              <w:rPr>
                <w:sz w:val="24"/>
                <w:szCs w:val="24"/>
              </w:rPr>
            </w:pPr>
            <w:r w:rsidRPr="00FC5A55">
              <w:rPr>
                <w:sz w:val="24"/>
                <w:szCs w:val="24"/>
              </w:rPr>
              <w:t>30.6</w:t>
            </w:r>
          </w:p>
        </w:tc>
        <w:tc>
          <w:tcPr>
            <w:tcW w:w="1503" w:type="dxa"/>
          </w:tcPr>
          <w:p w14:paraId="627611FF" w14:textId="755E0B1B" w:rsidR="00F0491F" w:rsidRPr="00FC5A55" w:rsidRDefault="00573E5A" w:rsidP="00534A50">
            <w:pPr>
              <w:jc w:val="both"/>
              <w:rPr>
                <w:sz w:val="24"/>
                <w:szCs w:val="24"/>
              </w:rPr>
            </w:pPr>
            <w:r w:rsidRPr="00FC5A55">
              <w:rPr>
                <w:sz w:val="24"/>
                <w:szCs w:val="24"/>
              </w:rPr>
              <w:t>-5.4</w:t>
            </w:r>
          </w:p>
        </w:tc>
        <w:tc>
          <w:tcPr>
            <w:tcW w:w="1503" w:type="dxa"/>
          </w:tcPr>
          <w:p w14:paraId="669D5454" w14:textId="472004B3" w:rsidR="00F0491F" w:rsidRPr="00FC5A55" w:rsidRDefault="002C1AB2" w:rsidP="00534A50">
            <w:pPr>
              <w:jc w:val="both"/>
              <w:rPr>
                <w:sz w:val="24"/>
                <w:szCs w:val="24"/>
              </w:rPr>
            </w:pPr>
            <w:r w:rsidRPr="00FC5A55">
              <w:rPr>
                <w:sz w:val="24"/>
                <w:szCs w:val="24"/>
              </w:rPr>
              <w:t>8</w:t>
            </w:r>
          </w:p>
        </w:tc>
        <w:tc>
          <w:tcPr>
            <w:tcW w:w="1503" w:type="dxa"/>
          </w:tcPr>
          <w:p w14:paraId="3CB8FB8C" w14:textId="5465F8B7" w:rsidR="00F0491F" w:rsidRPr="00FC5A55" w:rsidRDefault="002C1AB2" w:rsidP="00534A50">
            <w:pPr>
              <w:jc w:val="both"/>
              <w:rPr>
                <w:sz w:val="24"/>
                <w:szCs w:val="24"/>
              </w:rPr>
            </w:pPr>
            <w:r w:rsidRPr="00FC5A55">
              <w:rPr>
                <w:sz w:val="24"/>
                <w:szCs w:val="24"/>
              </w:rPr>
              <w:t>-2</w:t>
            </w:r>
          </w:p>
        </w:tc>
      </w:tr>
      <w:tr w:rsidR="00F0491F" w14:paraId="227BCC72" w14:textId="77777777" w:rsidTr="00364649">
        <w:tc>
          <w:tcPr>
            <w:tcW w:w="1502" w:type="dxa"/>
          </w:tcPr>
          <w:p w14:paraId="6C502CD7" w14:textId="0C885CCF" w:rsidR="00F0491F" w:rsidRPr="00FC5A55" w:rsidRDefault="00F0491F" w:rsidP="00534A50">
            <w:pPr>
              <w:jc w:val="both"/>
              <w:rPr>
                <w:sz w:val="24"/>
                <w:szCs w:val="24"/>
              </w:rPr>
            </w:pPr>
            <w:r w:rsidRPr="00FC5A55">
              <w:rPr>
                <w:sz w:val="24"/>
                <w:szCs w:val="24"/>
              </w:rPr>
              <w:t>S</w:t>
            </w:r>
            <w:r w:rsidR="00677374">
              <w:rPr>
                <w:sz w:val="24"/>
                <w:szCs w:val="24"/>
              </w:rPr>
              <w:t>F</w:t>
            </w:r>
          </w:p>
        </w:tc>
        <w:tc>
          <w:tcPr>
            <w:tcW w:w="1502" w:type="dxa"/>
          </w:tcPr>
          <w:p w14:paraId="5AD52D6A" w14:textId="5CC44B47" w:rsidR="00F0491F" w:rsidRPr="00FC5A55" w:rsidRDefault="00BF324B" w:rsidP="00534A50">
            <w:pPr>
              <w:jc w:val="both"/>
              <w:rPr>
                <w:sz w:val="24"/>
                <w:szCs w:val="24"/>
              </w:rPr>
            </w:pPr>
            <w:r w:rsidRPr="00FC5A55">
              <w:rPr>
                <w:sz w:val="24"/>
                <w:szCs w:val="24"/>
              </w:rPr>
              <w:t>22.8</w:t>
            </w:r>
          </w:p>
        </w:tc>
        <w:tc>
          <w:tcPr>
            <w:tcW w:w="1503" w:type="dxa"/>
          </w:tcPr>
          <w:p w14:paraId="3F3C23E2" w14:textId="313927E0" w:rsidR="00F0491F" w:rsidRPr="00FC5A55" w:rsidRDefault="00F57007" w:rsidP="00534A50">
            <w:pPr>
              <w:jc w:val="both"/>
              <w:rPr>
                <w:sz w:val="24"/>
                <w:szCs w:val="24"/>
              </w:rPr>
            </w:pPr>
            <w:r w:rsidRPr="00FC5A55">
              <w:rPr>
                <w:sz w:val="24"/>
                <w:szCs w:val="24"/>
              </w:rPr>
              <w:t>-6.7</w:t>
            </w:r>
          </w:p>
        </w:tc>
        <w:tc>
          <w:tcPr>
            <w:tcW w:w="1503" w:type="dxa"/>
          </w:tcPr>
          <w:p w14:paraId="01396FEB" w14:textId="09F6FF8B" w:rsidR="00F0491F" w:rsidRPr="00FC5A55" w:rsidRDefault="000E1888" w:rsidP="00534A50">
            <w:pPr>
              <w:jc w:val="both"/>
              <w:rPr>
                <w:sz w:val="24"/>
                <w:szCs w:val="24"/>
              </w:rPr>
            </w:pPr>
            <w:r w:rsidRPr="00FC5A55">
              <w:rPr>
                <w:sz w:val="24"/>
                <w:szCs w:val="24"/>
              </w:rPr>
              <w:t>7</w:t>
            </w:r>
          </w:p>
        </w:tc>
        <w:tc>
          <w:tcPr>
            <w:tcW w:w="1503" w:type="dxa"/>
          </w:tcPr>
          <w:p w14:paraId="1387438B" w14:textId="7817105D" w:rsidR="00F0491F" w:rsidRPr="00FC5A55" w:rsidRDefault="007C53E1" w:rsidP="00534A50">
            <w:pPr>
              <w:jc w:val="both"/>
              <w:rPr>
                <w:sz w:val="24"/>
                <w:szCs w:val="24"/>
              </w:rPr>
            </w:pPr>
            <w:r w:rsidRPr="00FC5A55">
              <w:rPr>
                <w:sz w:val="24"/>
                <w:szCs w:val="24"/>
              </w:rPr>
              <w:t xml:space="preserve"> </w:t>
            </w:r>
            <w:r w:rsidR="00A338C2" w:rsidRPr="00FC5A55">
              <w:rPr>
                <w:sz w:val="24"/>
                <w:szCs w:val="24"/>
              </w:rPr>
              <w:t>-</w:t>
            </w:r>
          </w:p>
        </w:tc>
      </w:tr>
      <w:tr w:rsidR="00F0491F" w14:paraId="7928D1C9" w14:textId="77777777" w:rsidTr="00364649">
        <w:tc>
          <w:tcPr>
            <w:tcW w:w="1502" w:type="dxa"/>
          </w:tcPr>
          <w:p w14:paraId="025F0470" w14:textId="4824FDEE" w:rsidR="00F0491F" w:rsidRPr="00FC5A55" w:rsidRDefault="00F0491F" w:rsidP="00534A50">
            <w:pPr>
              <w:jc w:val="both"/>
              <w:rPr>
                <w:sz w:val="24"/>
                <w:szCs w:val="24"/>
              </w:rPr>
            </w:pPr>
            <w:r w:rsidRPr="00FC5A55">
              <w:rPr>
                <w:sz w:val="24"/>
                <w:szCs w:val="24"/>
              </w:rPr>
              <w:t>Alliance</w:t>
            </w:r>
          </w:p>
        </w:tc>
        <w:tc>
          <w:tcPr>
            <w:tcW w:w="1502" w:type="dxa"/>
          </w:tcPr>
          <w:p w14:paraId="1239FA0F" w14:textId="309BFE0C" w:rsidR="00F0491F" w:rsidRPr="00FC5A55" w:rsidRDefault="00BF324B" w:rsidP="00534A50">
            <w:pPr>
              <w:jc w:val="both"/>
              <w:rPr>
                <w:sz w:val="24"/>
                <w:szCs w:val="24"/>
              </w:rPr>
            </w:pPr>
            <w:r w:rsidRPr="00FC5A55">
              <w:rPr>
                <w:sz w:val="24"/>
                <w:szCs w:val="24"/>
              </w:rPr>
              <w:t>16.8</w:t>
            </w:r>
          </w:p>
        </w:tc>
        <w:tc>
          <w:tcPr>
            <w:tcW w:w="1503" w:type="dxa"/>
          </w:tcPr>
          <w:p w14:paraId="553ABBDC" w14:textId="4D2BBDFB" w:rsidR="00F0491F" w:rsidRPr="00FC5A55" w:rsidRDefault="00483A02" w:rsidP="00534A50">
            <w:pPr>
              <w:jc w:val="both"/>
              <w:rPr>
                <w:sz w:val="24"/>
                <w:szCs w:val="24"/>
              </w:rPr>
            </w:pPr>
            <w:r w:rsidRPr="00FC5A55">
              <w:rPr>
                <w:sz w:val="24"/>
                <w:szCs w:val="24"/>
              </w:rPr>
              <w:t>+8.8</w:t>
            </w:r>
          </w:p>
        </w:tc>
        <w:tc>
          <w:tcPr>
            <w:tcW w:w="1503" w:type="dxa"/>
          </w:tcPr>
          <w:p w14:paraId="4945D06C" w14:textId="7B2F50AF" w:rsidR="00F0491F" w:rsidRPr="00FC5A55" w:rsidRDefault="00A338C2" w:rsidP="00534A50">
            <w:pPr>
              <w:jc w:val="both"/>
              <w:rPr>
                <w:sz w:val="24"/>
                <w:szCs w:val="24"/>
              </w:rPr>
            </w:pPr>
            <w:r w:rsidRPr="00FC5A55">
              <w:rPr>
                <w:sz w:val="24"/>
                <w:szCs w:val="24"/>
              </w:rPr>
              <w:t>1</w:t>
            </w:r>
          </w:p>
        </w:tc>
        <w:tc>
          <w:tcPr>
            <w:tcW w:w="1503" w:type="dxa"/>
          </w:tcPr>
          <w:p w14:paraId="16598F7C" w14:textId="22273CD5" w:rsidR="00F0491F" w:rsidRPr="00FC5A55" w:rsidRDefault="00A338C2" w:rsidP="00534A50">
            <w:pPr>
              <w:jc w:val="both"/>
              <w:rPr>
                <w:sz w:val="24"/>
                <w:szCs w:val="24"/>
              </w:rPr>
            </w:pPr>
            <w:r w:rsidRPr="00FC5A55">
              <w:rPr>
                <w:sz w:val="24"/>
                <w:szCs w:val="24"/>
              </w:rPr>
              <w:t>+1</w:t>
            </w:r>
          </w:p>
        </w:tc>
      </w:tr>
      <w:tr w:rsidR="00F0491F" w14:paraId="79EC1E19" w14:textId="77777777" w:rsidTr="00364649">
        <w:tc>
          <w:tcPr>
            <w:tcW w:w="1502" w:type="dxa"/>
          </w:tcPr>
          <w:p w14:paraId="2E04F705" w14:textId="380D24DA" w:rsidR="00F0491F" w:rsidRPr="00FC5A55" w:rsidRDefault="00F0491F" w:rsidP="00534A50">
            <w:pPr>
              <w:jc w:val="both"/>
              <w:rPr>
                <w:sz w:val="24"/>
                <w:szCs w:val="24"/>
              </w:rPr>
            </w:pPr>
            <w:r w:rsidRPr="00FC5A55">
              <w:rPr>
                <w:sz w:val="24"/>
                <w:szCs w:val="24"/>
              </w:rPr>
              <w:t>SDLP</w:t>
            </w:r>
          </w:p>
        </w:tc>
        <w:tc>
          <w:tcPr>
            <w:tcW w:w="1502" w:type="dxa"/>
          </w:tcPr>
          <w:p w14:paraId="0F853CFB" w14:textId="67FA2067" w:rsidR="00F0491F" w:rsidRPr="00FC5A55" w:rsidRDefault="00E865A7" w:rsidP="00534A50">
            <w:pPr>
              <w:jc w:val="both"/>
              <w:rPr>
                <w:sz w:val="24"/>
                <w:szCs w:val="24"/>
              </w:rPr>
            </w:pPr>
            <w:r w:rsidRPr="00FC5A55">
              <w:rPr>
                <w:sz w:val="24"/>
                <w:szCs w:val="24"/>
              </w:rPr>
              <w:t>14.9</w:t>
            </w:r>
          </w:p>
        </w:tc>
        <w:tc>
          <w:tcPr>
            <w:tcW w:w="1503" w:type="dxa"/>
          </w:tcPr>
          <w:p w14:paraId="05812B93" w14:textId="17A66F7A" w:rsidR="00F0491F" w:rsidRPr="00FC5A55" w:rsidRDefault="00817961" w:rsidP="00534A50">
            <w:pPr>
              <w:jc w:val="both"/>
              <w:rPr>
                <w:sz w:val="24"/>
                <w:szCs w:val="24"/>
              </w:rPr>
            </w:pPr>
            <w:r w:rsidRPr="00FC5A55">
              <w:rPr>
                <w:sz w:val="24"/>
                <w:szCs w:val="24"/>
              </w:rPr>
              <w:t>+3.1</w:t>
            </w:r>
          </w:p>
        </w:tc>
        <w:tc>
          <w:tcPr>
            <w:tcW w:w="1503" w:type="dxa"/>
          </w:tcPr>
          <w:p w14:paraId="47715755" w14:textId="3C0DC13E" w:rsidR="00F0491F" w:rsidRPr="00FC5A55" w:rsidRDefault="00CE0F2F" w:rsidP="00534A50">
            <w:pPr>
              <w:jc w:val="both"/>
              <w:rPr>
                <w:sz w:val="24"/>
                <w:szCs w:val="24"/>
              </w:rPr>
            </w:pPr>
            <w:r w:rsidRPr="00FC5A55">
              <w:rPr>
                <w:sz w:val="24"/>
                <w:szCs w:val="24"/>
              </w:rPr>
              <w:t>2</w:t>
            </w:r>
          </w:p>
        </w:tc>
        <w:tc>
          <w:tcPr>
            <w:tcW w:w="1503" w:type="dxa"/>
          </w:tcPr>
          <w:p w14:paraId="623022CE" w14:textId="061E1D1C" w:rsidR="00F0491F" w:rsidRPr="00FC5A55" w:rsidRDefault="00CE0F2F" w:rsidP="00534A50">
            <w:pPr>
              <w:jc w:val="both"/>
              <w:rPr>
                <w:sz w:val="24"/>
                <w:szCs w:val="24"/>
              </w:rPr>
            </w:pPr>
            <w:r w:rsidRPr="00FC5A55">
              <w:rPr>
                <w:sz w:val="24"/>
                <w:szCs w:val="24"/>
              </w:rPr>
              <w:t>+2</w:t>
            </w:r>
          </w:p>
        </w:tc>
      </w:tr>
      <w:tr w:rsidR="00F0491F" w14:paraId="07688380" w14:textId="77777777" w:rsidTr="00364649">
        <w:tc>
          <w:tcPr>
            <w:tcW w:w="1502" w:type="dxa"/>
          </w:tcPr>
          <w:p w14:paraId="724B9BFE" w14:textId="52E02B95" w:rsidR="00F0491F" w:rsidRPr="00FC5A55" w:rsidRDefault="00F0491F" w:rsidP="00534A50">
            <w:pPr>
              <w:jc w:val="both"/>
              <w:rPr>
                <w:sz w:val="24"/>
                <w:szCs w:val="24"/>
              </w:rPr>
            </w:pPr>
            <w:r w:rsidRPr="00FC5A55">
              <w:rPr>
                <w:sz w:val="24"/>
                <w:szCs w:val="24"/>
              </w:rPr>
              <w:t>UUP</w:t>
            </w:r>
          </w:p>
        </w:tc>
        <w:tc>
          <w:tcPr>
            <w:tcW w:w="1502" w:type="dxa"/>
          </w:tcPr>
          <w:p w14:paraId="59AC434D" w14:textId="21254ADE" w:rsidR="00F0491F" w:rsidRPr="00FC5A55" w:rsidRDefault="00E865A7" w:rsidP="00534A50">
            <w:pPr>
              <w:jc w:val="both"/>
              <w:rPr>
                <w:sz w:val="24"/>
                <w:szCs w:val="24"/>
              </w:rPr>
            </w:pPr>
            <w:r w:rsidRPr="00FC5A55">
              <w:rPr>
                <w:sz w:val="24"/>
                <w:szCs w:val="24"/>
              </w:rPr>
              <w:t>11.7</w:t>
            </w:r>
          </w:p>
        </w:tc>
        <w:tc>
          <w:tcPr>
            <w:tcW w:w="1503" w:type="dxa"/>
          </w:tcPr>
          <w:p w14:paraId="409ECDB2" w14:textId="1EA0FF08" w:rsidR="00F0491F" w:rsidRPr="00FC5A55" w:rsidRDefault="00404954" w:rsidP="00534A50">
            <w:pPr>
              <w:jc w:val="both"/>
              <w:rPr>
                <w:sz w:val="24"/>
                <w:szCs w:val="24"/>
              </w:rPr>
            </w:pPr>
            <w:r w:rsidRPr="00FC5A55">
              <w:rPr>
                <w:sz w:val="24"/>
                <w:szCs w:val="24"/>
              </w:rPr>
              <w:t>+1.4</w:t>
            </w:r>
          </w:p>
        </w:tc>
        <w:tc>
          <w:tcPr>
            <w:tcW w:w="1503" w:type="dxa"/>
          </w:tcPr>
          <w:p w14:paraId="2745EEA5" w14:textId="4C4F7FE1" w:rsidR="00F0491F" w:rsidRPr="00FC5A55" w:rsidRDefault="00CE0F2F" w:rsidP="00534A50">
            <w:pPr>
              <w:jc w:val="both"/>
              <w:rPr>
                <w:sz w:val="24"/>
                <w:szCs w:val="24"/>
              </w:rPr>
            </w:pPr>
            <w:r w:rsidRPr="00FC5A55">
              <w:rPr>
                <w:sz w:val="24"/>
                <w:szCs w:val="24"/>
              </w:rPr>
              <w:t>0</w:t>
            </w:r>
          </w:p>
        </w:tc>
        <w:tc>
          <w:tcPr>
            <w:tcW w:w="1503" w:type="dxa"/>
          </w:tcPr>
          <w:p w14:paraId="40E106A2" w14:textId="662D6F63" w:rsidR="00F0491F" w:rsidRPr="00FC5A55" w:rsidRDefault="007C53E1" w:rsidP="00534A50">
            <w:pPr>
              <w:jc w:val="both"/>
              <w:rPr>
                <w:sz w:val="24"/>
                <w:szCs w:val="24"/>
              </w:rPr>
            </w:pPr>
            <w:r w:rsidRPr="00FC5A55">
              <w:rPr>
                <w:sz w:val="24"/>
                <w:szCs w:val="24"/>
              </w:rPr>
              <w:t xml:space="preserve">  </w:t>
            </w:r>
            <w:r w:rsidR="00CE0F2F" w:rsidRPr="00FC5A55">
              <w:rPr>
                <w:sz w:val="24"/>
                <w:szCs w:val="24"/>
              </w:rPr>
              <w:t>0</w:t>
            </w:r>
          </w:p>
        </w:tc>
      </w:tr>
      <w:tr w:rsidR="00F0491F" w14:paraId="61574F5D" w14:textId="77777777" w:rsidTr="00364649">
        <w:tc>
          <w:tcPr>
            <w:tcW w:w="1502" w:type="dxa"/>
          </w:tcPr>
          <w:p w14:paraId="4F8983FD" w14:textId="3B23CC8C" w:rsidR="00F0491F" w:rsidRPr="00FC5A55" w:rsidRDefault="00E865A7" w:rsidP="00534A50">
            <w:pPr>
              <w:jc w:val="both"/>
              <w:rPr>
                <w:sz w:val="24"/>
                <w:szCs w:val="24"/>
              </w:rPr>
            </w:pPr>
            <w:r w:rsidRPr="00FC5A55">
              <w:rPr>
                <w:sz w:val="24"/>
                <w:szCs w:val="24"/>
              </w:rPr>
              <w:t>Others</w:t>
            </w:r>
          </w:p>
        </w:tc>
        <w:tc>
          <w:tcPr>
            <w:tcW w:w="1502" w:type="dxa"/>
          </w:tcPr>
          <w:p w14:paraId="69996D7B" w14:textId="39F658B0" w:rsidR="00F0491F" w:rsidRPr="00FC5A55" w:rsidRDefault="00913AFC" w:rsidP="00534A50">
            <w:pPr>
              <w:jc w:val="both"/>
              <w:rPr>
                <w:sz w:val="24"/>
                <w:szCs w:val="24"/>
              </w:rPr>
            </w:pPr>
            <w:r w:rsidRPr="00FC5A55">
              <w:rPr>
                <w:sz w:val="24"/>
                <w:szCs w:val="24"/>
              </w:rPr>
              <w:t xml:space="preserve">  </w:t>
            </w:r>
            <w:r w:rsidR="00347F03" w:rsidRPr="00FC5A55">
              <w:rPr>
                <w:sz w:val="24"/>
                <w:szCs w:val="24"/>
              </w:rPr>
              <w:t>3.2</w:t>
            </w:r>
          </w:p>
        </w:tc>
        <w:tc>
          <w:tcPr>
            <w:tcW w:w="1503" w:type="dxa"/>
          </w:tcPr>
          <w:p w14:paraId="3E09E917" w14:textId="04E0EB52" w:rsidR="00F0491F" w:rsidRPr="00FC5A55" w:rsidRDefault="007C53E1" w:rsidP="00534A50">
            <w:pPr>
              <w:jc w:val="both"/>
              <w:rPr>
                <w:sz w:val="24"/>
                <w:szCs w:val="24"/>
              </w:rPr>
            </w:pPr>
            <w:r w:rsidRPr="00FC5A55">
              <w:rPr>
                <w:sz w:val="24"/>
                <w:szCs w:val="24"/>
              </w:rPr>
              <w:t>-1.5</w:t>
            </w:r>
          </w:p>
        </w:tc>
        <w:tc>
          <w:tcPr>
            <w:tcW w:w="1503" w:type="dxa"/>
          </w:tcPr>
          <w:p w14:paraId="1D3FF64B" w14:textId="43B050BA" w:rsidR="00F0491F" w:rsidRPr="00FC5A55" w:rsidRDefault="007C53E1" w:rsidP="00534A50">
            <w:pPr>
              <w:jc w:val="both"/>
              <w:rPr>
                <w:sz w:val="24"/>
                <w:szCs w:val="24"/>
              </w:rPr>
            </w:pPr>
            <w:r w:rsidRPr="00FC5A55">
              <w:rPr>
                <w:sz w:val="24"/>
                <w:szCs w:val="24"/>
              </w:rPr>
              <w:t>1</w:t>
            </w:r>
          </w:p>
        </w:tc>
        <w:tc>
          <w:tcPr>
            <w:tcW w:w="1503" w:type="dxa"/>
          </w:tcPr>
          <w:p w14:paraId="39D8540B" w14:textId="27DBB31A" w:rsidR="00F0491F" w:rsidRPr="00FC5A55" w:rsidRDefault="007C53E1" w:rsidP="00534A50">
            <w:pPr>
              <w:jc w:val="both"/>
              <w:rPr>
                <w:sz w:val="24"/>
                <w:szCs w:val="24"/>
              </w:rPr>
            </w:pPr>
            <w:r w:rsidRPr="00FC5A55">
              <w:rPr>
                <w:sz w:val="24"/>
                <w:szCs w:val="24"/>
              </w:rPr>
              <w:t xml:space="preserve"> -1</w:t>
            </w:r>
          </w:p>
        </w:tc>
      </w:tr>
    </w:tbl>
    <w:p w14:paraId="0515A08B" w14:textId="77777777" w:rsidR="00364649" w:rsidRPr="005A3FE1" w:rsidRDefault="00364649" w:rsidP="00534A50">
      <w:pPr>
        <w:jc w:val="both"/>
        <w:rPr>
          <w:b/>
          <w:bCs/>
          <w:sz w:val="24"/>
          <w:szCs w:val="24"/>
        </w:rPr>
      </w:pPr>
    </w:p>
    <w:p w14:paraId="26CF8841" w14:textId="02EE1D84" w:rsidR="00534A50" w:rsidRDefault="00534A50" w:rsidP="00534A50">
      <w:pPr>
        <w:jc w:val="both"/>
        <w:rPr>
          <w:sz w:val="24"/>
          <w:szCs w:val="24"/>
        </w:rPr>
      </w:pPr>
      <w:r>
        <w:rPr>
          <w:sz w:val="24"/>
          <w:szCs w:val="24"/>
        </w:rPr>
        <w:t>The DUP had a tough defence to mount, having won</w:t>
      </w:r>
      <w:r w:rsidR="00F33EDA">
        <w:rPr>
          <w:sz w:val="24"/>
          <w:szCs w:val="24"/>
        </w:rPr>
        <w:t xml:space="preserve"> a record haul</w:t>
      </w:r>
      <w:r>
        <w:rPr>
          <w:sz w:val="24"/>
          <w:szCs w:val="24"/>
        </w:rPr>
        <w:t xml:space="preserve"> ten seats in 2017. </w:t>
      </w:r>
      <w:r w:rsidR="001E13D5">
        <w:rPr>
          <w:sz w:val="24"/>
          <w:szCs w:val="24"/>
        </w:rPr>
        <w:t xml:space="preserve">Its </w:t>
      </w:r>
      <w:r>
        <w:rPr>
          <w:sz w:val="24"/>
          <w:szCs w:val="24"/>
        </w:rPr>
        <w:t>vote share</w:t>
      </w:r>
      <w:r w:rsidR="001E13D5">
        <w:rPr>
          <w:sz w:val="24"/>
          <w:szCs w:val="24"/>
        </w:rPr>
        <w:t xml:space="preserve"> </w:t>
      </w:r>
      <w:r w:rsidR="004E4B1A">
        <w:rPr>
          <w:sz w:val="24"/>
          <w:szCs w:val="24"/>
        </w:rPr>
        <w:t>fell</w:t>
      </w:r>
      <w:r>
        <w:rPr>
          <w:sz w:val="24"/>
          <w:szCs w:val="24"/>
        </w:rPr>
        <w:t xml:space="preserve"> in all bar one constituency</w:t>
      </w:r>
      <w:r w:rsidR="001E13D5">
        <w:rPr>
          <w:sz w:val="24"/>
          <w:szCs w:val="24"/>
        </w:rPr>
        <w:t xml:space="preserve"> and</w:t>
      </w:r>
      <w:r>
        <w:rPr>
          <w:sz w:val="24"/>
          <w:szCs w:val="24"/>
        </w:rPr>
        <w:t xml:space="preserve"> the party was reduced to 8 MPs</w:t>
      </w:r>
      <w:r w:rsidR="004E4B1A">
        <w:rPr>
          <w:sz w:val="24"/>
          <w:szCs w:val="24"/>
        </w:rPr>
        <w:t>, losing two of its three Belfast</w:t>
      </w:r>
      <w:r>
        <w:rPr>
          <w:sz w:val="24"/>
          <w:szCs w:val="24"/>
        </w:rPr>
        <w:t xml:space="preserve"> seats</w:t>
      </w:r>
      <w:r w:rsidR="001E13D5">
        <w:rPr>
          <w:sz w:val="24"/>
          <w:szCs w:val="24"/>
        </w:rPr>
        <w:t>, including that of Westminster leader Nigel Dodds</w:t>
      </w:r>
      <w:r w:rsidR="0057234C">
        <w:rPr>
          <w:sz w:val="24"/>
          <w:szCs w:val="24"/>
        </w:rPr>
        <w:t>.</w:t>
      </w:r>
      <w:r w:rsidR="004E4B1A">
        <w:rPr>
          <w:sz w:val="24"/>
          <w:szCs w:val="24"/>
        </w:rPr>
        <w:t xml:space="preserve"> </w:t>
      </w:r>
      <w:r>
        <w:rPr>
          <w:sz w:val="24"/>
          <w:szCs w:val="24"/>
        </w:rPr>
        <w:t xml:space="preserve"> Sinn Fein’s return of 7</w:t>
      </w:r>
      <w:r w:rsidR="00862885">
        <w:rPr>
          <w:sz w:val="24"/>
          <w:szCs w:val="24"/>
        </w:rPr>
        <w:t xml:space="preserve"> included the notable</w:t>
      </w:r>
      <w:r>
        <w:rPr>
          <w:sz w:val="24"/>
          <w:szCs w:val="24"/>
        </w:rPr>
        <w:t xml:space="preserve"> Dodds</w:t>
      </w:r>
      <w:r w:rsidR="001E13D5">
        <w:rPr>
          <w:sz w:val="24"/>
          <w:szCs w:val="24"/>
        </w:rPr>
        <w:t xml:space="preserve"> </w:t>
      </w:r>
      <w:r w:rsidR="00862885">
        <w:rPr>
          <w:sz w:val="24"/>
          <w:szCs w:val="24"/>
        </w:rPr>
        <w:t xml:space="preserve">scalp </w:t>
      </w:r>
      <w:r w:rsidR="001E13D5">
        <w:rPr>
          <w:sz w:val="24"/>
          <w:szCs w:val="24"/>
        </w:rPr>
        <w:t>but the party’s</w:t>
      </w:r>
      <w:r>
        <w:rPr>
          <w:sz w:val="24"/>
          <w:szCs w:val="24"/>
        </w:rPr>
        <w:t xml:space="preserve"> vote share fell </w:t>
      </w:r>
      <w:r w:rsidR="00322A70">
        <w:rPr>
          <w:sz w:val="24"/>
          <w:szCs w:val="24"/>
        </w:rPr>
        <w:t>e</w:t>
      </w:r>
      <w:r>
        <w:rPr>
          <w:sz w:val="24"/>
          <w:szCs w:val="24"/>
        </w:rPr>
        <w:t xml:space="preserve">verywhere </w:t>
      </w:r>
      <w:r w:rsidR="00322A70">
        <w:rPr>
          <w:sz w:val="24"/>
          <w:szCs w:val="24"/>
        </w:rPr>
        <w:t>else.</w:t>
      </w:r>
      <w:r w:rsidR="00862885">
        <w:rPr>
          <w:sz w:val="24"/>
          <w:szCs w:val="24"/>
        </w:rPr>
        <w:t xml:space="preserve"> T</w:t>
      </w:r>
      <w:r w:rsidR="008B3416">
        <w:rPr>
          <w:sz w:val="24"/>
          <w:szCs w:val="24"/>
        </w:rPr>
        <w:t xml:space="preserve">he </w:t>
      </w:r>
      <w:r w:rsidRPr="008322EB">
        <w:rPr>
          <w:sz w:val="24"/>
          <w:szCs w:val="24"/>
        </w:rPr>
        <w:t>S</w:t>
      </w:r>
      <w:r w:rsidR="003269D8">
        <w:rPr>
          <w:sz w:val="24"/>
          <w:szCs w:val="24"/>
        </w:rPr>
        <w:t>DLP</w:t>
      </w:r>
      <w:r w:rsidRPr="008322EB">
        <w:rPr>
          <w:sz w:val="24"/>
          <w:szCs w:val="24"/>
        </w:rPr>
        <w:t xml:space="preserve"> </w:t>
      </w:r>
      <w:r>
        <w:rPr>
          <w:sz w:val="24"/>
          <w:szCs w:val="24"/>
        </w:rPr>
        <w:t>regain</w:t>
      </w:r>
      <w:r w:rsidR="00862885">
        <w:rPr>
          <w:sz w:val="24"/>
          <w:szCs w:val="24"/>
        </w:rPr>
        <w:t xml:space="preserve">ed </w:t>
      </w:r>
      <w:r>
        <w:rPr>
          <w:sz w:val="24"/>
          <w:szCs w:val="24"/>
        </w:rPr>
        <w:t>the Westminster representation it lost in 2017</w:t>
      </w:r>
      <w:r w:rsidR="00862885">
        <w:rPr>
          <w:sz w:val="24"/>
          <w:szCs w:val="24"/>
        </w:rPr>
        <w:t xml:space="preserve">. Party leader </w:t>
      </w:r>
      <w:r w:rsidRPr="008322EB">
        <w:rPr>
          <w:sz w:val="24"/>
          <w:szCs w:val="24"/>
        </w:rPr>
        <w:t>Colum Eastwood thrash</w:t>
      </w:r>
      <w:r w:rsidR="00862885">
        <w:rPr>
          <w:sz w:val="24"/>
          <w:szCs w:val="24"/>
        </w:rPr>
        <w:t>ed</w:t>
      </w:r>
      <w:r>
        <w:rPr>
          <w:sz w:val="24"/>
          <w:szCs w:val="24"/>
        </w:rPr>
        <w:t xml:space="preserve"> Sinn Fein</w:t>
      </w:r>
      <w:r w:rsidRPr="008322EB">
        <w:rPr>
          <w:sz w:val="24"/>
          <w:szCs w:val="24"/>
        </w:rPr>
        <w:t xml:space="preserve"> </w:t>
      </w:r>
      <w:r>
        <w:rPr>
          <w:sz w:val="24"/>
          <w:szCs w:val="24"/>
        </w:rPr>
        <w:t>to retake Foyle</w:t>
      </w:r>
      <w:r w:rsidR="00A60BA9">
        <w:rPr>
          <w:sz w:val="24"/>
          <w:szCs w:val="24"/>
        </w:rPr>
        <w:t xml:space="preserve"> and Claire Hanna triumph</w:t>
      </w:r>
      <w:r w:rsidR="00862885">
        <w:rPr>
          <w:sz w:val="24"/>
          <w:szCs w:val="24"/>
        </w:rPr>
        <w:t>ed</w:t>
      </w:r>
      <w:r w:rsidR="00A60BA9">
        <w:rPr>
          <w:sz w:val="24"/>
          <w:szCs w:val="24"/>
        </w:rPr>
        <w:t xml:space="preserve"> easily in South Belfast</w:t>
      </w:r>
      <w:r w:rsidR="00E76682">
        <w:rPr>
          <w:sz w:val="24"/>
          <w:szCs w:val="24"/>
        </w:rPr>
        <w:t>,</w:t>
      </w:r>
      <w:r w:rsidR="00862885">
        <w:rPr>
          <w:sz w:val="24"/>
          <w:szCs w:val="24"/>
        </w:rPr>
        <w:t xml:space="preserve"> so</w:t>
      </w:r>
      <w:r w:rsidR="00E76682">
        <w:rPr>
          <w:sz w:val="24"/>
          <w:szCs w:val="24"/>
        </w:rPr>
        <w:t xml:space="preserve"> two nationalist voices </w:t>
      </w:r>
      <w:r w:rsidR="00862885">
        <w:rPr>
          <w:sz w:val="24"/>
          <w:szCs w:val="24"/>
        </w:rPr>
        <w:t>are now</w:t>
      </w:r>
      <w:r w:rsidR="00E76682">
        <w:rPr>
          <w:sz w:val="24"/>
          <w:szCs w:val="24"/>
        </w:rPr>
        <w:t xml:space="preserve"> heard in the Commons.</w:t>
      </w:r>
      <w:r w:rsidR="00A60BA9">
        <w:rPr>
          <w:sz w:val="24"/>
          <w:szCs w:val="24"/>
        </w:rPr>
        <w:t xml:space="preserve"> </w:t>
      </w:r>
    </w:p>
    <w:p w14:paraId="03EEF7B2" w14:textId="77777777" w:rsidR="00C53219" w:rsidRDefault="00C53219" w:rsidP="00534A50">
      <w:pPr>
        <w:jc w:val="both"/>
        <w:rPr>
          <w:sz w:val="24"/>
          <w:szCs w:val="24"/>
        </w:rPr>
      </w:pPr>
    </w:p>
    <w:p w14:paraId="02AAEC80" w14:textId="52923CB1" w:rsidR="00534A50" w:rsidRDefault="004E481D" w:rsidP="00534A50">
      <w:pPr>
        <w:jc w:val="both"/>
        <w:rPr>
          <w:sz w:val="24"/>
          <w:szCs w:val="24"/>
        </w:rPr>
      </w:pPr>
      <w:r>
        <w:rPr>
          <w:sz w:val="24"/>
          <w:szCs w:val="24"/>
        </w:rPr>
        <w:lastRenderedPageBreak/>
        <w:t>Perhaps t</w:t>
      </w:r>
      <w:r w:rsidR="00534A50">
        <w:rPr>
          <w:sz w:val="24"/>
          <w:szCs w:val="24"/>
        </w:rPr>
        <w:t xml:space="preserve">he most striking feature of the results was the rise </w:t>
      </w:r>
      <w:r w:rsidR="00BF324B">
        <w:rPr>
          <w:sz w:val="24"/>
          <w:szCs w:val="24"/>
        </w:rPr>
        <w:t>from fifth to third place</w:t>
      </w:r>
      <w:r w:rsidR="00E76682">
        <w:rPr>
          <w:sz w:val="24"/>
          <w:szCs w:val="24"/>
        </w:rPr>
        <w:t>, in vote share,</w:t>
      </w:r>
      <w:r w:rsidR="00BF324B">
        <w:rPr>
          <w:sz w:val="24"/>
          <w:szCs w:val="24"/>
        </w:rPr>
        <w:t xml:space="preserve"> </w:t>
      </w:r>
      <w:r w:rsidR="00534A50">
        <w:rPr>
          <w:sz w:val="24"/>
          <w:szCs w:val="24"/>
        </w:rPr>
        <w:t>of the Alliance Party</w:t>
      </w:r>
      <w:r w:rsidR="00BF324B">
        <w:rPr>
          <w:sz w:val="24"/>
          <w:szCs w:val="24"/>
        </w:rPr>
        <w:t xml:space="preserve">, </w:t>
      </w:r>
      <w:r w:rsidR="00534A50">
        <w:rPr>
          <w:sz w:val="24"/>
          <w:szCs w:val="24"/>
        </w:rPr>
        <w:t xml:space="preserve">which repudiates unionism and nationalism. </w:t>
      </w:r>
      <w:r w:rsidR="0025449C">
        <w:rPr>
          <w:sz w:val="24"/>
          <w:szCs w:val="24"/>
        </w:rPr>
        <w:t xml:space="preserve">Alliance </w:t>
      </w:r>
      <w:r w:rsidR="00466980">
        <w:rPr>
          <w:sz w:val="24"/>
          <w:szCs w:val="24"/>
        </w:rPr>
        <w:t>gained</w:t>
      </w:r>
      <w:r w:rsidR="0025449C">
        <w:rPr>
          <w:sz w:val="24"/>
          <w:szCs w:val="24"/>
        </w:rPr>
        <w:t xml:space="preserve"> North Down</w:t>
      </w:r>
      <w:r w:rsidR="004D28CC">
        <w:rPr>
          <w:sz w:val="24"/>
          <w:szCs w:val="24"/>
        </w:rPr>
        <w:t xml:space="preserve"> with 45% of the vote in a constituency where </w:t>
      </w:r>
      <w:r w:rsidR="00534A50">
        <w:rPr>
          <w:sz w:val="24"/>
          <w:szCs w:val="24"/>
        </w:rPr>
        <w:t xml:space="preserve">the party’s </w:t>
      </w:r>
      <w:r w:rsidR="00431C01">
        <w:rPr>
          <w:sz w:val="24"/>
          <w:szCs w:val="24"/>
        </w:rPr>
        <w:t xml:space="preserve">2017 </w:t>
      </w:r>
      <w:r w:rsidR="00534A50">
        <w:rPr>
          <w:sz w:val="24"/>
          <w:szCs w:val="24"/>
        </w:rPr>
        <w:t xml:space="preserve">share </w:t>
      </w:r>
      <w:r w:rsidR="00431C01">
        <w:rPr>
          <w:sz w:val="24"/>
          <w:szCs w:val="24"/>
        </w:rPr>
        <w:t xml:space="preserve">was a mere </w:t>
      </w:r>
      <w:r w:rsidR="00534A50">
        <w:rPr>
          <w:sz w:val="24"/>
          <w:szCs w:val="24"/>
        </w:rPr>
        <w:t>9%</w:t>
      </w:r>
      <w:r w:rsidR="00431C01">
        <w:rPr>
          <w:sz w:val="24"/>
          <w:szCs w:val="24"/>
        </w:rPr>
        <w:t xml:space="preserve">. </w:t>
      </w:r>
      <w:r w:rsidR="00921545">
        <w:rPr>
          <w:sz w:val="24"/>
          <w:szCs w:val="24"/>
        </w:rPr>
        <w:t xml:space="preserve">Alliance’s overall 9% general election increase in </w:t>
      </w:r>
      <w:r w:rsidR="00BC5824">
        <w:rPr>
          <w:sz w:val="24"/>
          <w:szCs w:val="24"/>
        </w:rPr>
        <w:t>vote share</w:t>
      </w:r>
      <w:r w:rsidR="00534A50">
        <w:rPr>
          <w:sz w:val="24"/>
          <w:szCs w:val="24"/>
        </w:rPr>
        <w:t xml:space="preserve"> add</w:t>
      </w:r>
      <w:r w:rsidR="00BC5824">
        <w:rPr>
          <w:sz w:val="24"/>
          <w:szCs w:val="24"/>
        </w:rPr>
        <w:t xml:space="preserve">ed </w:t>
      </w:r>
      <w:r w:rsidR="00534A50">
        <w:rPr>
          <w:sz w:val="24"/>
          <w:szCs w:val="24"/>
        </w:rPr>
        <w:t xml:space="preserve">to </w:t>
      </w:r>
      <w:r w:rsidR="00BC5824">
        <w:rPr>
          <w:sz w:val="24"/>
          <w:szCs w:val="24"/>
        </w:rPr>
        <w:t>the party’s</w:t>
      </w:r>
      <w:r w:rsidR="00534A50">
        <w:rPr>
          <w:sz w:val="24"/>
          <w:szCs w:val="24"/>
        </w:rPr>
        <w:t xml:space="preserve"> 11% European and 5% council election</w:t>
      </w:r>
      <w:r w:rsidR="000C53A0">
        <w:rPr>
          <w:sz w:val="24"/>
          <w:szCs w:val="24"/>
        </w:rPr>
        <w:t xml:space="preserve"> increases</w:t>
      </w:r>
      <w:r w:rsidR="00534A50">
        <w:rPr>
          <w:sz w:val="24"/>
          <w:szCs w:val="24"/>
        </w:rPr>
        <w:t xml:space="preserve"> in 2019. Alliance i</w:t>
      </w:r>
      <w:r w:rsidR="00466980">
        <w:rPr>
          <w:sz w:val="24"/>
          <w:szCs w:val="24"/>
        </w:rPr>
        <w:t xml:space="preserve">mproved </w:t>
      </w:r>
      <w:r w:rsidR="00534A50">
        <w:rPr>
          <w:sz w:val="24"/>
          <w:szCs w:val="24"/>
        </w:rPr>
        <w:t xml:space="preserve">its vote share in </w:t>
      </w:r>
      <w:r w:rsidR="00582BC0">
        <w:rPr>
          <w:sz w:val="24"/>
          <w:szCs w:val="24"/>
        </w:rPr>
        <w:t>17 of the 18</w:t>
      </w:r>
      <w:r w:rsidR="00534A50">
        <w:rPr>
          <w:sz w:val="24"/>
          <w:szCs w:val="24"/>
        </w:rPr>
        <w:t xml:space="preserve"> constituen</w:t>
      </w:r>
      <w:r w:rsidR="00582BC0">
        <w:rPr>
          <w:sz w:val="24"/>
          <w:szCs w:val="24"/>
        </w:rPr>
        <w:t>cies</w:t>
      </w:r>
      <w:r w:rsidR="00534A50">
        <w:rPr>
          <w:sz w:val="24"/>
          <w:szCs w:val="24"/>
        </w:rPr>
        <w:t xml:space="preserve">. With </w:t>
      </w:r>
      <w:r w:rsidR="005D473E">
        <w:rPr>
          <w:sz w:val="24"/>
          <w:szCs w:val="24"/>
        </w:rPr>
        <w:t>s</w:t>
      </w:r>
      <w:r w:rsidR="003F1744">
        <w:rPr>
          <w:sz w:val="24"/>
          <w:szCs w:val="24"/>
        </w:rPr>
        <w:t xml:space="preserve">ome survey </w:t>
      </w:r>
      <w:r w:rsidR="002E19E8">
        <w:rPr>
          <w:sz w:val="24"/>
          <w:szCs w:val="24"/>
        </w:rPr>
        <w:t xml:space="preserve">evidence indicating </w:t>
      </w:r>
      <w:r w:rsidR="00534A50">
        <w:rPr>
          <w:sz w:val="24"/>
          <w:szCs w:val="24"/>
        </w:rPr>
        <w:t xml:space="preserve">those rejecting unionist or nationalist labels </w:t>
      </w:r>
      <w:r w:rsidR="002E19E8">
        <w:rPr>
          <w:sz w:val="24"/>
          <w:szCs w:val="24"/>
        </w:rPr>
        <w:t xml:space="preserve">now </w:t>
      </w:r>
      <w:r w:rsidR="00534A50">
        <w:rPr>
          <w:sz w:val="24"/>
          <w:szCs w:val="24"/>
        </w:rPr>
        <w:t>outnumber those who do identify as such,</w:t>
      </w:r>
      <w:r w:rsidR="005D473E">
        <w:rPr>
          <w:sz w:val="24"/>
          <w:szCs w:val="24"/>
        </w:rPr>
        <w:t xml:space="preserve"> by 50% to 26% and 21% respectively</w:t>
      </w:r>
      <w:r w:rsidR="00466980">
        <w:rPr>
          <w:sz w:val="24"/>
          <w:szCs w:val="24"/>
        </w:rPr>
        <w:t>,</w:t>
      </w:r>
      <w:r w:rsidR="00534A50">
        <w:rPr>
          <w:sz w:val="24"/>
          <w:szCs w:val="24"/>
        </w:rPr>
        <w:t xml:space="preserve"> Alliance has a large and growing electoral reservoir in which to fish</w:t>
      </w:r>
      <w:r w:rsidR="000D660E">
        <w:rPr>
          <w:sz w:val="24"/>
          <w:szCs w:val="24"/>
        </w:rPr>
        <w:t xml:space="preserve"> (N</w:t>
      </w:r>
      <w:r w:rsidR="008A65EC">
        <w:rPr>
          <w:sz w:val="24"/>
          <w:szCs w:val="24"/>
        </w:rPr>
        <w:t>orthern Ireland L</w:t>
      </w:r>
      <w:r w:rsidR="005D473E">
        <w:rPr>
          <w:sz w:val="24"/>
          <w:szCs w:val="24"/>
        </w:rPr>
        <w:t>ife and Times Survey 2018).</w:t>
      </w:r>
    </w:p>
    <w:p w14:paraId="1C75DDDA" w14:textId="760ECCB9" w:rsidR="00157C65" w:rsidRDefault="00157C65" w:rsidP="00534A50">
      <w:pPr>
        <w:jc w:val="both"/>
        <w:rPr>
          <w:sz w:val="24"/>
          <w:szCs w:val="24"/>
        </w:rPr>
      </w:pPr>
      <w:r>
        <w:rPr>
          <w:sz w:val="24"/>
          <w:szCs w:val="24"/>
        </w:rPr>
        <w:t xml:space="preserve">Table 2 </w:t>
      </w:r>
      <w:r w:rsidR="00F333A8">
        <w:rPr>
          <w:sz w:val="24"/>
          <w:szCs w:val="24"/>
        </w:rPr>
        <w:t xml:space="preserve">shows the seats which </w:t>
      </w:r>
      <w:r w:rsidR="00CA176C">
        <w:rPr>
          <w:sz w:val="24"/>
          <w:szCs w:val="24"/>
        </w:rPr>
        <w:t xml:space="preserve">fell into new hands, the changes in vote share and the </w:t>
      </w:r>
      <w:r w:rsidR="00850D10">
        <w:rPr>
          <w:sz w:val="24"/>
          <w:szCs w:val="24"/>
        </w:rPr>
        <w:t>main electoral pacts between parties</w:t>
      </w:r>
      <w:r w:rsidR="00086953">
        <w:rPr>
          <w:sz w:val="24"/>
          <w:szCs w:val="24"/>
        </w:rPr>
        <w:t>.</w:t>
      </w:r>
    </w:p>
    <w:p w14:paraId="0EE76B31" w14:textId="4EFC2A70" w:rsidR="003F044A" w:rsidRPr="00466980" w:rsidRDefault="003F044A" w:rsidP="00534A50">
      <w:pPr>
        <w:jc w:val="both"/>
        <w:rPr>
          <w:b/>
          <w:bCs/>
          <w:sz w:val="24"/>
          <w:szCs w:val="24"/>
        </w:rPr>
      </w:pPr>
      <w:r w:rsidRPr="00466980">
        <w:rPr>
          <w:b/>
          <w:bCs/>
          <w:sz w:val="24"/>
          <w:szCs w:val="24"/>
        </w:rPr>
        <w:t xml:space="preserve">Table 2 </w:t>
      </w:r>
      <w:r w:rsidR="00D41825" w:rsidRPr="00466980">
        <w:rPr>
          <w:b/>
          <w:bCs/>
          <w:sz w:val="24"/>
          <w:szCs w:val="24"/>
        </w:rPr>
        <w:t xml:space="preserve">Northern Ireland </w:t>
      </w:r>
      <w:r w:rsidR="00A601B7" w:rsidRPr="00466980">
        <w:rPr>
          <w:b/>
          <w:bCs/>
          <w:sz w:val="24"/>
          <w:szCs w:val="24"/>
        </w:rPr>
        <w:t>s</w:t>
      </w:r>
      <w:r w:rsidRPr="00466980">
        <w:rPr>
          <w:b/>
          <w:bCs/>
          <w:sz w:val="24"/>
          <w:szCs w:val="24"/>
        </w:rPr>
        <w:t xml:space="preserve">eats </w:t>
      </w:r>
      <w:r w:rsidR="00F95BE6" w:rsidRPr="00466980">
        <w:rPr>
          <w:b/>
          <w:bCs/>
          <w:sz w:val="24"/>
          <w:szCs w:val="24"/>
        </w:rPr>
        <w:t>changing</w:t>
      </w:r>
      <w:r w:rsidRPr="00466980">
        <w:rPr>
          <w:b/>
          <w:bCs/>
          <w:sz w:val="24"/>
          <w:szCs w:val="24"/>
        </w:rPr>
        <w:t xml:space="preserve"> </w:t>
      </w:r>
      <w:r w:rsidR="00A601B7" w:rsidRPr="00466980">
        <w:rPr>
          <w:b/>
          <w:bCs/>
          <w:sz w:val="24"/>
          <w:szCs w:val="24"/>
        </w:rPr>
        <w:t>hands 2019</w:t>
      </w:r>
    </w:p>
    <w:tbl>
      <w:tblPr>
        <w:tblStyle w:val="TableGrid"/>
        <w:tblW w:w="0" w:type="auto"/>
        <w:tblLook w:val="04A0" w:firstRow="1" w:lastRow="0" w:firstColumn="1" w:lastColumn="0" w:noHBand="0" w:noVBand="1"/>
      </w:tblPr>
      <w:tblGrid>
        <w:gridCol w:w="1490"/>
        <w:gridCol w:w="1691"/>
        <w:gridCol w:w="1524"/>
        <w:gridCol w:w="1266"/>
        <w:gridCol w:w="1524"/>
        <w:gridCol w:w="1521"/>
      </w:tblGrid>
      <w:tr w:rsidR="003E74EE" w14:paraId="5740D0B3" w14:textId="77777777" w:rsidTr="003E74EE">
        <w:tc>
          <w:tcPr>
            <w:tcW w:w="1490" w:type="dxa"/>
          </w:tcPr>
          <w:p w14:paraId="5572DC2C" w14:textId="77777777" w:rsidR="003E74EE" w:rsidRDefault="003E74EE" w:rsidP="00534A50">
            <w:pPr>
              <w:jc w:val="both"/>
              <w:rPr>
                <w:sz w:val="24"/>
                <w:szCs w:val="24"/>
              </w:rPr>
            </w:pPr>
          </w:p>
        </w:tc>
        <w:tc>
          <w:tcPr>
            <w:tcW w:w="1691" w:type="dxa"/>
          </w:tcPr>
          <w:p w14:paraId="327557AE" w14:textId="0165AE61" w:rsidR="003E74EE" w:rsidRDefault="003E74EE" w:rsidP="00534A50">
            <w:pPr>
              <w:jc w:val="both"/>
              <w:rPr>
                <w:sz w:val="24"/>
                <w:szCs w:val="24"/>
              </w:rPr>
            </w:pPr>
            <w:r>
              <w:rPr>
                <w:sz w:val="24"/>
                <w:szCs w:val="24"/>
              </w:rPr>
              <w:t xml:space="preserve">2017 </w:t>
            </w:r>
          </w:p>
        </w:tc>
        <w:tc>
          <w:tcPr>
            <w:tcW w:w="1524" w:type="dxa"/>
          </w:tcPr>
          <w:p w14:paraId="5AB183ED" w14:textId="5F59AD8C" w:rsidR="003E74EE" w:rsidRDefault="003E74EE" w:rsidP="00534A50">
            <w:pPr>
              <w:jc w:val="both"/>
              <w:rPr>
                <w:sz w:val="24"/>
                <w:szCs w:val="24"/>
              </w:rPr>
            </w:pPr>
            <w:r>
              <w:rPr>
                <w:sz w:val="24"/>
                <w:szCs w:val="24"/>
              </w:rPr>
              <w:t>2019</w:t>
            </w:r>
          </w:p>
        </w:tc>
        <w:tc>
          <w:tcPr>
            <w:tcW w:w="1266" w:type="dxa"/>
          </w:tcPr>
          <w:p w14:paraId="0F5F9F64" w14:textId="7563265B" w:rsidR="003E74EE" w:rsidRDefault="003E74EE" w:rsidP="00534A50">
            <w:pPr>
              <w:jc w:val="both"/>
              <w:rPr>
                <w:sz w:val="24"/>
                <w:szCs w:val="24"/>
              </w:rPr>
            </w:pPr>
            <w:r>
              <w:rPr>
                <w:sz w:val="24"/>
                <w:szCs w:val="24"/>
              </w:rPr>
              <w:t>Winning majority</w:t>
            </w:r>
          </w:p>
        </w:tc>
        <w:tc>
          <w:tcPr>
            <w:tcW w:w="1524" w:type="dxa"/>
          </w:tcPr>
          <w:p w14:paraId="0396D01D" w14:textId="11F216C1" w:rsidR="003E74EE" w:rsidRDefault="003E74EE" w:rsidP="00534A50">
            <w:pPr>
              <w:jc w:val="both"/>
              <w:rPr>
                <w:sz w:val="24"/>
                <w:szCs w:val="24"/>
              </w:rPr>
            </w:pPr>
            <w:r>
              <w:rPr>
                <w:sz w:val="24"/>
                <w:szCs w:val="24"/>
              </w:rPr>
              <w:t xml:space="preserve">Change </w:t>
            </w:r>
          </w:p>
          <w:p w14:paraId="671F1381" w14:textId="6504C8C3" w:rsidR="003E74EE" w:rsidRDefault="003E74EE" w:rsidP="00534A50">
            <w:pPr>
              <w:jc w:val="both"/>
              <w:rPr>
                <w:sz w:val="24"/>
                <w:szCs w:val="24"/>
              </w:rPr>
            </w:pPr>
            <w:r>
              <w:rPr>
                <w:sz w:val="24"/>
                <w:szCs w:val="24"/>
              </w:rPr>
              <w:t xml:space="preserve">2017-2019 </w:t>
            </w:r>
          </w:p>
        </w:tc>
        <w:tc>
          <w:tcPr>
            <w:tcW w:w="1521" w:type="dxa"/>
          </w:tcPr>
          <w:p w14:paraId="2E3C3819" w14:textId="266DCC33" w:rsidR="003E74EE" w:rsidRDefault="003E74EE" w:rsidP="00534A50">
            <w:pPr>
              <w:jc w:val="both"/>
              <w:rPr>
                <w:sz w:val="24"/>
                <w:szCs w:val="24"/>
              </w:rPr>
            </w:pPr>
            <w:r>
              <w:rPr>
                <w:sz w:val="24"/>
                <w:szCs w:val="24"/>
              </w:rPr>
              <w:t xml:space="preserve"> Main Pacts?</w:t>
            </w:r>
          </w:p>
        </w:tc>
      </w:tr>
      <w:tr w:rsidR="003E74EE" w14:paraId="643E46F8" w14:textId="77777777" w:rsidTr="003E74EE">
        <w:tc>
          <w:tcPr>
            <w:tcW w:w="1490" w:type="dxa"/>
          </w:tcPr>
          <w:p w14:paraId="6C935704" w14:textId="76FA27DE" w:rsidR="003E74EE" w:rsidRDefault="003E74EE" w:rsidP="00534A50">
            <w:pPr>
              <w:jc w:val="both"/>
              <w:rPr>
                <w:sz w:val="24"/>
                <w:szCs w:val="24"/>
              </w:rPr>
            </w:pPr>
            <w:r>
              <w:rPr>
                <w:sz w:val="24"/>
                <w:szCs w:val="24"/>
              </w:rPr>
              <w:t>North Belfast</w:t>
            </w:r>
          </w:p>
        </w:tc>
        <w:tc>
          <w:tcPr>
            <w:tcW w:w="1691" w:type="dxa"/>
          </w:tcPr>
          <w:p w14:paraId="6B7E152F" w14:textId="6BC70DBE" w:rsidR="003E74EE" w:rsidRDefault="003E74EE" w:rsidP="00534A50">
            <w:pPr>
              <w:jc w:val="both"/>
              <w:rPr>
                <w:sz w:val="24"/>
                <w:szCs w:val="24"/>
              </w:rPr>
            </w:pPr>
            <w:r>
              <w:rPr>
                <w:sz w:val="24"/>
                <w:szCs w:val="24"/>
              </w:rPr>
              <w:t>DUP</w:t>
            </w:r>
          </w:p>
        </w:tc>
        <w:tc>
          <w:tcPr>
            <w:tcW w:w="1524" w:type="dxa"/>
          </w:tcPr>
          <w:p w14:paraId="5EFF9918" w14:textId="7FD508F4" w:rsidR="003E74EE" w:rsidRDefault="003E74EE" w:rsidP="00534A50">
            <w:pPr>
              <w:jc w:val="both"/>
              <w:rPr>
                <w:sz w:val="24"/>
                <w:szCs w:val="24"/>
              </w:rPr>
            </w:pPr>
            <w:r>
              <w:rPr>
                <w:sz w:val="24"/>
                <w:szCs w:val="24"/>
              </w:rPr>
              <w:t>SF</w:t>
            </w:r>
          </w:p>
        </w:tc>
        <w:tc>
          <w:tcPr>
            <w:tcW w:w="1266" w:type="dxa"/>
          </w:tcPr>
          <w:p w14:paraId="6B3FE8D4" w14:textId="450F8BC0" w:rsidR="003E74EE" w:rsidRDefault="00A304B7" w:rsidP="00534A50">
            <w:pPr>
              <w:jc w:val="both"/>
              <w:rPr>
                <w:sz w:val="24"/>
                <w:szCs w:val="24"/>
              </w:rPr>
            </w:pPr>
            <w:r>
              <w:rPr>
                <w:sz w:val="24"/>
                <w:szCs w:val="24"/>
              </w:rPr>
              <w:t>1,943</w:t>
            </w:r>
          </w:p>
        </w:tc>
        <w:tc>
          <w:tcPr>
            <w:tcW w:w="1524" w:type="dxa"/>
          </w:tcPr>
          <w:p w14:paraId="51A33ED6" w14:textId="467586D1" w:rsidR="003E74EE" w:rsidRDefault="003E74EE" w:rsidP="00534A50">
            <w:pPr>
              <w:jc w:val="both"/>
              <w:rPr>
                <w:sz w:val="24"/>
                <w:szCs w:val="24"/>
              </w:rPr>
            </w:pPr>
            <w:r>
              <w:rPr>
                <w:sz w:val="24"/>
                <w:szCs w:val="24"/>
              </w:rPr>
              <w:t xml:space="preserve">SF </w:t>
            </w:r>
            <w:r w:rsidR="00947F17">
              <w:rPr>
                <w:sz w:val="24"/>
                <w:szCs w:val="24"/>
              </w:rPr>
              <w:t xml:space="preserve">   </w:t>
            </w:r>
            <w:r w:rsidR="00537FC7">
              <w:rPr>
                <w:sz w:val="24"/>
                <w:szCs w:val="24"/>
              </w:rPr>
              <w:t xml:space="preserve"> </w:t>
            </w:r>
            <w:r w:rsidR="00947F17">
              <w:rPr>
                <w:sz w:val="24"/>
                <w:szCs w:val="24"/>
              </w:rPr>
              <w:t>+ 5.4%</w:t>
            </w:r>
          </w:p>
          <w:p w14:paraId="0EA112A7" w14:textId="7B3F4CE2" w:rsidR="00947F17" w:rsidRDefault="00947F17" w:rsidP="00534A50">
            <w:pPr>
              <w:jc w:val="both"/>
              <w:rPr>
                <w:sz w:val="24"/>
                <w:szCs w:val="24"/>
              </w:rPr>
            </w:pPr>
            <w:r>
              <w:rPr>
                <w:sz w:val="24"/>
                <w:szCs w:val="24"/>
              </w:rPr>
              <w:t xml:space="preserve">DUP </w:t>
            </w:r>
            <w:r w:rsidR="00537FC7">
              <w:rPr>
                <w:sz w:val="24"/>
                <w:szCs w:val="24"/>
              </w:rPr>
              <w:t>- 3.1%</w:t>
            </w:r>
            <w:r>
              <w:rPr>
                <w:sz w:val="24"/>
                <w:szCs w:val="24"/>
              </w:rPr>
              <w:t xml:space="preserve"> </w:t>
            </w:r>
          </w:p>
        </w:tc>
        <w:tc>
          <w:tcPr>
            <w:tcW w:w="1521" w:type="dxa"/>
          </w:tcPr>
          <w:p w14:paraId="2D161C8A" w14:textId="12A48315" w:rsidR="003E74EE" w:rsidRDefault="003E74EE" w:rsidP="00534A50">
            <w:pPr>
              <w:jc w:val="both"/>
              <w:rPr>
                <w:sz w:val="24"/>
                <w:szCs w:val="24"/>
              </w:rPr>
            </w:pPr>
            <w:r>
              <w:rPr>
                <w:sz w:val="24"/>
                <w:szCs w:val="24"/>
              </w:rPr>
              <w:t>UUP stood aside for DUP.</w:t>
            </w:r>
          </w:p>
          <w:p w14:paraId="3F75B53C" w14:textId="1F9705B9" w:rsidR="003E74EE" w:rsidRDefault="003E74EE" w:rsidP="00874E45">
            <w:pPr>
              <w:jc w:val="both"/>
              <w:rPr>
                <w:sz w:val="24"/>
                <w:szCs w:val="24"/>
              </w:rPr>
            </w:pPr>
            <w:r>
              <w:rPr>
                <w:sz w:val="24"/>
                <w:szCs w:val="24"/>
              </w:rPr>
              <w:t>SDLP stood aside for SF</w:t>
            </w:r>
          </w:p>
          <w:p w14:paraId="5455377B" w14:textId="5DE2AB52" w:rsidR="003E74EE" w:rsidRDefault="003E74EE" w:rsidP="00874E45">
            <w:pPr>
              <w:jc w:val="both"/>
              <w:rPr>
                <w:sz w:val="24"/>
                <w:szCs w:val="24"/>
              </w:rPr>
            </w:pPr>
            <w:r>
              <w:rPr>
                <w:sz w:val="24"/>
                <w:szCs w:val="24"/>
              </w:rPr>
              <w:t>Greens did not contest</w:t>
            </w:r>
          </w:p>
        </w:tc>
      </w:tr>
      <w:tr w:rsidR="003E74EE" w14:paraId="071FE763" w14:textId="77777777" w:rsidTr="003E74EE">
        <w:tc>
          <w:tcPr>
            <w:tcW w:w="1490" w:type="dxa"/>
          </w:tcPr>
          <w:p w14:paraId="44357767" w14:textId="234118B5" w:rsidR="003E74EE" w:rsidRDefault="003E74EE" w:rsidP="00534A50">
            <w:pPr>
              <w:jc w:val="both"/>
              <w:rPr>
                <w:sz w:val="24"/>
                <w:szCs w:val="24"/>
              </w:rPr>
            </w:pPr>
            <w:r>
              <w:rPr>
                <w:sz w:val="24"/>
                <w:szCs w:val="24"/>
              </w:rPr>
              <w:t>South Belfast</w:t>
            </w:r>
          </w:p>
        </w:tc>
        <w:tc>
          <w:tcPr>
            <w:tcW w:w="1691" w:type="dxa"/>
          </w:tcPr>
          <w:p w14:paraId="5232860E" w14:textId="5C2EF80F" w:rsidR="003E74EE" w:rsidRDefault="003E74EE" w:rsidP="00534A50">
            <w:pPr>
              <w:jc w:val="both"/>
              <w:rPr>
                <w:sz w:val="24"/>
                <w:szCs w:val="24"/>
              </w:rPr>
            </w:pPr>
            <w:r>
              <w:rPr>
                <w:sz w:val="24"/>
                <w:szCs w:val="24"/>
              </w:rPr>
              <w:t>DUP</w:t>
            </w:r>
          </w:p>
        </w:tc>
        <w:tc>
          <w:tcPr>
            <w:tcW w:w="1524" w:type="dxa"/>
          </w:tcPr>
          <w:p w14:paraId="774DA68B" w14:textId="2A451410" w:rsidR="003E74EE" w:rsidRDefault="003E74EE" w:rsidP="00534A50">
            <w:pPr>
              <w:jc w:val="both"/>
              <w:rPr>
                <w:sz w:val="24"/>
                <w:szCs w:val="24"/>
              </w:rPr>
            </w:pPr>
            <w:r>
              <w:rPr>
                <w:sz w:val="24"/>
                <w:szCs w:val="24"/>
              </w:rPr>
              <w:t>SDLP</w:t>
            </w:r>
          </w:p>
        </w:tc>
        <w:tc>
          <w:tcPr>
            <w:tcW w:w="1266" w:type="dxa"/>
          </w:tcPr>
          <w:p w14:paraId="7DE5A751" w14:textId="6AFF675B" w:rsidR="003E74EE" w:rsidRDefault="00B81868" w:rsidP="00534A50">
            <w:pPr>
              <w:jc w:val="both"/>
              <w:rPr>
                <w:sz w:val="24"/>
                <w:szCs w:val="24"/>
              </w:rPr>
            </w:pPr>
            <w:r>
              <w:rPr>
                <w:sz w:val="24"/>
                <w:szCs w:val="24"/>
              </w:rPr>
              <w:t>15,401</w:t>
            </w:r>
          </w:p>
        </w:tc>
        <w:tc>
          <w:tcPr>
            <w:tcW w:w="1524" w:type="dxa"/>
          </w:tcPr>
          <w:p w14:paraId="1064A650" w14:textId="2267A9B1" w:rsidR="003E74EE" w:rsidRDefault="003E74EE" w:rsidP="00534A50">
            <w:pPr>
              <w:jc w:val="both"/>
              <w:rPr>
                <w:sz w:val="24"/>
                <w:szCs w:val="24"/>
              </w:rPr>
            </w:pPr>
            <w:r>
              <w:rPr>
                <w:sz w:val="24"/>
                <w:szCs w:val="24"/>
              </w:rPr>
              <w:t>SDLP +31.3%</w:t>
            </w:r>
          </w:p>
          <w:p w14:paraId="78FB0C11" w14:textId="461D5C75" w:rsidR="003E74EE" w:rsidRDefault="003E74EE" w:rsidP="00534A50">
            <w:pPr>
              <w:jc w:val="both"/>
              <w:rPr>
                <w:sz w:val="24"/>
                <w:szCs w:val="24"/>
              </w:rPr>
            </w:pPr>
            <w:r>
              <w:rPr>
                <w:sz w:val="24"/>
                <w:szCs w:val="24"/>
              </w:rPr>
              <w:t>DUP   - 5.7%</w:t>
            </w:r>
          </w:p>
        </w:tc>
        <w:tc>
          <w:tcPr>
            <w:tcW w:w="1521" w:type="dxa"/>
          </w:tcPr>
          <w:p w14:paraId="681FFDFB" w14:textId="77777777" w:rsidR="003E74EE" w:rsidRDefault="003E74EE" w:rsidP="00534A50">
            <w:pPr>
              <w:jc w:val="both"/>
              <w:rPr>
                <w:sz w:val="24"/>
                <w:szCs w:val="24"/>
              </w:rPr>
            </w:pPr>
            <w:r>
              <w:rPr>
                <w:sz w:val="24"/>
                <w:szCs w:val="24"/>
              </w:rPr>
              <w:t>SF stood aside for SDLP</w:t>
            </w:r>
          </w:p>
          <w:p w14:paraId="520AE5D4" w14:textId="4E497FA3" w:rsidR="003E74EE" w:rsidRDefault="003E74EE" w:rsidP="00534A50">
            <w:pPr>
              <w:jc w:val="both"/>
              <w:rPr>
                <w:sz w:val="24"/>
                <w:szCs w:val="24"/>
              </w:rPr>
            </w:pPr>
            <w:r>
              <w:rPr>
                <w:sz w:val="24"/>
                <w:szCs w:val="24"/>
              </w:rPr>
              <w:t>Greens did not contest</w:t>
            </w:r>
          </w:p>
        </w:tc>
      </w:tr>
      <w:tr w:rsidR="003E74EE" w14:paraId="325D0514" w14:textId="77777777" w:rsidTr="003E74EE">
        <w:tc>
          <w:tcPr>
            <w:tcW w:w="1490" w:type="dxa"/>
          </w:tcPr>
          <w:p w14:paraId="6DFC6D9F" w14:textId="1547E5AF" w:rsidR="003E74EE" w:rsidRDefault="003E74EE" w:rsidP="00534A50">
            <w:pPr>
              <w:jc w:val="both"/>
              <w:rPr>
                <w:sz w:val="24"/>
                <w:szCs w:val="24"/>
              </w:rPr>
            </w:pPr>
            <w:r>
              <w:rPr>
                <w:sz w:val="24"/>
                <w:szCs w:val="24"/>
              </w:rPr>
              <w:t>North Down</w:t>
            </w:r>
          </w:p>
        </w:tc>
        <w:tc>
          <w:tcPr>
            <w:tcW w:w="1691" w:type="dxa"/>
          </w:tcPr>
          <w:p w14:paraId="0806507F" w14:textId="44AAA120" w:rsidR="003E74EE" w:rsidRDefault="003E74EE" w:rsidP="00534A50">
            <w:pPr>
              <w:jc w:val="both"/>
              <w:rPr>
                <w:sz w:val="24"/>
                <w:szCs w:val="24"/>
              </w:rPr>
            </w:pPr>
            <w:r>
              <w:rPr>
                <w:sz w:val="24"/>
                <w:szCs w:val="24"/>
              </w:rPr>
              <w:t>Independent (retired)</w:t>
            </w:r>
          </w:p>
        </w:tc>
        <w:tc>
          <w:tcPr>
            <w:tcW w:w="1524" w:type="dxa"/>
          </w:tcPr>
          <w:p w14:paraId="754AC29E" w14:textId="5969FACE" w:rsidR="003E74EE" w:rsidRDefault="003E74EE" w:rsidP="00534A50">
            <w:pPr>
              <w:jc w:val="both"/>
              <w:rPr>
                <w:sz w:val="24"/>
                <w:szCs w:val="24"/>
              </w:rPr>
            </w:pPr>
            <w:r>
              <w:rPr>
                <w:sz w:val="24"/>
                <w:szCs w:val="24"/>
              </w:rPr>
              <w:t>Alliance</w:t>
            </w:r>
          </w:p>
        </w:tc>
        <w:tc>
          <w:tcPr>
            <w:tcW w:w="1266" w:type="dxa"/>
          </w:tcPr>
          <w:p w14:paraId="23AFC81A" w14:textId="1726F17F" w:rsidR="003E74EE" w:rsidRDefault="0002491B" w:rsidP="00534A50">
            <w:pPr>
              <w:jc w:val="both"/>
              <w:rPr>
                <w:sz w:val="24"/>
                <w:szCs w:val="24"/>
              </w:rPr>
            </w:pPr>
            <w:r>
              <w:rPr>
                <w:sz w:val="24"/>
                <w:szCs w:val="24"/>
              </w:rPr>
              <w:t xml:space="preserve"> 2,968</w:t>
            </w:r>
          </w:p>
        </w:tc>
        <w:tc>
          <w:tcPr>
            <w:tcW w:w="1524" w:type="dxa"/>
          </w:tcPr>
          <w:p w14:paraId="5019273A" w14:textId="59B584AD" w:rsidR="003E74EE" w:rsidRDefault="003E74EE" w:rsidP="00534A50">
            <w:pPr>
              <w:jc w:val="both"/>
              <w:rPr>
                <w:sz w:val="24"/>
                <w:szCs w:val="24"/>
              </w:rPr>
            </w:pPr>
            <w:r>
              <w:rPr>
                <w:sz w:val="24"/>
                <w:szCs w:val="24"/>
              </w:rPr>
              <w:t>Alliance +35.9%</w:t>
            </w:r>
          </w:p>
        </w:tc>
        <w:tc>
          <w:tcPr>
            <w:tcW w:w="1521" w:type="dxa"/>
          </w:tcPr>
          <w:p w14:paraId="7002B169" w14:textId="6CB28100" w:rsidR="003E74EE" w:rsidRDefault="003E74EE" w:rsidP="00534A50">
            <w:pPr>
              <w:jc w:val="both"/>
              <w:rPr>
                <w:sz w:val="24"/>
                <w:szCs w:val="24"/>
              </w:rPr>
            </w:pPr>
            <w:r>
              <w:rPr>
                <w:sz w:val="24"/>
                <w:szCs w:val="24"/>
              </w:rPr>
              <w:t>Greens, SF, SDLP did not contest</w:t>
            </w:r>
          </w:p>
        </w:tc>
      </w:tr>
      <w:tr w:rsidR="003E74EE" w14:paraId="1EEC15F3" w14:textId="77777777" w:rsidTr="003E74EE">
        <w:tc>
          <w:tcPr>
            <w:tcW w:w="1490" w:type="dxa"/>
          </w:tcPr>
          <w:p w14:paraId="35989487" w14:textId="2DCB7728" w:rsidR="003E74EE" w:rsidRDefault="003E74EE" w:rsidP="00534A50">
            <w:pPr>
              <w:jc w:val="both"/>
              <w:rPr>
                <w:sz w:val="24"/>
                <w:szCs w:val="24"/>
              </w:rPr>
            </w:pPr>
            <w:r>
              <w:rPr>
                <w:sz w:val="24"/>
                <w:szCs w:val="24"/>
              </w:rPr>
              <w:t>Foyle</w:t>
            </w:r>
          </w:p>
        </w:tc>
        <w:tc>
          <w:tcPr>
            <w:tcW w:w="1691" w:type="dxa"/>
          </w:tcPr>
          <w:p w14:paraId="3986C4BA" w14:textId="226DBACD" w:rsidR="003E74EE" w:rsidRDefault="003E74EE" w:rsidP="00534A50">
            <w:pPr>
              <w:jc w:val="both"/>
              <w:rPr>
                <w:sz w:val="24"/>
                <w:szCs w:val="24"/>
              </w:rPr>
            </w:pPr>
            <w:r>
              <w:rPr>
                <w:sz w:val="24"/>
                <w:szCs w:val="24"/>
              </w:rPr>
              <w:t>SF</w:t>
            </w:r>
          </w:p>
        </w:tc>
        <w:tc>
          <w:tcPr>
            <w:tcW w:w="1524" w:type="dxa"/>
          </w:tcPr>
          <w:p w14:paraId="0235EA91" w14:textId="5B72BAE0" w:rsidR="003E74EE" w:rsidRDefault="003E74EE" w:rsidP="00534A50">
            <w:pPr>
              <w:jc w:val="both"/>
              <w:rPr>
                <w:sz w:val="24"/>
                <w:szCs w:val="24"/>
              </w:rPr>
            </w:pPr>
            <w:r>
              <w:rPr>
                <w:sz w:val="24"/>
                <w:szCs w:val="24"/>
              </w:rPr>
              <w:t>SDLP</w:t>
            </w:r>
          </w:p>
        </w:tc>
        <w:tc>
          <w:tcPr>
            <w:tcW w:w="1266" w:type="dxa"/>
          </w:tcPr>
          <w:p w14:paraId="475F1F83" w14:textId="77777777" w:rsidR="003E74EE" w:rsidRDefault="003E74EE" w:rsidP="00534A50">
            <w:pPr>
              <w:jc w:val="both"/>
              <w:rPr>
                <w:sz w:val="24"/>
                <w:szCs w:val="24"/>
              </w:rPr>
            </w:pPr>
          </w:p>
        </w:tc>
        <w:tc>
          <w:tcPr>
            <w:tcW w:w="1524" w:type="dxa"/>
          </w:tcPr>
          <w:p w14:paraId="3E0E88A2" w14:textId="3FE17555" w:rsidR="003E74EE" w:rsidRDefault="003E74EE" w:rsidP="00534A50">
            <w:pPr>
              <w:jc w:val="both"/>
              <w:rPr>
                <w:sz w:val="24"/>
                <w:szCs w:val="24"/>
              </w:rPr>
            </w:pPr>
            <w:r>
              <w:rPr>
                <w:sz w:val="24"/>
                <w:szCs w:val="24"/>
              </w:rPr>
              <w:t>SDLP + 17.7%</w:t>
            </w:r>
          </w:p>
          <w:p w14:paraId="69746BBB" w14:textId="4E73FA96" w:rsidR="003E74EE" w:rsidRDefault="003E74EE" w:rsidP="00534A50">
            <w:pPr>
              <w:jc w:val="both"/>
              <w:rPr>
                <w:sz w:val="24"/>
                <w:szCs w:val="24"/>
              </w:rPr>
            </w:pPr>
            <w:r>
              <w:rPr>
                <w:sz w:val="24"/>
                <w:szCs w:val="24"/>
              </w:rPr>
              <w:t>SF      - 19.0%</w:t>
            </w:r>
          </w:p>
        </w:tc>
        <w:tc>
          <w:tcPr>
            <w:tcW w:w="1521" w:type="dxa"/>
          </w:tcPr>
          <w:p w14:paraId="3255C179" w14:textId="1D302F79" w:rsidR="003E74EE" w:rsidRDefault="003E74EE" w:rsidP="00534A50">
            <w:pPr>
              <w:jc w:val="both"/>
              <w:rPr>
                <w:sz w:val="24"/>
                <w:szCs w:val="24"/>
              </w:rPr>
            </w:pPr>
            <w:r>
              <w:rPr>
                <w:sz w:val="24"/>
                <w:szCs w:val="24"/>
              </w:rPr>
              <w:t>N/A</w:t>
            </w:r>
          </w:p>
        </w:tc>
      </w:tr>
    </w:tbl>
    <w:p w14:paraId="1C45624A" w14:textId="77777777" w:rsidR="002A05D7" w:rsidRDefault="002A05D7" w:rsidP="00534A50">
      <w:pPr>
        <w:jc w:val="both"/>
        <w:rPr>
          <w:sz w:val="24"/>
          <w:szCs w:val="24"/>
        </w:rPr>
      </w:pPr>
    </w:p>
    <w:p w14:paraId="0CA51C9F" w14:textId="77777777" w:rsidR="00534A50" w:rsidRDefault="00534A50" w:rsidP="00534A50">
      <w:pPr>
        <w:jc w:val="both"/>
        <w:rPr>
          <w:b/>
          <w:bCs/>
          <w:sz w:val="24"/>
          <w:szCs w:val="24"/>
        </w:rPr>
      </w:pPr>
    </w:p>
    <w:p w14:paraId="3547ACA5" w14:textId="4974DCC1" w:rsidR="00534A50" w:rsidRPr="003A4448" w:rsidRDefault="00534A50" w:rsidP="00534A50">
      <w:pPr>
        <w:jc w:val="both"/>
        <w:rPr>
          <w:b/>
          <w:bCs/>
          <w:sz w:val="24"/>
          <w:szCs w:val="24"/>
        </w:rPr>
      </w:pPr>
      <w:r>
        <w:rPr>
          <w:b/>
          <w:bCs/>
          <w:sz w:val="24"/>
          <w:szCs w:val="24"/>
        </w:rPr>
        <w:t>Brexit</w:t>
      </w:r>
      <w:r w:rsidR="00D3133D">
        <w:rPr>
          <w:b/>
          <w:bCs/>
          <w:sz w:val="24"/>
          <w:szCs w:val="24"/>
        </w:rPr>
        <w:t xml:space="preserve"> pacts and economic and constitutional futures</w:t>
      </w:r>
    </w:p>
    <w:p w14:paraId="19B70837" w14:textId="205A8319" w:rsidR="00534A50" w:rsidRDefault="0072450F" w:rsidP="00534A50">
      <w:pPr>
        <w:jc w:val="both"/>
        <w:rPr>
          <w:sz w:val="24"/>
          <w:szCs w:val="24"/>
        </w:rPr>
      </w:pPr>
      <w:r>
        <w:rPr>
          <w:sz w:val="24"/>
          <w:szCs w:val="24"/>
        </w:rPr>
        <w:t xml:space="preserve">The election campaign </w:t>
      </w:r>
      <w:r w:rsidR="00466980">
        <w:rPr>
          <w:sz w:val="24"/>
          <w:szCs w:val="24"/>
        </w:rPr>
        <w:t>featured</w:t>
      </w:r>
      <w:r>
        <w:rPr>
          <w:sz w:val="24"/>
          <w:szCs w:val="24"/>
        </w:rPr>
        <w:t xml:space="preserve"> rows over Brexit-related pacts, also tinged with an </w:t>
      </w:r>
      <w:r w:rsidR="004E481D">
        <w:rPr>
          <w:sz w:val="24"/>
          <w:szCs w:val="24"/>
        </w:rPr>
        <w:t xml:space="preserve">older Orange versus Green sectarian </w:t>
      </w:r>
      <w:r>
        <w:rPr>
          <w:sz w:val="24"/>
          <w:szCs w:val="24"/>
        </w:rPr>
        <w:t xml:space="preserve">flavour. </w:t>
      </w:r>
      <w:r w:rsidR="00534A50">
        <w:rPr>
          <w:sz w:val="24"/>
          <w:szCs w:val="24"/>
        </w:rPr>
        <w:t>The DUP</w:t>
      </w:r>
      <w:r w:rsidR="00466980">
        <w:rPr>
          <w:sz w:val="24"/>
          <w:szCs w:val="24"/>
        </w:rPr>
        <w:t xml:space="preserve"> defended its </w:t>
      </w:r>
      <w:r w:rsidR="00534A50">
        <w:rPr>
          <w:sz w:val="24"/>
          <w:szCs w:val="24"/>
        </w:rPr>
        <w:t xml:space="preserve">confidence-and-supply deal with the Conservative government </w:t>
      </w:r>
      <w:r w:rsidR="00466980">
        <w:rPr>
          <w:sz w:val="24"/>
          <w:szCs w:val="24"/>
        </w:rPr>
        <w:t xml:space="preserve">as </w:t>
      </w:r>
      <w:r w:rsidR="00534A50">
        <w:rPr>
          <w:sz w:val="24"/>
          <w:szCs w:val="24"/>
        </w:rPr>
        <w:t xml:space="preserve">attracting a large amount of extra funding. </w:t>
      </w:r>
      <w:r w:rsidR="00466980">
        <w:rPr>
          <w:sz w:val="24"/>
          <w:szCs w:val="24"/>
        </w:rPr>
        <w:t>Towards its end h</w:t>
      </w:r>
      <w:r w:rsidR="00534A50">
        <w:rPr>
          <w:sz w:val="24"/>
          <w:szCs w:val="24"/>
        </w:rPr>
        <w:t xml:space="preserve">owever, the DUP </w:t>
      </w:r>
      <w:r w:rsidR="00466980">
        <w:rPr>
          <w:sz w:val="24"/>
          <w:szCs w:val="24"/>
        </w:rPr>
        <w:t>had been</w:t>
      </w:r>
      <w:r w:rsidR="00534A50">
        <w:rPr>
          <w:sz w:val="24"/>
          <w:szCs w:val="24"/>
        </w:rPr>
        <w:t xml:space="preserve"> </w:t>
      </w:r>
      <w:r w:rsidR="00D95982">
        <w:rPr>
          <w:sz w:val="24"/>
          <w:szCs w:val="24"/>
        </w:rPr>
        <w:t xml:space="preserve">dismissively </w:t>
      </w:r>
      <w:r w:rsidR="00534A50">
        <w:rPr>
          <w:sz w:val="24"/>
          <w:szCs w:val="24"/>
        </w:rPr>
        <w:t>cast aside by Prime Minister Johnson, who reached a Brexit deal which aligned Northern Ireland much more closely to the EU than the rest of the UK. Johnson had promised the DUP the exact opposite at their party conference one year earlier.</w:t>
      </w:r>
      <w:r w:rsidR="00466980">
        <w:rPr>
          <w:sz w:val="24"/>
          <w:szCs w:val="24"/>
        </w:rPr>
        <w:t xml:space="preserve"> </w:t>
      </w:r>
    </w:p>
    <w:p w14:paraId="1DC2EA64" w14:textId="46516AF6" w:rsidR="00534A50" w:rsidRDefault="00435990" w:rsidP="00534A50">
      <w:pPr>
        <w:jc w:val="both"/>
        <w:rPr>
          <w:sz w:val="24"/>
          <w:szCs w:val="24"/>
        </w:rPr>
      </w:pPr>
      <w:r>
        <w:rPr>
          <w:sz w:val="24"/>
          <w:szCs w:val="24"/>
        </w:rPr>
        <w:lastRenderedPageBreak/>
        <w:t xml:space="preserve">Amid much </w:t>
      </w:r>
      <w:r w:rsidR="00534A50">
        <w:rPr>
          <w:sz w:val="24"/>
          <w:szCs w:val="24"/>
        </w:rPr>
        <w:t>derision</w:t>
      </w:r>
      <w:r>
        <w:rPr>
          <w:sz w:val="24"/>
          <w:szCs w:val="24"/>
        </w:rPr>
        <w:t xml:space="preserve"> </w:t>
      </w:r>
      <w:r w:rsidR="00534A50">
        <w:rPr>
          <w:sz w:val="24"/>
          <w:szCs w:val="24"/>
        </w:rPr>
        <w:t xml:space="preserve">aimed at the DUP for its </w:t>
      </w:r>
      <w:r>
        <w:rPr>
          <w:sz w:val="24"/>
          <w:szCs w:val="24"/>
        </w:rPr>
        <w:t>pro-</w:t>
      </w:r>
      <w:r w:rsidR="00534A50">
        <w:rPr>
          <w:sz w:val="24"/>
          <w:szCs w:val="24"/>
        </w:rPr>
        <w:t>Brexit strategy</w:t>
      </w:r>
      <w:r w:rsidR="00613875">
        <w:rPr>
          <w:sz w:val="24"/>
          <w:szCs w:val="24"/>
        </w:rPr>
        <w:t xml:space="preserve"> result</w:t>
      </w:r>
      <w:r w:rsidR="00516DD6">
        <w:rPr>
          <w:sz w:val="24"/>
          <w:szCs w:val="24"/>
        </w:rPr>
        <w:t>ing</w:t>
      </w:r>
      <w:r w:rsidR="00613875">
        <w:rPr>
          <w:sz w:val="24"/>
          <w:szCs w:val="24"/>
        </w:rPr>
        <w:t xml:space="preserve"> in a Brexit it did not like</w:t>
      </w:r>
      <w:r>
        <w:rPr>
          <w:sz w:val="24"/>
          <w:szCs w:val="24"/>
        </w:rPr>
        <w:t>,</w:t>
      </w:r>
      <w:r w:rsidR="00534A50">
        <w:rPr>
          <w:sz w:val="24"/>
          <w:szCs w:val="24"/>
        </w:rPr>
        <w:t xml:space="preserve"> the</w:t>
      </w:r>
      <w:r w:rsidR="00466980">
        <w:rPr>
          <w:sz w:val="24"/>
          <w:szCs w:val="24"/>
        </w:rPr>
        <w:t xml:space="preserve"> </w:t>
      </w:r>
      <w:r w:rsidR="00534A50">
        <w:rPr>
          <w:sz w:val="24"/>
          <w:szCs w:val="24"/>
        </w:rPr>
        <w:t xml:space="preserve">election was marked by ‘Remain pacts”, as the SDLP stood aside for Sinn Fein in North Belfast and Sinn Fein reciprocated in </w:t>
      </w:r>
      <w:r w:rsidR="00466980">
        <w:rPr>
          <w:sz w:val="24"/>
          <w:szCs w:val="24"/>
        </w:rPr>
        <w:t>the s</w:t>
      </w:r>
      <w:r w:rsidR="00534A50">
        <w:rPr>
          <w:sz w:val="24"/>
          <w:szCs w:val="24"/>
        </w:rPr>
        <w:t xml:space="preserve">outh </w:t>
      </w:r>
      <w:r w:rsidR="00466980">
        <w:rPr>
          <w:sz w:val="24"/>
          <w:szCs w:val="24"/>
        </w:rPr>
        <w:t>of the city</w:t>
      </w:r>
      <w:r w:rsidR="00902719">
        <w:rPr>
          <w:sz w:val="24"/>
          <w:szCs w:val="24"/>
        </w:rPr>
        <w:t>, whilst the G</w:t>
      </w:r>
      <w:r w:rsidR="00C928F6">
        <w:rPr>
          <w:sz w:val="24"/>
          <w:szCs w:val="24"/>
        </w:rPr>
        <w:t>reen</w:t>
      </w:r>
      <w:r w:rsidR="00AD192A">
        <w:rPr>
          <w:sz w:val="24"/>
          <w:szCs w:val="24"/>
        </w:rPr>
        <w:t>s</w:t>
      </w:r>
      <w:r w:rsidR="00C928F6">
        <w:rPr>
          <w:sz w:val="24"/>
          <w:szCs w:val="24"/>
        </w:rPr>
        <w:t xml:space="preserve"> also stood aside in several constituencies. </w:t>
      </w:r>
      <w:r w:rsidR="00534A50">
        <w:rPr>
          <w:sz w:val="24"/>
          <w:szCs w:val="24"/>
        </w:rPr>
        <w:t>The arrangement</w:t>
      </w:r>
      <w:r w:rsidR="00AD192A">
        <w:rPr>
          <w:sz w:val="24"/>
          <w:szCs w:val="24"/>
        </w:rPr>
        <w:t xml:space="preserve"> helped</w:t>
      </w:r>
      <w:r w:rsidR="00534A50">
        <w:rPr>
          <w:sz w:val="24"/>
          <w:szCs w:val="24"/>
        </w:rPr>
        <w:t xml:space="preserve"> Sinn F</w:t>
      </w:r>
      <w:r w:rsidR="008907C4">
        <w:rPr>
          <w:sz w:val="24"/>
          <w:szCs w:val="24"/>
        </w:rPr>
        <w:t>é</w:t>
      </w:r>
      <w:r w:rsidR="00534A50">
        <w:rPr>
          <w:sz w:val="24"/>
          <w:szCs w:val="24"/>
        </w:rPr>
        <w:t xml:space="preserve">in to unseat the DUP’s </w:t>
      </w:r>
      <w:r w:rsidR="00466980">
        <w:rPr>
          <w:sz w:val="24"/>
          <w:szCs w:val="24"/>
        </w:rPr>
        <w:t xml:space="preserve">Nigel </w:t>
      </w:r>
      <w:r w:rsidR="00534A50">
        <w:rPr>
          <w:sz w:val="24"/>
          <w:szCs w:val="24"/>
        </w:rPr>
        <w:t xml:space="preserve">Dodds, whilst the SDLP gained South Belfast from the DUP, although </w:t>
      </w:r>
      <w:r w:rsidR="002134A6">
        <w:rPr>
          <w:sz w:val="24"/>
          <w:szCs w:val="24"/>
        </w:rPr>
        <w:t>with such a large</w:t>
      </w:r>
      <w:r w:rsidR="00534A50">
        <w:rPr>
          <w:sz w:val="24"/>
          <w:szCs w:val="24"/>
        </w:rPr>
        <w:t xml:space="preserve"> winning margin a pact </w:t>
      </w:r>
      <w:r w:rsidR="006B57D5">
        <w:rPr>
          <w:sz w:val="24"/>
          <w:szCs w:val="24"/>
        </w:rPr>
        <w:t>seemed superfluous.</w:t>
      </w:r>
      <w:r w:rsidR="00534A50">
        <w:rPr>
          <w:sz w:val="24"/>
          <w:szCs w:val="24"/>
        </w:rPr>
        <w:t xml:space="preserve"> </w:t>
      </w:r>
    </w:p>
    <w:p w14:paraId="1038AFF4" w14:textId="77777777" w:rsidR="00466980" w:rsidRDefault="00534A50" w:rsidP="00C6122F">
      <w:pPr>
        <w:shd w:val="clear" w:color="auto" w:fill="FFFFFF"/>
        <w:spacing w:after="0" w:line="240" w:lineRule="auto"/>
        <w:jc w:val="both"/>
        <w:rPr>
          <w:sz w:val="24"/>
          <w:szCs w:val="24"/>
        </w:rPr>
      </w:pPr>
      <w:r>
        <w:rPr>
          <w:sz w:val="24"/>
          <w:szCs w:val="24"/>
        </w:rPr>
        <w:t>The DUP complained th</w:t>
      </w:r>
      <w:r w:rsidR="00B76918">
        <w:rPr>
          <w:sz w:val="24"/>
          <w:szCs w:val="24"/>
        </w:rPr>
        <w:t xml:space="preserve">at </w:t>
      </w:r>
      <w:r>
        <w:rPr>
          <w:sz w:val="24"/>
          <w:szCs w:val="24"/>
        </w:rPr>
        <w:t xml:space="preserve">Remain pacts were </w:t>
      </w:r>
      <w:r w:rsidR="002134A6">
        <w:rPr>
          <w:sz w:val="24"/>
          <w:szCs w:val="24"/>
        </w:rPr>
        <w:t>“</w:t>
      </w:r>
      <w:r>
        <w:rPr>
          <w:sz w:val="24"/>
          <w:szCs w:val="24"/>
        </w:rPr>
        <w:t>pan-nationalist</w:t>
      </w:r>
      <w:r w:rsidR="002134A6">
        <w:rPr>
          <w:sz w:val="24"/>
          <w:szCs w:val="24"/>
        </w:rPr>
        <w:t>”</w:t>
      </w:r>
      <w:r>
        <w:rPr>
          <w:sz w:val="24"/>
          <w:szCs w:val="24"/>
        </w:rPr>
        <w:t xml:space="preserve"> fronts</w:t>
      </w:r>
      <w:r w:rsidR="00F56F30">
        <w:rPr>
          <w:sz w:val="24"/>
          <w:szCs w:val="24"/>
        </w:rPr>
        <w:t xml:space="preserve">, </w:t>
      </w:r>
      <w:r w:rsidR="00466980">
        <w:rPr>
          <w:sz w:val="24"/>
          <w:szCs w:val="24"/>
        </w:rPr>
        <w:t xml:space="preserve">thinly veiled </w:t>
      </w:r>
      <w:r w:rsidR="00F56F30">
        <w:rPr>
          <w:sz w:val="24"/>
          <w:szCs w:val="24"/>
        </w:rPr>
        <w:t>anti-</w:t>
      </w:r>
      <w:r w:rsidR="00466980">
        <w:rPr>
          <w:sz w:val="24"/>
          <w:szCs w:val="24"/>
        </w:rPr>
        <w:t>DUP decapitation tactics</w:t>
      </w:r>
      <w:r w:rsidR="00B311FF">
        <w:rPr>
          <w:sz w:val="24"/>
          <w:szCs w:val="24"/>
        </w:rPr>
        <w:t>.</w:t>
      </w:r>
      <w:r w:rsidR="002134A6">
        <w:rPr>
          <w:sz w:val="24"/>
          <w:szCs w:val="24"/>
        </w:rPr>
        <w:t xml:space="preserve"> Previously the SDLP had refused to step aside for Sinn Féin given </w:t>
      </w:r>
      <w:r w:rsidR="008E646F">
        <w:rPr>
          <w:sz w:val="24"/>
          <w:szCs w:val="24"/>
        </w:rPr>
        <w:t xml:space="preserve">the latter’s refusal to take </w:t>
      </w:r>
      <w:r w:rsidR="005C44F1">
        <w:rPr>
          <w:sz w:val="24"/>
          <w:szCs w:val="24"/>
        </w:rPr>
        <w:t xml:space="preserve">Westminster </w:t>
      </w:r>
      <w:r w:rsidR="008E646F">
        <w:rPr>
          <w:sz w:val="24"/>
          <w:szCs w:val="24"/>
        </w:rPr>
        <w:t xml:space="preserve">seats. </w:t>
      </w:r>
      <w:r w:rsidR="00466980">
        <w:rPr>
          <w:sz w:val="24"/>
          <w:szCs w:val="24"/>
        </w:rPr>
        <w:t>However,</w:t>
      </w:r>
      <w:r w:rsidR="00D96DBA">
        <w:rPr>
          <w:sz w:val="24"/>
          <w:szCs w:val="24"/>
        </w:rPr>
        <w:t xml:space="preserve"> t</w:t>
      </w:r>
      <w:r>
        <w:rPr>
          <w:sz w:val="24"/>
          <w:szCs w:val="24"/>
        </w:rPr>
        <w:t xml:space="preserve">he DUP was content to see pan-unionist fronts. The UUP stood aside to try and </w:t>
      </w:r>
      <w:r w:rsidR="00BB21AA">
        <w:rPr>
          <w:sz w:val="24"/>
          <w:szCs w:val="24"/>
        </w:rPr>
        <w:t>aid</w:t>
      </w:r>
      <w:r>
        <w:rPr>
          <w:sz w:val="24"/>
          <w:szCs w:val="24"/>
        </w:rPr>
        <w:t xml:space="preserve"> </w:t>
      </w:r>
      <w:r w:rsidR="00466980">
        <w:rPr>
          <w:sz w:val="24"/>
          <w:szCs w:val="24"/>
        </w:rPr>
        <w:t>the DUP</w:t>
      </w:r>
      <w:r>
        <w:rPr>
          <w:sz w:val="24"/>
          <w:szCs w:val="24"/>
        </w:rPr>
        <w:t xml:space="preserve"> in North Belfast and the DUP </w:t>
      </w:r>
      <w:r w:rsidR="00BB21AA">
        <w:rPr>
          <w:sz w:val="24"/>
          <w:szCs w:val="24"/>
        </w:rPr>
        <w:t>reciprocated</w:t>
      </w:r>
      <w:r>
        <w:rPr>
          <w:sz w:val="24"/>
          <w:szCs w:val="24"/>
        </w:rPr>
        <w:t xml:space="preserve"> for the UUP in a similarly unsuccessful pact in Fermanagh and South Tyrone. Unionism versus nationalism </w:t>
      </w:r>
      <w:r w:rsidR="008964F8">
        <w:rPr>
          <w:sz w:val="24"/>
          <w:szCs w:val="24"/>
        </w:rPr>
        <w:t xml:space="preserve">was </w:t>
      </w:r>
      <w:r w:rsidR="00466980">
        <w:rPr>
          <w:sz w:val="24"/>
          <w:szCs w:val="24"/>
        </w:rPr>
        <w:t xml:space="preserve">thus </w:t>
      </w:r>
      <w:r w:rsidR="008964F8">
        <w:rPr>
          <w:sz w:val="24"/>
          <w:szCs w:val="24"/>
        </w:rPr>
        <w:t>mapped onto</w:t>
      </w:r>
      <w:r>
        <w:rPr>
          <w:sz w:val="24"/>
          <w:szCs w:val="24"/>
        </w:rPr>
        <w:t xml:space="preserve"> the Remain versus Leave battles</w:t>
      </w:r>
      <w:r w:rsidR="00981AC1">
        <w:rPr>
          <w:sz w:val="24"/>
          <w:szCs w:val="24"/>
        </w:rPr>
        <w:t xml:space="preserve">. </w:t>
      </w:r>
    </w:p>
    <w:p w14:paraId="746CD86D" w14:textId="77777777" w:rsidR="00466980" w:rsidRDefault="00466980" w:rsidP="00C6122F">
      <w:pPr>
        <w:shd w:val="clear" w:color="auto" w:fill="FFFFFF"/>
        <w:spacing w:after="0" w:line="240" w:lineRule="auto"/>
        <w:jc w:val="both"/>
        <w:rPr>
          <w:sz w:val="24"/>
          <w:szCs w:val="24"/>
        </w:rPr>
      </w:pPr>
    </w:p>
    <w:p w14:paraId="5475DE95" w14:textId="5A410949" w:rsidR="00C6122F" w:rsidRDefault="00981AC1" w:rsidP="00C6122F">
      <w:pPr>
        <w:shd w:val="clear" w:color="auto" w:fill="FFFFFF"/>
        <w:spacing w:after="0" w:line="240" w:lineRule="auto"/>
        <w:jc w:val="both"/>
        <w:rPr>
          <w:rFonts w:ascii="Calibri" w:eastAsia="Times New Roman" w:hAnsi="Calibri" w:cs="Calibri"/>
          <w:color w:val="000000"/>
          <w:sz w:val="24"/>
          <w:szCs w:val="24"/>
          <w:lang w:eastAsia="en-GB"/>
        </w:rPr>
      </w:pPr>
      <w:r>
        <w:rPr>
          <w:sz w:val="24"/>
          <w:szCs w:val="24"/>
        </w:rPr>
        <w:t>Ironically.</w:t>
      </w:r>
      <w:r w:rsidR="00534A50">
        <w:rPr>
          <w:sz w:val="24"/>
          <w:szCs w:val="24"/>
        </w:rPr>
        <w:t xml:space="preserve"> </w:t>
      </w:r>
      <w:r>
        <w:rPr>
          <w:sz w:val="24"/>
          <w:szCs w:val="24"/>
        </w:rPr>
        <w:t>u</w:t>
      </w:r>
      <w:r w:rsidR="00534A50">
        <w:rPr>
          <w:sz w:val="24"/>
          <w:szCs w:val="24"/>
        </w:rPr>
        <w:t xml:space="preserve">nionist parties were even more opposed to Boris Johnson’s form of Brexit than parties which had always supported Remain. </w:t>
      </w:r>
      <w:r w:rsidR="008964F8">
        <w:rPr>
          <w:sz w:val="24"/>
          <w:szCs w:val="24"/>
        </w:rPr>
        <w:t xml:space="preserve">The nationalist argument was that the DUP </w:t>
      </w:r>
      <w:r w:rsidR="00F208D1">
        <w:rPr>
          <w:sz w:val="24"/>
          <w:szCs w:val="24"/>
        </w:rPr>
        <w:t>had acted as</w:t>
      </w:r>
      <w:r w:rsidR="008964F8">
        <w:rPr>
          <w:sz w:val="24"/>
          <w:szCs w:val="24"/>
        </w:rPr>
        <w:t xml:space="preserve"> midwife to </w:t>
      </w:r>
      <w:r w:rsidR="007F18AA">
        <w:rPr>
          <w:sz w:val="24"/>
          <w:szCs w:val="24"/>
        </w:rPr>
        <w:t xml:space="preserve">Brexit and </w:t>
      </w:r>
      <w:r w:rsidR="00F208D1">
        <w:rPr>
          <w:sz w:val="24"/>
          <w:szCs w:val="24"/>
        </w:rPr>
        <w:t xml:space="preserve">so </w:t>
      </w:r>
      <w:r w:rsidR="007F18AA">
        <w:rPr>
          <w:sz w:val="24"/>
          <w:szCs w:val="24"/>
        </w:rPr>
        <w:t>deserved electoral sanction.</w:t>
      </w:r>
      <w:r w:rsidR="00C6122F" w:rsidRPr="00C6122F">
        <w:rPr>
          <w:rFonts w:ascii="Calibri" w:eastAsia="Times New Roman" w:hAnsi="Calibri" w:cs="Calibri"/>
          <w:color w:val="000000"/>
          <w:sz w:val="24"/>
          <w:szCs w:val="24"/>
          <w:lang w:eastAsia="en-GB"/>
        </w:rPr>
        <w:t xml:space="preserve"> </w:t>
      </w:r>
      <w:r w:rsidR="00C6122F">
        <w:rPr>
          <w:rFonts w:ascii="Calibri" w:eastAsia="Times New Roman" w:hAnsi="Calibri" w:cs="Calibri"/>
          <w:color w:val="000000"/>
          <w:sz w:val="24"/>
          <w:szCs w:val="24"/>
          <w:lang w:eastAsia="en-GB"/>
        </w:rPr>
        <w:t xml:space="preserve"> Northern Ireland voted by 56</w:t>
      </w:r>
      <w:r w:rsidR="00F208D1">
        <w:rPr>
          <w:rFonts w:ascii="Calibri" w:eastAsia="Times New Roman" w:hAnsi="Calibri" w:cs="Calibri"/>
          <w:color w:val="000000"/>
          <w:sz w:val="24"/>
          <w:szCs w:val="24"/>
          <w:lang w:eastAsia="en-GB"/>
        </w:rPr>
        <w:t xml:space="preserve">% </w:t>
      </w:r>
      <w:r w:rsidR="00C6122F">
        <w:rPr>
          <w:rFonts w:ascii="Calibri" w:eastAsia="Times New Roman" w:hAnsi="Calibri" w:cs="Calibri"/>
          <w:color w:val="000000"/>
          <w:sz w:val="24"/>
          <w:szCs w:val="24"/>
          <w:lang w:eastAsia="en-GB"/>
        </w:rPr>
        <w:t>to 44</w:t>
      </w:r>
      <w:r w:rsidR="00F208D1">
        <w:rPr>
          <w:rFonts w:ascii="Calibri" w:eastAsia="Times New Roman" w:hAnsi="Calibri" w:cs="Calibri"/>
          <w:color w:val="000000"/>
          <w:sz w:val="24"/>
          <w:szCs w:val="24"/>
          <w:lang w:eastAsia="en-GB"/>
        </w:rPr>
        <w:t>%</w:t>
      </w:r>
      <w:r w:rsidR="00C6122F">
        <w:rPr>
          <w:rFonts w:ascii="Calibri" w:eastAsia="Times New Roman" w:hAnsi="Calibri" w:cs="Calibri"/>
          <w:color w:val="000000"/>
          <w:sz w:val="24"/>
          <w:szCs w:val="24"/>
          <w:lang w:eastAsia="en-GB"/>
        </w:rPr>
        <w:t xml:space="preserve"> to stay in the EU and most</w:t>
      </w:r>
      <w:r w:rsidR="00633ACD">
        <w:rPr>
          <w:rFonts w:ascii="Calibri" w:eastAsia="Times New Roman" w:hAnsi="Calibri" w:cs="Calibri"/>
          <w:color w:val="000000"/>
          <w:sz w:val="24"/>
          <w:szCs w:val="24"/>
          <w:lang w:eastAsia="en-GB"/>
        </w:rPr>
        <w:t xml:space="preserve"> citizens </w:t>
      </w:r>
      <w:r w:rsidR="00C6122F">
        <w:rPr>
          <w:rFonts w:ascii="Calibri" w:eastAsia="Times New Roman" w:hAnsi="Calibri" w:cs="Calibri"/>
          <w:color w:val="000000"/>
          <w:sz w:val="24"/>
          <w:szCs w:val="24"/>
          <w:lang w:eastAsia="en-GB"/>
        </w:rPr>
        <w:t>favour</w:t>
      </w:r>
      <w:r w:rsidR="00633ACD">
        <w:rPr>
          <w:rFonts w:ascii="Calibri" w:eastAsia="Times New Roman" w:hAnsi="Calibri" w:cs="Calibri"/>
          <w:color w:val="000000"/>
          <w:sz w:val="24"/>
          <w:szCs w:val="24"/>
          <w:lang w:eastAsia="en-GB"/>
        </w:rPr>
        <w:t>ed</w:t>
      </w:r>
      <w:r w:rsidR="00C6122F">
        <w:rPr>
          <w:rFonts w:ascii="Calibri" w:eastAsia="Times New Roman" w:hAnsi="Calibri" w:cs="Calibri"/>
          <w:color w:val="000000"/>
          <w:sz w:val="24"/>
          <w:szCs w:val="24"/>
          <w:lang w:eastAsia="en-GB"/>
        </w:rPr>
        <w:t xml:space="preserve"> the</w:t>
      </w:r>
      <w:r w:rsidR="00466980">
        <w:rPr>
          <w:rFonts w:ascii="Calibri" w:eastAsia="Times New Roman" w:hAnsi="Calibri" w:cs="Calibri"/>
          <w:color w:val="000000"/>
          <w:sz w:val="24"/>
          <w:szCs w:val="24"/>
          <w:lang w:eastAsia="en-GB"/>
        </w:rPr>
        <w:t xml:space="preserve"> </w:t>
      </w:r>
      <w:r w:rsidR="00C6122F">
        <w:rPr>
          <w:rFonts w:ascii="Calibri" w:eastAsia="Times New Roman" w:hAnsi="Calibri" w:cs="Calibri"/>
          <w:color w:val="000000"/>
          <w:sz w:val="24"/>
          <w:szCs w:val="24"/>
          <w:lang w:eastAsia="en-GB"/>
        </w:rPr>
        <w:t>softest of borders on the island of Ireland</w:t>
      </w:r>
      <w:r w:rsidR="00633ACD">
        <w:rPr>
          <w:rFonts w:ascii="Calibri" w:eastAsia="Times New Roman" w:hAnsi="Calibri" w:cs="Calibri"/>
          <w:color w:val="000000"/>
          <w:sz w:val="24"/>
          <w:szCs w:val="24"/>
          <w:lang w:eastAsia="en-GB"/>
        </w:rPr>
        <w:t>. I</w:t>
      </w:r>
      <w:r w:rsidR="00C6122F">
        <w:rPr>
          <w:rFonts w:ascii="Calibri" w:eastAsia="Times New Roman" w:hAnsi="Calibri" w:cs="Calibri"/>
          <w:color w:val="000000"/>
          <w:sz w:val="24"/>
          <w:szCs w:val="24"/>
          <w:lang w:eastAsia="en-GB"/>
        </w:rPr>
        <w:t xml:space="preserve">ncreased friction for trade between Great Britain and Northern Ireland </w:t>
      </w:r>
      <w:r w:rsidR="00633ACD">
        <w:rPr>
          <w:rFonts w:ascii="Calibri" w:eastAsia="Times New Roman" w:hAnsi="Calibri" w:cs="Calibri"/>
          <w:color w:val="000000"/>
          <w:sz w:val="24"/>
          <w:szCs w:val="24"/>
          <w:lang w:eastAsia="en-GB"/>
        </w:rPr>
        <w:t>was</w:t>
      </w:r>
      <w:r w:rsidR="00C6122F">
        <w:rPr>
          <w:rFonts w:ascii="Calibri" w:eastAsia="Times New Roman" w:hAnsi="Calibri" w:cs="Calibri"/>
          <w:color w:val="000000"/>
          <w:sz w:val="24"/>
          <w:szCs w:val="24"/>
          <w:lang w:eastAsia="en-GB"/>
        </w:rPr>
        <w:t xml:space="preserve"> the </w:t>
      </w:r>
      <w:r w:rsidR="00633ACD">
        <w:rPr>
          <w:rFonts w:ascii="Calibri" w:eastAsia="Times New Roman" w:hAnsi="Calibri" w:cs="Calibri"/>
          <w:color w:val="000000"/>
          <w:sz w:val="24"/>
          <w:szCs w:val="24"/>
          <w:lang w:eastAsia="en-GB"/>
        </w:rPr>
        <w:t xml:space="preserve">price to be paid, </w:t>
      </w:r>
      <w:r w:rsidR="00E71369">
        <w:rPr>
          <w:rFonts w:ascii="Calibri" w:eastAsia="Times New Roman" w:hAnsi="Calibri" w:cs="Calibri"/>
          <w:color w:val="000000"/>
          <w:sz w:val="24"/>
          <w:szCs w:val="24"/>
          <w:lang w:eastAsia="en-GB"/>
        </w:rPr>
        <w:t xml:space="preserve">but this was </w:t>
      </w:r>
      <w:r w:rsidR="00633ACD">
        <w:rPr>
          <w:rFonts w:ascii="Calibri" w:eastAsia="Times New Roman" w:hAnsi="Calibri" w:cs="Calibri"/>
          <w:color w:val="000000"/>
          <w:sz w:val="24"/>
          <w:szCs w:val="24"/>
          <w:lang w:eastAsia="en-GB"/>
        </w:rPr>
        <w:t xml:space="preserve">unacceptable </w:t>
      </w:r>
      <w:r w:rsidR="00E71369">
        <w:rPr>
          <w:rFonts w:ascii="Calibri" w:eastAsia="Times New Roman" w:hAnsi="Calibri" w:cs="Calibri"/>
          <w:color w:val="000000"/>
          <w:sz w:val="24"/>
          <w:szCs w:val="24"/>
          <w:lang w:eastAsia="en-GB"/>
        </w:rPr>
        <w:t xml:space="preserve">to </w:t>
      </w:r>
      <w:r w:rsidR="00633ACD">
        <w:rPr>
          <w:rFonts w:ascii="Calibri" w:eastAsia="Times New Roman" w:hAnsi="Calibri" w:cs="Calibri"/>
          <w:color w:val="000000"/>
          <w:sz w:val="24"/>
          <w:szCs w:val="24"/>
          <w:lang w:eastAsia="en-GB"/>
        </w:rPr>
        <w:t>some unionists.</w:t>
      </w:r>
    </w:p>
    <w:p w14:paraId="59A6D1F2" w14:textId="48E8CCD9" w:rsidR="00534A50" w:rsidRPr="008322EB" w:rsidRDefault="00534A50" w:rsidP="00534A50">
      <w:pPr>
        <w:jc w:val="both"/>
        <w:rPr>
          <w:sz w:val="24"/>
          <w:szCs w:val="24"/>
        </w:rPr>
      </w:pPr>
    </w:p>
    <w:p w14:paraId="149F9AB2" w14:textId="34537F04" w:rsidR="00893D58" w:rsidRDefault="00893D58" w:rsidP="00910E15">
      <w:pPr>
        <w:jc w:val="both"/>
        <w:rPr>
          <w:rFonts w:ascii="Calibri" w:eastAsia="Times New Roman" w:hAnsi="Calibri" w:cs="Calibri"/>
          <w:color w:val="000000"/>
          <w:sz w:val="24"/>
          <w:szCs w:val="24"/>
          <w:lang w:eastAsia="en-GB"/>
        </w:rPr>
      </w:pPr>
      <w:r>
        <w:rPr>
          <w:sz w:val="24"/>
          <w:szCs w:val="24"/>
        </w:rPr>
        <w:t xml:space="preserve">Boris Johnson’s bespoke Brexit deal detaches </w:t>
      </w:r>
      <w:r w:rsidR="00910E15">
        <w:rPr>
          <w:sz w:val="24"/>
          <w:szCs w:val="24"/>
        </w:rPr>
        <w:t>Northern Ireland</w:t>
      </w:r>
      <w:r>
        <w:rPr>
          <w:sz w:val="24"/>
          <w:szCs w:val="24"/>
        </w:rPr>
        <w:t xml:space="preserve"> economically from the rest of the UK</w:t>
      </w:r>
      <w:r w:rsidR="00910E15">
        <w:rPr>
          <w:sz w:val="24"/>
          <w:szCs w:val="24"/>
        </w:rPr>
        <w:t xml:space="preserve">. </w:t>
      </w:r>
      <w:r>
        <w:rPr>
          <w:rFonts w:ascii="Calibri" w:eastAsia="Times New Roman" w:hAnsi="Calibri" w:cs="Calibri"/>
          <w:color w:val="000000"/>
          <w:sz w:val="24"/>
          <w:szCs w:val="24"/>
          <w:lang w:eastAsia="en-GB"/>
        </w:rPr>
        <w:t xml:space="preserve">Northern Ireland will remain attached to the rest of Ireland and the EU </w:t>
      </w:r>
      <w:r w:rsidR="00E71369">
        <w:rPr>
          <w:rFonts w:ascii="Calibri" w:eastAsia="Times New Roman" w:hAnsi="Calibri" w:cs="Calibri"/>
          <w:color w:val="000000"/>
          <w:sz w:val="24"/>
          <w:szCs w:val="24"/>
          <w:lang w:eastAsia="en-GB"/>
        </w:rPr>
        <w:t xml:space="preserve">for </w:t>
      </w:r>
      <w:r>
        <w:rPr>
          <w:rFonts w:ascii="Calibri" w:eastAsia="Times New Roman" w:hAnsi="Calibri" w:cs="Calibri"/>
          <w:color w:val="000000"/>
          <w:sz w:val="24"/>
          <w:szCs w:val="24"/>
          <w:lang w:eastAsia="en-GB"/>
        </w:rPr>
        <w:t xml:space="preserve">regulatory standards and, </w:t>
      </w:r>
      <w:r w:rsidR="008D690C">
        <w:rPr>
          <w:rFonts w:ascii="Calibri" w:eastAsia="Times New Roman" w:hAnsi="Calibri" w:cs="Calibri"/>
          <w:color w:val="000000"/>
          <w:sz w:val="24"/>
          <w:szCs w:val="24"/>
          <w:lang w:eastAsia="en-GB"/>
        </w:rPr>
        <w:t>in most respects</w:t>
      </w:r>
      <w:r>
        <w:rPr>
          <w:rFonts w:ascii="Calibri" w:eastAsia="Times New Roman" w:hAnsi="Calibri" w:cs="Calibri"/>
          <w:color w:val="000000"/>
          <w:sz w:val="24"/>
          <w:szCs w:val="24"/>
          <w:lang w:eastAsia="en-GB"/>
        </w:rPr>
        <w:t>, customs. There will be checks on goods heading from Britain to Northern Ireland,</w:t>
      </w:r>
      <w:r w:rsidR="00466980">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 xml:space="preserve">treated effectively as exports, to ensure </w:t>
      </w:r>
      <w:r w:rsidR="0049411B">
        <w:rPr>
          <w:rFonts w:ascii="Calibri" w:eastAsia="Times New Roman" w:hAnsi="Calibri" w:cs="Calibri"/>
          <w:color w:val="000000"/>
          <w:sz w:val="24"/>
          <w:szCs w:val="24"/>
          <w:lang w:eastAsia="en-GB"/>
        </w:rPr>
        <w:t>compliance with EU standard</w:t>
      </w:r>
      <w:r w:rsidR="00466980">
        <w:rPr>
          <w:rFonts w:ascii="Calibri" w:eastAsia="Times New Roman" w:hAnsi="Calibri" w:cs="Calibri"/>
          <w:color w:val="000000"/>
          <w:sz w:val="24"/>
          <w:szCs w:val="24"/>
          <w:lang w:eastAsia="en-GB"/>
        </w:rPr>
        <w:t>s</w:t>
      </w:r>
      <w:r w:rsidR="0049411B">
        <w:rPr>
          <w:rFonts w:ascii="Calibri" w:eastAsia="Times New Roman" w:hAnsi="Calibri" w:cs="Calibri"/>
          <w:color w:val="000000"/>
          <w:sz w:val="24"/>
          <w:szCs w:val="24"/>
          <w:lang w:eastAsia="en-GB"/>
        </w:rPr>
        <w:t xml:space="preserve"> and to ensure </w:t>
      </w:r>
      <w:r>
        <w:rPr>
          <w:rFonts w:ascii="Calibri" w:eastAsia="Times New Roman" w:hAnsi="Calibri" w:cs="Calibri"/>
          <w:color w:val="000000"/>
          <w:sz w:val="24"/>
          <w:szCs w:val="24"/>
          <w:lang w:eastAsia="en-GB"/>
        </w:rPr>
        <w:t>EU tariffs are applied</w:t>
      </w:r>
      <w:r w:rsidR="000E0ACC">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 xml:space="preserve">Traders </w:t>
      </w:r>
      <w:r w:rsidR="000E0ACC">
        <w:rPr>
          <w:rFonts w:ascii="Calibri" w:eastAsia="Times New Roman" w:hAnsi="Calibri" w:cs="Calibri"/>
          <w:color w:val="000000"/>
          <w:sz w:val="24"/>
          <w:szCs w:val="24"/>
          <w:lang w:eastAsia="en-GB"/>
        </w:rPr>
        <w:t>can</w:t>
      </w:r>
      <w:r>
        <w:rPr>
          <w:rFonts w:ascii="Calibri" w:eastAsia="Times New Roman" w:hAnsi="Calibri" w:cs="Calibri"/>
          <w:color w:val="000000"/>
          <w:sz w:val="24"/>
          <w:szCs w:val="24"/>
          <w:lang w:eastAsia="en-GB"/>
        </w:rPr>
        <w:t xml:space="preserve"> apply for reimbursement if their goods remain in the UK. The sum of the parts is </w:t>
      </w:r>
      <w:r w:rsidR="00AC2ADF">
        <w:rPr>
          <w:rFonts w:ascii="Calibri" w:eastAsia="Times New Roman" w:hAnsi="Calibri" w:cs="Calibri"/>
          <w:color w:val="000000"/>
          <w:sz w:val="24"/>
          <w:szCs w:val="24"/>
          <w:lang w:eastAsia="en-GB"/>
        </w:rPr>
        <w:t xml:space="preserve">arguably </w:t>
      </w:r>
      <w:r>
        <w:rPr>
          <w:rFonts w:ascii="Calibri" w:eastAsia="Times New Roman" w:hAnsi="Calibri" w:cs="Calibri"/>
          <w:color w:val="000000"/>
          <w:sz w:val="24"/>
          <w:szCs w:val="24"/>
          <w:lang w:eastAsia="en-GB"/>
        </w:rPr>
        <w:t xml:space="preserve">an embryonic economic united Ireland. </w:t>
      </w:r>
      <w:r w:rsidR="00AC2ADF">
        <w:rPr>
          <w:rFonts w:ascii="Calibri" w:eastAsia="Times New Roman" w:hAnsi="Calibri" w:cs="Calibri"/>
          <w:color w:val="000000"/>
          <w:sz w:val="24"/>
          <w:szCs w:val="24"/>
          <w:lang w:eastAsia="en-GB"/>
        </w:rPr>
        <w:t xml:space="preserve"> </w:t>
      </w:r>
      <w:r w:rsidR="00F42FEF">
        <w:rPr>
          <w:rFonts w:ascii="Calibri" w:eastAsia="Times New Roman" w:hAnsi="Calibri" w:cs="Calibri"/>
          <w:color w:val="000000"/>
          <w:sz w:val="24"/>
          <w:szCs w:val="24"/>
          <w:lang w:eastAsia="en-GB"/>
        </w:rPr>
        <w:t xml:space="preserve">Although many </w:t>
      </w:r>
      <w:r w:rsidR="008A7CA7">
        <w:rPr>
          <w:rFonts w:ascii="Calibri" w:eastAsia="Times New Roman" w:hAnsi="Calibri" w:cs="Calibri"/>
          <w:color w:val="000000"/>
          <w:sz w:val="24"/>
          <w:szCs w:val="24"/>
          <w:lang w:eastAsia="en-GB"/>
        </w:rPr>
        <w:t xml:space="preserve">unionists </w:t>
      </w:r>
      <w:r w:rsidR="00F42FEF">
        <w:rPr>
          <w:rFonts w:ascii="Calibri" w:eastAsia="Times New Roman" w:hAnsi="Calibri" w:cs="Calibri"/>
          <w:color w:val="000000"/>
          <w:sz w:val="24"/>
          <w:szCs w:val="24"/>
          <w:lang w:eastAsia="en-GB"/>
        </w:rPr>
        <w:t xml:space="preserve">supported Brexit, </w:t>
      </w:r>
      <w:r w:rsidR="008A7CA7">
        <w:rPr>
          <w:rFonts w:ascii="Calibri" w:eastAsia="Times New Roman" w:hAnsi="Calibri" w:cs="Calibri"/>
          <w:color w:val="000000"/>
          <w:sz w:val="24"/>
          <w:szCs w:val="24"/>
          <w:lang w:eastAsia="en-GB"/>
        </w:rPr>
        <w:t>they oppose these</w:t>
      </w:r>
      <w:r w:rsidR="00DA0561">
        <w:rPr>
          <w:rFonts w:ascii="Calibri" w:eastAsia="Times New Roman" w:hAnsi="Calibri" w:cs="Calibri"/>
          <w:color w:val="000000"/>
          <w:sz w:val="24"/>
          <w:szCs w:val="24"/>
          <w:lang w:eastAsia="en-GB"/>
        </w:rPr>
        <w:t xml:space="preserve"> terms,</w:t>
      </w:r>
      <w:r w:rsidR="00F42FEF">
        <w:rPr>
          <w:rFonts w:ascii="Calibri" w:eastAsia="Times New Roman" w:hAnsi="Calibri" w:cs="Calibri"/>
          <w:color w:val="000000"/>
          <w:sz w:val="24"/>
          <w:szCs w:val="24"/>
          <w:lang w:eastAsia="en-GB"/>
        </w:rPr>
        <w:t xml:space="preserve"> fear</w:t>
      </w:r>
      <w:r w:rsidR="00DA0561">
        <w:rPr>
          <w:rFonts w:ascii="Calibri" w:eastAsia="Times New Roman" w:hAnsi="Calibri" w:cs="Calibri"/>
          <w:color w:val="000000"/>
          <w:sz w:val="24"/>
          <w:szCs w:val="24"/>
          <w:lang w:eastAsia="en-GB"/>
        </w:rPr>
        <w:t>ing</w:t>
      </w:r>
      <w:r w:rsidR="00F42FEF">
        <w:rPr>
          <w:rFonts w:ascii="Calibri" w:eastAsia="Times New Roman" w:hAnsi="Calibri" w:cs="Calibri"/>
          <w:color w:val="000000"/>
          <w:sz w:val="24"/>
          <w:szCs w:val="24"/>
          <w:lang w:eastAsia="en-GB"/>
        </w:rPr>
        <w:t xml:space="preserve"> th</w:t>
      </w:r>
      <w:r w:rsidR="00DA0561">
        <w:rPr>
          <w:rFonts w:ascii="Calibri" w:eastAsia="Times New Roman" w:hAnsi="Calibri" w:cs="Calibri"/>
          <w:color w:val="000000"/>
          <w:sz w:val="24"/>
          <w:szCs w:val="24"/>
          <w:lang w:eastAsia="en-GB"/>
        </w:rPr>
        <w:t>ey</w:t>
      </w:r>
      <w:r w:rsidR="00F42FEF">
        <w:rPr>
          <w:rFonts w:ascii="Calibri" w:eastAsia="Times New Roman" w:hAnsi="Calibri" w:cs="Calibri"/>
          <w:color w:val="000000"/>
          <w:sz w:val="24"/>
          <w:szCs w:val="24"/>
          <w:lang w:eastAsia="en-GB"/>
        </w:rPr>
        <w:t xml:space="preserve"> </w:t>
      </w:r>
      <w:r w:rsidR="00DA0561">
        <w:rPr>
          <w:rFonts w:ascii="Calibri" w:eastAsia="Times New Roman" w:hAnsi="Calibri" w:cs="Calibri"/>
          <w:color w:val="000000"/>
          <w:sz w:val="24"/>
          <w:szCs w:val="24"/>
          <w:lang w:eastAsia="en-GB"/>
        </w:rPr>
        <w:t>could</w:t>
      </w:r>
      <w:r w:rsidR="00F42FEF">
        <w:rPr>
          <w:rFonts w:ascii="Calibri" w:eastAsia="Times New Roman" w:hAnsi="Calibri" w:cs="Calibri"/>
          <w:color w:val="000000"/>
          <w:sz w:val="24"/>
          <w:szCs w:val="24"/>
          <w:lang w:eastAsia="en-GB"/>
        </w:rPr>
        <w:t xml:space="preserve"> </w:t>
      </w:r>
      <w:r w:rsidR="00DA0561">
        <w:rPr>
          <w:rFonts w:ascii="Calibri" w:eastAsia="Times New Roman" w:hAnsi="Calibri" w:cs="Calibri"/>
          <w:color w:val="000000"/>
          <w:sz w:val="24"/>
          <w:szCs w:val="24"/>
          <w:lang w:eastAsia="en-GB"/>
        </w:rPr>
        <w:t>tee up</w:t>
      </w:r>
      <w:r w:rsidR="00F42FEF">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a constitutional united Ireland</w:t>
      </w:r>
      <w:r w:rsidR="00DA0561">
        <w:rPr>
          <w:rFonts w:ascii="Calibri" w:eastAsia="Times New Roman" w:hAnsi="Calibri" w:cs="Calibri"/>
          <w:color w:val="000000"/>
          <w:sz w:val="24"/>
          <w:szCs w:val="24"/>
          <w:lang w:eastAsia="en-GB"/>
        </w:rPr>
        <w:t>.</w:t>
      </w:r>
    </w:p>
    <w:p w14:paraId="78B183C8" w14:textId="658D38E3" w:rsidR="00D11280" w:rsidRDefault="005A0E18" w:rsidP="005A0E18">
      <w:pPr>
        <w:shd w:val="clear" w:color="auto" w:fill="FFFFFF"/>
        <w:spacing w:after="0" w:line="240" w:lineRule="auto"/>
        <w:jc w:val="both"/>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During the election campaign, Northern Ireland’s unionists and loyalists organized several well-attended rallies in opposition to the prime minister’s Brexit deal. The sense of betrayal was understandable given that Johnson’s Brexit, with its semi-detachment of Northern Ireland via </w:t>
      </w:r>
      <w:r w:rsidR="00466980">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effectively</w:t>
      </w:r>
      <w:r w:rsidR="00466980">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 xml:space="preserve"> a border in the Irish Sea, </w:t>
      </w:r>
      <w:r w:rsidR="00F22D0A">
        <w:rPr>
          <w:rFonts w:ascii="Calibri" w:eastAsia="Times New Roman" w:hAnsi="Calibri" w:cs="Calibri"/>
          <w:color w:val="000000"/>
          <w:sz w:val="24"/>
          <w:szCs w:val="24"/>
          <w:lang w:eastAsia="en-GB"/>
        </w:rPr>
        <w:t>involves terms</w:t>
      </w:r>
      <w:r>
        <w:rPr>
          <w:rFonts w:ascii="Calibri" w:eastAsia="Times New Roman" w:hAnsi="Calibri" w:cs="Calibri"/>
          <w:color w:val="000000"/>
          <w:sz w:val="24"/>
          <w:szCs w:val="24"/>
          <w:lang w:eastAsia="en-GB"/>
        </w:rPr>
        <w:t xml:space="preserve"> that </w:t>
      </w:r>
      <w:r w:rsidR="006C554F">
        <w:rPr>
          <w:rFonts w:ascii="Calibri" w:eastAsia="Times New Roman" w:hAnsi="Calibri" w:cs="Calibri"/>
          <w:color w:val="000000"/>
          <w:sz w:val="24"/>
          <w:szCs w:val="24"/>
          <w:lang w:eastAsia="en-GB"/>
        </w:rPr>
        <w:t xml:space="preserve">Johnson </w:t>
      </w:r>
      <w:r w:rsidR="00082CD9">
        <w:rPr>
          <w:rFonts w:ascii="Calibri" w:eastAsia="Times New Roman" w:hAnsi="Calibri" w:cs="Calibri"/>
          <w:color w:val="000000"/>
          <w:sz w:val="24"/>
          <w:szCs w:val="24"/>
          <w:lang w:eastAsia="en-GB"/>
        </w:rPr>
        <w:t xml:space="preserve">told </w:t>
      </w:r>
      <w:r>
        <w:rPr>
          <w:rFonts w:ascii="Calibri" w:eastAsia="Times New Roman" w:hAnsi="Calibri" w:cs="Calibri"/>
          <w:color w:val="000000"/>
          <w:sz w:val="24"/>
          <w:szCs w:val="24"/>
          <w:lang w:eastAsia="en-GB"/>
        </w:rPr>
        <w:t xml:space="preserve">the 2018 </w:t>
      </w:r>
      <w:r w:rsidR="00082CD9">
        <w:rPr>
          <w:rFonts w:ascii="Calibri" w:eastAsia="Times New Roman" w:hAnsi="Calibri" w:cs="Calibri"/>
          <w:color w:val="000000"/>
          <w:sz w:val="24"/>
          <w:szCs w:val="24"/>
          <w:lang w:eastAsia="en-GB"/>
        </w:rPr>
        <w:t>DUP</w:t>
      </w:r>
      <w:r>
        <w:rPr>
          <w:rFonts w:ascii="Calibri" w:eastAsia="Times New Roman" w:hAnsi="Calibri" w:cs="Calibri"/>
          <w:color w:val="000000"/>
          <w:sz w:val="24"/>
          <w:szCs w:val="24"/>
          <w:lang w:eastAsia="en-GB"/>
        </w:rPr>
        <w:t xml:space="preserve"> conference “no British Conservative government could or should sign up</w:t>
      </w:r>
      <w:r w:rsidR="001C5B71">
        <w:rPr>
          <w:rFonts w:ascii="Calibri" w:eastAsia="Times New Roman" w:hAnsi="Calibri" w:cs="Calibri"/>
          <w:color w:val="000000"/>
          <w:sz w:val="24"/>
          <w:szCs w:val="24"/>
          <w:lang w:eastAsia="en-GB"/>
        </w:rPr>
        <w:t xml:space="preserve"> to</w:t>
      </w:r>
      <w:r>
        <w:rPr>
          <w:rFonts w:ascii="Calibri" w:eastAsia="Times New Roman" w:hAnsi="Calibri" w:cs="Calibri"/>
          <w:color w:val="000000"/>
          <w:sz w:val="24"/>
          <w:szCs w:val="24"/>
          <w:lang w:eastAsia="en-GB"/>
        </w:rPr>
        <w:t xml:space="preserve">” .  </w:t>
      </w:r>
    </w:p>
    <w:p w14:paraId="197B568B" w14:textId="77777777" w:rsidR="005E03AB" w:rsidRDefault="005E03AB" w:rsidP="00DE7431">
      <w:pPr>
        <w:shd w:val="clear" w:color="auto" w:fill="FFFFFF"/>
        <w:spacing w:after="0" w:line="240" w:lineRule="auto"/>
        <w:jc w:val="both"/>
        <w:rPr>
          <w:rFonts w:ascii="Calibri" w:eastAsia="Times New Roman" w:hAnsi="Calibri" w:cs="Calibri"/>
          <w:b/>
          <w:bCs/>
          <w:color w:val="000000"/>
          <w:sz w:val="24"/>
          <w:szCs w:val="24"/>
          <w:lang w:eastAsia="en-GB"/>
        </w:rPr>
      </w:pPr>
    </w:p>
    <w:p w14:paraId="0184FA6A" w14:textId="77777777" w:rsidR="000C454B" w:rsidRDefault="000C454B" w:rsidP="00DE7431">
      <w:pPr>
        <w:shd w:val="clear" w:color="auto" w:fill="FFFFFF"/>
        <w:spacing w:after="0" w:line="240" w:lineRule="auto"/>
        <w:jc w:val="both"/>
        <w:rPr>
          <w:rFonts w:ascii="Calibri" w:eastAsia="Times New Roman" w:hAnsi="Calibri" w:cs="Calibri"/>
          <w:b/>
          <w:bCs/>
          <w:color w:val="000000"/>
          <w:sz w:val="24"/>
          <w:szCs w:val="24"/>
          <w:lang w:eastAsia="en-GB"/>
        </w:rPr>
      </w:pPr>
    </w:p>
    <w:p w14:paraId="06168707" w14:textId="47E0435C" w:rsidR="00DE7431" w:rsidRPr="00A43159" w:rsidRDefault="00C53219" w:rsidP="00DE7431">
      <w:pPr>
        <w:shd w:val="clear" w:color="auto" w:fill="FFFFFF"/>
        <w:spacing w:after="0" w:line="240" w:lineRule="auto"/>
        <w:jc w:val="both"/>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 xml:space="preserve">A Border </w:t>
      </w:r>
      <w:r w:rsidR="00DE7431" w:rsidRPr="00A43159">
        <w:rPr>
          <w:rFonts w:ascii="Calibri" w:eastAsia="Times New Roman" w:hAnsi="Calibri" w:cs="Calibri"/>
          <w:b/>
          <w:bCs/>
          <w:color w:val="000000"/>
          <w:sz w:val="24"/>
          <w:szCs w:val="24"/>
          <w:lang w:eastAsia="en-GB"/>
        </w:rPr>
        <w:t>Poll</w:t>
      </w:r>
      <w:r>
        <w:rPr>
          <w:rFonts w:ascii="Calibri" w:eastAsia="Times New Roman" w:hAnsi="Calibri" w:cs="Calibri"/>
          <w:b/>
          <w:bCs/>
          <w:color w:val="000000"/>
          <w:sz w:val="24"/>
          <w:szCs w:val="24"/>
          <w:lang w:eastAsia="en-GB"/>
        </w:rPr>
        <w:t>?</w:t>
      </w:r>
      <w:r w:rsidR="00F7366E">
        <w:rPr>
          <w:rFonts w:ascii="Calibri" w:eastAsia="Times New Roman" w:hAnsi="Calibri" w:cs="Calibri"/>
          <w:b/>
          <w:bCs/>
          <w:color w:val="000000"/>
          <w:sz w:val="24"/>
          <w:szCs w:val="24"/>
          <w:lang w:eastAsia="en-GB"/>
        </w:rPr>
        <w:t xml:space="preserve"> </w:t>
      </w:r>
    </w:p>
    <w:p w14:paraId="44930DD6" w14:textId="77777777" w:rsidR="000C454B" w:rsidRDefault="000C454B" w:rsidP="000C454B">
      <w:pPr>
        <w:spacing w:after="0"/>
        <w:jc w:val="both"/>
        <w:rPr>
          <w:sz w:val="24"/>
          <w:szCs w:val="24"/>
        </w:rPr>
      </w:pPr>
    </w:p>
    <w:p w14:paraId="1B8B54A1" w14:textId="4E238ADD" w:rsidR="00DE7431" w:rsidRPr="0036606D" w:rsidRDefault="00DE7431" w:rsidP="00DE7431">
      <w:pPr>
        <w:jc w:val="both"/>
        <w:rPr>
          <w:b/>
          <w:bCs/>
          <w:sz w:val="24"/>
          <w:szCs w:val="24"/>
        </w:rPr>
      </w:pPr>
      <w:r w:rsidRPr="00AC614D">
        <w:rPr>
          <w:sz w:val="24"/>
          <w:szCs w:val="24"/>
        </w:rPr>
        <w:t>The 1998 Good Friday Agreement permits the Secretary of State for Northern Ireland to call a border poll</w:t>
      </w:r>
      <w:r w:rsidR="00F7366E">
        <w:rPr>
          <w:sz w:val="24"/>
          <w:szCs w:val="24"/>
        </w:rPr>
        <w:t xml:space="preserve"> if</w:t>
      </w:r>
      <w:r w:rsidRPr="00AC614D">
        <w:rPr>
          <w:sz w:val="24"/>
          <w:szCs w:val="24"/>
        </w:rPr>
        <w:t xml:space="preserve"> it appears that public opinion on a united Ireland has shifted sufficiently to make it a possibility. </w:t>
      </w:r>
      <w:r w:rsidR="00E6421B">
        <w:rPr>
          <w:sz w:val="24"/>
          <w:szCs w:val="24"/>
        </w:rPr>
        <w:t>Supporters of Iris</w:t>
      </w:r>
      <w:r w:rsidR="003B7147">
        <w:rPr>
          <w:sz w:val="24"/>
          <w:szCs w:val="24"/>
        </w:rPr>
        <w:t xml:space="preserve">h unity can play </w:t>
      </w:r>
      <w:r w:rsidRPr="00AC614D">
        <w:rPr>
          <w:sz w:val="24"/>
          <w:szCs w:val="24"/>
        </w:rPr>
        <w:t>a long game. If a border poll is lost, another can be called seven years later</w:t>
      </w:r>
      <w:r w:rsidR="009E3FE5">
        <w:rPr>
          <w:sz w:val="24"/>
          <w:szCs w:val="24"/>
        </w:rPr>
        <w:t>.</w:t>
      </w:r>
      <w:r w:rsidRPr="00AC614D">
        <w:rPr>
          <w:sz w:val="24"/>
          <w:szCs w:val="24"/>
        </w:rPr>
        <w:t xml:space="preserve">  </w:t>
      </w:r>
    </w:p>
    <w:p w14:paraId="55D424F9" w14:textId="34BA581F" w:rsidR="00DE7431" w:rsidRDefault="00DE7431" w:rsidP="00DE7431">
      <w:pPr>
        <w:shd w:val="clear" w:color="auto" w:fill="FFFFFF"/>
        <w:spacing w:after="0" w:line="240" w:lineRule="auto"/>
        <w:jc w:val="both"/>
        <w:rPr>
          <w:sz w:val="24"/>
          <w:szCs w:val="24"/>
        </w:rPr>
      </w:pPr>
      <w:r>
        <w:rPr>
          <w:sz w:val="24"/>
          <w:szCs w:val="24"/>
        </w:rPr>
        <w:t>O</w:t>
      </w:r>
      <w:r w:rsidR="000C454B">
        <w:rPr>
          <w:sz w:val="24"/>
          <w:szCs w:val="24"/>
        </w:rPr>
        <w:t>f</w:t>
      </w:r>
      <w:r w:rsidRPr="001E49C8">
        <w:rPr>
          <w:sz w:val="24"/>
          <w:szCs w:val="24"/>
        </w:rPr>
        <w:t xml:space="preserve"> 12 opinion surveys conducted</w:t>
      </w:r>
      <w:r>
        <w:rPr>
          <w:sz w:val="24"/>
          <w:szCs w:val="24"/>
        </w:rPr>
        <w:t xml:space="preserve"> in Northern Ireland</w:t>
      </w:r>
      <w:r w:rsidRPr="001E49C8">
        <w:rPr>
          <w:sz w:val="24"/>
          <w:szCs w:val="24"/>
        </w:rPr>
        <w:t xml:space="preserve"> on the border issue since the 2016 EU referendum</w:t>
      </w:r>
      <w:r>
        <w:rPr>
          <w:sz w:val="24"/>
          <w:szCs w:val="24"/>
        </w:rPr>
        <w:t xml:space="preserve">, </w:t>
      </w:r>
      <w:r w:rsidR="00F7366E">
        <w:rPr>
          <w:sz w:val="24"/>
          <w:szCs w:val="24"/>
        </w:rPr>
        <w:t>9</w:t>
      </w:r>
      <w:r w:rsidRPr="001E49C8">
        <w:rPr>
          <w:sz w:val="24"/>
          <w:szCs w:val="24"/>
        </w:rPr>
        <w:t xml:space="preserve"> have shown more </w:t>
      </w:r>
      <w:r w:rsidR="004B404F">
        <w:rPr>
          <w:sz w:val="24"/>
          <w:szCs w:val="24"/>
        </w:rPr>
        <w:t>people opposed to</w:t>
      </w:r>
      <w:r w:rsidRPr="001E49C8">
        <w:rPr>
          <w:sz w:val="24"/>
          <w:szCs w:val="24"/>
        </w:rPr>
        <w:t xml:space="preserve"> a united Ireland than </w:t>
      </w:r>
      <w:r w:rsidR="00F7366E">
        <w:rPr>
          <w:sz w:val="24"/>
          <w:szCs w:val="24"/>
        </w:rPr>
        <w:t xml:space="preserve">in </w:t>
      </w:r>
      <w:r w:rsidR="004B404F">
        <w:rPr>
          <w:sz w:val="24"/>
          <w:szCs w:val="24"/>
        </w:rPr>
        <w:t>favour</w:t>
      </w:r>
      <w:r w:rsidR="00F7366E">
        <w:rPr>
          <w:sz w:val="24"/>
          <w:szCs w:val="24"/>
        </w:rPr>
        <w:t>.</w:t>
      </w:r>
      <w:r>
        <w:rPr>
          <w:sz w:val="24"/>
          <w:szCs w:val="24"/>
        </w:rPr>
        <w:t xml:space="preserve"> </w:t>
      </w:r>
      <w:r w:rsidR="005926E5">
        <w:rPr>
          <w:sz w:val="24"/>
          <w:szCs w:val="24"/>
        </w:rPr>
        <w:t xml:space="preserve">However, </w:t>
      </w:r>
      <w:r w:rsidR="004B404F">
        <w:rPr>
          <w:sz w:val="24"/>
          <w:szCs w:val="24"/>
        </w:rPr>
        <w:t>the margins have varied considerably</w:t>
      </w:r>
      <w:r w:rsidR="00330E2E">
        <w:rPr>
          <w:sz w:val="24"/>
          <w:szCs w:val="24"/>
        </w:rPr>
        <w:t xml:space="preserve">, </w:t>
      </w:r>
      <w:r w:rsidR="00F7366E">
        <w:rPr>
          <w:sz w:val="24"/>
          <w:szCs w:val="24"/>
        </w:rPr>
        <w:t>ranging from</w:t>
      </w:r>
      <w:r w:rsidR="00330E2E">
        <w:rPr>
          <w:sz w:val="24"/>
          <w:szCs w:val="24"/>
        </w:rPr>
        <w:t xml:space="preserve"> 41% to 3% and </w:t>
      </w:r>
      <w:r w:rsidR="00CB5552">
        <w:rPr>
          <w:sz w:val="24"/>
          <w:szCs w:val="24"/>
        </w:rPr>
        <w:t>two of th</w:t>
      </w:r>
      <w:r w:rsidR="00760B03">
        <w:rPr>
          <w:sz w:val="24"/>
          <w:szCs w:val="24"/>
        </w:rPr>
        <w:t>e</w:t>
      </w:r>
      <w:r w:rsidR="00CB5552">
        <w:rPr>
          <w:sz w:val="24"/>
          <w:szCs w:val="24"/>
        </w:rPr>
        <w:t xml:space="preserve"> three</w:t>
      </w:r>
      <w:r w:rsidR="00760B03">
        <w:rPr>
          <w:sz w:val="24"/>
          <w:szCs w:val="24"/>
        </w:rPr>
        <w:t xml:space="preserve"> most recent polls showed mor</w:t>
      </w:r>
      <w:r w:rsidR="003E55E9">
        <w:rPr>
          <w:sz w:val="24"/>
          <w:szCs w:val="24"/>
        </w:rPr>
        <w:t>e in support of unity than against. T</w:t>
      </w:r>
      <w:r>
        <w:rPr>
          <w:sz w:val="24"/>
          <w:szCs w:val="24"/>
        </w:rPr>
        <w:t>he general trend suggest</w:t>
      </w:r>
      <w:r w:rsidR="00F7366E">
        <w:rPr>
          <w:sz w:val="24"/>
          <w:szCs w:val="24"/>
        </w:rPr>
        <w:t>s</w:t>
      </w:r>
      <w:r>
        <w:rPr>
          <w:sz w:val="24"/>
          <w:szCs w:val="24"/>
        </w:rPr>
        <w:t xml:space="preserve"> growing support for unit</w:t>
      </w:r>
      <w:r w:rsidR="003E55E9">
        <w:rPr>
          <w:sz w:val="24"/>
          <w:szCs w:val="24"/>
        </w:rPr>
        <w:t>y</w:t>
      </w:r>
      <w:r w:rsidR="00F7366E">
        <w:rPr>
          <w:sz w:val="24"/>
          <w:szCs w:val="24"/>
        </w:rPr>
        <w:t>,</w:t>
      </w:r>
      <w:r w:rsidR="003E55E9">
        <w:rPr>
          <w:sz w:val="24"/>
          <w:szCs w:val="24"/>
        </w:rPr>
        <w:t xml:space="preserve"> </w:t>
      </w:r>
      <w:r w:rsidR="00B30CEF">
        <w:rPr>
          <w:sz w:val="24"/>
          <w:szCs w:val="24"/>
        </w:rPr>
        <w:t xml:space="preserve">even though many are not </w:t>
      </w:r>
      <w:r w:rsidR="00F7366E">
        <w:rPr>
          <w:sz w:val="24"/>
          <w:szCs w:val="24"/>
        </w:rPr>
        <w:t xml:space="preserve">yet </w:t>
      </w:r>
      <w:r w:rsidR="00B30CEF">
        <w:rPr>
          <w:sz w:val="24"/>
          <w:szCs w:val="24"/>
        </w:rPr>
        <w:t xml:space="preserve">persuaded. </w:t>
      </w:r>
      <w:r w:rsidR="00A21197">
        <w:rPr>
          <w:sz w:val="24"/>
          <w:szCs w:val="24"/>
        </w:rPr>
        <w:t>All polls indicate a sizeable number of don’t knows who would need to be won over.</w:t>
      </w:r>
    </w:p>
    <w:p w14:paraId="19563859" w14:textId="77777777" w:rsidR="000C454B" w:rsidRDefault="00161EF4" w:rsidP="000C454B">
      <w:pPr>
        <w:spacing w:after="0"/>
        <w:jc w:val="both"/>
        <w:rPr>
          <w:sz w:val="24"/>
          <w:szCs w:val="24"/>
        </w:rPr>
      </w:pPr>
      <w:r>
        <w:rPr>
          <w:sz w:val="24"/>
          <w:szCs w:val="24"/>
        </w:rPr>
        <w:t xml:space="preserve"> </w:t>
      </w:r>
    </w:p>
    <w:p w14:paraId="4BB1E6CA" w14:textId="29F78FD9" w:rsidR="00DE7431" w:rsidRDefault="00DE7431" w:rsidP="00DE7431">
      <w:pPr>
        <w:jc w:val="both"/>
        <w:rPr>
          <w:sz w:val="24"/>
          <w:szCs w:val="24"/>
        </w:rPr>
      </w:pPr>
      <w:r>
        <w:rPr>
          <w:sz w:val="24"/>
          <w:szCs w:val="24"/>
        </w:rPr>
        <w:t xml:space="preserve">At the general election, the combined support for nationalist and republican parties—those that favour a united Ireland—totalled 39 percent, whereas the combined unionist vote amounted to 42 percent. Nationalist parties were similarly outpolled in first preference votes in both the 2019 </w:t>
      </w:r>
      <w:r w:rsidR="00161EF4">
        <w:rPr>
          <w:sz w:val="24"/>
          <w:szCs w:val="24"/>
        </w:rPr>
        <w:t xml:space="preserve">council </w:t>
      </w:r>
      <w:r>
        <w:rPr>
          <w:sz w:val="24"/>
          <w:szCs w:val="24"/>
        </w:rPr>
        <w:t xml:space="preserve">and </w:t>
      </w:r>
      <w:r w:rsidR="00161EF4">
        <w:rPr>
          <w:sz w:val="24"/>
          <w:szCs w:val="24"/>
        </w:rPr>
        <w:t xml:space="preserve">European </w:t>
      </w:r>
      <w:r>
        <w:rPr>
          <w:sz w:val="24"/>
          <w:szCs w:val="24"/>
        </w:rPr>
        <w:t>elections, by 44 percent to 36 percent each time. So, in terms of real votes, a united Ireland still looks</w:t>
      </w:r>
      <w:r w:rsidR="00273391">
        <w:rPr>
          <w:sz w:val="24"/>
          <w:szCs w:val="24"/>
        </w:rPr>
        <w:t xml:space="preserve"> distant</w:t>
      </w:r>
      <w:r>
        <w:rPr>
          <w:sz w:val="24"/>
          <w:szCs w:val="24"/>
        </w:rPr>
        <w:t xml:space="preserve">, even though unionists have lost their overall seat majorities at both Westminster and Stormont. The real shift has been towards the constitutionally neutral Alliance Party, whose </w:t>
      </w:r>
      <w:r w:rsidR="00495F7D">
        <w:rPr>
          <w:sz w:val="24"/>
          <w:szCs w:val="24"/>
        </w:rPr>
        <w:t xml:space="preserve">support base comprises </w:t>
      </w:r>
      <w:r w:rsidR="00F7366E">
        <w:rPr>
          <w:sz w:val="24"/>
          <w:szCs w:val="24"/>
        </w:rPr>
        <w:t>border</w:t>
      </w:r>
      <w:r w:rsidR="00495F7D">
        <w:rPr>
          <w:sz w:val="24"/>
          <w:szCs w:val="24"/>
        </w:rPr>
        <w:t xml:space="preserve"> agnostics </w:t>
      </w:r>
      <w:r w:rsidR="00B80C05">
        <w:rPr>
          <w:sz w:val="24"/>
          <w:szCs w:val="24"/>
        </w:rPr>
        <w:t>whose support is needed by the pro-unionist or pro</w:t>
      </w:r>
      <w:r w:rsidR="001257B4">
        <w:rPr>
          <w:sz w:val="24"/>
          <w:szCs w:val="24"/>
        </w:rPr>
        <w:t>-</w:t>
      </w:r>
      <w:r w:rsidR="00AE10CA">
        <w:rPr>
          <w:sz w:val="24"/>
          <w:szCs w:val="24"/>
        </w:rPr>
        <w:t>unity cause.</w:t>
      </w:r>
    </w:p>
    <w:p w14:paraId="02EFC248" w14:textId="7480A1B0" w:rsidR="00DE7431" w:rsidRDefault="00DE7431" w:rsidP="00DE7431">
      <w:pPr>
        <w:jc w:val="both"/>
        <w:rPr>
          <w:sz w:val="24"/>
          <w:szCs w:val="24"/>
        </w:rPr>
      </w:pPr>
      <w:r>
        <w:rPr>
          <w:sz w:val="24"/>
          <w:szCs w:val="24"/>
        </w:rPr>
        <w:t xml:space="preserve">There is disagreement among unionists over whether to engage in discussions on Irish unity. For some, being complicit in the possible dissolution of their own country is unacceptable. The more pragmatic argue that planning is needed, to </w:t>
      </w:r>
      <w:r w:rsidR="006A13AE">
        <w:rPr>
          <w:sz w:val="24"/>
          <w:szCs w:val="24"/>
        </w:rPr>
        <w:t xml:space="preserve">avoid a scenario akin to that </w:t>
      </w:r>
      <w:r w:rsidR="003E3029">
        <w:rPr>
          <w:sz w:val="24"/>
          <w:szCs w:val="24"/>
        </w:rPr>
        <w:t xml:space="preserve">following the Brexit vote, when the lack of </w:t>
      </w:r>
      <w:r w:rsidR="00D14091">
        <w:rPr>
          <w:sz w:val="24"/>
          <w:szCs w:val="24"/>
        </w:rPr>
        <w:t xml:space="preserve">a template led to political chaos. </w:t>
      </w:r>
      <w:r>
        <w:rPr>
          <w:sz w:val="24"/>
          <w:szCs w:val="24"/>
        </w:rPr>
        <w:t xml:space="preserve">Former </w:t>
      </w:r>
      <w:r w:rsidRPr="001E49C8">
        <w:rPr>
          <w:sz w:val="24"/>
          <w:szCs w:val="24"/>
        </w:rPr>
        <w:t xml:space="preserve">DUP leader Peter Robinson </w:t>
      </w:r>
      <w:r w:rsidR="00D14091">
        <w:rPr>
          <w:sz w:val="24"/>
          <w:szCs w:val="24"/>
        </w:rPr>
        <w:t>has</w:t>
      </w:r>
      <w:r w:rsidRPr="001E49C8">
        <w:rPr>
          <w:sz w:val="24"/>
          <w:szCs w:val="24"/>
        </w:rPr>
        <w:t xml:space="preserve"> counselled that unionists should, as a precaution, discuss their future in</w:t>
      </w:r>
      <w:r>
        <w:rPr>
          <w:sz w:val="24"/>
          <w:szCs w:val="24"/>
        </w:rPr>
        <w:t>side</w:t>
      </w:r>
      <w:r w:rsidRPr="001E49C8">
        <w:rPr>
          <w:sz w:val="24"/>
          <w:szCs w:val="24"/>
        </w:rPr>
        <w:t xml:space="preserve"> a united Ireland</w:t>
      </w:r>
      <w:r w:rsidR="000D6D0E">
        <w:rPr>
          <w:sz w:val="24"/>
          <w:szCs w:val="24"/>
        </w:rPr>
        <w:t xml:space="preserve"> and </w:t>
      </w:r>
      <w:r>
        <w:rPr>
          <w:sz w:val="24"/>
          <w:szCs w:val="24"/>
        </w:rPr>
        <w:t xml:space="preserve">consider how to </w:t>
      </w:r>
      <w:r w:rsidR="000D6D0E">
        <w:rPr>
          <w:sz w:val="24"/>
          <w:szCs w:val="24"/>
        </w:rPr>
        <w:t xml:space="preserve">be </w:t>
      </w:r>
      <w:r>
        <w:rPr>
          <w:sz w:val="24"/>
          <w:szCs w:val="24"/>
        </w:rPr>
        <w:t>meaningfully represent</w:t>
      </w:r>
      <w:r w:rsidR="000D6D0E">
        <w:rPr>
          <w:sz w:val="24"/>
          <w:szCs w:val="24"/>
        </w:rPr>
        <w:t>ed</w:t>
      </w:r>
      <w:r>
        <w:rPr>
          <w:sz w:val="24"/>
          <w:szCs w:val="24"/>
        </w:rPr>
        <w:t xml:space="preserve"> in all-Ireland political structures</w:t>
      </w:r>
      <w:r w:rsidR="00F7366E">
        <w:rPr>
          <w:sz w:val="24"/>
          <w:szCs w:val="24"/>
        </w:rPr>
        <w:t xml:space="preserve"> (</w:t>
      </w:r>
      <w:r w:rsidR="00F7366E" w:rsidRPr="00F7366E">
        <w:rPr>
          <w:i/>
          <w:iCs/>
          <w:sz w:val="24"/>
          <w:szCs w:val="24"/>
        </w:rPr>
        <w:t>Belfast Telegraph</w:t>
      </w:r>
      <w:r w:rsidR="00F7366E">
        <w:rPr>
          <w:sz w:val="24"/>
          <w:szCs w:val="24"/>
        </w:rPr>
        <w:t>, 3</w:t>
      </w:r>
      <w:r w:rsidR="00F7366E" w:rsidRPr="00F7366E">
        <w:rPr>
          <w:sz w:val="24"/>
          <w:szCs w:val="24"/>
          <w:vertAlign w:val="superscript"/>
        </w:rPr>
        <w:t>rd</w:t>
      </w:r>
      <w:r w:rsidR="00F7366E">
        <w:rPr>
          <w:sz w:val="24"/>
          <w:szCs w:val="24"/>
        </w:rPr>
        <w:t xml:space="preserve"> August 2018)</w:t>
      </w:r>
      <w:r>
        <w:rPr>
          <w:sz w:val="24"/>
          <w:szCs w:val="24"/>
        </w:rPr>
        <w:t>.</w:t>
      </w:r>
    </w:p>
    <w:p w14:paraId="3C24BB27" w14:textId="77777777" w:rsidR="00C53219" w:rsidRDefault="00C53219" w:rsidP="00C60CB2">
      <w:pPr>
        <w:jc w:val="both"/>
        <w:rPr>
          <w:sz w:val="24"/>
          <w:szCs w:val="24"/>
        </w:rPr>
      </w:pPr>
    </w:p>
    <w:p w14:paraId="11A58CDC" w14:textId="73F9FC83" w:rsidR="00C53219" w:rsidRDefault="00C53219" w:rsidP="00C60CB2">
      <w:pPr>
        <w:jc w:val="both"/>
        <w:rPr>
          <w:sz w:val="24"/>
          <w:szCs w:val="24"/>
        </w:rPr>
      </w:pPr>
      <w:r>
        <w:rPr>
          <w:rFonts w:ascii="Calibri" w:eastAsia="Times New Roman" w:hAnsi="Calibri" w:cs="Calibri"/>
          <w:b/>
          <w:bCs/>
          <w:color w:val="000000"/>
          <w:sz w:val="24"/>
          <w:szCs w:val="24"/>
          <w:lang w:eastAsia="en-GB"/>
        </w:rPr>
        <w:t>The return of power-sharing</w:t>
      </w:r>
    </w:p>
    <w:p w14:paraId="6528E635" w14:textId="5435F822" w:rsidR="000C454B" w:rsidRDefault="00C53219" w:rsidP="00C60CB2">
      <w:pPr>
        <w:jc w:val="both"/>
        <w:rPr>
          <w:sz w:val="24"/>
          <w:szCs w:val="24"/>
        </w:rPr>
      </w:pPr>
      <w:r>
        <w:rPr>
          <w:sz w:val="24"/>
          <w:szCs w:val="24"/>
        </w:rPr>
        <w:t xml:space="preserve">The </w:t>
      </w:r>
      <w:r w:rsidR="00F7366E">
        <w:rPr>
          <w:sz w:val="24"/>
          <w:szCs w:val="24"/>
        </w:rPr>
        <w:t>mo</w:t>
      </w:r>
      <w:r>
        <w:rPr>
          <w:sz w:val="24"/>
          <w:szCs w:val="24"/>
        </w:rPr>
        <w:t>st striking</w:t>
      </w:r>
      <w:r w:rsidR="00411111">
        <w:rPr>
          <w:sz w:val="24"/>
          <w:szCs w:val="24"/>
        </w:rPr>
        <w:t xml:space="preserve"> consequence of the election was the return of the Northern Ireland Assembly and devolved power-sharing. This was</w:t>
      </w:r>
      <w:r>
        <w:rPr>
          <w:sz w:val="24"/>
          <w:szCs w:val="24"/>
        </w:rPr>
        <w:t xml:space="preserve"> predictable</w:t>
      </w:r>
      <w:r w:rsidR="00BA7C08">
        <w:rPr>
          <w:sz w:val="24"/>
          <w:szCs w:val="24"/>
        </w:rPr>
        <w:t xml:space="preserve"> from the moment the Conservatives’ </w:t>
      </w:r>
      <w:r w:rsidR="008B2A8F">
        <w:rPr>
          <w:sz w:val="24"/>
          <w:szCs w:val="24"/>
        </w:rPr>
        <w:t>substantial victory became apparent</w:t>
      </w:r>
      <w:r w:rsidR="00600089">
        <w:rPr>
          <w:sz w:val="24"/>
          <w:szCs w:val="24"/>
        </w:rPr>
        <w:t xml:space="preserve">, a position consolidated by DUP and Sinn Fein </w:t>
      </w:r>
      <w:r w:rsidR="00ED2C7F">
        <w:rPr>
          <w:sz w:val="24"/>
          <w:szCs w:val="24"/>
        </w:rPr>
        <w:t xml:space="preserve">election </w:t>
      </w:r>
      <w:r w:rsidR="00600089">
        <w:rPr>
          <w:sz w:val="24"/>
          <w:szCs w:val="24"/>
        </w:rPr>
        <w:t>underperformance.</w:t>
      </w:r>
      <w:r w:rsidR="00F7366E">
        <w:rPr>
          <w:sz w:val="24"/>
          <w:szCs w:val="24"/>
        </w:rPr>
        <w:t xml:space="preserve"> </w:t>
      </w:r>
      <w:r w:rsidR="000C454B">
        <w:rPr>
          <w:sz w:val="24"/>
          <w:szCs w:val="24"/>
        </w:rPr>
        <w:t>T</w:t>
      </w:r>
      <w:r w:rsidR="00534A50">
        <w:rPr>
          <w:sz w:val="24"/>
          <w:szCs w:val="24"/>
        </w:rPr>
        <w:t xml:space="preserve">he DUP’s once-pivotal </w:t>
      </w:r>
      <w:r w:rsidR="00C60CB2">
        <w:rPr>
          <w:sz w:val="24"/>
          <w:szCs w:val="24"/>
        </w:rPr>
        <w:t xml:space="preserve">Westminster </w:t>
      </w:r>
      <w:r w:rsidR="00534A50">
        <w:rPr>
          <w:sz w:val="24"/>
          <w:szCs w:val="24"/>
        </w:rPr>
        <w:t xml:space="preserve">role </w:t>
      </w:r>
      <w:r w:rsidR="000C454B">
        <w:rPr>
          <w:sz w:val="24"/>
          <w:szCs w:val="24"/>
        </w:rPr>
        <w:t xml:space="preserve">was </w:t>
      </w:r>
      <w:r w:rsidR="00534A50">
        <w:rPr>
          <w:sz w:val="24"/>
          <w:szCs w:val="24"/>
        </w:rPr>
        <w:t>gone</w:t>
      </w:r>
      <w:r w:rsidR="000C454B">
        <w:rPr>
          <w:sz w:val="24"/>
          <w:szCs w:val="24"/>
        </w:rPr>
        <w:t>.</w:t>
      </w:r>
      <w:r w:rsidR="00D10BB6">
        <w:rPr>
          <w:sz w:val="24"/>
          <w:szCs w:val="24"/>
        </w:rPr>
        <w:t xml:space="preserve"> The influence of Northern Ireland’s MPs </w:t>
      </w:r>
      <w:r w:rsidR="00FF42A2">
        <w:rPr>
          <w:sz w:val="24"/>
          <w:szCs w:val="24"/>
        </w:rPr>
        <w:t>in the Commons</w:t>
      </w:r>
      <w:r w:rsidR="00D10BB6">
        <w:rPr>
          <w:sz w:val="24"/>
          <w:szCs w:val="24"/>
        </w:rPr>
        <w:t xml:space="preserve"> is likely to be slight. Sinn Fein remain absent anyway, declining to swear an oath of allegiance to a British monarch.</w:t>
      </w:r>
      <w:r w:rsidR="000C454B">
        <w:rPr>
          <w:sz w:val="24"/>
          <w:szCs w:val="24"/>
        </w:rPr>
        <w:t xml:space="preserve"> The </w:t>
      </w:r>
      <w:r w:rsidR="008C0D1D">
        <w:rPr>
          <w:sz w:val="24"/>
          <w:szCs w:val="24"/>
        </w:rPr>
        <w:t xml:space="preserve">fall in </w:t>
      </w:r>
      <w:r w:rsidR="000C454B">
        <w:rPr>
          <w:sz w:val="24"/>
          <w:szCs w:val="24"/>
        </w:rPr>
        <w:t>vote shares of the DUP and Sinn Fein</w:t>
      </w:r>
      <w:r w:rsidR="008C0D1D">
        <w:rPr>
          <w:sz w:val="24"/>
          <w:szCs w:val="24"/>
        </w:rPr>
        <w:t xml:space="preserve"> at the general election </w:t>
      </w:r>
      <w:r w:rsidR="000C454B">
        <w:rPr>
          <w:sz w:val="24"/>
          <w:szCs w:val="24"/>
        </w:rPr>
        <w:t>appeared punishment for their failure to agree a devolved government since 2017.</w:t>
      </w:r>
      <w:r w:rsidR="00534A50">
        <w:rPr>
          <w:sz w:val="24"/>
          <w:szCs w:val="24"/>
        </w:rPr>
        <w:t xml:space="preserve"> </w:t>
      </w:r>
      <w:r w:rsidR="000300F5">
        <w:rPr>
          <w:sz w:val="24"/>
          <w:szCs w:val="24"/>
        </w:rPr>
        <w:t>The Secretary of State for Northern Ireland indicated he would call Assembly elections if cross-party agreement for restoration could not be found</w:t>
      </w:r>
      <w:r w:rsidR="00F94897">
        <w:rPr>
          <w:sz w:val="24"/>
          <w:szCs w:val="24"/>
        </w:rPr>
        <w:t xml:space="preserve">. </w:t>
      </w:r>
      <w:r w:rsidR="0044678D">
        <w:rPr>
          <w:sz w:val="24"/>
          <w:szCs w:val="24"/>
        </w:rPr>
        <w:t>The DUP and Sinn Fein may have seen these as risky</w:t>
      </w:r>
      <w:r w:rsidR="00A563BE">
        <w:rPr>
          <w:sz w:val="24"/>
          <w:szCs w:val="24"/>
        </w:rPr>
        <w:t xml:space="preserve"> and the latter also hoped to benefit in the looming </w:t>
      </w:r>
      <w:r w:rsidR="0096776E">
        <w:rPr>
          <w:sz w:val="24"/>
          <w:szCs w:val="24"/>
        </w:rPr>
        <w:t xml:space="preserve">Irish election from </w:t>
      </w:r>
      <w:r w:rsidR="00420C4F">
        <w:rPr>
          <w:sz w:val="24"/>
          <w:szCs w:val="24"/>
        </w:rPr>
        <w:t>doing a deal in the North.</w:t>
      </w:r>
      <w:r w:rsidR="00A91B08">
        <w:rPr>
          <w:sz w:val="24"/>
          <w:szCs w:val="24"/>
        </w:rPr>
        <w:t xml:space="preserve"> </w:t>
      </w:r>
      <w:r w:rsidR="00C60CB2">
        <w:rPr>
          <w:sz w:val="24"/>
          <w:szCs w:val="24"/>
        </w:rPr>
        <w:t xml:space="preserve">No party desired </w:t>
      </w:r>
      <w:r w:rsidR="001F062B">
        <w:rPr>
          <w:sz w:val="24"/>
          <w:szCs w:val="24"/>
        </w:rPr>
        <w:t xml:space="preserve">local </w:t>
      </w:r>
      <w:r w:rsidR="00143213">
        <w:rPr>
          <w:sz w:val="24"/>
          <w:szCs w:val="24"/>
        </w:rPr>
        <w:t>powerlessness</w:t>
      </w:r>
      <w:r w:rsidR="00AA172F">
        <w:rPr>
          <w:sz w:val="24"/>
          <w:szCs w:val="24"/>
        </w:rPr>
        <w:t xml:space="preserve">, which would be the outcome if </w:t>
      </w:r>
      <w:r w:rsidR="00143213">
        <w:rPr>
          <w:sz w:val="24"/>
          <w:szCs w:val="24"/>
        </w:rPr>
        <w:t>direct rule from Westminster</w:t>
      </w:r>
      <w:r w:rsidR="00AA172F">
        <w:rPr>
          <w:sz w:val="24"/>
          <w:szCs w:val="24"/>
        </w:rPr>
        <w:t xml:space="preserve"> </w:t>
      </w:r>
      <w:r w:rsidR="00DF4A23">
        <w:rPr>
          <w:sz w:val="24"/>
          <w:szCs w:val="24"/>
        </w:rPr>
        <w:t xml:space="preserve">was introduced </w:t>
      </w:r>
      <w:r w:rsidR="00AE3E85">
        <w:rPr>
          <w:sz w:val="24"/>
          <w:szCs w:val="24"/>
        </w:rPr>
        <w:t>eventually if</w:t>
      </w:r>
      <w:r w:rsidR="00DF4A23">
        <w:rPr>
          <w:sz w:val="24"/>
          <w:szCs w:val="24"/>
        </w:rPr>
        <w:t xml:space="preserve"> the</w:t>
      </w:r>
      <w:r w:rsidR="002211E7">
        <w:rPr>
          <w:sz w:val="24"/>
          <w:szCs w:val="24"/>
        </w:rPr>
        <w:t>re</w:t>
      </w:r>
      <w:r w:rsidR="00DF4A23">
        <w:rPr>
          <w:sz w:val="24"/>
          <w:szCs w:val="24"/>
        </w:rPr>
        <w:t xml:space="preserve"> </w:t>
      </w:r>
      <w:r w:rsidR="00AE3E85">
        <w:rPr>
          <w:sz w:val="24"/>
          <w:szCs w:val="24"/>
        </w:rPr>
        <w:t xml:space="preserve">was still </w:t>
      </w:r>
      <w:r w:rsidR="00754E97">
        <w:rPr>
          <w:sz w:val="24"/>
          <w:szCs w:val="24"/>
        </w:rPr>
        <w:t>no deal.</w:t>
      </w:r>
      <w:r w:rsidR="00BE6F50">
        <w:rPr>
          <w:sz w:val="24"/>
          <w:szCs w:val="24"/>
        </w:rPr>
        <w:t xml:space="preserve"> </w:t>
      </w:r>
      <w:r w:rsidR="000C454B">
        <w:rPr>
          <w:sz w:val="24"/>
          <w:szCs w:val="24"/>
        </w:rPr>
        <w:t>The public still wanted a devolved Executive taking local decisions, not least because of the scale of the Northern Ireland’s health crisis which had developed amid an absence of ministerial direction.</w:t>
      </w:r>
      <w:r w:rsidR="007C4F4F">
        <w:rPr>
          <w:sz w:val="24"/>
          <w:szCs w:val="24"/>
        </w:rPr>
        <w:t xml:space="preserve"> Some contentious issues</w:t>
      </w:r>
      <w:r w:rsidR="00333D83">
        <w:rPr>
          <w:sz w:val="24"/>
          <w:szCs w:val="24"/>
        </w:rPr>
        <w:t xml:space="preserve"> had been dealt with at Westminster, </w:t>
      </w:r>
      <w:r w:rsidR="00CB26DB">
        <w:rPr>
          <w:sz w:val="24"/>
          <w:szCs w:val="24"/>
        </w:rPr>
        <w:t xml:space="preserve">which had </w:t>
      </w:r>
      <w:r w:rsidR="00B964E2">
        <w:rPr>
          <w:sz w:val="24"/>
          <w:szCs w:val="24"/>
        </w:rPr>
        <w:t xml:space="preserve">legalised </w:t>
      </w:r>
      <w:r w:rsidR="00333D83">
        <w:rPr>
          <w:sz w:val="24"/>
          <w:szCs w:val="24"/>
        </w:rPr>
        <w:t xml:space="preserve">same-sex marriage and </w:t>
      </w:r>
      <w:r w:rsidR="00CB26DB">
        <w:rPr>
          <w:sz w:val="24"/>
          <w:szCs w:val="24"/>
        </w:rPr>
        <w:t>abortion</w:t>
      </w:r>
      <w:r w:rsidR="00B964E2">
        <w:rPr>
          <w:sz w:val="24"/>
          <w:szCs w:val="24"/>
        </w:rPr>
        <w:t xml:space="preserve"> in Northern Ireland. The sum of </w:t>
      </w:r>
      <w:r w:rsidR="00BA1B4C">
        <w:rPr>
          <w:sz w:val="24"/>
          <w:szCs w:val="24"/>
        </w:rPr>
        <w:t xml:space="preserve">all </w:t>
      </w:r>
      <w:r w:rsidR="00B964E2">
        <w:rPr>
          <w:sz w:val="24"/>
          <w:szCs w:val="24"/>
        </w:rPr>
        <w:t>these parts</w:t>
      </w:r>
      <w:r w:rsidR="003A564A">
        <w:rPr>
          <w:sz w:val="24"/>
          <w:szCs w:val="24"/>
        </w:rPr>
        <w:t xml:space="preserve"> made a return to devolved government almost inevitable.</w:t>
      </w:r>
      <w:r w:rsidR="007C4F4F">
        <w:rPr>
          <w:sz w:val="24"/>
          <w:szCs w:val="24"/>
        </w:rPr>
        <w:t xml:space="preserve"> </w:t>
      </w:r>
    </w:p>
    <w:p w14:paraId="39B4FF80" w14:textId="2A83039A" w:rsidR="00143213" w:rsidRDefault="00143213" w:rsidP="00C60CB2">
      <w:pPr>
        <w:jc w:val="both"/>
        <w:rPr>
          <w:sz w:val="24"/>
          <w:szCs w:val="24"/>
        </w:rPr>
      </w:pPr>
      <w:r>
        <w:rPr>
          <w:sz w:val="24"/>
          <w:szCs w:val="24"/>
        </w:rPr>
        <w:t xml:space="preserve">Across the party </w:t>
      </w:r>
      <w:r w:rsidR="000C454B">
        <w:rPr>
          <w:sz w:val="24"/>
          <w:szCs w:val="24"/>
        </w:rPr>
        <w:t xml:space="preserve">election </w:t>
      </w:r>
      <w:r>
        <w:rPr>
          <w:sz w:val="24"/>
          <w:szCs w:val="24"/>
        </w:rPr>
        <w:t xml:space="preserve">manifestos, there was much consensus over the need </w:t>
      </w:r>
      <w:r w:rsidR="00F7366E">
        <w:rPr>
          <w:sz w:val="24"/>
          <w:szCs w:val="24"/>
        </w:rPr>
        <w:t xml:space="preserve">for a reconstituted, reformed </w:t>
      </w:r>
      <w:r>
        <w:rPr>
          <w:sz w:val="24"/>
          <w:szCs w:val="24"/>
        </w:rPr>
        <w:t xml:space="preserve">Assembly, </w:t>
      </w:r>
      <w:r w:rsidR="002319AB">
        <w:rPr>
          <w:sz w:val="24"/>
          <w:szCs w:val="24"/>
        </w:rPr>
        <w:t xml:space="preserve">all desiring a reduction in </w:t>
      </w:r>
      <w:r w:rsidR="00F7366E">
        <w:rPr>
          <w:sz w:val="24"/>
          <w:szCs w:val="24"/>
        </w:rPr>
        <w:t xml:space="preserve">legislative </w:t>
      </w:r>
      <w:r w:rsidR="002319AB">
        <w:rPr>
          <w:sz w:val="24"/>
          <w:szCs w:val="24"/>
        </w:rPr>
        <w:t xml:space="preserve">vetoes and </w:t>
      </w:r>
      <w:r w:rsidR="00F7366E">
        <w:rPr>
          <w:sz w:val="24"/>
          <w:szCs w:val="24"/>
        </w:rPr>
        <w:t xml:space="preserve">promoting </w:t>
      </w:r>
      <w:r w:rsidR="002319AB">
        <w:rPr>
          <w:sz w:val="24"/>
          <w:szCs w:val="24"/>
        </w:rPr>
        <w:t>joined-up government.</w:t>
      </w:r>
      <w:r w:rsidR="00BD7A62">
        <w:rPr>
          <w:sz w:val="24"/>
          <w:szCs w:val="24"/>
        </w:rPr>
        <w:t xml:space="preserve"> </w:t>
      </w:r>
      <w:r w:rsidR="00D76EF3">
        <w:rPr>
          <w:sz w:val="24"/>
          <w:szCs w:val="24"/>
        </w:rPr>
        <w:t xml:space="preserve">The deal that emerged from the British and Irish governments </w:t>
      </w:r>
      <w:r w:rsidR="00C50FE9">
        <w:rPr>
          <w:sz w:val="24"/>
          <w:szCs w:val="24"/>
        </w:rPr>
        <w:t xml:space="preserve">was cash-rich </w:t>
      </w:r>
      <w:r w:rsidR="00567667">
        <w:rPr>
          <w:sz w:val="24"/>
          <w:szCs w:val="24"/>
        </w:rPr>
        <w:t xml:space="preserve">but the extent of </w:t>
      </w:r>
      <w:r w:rsidR="007E566D">
        <w:rPr>
          <w:sz w:val="24"/>
          <w:szCs w:val="24"/>
        </w:rPr>
        <w:t xml:space="preserve">change from previous Assembly arrangements </w:t>
      </w:r>
      <w:r w:rsidR="00247219">
        <w:rPr>
          <w:sz w:val="24"/>
          <w:szCs w:val="24"/>
        </w:rPr>
        <w:t xml:space="preserve">appeared modest. </w:t>
      </w:r>
      <w:r w:rsidR="00880FEC">
        <w:rPr>
          <w:sz w:val="24"/>
          <w:szCs w:val="24"/>
        </w:rPr>
        <w:t xml:space="preserve">Irish </w:t>
      </w:r>
      <w:r w:rsidR="004668DE">
        <w:rPr>
          <w:sz w:val="24"/>
          <w:szCs w:val="24"/>
        </w:rPr>
        <w:t>l</w:t>
      </w:r>
      <w:r w:rsidR="00880FEC">
        <w:rPr>
          <w:sz w:val="24"/>
          <w:szCs w:val="24"/>
        </w:rPr>
        <w:t>anguage and UIster-Scots provisions were introduced, with a commissioner for each</w:t>
      </w:r>
      <w:r w:rsidR="00047684">
        <w:rPr>
          <w:sz w:val="24"/>
          <w:szCs w:val="24"/>
        </w:rPr>
        <w:t xml:space="preserve">. </w:t>
      </w:r>
      <w:r w:rsidR="00880FEC">
        <w:rPr>
          <w:sz w:val="24"/>
          <w:szCs w:val="24"/>
        </w:rPr>
        <w:t xml:space="preserve"> </w:t>
      </w:r>
      <w:r w:rsidR="00134989">
        <w:rPr>
          <w:sz w:val="24"/>
          <w:szCs w:val="24"/>
        </w:rPr>
        <w:t>A</w:t>
      </w:r>
      <w:r w:rsidR="00253C97">
        <w:rPr>
          <w:sz w:val="24"/>
          <w:szCs w:val="24"/>
        </w:rPr>
        <w:t>n “Office of Identity and Cultural Expression” was established. These arrangements looked remarkably similar</w:t>
      </w:r>
      <w:r w:rsidR="00F91395">
        <w:rPr>
          <w:sz w:val="24"/>
          <w:szCs w:val="24"/>
        </w:rPr>
        <w:t xml:space="preserve"> </w:t>
      </w:r>
      <w:r w:rsidR="00253C97">
        <w:rPr>
          <w:sz w:val="24"/>
          <w:szCs w:val="24"/>
        </w:rPr>
        <w:t>to</w:t>
      </w:r>
      <w:r w:rsidR="00E4703D">
        <w:rPr>
          <w:sz w:val="24"/>
          <w:szCs w:val="24"/>
        </w:rPr>
        <w:t xml:space="preserve"> a draft plan rejected internally by the DUP in 2018, indicating how</w:t>
      </w:r>
      <w:r w:rsidR="00915B86">
        <w:rPr>
          <w:sz w:val="24"/>
          <w:szCs w:val="24"/>
        </w:rPr>
        <w:t xml:space="preserve"> it was </w:t>
      </w:r>
      <w:r w:rsidR="00E4703D">
        <w:rPr>
          <w:sz w:val="24"/>
          <w:szCs w:val="24"/>
        </w:rPr>
        <w:t xml:space="preserve">the political </w:t>
      </w:r>
      <w:r w:rsidR="00915B86">
        <w:rPr>
          <w:sz w:val="24"/>
          <w:szCs w:val="24"/>
        </w:rPr>
        <w:t>and electoral context that had changed far more</w:t>
      </w:r>
      <w:r w:rsidR="00E4703D">
        <w:rPr>
          <w:sz w:val="24"/>
          <w:szCs w:val="24"/>
        </w:rPr>
        <w:t xml:space="preserve"> than the </w:t>
      </w:r>
      <w:r w:rsidR="00915B86">
        <w:rPr>
          <w:sz w:val="24"/>
          <w:szCs w:val="24"/>
        </w:rPr>
        <w:t xml:space="preserve">substantive powers. There were slight alterations to veto rights </w:t>
      </w:r>
      <w:r w:rsidR="00F91395">
        <w:rPr>
          <w:sz w:val="24"/>
          <w:szCs w:val="24"/>
        </w:rPr>
        <w:t>over legislation</w:t>
      </w:r>
      <w:r w:rsidR="00444904">
        <w:rPr>
          <w:sz w:val="24"/>
          <w:szCs w:val="24"/>
        </w:rPr>
        <w:t xml:space="preserve">. </w:t>
      </w:r>
      <w:r w:rsidR="00D509E5">
        <w:rPr>
          <w:sz w:val="24"/>
          <w:szCs w:val="24"/>
        </w:rPr>
        <w:t xml:space="preserve">Provision for an official opposition was bolstered, but all the main parties chose to enter the ruling Executive anyway. </w:t>
      </w:r>
      <w:r w:rsidR="00AF47CD">
        <w:rPr>
          <w:sz w:val="24"/>
          <w:szCs w:val="24"/>
        </w:rPr>
        <w:t xml:space="preserve">That Executive would be given more time to recover in the event of future collapse before fresh elections were required. </w:t>
      </w:r>
      <w:r w:rsidR="00304326">
        <w:rPr>
          <w:sz w:val="24"/>
          <w:szCs w:val="24"/>
        </w:rPr>
        <w:t xml:space="preserve">New </w:t>
      </w:r>
      <w:r w:rsidR="00AF47CD">
        <w:rPr>
          <w:sz w:val="24"/>
          <w:szCs w:val="24"/>
        </w:rPr>
        <w:t xml:space="preserve">Assembly </w:t>
      </w:r>
      <w:r w:rsidR="00304326">
        <w:rPr>
          <w:sz w:val="24"/>
          <w:szCs w:val="24"/>
        </w:rPr>
        <w:t xml:space="preserve">sub-committees were created on Brexit and a Bill of Rights. </w:t>
      </w:r>
    </w:p>
    <w:p w14:paraId="1EEFBA98" w14:textId="77777777" w:rsidR="000C454B" w:rsidRDefault="000C454B" w:rsidP="00C60CB2">
      <w:pPr>
        <w:jc w:val="both"/>
        <w:rPr>
          <w:sz w:val="24"/>
          <w:szCs w:val="24"/>
        </w:rPr>
      </w:pPr>
    </w:p>
    <w:p w14:paraId="43BD6AF0" w14:textId="567C2253" w:rsidR="00C729C7" w:rsidRPr="0025449C" w:rsidRDefault="00C729C7" w:rsidP="00046CD3">
      <w:pPr>
        <w:jc w:val="both"/>
        <w:rPr>
          <w:b/>
          <w:bCs/>
          <w:sz w:val="24"/>
          <w:szCs w:val="24"/>
        </w:rPr>
      </w:pPr>
      <w:r w:rsidRPr="0025449C">
        <w:rPr>
          <w:b/>
          <w:bCs/>
          <w:sz w:val="24"/>
          <w:szCs w:val="24"/>
        </w:rPr>
        <w:t>Conclusion</w:t>
      </w:r>
    </w:p>
    <w:p w14:paraId="5B3D3D4F" w14:textId="74B8615C" w:rsidR="00E42626" w:rsidRDefault="00A92BD5" w:rsidP="00046CD3">
      <w:pPr>
        <w:jc w:val="both"/>
      </w:pPr>
      <w:r>
        <w:rPr>
          <w:sz w:val="24"/>
          <w:szCs w:val="24"/>
        </w:rPr>
        <w:t>The</w:t>
      </w:r>
      <w:r w:rsidR="00C729C7">
        <w:rPr>
          <w:sz w:val="24"/>
          <w:szCs w:val="24"/>
        </w:rPr>
        <w:t>re were several</w:t>
      </w:r>
      <w:r w:rsidR="00750601">
        <w:rPr>
          <w:sz w:val="24"/>
          <w:szCs w:val="24"/>
        </w:rPr>
        <w:t xml:space="preserve"> </w:t>
      </w:r>
      <w:r w:rsidR="00C729C7">
        <w:rPr>
          <w:sz w:val="24"/>
          <w:szCs w:val="24"/>
        </w:rPr>
        <w:t xml:space="preserve">election </w:t>
      </w:r>
      <w:r w:rsidR="00FD73BF">
        <w:rPr>
          <w:sz w:val="24"/>
          <w:szCs w:val="24"/>
        </w:rPr>
        <w:t>consequences</w:t>
      </w:r>
      <w:r w:rsidR="00CD5498">
        <w:rPr>
          <w:sz w:val="24"/>
          <w:szCs w:val="24"/>
        </w:rPr>
        <w:t xml:space="preserve"> for Northern Ireland</w:t>
      </w:r>
      <w:r w:rsidR="00FD73BF">
        <w:rPr>
          <w:sz w:val="24"/>
          <w:szCs w:val="24"/>
        </w:rPr>
        <w:t>.</w:t>
      </w:r>
      <w:r w:rsidR="00C729C7">
        <w:rPr>
          <w:sz w:val="24"/>
          <w:szCs w:val="24"/>
        </w:rPr>
        <w:t xml:space="preserve"> </w:t>
      </w:r>
      <w:r w:rsidR="00FD73BF">
        <w:rPr>
          <w:sz w:val="24"/>
          <w:szCs w:val="24"/>
        </w:rPr>
        <w:t xml:space="preserve">The first </w:t>
      </w:r>
      <w:r>
        <w:rPr>
          <w:sz w:val="24"/>
          <w:szCs w:val="24"/>
        </w:rPr>
        <w:t>w</w:t>
      </w:r>
      <w:r w:rsidR="00C729C7">
        <w:rPr>
          <w:sz w:val="24"/>
          <w:szCs w:val="24"/>
        </w:rPr>
        <w:t>as</w:t>
      </w:r>
      <w:r>
        <w:rPr>
          <w:sz w:val="24"/>
          <w:szCs w:val="24"/>
        </w:rPr>
        <w:t xml:space="preserve"> the marginalisation of </w:t>
      </w:r>
      <w:r w:rsidR="00CD5498">
        <w:rPr>
          <w:sz w:val="24"/>
          <w:szCs w:val="24"/>
        </w:rPr>
        <w:t>its</w:t>
      </w:r>
      <w:r w:rsidR="00C729C7">
        <w:rPr>
          <w:sz w:val="24"/>
          <w:szCs w:val="24"/>
        </w:rPr>
        <w:t xml:space="preserve"> elected</w:t>
      </w:r>
      <w:r>
        <w:rPr>
          <w:sz w:val="24"/>
          <w:szCs w:val="24"/>
        </w:rPr>
        <w:t xml:space="preserve"> representatives</w:t>
      </w:r>
      <w:r w:rsidR="00CD5498">
        <w:rPr>
          <w:sz w:val="24"/>
          <w:szCs w:val="24"/>
        </w:rPr>
        <w:t xml:space="preserve"> at Westminster</w:t>
      </w:r>
      <w:r>
        <w:rPr>
          <w:sz w:val="24"/>
          <w:szCs w:val="24"/>
        </w:rPr>
        <w:t>, with the DUP removed from its pivotal Westminster role,</w:t>
      </w:r>
      <w:r w:rsidR="00A40EE6">
        <w:rPr>
          <w:sz w:val="24"/>
          <w:szCs w:val="24"/>
        </w:rPr>
        <w:t xml:space="preserve"> Sinn Fein absent as always and the three other MPs </w:t>
      </w:r>
      <w:r w:rsidR="00E14F0B">
        <w:rPr>
          <w:sz w:val="24"/>
          <w:szCs w:val="24"/>
        </w:rPr>
        <w:t xml:space="preserve">up </w:t>
      </w:r>
      <w:r w:rsidR="00A40EE6">
        <w:rPr>
          <w:sz w:val="24"/>
          <w:szCs w:val="24"/>
        </w:rPr>
        <w:t xml:space="preserve">against a large Conservative </w:t>
      </w:r>
      <w:r w:rsidR="00FD73BF">
        <w:rPr>
          <w:sz w:val="24"/>
          <w:szCs w:val="24"/>
        </w:rPr>
        <w:t>majority.</w:t>
      </w:r>
      <w:r>
        <w:rPr>
          <w:sz w:val="24"/>
          <w:szCs w:val="24"/>
        </w:rPr>
        <w:t xml:space="preserve">  </w:t>
      </w:r>
      <w:r w:rsidR="00FD73BF">
        <w:rPr>
          <w:sz w:val="24"/>
          <w:szCs w:val="24"/>
        </w:rPr>
        <w:t xml:space="preserve">Second, </w:t>
      </w:r>
      <w:r w:rsidR="009475EC">
        <w:rPr>
          <w:sz w:val="24"/>
          <w:szCs w:val="24"/>
        </w:rPr>
        <w:t xml:space="preserve">and interlinked, was that </w:t>
      </w:r>
      <w:r w:rsidR="00E70FDF">
        <w:rPr>
          <w:sz w:val="24"/>
          <w:szCs w:val="24"/>
        </w:rPr>
        <w:t xml:space="preserve">isolation at Westminster renewed the focus </w:t>
      </w:r>
      <w:r w:rsidR="00713956">
        <w:rPr>
          <w:sz w:val="24"/>
          <w:szCs w:val="24"/>
        </w:rPr>
        <w:t>upon restoration of</w:t>
      </w:r>
      <w:r>
        <w:rPr>
          <w:sz w:val="24"/>
          <w:szCs w:val="24"/>
        </w:rPr>
        <w:t xml:space="preserve"> devolved power sharing</w:t>
      </w:r>
      <w:r w:rsidR="00F940A7">
        <w:rPr>
          <w:sz w:val="24"/>
          <w:szCs w:val="24"/>
        </w:rPr>
        <w:t>, which was quickly restored</w:t>
      </w:r>
      <w:r w:rsidR="005F2906">
        <w:rPr>
          <w:sz w:val="24"/>
          <w:szCs w:val="24"/>
        </w:rPr>
        <w:t xml:space="preserve"> as all parties recognised the need for a local power base. </w:t>
      </w:r>
      <w:r w:rsidR="003322D5">
        <w:rPr>
          <w:sz w:val="24"/>
          <w:szCs w:val="24"/>
        </w:rPr>
        <w:t xml:space="preserve">The deal was smoothed with extensive financial promises to address mounting local crises in services, notably health. </w:t>
      </w:r>
      <w:r w:rsidR="00E82296">
        <w:rPr>
          <w:sz w:val="24"/>
          <w:szCs w:val="24"/>
        </w:rPr>
        <w:t>T</w:t>
      </w:r>
      <w:r w:rsidR="00753D19">
        <w:rPr>
          <w:sz w:val="24"/>
          <w:szCs w:val="24"/>
        </w:rPr>
        <w:t>hird, all three elections</w:t>
      </w:r>
      <w:r w:rsidR="00260B9F">
        <w:rPr>
          <w:sz w:val="24"/>
          <w:szCs w:val="24"/>
        </w:rPr>
        <w:t xml:space="preserve">, council, European and </w:t>
      </w:r>
      <w:r w:rsidR="001076F8">
        <w:rPr>
          <w:sz w:val="24"/>
          <w:szCs w:val="24"/>
        </w:rPr>
        <w:t>Westminster,</w:t>
      </w:r>
      <w:r w:rsidR="00753D19">
        <w:rPr>
          <w:sz w:val="24"/>
          <w:szCs w:val="24"/>
        </w:rPr>
        <w:t xml:space="preserve"> in Northern Ireland in 2019 confirmed the growth of the political centre, </w:t>
      </w:r>
      <w:r w:rsidR="000D3AA9">
        <w:rPr>
          <w:sz w:val="24"/>
          <w:szCs w:val="24"/>
        </w:rPr>
        <w:t xml:space="preserve">in the form of Alliance, </w:t>
      </w:r>
      <w:r w:rsidR="00753D19">
        <w:rPr>
          <w:sz w:val="24"/>
          <w:szCs w:val="24"/>
        </w:rPr>
        <w:t xml:space="preserve">eschewing unionist and nationalist ideologies. </w:t>
      </w:r>
      <w:r w:rsidR="00057646">
        <w:rPr>
          <w:sz w:val="24"/>
          <w:szCs w:val="24"/>
        </w:rPr>
        <w:t xml:space="preserve"> Despite this, the revived Assembly is still based largely upon the old Good Friday Agreement rules</w:t>
      </w:r>
      <w:r w:rsidR="003322D5">
        <w:rPr>
          <w:sz w:val="24"/>
          <w:szCs w:val="24"/>
        </w:rPr>
        <w:t>,</w:t>
      </w:r>
      <w:r w:rsidR="000D3AA9">
        <w:rPr>
          <w:sz w:val="24"/>
          <w:szCs w:val="24"/>
        </w:rPr>
        <w:t xml:space="preserve"> based mainly on the old unionist versus nationalist faultline.</w:t>
      </w:r>
      <w:r w:rsidR="003411EC">
        <w:rPr>
          <w:sz w:val="24"/>
          <w:szCs w:val="24"/>
        </w:rPr>
        <w:t xml:space="preserve"> </w:t>
      </w:r>
      <w:r w:rsidR="00DD7828">
        <w:rPr>
          <w:sz w:val="24"/>
          <w:szCs w:val="24"/>
        </w:rPr>
        <w:t>Finally</w:t>
      </w:r>
      <w:r w:rsidR="0074491B">
        <w:rPr>
          <w:sz w:val="24"/>
          <w:szCs w:val="24"/>
        </w:rPr>
        <w:t>,</w:t>
      </w:r>
      <w:r w:rsidR="00DD7828">
        <w:rPr>
          <w:sz w:val="24"/>
          <w:szCs w:val="24"/>
        </w:rPr>
        <w:t xml:space="preserve"> </w:t>
      </w:r>
      <w:r w:rsidR="00E80A98">
        <w:rPr>
          <w:rFonts w:ascii="Calibri" w:eastAsia="Times New Roman" w:hAnsi="Calibri" w:cs="Calibri"/>
          <w:color w:val="000000"/>
          <w:sz w:val="24"/>
          <w:szCs w:val="24"/>
          <w:lang w:eastAsia="en-GB"/>
        </w:rPr>
        <w:t>the shift towards Irish economic unity</w:t>
      </w:r>
      <w:r w:rsidR="00DD7828">
        <w:rPr>
          <w:rFonts w:ascii="Calibri" w:eastAsia="Times New Roman" w:hAnsi="Calibri" w:cs="Calibri"/>
          <w:color w:val="000000"/>
          <w:sz w:val="24"/>
          <w:szCs w:val="24"/>
          <w:lang w:eastAsia="en-GB"/>
        </w:rPr>
        <w:t xml:space="preserve"> under a bespoke Brexit for Northern Ireland </w:t>
      </w:r>
      <w:r w:rsidR="00E14F0B">
        <w:rPr>
          <w:rFonts w:ascii="Calibri" w:eastAsia="Times New Roman" w:hAnsi="Calibri" w:cs="Calibri"/>
          <w:color w:val="000000"/>
          <w:sz w:val="24"/>
          <w:szCs w:val="24"/>
          <w:lang w:eastAsia="en-GB"/>
        </w:rPr>
        <w:t>is</w:t>
      </w:r>
      <w:r w:rsidR="00DD7828">
        <w:rPr>
          <w:rFonts w:ascii="Calibri" w:eastAsia="Times New Roman" w:hAnsi="Calibri" w:cs="Calibri"/>
          <w:color w:val="000000"/>
          <w:sz w:val="24"/>
          <w:szCs w:val="24"/>
          <w:lang w:eastAsia="en-GB"/>
        </w:rPr>
        <w:t xml:space="preserve"> likely to ensure that</w:t>
      </w:r>
      <w:r w:rsidR="00E80A98">
        <w:rPr>
          <w:rFonts w:ascii="Calibri" w:eastAsia="Times New Roman" w:hAnsi="Calibri" w:cs="Calibri"/>
          <w:color w:val="000000"/>
          <w:sz w:val="24"/>
          <w:szCs w:val="24"/>
          <w:lang w:eastAsia="en-GB"/>
        </w:rPr>
        <w:t xml:space="preserve"> </w:t>
      </w:r>
      <w:r w:rsidR="00320BD7">
        <w:rPr>
          <w:rFonts w:ascii="Calibri" w:eastAsia="Times New Roman" w:hAnsi="Calibri" w:cs="Calibri"/>
          <w:color w:val="000000"/>
          <w:sz w:val="24"/>
          <w:szCs w:val="24"/>
          <w:lang w:eastAsia="en-GB"/>
        </w:rPr>
        <w:t>a constitutional united Ireland</w:t>
      </w:r>
      <w:r w:rsidR="00E14F0B">
        <w:rPr>
          <w:rFonts w:ascii="Calibri" w:eastAsia="Times New Roman" w:hAnsi="Calibri" w:cs="Calibri"/>
          <w:color w:val="000000"/>
          <w:sz w:val="24"/>
          <w:szCs w:val="24"/>
          <w:lang w:eastAsia="en-GB"/>
        </w:rPr>
        <w:t xml:space="preserve"> </w:t>
      </w:r>
      <w:r w:rsidR="00E80A98">
        <w:rPr>
          <w:rFonts w:ascii="Calibri" w:eastAsia="Times New Roman" w:hAnsi="Calibri" w:cs="Calibri"/>
          <w:color w:val="000000"/>
          <w:sz w:val="24"/>
          <w:szCs w:val="24"/>
          <w:lang w:eastAsia="en-GB"/>
        </w:rPr>
        <w:t>remain</w:t>
      </w:r>
      <w:r w:rsidR="00E14F0B">
        <w:rPr>
          <w:rFonts w:ascii="Calibri" w:eastAsia="Times New Roman" w:hAnsi="Calibri" w:cs="Calibri"/>
          <w:color w:val="000000"/>
          <w:sz w:val="24"/>
          <w:szCs w:val="24"/>
          <w:lang w:eastAsia="en-GB"/>
        </w:rPr>
        <w:t>s</w:t>
      </w:r>
      <w:r w:rsidR="00E80A98">
        <w:rPr>
          <w:rFonts w:ascii="Calibri" w:eastAsia="Times New Roman" w:hAnsi="Calibri" w:cs="Calibri"/>
          <w:color w:val="000000"/>
          <w:sz w:val="24"/>
          <w:szCs w:val="24"/>
          <w:lang w:eastAsia="en-GB"/>
        </w:rPr>
        <w:t xml:space="preserve"> a live issue. </w:t>
      </w:r>
      <w:r w:rsidR="00EC1EB5">
        <w:rPr>
          <w:rFonts w:ascii="Calibri" w:eastAsia="Times New Roman" w:hAnsi="Calibri" w:cs="Calibri"/>
          <w:color w:val="000000"/>
          <w:sz w:val="24"/>
          <w:szCs w:val="24"/>
          <w:lang w:eastAsia="en-GB"/>
        </w:rPr>
        <w:t>T</w:t>
      </w:r>
      <w:r w:rsidR="00180DFC">
        <w:rPr>
          <w:rFonts w:ascii="Calibri" w:eastAsia="Times New Roman" w:hAnsi="Calibri" w:cs="Calibri"/>
          <w:color w:val="000000"/>
          <w:sz w:val="24"/>
          <w:szCs w:val="24"/>
          <w:lang w:eastAsia="en-GB"/>
        </w:rPr>
        <w:t xml:space="preserve">he Secretary of State </w:t>
      </w:r>
      <w:r w:rsidR="00EC1EB5">
        <w:rPr>
          <w:rFonts w:ascii="Calibri" w:eastAsia="Times New Roman" w:hAnsi="Calibri" w:cs="Calibri"/>
          <w:color w:val="000000"/>
          <w:sz w:val="24"/>
          <w:szCs w:val="24"/>
          <w:lang w:eastAsia="en-GB"/>
        </w:rPr>
        <w:t>can</w:t>
      </w:r>
      <w:r w:rsidR="00180DFC">
        <w:rPr>
          <w:rFonts w:ascii="Calibri" w:eastAsia="Times New Roman" w:hAnsi="Calibri" w:cs="Calibri"/>
          <w:color w:val="000000"/>
          <w:sz w:val="24"/>
          <w:szCs w:val="24"/>
          <w:lang w:eastAsia="en-GB"/>
        </w:rPr>
        <w:t xml:space="preserve"> call a </w:t>
      </w:r>
      <w:r w:rsidR="00860818">
        <w:rPr>
          <w:rFonts w:ascii="Calibri" w:eastAsia="Times New Roman" w:hAnsi="Calibri" w:cs="Calibri"/>
          <w:color w:val="000000"/>
          <w:sz w:val="24"/>
          <w:szCs w:val="24"/>
          <w:lang w:eastAsia="en-GB"/>
        </w:rPr>
        <w:t>border poll under the terms of the Good Friday Agreement</w:t>
      </w:r>
      <w:r w:rsidR="00EC1EB5">
        <w:rPr>
          <w:rFonts w:ascii="Calibri" w:eastAsia="Times New Roman" w:hAnsi="Calibri" w:cs="Calibri"/>
          <w:color w:val="000000"/>
          <w:sz w:val="24"/>
          <w:szCs w:val="24"/>
          <w:lang w:eastAsia="en-GB"/>
        </w:rPr>
        <w:t xml:space="preserve"> if it appears likely there is a majority favouring a united Ireland</w:t>
      </w:r>
      <w:r w:rsidR="00E14F0B">
        <w:rPr>
          <w:rFonts w:ascii="Calibri" w:eastAsia="Times New Roman" w:hAnsi="Calibri" w:cs="Calibri"/>
          <w:color w:val="000000"/>
          <w:sz w:val="24"/>
          <w:szCs w:val="24"/>
          <w:lang w:eastAsia="en-GB"/>
        </w:rPr>
        <w:t>.</w:t>
      </w:r>
      <w:r w:rsidR="000402EE">
        <w:rPr>
          <w:rFonts w:ascii="Calibri" w:eastAsia="Times New Roman" w:hAnsi="Calibri" w:cs="Calibri"/>
          <w:color w:val="000000"/>
          <w:sz w:val="24"/>
          <w:szCs w:val="24"/>
          <w:lang w:eastAsia="en-GB"/>
        </w:rPr>
        <w:t xml:space="preserve"> </w:t>
      </w:r>
      <w:r w:rsidR="00EC1EB5">
        <w:rPr>
          <w:rFonts w:ascii="Calibri" w:eastAsia="Times New Roman" w:hAnsi="Calibri" w:cs="Calibri"/>
          <w:color w:val="000000"/>
          <w:sz w:val="24"/>
          <w:szCs w:val="24"/>
          <w:lang w:eastAsia="en-GB"/>
        </w:rPr>
        <w:t>That s</w:t>
      </w:r>
      <w:r w:rsidR="0073088E">
        <w:rPr>
          <w:rFonts w:ascii="Calibri" w:eastAsia="Times New Roman" w:hAnsi="Calibri" w:cs="Calibri"/>
          <w:color w:val="000000"/>
          <w:sz w:val="24"/>
          <w:szCs w:val="24"/>
          <w:lang w:eastAsia="en-GB"/>
        </w:rPr>
        <w:t>till seems unlikely at present and n</w:t>
      </w:r>
      <w:r w:rsidR="00860818">
        <w:rPr>
          <w:rFonts w:ascii="Calibri" w:eastAsia="Times New Roman" w:hAnsi="Calibri" w:cs="Calibri"/>
          <w:color w:val="000000"/>
          <w:sz w:val="24"/>
          <w:szCs w:val="24"/>
          <w:lang w:eastAsia="en-GB"/>
        </w:rPr>
        <w:t>ext year</w:t>
      </w:r>
      <w:r w:rsidR="00773CD7">
        <w:rPr>
          <w:rFonts w:ascii="Calibri" w:eastAsia="Times New Roman" w:hAnsi="Calibri" w:cs="Calibri"/>
          <w:color w:val="000000"/>
          <w:sz w:val="24"/>
          <w:szCs w:val="24"/>
          <w:lang w:eastAsia="en-GB"/>
        </w:rPr>
        <w:t xml:space="preserve"> </w:t>
      </w:r>
      <w:r w:rsidR="003F76BD">
        <w:rPr>
          <w:rFonts w:ascii="Calibri" w:eastAsia="Times New Roman" w:hAnsi="Calibri" w:cs="Calibri"/>
          <w:color w:val="000000"/>
          <w:sz w:val="24"/>
          <w:szCs w:val="24"/>
          <w:lang w:eastAsia="en-GB"/>
        </w:rPr>
        <w:t>u</w:t>
      </w:r>
      <w:r w:rsidR="00B25FF1">
        <w:rPr>
          <w:rFonts w:ascii="Calibri" w:eastAsia="Times New Roman" w:hAnsi="Calibri" w:cs="Calibri"/>
          <w:color w:val="000000"/>
          <w:sz w:val="24"/>
          <w:szCs w:val="24"/>
          <w:lang w:eastAsia="en-GB"/>
        </w:rPr>
        <w:t xml:space="preserve">nionists will celebrate the centenary of </w:t>
      </w:r>
      <w:r w:rsidR="00773CD7">
        <w:rPr>
          <w:rFonts w:ascii="Calibri" w:eastAsia="Times New Roman" w:hAnsi="Calibri" w:cs="Calibri"/>
          <w:color w:val="000000"/>
          <w:sz w:val="24"/>
          <w:szCs w:val="24"/>
          <w:lang w:eastAsia="en-GB"/>
        </w:rPr>
        <w:t>Northern Ireland</w:t>
      </w:r>
      <w:r w:rsidR="0073088E">
        <w:rPr>
          <w:rFonts w:ascii="Calibri" w:eastAsia="Times New Roman" w:hAnsi="Calibri" w:cs="Calibri"/>
          <w:color w:val="000000"/>
          <w:sz w:val="24"/>
          <w:szCs w:val="24"/>
          <w:lang w:eastAsia="en-GB"/>
        </w:rPr>
        <w:t xml:space="preserve">. </w:t>
      </w:r>
      <w:r w:rsidR="001846F6">
        <w:rPr>
          <w:rFonts w:ascii="Calibri" w:eastAsia="Times New Roman" w:hAnsi="Calibri" w:cs="Calibri"/>
          <w:color w:val="000000"/>
          <w:sz w:val="24"/>
          <w:szCs w:val="24"/>
          <w:lang w:eastAsia="en-GB"/>
        </w:rPr>
        <w:t>A</w:t>
      </w:r>
      <w:r w:rsidR="00182ABC">
        <w:rPr>
          <w:rFonts w:ascii="Calibri" w:eastAsia="Times New Roman" w:hAnsi="Calibri" w:cs="Calibri"/>
          <w:color w:val="000000"/>
          <w:sz w:val="24"/>
          <w:szCs w:val="24"/>
          <w:lang w:eastAsia="en-GB"/>
        </w:rPr>
        <w:t xml:space="preserve"> bicentennial </w:t>
      </w:r>
      <w:r w:rsidR="000F087C">
        <w:rPr>
          <w:rFonts w:ascii="Calibri" w:eastAsia="Times New Roman" w:hAnsi="Calibri" w:cs="Calibri"/>
          <w:color w:val="000000"/>
          <w:sz w:val="24"/>
          <w:szCs w:val="24"/>
          <w:lang w:eastAsia="en-GB"/>
        </w:rPr>
        <w:t xml:space="preserve">party </w:t>
      </w:r>
      <w:r w:rsidR="001846F6">
        <w:rPr>
          <w:rFonts w:ascii="Calibri" w:eastAsia="Times New Roman" w:hAnsi="Calibri" w:cs="Calibri"/>
          <w:color w:val="000000"/>
          <w:sz w:val="24"/>
          <w:szCs w:val="24"/>
          <w:lang w:eastAsia="en-GB"/>
        </w:rPr>
        <w:t>may</w:t>
      </w:r>
      <w:r w:rsidR="00E965A2">
        <w:rPr>
          <w:rFonts w:ascii="Calibri" w:eastAsia="Times New Roman" w:hAnsi="Calibri" w:cs="Calibri"/>
          <w:color w:val="000000"/>
          <w:sz w:val="24"/>
          <w:szCs w:val="24"/>
          <w:lang w:eastAsia="en-GB"/>
        </w:rPr>
        <w:t xml:space="preserve"> be improbable though.</w:t>
      </w:r>
    </w:p>
    <w:p w14:paraId="629777B2" w14:textId="77777777" w:rsidR="00092889" w:rsidRDefault="00092889" w:rsidP="00046CD3">
      <w:pPr>
        <w:jc w:val="both"/>
        <w:rPr>
          <w:i/>
          <w:iCs/>
        </w:rPr>
      </w:pPr>
    </w:p>
    <w:p w14:paraId="5E90E8CC" w14:textId="498A8830" w:rsidR="00E42626" w:rsidRDefault="00E42626" w:rsidP="00046CD3">
      <w:pPr>
        <w:jc w:val="both"/>
        <w:rPr>
          <w:i/>
          <w:iCs/>
        </w:rPr>
      </w:pPr>
      <w:r w:rsidRPr="0036606D">
        <w:rPr>
          <w:i/>
          <w:iCs/>
        </w:rPr>
        <w:t>Jon Tonge is Professor of Politics at the University of Liverpool and author of numerous books on Northern Ireland</w:t>
      </w:r>
      <w:r w:rsidR="003F76BD" w:rsidRPr="0036606D">
        <w:rPr>
          <w:i/>
          <w:iCs/>
        </w:rPr>
        <w:t>.</w:t>
      </w:r>
    </w:p>
    <w:p w14:paraId="10CB854B" w14:textId="67D7D4D5" w:rsidR="005F00F3" w:rsidRDefault="005F00F3" w:rsidP="00046CD3">
      <w:pPr>
        <w:jc w:val="both"/>
        <w:rPr>
          <w:i/>
          <w:iCs/>
        </w:rPr>
      </w:pPr>
    </w:p>
    <w:p w14:paraId="5E0CE22B" w14:textId="7E553421" w:rsidR="00092889" w:rsidRPr="00F7366E" w:rsidRDefault="00092889" w:rsidP="00046CD3">
      <w:pPr>
        <w:jc w:val="both"/>
        <w:rPr>
          <w:b/>
          <w:bCs/>
          <w:sz w:val="24"/>
          <w:szCs w:val="24"/>
        </w:rPr>
      </w:pPr>
      <w:r w:rsidRPr="00F7366E">
        <w:rPr>
          <w:b/>
          <w:bCs/>
          <w:sz w:val="24"/>
          <w:szCs w:val="24"/>
        </w:rPr>
        <w:t>References</w:t>
      </w:r>
    </w:p>
    <w:p w14:paraId="25BDC3E9" w14:textId="62341177" w:rsidR="00F7366E" w:rsidRPr="00F7366E" w:rsidRDefault="00F7366E" w:rsidP="00046CD3">
      <w:pPr>
        <w:jc w:val="both"/>
        <w:rPr>
          <w:sz w:val="24"/>
          <w:szCs w:val="24"/>
        </w:rPr>
      </w:pPr>
      <w:r w:rsidRPr="00F7366E">
        <w:rPr>
          <w:sz w:val="24"/>
          <w:szCs w:val="24"/>
        </w:rPr>
        <w:t xml:space="preserve">Belfast Telegraph. </w:t>
      </w:r>
      <w:hyperlink r:id="rId4" w:history="1">
        <w:r w:rsidRPr="00F7366E">
          <w:rPr>
            <w:color w:val="0000FF"/>
            <w:sz w:val="24"/>
            <w:szCs w:val="24"/>
            <w:u w:val="single"/>
          </w:rPr>
          <w:t>https://www.belfasttelegraph.co.uk/news/peter-robinson-battle-for-the-union-is-raging-37180026.html</w:t>
        </w:r>
      </w:hyperlink>
      <w:r w:rsidRPr="00F7366E">
        <w:rPr>
          <w:sz w:val="24"/>
          <w:szCs w:val="24"/>
        </w:rPr>
        <w:t>, 3 August 2018.</w:t>
      </w:r>
    </w:p>
    <w:p w14:paraId="0C716358" w14:textId="4ABED6A1" w:rsidR="00092889" w:rsidRPr="00F7366E" w:rsidRDefault="00092889" w:rsidP="00046CD3">
      <w:pPr>
        <w:jc w:val="both"/>
        <w:rPr>
          <w:sz w:val="24"/>
          <w:szCs w:val="24"/>
        </w:rPr>
      </w:pPr>
      <w:r w:rsidRPr="00F7366E">
        <w:rPr>
          <w:sz w:val="24"/>
          <w:szCs w:val="24"/>
        </w:rPr>
        <w:t>Northern Ireland Life and Times Survey</w:t>
      </w:r>
      <w:r w:rsidR="003F1744" w:rsidRPr="00F7366E">
        <w:rPr>
          <w:sz w:val="24"/>
          <w:szCs w:val="24"/>
        </w:rPr>
        <w:t xml:space="preserve"> (2018) Political Attitudes, available at </w:t>
      </w:r>
      <w:hyperlink r:id="rId5" w:history="1">
        <w:r w:rsidR="003F1744" w:rsidRPr="00F7366E">
          <w:rPr>
            <w:color w:val="0000FF"/>
            <w:sz w:val="24"/>
            <w:szCs w:val="24"/>
            <w:u w:val="single"/>
          </w:rPr>
          <w:t>https://www.ark.ac.uk/nilt/2018/Political_Attitudes/UNINATID.html</w:t>
        </w:r>
      </w:hyperlink>
    </w:p>
    <w:sectPr w:rsidR="00092889" w:rsidRPr="00F736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626"/>
    <w:rsid w:val="000030DA"/>
    <w:rsid w:val="00003402"/>
    <w:rsid w:val="000117FB"/>
    <w:rsid w:val="000141FF"/>
    <w:rsid w:val="0002491B"/>
    <w:rsid w:val="00025FA3"/>
    <w:rsid w:val="000300F5"/>
    <w:rsid w:val="00034996"/>
    <w:rsid w:val="00035C69"/>
    <w:rsid w:val="000402EE"/>
    <w:rsid w:val="00041225"/>
    <w:rsid w:val="00043C8B"/>
    <w:rsid w:val="0004507C"/>
    <w:rsid w:val="00046CD3"/>
    <w:rsid w:val="00047684"/>
    <w:rsid w:val="00052007"/>
    <w:rsid w:val="0005232B"/>
    <w:rsid w:val="0005534A"/>
    <w:rsid w:val="00057646"/>
    <w:rsid w:val="00072E1A"/>
    <w:rsid w:val="00081061"/>
    <w:rsid w:val="00082CD9"/>
    <w:rsid w:val="00086953"/>
    <w:rsid w:val="00092889"/>
    <w:rsid w:val="00096575"/>
    <w:rsid w:val="000A354C"/>
    <w:rsid w:val="000B0DE4"/>
    <w:rsid w:val="000B64D9"/>
    <w:rsid w:val="000B70D8"/>
    <w:rsid w:val="000B7850"/>
    <w:rsid w:val="000C454B"/>
    <w:rsid w:val="000C53A0"/>
    <w:rsid w:val="000C7847"/>
    <w:rsid w:val="000D3AA9"/>
    <w:rsid w:val="000D660E"/>
    <w:rsid w:val="000D6D0E"/>
    <w:rsid w:val="000E0ACC"/>
    <w:rsid w:val="000E1888"/>
    <w:rsid w:val="000E3AEB"/>
    <w:rsid w:val="000E70BF"/>
    <w:rsid w:val="000F087C"/>
    <w:rsid w:val="000F3878"/>
    <w:rsid w:val="000F5114"/>
    <w:rsid w:val="00106056"/>
    <w:rsid w:val="001076F8"/>
    <w:rsid w:val="00114BE6"/>
    <w:rsid w:val="00115738"/>
    <w:rsid w:val="00120A04"/>
    <w:rsid w:val="001218A8"/>
    <w:rsid w:val="001257B4"/>
    <w:rsid w:val="0013157B"/>
    <w:rsid w:val="00134989"/>
    <w:rsid w:val="001407DE"/>
    <w:rsid w:val="00143128"/>
    <w:rsid w:val="00143213"/>
    <w:rsid w:val="00143FC7"/>
    <w:rsid w:val="00156774"/>
    <w:rsid w:val="00157C65"/>
    <w:rsid w:val="00161D65"/>
    <w:rsid w:val="00161EF4"/>
    <w:rsid w:val="001626AB"/>
    <w:rsid w:val="001641AF"/>
    <w:rsid w:val="0017367B"/>
    <w:rsid w:val="001767E3"/>
    <w:rsid w:val="00180DFC"/>
    <w:rsid w:val="00182ABC"/>
    <w:rsid w:val="001846F6"/>
    <w:rsid w:val="001C53B9"/>
    <w:rsid w:val="001C5B71"/>
    <w:rsid w:val="001D74D9"/>
    <w:rsid w:val="001E091B"/>
    <w:rsid w:val="001E13D5"/>
    <w:rsid w:val="001F062B"/>
    <w:rsid w:val="001F32EE"/>
    <w:rsid w:val="001F5FDE"/>
    <w:rsid w:val="00201209"/>
    <w:rsid w:val="0021025F"/>
    <w:rsid w:val="002134A6"/>
    <w:rsid w:val="002144D0"/>
    <w:rsid w:val="002201A9"/>
    <w:rsid w:val="00220870"/>
    <w:rsid w:val="0022103A"/>
    <w:rsid w:val="002211E7"/>
    <w:rsid w:val="00227332"/>
    <w:rsid w:val="002319AB"/>
    <w:rsid w:val="00231FAB"/>
    <w:rsid w:val="00241383"/>
    <w:rsid w:val="00241A3D"/>
    <w:rsid w:val="00241E04"/>
    <w:rsid w:val="00247219"/>
    <w:rsid w:val="00250DCE"/>
    <w:rsid w:val="00253C97"/>
    <w:rsid w:val="0025449C"/>
    <w:rsid w:val="0026094E"/>
    <w:rsid w:val="00260B9F"/>
    <w:rsid w:val="00261D8B"/>
    <w:rsid w:val="00261E07"/>
    <w:rsid w:val="002637EF"/>
    <w:rsid w:val="00264AEE"/>
    <w:rsid w:val="00273391"/>
    <w:rsid w:val="00277420"/>
    <w:rsid w:val="0029049E"/>
    <w:rsid w:val="002919CE"/>
    <w:rsid w:val="002A05D7"/>
    <w:rsid w:val="002A3CE0"/>
    <w:rsid w:val="002B28E4"/>
    <w:rsid w:val="002C0ACC"/>
    <w:rsid w:val="002C1AB2"/>
    <w:rsid w:val="002C2F2C"/>
    <w:rsid w:val="002C3D7F"/>
    <w:rsid w:val="002C6C41"/>
    <w:rsid w:val="002D154B"/>
    <w:rsid w:val="002D1CAF"/>
    <w:rsid w:val="002D6413"/>
    <w:rsid w:val="002E19E8"/>
    <w:rsid w:val="002E1FA5"/>
    <w:rsid w:val="002E790A"/>
    <w:rsid w:val="002F281C"/>
    <w:rsid w:val="002F40EC"/>
    <w:rsid w:val="002F5901"/>
    <w:rsid w:val="00303F4C"/>
    <w:rsid w:val="00304326"/>
    <w:rsid w:val="00307491"/>
    <w:rsid w:val="00315705"/>
    <w:rsid w:val="00316790"/>
    <w:rsid w:val="00320BD7"/>
    <w:rsid w:val="00322A70"/>
    <w:rsid w:val="003269D8"/>
    <w:rsid w:val="0032793D"/>
    <w:rsid w:val="00330E2E"/>
    <w:rsid w:val="003322D5"/>
    <w:rsid w:val="00333D83"/>
    <w:rsid w:val="003411EC"/>
    <w:rsid w:val="00347F03"/>
    <w:rsid w:val="00351F66"/>
    <w:rsid w:val="003558B7"/>
    <w:rsid w:val="00364649"/>
    <w:rsid w:val="0036606D"/>
    <w:rsid w:val="0037244E"/>
    <w:rsid w:val="00372F13"/>
    <w:rsid w:val="00375005"/>
    <w:rsid w:val="00387AE9"/>
    <w:rsid w:val="00391B2A"/>
    <w:rsid w:val="00392CFE"/>
    <w:rsid w:val="00397813"/>
    <w:rsid w:val="003A15B6"/>
    <w:rsid w:val="003A3FB6"/>
    <w:rsid w:val="003A564A"/>
    <w:rsid w:val="003A5688"/>
    <w:rsid w:val="003A7920"/>
    <w:rsid w:val="003B7147"/>
    <w:rsid w:val="003B7488"/>
    <w:rsid w:val="003C033C"/>
    <w:rsid w:val="003C2FAA"/>
    <w:rsid w:val="003C4F58"/>
    <w:rsid w:val="003D399D"/>
    <w:rsid w:val="003E3029"/>
    <w:rsid w:val="003E55E9"/>
    <w:rsid w:val="003E74EE"/>
    <w:rsid w:val="003F044A"/>
    <w:rsid w:val="003F1744"/>
    <w:rsid w:val="003F57B7"/>
    <w:rsid w:val="003F76BD"/>
    <w:rsid w:val="00404954"/>
    <w:rsid w:val="00411111"/>
    <w:rsid w:val="00420C4F"/>
    <w:rsid w:val="00423D5C"/>
    <w:rsid w:val="0042524E"/>
    <w:rsid w:val="00426EB8"/>
    <w:rsid w:val="00431C01"/>
    <w:rsid w:val="00435990"/>
    <w:rsid w:val="00436404"/>
    <w:rsid w:val="004429A1"/>
    <w:rsid w:val="00444904"/>
    <w:rsid w:val="0044678D"/>
    <w:rsid w:val="00447496"/>
    <w:rsid w:val="00450E85"/>
    <w:rsid w:val="00452138"/>
    <w:rsid w:val="00455B0E"/>
    <w:rsid w:val="00464B5D"/>
    <w:rsid w:val="004668DE"/>
    <w:rsid w:val="00466980"/>
    <w:rsid w:val="00470D15"/>
    <w:rsid w:val="004822AC"/>
    <w:rsid w:val="00483A02"/>
    <w:rsid w:val="00490AD6"/>
    <w:rsid w:val="0049411B"/>
    <w:rsid w:val="00495F7D"/>
    <w:rsid w:val="004A1398"/>
    <w:rsid w:val="004A4393"/>
    <w:rsid w:val="004B1AB8"/>
    <w:rsid w:val="004B404F"/>
    <w:rsid w:val="004B78A2"/>
    <w:rsid w:val="004C1E3E"/>
    <w:rsid w:val="004D18EF"/>
    <w:rsid w:val="004D28CC"/>
    <w:rsid w:val="004D7160"/>
    <w:rsid w:val="004E0D8C"/>
    <w:rsid w:val="004E0E53"/>
    <w:rsid w:val="004E481D"/>
    <w:rsid w:val="004E4B1A"/>
    <w:rsid w:val="004E6543"/>
    <w:rsid w:val="00501437"/>
    <w:rsid w:val="005049DA"/>
    <w:rsid w:val="00516DD6"/>
    <w:rsid w:val="00523A6F"/>
    <w:rsid w:val="00524E6C"/>
    <w:rsid w:val="005252D7"/>
    <w:rsid w:val="00534A50"/>
    <w:rsid w:val="00536BA6"/>
    <w:rsid w:val="00537FC7"/>
    <w:rsid w:val="00542909"/>
    <w:rsid w:val="00544AEE"/>
    <w:rsid w:val="00561AB1"/>
    <w:rsid w:val="00567667"/>
    <w:rsid w:val="0057234C"/>
    <w:rsid w:val="00573345"/>
    <w:rsid w:val="00573E5A"/>
    <w:rsid w:val="00582BC0"/>
    <w:rsid w:val="00585B1F"/>
    <w:rsid w:val="00585D21"/>
    <w:rsid w:val="0059160D"/>
    <w:rsid w:val="005926E5"/>
    <w:rsid w:val="00597F97"/>
    <w:rsid w:val="005A0E18"/>
    <w:rsid w:val="005B1DB6"/>
    <w:rsid w:val="005B2D2C"/>
    <w:rsid w:val="005B3EF2"/>
    <w:rsid w:val="005C22F1"/>
    <w:rsid w:val="005C349D"/>
    <w:rsid w:val="005C44F1"/>
    <w:rsid w:val="005C6812"/>
    <w:rsid w:val="005D1F83"/>
    <w:rsid w:val="005D4673"/>
    <w:rsid w:val="005D473E"/>
    <w:rsid w:val="005D5BE8"/>
    <w:rsid w:val="005E03AB"/>
    <w:rsid w:val="005F00F3"/>
    <w:rsid w:val="005F2906"/>
    <w:rsid w:val="00600089"/>
    <w:rsid w:val="00604DBA"/>
    <w:rsid w:val="0060777C"/>
    <w:rsid w:val="00610DC3"/>
    <w:rsid w:val="00613875"/>
    <w:rsid w:val="0061478A"/>
    <w:rsid w:val="00620355"/>
    <w:rsid w:val="00624028"/>
    <w:rsid w:val="00627691"/>
    <w:rsid w:val="0063121B"/>
    <w:rsid w:val="00633ACD"/>
    <w:rsid w:val="00647403"/>
    <w:rsid w:val="006513CF"/>
    <w:rsid w:val="00654D25"/>
    <w:rsid w:val="00657750"/>
    <w:rsid w:val="00664B03"/>
    <w:rsid w:val="00674DB5"/>
    <w:rsid w:val="00677374"/>
    <w:rsid w:val="00693A44"/>
    <w:rsid w:val="006A13AE"/>
    <w:rsid w:val="006B054C"/>
    <w:rsid w:val="006B1140"/>
    <w:rsid w:val="006B57D5"/>
    <w:rsid w:val="006B70DE"/>
    <w:rsid w:val="006B71C0"/>
    <w:rsid w:val="006C07E5"/>
    <w:rsid w:val="006C19F7"/>
    <w:rsid w:val="006C308A"/>
    <w:rsid w:val="006C50DA"/>
    <w:rsid w:val="006C554F"/>
    <w:rsid w:val="006D0954"/>
    <w:rsid w:val="006E02EF"/>
    <w:rsid w:val="006E06DD"/>
    <w:rsid w:val="006E22C7"/>
    <w:rsid w:val="006E607B"/>
    <w:rsid w:val="006E6371"/>
    <w:rsid w:val="006F7670"/>
    <w:rsid w:val="0070221C"/>
    <w:rsid w:val="00713956"/>
    <w:rsid w:val="0072450F"/>
    <w:rsid w:val="00725B86"/>
    <w:rsid w:val="00726C5C"/>
    <w:rsid w:val="00727F33"/>
    <w:rsid w:val="0073088E"/>
    <w:rsid w:val="00736E2D"/>
    <w:rsid w:val="00742095"/>
    <w:rsid w:val="00744605"/>
    <w:rsid w:val="0074491B"/>
    <w:rsid w:val="00747D5E"/>
    <w:rsid w:val="00750601"/>
    <w:rsid w:val="00753D19"/>
    <w:rsid w:val="00754E97"/>
    <w:rsid w:val="00760B03"/>
    <w:rsid w:val="00773CD7"/>
    <w:rsid w:val="007950DA"/>
    <w:rsid w:val="00797F86"/>
    <w:rsid w:val="007A6DA0"/>
    <w:rsid w:val="007B206C"/>
    <w:rsid w:val="007C1BDC"/>
    <w:rsid w:val="007C4F4F"/>
    <w:rsid w:val="007C53E1"/>
    <w:rsid w:val="007C5AC5"/>
    <w:rsid w:val="007C6027"/>
    <w:rsid w:val="007E566D"/>
    <w:rsid w:val="007F18AA"/>
    <w:rsid w:val="00801675"/>
    <w:rsid w:val="008027D0"/>
    <w:rsid w:val="008035F9"/>
    <w:rsid w:val="0080361F"/>
    <w:rsid w:val="00806EF4"/>
    <w:rsid w:val="008127F1"/>
    <w:rsid w:val="00813A70"/>
    <w:rsid w:val="00817961"/>
    <w:rsid w:val="00830372"/>
    <w:rsid w:val="00844F33"/>
    <w:rsid w:val="00850D10"/>
    <w:rsid w:val="00860818"/>
    <w:rsid w:val="008616E6"/>
    <w:rsid w:val="00862885"/>
    <w:rsid w:val="00867E0B"/>
    <w:rsid w:val="00874E45"/>
    <w:rsid w:val="00880FEC"/>
    <w:rsid w:val="008863C2"/>
    <w:rsid w:val="00887967"/>
    <w:rsid w:val="00887C3C"/>
    <w:rsid w:val="008907C4"/>
    <w:rsid w:val="00893D58"/>
    <w:rsid w:val="00896337"/>
    <w:rsid w:val="008964F8"/>
    <w:rsid w:val="00897111"/>
    <w:rsid w:val="008A06D0"/>
    <w:rsid w:val="008A65EC"/>
    <w:rsid w:val="008A7CA7"/>
    <w:rsid w:val="008B2A8F"/>
    <w:rsid w:val="008B3416"/>
    <w:rsid w:val="008C0D1D"/>
    <w:rsid w:val="008D1BFE"/>
    <w:rsid w:val="008D690C"/>
    <w:rsid w:val="008E1F84"/>
    <w:rsid w:val="008E3E76"/>
    <w:rsid w:val="008E646F"/>
    <w:rsid w:val="008F606B"/>
    <w:rsid w:val="00902719"/>
    <w:rsid w:val="00905EEB"/>
    <w:rsid w:val="00910E15"/>
    <w:rsid w:val="00913AFC"/>
    <w:rsid w:val="00915B86"/>
    <w:rsid w:val="00917FAF"/>
    <w:rsid w:val="00921545"/>
    <w:rsid w:val="00927C0B"/>
    <w:rsid w:val="0093114E"/>
    <w:rsid w:val="00933396"/>
    <w:rsid w:val="0093773F"/>
    <w:rsid w:val="00937D4A"/>
    <w:rsid w:val="009408C7"/>
    <w:rsid w:val="009446AD"/>
    <w:rsid w:val="009475EC"/>
    <w:rsid w:val="009477A7"/>
    <w:rsid w:val="00947F17"/>
    <w:rsid w:val="00952C56"/>
    <w:rsid w:val="0096776E"/>
    <w:rsid w:val="00970A7F"/>
    <w:rsid w:val="00981AC1"/>
    <w:rsid w:val="009823DE"/>
    <w:rsid w:val="0099043D"/>
    <w:rsid w:val="00990F5A"/>
    <w:rsid w:val="009A4208"/>
    <w:rsid w:val="009A4459"/>
    <w:rsid w:val="009B5A2D"/>
    <w:rsid w:val="009C2F41"/>
    <w:rsid w:val="009C7F19"/>
    <w:rsid w:val="009D1DA3"/>
    <w:rsid w:val="009D37D4"/>
    <w:rsid w:val="009D55FE"/>
    <w:rsid w:val="009E3FE5"/>
    <w:rsid w:val="009E532D"/>
    <w:rsid w:val="009E7B0D"/>
    <w:rsid w:val="00A00C43"/>
    <w:rsid w:val="00A06E00"/>
    <w:rsid w:val="00A15350"/>
    <w:rsid w:val="00A15D42"/>
    <w:rsid w:val="00A17159"/>
    <w:rsid w:val="00A21197"/>
    <w:rsid w:val="00A2571B"/>
    <w:rsid w:val="00A304B7"/>
    <w:rsid w:val="00A338C2"/>
    <w:rsid w:val="00A35BAF"/>
    <w:rsid w:val="00A40EE6"/>
    <w:rsid w:val="00A41A70"/>
    <w:rsid w:val="00A43159"/>
    <w:rsid w:val="00A437A9"/>
    <w:rsid w:val="00A46F43"/>
    <w:rsid w:val="00A55047"/>
    <w:rsid w:val="00A563BE"/>
    <w:rsid w:val="00A601B7"/>
    <w:rsid w:val="00A60706"/>
    <w:rsid w:val="00A60BA9"/>
    <w:rsid w:val="00A63B68"/>
    <w:rsid w:val="00A7145F"/>
    <w:rsid w:val="00A81134"/>
    <w:rsid w:val="00A84B97"/>
    <w:rsid w:val="00A908F2"/>
    <w:rsid w:val="00A91B08"/>
    <w:rsid w:val="00A92BD5"/>
    <w:rsid w:val="00AA172F"/>
    <w:rsid w:val="00AB09A2"/>
    <w:rsid w:val="00AC1A0D"/>
    <w:rsid w:val="00AC2ADF"/>
    <w:rsid w:val="00AC3E4C"/>
    <w:rsid w:val="00AC614D"/>
    <w:rsid w:val="00AC61FE"/>
    <w:rsid w:val="00AD192A"/>
    <w:rsid w:val="00AD5753"/>
    <w:rsid w:val="00AD775D"/>
    <w:rsid w:val="00AE10CA"/>
    <w:rsid w:val="00AE3E85"/>
    <w:rsid w:val="00AE3EF6"/>
    <w:rsid w:val="00AF47CD"/>
    <w:rsid w:val="00AF6C92"/>
    <w:rsid w:val="00B05F2E"/>
    <w:rsid w:val="00B1034E"/>
    <w:rsid w:val="00B13444"/>
    <w:rsid w:val="00B17226"/>
    <w:rsid w:val="00B17D49"/>
    <w:rsid w:val="00B25FF1"/>
    <w:rsid w:val="00B30CEF"/>
    <w:rsid w:val="00B311FF"/>
    <w:rsid w:val="00B329AF"/>
    <w:rsid w:val="00B35D0E"/>
    <w:rsid w:val="00B376A9"/>
    <w:rsid w:val="00B416D7"/>
    <w:rsid w:val="00B560A3"/>
    <w:rsid w:val="00B66254"/>
    <w:rsid w:val="00B76918"/>
    <w:rsid w:val="00B80C05"/>
    <w:rsid w:val="00B81868"/>
    <w:rsid w:val="00B87B83"/>
    <w:rsid w:val="00B87EBE"/>
    <w:rsid w:val="00B964E2"/>
    <w:rsid w:val="00BA1B4C"/>
    <w:rsid w:val="00BA7C08"/>
    <w:rsid w:val="00BB21AA"/>
    <w:rsid w:val="00BB4B6B"/>
    <w:rsid w:val="00BB61D3"/>
    <w:rsid w:val="00BC0E62"/>
    <w:rsid w:val="00BC2C7A"/>
    <w:rsid w:val="00BC5824"/>
    <w:rsid w:val="00BD428A"/>
    <w:rsid w:val="00BD7A62"/>
    <w:rsid w:val="00BE6F50"/>
    <w:rsid w:val="00BF279E"/>
    <w:rsid w:val="00BF324B"/>
    <w:rsid w:val="00C0240D"/>
    <w:rsid w:val="00C11C95"/>
    <w:rsid w:val="00C20016"/>
    <w:rsid w:val="00C222B5"/>
    <w:rsid w:val="00C25A90"/>
    <w:rsid w:val="00C32933"/>
    <w:rsid w:val="00C3458F"/>
    <w:rsid w:val="00C372C8"/>
    <w:rsid w:val="00C4464F"/>
    <w:rsid w:val="00C50FE9"/>
    <w:rsid w:val="00C52239"/>
    <w:rsid w:val="00C53219"/>
    <w:rsid w:val="00C60CB2"/>
    <w:rsid w:val="00C6122F"/>
    <w:rsid w:val="00C70F14"/>
    <w:rsid w:val="00C72221"/>
    <w:rsid w:val="00C729C7"/>
    <w:rsid w:val="00C81805"/>
    <w:rsid w:val="00C928F6"/>
    <w:rsid w:val="00CA176C"/>
    <w:rsid w:val="00CA1E8E"/>
    <w:rsid w:val="00CA3A66"/>
    <w:rsid w:val="00CB26DB"/>
    <w:rsid w:val="00CB4286"/>
    <w:rsid w:val="00CB5552"/>
    <w:rsid w:val="00CC44CD"/>
    <w:rsid w:val="00CD0FE1"/>
    <w:rsid w:val="00CD5498"/>
    <w:rsid w:val="00CD6351"/>
    <w:rsid w:val="00CE0F2F"/>
    <w:rsid w:val="00D02F74"/>
    <w:rsid w:val="00D10BB6"/>
    <w:rsid w:val="00D11280"/>
    <w:rsid w:val="00D11305"/>
    <w:rsid w:val="00D14091"/>
    <w:rsid w:val="00D2128C"/>
    <w:rsid w:val="00D2683B"/>
    <w:rsid w:val="00D27BCF"/>
    <w:rsid w:val="00D3133D"/>
    <w:rsid w:val="00D32BF4"/>
    <w:rsid w:val="00D3302E"/>
    <w:rsid w:val="00D3352D"/>
    <w:rsid w:val="00D41825"/>
    <w:rsid w:val="00D44294"/>
    <w:rsid w:val="00D509E5"/>
    <w:rsid w:val="00D7173D"/>
    <w:rsid w:val="00D76EF3"/>
    <w:rsid w:val="00D95982"/>
    <w:rsid w:val="00D96A5B"/>
    <w:rsid w:val="00D96DBA"/>
    <w:rsid w:val="00DA0561"/>
    <w:rsid w:val="00DA72A6"/>
    <w:rsid w:val="00DC130B"/>
    <w:rsid w:val="00DC5415"/>
    <w:rsid w:val="00DD020A"/>
    <w:rsid w:val="00DD0535"/>
    <w:rsid w:val="00DD7407"/>
    <w:rsid w:val="00DD7828"/>
    <w:rsid w:val="00DD7F9F"/>
    <w:rsid w:val="00DE38E9"/>
    <w:rsid w:val="00DE7431"/>
    <w:rsid w:val="00DF1711"/>
    <w:rsid w:val="00DF4A23"/>
    <w:rsid w:val="00E14F0B"/>
    <w:rsid w:val="00E1723E"/>
    <w:rsid w:val="00E26327"/>
    <w:rsid w:val="00E263DC"/>
    <w:rsid w:val="00E3020C"/>
    <w:rsid w:val="00E4032E"/>
    <w:rsid w:val="00E42626"/>
    <w:rsid w:val="00E4703D"/>
    <w:rsid w:val="00E4721A"/>
    <w:rsid w:val="00E624F5"/>
    <w:rsid w:val="00E627E2"/>
    <w:rsid w:val="00E6421B"/>
    <w:rsid w:val="00E70FDF"/>
    <w:rsid w:val="00E711CC"/>
    <w:rsid w:val="00E71369"/>
    <w:rsid w:val="00E76682"/>
    <w:rsid w:val="00E80819"/>
    <w:rsid w:val="00E80A98"/>
    <w:rsid w:val="00E82296"/>
    <w:rsid w:val="00E85307"/>
    <w:rsid w:val="00E865A7"/>
    <w:rsid w:val="00E91FB3"/>
    <w:rsid w:val="00E92726"/>
    <w:rsid w:val="00E965A2"/>
    <w:rsid w:val="00E975F1"/>
    <w:rsid w:val="00EA2BC6"/>
    <w:rsid w:val="00EA4676"/>
    <w:rsid w:val="00EB07C7"/>
    <w:rsid w:val="00EB53B9"/>
    <w:rsid w:val="00EC0053"/>
    <w:rsid w:val="00EC1EB5"/>
    <w:rsid w:val="00EC3207"/>
    <w:rsid w:val="00EC370C"/>
    <w:rsid w:val="00ED2C7F"/>
    <w:rsid w:val="00ED7683"/>
    <w:rsid w:val="00EE3DA3"/>
    <w:rsid w:val="00EE4B15"/>
    <w:rsid w:val="00EF0E2F"/>
    <w:rsid w:val="00EF1AD0"/>
    <w:rsid w:val="00F0491F"/>
    <w:rsid w:val="00F11BAD"/>
    <w:rsid w:val="00F208D1"/>
    <w:rsid w:val="00F22D0A"/>
    <w:rsid w:val="00F333A8"/>
    <w:rsid w:val="00F33EDA"/>
    <w:rsid w:val="00F42FEF"/>
    <w:rsid w:val="00F44133"/>
    <w:rsid w:val="00F56F30"/>
    <w:rsid w:val="00F57007"/>
    <w:rsid w:val="00F65C11"/>
    <w:rsid w:val="00F66480"/>
    <w:rsid w:val="00F70EEA"/>
    <w:rsid w:val="00F718C6"/>
    <w:rsid w:val="00F7366E"/>
    <w:rsid w:val="00F76729"/>
    <w:rsid w:val="00F76D44"/>
    <w:rsid w:val="00F8216A"/>
    <w:rsid w:val="00F83066"/>
    <w:rsid w:val="00F91395"/>
    <w:rsid w:val="00F934C6"/>
    <w:rsid w:val="00F940A7"/>
    <w:rsid w:val="00F94897"/>
    <w:rsid w:val="00F9536B"/>
    <w:rsid w:val="00F95BE6"/>
    <w:rsid w:val="00FB6439"/>
    <w:rsid w:val="00FB6CD3"/>
    <w:rsid w:val="00FB6F99"/>
    <w:rsid w:val="00FC257B"/>
    <w:rsid w:val="00FC5A55"/>
    <w:rsid w:val="00FD20A9"/>
    <w:rsid w:val="00FD31E8"/>
    <w:rsid w:val="00FD3662"/>
    <w:rsid w:val="00FD5F42"/>
    <w:rsid w:val="00FD7380"/>
    <w:rsid w:val="00FD73BF"/>
    <w:rsid w:val="00FF42A2"/>
    <w:rsid w:val="00FF5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D21C2"/>
  <w15:chartTrackingRefBased/>
  <w15:docId w15:val="{65F956CE-CBE2-40B8-A4E2-ABFCE73C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9A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09A2"/>
    <w:rPr>
      <w:rFonts w:ascii="Times New Roman" w:hAnsi="Times New Roman" w:cs="Times New Roman"/>
      <w:sz w:val="18"/>
      <w:szCs w:val="18"/>
    </w:rPr>
  </w:style>
  <w:style w:type="character" w:styleId="Hyperlink">
    <w:name w:val="Hyperlink"/>
    <w:basedOn w:val="DefaultParagraphFont"/>
    <w:uiPriority w:val="99"/>
    <w:unhideWhenUsed/>
    <w:rsid w:val="00D02F74"/>
    <w:rPr>
      <w:color w:val="0000FF"/>
      <w:u w:val="single"/>
    </w:rPr>
  </w:style>
  <w:style w:type="character" w:styleId="UnresolvedMention">
    <w:name w:val="Unresolved Mention"/>
    <w:basedOn w:val="DefaultParagraphFont"/>
    <w:uiPriority w:val="99"/>
    <w:semiHidden/>
    <w:unhideWhenUsed/>
    <w:rsid w:val="00D02F74"/>
    <w:rPr>
      <w:color w:val="605E5C"/>
      <w:shd w:val="clear" w:color="auto" w:fill="E1DFDD"/>
    </w:rPr>
  </w:style>
  <w:style w:type="character" w:styleId="CommentReference">
    <w:name w:val="annotation reference"/>
    <w:basedOn w:val="DefaultParagraphFont"/>
    <w:uiPriority w:val="99"/>
    <w:semiHidden/>
    <w:unhideWhenUsed/>
    <w:rsid w:val="00D2683B"/>
    <w:rPr>
      <w:sz w:val="16"/>
      <w:szCs w:val="16"/>
    </w:rPr>
  </w:style>
  <w:style w:type="paragraph" w:styleId="CommentText">
    <w:name w:val="annotation text"/>
    <w:basedOn w:val="Normal"/>
    <w:link w:val="CommentTextChar"/>
    <w:uiPriority w:val="99"/>
    <w:semiHidden/>
    <w:unhideWhenUsed/>
    <w:rsid w:val="00D2683B"/>
    <w:pPr>
      <w:spacing w:line="240" w:lineRule="auto"/>
    </w:pPr>
    <w:rPr>
      <w:sz w:val="20"/>
      <w:szCs w:val="20"/>
    </w:rPr>
  </w:style>
  <w:style w:type="character" w:customStyle="1" w:styleId="CommentTextChar">
    <w:name w:val="Comment Text Char"/>
    <w:basedOn w:val="DefaultParagraphFont"/>
    <w:link w:val="CommentText"/>
    <w:uiPriority w:val="99"/>
    <w:semiHidden/>
    <w:rsid w:val="00D2683B"/>
    <w:rPr>
      <w:sz w:val="20"/>
      <w:szCs w:val="20"/>
    </w:rPr>
  </w:style>
  <w:style w:type="paragraph" w:styleId="CommentSubject">
    <w:name w:val="annotation subject"/>
    <w:basedOn w:val="CommentText"/>
    <w:next w:val="CommentText"/>
    <w:link w:val="CommentSubjectChar"/>
    <w:uiPriority w:val="99"/>
    <w:semiHidden/>
    <w:unhideWhenUsed/>
    <w:rsid w:val="00D2683B"/>
    <w:rPr>
      <w:b/>
      <w:bCs/>
    </w:rPr>
  </w:style>
  <w:style w:type="character" w:customStyle="1" w:styleId="CommentSubjectChar">
    <w:name w:val="Comment Subject Char"/>
    <w:basedOn w:val="CommentTextChar"/>
    <w:link w:val="CommentSubject"/>
    <w:uiPriority w:val="99"/>
    <w:semiHidden/>
    <w:rsid w:val="00D2683B"/>
    <w:rPr>
      <w:b/>
      <w:bCs/>
      <w:sz w:val="20"/>
      <w:szCs w:val="20"/>
    </w:rPr>
  </w:style>
  <w:style w:type="character" w:styleId="FollowedHyperlink">
    <w:name w:val="FollowedHyperlink"/>
    <w:basedOn w:val="DefaultParagraphFont"/>
    <w:uiPriority w:val="99"/>
    <w:semiHidden/>
    <w:unhideWhenUsed/>
    <w:rsid w:val="008D1BFE"/>
    <w:rPr>
      <w:color w:val="954F72" w:themeColor="followedHyperlink"/>
      <w:u w:val="single"/>
    </w:rPr>
  </w:style>
  <w:style w:type="paragraph" w:styleId="Revision">
    <w:name w:val="Revision"/>
    <w:hidden/>
    <w:uiPriority w:val="99"/>
    <w:semiHidden/>
    <w:rsid w:val="008D1BFE"/>
    <w:pPr>
      <w:spacing w:after="0" w:line="240" w:lineRule="auto"/>
    </w:pPr>
  </w:style>
  <w:style w:type="table" w:styleId="TableGrid">
    <w:name w:val="Table Grid"/>
    <w:basedOn w:val="TableNormal"/>
    <w:uiPriority w:val="39"/>
    <w:rsid w:val="00364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396752">
      <w:bodyDiv w:val="1"/>
      <w:marLeft w:val="0"/>
      <w:marRight w:val="0"/>
      <w:marTop w:val="0"/>
      <w:marBottom w:val="0"/>
      <w:divBdr>
        <w:top w:val="none" w:sz="0" w:space="0" w:color="auto"/>
        <w:left w:val="none" w:sz="0" w:space="0" w:color="auto"/>
        <w:bottom w:val="none" w:sz="0" w:space="0" w:color="auto"/>
        <w:right w:val="none" w:sz="0" w:space="0" w:color="auto"/>
      </w:divBdr>
      <w:divsChild>
        <w:div w:id="2113043969">
          <w:marLeft w:val="0"/>
          <w:marRight w:val="0"/>
          <w:marTop w:val="0"/>
          <w:marBottom w:val="0"/>
          <w:divBdr>
            <w:top w:val="none" w:sz="0" w:space="0" w:color="auto"/>
            <w:left w:val="none" w:sz="0" w:space="0" w:color="auto"/>
            <w:bottom w:val="none" w:sz="0" w:space="0" w:color="auto"/>
            <w:right w:val="none" w:sz="0" w:space="0" w:color="auto"/>
          </w:divBdr>
        </w:div>
        <w:div w:id="626856632">
          <w:marLeft w:val="0"/>
          <w:marRight w:val="0"/>
          <w:marTop w:val="0"/>
          <w:marBottom w:val="0"/>
          <w:divBdr>
            <w:top w:val="none" w:sz="0" w:space="0" w:color="auto"/>
            <w:left w:val="none" w:sz="0" w:space="0" w:color="auto"/>
            <w:bottom w:val="none" w:sz="0" w:space="0" w:color="auto"/>
            <w:right w:val="none" w:sz="0" w:space="0" w:color="auto"/>
          </w:divBdr>
        </w:div>
        <w:div w:id="698049924">
          <w:marLeft w:val="0"/>
          <w:marRight w:val="0"/>
          <w:marTop w:val="0"/>
          <w:marBottom w:val="0"/>
          <w:divBdr>
            <w:top w:val="none" w:sz="0" w:space="0" w:color="auto"/>
            <w:left w:val="none" w:sz="0" w:space="0" w:color="auto"/>
            <w:bottom w:val="none" w:sz="0" w:space="0" w:color="auto"/>
            <w:right w:val="none" w:sz="0" w:space="0" w:color="auto"/>
          </w:divBdr>
        </w:div>
        <w:div w:id="809906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rk.ac.uk/nilt/2018/Political_Attitudes/UNINATID.html" TargetMode="External"/><Relationship Id="rId4" Type="http://schemas.openxmlformats.org/officeDocument/2006/relationships/hyperlink" Target="https://www.belfasttelegraph.co.uk/news/peter-robinson-battle-for-the-union-is-raging-3718002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Tonge</dc:creator>
  <cp:keywords/>
  <dc:description/>
  <cp:lastModifiedBy>Jon Tonge</cp:lastModifiedBy>
  <cp:revision>2</cp:revision>
  <dcterms:created xsi:type="dcterms:W3CDTF">2020-03-07T18:37:00Z</dcterms:created>
  <dcterms:modified xsi:type="dcterms:W3CDTF">2020-03-07T18:37:00Z</dcterms:modified>
</cp:coreProperties>
</file>