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253" w:rsidRPr="00757253" w:rsidRDefault="00757253" w:rsidP="00757253">
      <w:pPr>
        <w:spacing w:line="360" w:lineRule="auto"/>
        <w:contextualSpacing/>
        <w:rPr>
          <w:b/>
          <w:bCs/>
          <w:sz w:val="32"/>
          <w:szCs w:val="32"/>
        </w:rPr>
      </w:pPr>
      <w:r w:rsidRPr="00757253">
        <w:rPr>
          <w:b/>
          <w:bCs/>
          <w:sz w:val="32"/>
          <w:szCs w:val="32"/>
        </w:rPr>
        <w:t>Incidence, risk factors and management of intractable diplopia</w:t>
      </w:r>
    </w:p>
    <w:p w:rsidR="006153E5" w:rsidRDefault="006153E5" w:rsidP="006153E5">
      <w:pPr>
        <w:spacing w:line="360" w:lineRule="auto"/>
        <w:contextualSpacing/>
        <w:rPr>
          <w:sz w:val="24"/>
          <w:szCs w:val="24"/>
        </w:rPr>
      </w:pPr>
    </w:p>
    <w:p w:rsidR="00B70065" w:rsidRPr="009F1698" w:rsidRDefault="005A2FF4" w:rsidP="006153E5">
      <w:pPr>
        <w:spacing w:line="360" w:lineRule="auto"/>
        <w:contextualSpacing/>
        <w:rPr>
          <w:sz w:val="24"/>
          <w:szCs w:val="24"/>
        </w:rPr>
      </w:pPr>
      <w:r w:rsidRPr="009F1698">
        <w:rPr>
          <w:sz w:val="24"/>
          <w:szCs w:val="24"/>
        </w:rPr>
        <w:t>David Newsham</w:t>
      </w:r>
      <w:r w:rsidR="006153E5" w:rsidRPr="006153E5">
        <w:rPr>
          <w:sz w:val="24"/>
          <w:szCs w:val="24"/>
          <w:vertAlign w:val="superscript"/>
        </w:rPr>
        <w:t>1</w:t>
      </w:r>
      <w:r w:rsidR="009C03F6">
        <w:rPr>
          <w:sz w:val="24"/>
          <w:szCs w:val="24"/>
          <w:vertAlign w:val="superscript"/>
        </w:rPr>
        <w:t>*</w:t>
      </w:r>
    </w:p>
    <w:p w:rsidR="005A2FF4" w:rsidRDefault="005A2FF4" w:rsidP="006153E5">
      <w:pPr>
        <w:spacing w:line="360" w:lineRule="auto"/>
        <w:contextualSpacing/>
        <w:rPr>
          <w:sz w:val="24"/>
          <w:szCs w:val="24"/>
        </w:rPr>
      </w:pPr>
      <w:r w:rsidRPr="009F1698">
        <w:rPr>
          <w:sz w:val="24"/>
          <w:szCs w:val="24"/>
        </w:rPr>
        <w:t>Anna R O’Connor</w:t>
      </w:r>
      <w:r w:rsidR="009C03F6" w:rsidRPr="009C03F6">
        <w:rPr>
          <w:sz w:val="24"/>
          <w:szCs w:val="24"/>
          <w:vertAlign w:val="superscript"/>
        </w:rPr>
        <w:t>1</w:t>
      </w:r>
    </w:p>
    <w:p w:rsidR="009C03F6" w:rsidRPr="009F1698" w:rsidRDefault="009C03F6" w:rsidP="006153E5">
      <w:pPr>
        <w:spacing w:line="360" w:lineRule="auto"/>
        <w:contextualSpacing/>
        <w:rPr>
          <w:sz w:val="24"/>
          <w:szCs w:val="24"/>
        </w:rPr>
      </w:pPr>
      <w:r>
        <w:rPr>
          <w:sz w:val="24"/>
          <w:szCs w:val="24"/>
        </w:rPr>
        <w:t xml:space="preserve">Richard </w:t>
      </w:r>
      <w:r w:rsidR="00757253">
        <w:rPr>
          <w:sz w:val="24"/>
          <w:szCs w:val="24"/>
        </w:rPr>
        <w:t xml:space="preserve">A </w:t>
      </w:r>
      <w:r>
        <w:rPr>
          <w:sz w:val="24"/>
          <w:szCs w:val="24"/>
        </w:rPr>
        <w:t>Harrad</w:t>
      </w:r>
      <w:r w:rsidRPr="009C03F6">
        <w:rPr>
          <w:sz w:val="24"/>
          <w:szCs w:val="24"/>
          <w:vertAlign w:val="superscript"/>
        </w:rPr>
        <w:t>2</w:t>
      </w:r>
    </w:p>
    <w:p w:rsidR="005A2FF4" w:rsidRDefault="005A2FF4" w:rsidP="006153E5">
      <w:pPr>
        <w:spacing w:line="360" w:lineRule="auto"/>
        <w:contextualSpacing/>
        <w:rPr>
          <w:sz w:val="24"/>
          <w:szCs w:val="24"/>
        </w:rPr>
      </w:pPr>
    </w:p>
    <w:p w:rsidR="006153E5" w:rsidRPr="009F1698" w:rsidRDefault="006153E5" w:rsidP="006153E5">
      <w:pPr>
        <w:spacing w:line="360" w:lineRule="auto"/>
        <w:contextualSpacing/>
        <w:rPr>
          <w:sz w:val="24"/>
          <w:szCs w:val="24"/>
        </w:rPr>
      </w:pPr>
    </w:p>
    <w:p w:rsidR="005A2FF4" w:rsidRPr="009F1698" w:rsidRDefault="009C03F6" w:rsidP="006153E5">
      <w:pPr>
        <w:spacing w:line="360" w:lineRule="auto"/>
        <w:contextualSpacing/>
        <w:rPr>
          <w:sz w:val="24"/>
          <w:szCs w:val="24"/>
        </w:rPr>
      </w:pPr>
      <w:r w:rsidRPr="00757253">
        <w:rPr>
          <w:sz w:val="24"/>
          <w:szCs w:val="24"/>
          <w:vertAlign w:val="superscript"/>
        </w:rPr>
        <w:t>1</w:t>
      </w:r>
      <w:r w:rsidR="005A2FF4" w:rsidRPr="009F1698">
        <w:rPr>
          <w:sz w:val="24"/>
          <w:szCs w:val="24"/>
        </w:rPr>
        <w:t>Directorate of Orthoptics and Vision Science</w:t>
      </w:r>
    </w:p>
    <w:p w:rsidR="005A2FF4" w:rsidRPr="009F1698" w:rsidRDefault="005A2FF4" w:rsidP="006153E5">
      <w:pPr>
        <w:spacing w:line="360" w:lineRule="auto"/>
        <w:contextualSpacing/>
        <w:rPr>
          <w:sz w:val="24"/>
          <w:szCs w:val="24"/>
        </w:rPr>
      </w:pPr>
      <w:r w:rsidRPr="009F1698">
        <w:rPr>
          <w:sz w:val="24"/>
          <w:szCs w:val="24"/>
        </w:rPr>
        <w:t>University of Liverpool</w:t>
      </w:r>
    </w:p>
    <w:p w:rsidR="005A2FF4" w:rsidRPr="009F1698" w:rsidRDefault="005A2FF4" w:rsidP="006153E5">
      <w:pPr>
        <w:spacing w:line="360" w:lineRule="auto"/>
        <w:contextualSpacing/>
        <w:rPr>
          <w:sz w:val="24"/>
          <w:szCs w:val="24"/>
        </w:rPr>
      </w:pPr>
      <w:r w:rsidRPr="009F1698">
        <w:rPr>
          <w:sz w:val="24"/>
          <w:szCs w:val="24"/>
        </w:rPr>
        <w:t>Thompson Yates Building</w:t>
      </w:r>
    </w:p>
    <w:p w:rsidR="005A2FF4" w:rsidRPr="009F1698" w:rsidRDefault="005A2FF4" w:rsidP="006153E5">
      <w:pPr>
        <w:spacing w:line="360" w:lineRule="auto"/>
        <w:contextualSpacing/>
        <w:rPr>
          <w:sz w:val="24"/>
          <w:szCs w:val="24"/>
        </w:rPr>
      </w:pPr>
      <w:r w:rsidRPr="009F1698">
        <w:rPr>
          <w:sz w:val="24"/>
          <w:szCs w:val="24"/>
        </w:rPr>
        <w:t>Brownlow Hill</w:t>
      </w:r>
    </w:p>
    <w:p w:rsidR="005A2FF4" w:rsidRPr="009F1698" w:rsidRDefault="005A2FF4" w:rsidP="006153E5">
      <w:pPr>
        <w:spacing w:line="360" w:lineRule="auto"/>
        <w:contextualSpacing/>
        <w:rPr>
          <w:sz w:val="24"/>
          <w:szCs w:val="24"/>
        </w:rPr>
      </w:pPr>
      <w:r w:rsidRPr="009F1698">
        <w:rPr>
          <w:sz w:val="24"/>
          <w:szCs w:val="24"/>
        </w:rPr>
        <w:t>Liverpool</w:t>
      </w:r>
    </w:p>
    <w:p w:rsidR="005A2FF4" w:rsidRPr="009F1698" w:rsidRDefault="005A2FF4" w:rsidP="006153E5">
      <w:pPr>
        <w:spacing w:line="360" w:lineRule="auto"/>
        <w:contextualSpacing/>
        <w:rPr>
          <w:sz w:val="24"/>
          <w:szCs w:val="24"/>
        </w:rPr>
      </w:pPr>
      <w:r w:rsidRPr="009F1698">
        <w:rPr>
          <w:sz w:val="24"/>
          <w:szCs w:val="24"/>
        </w:rPr>
        <w:t>L69 3GB</w:t>
      </w:r>
    </w:p>
    <w:p w:rsidR="006153E5" w:rsidRDefault="006153E5" w:rsidP="006153E5">
      <w:pPr>
        <w:spacing w:line="360" w:lineRule="auto"/>
        <w:contextualSpacing/>
        <w:rPr>
          <w:sz w:val="24"/>
          <w:szCs w:val="24"/>
        </w:rPr>
      </w:pPr>
    </w:p>
    <w:p w:rsidR="00757253" w:rsidRDefault="00757253" w:rsidP="006153E5">
      <w:pPr>
        <w:spacing w:line="360" w:lineRule="auto"/>
        <w:contextualSpacing/>
        <w:rPr>
          <w:sz w:val="24"/>
          <w:szCs w:val="24"/>
        </w:rPr>
      </w:pPr>
      <w:r w:rsidRPr="00757253">
        <w:rPr>
          <w:sz w:val="24"/>
          <w:szCs w:val="24"/>
          <w:vertAlign w:val="superscript"/>
        </w:rPr>
        <w:t>2</w:t>
      </w:r>
      <w:r>
        <w:rPr>
          <w:sz w:val="24"/>
          <w:szCs w:val="24"/>
        </w:rPr>
        <w:t>Bristol Eye Hospital</w:t>
      </w:r>
    </w:p>
    <w:p w:rsidR="00757253" w:rsidRPr="00757253" w:rsidRDefault="00757253" w:rsidP="00757253">
      <w:pPr>
        <w:spacing w:line="360" w:lineRule="auto"/>
        <w:contextualSpacing/>
        <w:rPr>
          <w:sz w:val="24"/>
          <w:szCs w:val="24"/>
        </w:rPr>
      </w:pPr>
      <w:r w:rsidRPr="00757253">
        <w:rPr>
          <w:sz w:val="24"/>
          <w:szCs w:val="24"/>
        </w:rPr>
        <w:t>Lower Maudlin Street</w:t>
      </w:r>
    </w:p>
    <w:p w:rsidR="00757253" w:rsidRDefault="00757253" w:rsidP="00757253">
      <w:pPr>
        <w:spacing w:line="360" w:lineRule="auto"/>
        <w:contextualSpacing/>
        <w:rPr>
          <w:sz w:val="24"/>
          <w:szCs w:val="24"/>
        </w:rPr>
      </w:pPr>
      <w:r w:rsidRPr="00757253">
        <w:rPr>
          <w:sz w:val="24"/>
          <w:szCs w:val="24"/>
        </w:rPr>
        <w:t>Bristol</w:t>
      </w:r>
    </w:p>
    <w:p w:rsidR="00757253" w:rsidRPr="00757253" w:rsidRDefault="00757253" w:rsidP="00757253">
      <w:pPr>
        <w:spacing w:line="360" w:lineRule="auto"/>
        <w:contextualSpacing/>
        <w:rPr>
          <w:sz w:val="24"/>
          <w:szCs w:val="24"/>
        </w:rPr>
      </w:pPr>
      <w:r w:rsidRPr="00757253">
        <w:rPr>
          <w:sz w:val="24"/>
          <w:szCs w:val="24"/>
        </w:rPr>
        <w:t>BS12LX</w:t>
      </w:r>
    </w:p>
    <w:p w:rsidR="00757253" w:rsidRPr="00757253" w:rsidRDefault="00757253" w:rsidP="00757253">
      <w:pPr>
        <w:spacing w:line="360" w:lineRule="auto"/>
        <w:contextualSpacing/>
        <w:rPr>
          <w:sz w:val="24"/>
          <w:szCs w:val="24"/>
        </w:rPr>
      </w:pPr>
    </w:p>
    <w:p w:rsidR="006153E5" w:rsidRDefault="009C03F6" w:rsidP="006153E5">
      <w:pPr>
        <w:spacing w:line="360" w:lineRule="auto"/>
        <w:contextualSpacing/>
        <w:rPr>
          <w:sz w:val="24"/>
          <w:szCs w:val="24"/>
        </w:rPr>
      </w:pPr>
      <w:r>
        <w:rPr>
          <w:sz w:val="24"/>
          <w:szCs w:val="24"/>
          <w:vertAlign w:val="superscript"/>
        </w:rPr>
        <w:t>*</w:t>
      </w:r>
      <w:r w:rsidR="006153E5">
        <w:rPr>
          <w:sz w:val="24"/>
          <w:szCs w:val="24"/>
        </w:rPr>
        <w:t>Author for correspondence</w:t>
      </w:r>
      <w:r w:rsidR="00604B0E">
        <w:rPr>
          <w:sz w:val="24"/>
          <w:szCs w:val="24"/>
        </w:rPr>
        <w:t>, email: d.newsham@liv</w:t>
      </w:r>
      <w:r w:rsidR="0005576E">
        <w:rPr>
          <w:sz w:val="24"/>
          <w:szCs w:val="24"/>
        </w:rPr>
        <w:t>erpool</w:t>
      </w:r>
      <w:bookmarkStart w:id="0" w:name="_GoBack"/>
      <w:bookmarkEnd w:id="0"/>
      <w:r w:rsidR="00604B0E">
        <w:rPr>
          <w:sz w:val="24"/>
          <w:szCs w:val="24"/>
        </w:rPr>
        <w:t>.ac.uk</w:t>
      </w:r>
    </w:p>
    <w:p w:rsidR="006153E5" w:rsidRDefault="006153E5" w:rsidP="006153E5">
      <w:pPr>
        <w:spacing w:line="360" w:lineRule="auto"/>
        <w:contextualSpacing/>
        <w:rPr>
          <w:sz w:val="24"/>
          <w:szCs w:val="24"/>
        </w:rPr>
      </w:pPr>
    </w:p>
    <w:p w:rsidR="006153E5" w:rsidRDefault="006153E5" w:rsidP="006153E5">
      <w:pPr>
        <w:spacing w:line="360" w:lineRule="auto"/>
        <w:contextualSpacing/>
        <w:rPr>
          <w:sz w:val="24"/>
          <w:szCs w:val="24"/>
        </w:rPr>
      </w:pPr>
    </w:p>
    <w:p w:rsidR="006153E5" w:rsidRDefault="006153E5" w:rsidP="006153E5">
      <w:pPr>
        <w:spacing w:line="360" w:lineRule="auto"/>
        <w:contextualSpacing/>
        <w:rPr>
          <w:sz w:val="24"/>
          <w:szCs w:val="24"/>
        </w:rPr>
      </w:pPr>
      <w:r>
        <w:rPr>
          <w:sz w:val="24"/>
          <w:szCs w:val="24"/>
        </w:rPr>
        <w:t xml:space="preserve">Key words: </w:t>
      </w:r>
      <w:r w:rsidR="009C03F6">
        <w:rPr>
          <w:sz w:val="24"/>
          <w:szCs w:val="24"/>
        </w:rPr>
        <w:t xml:space="preserve">Intractable diplopia, </w:t>
      </w:r>
      <w:r>
        <w:rPr>
          <w:sz w:val="24"/>
          <w:szCs w:val="24"/>
        </w:rPr>
        <w:t>Suppression,</w:t>
      </w:r>
      <w:r w:rsidR="009C03F6">
        <w:rPr>
          <w:sz w:val="24"/>
          <w:szCs w:val="24"/>
        </w:rPr>
        <w:t xml:space="preserve"> Strabismus</w:t>
      </w:r>
      <w:r>
        <w:rPr>
          <w:sz w:val="24"/>
          <w:szCs w:val="24"/>
        </w:rPr>
        <w:t xml:space="preserve"> </w:t>
      </w:r>
    </w:p>
    <w:p w:rsidR="006153E5" w:rsidRDefault="006153E5" w:rsidP="006153E5">
      <w:pPr>
        <w:spacing w:line="360" w:lineRule="auto"/>
        <w:contextualSpacing/>
        <w:rPr>
          <w:sz w:val="24"/>
          <w:szCs w:val="24"/>
        </w:rPr>
      </w:pPr>
    </w:p>
    <w:p w:rsidR="00BD06ED" w:rsidRDefault="006153E5" w:rsidP="006153E5">
      <w:pPr>
        <w:spacing w:line="360" w:lineRule="auto"/>
        <w:contextualSpacing/>
        <w:rPr>
          <w:sz w:val="24"/>
          <w:szCs w:val="24"/>
        </w:rPr>
      </w:pPr>
      <w:r>
        <w:rPr>
          <w:sz w:val="24"/>
          <w:szCs w:val="24"/>
        </w:rPr>
        <w:t xml:space="preserve">Word count: </w:t>
      </w:r>
      <w:r w:rsidR="00F25102">
        <w:rPr>
          <w:sz w:val="24"/>
          <w:szCs w:val="24"/>
        </w:rPr>
        <w:t>2140</w:t>
      </w:r>
    </w:p>
    <w:p w:rsidR="00BD06ED" w:rsidRDefault="00BD06ED" w:rsidP="006153E5">
      <w:pPr>
        <w:spacing w:line="360" w:lineRule="auto"/>
        <w:contextualSpacing/>
        <w:rPr>
          <w:sz w:val="24"/>
          <w:szCs w:val="24"/>
        </w:rPr>
      </w:pPr>
    </w:p>
    <w:p w:rsidR="00BD06ED" w:rsidRDefault="00BD06ED" w:rsidP="006153E5">
      <w:pPr>
        <w:spacing w:line="360" w:lineRule="auto"/>
        <w:contextualSpacing/>
        <w:rPr>
          <w:sz w:val="24"/>
          <w:szCs w:val="24"/>
        </w:rPr>
      </w:pPr>
      <w:r w:rsidRPr="00BD06ED">
        <w:rPr>
          <w:sz w:val="24"/>
          <w:szCs w:val="24"/>
        </w:rPr>
        <w:t xml:space="preserve">Synopsis/Precis: </w:t>
      </w:r>
    </w:p>
    <w:p w:rsidR="005A2FF4" w:rsidRPr="009F1698" w:rsidRDefault="00BD06ED" w:rsidP="000D4946">
      <w:pPr>
        <w:spacing w:line="360" w:lineRule="auto"/>
        <w:contextualSpacing/>
        <w:rPr>
          <w:sz w:val="24"/>
          <w:szCs w:val="24"/>
        </w:rPr>
      </w:pPr>
      <w:r w:rsidRPr="00BD06ED">
        <w:rPr>
          <w:sz w:val="24"/>
          <w:szCs w:val="24"/>
        </w:rPr>
        <w:t>The incidence of intractable diplopia was 53 cases per year</w:t>
      </w:r>
      <w:r>
        <w:rPr>
          <w:sz w:val="24"/>
          <w:szCs w:val="24"/>
        </w:rPr>
        <w:t>.</w:t>
      </w:r>
      <w:r w:rsidRPr="00BD06ED">
        <w:rPr>
          <w:sz w:val="24"/>
          <w:szCs w:val="24"/>
        </w:rPr>
        <w:t xml:space="preserve"> </w:t>
      </w:r>
      <w:r w:rsidR="000D4946">
        <w:rPr>
          <w:sz w:val="24"/>
          <w:szCs w:val="24"/>
        </w:rPr>
        <w:t>The most common causes were s</w:t>
      </w:r>
      <w:r w:rsidR="000D4946" w:rsidRPr="000D4946">
        <w:rPr>
          <w:sz w:val="24"/>
          <w:szCs w:val="24"/>
        </w:rPr>
        <w:t>trabismus surgery</w:t>
      </w:r>
      <w:r w:rsidR="000D4946">
        <w:rPr>
          <w:sz w:val="24"/>
          <w:szCs w:val="24"/>
        </w:rPr>
        <w:t xml:space="preserve"> (32%), </w:t>
      </w:r>
      <w:r w:rsidR="000D4946" w:rsidRPr="000D4946">
        <w:rPr>
          <w:sz w:val="24"/>
          <w:szCs w:val="24"/>
        </w:rPr>
        <w:t>spontaneous</w:t>
      </w:r>
      <w:r w:rsidR="000D4946">
        <w:rPr>
          <w:sz w:val="24"/>
          <w:szCs w:val="24"/>
        </w:rPr>
        <w:t xml:space="preserve"> presentation (25%), s</w:t>
      </w:r>
      <w:r w:rsidR="000D4946" w:rsidRPr="000D4946">
        <w:rPr>
          <w:sz w:val="24"/>
          <w:szCs w:val="24"/>
        </w:rPr>
        <w:t>evere head trauma</w:t>
      </w:r>
      <w:r w:rsidR="000D4946">
        <w:rPr>
          <w:sz w:val="24"/>
          <w:szCs w:val="24"/>
        </w:rPr>
        <w:t xml:space="preserve"> (8%) and c</w:t>
      </w:r>
      <w:r w:rsidR="000D4946" w:rsidRPr="000D4946">
        <w:rPr>
          <w:sz w:val="24"/>
          <w:szCs w:val="24"/>
        </w:rPr>
        <w:t>ataract surgery</w:t>
      </w:r>
      <w:r w:rsidR="000D4946">
        <w:rPr>
          <w:sz w:val="24"/>
          <w:szCs w:val="24"/>
        </w:rPr>
        <w:t xml:space="preserve"> (6%). Treatment was only successful in 54%</w:t>
      </w:r>
      <w:r w:rsidR="00A0641F">
        <w:rPr>
          <w:sz w:val="24"/>
          <w:szCs w:val="24"/>
        </w:rPr>
        <w:t xml:space="preserve"> of cases</w:t>
      </w:r>
      <w:r w:rsidR="000D4946">
        <w:rPr>
          <w:sz w:val="24"/>
          <w:szCs w:val="24"/>
        </w:rPr>
        <w:t>.</w:t>
      </w:r>
      <w:r w:rsidR="005A2FF4" w:rsidRPr="009F1698">
        <w:rPr>
          <w:sz w:val="24"/>
          <w:szCs w:val="24"/>
        </w:rPr>
        <w:br w:type="page"/>
      </w:r>
    </w:p>
    <w:p w:rsidR="009A1A74" w:rsidRDefault="009A1A74" w:rsidP="006153E5">
      <w:pPr>
        <w:spacing w:line="360" w:lineRule="auto"/>
        <w:contextualSpacing/>
        <w:rPr>
          <w:b/>
          <w:sz w:val="24"/>
          <w:szCs w:val="24"/>
        </w:rPr>
      </w:pPr>
      <w:r>
        <w:rPr>
          <w:b/>
          <w:sz w:val="24"/>
          <w:szCs w:val="24"/>
        </w:rPr>
        <w:lastRenderedPageBreak/>
        <w:t>ABSTRACT</w:t>
      </w:r>
    </w:p>
    <w:p w:rsidR="00965EA5" w:rsidRDefault="00965EA5" w:rsidP="006153E5">
      <w:pPr>
        <w:spacing w:line="360" w:lineRule="auto"/>
        <w:contextualSpacing/>
        <w:rPr>
          <w:b/>
          <w:sz w:val="24"/>
          <w:szCs w:val="24"/>
        </w:rPr>
      </w:pPr>
    </w:p>
    <w:p w:rsidR="009A1A74" w:rsidRDefault="009A1A74" w:rsidP="006153E5">
      <w:pPr>
        <w:spacing w:line="360" w:lineRule="auto"/>
        <w:contextualSpacing/>
        <w:rPr>
          <w:b/>
          <w:sz w:val="24"/>
          <w:szCs w:val="24"/>
        </w:rPr>
      </w:pPr>
      <w:r>
        <w:rPr>
          <w:b/>
          <w:sz w:val="24"/>
          <w:szCs w:val="24"/>
        </w:rPr>
        <w:t>Aims</w:t>
      </w:r>
    </w:p>
    <w:p w:rsidR="004239E7" w:rsidRDefault="004239E7" w:rsidP="004239E7">
      <w:pPr>
        <w:spacing w:line="360" w:lineRule="auto"/>
        <w:contextualSpacing/>
        <w:rPr>
          <w:sz w:val="24"/>
          <w:szCs w:val="24"/>
        </w:rPr>
      </w:pPr>
      <w:r>
        <w:rPr>
          <w:sz w:val="24"/>
          <w:szCs w:val="24"/>
        </w:rPr>
        <w:t>There is a paucity of literature concerning intractable diplopia. The aims of this study were to determine the incidence of intractable diplopia in the UK, identify the causes and any associated risk factors, establish how cases are managed and if the treatment is successful and tolerated.</w:t>
      </w:r>
    </w:p>
    <w:p w:rsidR="00AE6B5A" w:rsidRPr="004239E7" w:rsidRDefault="00AE6B5A" w:rsidP="006153E5">
      <w:pPr>
        <w:spacing w:line="360" w:lineRule="auto"/>
        <w:contextualSpacing/>
        <w:rPr>
          <w:sz w:val="24"/>
          <w:szCs w:val="24"/>
        </w:rPr>
      </w:pPr>
    </w:p>
    <w:p w:rsidR="009A1A74" w:rsidRDefault="009A1A74" w:rsidP="006153E5">
      <w:pPr>
        <w:spacing w:line="360" w:lineRule="auto"/>
        <w:contextualSpacing/>
        <w:rPr>
          <w:b/>
          <w:sz w:val="24"/>
          <w:szCs w:val="24"/>
        </w:rPr>
      </w:pPr>
      <w:r>
        <w:rPr>
          <w:b/>
          <w:sz w:val="24"/>
          <w:szCs w:val="24"/>
        </w:rPr>
        <w:t>Methods</w:t>
      </w:r>
    </w:p>
    <w:p w:rsidR="004239E7" w:rsidRDefault="004239E7" w:rsidP="006153E5">
      <w:pPr>
        <w:spacing w:line="360" w:lineRule="auto"/>
        <w:contextualSpacing/>
        <w:rPr>
          <w:sz w:val="24"/>
          <w:szCs w:val="24"/>
        </w:rPr>
      </w:pPr>
      <w:r>
        <w:rPr>
          <w:sz w:val="24"/>
          <w:szCs w:val="24"/>
        </w:rPr>
        <w:t>A one year prospective observational study was undertaken via the British Ophthalmological Surveillance Unit (BOSU). This involved implementation of a reporting mechanism, which then triggered distribution of an incident questionnaire to explore clinical details concerning each case and a follow up questionnaire six months later to explore how the case had been managed.</w:t>
      </w:r>
      <w:r w:rsidR="00587833">
        <w:rPr>
          <w:sz w:val="24"/>
          <w:szCs w:val="24"/>
        </w:rPr>
        <w:t xml:space="preserve"> </w:t>
      </w:r>
    </w:p>
    <w:p w:rsidR="00587833" w:rsidRPr="004239E7" w:rsidRDefault="00587833" w:rsidP="006153E5">
      <w:pPr>
        <w:spacing w:line="360" w:lineRule="auto"/>
        <w:contextualSpacing/>
        <w:rPr>
          <w:sz w:val="24"/>
          <w:szCs w:val="24"/>
        </w:rPr>
      </w:pPr>
    </w:p>
    <w:p w:rsidR="009A1A74" w:rsidRDefault="009A1A74" w:rsidP="006153E5">
      <w:pPr>
        <w:spacing w:line="360" w:lineRule="auto"/>
        <w:contextualSpacing/>
        <w:rPr>
          <w:b/>
          <w:sz w:val="24"/>
          <w:szCs w:val="24"/>
        </w:rPr>
      </w:pPr>
      <w:r>
        <w:rPr>
          <w:b/>
          <w:sz w:val="24"/>
          <w:szCs w:val="24"/>
        </w:rPr>
        <w:t>Results</w:t>
      </w:r>
    </w:p>
    <w:p w:rsidR="00B121C6" w:rsidRDefault="00B121C6" w:rsidP="00B121C6">
      <w:pPr>
        <w:spacing w:line="360" w:lineRule="auto"/>
        <w:contextualSpacing/>
        <w:rPr>
          <w:sz w:val="24"/>
          <w:szCs w:val="24"/>
        </w:rPr>
      </w:pPr>
      <w:r>
        <w:rPr>
          <w:sz w:val="24"/>
          <w:szCs w:val="24"/>
        </w:rPr>
        <w:t xml:space="preserve">The incidence of intractable diplopia was between 53 and 63 cases per year. The most common preceding events were strabismus surgery (32%), none known i.e. spontaneous (25%), severe head trauma (8%), cataract surgery (6%) and vitrectomy (6%). In the at-risk age group of </w:t>
      </w:r>
      <w:r w:rsidR="00EA0887">
        <w:rPr>
          <w:sz w:val="24"/>
          <w:szCs w:val="24"/>
        </w:rPr>
        <w:t>7</w:t>
      </w:r>
      <w:r>
        <w:rPr>
          <w:sz w:val="24"/>
          <w:szCs w:val="24"/>
        </w:rPr>
        <w:t xml:space="preserve">yrs and above, the incidence of intractable diplopia following strabismus surgery is 1 in </w:t>
      </w:r>
      <w:r w:rsidR="005B0A3C">
        <w:rPr>
          <w:sz w:val="24"/>
          <w:szCs w:val="24"/>
        </w:rPr>
        <w:t xml:space="preserve">494 </w:t>
      </w:r>
      <w:r>
        <w:rPr>
          <w:sz w:val="24"/>
          <w:szCs w:val="24"/>
        </w:rPr>
        <w:t xml:space="preserve">(95% CI; 1 in </w:t>
      </w:r>
      <w:r w:rsidR="005B0A3C">
        <w:rPr>
          <w:sz w:val="24"/>
          <w:szCs w:val="24"/>
        </w:rPr>
        <w:t>296</w:t>
      </w:r>
      <w:r>
        <w:rPr>
          <w:sz w:val="24"/>
          <w:szCs w:val="24"/>
        </w:rPr>
        <w:t>-</w:t>
      </w:r>
      <w:r w:rsidR="005B0A3C">
        <w:rPr>
          <w:sz w:val="24"/>
          <w:szCs w:val="24"/>
        </w:rPr>
        <w:t>790</w:t>
      </w:r>
      <w:r>
        <w:rPr>
          <w:sz w:val="24"/>
          <w:szCs w:val="24"/>
        </w:rPr>
        <w:t>) cases.</w:t>
      </w:r>
      <w:r w:rsidR="00587833">
        <w:rPr>
          <w:sz w:val="24"/>
          <w:szCs w:val="24"/>
        </w:rPr>
        <w:t xml:space="preserve"> A total of 9 different treatments were used in the management, with many patients receiving between two and four different methods. The overall success rate was poor, but most effective were opaque IOL’s (86%) and opaque contact lenses (50%).</w:t>
      </w:r>
    </w:p>
    <w:p w:rsidR="00AE6B5A" w:rsidRPr="004239E7" w:rsidRDefault="00AE6B5A" w:rsidP="006153E5">
      <w:pPr>
        <w:spacing w:line="360" w:lineRule="auto"/>
        <w:contextualSpacing/>
        <w:rPr>
          <w:sz w:val="24"/>
          <w:szCs w:val="24"/>
        </w:rPr>
      </w:pPr>
    </w:p>
    <w:p w:rsidR="009A1A74" w:rsidRDefault="009A1A74" w:rsidP="006153E5">
      <w:pPr>
        <w:spacing w:line="360" w:lineRule="auto"/>
        <w:contextualSpacing/>
        <w:rPr>
          <w:b/>
          <w:sz w:val="24"/>
          <w:szCs w:val="24"/>
        </w:rPr>
      </w:pPr>
      <w:r>
        <w:rPr>
          <w:b/>
          <w:sz w:val="24"/>
          <w:szCs w:val="24"/>
        </w:rPr>
        <w:t>Conclusion</w:t>
      </w:r>
    </w:p>
    <w:p w:rsidR="00AE6B5A" w:rsidRPr="004239E7" w:rsidRDefault="00587833" w:rsidP="006153E5">
      <w:pPr>
        <w:spacing w:line="360" w:lineRule="auto"/>
        <w:contextualSpacing/>
        <w:rPr>
          <w:sz w:val="24"/>
          <w:szCs w:val="24"/>
        </w:rPr>
      </w:pPr>
      <w:r>
        <w:rPr>
          <w:sz w:val="24"/>
          <w:szCs w:val="24"/>
        </w:rPr>
        <w:t xml:space="preserve">Intractable diplopia is a relatively rare, but important condition. </w:t>
      </w:r>
      <w:r w:rsidR="0015529E">
        <w:rPr>
          <w:sz w:val="24"/>
          <w:szCs w:val="24"/>
        </w:rPr>
        <w:t>The main risk factor is a pre-existing strabismus and care</w:t>
      </w:r>
      <w:r w:rsidR="00485EBD">
        <w:rPr>
          <w:sz w:val="24"/>
          <w:szCs w:val="24"/>
        </w:rPr>
        <w:t>ful counselling</w:t>
      </w:r>
      <w:r w:rsidR="0015529E">
        <w:rPr>
          <w:sz w:val="24"/>
          <w:szCs w:val="24"/>
        </w:rPr>
        <w:t xml:space="preserve"> is needed when planning surgical correction in patients with no demonstrable binocular function</w:t>
      </w:r>
      <w:r>
        <w:rPr>
          <w:sz w:val="24"/>
          <w:szCs w:val="24"/>
        </w:rPr>
        <w:t>. Treatment success</w:t>
      </w:r>
      <w:r w:rsidR="0015529E">
        <w:rPr>
          <w:sz w:val="24"/>
          <w:szCs w:val="24"/>
        </w:rPr>
        <w:t xml:space="preserve"> of intractable diplopia</w:t>
      </w:r>
      <w:r>
        <w:rPr>
          <w:sz w:val="24"/>
          <w:szCs w:val="24"/>
        </w:rPr>
        <w:t xml:space="preserve"> </w:t>
      </w:r>
      <w:r w:rsidR="00485EBD">
        <w:rPr>
          <w:sz w:val="24"/>
          <w:szCs w:val="24"/>
        </w:rPr>
        <w:t>is high when using opaque IOL’s, albeit with additional risk</w:t>
      </w:r>
      <w:r w:rsidR="005F0300">
        <w:rPr>
          <w:sz w:val="24"/>
          <w:szCs w:val="24"/>
        </w:rPr>
        <w:t xml:space="preserve">, </w:t>
      </w:r>
      <w:r w:rsidR="00DA21CD">
        <w:rPr>
          <w:sz w:val="24"/>
          <w:szCs w:val="24"/>
        </w:rPr>
        <w:t>but</w:t>
      </w:r>
      <w:r w:rsidR="00485EBD">
        <w:rPr>
          <w:sz w:val="24"/>
          <w:szCs w:val="24"/>
        </w:rPr>
        <w:t xml:space="preserve"> is often </w:t>
      </w:r>
      <w:r>
        <w:rPr>
          <w:sz w:val="24"/>
          <w:szCs w:val="24"/>
        </w:rPr>
        <w:t xml:space="preserve">disappointing </w:t>
      </w:r>
      <w:r w:rsidR="005F0300">
        <w:rPr>
          <w:sz w:val="24"/>
          <w:szCs w:val="24"/>
        </w:rPr>
        <w:t>via other methods where it can be difficult to eradicate the diplopia successfully</w:t>
      </w:r>
      <w:r>
        <w:rPr>
          <w:sz w:val="24"/>
          <w:szCs w:val="24"/>
        </w:rPr>
        <w:t>.</w:t>
      </w:r>
    </w:p>
    <w:p w:rsidR="005A2FF4" w:rsidRPr="009F1698" w:rsidRDefault="003B477B" w:rsidP="006153E5">
      <w:pPr>
        <w:spacing w:line="360" w:lineRule="auto"/>
        <w:contextualSpacing/>
        <w:rPr>
          <w:sz w:val="24"/>
          <w:szCs w:val="24"/>
        </w:rPr>
      </w:pPr>
      <w:r>
        <w:rPr>
          <w:b/>
          <w:sz w:val="24"/>
          <w:szCs w:val="24"/>
        </w:rPr>
        <w:lastRenderedPageBreak/>
        <w:t>INTRODUCTION</w:t>
      </w:r>
    </w:p>
    <w:p w:rsidR="00B23282" w:rsidRPr="00B23282" w:rsidRDefault="00B23282" w:rsidP="00B23282">
      <w:pPr>
        <w:spacing w:line="360" w:lineRule="auto"/>
        <w:contextualSpacing/>
        <w:rPr>
          <w:sz w:val="24"/>
          <w:szCs w:val="24"/>
        </w:rPr>
      </w:pPr>
      <w:r>
        <w:rPr>
          <w:sz w:val="24"/>
          <w:szCs w:val="24"/>
        </w:rPr>
        <w:t>Intractable diplopia is a condition where binocular diplopia can only be eliminated via a means of occluding one eye. It</w:t>
      </w:r>
      <w:r w:rsidRPr="00B23282">
        <w:rPr>
          <w:sz w:val="24"/>
          <w:szCs w:val="24"/>
        </w:rPr>
        <w:t xml:space="preserve"> can occur in patients with strabismus where binocular vision is absent and the ability to suppress is lost, either due to a change in alignment following </w:t>
      </w:r>
      <w:r w:rsidR="006B2407">
        <w:rPr>
          <w:sz w:val="24"/>
          <w:szCs w:val="24"/>
        </w:rPr>
        <w:t xml:space="preserve">botulinum toxin or </w:t>
      </w:r>
      <w:r w:rsidRPr="00B23282">
        <w:rPr>
          <w:sz w:val="24"/>
          <w:szCs w:val="24"/>
        </w:rPr>
        <w:t>surgery</w:t>
      </w:r>
      <w:r w:rsidRPr="00B23282">
        <w:rPr>
          <w:sz w:val="24"/>
          <w:szCs w:val="24"/>
          <w:vertAlign w:val="superscript"/>
        </w:rPr>
        <w:t>1,2</w:t>
      </w:r>
      <w:r w:rsidRPr="00B23282">
        <w:rPr>
          <w:sz w:val="24"/>
          <w:szCs w:val="24"/>
        </w:rPr>
        <w:t xml:space="preserve"> or </w:t>
      </w:r>
      <w:r w:rsidR="002F7953">
        <w:rPr>
          <w:sz w:val="24"/>
          <w:szCs w:val="24"/>
        </w:rPr>
        <w:t xml:space="preserve">via </w:t>
      </w:r>
      <w:r w:rsidRPr="00B23282">
        <w:rPr>
          <w:sz w:val="24"/>
          <w:szCs w:val="24"/>
        </w:rPr>
        <w:t>reduction in the density of suppression following amblyopia treatment.</w:t>
      </w:r>
      <w:r w:rsidRPr="00B23282">
        <w:rPr>
          <w:sz w:val="24"/>
          <w:szCs w:val="24"/>
          <w:vertAlign w:val="superscript"/>
        </w:rPr>
        <w:t>3</w:t>
      </w:r>
      <w:r w:rsidRPr="00B23282">
        <w:rPr>
          <w:sz w:val="24"/>
          <w:szCs w:val="24"/>
        </w:rPr>
        <w:t xml:space="preserve"> Intractable diplopia can also present following cataract surgery where once the vision is restored, diplopia is perceived due to inability to fuse the images.</w:t>
      </w:r>
      <w:r w:rsidRPr="00B23282">
        <w:rPr>
          <w:sz w:val="24"/>
          <w:szCs w:val="24"/>
          <w:vertAlign w:val="superscript"/>
        </w:rPr>
        <w:t>4,5</w:t>
      </w:r>
      <w:r w:rsidRPr="00B23282">
        <w:rPr>
          <w:sz w:val="24"/>
          <w:szCs w:val="24"/>
        </w:rPr>
        <w:t xml:space="preserve"> </w:t>
      </w:r>
      <w:r w:rsidR="006B2407">
        <w:rPr>
          <w:sz w:val="24"/>
          <w:szCs w:val="24"/>
        </w:rPr>
        <w:t xml:space="preserve">Other potential causes are loss of fusion following severe head trauma and brain lesions or due to  incompatibility of images after refractive surgery. </w:t>
      </w:r>
      <w:r w:rsidRPr="00B23282">
        <w:rPr>
          <w:sz w:val="24"/>
          <w:szCs w:val="24"/>
        </w:rPr>
        <w:t xml:space="preserve">The very nature of intractable diplopia means that it cannot be eliminated by surgical realignment of the eyes or correcting the angle with prisms and therefore presents important quality of life issues for the individuals affected. Elimination of the diplopic image can only be achieved by occluding one of the eyes. A variety of methods have been employed such as </w:t>
      </w:r>
      <w:r w:rsidR="00386606" w:rsidRPr="00B23282">
        <w:rPr>
          <w:sz w:val="24"/>
          <w:szCs w:val="24"/>
        </w:rPr>
        <w:t>using occlusive</w:t>
      </w:r>
      <w:r w:rsidRPr="00B23282">
        <w:rPr>
          <w:sz w:val="24"/>
          <w:szCs w:val="24"/>
        </w:rPr>
        <w:t xml:space="preserve"> contact lenses,</w:t>
      </w:r>
      <w:r w:rsidR="002F7953">
        <w:rPr>
          <w:sz w:val="24"/>
          <w:szCs w:val="24"/>
        </w:rPr>
        <w:t xml:space="preserve"> </w:t>
      </w:r>
      <w:r w:rsidR="002F7953" w:rsidRPr="00B23282">
        <w:rPr>
          <w:sz w:val="24"/>
          <w:szCs w:val="24"/>
        </w:rPr>
        <w:t>Bangerter filters</w:t>
      </w:r>
      <w:r w:rsidR="002F7953">
        <w:rPr>
          <w:sz w:val="24"/>
          <w:szCs w:val="24"/>
        </w:rPr>
        <w:t>, opaque tape applied to glasses,</w:t>
      </w:r>
      <w:r w:rsidRPr="00B23282">
        <w:rPr>
          <w:sz w:val="24"/>
          <w:szCs w:val="24"/>
        </w:rPr>
        <w:t xml:space="preserve"> induc</w:t>
      </w:r>
      <w:r w:rsidR="002F7953">
        <w:rPr>
          <w:sz w:val="24"/>
          <w:szCs w:val="24"/>
        </w:rPr>
        <w:t xml:space="preserve">tion of </w:t>
      </w:r>
      <w:r w:rsidRPr="00B23282">
        <w:rPr>
          <w:sz w:val="24"/>
          <w:szCs w:val="24"/>
        </w:rPr>
        <w:t xml:space="preserve">ptosis via </w:t>
      </w:r>
      <w:r w:rsidR="002F7953">
        <w:rPr>
          <w:sz w:val="24"/>
          <w:szCs w:val="24"/>
        </w:rPr>
        <w:t>botulinum toxin</w:t>
      </w:r>
      <w:r w:rsidRPr="00B23282">
        <w:rPr>
          <w:sz w:val="24"/>
          <w:szCs w:val="24"/>
        </w:rPr>
        <w:t>, corneal tattooing and opaque intraocular lenses.</w:t>
      </w:r>
      <w:r w:rsidRPr="00B23282">
        <w:rPr>
          <w:sz w:val="24"/>
          <w:szCs w:val="24"/>
          <w:vertAlign w:val="superscript"/>
        </w:rPr>
        <w:t>1,6-9</w:t>
      </w:r>
      <w:r w:rsidRPr="00B23282">
        <w:rPr>
          <w:sz w:val="24"/>
          <w:szCs w:val="24"/>
        </w:rPr>
        <w:t xml:space="preserve"> These methods are often poorly tolerated, may cause irritation and headaches, can be cosmetically poor or lead to corneal epitheliopathy or ulcers. At best the diplopia is resolved, but by virtue of the treatment the patient is effectively left with only one functioning eye. </w:t>
      </w:r>
    </w:p>
    <w:p w:rsidR="00B23282" w:rsidRDefault="00B23282" w:rsidP="00B23282">
      <w:pPr>
        <w:spacing w:line="360" w:lineRule="auto"/>
        <w:contextualSpacing/>
        <w:rPr>
          <w:sz w:val="24"/>
          <w:szCs w:val="24"/>
        </w:rPr>
      </w:pPr>
    </w:p>
    <w:p w:rsidR="00B23282" w:rsidRDefault="00B23282" w:rsidP="00B23282">
      <w:pPr>
        <w:spacing w:line="360" w:lineRule="auto"/>
        <w:contextualSpacing/>
        <w:rPr>
          <w:sz w:val="24"/>
          <w:szCs w:val="24"/>
        </w:rPr>
      </w:pPr>
      <w:r w:rsidRPr="00B23282">
        <w:rPr>
          <w:sz w:val="24"/>
          <w:szCs w:val="24"/>
        </w:rPr>
        <w:t>Whilst it is clear that intractable diplopia would be a serious debilitating condition</w:t>
      </w:r>
      <w:r w:rsidR="003B19C8" w:rsidRPr="004D3461">
        <w:rPr>
          <w:sz w:val="24"/>
          <w:szCs w:val="24"/>
          <w:vertAlign w:val="superscript"/>
        </w:rPr>
        <w:t>10</w:t>
      </w:r>
      <w:r w:rsidR="00301B59">
        <w:rPr>
          <w:sz w:val="24"/>
          <w:szCs w:val="24"/>
          <w:vertAlign w:val="superscript"/>
        </w:rPr>
        <w:t>,11</w:t>
      </w:r>
      <w:r w:rsidRPr="00B23282">
        <w:rPr>
          <w:sz w:val="24"/>
          <w:szCs w:val="24"/>
        </w:rPr>
        <w:t xml:space="preserve"> for those affected, little is known regarding </w:t>
      </w:r>
      <w:r w:rsidR="002F7953">
        <w:rPr>
          <w:sz w:val="24"/>
          <w:szCs w:val="24"/>
        </w:rPr>
        <w:t>the</w:t>
      </w:r>
      <w:r w:rsidRPr="00B23282">
        <w:rPr>
          <w:sz w:val="24"/>
          <w:szCs w:val="24"/>
        </w:rPr>
        <w:t xml:space="preserve"> incidence or presentation. It is reported to be a rare occurrence</w:t>
      </w:r>
      <w:r w:rsidR="002F7953">
        <w:rPr>
          <w:sz w:val="24"/>
          <w:szCs w:val="24"/>
        </w:rPr>
        <w:t>,</w:t>
      </w:r>
      <w:r w:rsidRPr="00B23282">
        <w:rPr>
          <w:sz w:val="24"/>
          <w:szCs w:val="24"/>
        </w:rPr>
        <w:t xml:space="preserve"> but to date there has been no prospective study of intractable diplopia. Previous studies have either reported case reports, or retrospectively provided estimates of intractable diplopia resulting from the individual treatments of adult strabismus surgery (0.8%),</w:t>
      </w:r>
      <w:r w:rsidRPr="00B23282">
        <w:rPr>
          <w:sz w:val="24"/>
          <w:szCs w:val="24"/>
          <w:vertAlign w:val="superscript"/>
        </w:rPr>
        <w:t>2</w:t>
      </w:r>
      <w:r w:rsidRPr="00B23282">
        <w:rPr>
          <w:sz w:val="24"/>
          <w:szCs w:val="24"/>
        </w:rPr>
        <w:t xml:space="preserve"> cataract surgery (accounting for 4.6% of patients who reported post-op diplopia)</w:t>
      </w:r>
      <w:r w:rsidRPr="00B23282">
        <w:rPr>
          <w:sz w:val="24"/>
          <w:szCs w:val="24"/>
          <w:vertAlign w:val="superscript"/>
        </w:rPr>
        <w:t>4</w:t>
      </w:r>
      <w:r w:rsidRPr="00B23282">
        <w:rPr>
          <w:sz w:val="24"/>
          <w:szCs w:val="24"/>
        </w:rPr>
        <w:t xml:space="preserve"> or amblyopia treatment (estimated 5 cases per year in the UK).</w:t>
      </w:r>
      <w:r w:rsidRPr="00B23282">
        <w:rPr>
          <w:sz w:val="24"/>
          <w:szCs w:val="24"/>
          <w:vertAlign w:val="superscript"/>
        </w:rPr>
        <w:t>3</w:t>
      </w:r>
      <w:r w:rsidRPr="00B23282">
        <w:rPr>
          <w:sz w:val="24"/>
          <w:szCs w:val="24"/>
        </w:rPr>
        <w:t xml:space="preserve"> Knowledge of the incidence and presentation of intractable diplopia will provide a valuable base on which strategies to prevent its occurrence can be established. Additional information about how the patients with intractable diplopia are managed and how the different treatments are tolerated will provide guidance on the most effective method to manage this condition.</w:t>
      </w:r>
      <w:r>
        <w:rPr>
          <w:sz w:val="24"/>
          <w:szCs w:val="24"/>
        </w:rPr>
        <w:t xml:space="preserve"> The aims of this study therefore were to</w:t>
      </w:r>
      <w:r w:rsidR="0021495A">
        <w:rPr>
          <w:sz w:val="24"/>
          <w:szCs w:val="24"/>
        </w:rPr>
        <w:t xml:space="preserve"> determine the incidence of intractable diplopia in the UK, identify </w:t>
      </w:r>
      <w:r w:rsidR="0021495A">
        <w:rPr>
          <w:sz w:val="24"/>
          <w:szCs w:val="24"/>
        </w:rPr>
        <w:lastRenderedPageBreak/>
        <w:t xml:space="preserve">the causes and any associated risk factors, </w:t>
      </w:r>
      <w:r w:rsidR="002F7953">
        <w:rPr>
          <w:sz w:val="24"/>
          <w:szCs w:val="24"/>
        </w:rPr>
        <w:t xml:space="preserve">establish </w:t>
      </w:r>
      <w:r w:rsidR="0021495A">
        <w:rPr>
          <w:sz w:val="24"/>
          <w:szCs w:val="24"/>
        </w:rPr>
        <w:t>how cases are managed and if the treatment is successful and tolerated.</w:t>
      </w:r>
    </w:p>
    <w:p w:rsidR="00B23282" w:rsidRPr="009F1698" w:rsidRDefault="00B23282" w:rsidP="00B23282">
      <w:pPr>
        <w:spacing w:line="360" w:lineRule="auto"/>
        <w:contextualSpacing/>
        <w:rPr>
          <w:sz w:val="24"/>
          <w:szCs w:val="24"/>
        </w:rPr>
      </w:pPr>
    </w:p>
    <w:p w:rsidR="005A2FF4" w:rsidRPr="009F1698" w:rsidRDefault="003B477B" w:rsidP="006153E5">
      <w:pPr>
        <w:spacing w:line="360" w:lineRule="auto"/>
        <w:contextualSpacing/>
        <w:rPr>
          <w:sz w:val="24"/>
          <w:szCs w:val="24"/>
        </w:rPr>
      </w:pPr>
      <w:r>
        <w:rPr>
          <w:b/>
          <w:sz w:val="24"/>
          <w:szCs w:val="24"/>
        </w:rPr>
        <w:t>METHODS</w:t>
      </w:r>
    </w:p>
    <w:p w:rsidR="00B65DE0" w:rsidRDefault="007926AF" w:rsidP="002F214A">
      <w:pPr>
        <w:spacing w:line="360" w:lineRule="auto"/>
        <w:contextualSpacing/>
        <w:rPr>
          <w:sz w:val="24"/>
          <w:szCs w:val="24"/>
        </w:rPr>
      </w:pPr>
      <w:r>
        <w:rPr>
          <w:sz w:val="24"/>
          <w:szCs w:val="24"/>
        </w:rPr>
        <w:t xml:space="preserve">In line with research governance in the UK, NHS R&amp;D and institution approval was obtained prior to commencement of the study. </w:t>
      </w:r>
      <w:r w:rsidRPr="007926AF">
        <w:rPr>
          <w:sz w:val="24"/>
          <w:szCs w:val="24"/>
        </w:rPr>
        <w:t>Ethical appro</w:t>
      </w:r>
      <w:r>
        <w:rPr>
          <w:sz w:val="24"/>
          <w:szCs w:val="24"/>
        </w:rPr>
        <w:t>val was not required for this study as the research only involved the</w:t>
      </w:r>
      <w:r w:rsidRPr="007926AF">
        <w:rPr>
          <w:sz w:val="24"/>
          <w:szCs w:val="24"/>
        </w:rPr>
        <w:t xml:space="preserve"> use of previously collected, non</w:t>
      </w:r>
      <w:r>
        <w:rPr>
          <w:sz w:val="24"/>
          <w:szCs w:val="24"/>
        </w:rPr>
        <w:t>-</w:t>
      </w:r>
      <w:r w:rsidRPr="007926AF">
        <w:rPr>
          <w:sz w:val="24"/>
          <w:szCs w:val="24"/>
        </w:rPr>
        <w:t>identifiable</w:t>
      </w:r>
      <w:r>
        <w:rPr>
          <w:sz w:val="24"/>
          <w:szCs w:val="24"/>
        </w:rPr>
        <w:t xml:space="preserve"> </w:t>
      </w:r>
      <w:r w:rsidRPr="007926AF">
        <w:rPr>
          <w:sz w:val="24"/>
          <w:szCs w:val="24"/>
        </w:rPr>
        <w:t>information</w:t>
      </w:r>
      <w:r>
        <w:rPr>
          <w:sz w:val="24"/>
          <w:szCs w:val="24"/>
        </w:rPr>
        <w:t>. A one year prospective observational study was undertaken via the British Ophthalmological Surveillance Unit (BOSU). Details of the procedures of a BOSU study have been documented previously.</w:t>
      </w:r>
      <w:r w:rsidRPr="00965EA5">
        <w:rPr>
          <w:sz w:val="24"/>
          <w:szCs w:val="24"/>
          <w:vertAlign w:val="superscript"/>
        </w:rPr>
        <w:t>1</w:t>
      </w:r>
      <w:r w:rsidR="00301B59">
        <w:rPr>
          <w:sz w:val="24"/>
          <w:szCs w:val="24"/>
          <w:vertAlign w:val="superscript"/>
        </w:rPr>
        <w:t>2</w:t>
      </w:r>
      <w:r>
        <w:rPr>
          <w:sz w:val="24"/>
          <w:szCs w:val="24"/>
        </w:rPr>
        <w:t xml:space="preserve"> However, in summary, all consultant and associate specialist ophthalmologists in the UK are surveyed by the BOSU via a reporting card containing up to 10 rare eye conditions. </w:t>
      </w:r>
      <w:r w:rsidR="00F560E2">
        <w:rPr>
          <w:sz w:val="24"/>
          <w:szCs w:val="24"/>
        </w:rPr>
        <w:t>When</w:t>
      </w:r>
      <w:r>
        <w:rPr>
          <w:sz w:val="24"/>
          <w:szCs w:val="24"/>
        </w:rPr>
        <w:t xml:space="preserve"> a condition is observed within that month the clinician reports the incidence </w:t>
      </w:r>
      <w:r w:rsidR="00B65DE0">
        <w:rPr>
          <w:sz w:val="24"/>
          <w:szCs w:val="24"/>
        </w:rPr>
        <w:t xml:space="preserve">of the case </w:t>
      </w:r>
      <w:r>
        <w:rPr>
          <w:sz w:val="24"/>
          <w:szCs w:val="24"/>
        </w:rPr>
        <w:t xml:space="preserve">to BOSU, </w:t>
      </w:r>
      <w:r w:rsidR="00F560E2">
        <w:rPr>
          <w:sz w:val="24"/>
          <w:szCs w:val="24"/>
        </w:rPr>
        <w:t>which informs the principal investigator (</w:t>
      </w:r>
      <w:r w:rsidR="000A150B">
        <w:rPr>
          <w:sz w:val="24"/>
          <w:szCs w:val="24"/>
        </w:rPr>
        <w:t>PI</w:t>
      </w:r>
      <w:r w:rsidR="00F560E2">
        <w:rPr>
          <w:sz w:val="24"/>
          <w:szCs w:val="24"/>
        </w:rPr>
        <w:t xml:space="preserve">). </w:t>
      </w:r>
      <w:r w:rsidR="00B65DE0">
        <w:rPr>
          <w:sz w:val="24"/>
          <w:szCs w:val="24"/>
        </w:rPr>
        <w:t>To be eligible for reporting</w:t>
      </w:r>
      <w:r w:rsidR="00FA728C">
        <w:rPr>
          <w:sz w:val="24"/>
          <w:szCs w:val="24"/>
        </w:rPr>
        <w:t xml:space="preserve"> a</w:t>
      </w:r>
      <w:r w:rsidR="00B65DE0">
        <w:rPr>
          <w:sz w:val="24"/>
          <w:szCs w:val="24"/>
        </w:rPr>
        <w:t xml:space="preserve"> case</w:t>
      </w:r>
      <w:r w:rsidR="00FA728C">
        <w:rPr>
          <w:sz w:val="24"/>
          <w:szCs w:val="24"/>
        </w:rPr>
        <w:t xml:space="preserve"> in this study, </w:t>
      </w:r>
      <w:r w:rsidR="00B65DE0">
        <w:rPr>
          <w:sz w:val="24"/>
          <w:szCs w:val="24"/>
        </w:rPr>
        <w:t xml:space="preserve">specific conditions </w:t>
      </w:r>
      <w:r w:rsidR="00FA728C">
        <w:rPr>
          <w:sz w:val="24"/>
          <w:szCs w:val="24"/>
        </w:rPr>
        <w:t xml:space="preserve">needed to be met as </w:t>
      </w:r>
      <w:r w:rsidR="00B65DE0">
        <w:rPr>
          <w:sz w:val="24"/>
          <w:szCs w:val="24"/>
        </w:rPr>
        <w:t xml:space="preserve">defined by the authors (Table 1). </w:t>
      </w:r>
    </w:p>
    <w:p w:rsidR="00B65DE0" w:rsidRDefault="00B65DE0" w:rsidP="002F214A">
      <w:pPr>
        <w:spacing w:line="360" w:lineRule="auto"/>
        <w:contextualSpacing/>
        <w:rPr>
          <w:sz w:val="24"/>
          <w:szCs w:val="24"/>
        </w:rPr>
      </w:pPr>
    </w:p>
    <w:p w:rsidR="00B65DE0" w:rsidRDefault="00B65DE0" w:rsidP="002F214A">
      <w:pPr>
        <w:spacing w:line="360" w:lineRule="auto"/>
        <w:contextualSpacing/>
        <w:rPr>
          <w:sz w:val="24"/>
          <w:szCs w:val="24"/>
        </w:rPr>
      </w:pPr>
      <w:r>
        <w:rPr>
          <w:sz w:val="24"/>
          <w:szCs w:val="24"/>
        </w:rPr>
        <w:t>Table 1 Case Definition</w:t>
      </w:r>
    </w:p>
    <w:tbl>
      <w:tblPr>
        <w:tblStyle w:val="TableGrid"/>
        <w:tblW w:w="0" w:type="auto"/>
        <w:tblLayout w:type="fixed"/>
        <w:tblLook w:val="04A0" w:firstRow="1" w:lastRow="0" w:firstColumn="1" w:lastColumn="0" w:noHBand="0" w:noVBand="1"/>
      </w:tblPr>
      <w:tblGrid>
        <w:gridCol w:w="8926"/>
      </w:tblGrid>
      <w:tr w:rsidR="00B65DE0" w:rsidTr="00B65DE0">
        <w:tc>
          <w:tcPr>
            <w:tcW w:w="8926" w:type="dxa"/>
            <w:tcBorders>
              <w:bottom w:val="single" w:sz="12" w:space="0" w:color="auto"/>
            </w:tcBorders>
            <w:vAlign w:val="center"/>
          </w:tcPr>
          <w:p w:rsidR="00B65DE0" w:rsidRPr="005C2734" w:rsidRDefault="00B65DE0" w:rsidP="00B65DE0">
            <w:pPr>
              <w:spacing w:line="320" w:lineRule="atLeast"/>
              <w:ind w:right="60"/>
              <w:rPr>
                <w:rFonts w:cs="Arial"/>
                <w:sz w:val="20"/>
                <w:szCs w:val="20"/>
              </w:rPr>
            </w:pPr>
            <w:r w:rsidRPr="005C2734">
              <w:rPr>
                <w:rFonts w:cs="Arial"/>
                <w:sz w:val="20"/>
                <w:szCs w:val="20"/>
              </w:rPr>
              <w:t>The following need</w:t>
            </w:r>
            <w:r w:rsidR="001F425A">
              <w:rPr>
                <w:rFonts w:cs="Arial"/>
                <w:sz w:val="20"/>
                <w:szCs w:val="20"/>
              </w:rPr>
              <w:t>ed</w:t>
            </w:r>
            <w:r w:rsidRPr="005C2734">
              <w:rPr>
                <w:rFonts w:cs="Arial"/>
                <w:sz w:val="20"/>
                <w:szCs w:val="20"/>
              </w:rPr>
              <w:t xml:space="preserve"> to be met </w:t>
            </w:r>
            <w:r w:rsidR="00385284">
              <w:rPr>
                <w:rFonts w:cs="Arial"/>
                <w:sz w:val="20"/>
                <w:szCs w:val="20"/>
              </w:rPr>
              <w:t xml:space="preserve">in order </w:t>
            </w:r>
            <w:r w:rsidRPr="005C2734">
              <w:rPr>
                <w:rFonts w:cs="Arial"/>
                <w:sz w:val="20"/>
                <w:szCs w:val="20"/>
              </w:rPr>
              <w:t>to be identified as a case of intractable diplopia</w:t>
            </w:r>
          </w:p>
          <w:p w:rsidR="00B65DE0" w:rsidRPr="005C2734" w:rsidRDefault="00B65DE0" w:rsidP="00B65DE0">
            <w:pPr>
              <w:spacing w:line="320" w:lineRule="atLeast"/>
              <w:ind w:right="60"/>
              <w:rPr>
                <w:rFonts w:cs="Arial"/>
                <w:sz w:val="20"/>
                <w:szCs w:val="20"/>
              </w:rPr>
            </w:pPr>
          </w:p>
        </w:tc>
      </w:tr>
      <w:tr w:rsidR="00B65DE0" w:rsidTr="00B65DE0">
        <w:tc>
          <w:tcPr>
            <w:tcW w:w="8926" w:type="dxa"/>
            <w:tcBorders>
              <w:top w:val="single" w:sz="12" w:space="0" w:color="auto"/>
            </w:tcBorders>
            <w:vAlign w:val="center"/>
          </w:tcPr>
          <w:p w:rsidR="00B65DE0" w:rsidRPr="005C2734" w:rsidRDefault="00B65DE0" w:rsidP="00A27E58">
            <w:pPr>
              <w:spacing w:line="320" w:lineRule="atLeast"/>
              <w:ind w:left="60" w:right="60"/>
              <w:rPr>
                <w:rFonts w:cs="Arial"/>
                <w:sz w:val="20"/>
                <w:szCs w:val="20"/>
              </w:rPr>
            </w:pPr>
            <w:r w:rsidRPr="005C2734">
              <w:rPr>
                <w:rFonts w:cs="Arial"/>
                <w:sz w:val="20"/>
                <w:szCs w:val="20"/>
              </w:rPr>
              <w:t>Constant binocular diplopia present in all positions of gaze</w:t>
            </w:r>
          </w:p>
        </w:tc>
      </w:tr>
      <w:tr w:rsidR="00B65DE0" w:rsidTr="00B65DE0">
        <w:tc>
          <w:tcPr>
            <w:tcW w:w="8926" w:type="dxa"/>
            <w:vAlign w:val="center"/>
          </w:tcPr>
          <w:p w:rsidR="00B65DE0" w:rsidRPr="005C2734" w:rsidRDefault="00B65DE0" w:rsidP="00A27E58">
            <w:pPr>
              <w:spacing w:line="320" w:lineRule="atLeast"/>
              <w:ind w:left="60" w:right="60"/>
              <w:rPr>
                <w:rFonts w:cs="Arial"/>
                <w:sz w:val="20"/>
                <w:szCs w:val="20"/>
              </w:rPr>
            </w:pPr>
            <w:r w:rsidRPr="005C2734">
              <w:rPr>
                <w:rFonts w:cs="Arial"/>
                <w:sz w:val="20"/>
                <w:szCs w:val="20"/>
              </w:rPr>
              <w:t>Absence of both fusion and suppression</w:t>
            </w:r>
          </w:p>
        </w:tc>
      </w:tr>
      <w:tr w:rsidR="00B65DE0" w:rsidTr="00B65DE0">
        <w:tc>
          <w:tcPr>
            <w:tcW w:w="8926" w:type="dxa"/>
            <w:vAlign w:val="center"/>
          </w:tcPr>
          <w:p w:rsidR="00B65DE0" w:rsidRPr="005C2734" w:rsidRDefault="00B65DE0" w:rsidP="00A27E58">
            <w:pPr>
              <w:spacing w:line="320" w:lineRule="atLeast"/>
              <w:ind w:left="60" w:right="60"/>
              <w:rPr>
                <w:rFonts w:cs="Arial"/>
                <w:sz w:val="20"/>
                <w:szCs w:val="20"/>
              </w:rPr>
            </w:pPr>
            <w:r w:rsidRPr="005C2734">
              <w:rPr>
                <w:rFonts w:cs="Arial"/>
                <w:sz w:val="20"/>
                <w:szCs w:val="20"/>
              </w:rPr>
              <w:t>Diplopia cannot be eliminated by surgical realignment or prisms and can only be relieved by some means of occluding either eye</w:t>
            </w:r>
          </w:p>
        </w:tc>
      </w:tr>
      <w:tr w:rsidR="00B65DE0" w:rsidTr="00B65DE0">
        <w:tc>
          <w:tcPr>
            <w:tcW w:w="8926" w:type="dxa"/>
            <w:vAlign w:val="center"/>
          </w:tcPr>
          <w:p w:rsidR="00B65DE0" w:rsidRPr="005C2734" w:rsidRDefault="00B65DE0" w:rsidP="00A27E58">
            <w:pPr>
              <w:spacing w:line="320" w:lineRule="atLeast"/>
              <w:ind w:left="60" w:right="60"/>
              <w:rPr>
                <w:rFonts w:cs="Arial"/>
                <w:sz w:val="20"/>
                <w:szCs w:val="20"/>
              </w:rPr>
            </w:pPr>
            <w:r w:rsidRPr="005C2734">
              <w:rPr>
                <w:rFonts w:cs="Arial"/>
                <w:sz w:val="20"/>
                <w:szCs w:val="20"/>
              </w:rPr>
              <w:t>A minimum of 3 months has occurred since the onset of the diplopia and the diplopia continues to persist</w:t>
            </w:r>
          </w:p>
        </w:tc>
      </w:tr>
      <w:tr w:rsidR="00B65DE0" w:rsidTr="00B65DE0">
        <w:tc>
          <w:tcPr>
            <w:tcW w:w="8926" w:type="dxa"/>
            <w:vAlign w:val="center"/>
          </w:tcPr>
          <w:p w:rsidR="00B65DE0" w:rsidRPr="005C2734" w:rsidRDefault="00B65DE0" w:rsidP="00A27E58">
            <w:pPr>
              <w:spacing w:line="320" w:lineRule="atLeast"/>
              <w:ind w:left="60" w:right="60"/>
              <w:rPr>
                <w:rFonts w:cs="Arial"/>
                <w:sz w:val="20"/>
                <w:szCs w:val="20"/>
              </w:rPr>
            </w:pPr>
            <w:r w:rsidRPr="005C2734">
              <w:rPr>
                <w:rFonts w:cs="Arial"/>
                <w:sz w:val="20"/>
                <w:szCs w:val="20"/>
              </w:rPr>
              <w:t>Diplopia resulting from acquired nerve palsies is excluded</w:t>
            </w:r>
          </w:p>
        </w:tc>
      </w:tr>
    </w:tbl>
    <w:p w:rsidR="00B65DE0" w:rsidRDefault="00B65DE0" w:rsidP="002F214A">
      <w:pPr>
        <w:spacing w:line="360" w:lineRule="auto"/>
        <w:contextualSpacing/>
        <w:rPr>
          <w:sz w:val="24"/>
          <w:szCs w:val="24"/>
        </w:rPr>
      </w:pPr>
    </w:p>
    <w:p w:rsidR="003B15BD" w:rsidRDefault="003B15BD" w:rsidP="002F214A">
      <w:pPr>
        <w:spacing w:line="360" w:lineRule="auto"/>
        <w:contextualSpacing/>
        <w:rPr>
          <w:sz w:val="24"/>
          <w:szCs w:val="24"/>
        </w:rPr>
      </w:pPr>
    </w:p>
    <w:p w:rsidR="002F214A" w:rsidRDefault="00B65DE0" w:rsidP="002F214A">
      <w:pPr>
        <w:spacing w:line="360" w:lineRule="auto"/>
        <w:contextualSpacing/>
        <w:rPr>
          <w:sz w:val="24"/>
          <w:szCs w:val="24"/>
        </w:rPr>
      </w:pPr>
      <w:r>
        <w:rPr>
          <w:sz w:val="24"/>
          <w:szCs w:val="24"/>
        </w:rPr>
        <w:t>When notified of a new case by BOSU, t</w:t>
      </w:r>
      <w:r w:rsidR="00F560E2">
        <w:rPr>
          <w:sz w:val="24"/>
          <w:szCs w:val="24"/>
        </w:rPr>
        <w:t xml:space="preserve">he PI </w:t>
      </w:r>
      <w:r w:rsidR="000A150B">
        <w:rPr>
          <w:sz w:val="24"/>
          <w:szCs w:val="24"/>
        </w:rPr>
        <w:t xml:space="preserve">(DN) </w:t>
      </w:r>
      <w:r w:rsidR="00F560E2">
        <w:rPr>
          <w:sz w:val="24"/>
          <w:szCs w:val="24"/>
        </w:rPr>
        <w:t>sen</w:t>
      </w:r>
      <w:r w:rsidR="00FA728C">
        <w:rPr>
          <w:sz w:val="24"/>
          <w:szCs w:val="24"/>
        </w:rPr>
        <w:t>t</w:t>
      </w:r>
      <w:r w:rsidR="00F560E2">
        <w:rPr>
          <w:sz w:val="24"/>
          <w:szCs w:val="24"/>
        </w:rPr>
        <w:t xml:space="preserve"> out an incident questionnaire to the clinician </w:t>
      </w:r>
      <w:r w:rsidR="002F7953">
        <w:rPr>
          <w:sz w:val="24"/>
          <w:szCs w:val="24"/>
        </w:rPr>
        <w:t xml:space="preserve">to </w:t>
      </w:r>
      <w:r w:rsidR="0047155D">
        <w:rPr>
          <w:sz w:val="24"/>
          <w:szCs w:val="24"/>
        </w:rPr>
        <w:t>ascertain</w:t>
      </w:r>
      <w:r w:rsidR="002F7953">
        <w:rPr>
          <w:sz w:val="24"/>
          <w:szCs w:val="24"/>
        </w:rPr>
        <w:t xml:space="preserve"> if the case me</w:t>
      </w:r>
      <w:r w:rsidR="00FA728C">
        <w:rPr>
          <w:sz w:val="24"/>
          <w:szCs w:val="24"/>
        </w:rPr>
        <w:t>t</w:t>
      </w:r>
      <w:r w:rsidR="002F7953">
        <w:rPr>
          <w:sz w:val="24"/>
          <w:szCs w:val="24"/>
        </w:rPr>
        <w:t xml:space="preserve"> the parameters of the case definition</w:t>
      </w:r>
      <w:r w:rsidR="0047155D">
        <w:rPr>
          <w:sz w:val="24"/>
          <w:szCs w:val="24"/>
        </w:rPr>
        <w:t xml:space="preserve"> and</w:t>
      </w:r>
      <w:r w:rsidR="002F6F98">
        <w:rPr>
          <w:sz w:val="24"/>
          <w:szCs w:val="24"/>
        </w:rPr>
        <w:t xml:space="preserve"> </w:t>
      </w:r>
      <w:r w:rsidR="00FA728C">
        <w:rPr>
          <w:sz w:val="24"/>
          <w:szCs w:val="24"/>
        </w:rPr>
        <w:t>wa</w:t>
      </w:r>
      <w:r w:rsidR="002F6F98">
        <w:rPr>
          <w:sz w:val="24"/>
          <w:szCs w:val="24"/>
        </w:rPr>
        <w:t>s a new presentation</w:t>
      </w:r>
      <w:r w:rsidR="002F7953">
        <w:rPr>
          <w:sz w:val="24"/>
          <w:szCs w:val="24"/>
        </w:rPr>
        <w:t>, details of the event that preceded the intractable diplopia</w:t>
      </w:r>
      <w:r w:rsidR="00C81BBD">
        <w:rPr>
          <w:sz w:val="24"/>
          <w:szCs w:val="24"/>
        </w:rPr>
        <w:t xml:space="preserve"> from a predetermined list</w:t>
      </w:r>
      <w:r w:rsidR="00E45945">
        <w:rPr>
          <w:sz w:val="24"/>
          <w:szCs w:val="24"/>
        </w:rPr>
        <w:t xml:space="preserve"> </w:t>
      </w:r>
      <w:r w:rsidR="00C81BBD">
        <w:rPr>
          <w:sz w:val="24"/>
          <w:szCs w:val="24"/>
        </w:rPr>
        <w:t>with the option to add ‘other’ if necessary</w:t>
      </w:r>
      <w:r w:rsidR="00E45945">
        <w:rPr>
          <w:sz w:val="24"/>
          <w:szCs w:val="24"/>
        </w:rPr>
        <w:t xml:space="preserve"> and </w:t>
      </w:r>
      <w:r w:rsidR="00E45945">
        <w:rPr>
          <w:rFonts w:cs="Arial"/>
          <w:sz w:val="24"/>
          <w:szCs w:val="24"/>
        </w:rPr>
        <w:t>non-identifying patient details to identify duplicate reporting.</w:t>
      </w:r>
      <w:r w:rsidR="00E45945">
        <w:rPr>
          <w:sz w:val="24"/>
          <w:szCs w:val="24"/>
        </w:rPr>
        <w:t xml:space="preserve"> Respondents were also asked if there w</w:t>
      </w:r>
      <w:r w:rsidR="00E45945">
        <w:rPr>
          <w:rFonts w:cs="Arial"/>
          <w:sz w:val="24"/>
          <w:szCs w:val="24"/>
        </w:rPr>
        <w:t xml:space="preserve">as a pre-existing manifest strabismus present </w:t>
      </w:r>
      <w:r w:rsidR="00E45945" w:rsidRPr="00E45945">
        <w:rPr>
          <w:rFonts w:cs="Arial"/>
          <w:sz w:val="24"/>
          <w:szCs w:val="24"/>
        </w:rPr>
        <w:t>prior</w:t>
      </w:r>
      <w:r w:rsidR="00E45945">
        <w:rPr>
          <w:rFonts w:cs="Arial"/>
          <w:sz w:val="24"/>
          <w:szCs w:val="24"/>
        </w:rPr>
        <w:t xml:space="preserve"> to the onset of the diplopia.</w:t>
      </w:r>
      <w:r w:rsidR="002F214A">
        <w:rPr>
          <w:rFonts w:cs="Arial"/>
          <w:sz w:val="24"/>
          <w:szCs w:val="24"/>
        </w:rPr>
        <w:t xml:space="preserve"> </w:t>
      </w:r>
      <w:r w:rsidR="002F214A">
        <w:rPr>
          <w:sz w:val="24"/>
          <w:szCs w:val="24"/>
        </w:rPr>
        <w:t xml:space="preserve">A follow up questionnaire </w:t>
      </w:r>
      <w:r w:rsidR="00FA728C">
        <w:rPr>
          <w:sz w:val="24"/>
          <w:szCs w:val="24"/>
        </w:rPr>
        <w:t>wa</w:t>
      </w:r>
      <w:r w:rsidR="002F214A">
        <w:rPr>
          <w:sz w:val="24"/>
          <w:szCs w:val="24"/>
        </w:rPr>
        <w:t xml:space="preserve">s sent out 6 months later to enquire whether treatment had been given, if </w:t>
      </w:r>
      <w:r w:rsidR="002F214A">
        <w:rPr>
          <w:sz w:val="24"/>
          <w:szCs w:val="24"/>
        </w:rPr>
        <w:lastRenderedPageBreak/>
        <w:t xml:space="preserve">it was successful and if any complications occurred. Details of information requested via both questionnaires is given in Table </w:t>
      </w:r>
      <w:r>
        <w:rPr>
          <w:sz w:val="24"/>
          <w:szCs w:val="24"/>
        </w:rPr>
        <w:t>2</w:t>
      </w:r>
      <w:r w:rsidR="002F214A">
        <w:rPr>
          <w:sz w:val="24"/>
          <w:szCs w:val="24"/>
        </w:rPr>
        <w:t>.</w:t>
      </w:r>
    </w:p>
    <w:p w:rsidR="003B15BD" w:rsidRDefault="003B15BD" w:rsidP="007926AF">
      <w:pPr>
        <w:spacing w:line="360" w:lineRule="auto"/>
        <w:contextualSpacing/>
        <w:rPr>
          <w:sz w:val="24"/>
          <w:szCs w:val="24"/>
        </w:rPr>
      </w:pPr>
    </w:p>
    <w:p w:rsidR="003B15BD" w:rsidRDefault="003B15BD" w:rsidP="007926AF">
      <w:pPr>
        <w:spacing w:line="360" w:lineRule="auto"/>
        <w:contextualSpacing/>
        <w:rPr>
          <w:sz w:val="24"/>
          <w:szCs w:val="24"/>
        </w:rPr>
      </w:pPr>
    </w:p>
    <w:p w:rsidR="002F7953" w:rsidRDefault="002F7953" w:rsidP="007926AF">
      <w:pPr>
        <w:spacing w:line="360" w:lineRule="auto"/>
        <w:contextualSpacing/>
        <w:rPr>
          <w:sz w:val="24"/>
          <w:szCs w:val="24"/>
        </w:rPr>
      </w:pPr>
      <w:r>
        <w:rPr>
          <w:sz w:val="24"/>
          <w:szCs w:val="24"/>
        </w:rPr>
        <w:t xml:space="preserve">Table </w:t>
      </w:r>
      <w:r w:rsidR="001F14E6">
        <w:rPr>
          <w:sz w:val="24"/>
          <w:szCs w:val="24"/>
        </w:rPr>
        <w:t>2</w:t>
      </w:r>
    </w:p>
    <w:p w:rsidR="002F7953" w:rsidRDefault="00E45945" w:rsidP="002F214A">
      <w:pPr>
        <w:spacing w:after="0" w:line="240" w:lineRule="auto"/>
        <w:contextualSpacing/>
        <w:rPr>
          <w:sz w:val="24"/>
          <w:szCs w:val="24"/>
        </w:rPr>
      </w:pPr>
      <w:r>
        <w:rPr>
          <w:sz w:val="24"/>
          <w:szCs w:val="24"/>
        </w:rPr>
        <w:t>Information requested about preceding events via the i</w:t>
      </w:r>
      <w:r w:rsidR="00C81BBD">
        <w:rPr>
          <w:sz w:val="24"/>
          <w:szCs w:val="24"/>
        </w:rPr>
        <w:t>ncident questionnaire</w:t>
      </w:r>
      <w:r w:rsidR="002F214A">
        <w:rPr>
          <w:sz w:val="24"/>
          <w:szCs w:val="24"/>
        </w:rPr>
        <w:t xml:space="preserve"> and information sought relating to the treatment via the follow up questionnaire</w:t>
      </w:r>
    </w:p>
    <w:p w:rsidR="002F214A" w:rsidRDefault="002F214A" w:rsidP="002F214A">
      <w:pPr>
        <w:spacing w:after="0" w:line="240" w:lineRule="auto"/>
        <w:contextualSpacing/>
        <w:rPr>
          <w:sz w:val="24"/>
          <w:szCs w:val="24"/>
        </w:rPr>
      </w:pPr>
    </w:p>
    <w:tbl>
      <w:tblPr>
        <w:tblStyle w:val="TableGrid"/>
        <w:tblW w:w="9242" w:type="dxa"/>
        <w:tblLayout w:type="fixed"/>
        <w:tblLook w:val="04A0" w:firstRow="1" w:lastRow="0" w:firstColumn="1" w:lastColumn="0" w:noHBand="0" w:noVBand="1"/>
      </w:tblPr>
      <w:tblGrid>
        <w:gridCol w:w="5098"/>
        <w:gridCol w:w="4144"/>
      </w:tblGrid>
      <w:tr w:rsidR="000E2AE2" w:rsidTr="00EA6276">
        <w:tc>
          <w:tcPr>
            <w:tcW w:w="9242" w:type="dxa"/>
            <w:gridSpan w:val="2"/>
            <w:tcBorders>
              <w:bottom w:val="single" w:sz="12" w:space="0" w:color="auto"/>
            </w:tcBorders>
            <w:vAlign w:val="center"/>
          </w:tcPr>
          <w:p w:rsidR="003B15BD" w:rsidRPr="00965EA5" w:rsidRDefault="000E2AE2" w:rsidP="003B15BD">
            <w:pPr>
              <w:spacing w:line="360" w:lineRule="auto"/>
              <w:ind w:left="60" w:right="60"/>
              <w:rPr>
                <w:rFonts w:cs="Arial"/>
                <w:b/>
                <w:sz w:val="20"/>
                <w:szCs w:val="20"/>
              </w:rPr>
            </w:pPr>
            <w:r w:rsidRPr="00965EA5">
              <w:rPr>
                <w:rFonts w:cs="Arial"/>
                <w:b/>
                <w:sz w:val="20"/>
                <w:szCs w:val="20"/>
              </w:rPr>
              <w:t>Incident questionnaire</w:t>
            </w:r>
          </w:p>
        </w:tc>
      </w:tr>
      <w:tr w:rsidR="00E45945" w:rsidTr="000E2AE2">
        <w:tc>
          <w:tcPr>
            <w:tcW w:w="5098" w:type="dxa"/>
            <w:tcBorders>
              <w:top w:val="single" w:sz="12" w:space="0" w:color="auto"/>
              <w:bottom w:val="single" w:sz="12" w:space="0" w:color="auto"/>
            </w:tcBorders>
            <w:vAlign w:val="center"/>
          </w:tcPr>
          <w:p w:rsidR="00E45945" w:rsidRPr="00965EA5" w:rsidRDefault="00E45945" w:rsidP="000E2AE2">
            <w:pPr>
              <w:ind w:right="62"/>
              <w:rPr>
                <w:rFonts w:cs="Arial"/>
                <w:b/>
                <w:sz w:val="20"/>
                <w:szCs w:val="20"/>
              </w:rPr>
            </w:pPr>
            <w:r w:rsidRPr="00965EA5">
              <w:rPr>
                <w:rFonts w:cs="Arial"/>
                <w:b/>
                <w:sz w:val="20"/>
                <w:szCs w:val="20"/>
              </w:rPr>
              <w:t>Preceding event</w:t>
            </w:r>
          </w:p>
        </w:tc>
        <w:tc>
          <w:tcPr>
            <w:tcW w:w="4144" w:type="dxa"/>
            <w:tcBorders>
              <w:top w:val="single" w:sz="12" w:space="0" w:color="auto"/>
              <w:bottom w:val="single" w:sz="12" w:space="0" w:color="auto"/>
            </w:tcBorders>
            <w:vAlign w:val="center"/>
          </w:tcPr>
          <w:p w:rsidR="002058D9" w:rsidRPr="00965EA5" w:rsidRDefault="00E45945" w:rsidP="003B15BD">
            <w:pPr>
              <w:spacing w:line="360" w:lineRule="auto"/>
              <w:ind w:left="60" w:right="62"/>
              <w:rPr>
                <w:rFonts w:cs="Arial"/>
                <w:b/>
                <w:sz w:val="20"/>
                <w:szCs w:val="20"/>
              </w:rPr>
            </w:pPr>
            <w:r w:rsidRPr="00965EA5">
              <w:rPr>
                <w:rFonts w:cs="Arial"/>
                <w:b/>
                <w:sz w:val="20"/>
                <w:szCs w:val="20"/>
              </w:rPr>
              <w:t>Details asked specific to each event</w:t>
            </w:r>
          </w:p>
        </w:tc>
      </w:tr>
      <w:tr w:rsidR="00E45945" w:rsidTr="00AE6B5A">
        <w:tc>
          <w:tcPr>
            <w:tcW w:w="5098" w:type="dxa"/>
            <w:tcBorders>
              <w:top w:val="single" w:sz="12" w:space="0" w:color="auto"/>
            </w:tcBorders>
            <w:vAlign w:val="center"/>
          </w:tcPr>
          <w:p w:rsidR="00E45945" w:rsidRPr="000E2AE2" w:rsidRDefault="002058D9" w:rsidP="00A27E58">
            <w:pPr>
              <w:spacing w:line="320" w:lineRule="atLeast"/>
              <w:ind w:left="60" w:right="60"/>
              <w:rPr>
                <w:rFonts w:cs="Arial"/>
                <w:sz w:val="20"/>
                <w:szCs w:val="20"/>
              </w:rPr>
            </w:pPr>
            <w:r w:rsidRPr="000E2AE2">
              <w:rPr>
                <w:rFonts w:cs="Arial"/>
                <w:sz w:val="20"/>
                <w:szCs w:val="20"/>
              </w:rPr>
              <w:t>Cataract surgery</w:t>
            </w:r>
          </w:p>
        </w:tc>
        <w:tc>
          <w:tcPr>
            <w:tcW w:w="4144" w:type="dxa"/>
            <w:tcBorders>
              <w:top w:val="single" w:sz="12" w:space="0" w:color="auto"/>
            </w:tcBorders>
            <w:vAlign w:val="center"/>
          </w:tcPr>
          <w:p w:rsidR="00E45945" w:rsidRPr="000E2AE2" w:rsidRDefault="00506BE5" w:rsidP="00506BE5">
            <w:pPr>
              <w:spacing w:line="320" w:lineRule="atLeast"/>
              <w:ind w:left="60" w:right="60"/>
              <w:rPr>
                <w:rFonts w:cs="Arial"/>
                <w:sz w:val="20"/>
                <w:szCs w:val="20"/>
              </w:rPr>
            </w:pPr>
            <w:r w:rsidRPr="000E2AE2">
              <w:rPr>
                <w:rFonts w:cs="Arial"/>
                <w:sz w:val="20"/>
                <w:szCs w:val="20"/>
              </w:rPr>
              <w:t>Type (traumatic, age-related, other)</w:t>
            </w:r>
          </w:p>
          <w:p w:rsidR="00506BE5" w:rsidRPr="000E2AE2" w:rsidRDefault="00506BE5" w:rsidP="00506BE5">
            <w:pPr>
              <w:spacing w:line="320" w:lineRule="atLeast"/>
              <w:ind w:left="60" w:right="60"/>
              <w:rPr>
                <w:rFonts w:cs="Arial"/>
                <w:sz w:val="20"/>
                <w:szCs w:val="20"/>
              </w:rPr>
            </w:pPr>
            <w:r w:rsidRPr="000E2AE2">
              <w:rPr>
                <w:rFonts w:cs="Arial"/>
                <w:sz w:val="20"/>
                <w:szCs w:val="20"/>
              </w:rPr>
              <w:t>How long present</w:t>
            </w:r>
          </w:p>
          <w:p w:rsidR="00506BE5" w:rsidRPr="000E2AE2" w:rsidRDefault="00506BE5" w:rsidP="00506BE5">
            <w:pPr>
              <w:spacing w:line="320" w:lineRule="atLeast"/>
              <w:ind w:left="60" w:right="60"/>
              <w:rPr>
                <w:rFonts w:cs="Arial"/>
                <w:sz w:val="20"/>
                <w:szCs w:val="20"/>
              </w:rPr>
            </w:pPr>
            <w:r w:rsidRPr="000E2AE2">
              <w:rPr>
                <w:rFonts w:cs="Arial"/>
                <w:sz w:val="20"/>
                <w:szCs w:val="20"/>
              </w:rPr>
              <w:t>After removal, the refractive error was corrected by IOL, contact lenses or spectacles</w:t>
            </w:r>
          </w:p>
          <w:p w:rsidR="00506BE5" w:rsidRPr="000E2AE2" w:rsidRDefault="00506BE5" w:rsidP="00506BE5">
            <w:pPr>
              <w:spacing w:line="320" w:lineRule="atLeast"/>
              <w:ind w:left="60" w:right="60"/>
              <w:rPr>
                <w:rFonts w:cs="Arial"/>
                <w:sz w:val="20"/>
                <w:szCs w:val="20"/>
              </w:rPr>
            </w:pPr>
            <w:r w:rsidRPr="000E2AE2">
              <w:rPr>
                <w:rFonts w:cs="Arial"/>
                <w:sz w:val="20"/>
                <w:szCs w:val="20"/>
              </w:rPr>
              <w:t>Details of anisometropia after cataract removal</w:t>
            </w:r>
          </w:p>
          <w:p w:rsidR="00506BE5" w:rsidRPr="000E2AE2" w:rsidRDefault="00506BE5" w:rsidP="003B15BD">
            <w:pPr>
              <w:spacing w:line="320" w:lineRule="atLeast"/>
              <w:ind w:left="60" w:right="60"/>
              <w:rPr>
                <w:rFonts w:cs="Arial"/>
                <w:sz w:val="20"/>
                <w:szCs w:val="20"/>
              </w:rPr>
            </w:pPr>
            <w:r w:rsidRPr="000E2AE2">
              <w:rPr>
                <w:rFonts w:cs="Arial"/>
                <w:sz w:val="20"/>
                <w:szCs w:val="20"/>
              </w:rPr>
              <w:t>If a manifest strabismus occurred after the cataract removal</w:t>
            </w:r>
          </w:p>
        </w:tc>
      </w:tr>
      <w:tr w:rsidR="00E45945" w:rsidTr="00E45945">
        <w:tc>
          <w:tcPr>
            <w:tcW w:w="5098" w:type="dxa"/>
            <w:vAlign w:val="center"/>
          </w:tcPr>
          <w:p w:rsidR="00E45945" w:rsidRPr="000E2AE2" w:rsidRDefault="002058D9" w:rsidP="00A27E58">
            <w:pPr>
              <w:spacing w:line="320" w:lineRule="atLeast"/>
              <w:ind w:left="60" w:right="60"/>
              <w:rPr>
                <w:rFonts w:cs="Arial"/>
                <w:sz w:val="20"/>
                <w:szCs w:val="20"/>
              </w:rPr>
            </w:pPr>
            <w:r w:rsidRPr="000E2AE2">
              <w:rPr>
                <w:rFonts w:cs="Arial"/>
                <w:sz w:val="20"/>
                <w:szCs w:val="20"/>
              </w:rPr>
              <w:t>Refractive surgery</w:t>
            </w:r>
          </w:p>
        </w:tc>
        <w:tc>
          <w:tcPr>
            <w:tcW w:w="4144" w:type="dxa"/>
            <w:vAlign w:val="center"/>
          </w:tcPr>
          <w:p w:rsidR="00E45945" w:rsidRPr="000E2AE2" w:rsidRDefault="00506BE5" w:rsidP="00506BE5">
            <w:pPr>
              <w:spacing w:line="320" w:lineRule="atLeast"/>
              <w:ind w:left="60" w:right="60"/>
              <w:rPr>
                <w:rFonts w:cs="Arial"/>
                <w:sz w:val="20"/>
                <w:szCs w:val="20"/>
              </w:rPr>
            </w:pPr>
            <w:r w:rsidRPr="000E2AE2">
              <w:rPr>
                <w:rFonts w:cs="Arial"/>
                <w:sz w:val="20"/>
                <w:szCs w:val="20"/>
              </w:rPr>
              <w:t>Type of surgery performed</w:t>
            </w:r>
          </w:p>
          <w:p w:rsidR="00506BE5" w:rsidRPr="000E2AE2" w:rsidRDefault="00506BE5" w:rsidP="00506BE5">
            <w:pPr>
              <w:spacing w:line="320" w:lineRule="atLeast"/>
              <w:ind w:left="60" w:right="60"/>
              <w:rPr>
                <w:rFonts w:cs="Arial"/>
                <w:sz w:val="20"/>
                <w:szCs w:val="20"/>
              </w:rPr>
            </w:pPr>
            <w:r w:rsidRPr="000E2AE2">
              <w:rPr>
                <w:rFonts w:cs="Arial"/>
                <w:sz w:val="20"/>
                <w:szCs w:val="20"/>
              </w:rPr>
              <w:t>If aim was to create monovision</w:t>
            </w:r>
          </w:p>
          <w:p w:rsidR="00506BE5" w:rsidRPr="000E2AE2" w:rsidRDefault="00506BE5" w:rsidP="003B15BD">
            <w:pPr>
              <w:spacing w:line="320" w:lineRule="atLeast"/>
              <w:ind w:left="60" w:right="60"/>
              <w:rPr>
                <w:rFonts w:cs="Arial"/>
                <w:sz w:val="20"/>
                <w:szCs w:val="20"/>
              </w:rPr>
            </w:pPr>
            <w:r w:rsidRPr="000E2AE2">
              <w:rPr>
                <w:rFonts w:cs="Arial"/>
                <w:sz w:val="20"/>
                <w:szCs w:val="20"/>
              </w:rPr>
              <w:t>Details of anisometropia after surgery</w:t>
            </w:r>
          </w:p>
        </w:tc>
      </w:tr>
      <w:tr w:rsidR="00506BE5" w:rsidTr="00E45945">
        <w:tc>
          <w:tcPr>
            <w:tcW w:w="5098" w:type="dxa"/>
            <w:vAlign w:val="center"/>
          </w:tcPr>
          <w:p w:rsidR="00506BE5" w:rsidRPr="000E2AE2" w:rsidRDefault="00506BE5" w:rsidP="00A27E58">
            <w:pPr>
              <w:spacing w:line="320" w:lineRule="atLeast"/>
              <w:ind w:left="60" w:right="60"/>
              <w:rPr>
                <w:rFonts w:cs="Arial"/>
                <w:sz w:val="20"/>
                <w:szCs w:val="20"/>
              </w:rPr>
            </w:pPr>
            <w:r w:rsidRPr="000E2AE2">
              <w:rPr>
                <w:rFonts w:cs="Arial"/>
                <w:sz w:val="20"/>
                <w:szCs w:val="20"/>
              </w:rPr>
              <w:t>Strabismus surgery</w:t>
            </w:r>
          </w:p>
          <w:p w:rsidR="00AE6B5A" w:rsidRPr="000E2AE2" w:rsidRDefault="00AE6B5A" w:rsidP="00AE6B5A">
            <w:pPr>
              <w:spacing w:line="320" w:lineRule="atLeast"/>
              <w:ind w:right="60"/>
              <w:rPr>
                <w:rFonts w:cs="Arial"/>
                <w:sz w:val="20"/>
                <w:szCs w:val="20"/>
              </w:rPr>
            </w:pPr>
          </w:p>
        </w:tc>
        <w:tc>
          <w:tcPr>
            <w:tcW w:w="4144" w:type="dxa"/>
            <w:vMerge w:val="restart"/>
            <w:vAlign w:val="center"/>
          </w:tcPr>
          <w:p w:rsidR="00506BE5" w:rsidRPr="000E2AE2" w:rsidRDefault="00506BE5" w:rsidP="00506BE5">
            <w:pPr>
              <w:spacing w:line="320" w:lineRule="atLeast"/>
              <w:ind w:right="60"/>
              <w:rPr>
                <w:rFonts w:cs="Arial"/>
                <w:sz w:val="20"/>
                <w:szCs w:val="20"/>
              </w:rPr>
            </w:pPr>
            <w:r w:rsidRPr="000E2AE2">
              <w:rPr>
                <w:rFonts w:cs="Arial"/>
                <w:sz w:val="20"/>
                <w:szCs w:val="20"/>
              </w:rPr>
              <w:t>Was treatment received for primary/secondary/consecutive eso/exotropia, vertical strabismus or other</w:t>
            </w:r>
          </w:p>
          <w:p w:rsidR="00506BE5" w:rsidRPr="000E2AE2" w:rsidRDefault="00506BE5" w:rsidP="00506BE5">
            <w:pPr>
              <w:spacing w:line="320" w:lineRule="atLeast"/>
              <w:ind w:right="60"/>
              <w:rPr>
                <w:rFonts w:cs="Arial"/>
                <w:sz w:val="20"/>
                <w:szCs w:val="20"/>
              </w:rPr>
            </w:pPr>
            <w:r w:rsidRPr="000E2AE2">
              <w:rPr>
                <w:rFonts w:cs="Arial"/>
                <w:sz w:val="20"/>
                <w:szCs w:val="20"/>
              </w:rPr>
              <w:t>Was the risk of diplopia assessed</w:t>
            </w:r>
          </w:p>
        </w:tc>
      </w:tr>
      <w:tr w:rsidR="00506BE5" w:rsidTr="00E45945">
        <w:tc>
          <w:tcPr>
            <w:tcW w:w="5098" w:type="dxa"/>
            <w:vAlign w:val="center"/>
          </w:tcPr>
          <w:p w:rsidR="00506BE5" w:rsidRPr="000E2AE2" w:rsidRDefault="00506BE5" w:rsidP="00A27E58">
            <w:pPr>
              <w:spacing w:line="320" w:lineRule="atLeast"/>
              <w:ind w:left="60" w:right="60"/>
              <w:rPr>
                <w:rFonts w:cs="Arial"/>
                <w:sz w:val="20"/>
                <w:szCs w:val="20"/>
              </w:rPr>
            </w:pPr>
            <w:r w:rsidRPr="000E2AE2">
              <w:rPr>
                <w:rFonts w:cs="Arial"/>
                <w:sz w:val="20"/>
                <w:szCs w:val="20"/>
              </w:rPr>
              <w:t>Botulinum toxin</w:t>
            </w:r>
          </w:p>
          <w:p w:rsidR="00AE6B5A" w:rsidRPr="000E2AE2" w:rsidRDefault="00AE6B5A" w:rsidP="00AE6B5A">
            <w:pPr>
              <w:spacing w:line="320" w:lineRule="atLeast"/>
              <w:ind w:right="60"/>
              <w:rPr>
                <w:rFonts w:cs="Arial"/>
                <w:sz w:val="20"/>
                <w:szCs w:val="20"/>
              </w:rPr>
            </w:pPr>
          </w:p>
        </w:tc>
        <w:tc>
          <w:tcPr>
            <w:tcW w:w="4144" w:type="dxa"/>
            <w:vMerge/>
            <w:vAlign w:val="center"/>
          </w:tcPr>
          <w:p w:rsidR="00506BE5" w:rsidRPr="000E2AE2" w:rsidRDefault="00506BE5" w:rsidP="00506BE5">
            <w:pPr>
              <w:spacing w:line="320" w:lineRule="atLeast"/>
              <w:ind w:left="60" w:right="60"/>
              <w:rPr>
                <w:rFonts w:cs="Arial"/>
                <w:sz w:val="20"/>
                <w:szCs w:val="20"/>
              </w:rPr>
            </w:pPr>
          </w:p>
        </w:tc>
      </w:tr>
      <w:tr w:rsidR="00506BE5" w:rsidTr="00E45945">
        <w:tc>
          <w:tcPr>
            <w:tcW w:w="5098" w:type="dxa"/>
            <w:vAlign w:val="center"/>
          </w:tcPr>
          <w:p w:rsidR="00506BE5" w:rsidRPr="000E2AE2" w:rsidRDefault="00506BE5" w:rsidP="00A27E58">
            <w:pPr>
              <w:spacing w:line="320" w:lineRule="atLeast"/>
              <w:ind w:left="60" w:right="60"/>
              <w:rPr>
                <w:rFonts w:cs="Arial"/>
                <w:sz w:val="20"/>
                <w:szCs w:val="20"/>
              </w:rPr>
            </w:pPr>
            <w:r w:rsidRPr="000E2AE2">
              <w:rPr>
                <w:rFonts w:cs="Arial"/>
                <w:sz w:val="20"/>
                <w:szCs w:val="20"/>
              </w:rPr>
              <w:t>Occlusion therapy for amblyopia</w:t>
            </w:r>
          </w:p>
          <w:p w:rsidR="00AE6B5A" w:rsidRPr="000E2AE2" w:rsidRDefault="00AE6B5A" w:rsidP="00A27E58">
            <w:pPr>
              <w:spacing w:line="320" w:lineRule="atLeast"/>
              <w:ind w:left="60" w:right="60"/>
              <w:rPr>
                <w:rFonts w:cs="Arial"/>
                <w:sz w:val="20"/>
                <w:szCs w:val="20"/>
              </w:rPr>
            </w:pPr>
          </w:p>
        </w:tc>
        <w:tc>
          <w:tcPr>
            <w:tcW w:w="4144" w:type="dxa"/>
            <w:vMerge w:val="restart"/>
            <w:vAlign w:val="center"/>
          </w:tcPr>
          <w:p w:rsidR="00506BE5" w:rsidRPr="000E2AE2" w:rsidRDefault="00506BE5" w:rsidP="00506BE5">
            <w:pPr>
              <w:spacing w:line="320" w:lineRule="atLeast"/>
              <w:ind w:left="60" w:right="60"/>
              <w:rPr>
                <w:rFonts w:cs="Arial"/>
                <w:sz w:val="20"/>
                <w:szCs w:val="20"/>
              </w:rPr>
            </w:pPr>
            <w:r w:rsidRPr="000E2AE2">
              <w:rPr>
                <w:rFonts w:cs="Arial"/>
                <w:sz w:val="20"/>
                <w:szCs w:val="20"/>
              </w:rPr>
              <w:t xml:space="preserve">Was the risk of diplopia assessed and if so using the Sbisa/Bagolini </w:t>
            </w:r>
            <w:r w:rsidR="00AE6B5A" w:rsidRPr="000E2AE2">
              <w:rPr>
                <w:rFonts w:cs="Arial"/>
                <w:sz w:val="20"/>
                <w:szCs w:val="20"/>
              </w:rPr>
              <w:t xml:space="preserve">filter </w:t>
            </w:r>
            <w:r w:rsidRPr="000E2AE2">
              <w:rPr>
                <w:rFonts w:cs="Arial"/>
                <w:sz w:val="20"/>
                <w:szCs w:val="20"/>
              </w:rPr>
              <w:t xml:space="preserve">bar, </w:t>
            </w:r>
            <w:r w:rsidR="00AE6B5A" w:rsidRPr="000E2AE2">
              <w:rPr>
                <w:rFonts w:cs="Arial"/>
                <w:sz w:val="20"/>
                <w:szCs w:val="20"/>
              </w:rPr>
              <w:t>Neutral density filter bar or other</w:t>
            </w:r>
          </w:p>
        </w:tc>
      </w:tr>
      <w:tr w:rsidR="00506BE5" w:rsidTr="00E45945">
        <w:tc>
          <w:tcPr>
            <w:tcW w:w="5098" w:type="dxa"/>
            <w:vAlign w:val="center"/>
          </w:tcPr>
          <w:p w:rsidR="00506BE5" w:rsidRPr="000E2AE2" w:rsidRDefault="00506BE5" w:rsidP="00A27E58">
            <w:pPr>
              <w:spacing w:line="320" w:lineRule="atLeast"/>
              <w:ind w:left="60" w:right="60"/>
              <w:rPr>
                <w:rFonts w:cs="Arial"/>
                <w:sz w:val="20"/>
                <w:szCs w:val="20"/>
              </w:rPr>
            </w:pPr>
            <w:r w:rsidRPr="000E2AE2">
              <w:rPr>
                <w:rFonts w:cs="Arial"/>
                <w:sz w:val="20"/>
                <w:szCs w:val="20"/>
              </w:rPr>
              <w:t>Atropine treatment for amblyopia</w:t>
            </w:r>
          </w:p>
          <w:p w:rsidR="00AE6B5A" w:rsidRPr="000E2AE2" w:rsidRDefault="00AE6B5A" w:rsidP="00A27E58">
            <w:pPr>
              <w:spacing w:line="320" w:lineRule="atLeast"/>
              <w:ind w:left="60" w:right="60"/>
              <w:rPr>
                <w:rFonts w:cs="Arial"/>
                <w:sz w:val="20"/>
                <w:szCs w:val="20"/>
              </w:rPr>
            </w:pPr>
          </w:p>
        </w:tc>
        <w:tc>
          <w:tcPr>
            <w:tcW w:w="4144" w:type="dxa"/>
            <w:vMerge/>
            <w:vAlign w:val="center"/>
          </w:tcPr>
          <w:p w:rsidR="00506BE5" w:rsidRPr="000E2AE2" w:rsidRDefault="00506BE5" w:rsidP="00506BE5">
            <w:pPr>
              <w:spacing w:line="320" w:lineRule="atLeast"/>
              <w:ind w:left="60" w:right="60"/>
              <w:rPr>
                <w:rFonts w:cs="Arial"/>
                <w:sz w:val="20"/>
                <w:szCs w:val="20"/>
              </w:rPr>
            </w:pPr>
          </w:p>
        </w:tc>
      </w:tr>
      <w:tr w:rsidR="00AE6B5A" w:rsidTr="00E45945">
        <w:tc>
          <w:tcPr>
            <w:tcW w:w="5098" w:type="dxa"/>
            <w:vAlign w:val="center"/>
          </w:tcPr>
          <w:p w:rsidR="00AE6B5A" w:rsidRPr="000E2AE2" w:rsidRDefault="00AE6B5A" w:rsidP="00A27E58">
            <w:pPr>
              <w:spacing w:line="320" w:lineRule="atLeast"/>
              <w:ind w:left="60" w:right="60"/>
              <w:rPr>
                <w:rFonts w:cs="Arial"/>
                <w:sz w:val="20"/>
                <w:szCs w:val="20"/>
              </w:rPr>
            </w:pPr>
            <w:r w:rsidRPr="000E2AE2">
              <w:rPr>
                <w:rFonts w:cs="Arial"/>
                <w:sz w:val="20"/>
                <w:szCs w:val="20"/>
              </w:rPr>
              <w:t>Severe head trauma</w:t>
            </w:r>
          </w:p>
        </w:tc>
        <w:tc>
          <w:tcPr>
            <w:tcW w:w="4144" w:type="dxa"/>
            <w:vMerge w:val="restart"/>
            <w:vAlign w:val="center"/>
          </w:tcPr>
          <w:p w:rsidR="00AE6B5A" w:rsidRPr="000E2AE2" w:rsidRDefault="00AE6B5A" w:rsidP="00506BE5">
            <w:pPr>
              <w:spacing w:line="320" w:lineRule="atLeast"/>
              <w:ind w:left="60" w:right="60"/>
              <w:rPr>
                <w:rFonts w:cs="Arial"/>
                <w:sz w:val="20"/>
                <w:szCs w:val="20"/>
              </w:rPr>
            </w:pPr>
            <w:r w:rsidRPr="000E2AE2">
              <w:rPr>
                <w:rFonts w:cs="Arial"/>
                <w:sz w:val="20"/>
                <w:szCs w:val="20"/>
              </w:rPr>
              <w:t>No further questions were asked</w:t>
            </w:r>
          </w:p>
        </w:tc>
      </w:tr>
      <w:tr w:rsidR="00AE6B5A" w:rsidTr="00E45945">
        <w:tc>
          <w:tcPr>
            <w:tcW w:w="5098" w:type="dxa"/>
            <w:vAlign w:val="center"/>
          </w:tcPr>
          <w:p w:rsidR="00AE6B5A" w:rsidRPr="000E2AE2" w:rsidRDefault="00AE6B5A" w:rsidP="00A27E58">
            <w:pPr>
              <w:spacing w:line="320" w:lineRule="atLeast"/>
              <w:ind w:left="60" w:right="60"/>
              <w:rPr>
                <w:rFonts w:cs="Arial"/>
                <w:sz w:val="20"/>
                <w:szCs w:val="20"/>
              </w:rPr>
            </w:pPr>
            <w:r w:rsidRPr="000E2AE2">
              <w:rPr>
                <w:rFonts w:cs="Arial"/>
                <w:sz w:val="20"/>
                <w:szCs w:val="20"/>
              </w:rPr>
              <w:t>Total loss of fusion following a brain lesion</w:t>
            </w:r>
          </w:p>
        </w:tc>
        <w:tc>
          <w:tcPr>
            <w:tcW w:w="4144" w:type="dxa"/>
            <w:vMerge/>
            <w:vAlign w:val="center"/>
          </w:tcPr>
          <w:p w:rsidR="00AE6B5A" w:rsidRPr="000E2AE2" w:rsidRDefault="00AE6B5A" w:rsidP="00506BE5">
            <w:pPr>
              <w:spacing w:line="320" w:lineRule="atLeast"/>
              <w:ind w:left="60" w:right="60"/>
              <w:rPr>
                <w:rFonts w:cs="Arial"/>
                <w:sz w:val="20"/>
                <w:szCs w:val="20"/>
              </w:rPr>
            </w:pPr>
          </w:p>
        </w:tc>
      </w:tr>
      <w:tr w:rsidR="00AE6B5A" w:rsidTr="00E45945">
        <w:tc>
          <w:tcPr>
            <w:tcW w:w="5098" w:type="dxa"/>
            <w:vAlign w:val="center"/>
          </w:tcPr>
          <w:p w:rsidR="00AE6B5A" w:rsidRPr="000E2AE2" w:rsidRDefault="00AE6B5A" w:rsidP="00A27E58">
            <w:pPr>
              <w:spacing w:line="320" w:lineRule="atLeast"/>
              <w:ind w:left="60" w:right="60"/>
              <w:rPr>
                <w:rFonts w:cs="Arial"/>
                <w:sz w:val="20"/>
                <w:szCs w:val="20"/>
              </w:rPr>
            </w:pPr>
            <w:r w:rsidRPr="000E2AE2">
              <w:rPr>
                <w:rFonts w:cs="Arial"/>
                <w:sz w:val="20"/>
                <w:szCs w:val="20"/>
              </w:rPr>
              <w:t>No known preceding event</w:t>
            </w:r>
          </w:p>
        </w:tc>
        <w:tc>
          <w:tcPr>
            <w:tcW w:w="4144" w:type="dxa"/>
            <w:vMerge/>
            <w:vAlign w:val="center"/>
          </w:tcPr>
          <w:p w:rsidR="00AE6B5A" w:rsidRPr="000E2AE2" w:rsidRDefault="00AE6B5A" w:rsidP="00506BE5">
            <w:pPr>
              <w:spacing w:line="320" w:lineRule="atLeast"/>
              <w:ind w:left="60" w:right="60"/>
              <w:rPr>
                <w:rFonts w:cs="Arial"/>
                <w:sz w:val="20"/>
                <w:szCs w:val="20"/>
              </w:rPr>
            </w:pPr>
          </w:p>
        </w:tc>
      </w:tr>
      <w:tr w:rsidR="00506BE5" w:rsidTr="000E2AE2">
        <w:tc>
          <w:tcPr>
            <w:tcW w:w="5098" w:type="dxa"/>
            <w:tcBorders>
              <w:bottom w:val="single" w:sz="12" w:space="0" w:color="auto"/>
            </w:tcBorders>
            <w:vAlign w:val="center"/>
          </w:tcPr>
          <w:p w:rsidR="00506BE5" w:rsidRDefault="00506BE5" w:rsidP="00A27E58">
            <w:pPr>
              <w:spacing w:line="320" w:lineRule="atLeast"/>
              <w:ind w:left="60" w:right="60"/>
              <w:rPr>
                <w:rFonts w:cs="Arial"/>
                <w:sz w:val="20"/>
                <w:szCs w:val="20"/>
              </w:rPr>
            </w:pPr>
            <w:r w:rsidRPr="000E2AE2">
              <w:rPr>
                <w:rFonts w:cs="Arial"/>
                <w:sz w:val="20"/>
                <w:szCs w:val="20"/>
              </w:rPr>
              <w:t>Other</w:t>
            </w:r>
          </w:p>
          <w:p w:rsidR="000E2AE2" w:rsidRPr="000E2AE2" w:rsidRDefault="000E2AE2" w:rsidP="00A27E58">
            <w:pPr>
              <w:spacing w:line="320" w:lineRule="atLeast"/>
              <w:ind w:left="60" w:right="60"/>
              <w:rPr>
                <w:rFonts w:cs="Arial"/>
                <w:sz w:val="20"/>
                <w:szCs w:val="20"/>
              </w:rPr>
            </w:pPr>
          </w:p>
        </w:tc>
        <w:tc>
          <w:tcPr>
            <w:tcW w:w="4144" w:type="dxa"/>
            <w:tcBorders>
              <w:bottom w:val="single" w:sz="12" w:space="0" w:color="auto"/>
            </w:tcBorders>
            <w:vAlign w:val="center"/>
          </w:tcPr>
          <w:p w:rsidR="00506BE5" w:rsidRPr="000E2AE2" w:rsidRDefault="00AE6B5A" w:rsidP="00506BE5">
            <w:pPr>
              <w:spacing w:line="320" w:lineRule="atLeast"/>
              <w:ind w:left="60" w:right="60"/>
              <w:rPr>
                <w:rFonts w:cs="Arial"/>
                <w:sz w:val="20"/>
                <w:szCs w:val="20"/>
              </w:rPr>
            </w:pPr>
            <w:r w:rsidRPr="000E2AE2">
              <w:rPr>
                <w:rFonts w:cs="Arial"/>
                <w:sz w:val="20"/>
                <w:szCs w:val="20"/>
              </w:rPr>
              <w:t>Asked to specify</w:t>
            </w:r>
          </w:p>
        </w:tc>
      </w:tr>
      <w:tr w:rsidR="000E2AE2" w:rsidTr="000E2AE2">
        <w:tc>
          <w:tcPr>
            <w:tcW w:w="9242" w:type="dxa"/>
            <w:gridSpan w:val="2"/>
            <w:tcBorders>
              <w:bottom w:val="single" w:sz="12" w:space="0" w:color="auto"/>
            </w:tcBorders>
          </w:tcPr>
          <w:p w:rsidR="000E2AE2" w:rsidRPr="00965EA5" w:rsidRDefault="000E2AE2" w:rsidP="003B15BD">
            <w:pPr>
              <w:spacing w:line="360" w:lineRule="auto"/>
              <w:rPr>
                <w:b/>
                <w:sz w:val="20"/>
                <w:szCs w:val="20"/>
              </w:rPr>
            </w:pPr>
            <w:r w:rsidRPr="00965EA5">
              <w:rPr>
                <w:b/>
                <w:sz w:val="20"/>
                <w:szCs w:val="20"/>
              </w:rPr>
              <w:t>Follow up questionnaire</w:t>
            </w:r>
          </w:p>
        </w:tc>
      </w:tr>
      <w:tr w:rsidR="000E2AE2" w:rsidTr="000E2AE2">
        <w:tc>
          <w:tcPr>
            <w:tcW w:w="5098" w:type="dxa"/>
            <w:tcBorders>
              <w:top w:val="single" w:sz="12" w:space="0" w:color="auto"/>
              <w:bottom w:val="single" w:sz="12" w:space="0" w:color="auto"/>
            </w:tcBorders>
            <w:vAlign w:val="center"/>
          </w:tcPr>
          <w:p w:rsidR="000E2AE2" w:rsidRPr="00965EA5" w:rsidRDefault="000E2AE2" w:rsidP="003B15BD">
            <w:pPr>
              <w:spacing w:line="360" w:lineRule="auto"/>
              <w:ind w:left="60" w:right="60"/>
              <w:rPr>
                <w:rFonts w:cs="Arial"/>
                <w:b/>
                <w:sz w:val="20"/>
                <w:szCs w:val="20"/>
              </w:rPr>
            </w:pPr>
            <w:r w:rsidRPr="00965EA5">
              <w:rPr>
                <w:rFonts w:cs="Arial"/>
                <w:b/>
                <w:sz w:val="20"/>
                <w:szCs w:val="20"/>
              </w:rPr>
              <w:t>Information requested</w:t>
            </w:r>
          </w:p>
        </w:tc>
        <w:tc>
          <w:tcPr>
            <w:tcW w:w="4144" w:type="dxa"/>
            <w:tcBorders>
              <w:top w:val="single" w:sz="12" w:space="0" w:color="auto"/>
              <w:bottom w:val="single" w:sz="12" w:space="0" w:color="auto"/>
            </w:tcBorders>
            <w:vAlign w:val="center"/>
          </w:tcPr>
          <w:p w:rsidR="000E2AE2" w:rsidRPr="00965EA5" w:rsidRDefault="000E2AE2" w:rsidP="003B15BD">
            <w:pPr>
              <w:spacing w:line="360" w:lineRule="auto"/>
              <w:ind w:left="60" w:right="60"/>
              <w:rPr>
                <w:rFonts w:cs="Arial"/>
                <w:b/>
                <w:sz w:val="20"/>
                <w:szCs w:val="20"/>
              </w:rPr>
            </w:pPr>
            <w:r w:rsidRPr="00965EA5">
              <w:rPr>
                <w:rFonts w:cs="Arial"/>
                <w:b/>
                <w:sz w:val="20"/>
                <w:szCs w:val="20"/>
              </w:rPr>
              <w:t>Additional specific questions</w:t>
            </w:r>
          </w:p>
        </w:tc>
      </w:tr>
      <w:tr w:rsidR="000E2AE2" w:rsidTr="005E7539">
        <w:tc>
          <w:tcPr>
            <w:tcW w:w="5098" w:type="dxa"/>
            <w:tcBorders>
              <w:top w:val="single" w:sz="12" w:space="0" w:color="auto"/>
            </w:tcBorders>
            <w:vAlign w:val="center"/>
          </w:tcPr>
          <w:p w:rsidR="000E2AE2" w:rsidRPr="000E2AE2" w:rsidRDefault="000E2AE2" w:rsidP="000E2AE2">
            <w:pPr>
              <w:spacing w:line="320" w:lineRule="atLeast"/>
              <w:ind w:left="60" w:right="60"/>
              <w:rPr>
                <w:rFonts w:cs="Arial"/>
                <w:sz w:val="20"/>
                <w:szCs w:val="20"/>
              </w:rPr>
            </w:pPr>
            <w:r w:rsidRPr="000E2AE2">
              <w:rPr>
                <w:rFonts w:cs="Arial"/>
                <w:sz w:val="20"/>
                <w:szCs w:val="20"/>
              </w:rPr>
              <w:t>Did the patient receive treatment for the intractable diplopia</w:t>
            </w:r>
          </w:p>
        </w:tc>
        <w:tc>
          <w:tcPr>
            <w:tcW w:w="4144" w:type="dxa"/>
            <w:tcBorders>
              <w:top w:val="single" w:sz="12" w:space="0" w:color="auto"/>
            </w:tcBorders>
            <w:vAlign w:val="center"/>
          </w:tcPr>
          <w:p w:rsidR="000E2AE2" w:rsidRPr="000E2AE2" w:rsidRDefault="000E2AE2" w:rsidP="000E2AE2">
            <w:pPr>
              <w:spacing w:line="320" w:lineRule="atLeast"/>
              <w:ind w:left="60" w:right="60"/>
              <w:rPr>
                <w:rFonts w:cs="Arial"/>
                <w:sz w:val="20"/>
                <w:szCs w:val="20"/>
              </w:rPr>
            </w:pPr>
            <w:r w:rsidRPr="000E2AE2">
              <w:rPr>
                <w:rFonts w:cs="Arial"/>
                <w:sz w:val="20"/>
                <w:szCs w:val="20"/>
              </w:rPr>
              <w:t>If answered no, was this because the patient did not want treatment, a decision had not yet been made or other</w:t>
            </w:r>
          </w:p>
        </w:tc>
      </w:tr>
      <w:tr w:rsidR="000E2AE2" w:rsidTr="00E45945">
        <w:tc>
          <w:tcPr>
            <w:tcW w:w="5098" w:type="dxa"/>
            <w:vAlign w:val="center"/>
          </w:tcPr>
          <w:p w:rsidR="000E2AE2" w:rsidRPr="000E2AE2" w:rsidRDefault="000E2AE2" w:rsidP="000E2AE2">
            <w:pPr>
              <w:spacing w:line="320" w:lineRule="atLeast"/>
              <w:ind w:left="60" w:right="60"/>
              <w:rPr>
                <w:rFonts w:cs="Arial"/>
                <w:sz w:val="20"/>
                <w:szCs w:val="20"/>
              </w:rPr>
            </w:pPr>
            <w:r w:rsidRPr="000E2AE2">
              <w:rPr>
                <w:rFonts w:cs="Arial"/>
                <w:sz w:val="20"/>
                <w:szCs w:val="20"/>
              </w:rPr>
              <w:lastRenderedPageBreak/>
              <w:t>The diplopia was treated by, opaque tape/occlusion, Bangerter filters, occlusive contact lens, botulinum toxin to induce ptosis, corneal ta</w:t>
            </w:r>
            <w:r w:rsidR="00094376">
              <w:rPr>
                <w:rFonts w:cs="Arial"/>
                <w:sz w:val="20"/>
                <w:szCs w:val="20"/>
              </w:rPr>
              <w:t>t</w:t>
            </w:r>
            <w:r w:rsidRPr="000E2AE2">
              <w:rPr>
                <w:rFonts w:cs="Arial"/>
                <w:sz w:val="20"/>
                <w:szCs w:val="20"/>
              </w:rPr>
              <w:t>too, opaque IOL, other</w:t>
            </w:r>
          </w:p>
        </w:tc>
        <w:tc>
          <w:tcPr>
            <w:tcW w:w="4144" w:type="dxa"/>
            <w:vAlign w:val="center"/>
          </w:tcPr>
          <w:p w:rsidR="000E2AE2" w:rsidRPr="000E2AE2" w:rsidRDefault="000E2AE2" w:rsidP="000E2AE2">
            <w:pPr>
              <w:spacing w:line="320" w:lineRule="atLeast"/>
              <w:ind w:left="60" w:right="60"/>
              <w:rPr>
                <w:rFonts w:cs="Arial"/>
                <w:sz w:val="20"/>
                <w:szCs w:val="20"/>
              </w:rPr>
            </w:pPr>
            <w:r w:rsidRPr="000E2AE2">
              <w:rPr>
                <w:rFonts w:cs="Arial"/>
                <w:sz w:val="20"/>
                <w:szCs w:val="20"/>
              </w:rPr>
              <w:t>If more than one treatment was used indicate the order in which treatments were given</w:t>
            </w:r>
          </w:p>
          <w:p w:rsidR="000E2AE2" w:rsidRPr="000E2AE2" w:rsidRDefault="000E2AE2" w:rsidP="000E2AE2">
            <w:pPr>
              <w:spacing w:line="320" w:lineRule="atLeast"/>
              <w:ind w:left="60" w:right="60"/>
              <w:rPr>
                <w:rFonts w:cs="Arial"/>
                <w:sz w:val="20"/>
                <w:szCs w:val="20"/>
              </w:rPr>
            </w:pPr>
            <w:r w:rsidRPr="000E2AE2">
              <w:rPr>
                <w:rFonts w:cs="Arial"/>
                <w:sz w:val="20"/>
                <w:szCs w:val="20"/>
              </w:rPr>
              <w:t>Bangerter filters - strength used</w:t>
            </w:r>
          </w:p>
          <w:p w:rsidR="000E2AE2" w:rsidRPr="000E2AE2" w:rsidRDefault="000E2AE2" w:rsidP="003B15BD">
            <w:pPr>
              <w:spacing w:line="320" w:lineRule="atLeast"/>
              <w:ind w:left="60" w:right="60"/>
              <w:rPr>
                <w:rFonts w:cs="Arial"/>
                <w:sz w:val="20"/>
                <w:szCs w:val="20"/>
              </w:rPr>
            </w:pPr>
            <w:r w:rsidRPr="000E2AE2">
              <w:rPr>
                <w:rFonts w:cs="Arial"/>
                <w:sz w:val="20"/>
                <w:szCs w:val="20"/>
              </w:rPr>
              <w:t>IOL – type used</w:t>
            </w:r>
          </w:p>
        </w:tc>
      </w:tr>
      <w:tr w:rsidR="000E2AE2" w:rsidTr="00E45945">
        <w:tc>
          <w:tcPr>
            <w:tcW w:w="5098" w:type="dxa"/>
            <w:vAlign w:val="center"/>
          </w:tcPr>
          <w:p w:rsidR="000E2AE2" w:rsidRPr="000E2AE2" w:rsidRDefault="000E2AE2" w:rsidP="000E2AE2">
            <w:pPr>
              <w:spacing w:line="320" w:lineRule="atLeast"/>
              <w:ind w:left="60" w:right="60"/>
              <w:rPr>
                <w:rFonts w:cs="Arial"/>
                <w:sz w:val="20"/>
                <w:szCs w:val="20"/>
              </w:rPr>
            </w:pPr>
            <w:r w:rsidRPr="000E2AE2">
              <w:rPr>
                <w:rFonts w:cs="Arial"/>
                <w:sz w:val="20"/>
                <w:szCs w:val="20"/>
              </w:rPr>
              <w:t>Acuity immediately prior/after the treatment</w:t>
            </w:r>
          </w:p>
        </w:tc>
        <w:tc>
          <w:tcPr>
            <w:tcW w:w="4144" w:type="dxa"/>
            <w:vAlign w:val="center"/>
          </w:tcPr>
          <w:p w:rsidR="000E2AE2" w:rsidRPr="000E2AE2" w:rsidRDefault="000E2AE2" w:rsidP="000E2AE2">
            <w:pPr>
              <w:spacing w:line="320" w:lineRule="atLeast"/>
              <w:ind w:left="60" w:right="60"/>
              <w:rPr>
                <w:rFonts w:cs="Arial"/>
                <w:sz w:val="20"/>
                <w:szCs w:val="20"/>
              </w:rPr>
            </w:pPr>
            <w:r w:rsidRPr="000E2AE2">
              <w:rPr>
                <w:rFonts w:cs="Arial"/>
                <w:sz w:val="20"/>
                <w:szCs w:val="20"/>
              </w:rPr>
              <w:t>Test used</w:t>
            </w:r>
          </w:p>
        </w:tc>
      </w:tr>
      <w:tr w:rsidR="000E2AE2" w:rsidTr="00E45945">
        <w:tc>
          <w:tcPr>
            <w:tcW w:w="5098" w:type="dxa"/>
            <w:vAlign w:val="center"/>
          </w:tcPr>
          <w:p w:rsidR="000E2AE2" w:rsidRPr="000E2AE2" w:rsidRDefault="000E2AE2" w:rsidP="000E2AE2">
            <w:pPr>
              <w:spacing w:line="320" w:lineRule="atLeast"/>
              <w:ind w:left="60" w:right="60"/>
              <w:rPr>
                <w:rFonts w:cs="Arial"/>
                <w:sz w:val="20"/>
                <w:szCs w:val="20"/>
              </w:rPr>
            </w:pPr>
            <w:r w:rsidRPr="000E2AE2">
              <w:rPr>
                <w:rFonts w:cs="Arial"/>
                <w:sz w:val="20"/>
                <w:szCs w:val="20"/>
              </w:rPr>
              <w:t>Was diplopia eliminated following the final treatment or just sufficient to ignore</w:t>
            </w:r>
          </w:p>
        </w:tc>
        <w:tc>
          <w:tcPr>
            <w:tcW w:w="4144" w:type="dxa"/>
            <w:vAlign w:val="center"/>
          </w:tcPr>
          <w:p w:rsidR="000E2AE2" w:rsidRPr="000E2AE2" w:rsidRDefault="000E2AE2" w:rsidP="000E2AE2">
            <w:pPr>
              <w:spacing w:line="320" w:lineRule="atLeast"/>
              <w:ind w:left="60" w:right="60"/>
              <w:rPr>
                <w:rFonts w:cs="Arial"/>
                <w:sz w:val="20"/>
                <w:szCs w:val="20"/>
              </w:rPr>
            </w:pPr>
            <w:r w:rsidRPr="000E2AE2">
              <w:rPr>
                <w:rFonts w:cs="Arial"/>
                <w:sz w:val="20"/>
                <w:szCs w:val="20"/>
              </w:rPr>
              <w:t>None</w:t>
            </w:r>
          </w:p>
        </w:tc>
      </w:tr>
    </w:tbl>
    <w:p w:rsidR="00F37111" w:rsidRDefault="00F37111" w:rsidP="00C81BBD">
      <w:pPr>
        <w:spacing w:line="360" w:lineRule="auto"/>
        <w:contextualSpacing/>
        <w:rPr>
          <w:sz w:val="24"/>
          <w:szCs w:val="24"/>
        </w:rPr>
      </w:pPr>
    </w:p>
    <w:p w:rsidR="00AE6B5A" w:rsidRDefault="00965EA5" w:rsidP="00C81BBD">
      <w:pPr>
        <w:spacing w:line="360" w:lineRule="auto"/>
        <w:contextualSpacing/>
        <w:rPr>
          <w:sz w:val="24"/>
          <w:szCs w:val="24"/>
        </w:rPr>
      </w:pPr>
      <w:r>
        <w:rPr>
          <w:sz w:val="24"/>
          <w:szCs w:val="24"/>
        </w:rPr>
        <w:t xml:space="preserve">To calculate the risk of diplopia resulting from strabismus surgery, the total number of strabismus operations performed annually in those over </w:t>
      </w:r>
      <w:r w:rsidR="005B0A3C">
        <w:rPr>
          <w:sz w:val="24"/>
          <w:szCs w:val="24"/>
        </w:rPr>
        <w:t xml:space="preserve">7 </w:t>
      </w:r>
      <w:r>
        <w:rPr>
          <w:sz w:val="24"/>
          <w:szCs w:val="24"/>
        </w:rPr>
        <w:t>years (representing the age group at risk of intractable diplopia) was obtained from the Hospital Episode Statistics database</w:t>
      </w:r>
      <w:r w:rsidRPr="00965EA5">
        <w:rPr>
          <w:sz w:val="24"/>
          <w:szCs w:val="24"/>
          <w:vertAlign w:val="superscript"/>
        </w:rPr>
        <w:t>1</w:t>
      </w:r>
      <w:r w:rsidR="00301B59">
        <w:rPr>
          <w:sz w:val="24"/>
          <w:szCs w:val="24"/>
          <w:vertAlign w:val="superscript"/>
        </w:rPr>
        <w:t>3</w:t>
      </w:r>
      <w:r>
        <w:rPr>
          <w:sz w:val="24"/>
          <w:szCs w:val="24"/>
        </w:rPr>
        <w:t xml:space="preserve"> of the </w:t>
      </w:r>
      <w:r w:rsidR="00A64D31">
        <w:rPr>
          <w:sz w:val="24"/>
          <w:szCs w:val="24"/>
        </w:rPr>
        <w:t>Information Centre for Health and Social Care. Using estimates to account for the discrepancy between procedures performed in England alone versus the UK, as described previously in another BOSU study</w:t>
      </w:r>
      <w:r w:rsidR="00A64D31" w:rsidRPr="00A64D31">
        <w:rPr>
          <w:sz w:val="24"/>
          <w:szCs w:val="24"/>
          <w:vertAlign w:val="superscript"/>
        </w:rPr>
        <w:t>1</w:t>
      </w:r>
      <w:r w:rsidR="00301B59">
        <w:rPr>
          <w:sz w:val="24"/>
          <w:szCs w:val="24"/>
          <w:vertAlign w:val="superscript"/>
        </w:rPr>
        <w:t>4</w:t>
      </w:r>
      <w:r w:rsidR="00A64D31">
        <w:rPr>
          <w:sz w:val="24"/>
          <w:szCs w:val="24"/>
        </w:rPr>
        <w:t xml:space="preserve"> gave a figure of </w:t>
      </w:r>
      <w:r w:rsidR="005B0A3C">
        <w:rPr>
          <w:sz w:val="24"/>
          <w:szCs w:val="24"/>
        </w:rPr>
        <w:t>8400</w:t>
      </w:r>
      <w:r w:rsidR="00A64D31">
        <w:rPr>
          <w:sz w:val="24"/>
          <w:szCs w:val="24"/>
        </w:rPr>
        <w:t xml:space="preserve"> strabismus procedures </w:t>
      </w:r>
      <w:r w:rsidR="0039779C">
        <w:rPr>
          <w:sz w:val="24"/>
          <w:szCs w:val="24"/>
        </w:rPr>
        <w:t xml:space="preserve">undertaken </w:t>
      </w:r>
      <w:r w:rsidR="00A64D31">
        <w:rPr>
          <w:sz w:val="24"/>
          <w:szCs w:val="24"/>
        </w:rPr>
        <w:t xml:space="preserve">annually in the UK. </w:t>
      </w:r>
    </w:p>
    <w:p w:rsidR="005C2734" w:rsidRDefault="005C2734" w:rsidP="00C81BBD">
      <w:pPr>
        <w:spacing w:line="360" w:lineRule="auto"/>
        <w:contextualSpacing/>
        <w:rPr>
          <w:sz w:val="24"/>
          <w:szCs w:val="24"/>
        </w:rPr>
      </w:pPr>
    </w:p>
    <w:p w:rsidR="005A2FF4" w:rsidRPr="003B0921" w:rsidRDefault="005A2FF4" w:rsidP="006153E5">
      <w:pPr>
        <w:spacing w:line="360" w:lineRule="auto"/>
        <w:contextualSpacing/>
        <w:rPr>
          <w:sz w:val="24"/>
          <w:szCs w:val="24"/>
        </w:rPr>
      </w:pPr>
      <w:r w:rsidRPr="003B0921">
        <w:rPr>
          <w:b/>
          <w:sz w:val="24"/>
          <w:szCs w:val="24"/>
        </w:rPr>
        <w:t>R</w:t>
      </w:r>
      <w:r w:rsidR="003B477B" w:rsidRPr="003B0921">
        <w:rPr>
          <w:b/>
          <w:sz w:val="24"/>
          <w:szCs w:val="24"/>
        </w:rPr>
        <w:t>ESULTS</w:t>
      </w:r>
    </w:p>
    <w:p w:rsidR="00224D68" w:rsidRPr="00224D68" w:rsidRDefault="00224D68" w:rsidP="006153E5">
      <w:pPr>
        <w:spacing w:line="360" w:lineRule="auto"/>
        <w:contextualSpacing/>
        <w:rPr>
          <w:b/>
          <w:sz w:val="24"/>
          <w:szCs w:val="24"/>
        </w:rPr>
      </w:pPr>
      <w:r w:rsidRPr="00224D68">
        <w:rPr>
          <w:b/>
          <w:sz w:val="24"/>
          <w:szCs w:val="24"/>
        </w:rPr>
        <w:t>Incidence and cause</w:t>
      </w:r>
    </w:p>
    <w:p w:rsidR="002D4D73" w:rsidRDefault="00F64570" w:rsidP="006153E5">
      <w:pPr>
        <w:spacing w:line="360" w:lineRule="auto"/>
        <w:contextualSpacing/>
        <w:rPr>
          <w:sz w:val="24"/>
          <w:szCs w:val="24"/>
        </w:rPr>
      </w:pPr>
      <w:r>
        <w:rPr>
          <w:sz w:val="24"/>
          <w:szCs w:val="24"/>
        </w:rPr>
        <w:t>A total of 70 cases of intractable diplopia were reported to BOSU</w:t>
      </w:r>
      <w:r w:rsidR="003D16C7">
        <w:rPr>
          <w:sz w:val="24"/>
          <w:szCs w:val="24"/>
        </w:rPr>
        <w:t xml:space="preserve"> in the on</w:t>
      </w:r>
      <w:r>
        <w:rPr>
          <w:sz w:val="24"/>
          <w:szCs w:val="24"/>
        </w:rPr>
        <w:t>e year</w:t>
      </w:r>
      <w:r w:rsidR="003D16C7">
        <w:rPr>
          <w:sz w:val="24"/>
          <w:szCs w:val="24"/>
        </w:rPr>
        <w:t xml:space="preserve"> study</w:t>
      </w:r>
      <w:r>
        <w:rPr>
          <w:sz w:val="24"/>
          <w:szCs w:val="24"/>
        </w:rPr>
        <w:t xml:space="preserve"> period. Of these 7 </w:t>
      </w:r>
      <w:r w:rsidR="001F573D">
        <w:rPr>
          <w:sz w:val="24"/>
          <w:szCs w:val="24"/>
        </w:rPr>
        <w:t xml:space="preserve">were </w:t>
      </w:r>
      <w:r>
        <w:rPr>
          <w:sz w:val="24"/>
          <w:szCs w:val="24"/>
        </w:rPr>
        <w:t xml:space="preserve">misdiagnoses and </w:t>
      </w:r>
      <w:r w:rsidR="001851EE">
        <w:rPr>
          <w:sz w:val="24"/>
          <w:szCs w:val="24"/>
        </w:rPr>
        <w:t>10</w:t>
      </w:r>
      <w:r>
        <w:rPr>
          <w:sz w:val="24"/>
          <w:szCs w:val="24"/>
        </w:rPr>
        <w:t xml:space="preserve"> did not respond to the questionnaire despite further requests and attempts to obtain the data. </w:t>
      </w:r>
      <w:r w:rsidR="001F573D">
        <w:rPr>
          <w:sz w:val="24"/>
          <w:szCs w:val="24"/>
        </w:rPr>
        <w:t>The</w:t>
      </w:r>
      <w:r w:rsidR="00127C90">
        <w:rPr>
          <w:sz w:val="24"/>
          <w:szCs w:val="24"/>
        </w:rPr>
        <w:t xml:space="preserve"> confirmed</w:t>
      </w:r>
      <w:r>
        <w:rPr>
          <w:sz w:val="24"/>
          <w:szCs w:val="24"/>
        </w:rPr>
        <w:t xml:space="preserve"> incidence of intractable diplopia</w:t>
      </w:r>
      <w:r w:rsidR="001F573D">
        <w:rPr>
          <w:sz w:val="24"/>
          <w:szCs w:val="24"/>
        </w:rPr>
        <w:t xml:space="preserve"> was therefore</w:t>
      </w:r>
      <w:r>
        <w:rPr>
          <w:sz w:val="24"/>
          <w:szCs w:val="24"/>
        </w:rPr>
        <w:t xml:space="preserve"> 5</w:t>
      </w:r>
      <w:r w:rsidR="001851EE">
        <w:rPr>
          <w:sz w:val="24"/>
          <w:szCs w:val="24"/>
        </w:rPr>
        <w:t>3</w:t>
      </w:r>
      <w:r w:rsidR="00127C90">
        <w:rPr>
          <w:sz w:val="24"/>
          <w:szCs w:val="24"/>
        </w:rPr>
        <w:t xml:space="preserve"> </w:t>
      </w:r>
      <w:r>
        <w:rPr>
          <w:sz w:val="24"/>
          <w:szCs w:val="24"/>
        </w:rPr>
        <w:t xml:space="preserve">cases per year. </w:t>
      </w:r>
      <w:r w:rsidR="001851EE">
        <w:rPr>
          <w:sz w:val="24"/>
          <w:szCs w:val="24"/>
        </w:rPr>
        <w:t xml:space="preserve">The cases comprised of 25 males and 28 females. </w:t>
      </w:r>
      <w:r w:rsidR="002D4D73">
        <w:rPr>
          <w:sz w:val="24"/>
          <w:szCs w:val="24"/>
        </w:rPr>
        <w:t>The mean±sd age at diagnosis was 41.</w:t>
      </w:r>
      <w:r w:rsidR="001851EE">
        <w:rPr>
          <w:sz w:val="24"/>
          <w:szCs w:val="24"/>
        </w:rPr>
        <w:t>1</w:t>
      </w:r>
      <w:r w:rsidR="002D4D73">
        <w:rPr>
          <w:sz w:val="24"/>
          <w:szCs w:val="24"/>
        </w:rPr>
        <w:t>±19.8 years, range from 12 to 79 years.</w:t>
      </w:r>
      <w:r w:rsidR="000B2E3A">
        <w:rPr>
          <w:sz w:val="24"/>
          <w:szCs w:val="24"/>
        </w:rPr>
        <w:t xml:space="preserve"> </w:t>
      </w:r>
      <w:r w:rsidR="001851EE">
        <w:rPr>
          <w:sz w:val="24"/>
          <w:szCs w:val="24"/>
        </w:rPr>
        <w:t xml:space="preserve">A pre-existing strabismus was present in 33 cases (62%). </w:t>
      </w:r>
      <w:r w:rsidR="000B2E3A">
        <w:rPr>
          <w:sz w:val="24"/>
          <w:szCs w:val="24"/>
        </w:rPr>
        <w:t>The preceding event that caused the intractable diplopia is summarised in Table 3.</w:t>
      </w:r>
    </w:p>
    <w:p w:rsidR="002D4D73" w:rsidRDefault="002D4D73" w:rsidP="006153E5">
      <w:pPr>
        <w:spacing w:line="360" w:lineRule="auto"/>
        <w:contextualSpacing/>
        <w:rPr>
          <w:sz w:val="24"/>
          <w:szCs w:val="24"/>
        </w:rPr>
      </w:pPr>
    </w:p>
    <w:p w:rsidR="007A7ECA" w:rsidRPr="000050AA" w:rsidRDefault="007A7ECA" w:rsidP="007A7ECA">
      <w:pPr>
        <w:spacing w:line="360" w:lineRule="auto"/>
        <w:contextualSpacing/>
        <w:rPr>
          <w:sz w:val="24"/>
          <w:szCs w:val="24"/>
        </w:rPr>
      </w:pPr>
      <w:r>
        <w:rPr>
          <w:sz w:val="24"/>
          <w:szCs w:val="24"/>
        </w:rPr>
        <w:t xml:space="preserve">Table 3 </w:t>
      </w:r>
      <w:r w:rsidR="00763FAC">
        <w:rPr>
          <w:sz w:val="24"/>
          <w:szCs w:val="24"/>
        </w:rPr>
        <w:t>Event preceding the intractable diplopia (n=5</w:t>
      </w:r>
      <w:r w:rsidR="001851EE">
        <w:rPr>
          <w:sz w:val="24"/>
          <w:szCs w:val="24"/>
        </w:rPr>
        <w:t>3</w:t>
      </w:r>
      <w:r w:rsidR="00763FAC">
        <w:rPr>
          <w:sz w:val="24"/>
          <w:szCs w:val="24"/>
        </w:rPr>
        <w:t>)</w:t>
      </w:r>
    </w:p>
    <w:tbl>
      <w:tblPr>
        <w:tblStyle w:val="TableGrid"/>
        <w:tblW w:w="9820" w:type="dxa"/>
        <w:tblLayout w:type="fixed"/>
        <w:tblLook w:val="04A0" w:firstRow="1" w:lastRow="0" w:firstColumn="1" w:lastColumn="0" w:noHBand="0" w:noVBand="1"/>
      </w:tblPr>
      <w:tblGrid>
        <w:gridCol w:w="2263"/>
        <w:gridCol w:w="5387"/>
        <w:gridCol w:w="2170"/>
      </w:tblGrid>
      <w:tr w:rsidR="00C62639" w:rsidTr="00C62639">
        <w:trPr>
          <w:trHeight w:val="515"/>
        </w:trPr>
        <w:tc>
          <w:tcPr>
            <w:tcW w:w="7650" w:type="dxa"/>
            <w:gridSpan w:val="2"/>
            <w:vAlign w:val="center"/>
          </w:tcPr>
          <w:p w:rsidR="00C62639" w:rsidRDefault="00C62639" w:rsidP="00471477">
            <w:pPr>
              <w:spacing w:line="320" w:lineRule="atLeast"/>
              <w:ind w:left="60" w:right="60"/>
              <w:jc w:val="center"/>
              <w:rPr>
                <w:rFonts w:cs="Arial"/>
                <w:sz w:val="24"/>
                <w:szCs w:val="24"/>
              </w:rPr>
            </w:pPr>
            <w:r>
              <w:rPr>
                <w:rFonts w:cs="Arial"/>
                <w:sz w:val="24"/>
                <w:szCs w:val="24"/>
              </w:rPr>
              <w:t>Event</w:t>
            </w:r>
          </w:p>
        </w:tc>
        <w:tc>
          <w:tcPr>
            <w:tcW w:w="2170" w:type="dxa"/>
            <w:vAlign w:val="center"/>
          </w:tcPr>
          <w:p w:rsidR="00C62639" w:rsidRPr="00690E3A" w:rsidRDefault="00C62639" w:rsidP="00471477">
            <w:pPr>
              <w:spacing w:line="320" w:lineRule="atLeast"/>
              <w:ind w:left="60" w:right="60"/>
              <w:jc w:val="center"/>
              <w:rPr>
                <w:rFonts w:cs="Arial"/>
                <w:sz w:val="24"/>
                <w:szCs w:val="24"/>
              </w:rPr>
            </w:pPr>
            <w:r>
              <w:rPr>
                <w:rFonts w:cs="Arial"/>
                <w:sz w:val="24"/>
                <w:szCs w:val="24"/>
              </w:rPr>
              <w:t>N (%)</w:t>
            </w:r>
          </w:p>
        </w:tc>
      </w:tr>
      <w:tr w:rsidR="00C62639" w:rsidTr="00C62639">
        <w:trPr>
          <w:trHeight w:val="531"/>
        </w:trPr>
        <w:tc>
          <w:tcPr>
            <w:tcW w:w="2263" w:type="dxa"/>
            <w:vMerge w:val="restart"/>
            <w:vAlign w:val="center"/>
          </w:tcPr>
          <w:p w:rsidR="00C62639" w:rsidRPr="00690E3A" w:rsidRDefault="00C62639" w:rsidP="00471477">
            <w:pPr>
              <w:spacing w:line="320" w:lineRule="atLeast"/>
              <w:ind w:left="60" w:right="60"/>
              <w:rPr>
                <w:rFonts w:cs="Arial"/>
                <w:sz w:val="24"/>
                <w:szCs w:val="24"/>
              </w:rPr>
            </w:pPr>
            <w:r>
              <w:rPr>
                <w:rFonts w:cs="Arial"/>
                <w:sz w:val="24"/>
                <w:szCs w:val="24"/>
              </w:rPr>
              <w:t xml:space="preserve">Ocular realignment </w:t>
            </w:r>
          </w:p>
        </w:tc>
        <w:tc>
          <w:tcPr>
            <w:tcW w:w="5387" w:type="dxa"/>
          </w:tcPr>
          <w:p w:rsidR="00C62639" w:rsidRDefault="00C62639" w:rsidP="00471477">
            <w:pPr>
              <w:spacing w:line="320" w:lineRule="atLeast"/>
              <w:ind w:left="60" w:right="60"/>
              <w:rPr>
                <w:rFonts w:cs="Arial"/>
                <w:sz w:val="24"/>
                <w:szCs w:val="24"/>
              </w:rPr>
            </w:pPr>
            <w:r>
              <w:rPr>
                <w:rFonts w:cs="Arial"/>
                <w:sz w:val="24"/>
                <w:szCs w:val="24"/>
              </w:rPr>
              <w:t>Strabismus surgery</w:t>
            </w:r>
          </w:p>
        </w:tc>
        <w:tc>
          <w:tcPr>
            <w:tcW w:w="2170" w:type="dxa"/>
            <w:vAlign w:val="center"/>
          </w:tcPr>
          <w:p w:rsidR="00C62639" w:rsidRPr="00690E3A" w:rsidRDefault="00C62639" w:rsidP="00471477">
            <w:pPr>
              <w:spacing w:line="320" w:lineRule="atLeast"/>
              <w:ind w:left="60" w:right="60"/>
              <w:jc w:val="center"/>
              <w:rPr>
                <w:rFonts w:cs="Arial"/>
                <w:sz w:val="24"/>
                <w:szCs w:val="24"/>
              </w:rPr>
            </w:pPr>
            <w:r>
              <w:rPr>
                <w:rFonts w:cs="Arial"/>
                <w:sz w:val="24"/>
                <w:szCs w:val="24"/>
              </w:rPr>
              <w:t>17 (32.1)</w:t>
            </w:r>
          </w:p>
        </w:tc>
      </w:tr>
      <w:tr w:rsidR="00C62639" w:rsidTr="00C62639">
        <w:trPr>
          <w:trHeight w:val="531"/>
        </w:trPr>
        <w:tc>
          <w:tcPr>
            <w:tcW w:w="2263" w:type="dxa"/>
            <w:vMerge/>
            <w:vAlign w:val="center"/>
          </w:tcPr>
          <w:p w:rsidR="00C62639" w:rsidRDefault="00C62639" w:rsidP="00471477">
            <w:pPr>
              <w:spacing w:line="320" w:lineRule="atLeast"/>
              <w:ind w:left="60" w:right="60"/>
              <w:rPr>
                <w:rFonts w:cs="Arial"/>
                <w:sz w:val="24"/>
                <w:szCs w:val="24"/>
              </w:rPr>
            </w:pPr>
          </w:p>
        </w:tc>
        <w:tc>
          <w:tcPr>
            <w:tcW w:w="5387" w:type="dxa"/>
          </w:tcPr>
          <w:p w:rsidR="00C62639" w:rsidRDefault="00C62639" w:rsidP="00471477">
            <w:pPr>
              <w:spacing w:line="320" w:lineRule="atLeast"/>
              <w:ind w:left="60" w:right="60"/>
              <w:rPr>
                <w:rFonts w:cs="Arial"/>
                <w:sz w:val="24"/>
                <w:szCs w:val="24"/>
              </w:rPr>
            </w:pPr>
            <w:r>
              <w:rPr>
                <w:rFonts w:cs="Arial"/>
                <w:sz w:val="24"/>
                <w:szCs w:val="24"/>
              </w:rPr>
              <w:t>Botulinum toxin to EOM’s</w:t>
            </w:r>
          </w:p>
        </w:tc>
        <w:tc>
          <w:tcPr>
            <w:tcW w:w="2170" w:type="dxa"/>
            <w:vAlign w:val="center"/>
          </w:tcPr>
          <w:p w:rsidR="00C62639" w:rsidRDefault="00C62639" w:rsidP="00471477">
            <w:pPr>
              <w:spacing w:line="320" w:lineRule="atLeast"/>
              <w:ind w:left="60" w:right="60"/>
              <w:jc w:val="center"/>
              <w:rPr>
                <w:rFonts w:cs="Arial"/>
                <w:sz w:val="24"/>
                <w:szCs w:val="24"/>
              </w:rPr>
            </w:pPr>
            <w:r>
              <w:rPr>
                <w:rFonts w:cs="Arial"/>
                <w:sz w:val="24"/>
                <w:szCs w:val="24"/>
              </w:rPr>
              <w:t>1 (1.9)</w:t>
            </w:r>
          </w:p>
        </w:tc>
      </w:tr>
      <w:tr w:rsidR="00C62639" w:rsidTr="00C62639">
        <w:trPr>
          <w:trHeight w:val="168"/>
        </w:trPr>
        <w:tc>
          <w:tcPr>
            <w:tcW w:w="2263" w:type="dxa"/>
            <w:vMerge w:val="restart"/>
            <w:vAlign w:val="center"/>
          </w:tcPr>
          <w:p w:rsidR="00C62639" w:rsidRDefault="00C62639" w:rsidP="00471477">
            <w:pPr>
              <w:spacing w:line="320" w:lineRule="atLeast"/>
              <w:ind w:left="60" w:right="60"/>
              <w:rPr>
                <w:rFonts w:cs="Arial"/>
                <w:sz w:val="24"/>
                <w:szCs w:val="24"/>
              </w:rPr>
            </w:pPr>
            <w:r>
              <w:rPr>
                <w:rFonts w:cs="Arial"/>
                <w:sz w:val="24"/>
                <w:szCs w:val="24"/>
              </w:rPr>
              <w:t>Ocular surgery/ treatment</w:t>
            </w:r>
          </w:p>
        </w:tc>
        <w:tc>
          <w:tcPr>
            <w:tcW w:w="5387" w:type="dxa"/>
          </w:tcPr>
          <w:p w:rsidR="00C62639" w:rsidRDefault="00C62639" w:rsidP="00471477">
            <w:pPr>
              <w:spacing w:line="320" w:lineRule="atLeast"/>
              <w:ind w:left="60" w:right="60"/>
              <w:rPr>
                <w:rFonts w:cs="Arial"/>
                <w:sz w:val="24"/>
                <w:szCs w:val="24"/>
              </w:rPr>
            </w:pPr>
            <w:r>
              <w:rPr>
                <w:rFonts w:cs="Arial"/>
                <w:sz w:val="24"/>
                <w:szCs w:val="24"/>
              </w:rPr>
              <w:t>Cataract surgery</w:t>
            </w:r>
          </w:p>
        </w:tc>
        <w:tc>
          <w:tcPr>
            <w:tcW w:w="2170" w:type="dxa"/>
            <w:vAlign w:val="center"/>
          </w:tcPr>
          <w:p w:rsidR="00C62639" w:rsidRDefault="00C62639" w:rsidP="00471477">
            <w:pPr>
              <w:spacing w:line="320" w:lineRule="atLeast"/>
              <w:ind w:left="60" w:right="60"/>
              <w:jc w:val="center"/>
              <w:rPr>
                <w:rFonts w:cs="Arial"/>
                <w:sz w:val="24"/>
                <w:szCs w:val="24"/>
              </w:rPr>
            </w:pPr>
            <w:r>
              <w:rPr>
                <w:rFonts w:cs="Arial"/>
                <w:sz w:val="24"/>
                <w:szCs w:val="24"/>
              </w:rPr>
              <w:t>3 (5.7)</w:t>
            </w:r>
          </w:p>
        </w:tc>
      </w:tr>
      <w:tr w:rsidR="00C62639" w:rsidTr="00C62639">
        <w:trPr>
          <w:trHeight w:val="168"/>
        </w:trPr>
        <w:tc>
          <w:tcPr>
            <w:tcW w:w="2263" w:type="dxa"/>
            <w:vMerge/>
            <w:vAlign w:val="center"/>
          </w:tcPr>
          <w:p w:rsidR="00C62639" w:rsidRDefault="00C62639" w:rsidP="00471477">
            <w:pPr>
              <w:spacing w:line="320" w:lineRule="atLeast"/>
              <w:ind w:left="60" w:right="60"/>
              <w:rPr>
                <w:rFonts w:cs="Arial"/>
                <w:sz w:val="24"/>
                <w:szCs w:val="24"/>
              </w:rPr>
            </w:pPr>
          </w:p>
        </w:tc>
        <w:tc>
          <w:tcPr>
            <w:tcW w:w="5387" w:type="dxa"/>
          </w:tcPr>
          <w:p w:rsidR="00C62639" w:rsidRDefault="00C62639" w:rsidP="00471477">
            <w:pPr>
              <w:spacing w:line="320" w:lineRule="atLeast"/>
              <w:ind w:left="60" w:right="60"/>
              <w:rPr>
                <w:rFonts w:cs="Arial"/>
                <w:sz w:val="24"/>
                <w:szCs w:val="24"/>
              </w:rPr>
            </w:pPr>
            <w:r>
              <w:rPr>
                <w:rFonts w:cs="Arial"/>
                <w:sz w:val="24"/>
                <w:szCs w:val="24"/>
              </w:rPr>
              <w:t>Refractive surgery</w:t>
            </w:r>
          </w:p>
        </w:tc>
        <w:tc>
          <w:tcPr>
            <w:tcW w:w="2170" w:type="dxa"/>
            <w:vAlign w:val="center"/>
          </w:tcPr>
          <w:p w:rsidR="00C62639" w:rsidRDefault="00C62639" w:rsidP="00471477">
            <w:pPr>
              <w:spacing w:line="320" w:lineRule="atLeast"/>
              <w:ind w:left="60" w:right="60"/>
              <w:jc w:val="center"/>
              <w:rPr>
                <w:rFonts w:cs="Arial"/>
                <w:sz w:val="24"/>
                <w:szCs w:val="24"/>
              </w:rPr>
            </w:pPr>
            <w:r>
              <w:rPr>
                <w:rFonts w:cs="Arial"/>
                <w:sz w:val="24"/>
                <w:szCs w:val="24"/>
              </w:rPr>
              <w:t>0 (0)</w:t>
            </w:r>
          </w:p>
        </w:tc>
      </w:tr>
      <w:tr w:rsidR="00C62639" w:rsidTr="00C62639">
        <w:trPr>
          <w:trHeight w:val="168"/>
        </w:trPr>
        <w:tc>
          <w:tcPr>
            <w:tcW w:w="2263" w:type="dxa"/>
            <w:vMerge/>
            <w:vAlign w:val="center"/>
          </w:tcPr>
          <w:p w:rsidR="00C62639" w:rsidRDefault="00C62639" w:rsidP="00471477">
            <w:pPr>
              <w:spacing w:line="320" w:lineRule="atLeast"/>
              <w:ind w:left="60" w:right="60"/>
              <w:rPr>
                <w:rFonts w:cs="Arial"/>
                <w:sz w:val="24"/>
                <w:szCs w:val="24"/>
              </w:rPr>
            </w:pPr>
          </w:p>
        </w:tc>
        <w:tc>
          <w:tcPr>
            <w:tcW w:w="5387" w:type="dxa"/>
          </w:tcPr>
          <w:p w:rsidR="00C62639" w:rsidRDefault="00C62639" w:rsidP="00471477">
            <w:pPr>
              <w:spacing w:line="320" w:lineRule="atLeast"/>
              <w:ind w:left="60" w:right="60"/>
              <w:rPr>
                <w:rFonts w:cs="Arial"/>
                <w:sz w:val="24"/>
                <w:szCs w:val="24"/>
              </w:rPr>
            </w:pPr>
            <w:r>
              <w:rPr>
                <w:rFonts w:cs="Arial"/>
                <w:sz w:val="24"/>
                <w:szCs w:val="24"/>
              </w:rPr>
              <w:t>Vitrectomy</w:t>
            </w:r>
          </w:p>
        </w:tc>
        <w:tc>
          <w:tcPr>
            <w:tcW w:w="2170" w:type="dxa"/>
            <w:vAlign w:val="center"/>
          </w:tcPr>
          <w:p w:rsidR="00C62639" w:rsidRDefault="00C62639" w:rsidP="00471477">
            <w:pPr>
              <w:spacing w:line="320" w:lineRule="atLeast"/>
              <w:ind w:left="60" w:right="60"/>
              <w:jc w:val="center"/>
              <w:rPr>
                <w:rFonts w:cs="Arial"/>
                <w:sz w:val="24"/>
                <w:szCs w:val="24"/>
              </w:rPr>
            </w:pPr>
            <w:r>
              <w:rPr>
                <w:rFonts w:cs="Arial"/>
                <w:sz w:val="24"/>
                <w:szCs w:val="24"/>
              </w:rPr>
              <w:t>3 (5.7)</w:t>
            </w:r>
          </w:p>
        </w:tc>
      </w:tr>
      <w:tr w:rsidR="00C62639" w:rsidTr="00C62639">
        <w:trPr>
          <w:trHeight w:val="168"/>
        </w:trPr>
        <w:tc>
          <w:tcPr>
            <w:tcW w:w="2263" w:type="dxa"/>
            <w:vMerge/>
            <w:vAlign w:val="center"/>
          </w:tcPr>
          <w:p w:rsidR="00C62639" w:rsidRDefault="00C62639" w:rsidP="00471477">
            <w:pPr>
              <w:spacing w:line="320" w:lineRule="atLeast"/>
              <w:ind w:left="60" w:right="60"/>
              <w:rPr>
                <w:rFonts w:cs="Arial"/>
                <w:sz w:val="24"/>
                <w:szCs w:val="24"/>
              </w:rPr>
            </w:pPr>
          </w:p>
        </w:tc>
        <w:tc>
          <w:tcPr>
            <w:tcW w:w="5387" w:type="dxa"/>
          </w:tcPr>
          <w:p w:rsidR="00C62639" w:rsidRDefault="00C62639" w:rsidP="00471477">
            <w:pPr>
              <w:spacing w:line="320" w:lineRule="atLeast"/>
              <w:ind w:left="60" w:right="60"/>
              <w:rPr>
                <w:rFonts w:cs="Arial"/>
                <w:sz w:val="24"/>
                <w:szCs w:val="24"/>
              </w:rPr>
            </w:pPr>
            <w:r>
              <w:rPr>
                <w:rFonts w:cs="Arial"/>
                <w:sz w:val="24"/>
                <w:szCs w:val="24"/>
              </w:rPr>
              <w:t>Retinal detachment surgery</w:t>
            </w:r>
          </w:p>
        </w:tc>
        <w:tc>
          <w:tcPr>
            <w:tcW w:w="2170" w:type="dxa"/>
            <w:vAlign w:val="center"/>
          </w:tcPr>
          <w:p w:rsidR="00C62639" w:rsidRDefault="00C62639" w:rsidP="00471477">
            <w:pPr>
              <w:spacing w:line="320" w:lineRule="atLeast"/>
              <w:ind w:left="60" w:right="60"/>
              <w:jc w:val="center"/>
              <w:rPr>
                <w:rFonts w:cs="Arial"/>
                <w:sz w:val="24"/>
                <w:szCs w:val="24"/>
              </w:rPr>
            </w:pPr>
            <w:r>
              <w:rPr>
                <w:rFonts w:cs="Arial"/>
                <w:sz w:val="24"/>
                <w:szCs w:val="24"/>
              </w:rPr>
              <w:t>1 (1.9)</w:t>
            </w:r>
          </w:p>
        </w:tc>
      </w:tr>
      <w:tr w:rsidR="00C62639" w:rsidTr="00C62639">
        <w:trPr>
          <w:trHeight w:val="168"/>
        </w:trPr>
        <w:tc>
          <w:tcPr>
            <w:tcW w:w="2263" w:type="dxa"/>
            <w:vMerge/>
            <w:vAlign w:val="center"/>
          </w:tcPr>
          <w:p w:rsidR="00C62639" w:rsidRDefault="00C62639" w:rsidP="00471477">
            <w:pPr>
              <w:spacing w:line="320" w:lineRule="atLeast"/>
              <w:ind w:left="60" w:right="60"/>
              <w:rPr>
                <w:rFonts w:cs="Arial"/>
                <w:sz w:val="24"/>
                <w:szCs w:val="24"/>
              </w:rPr>
            </w:pPr>
          </w:p>
        </w:tc>
        <w:tc>
          <w:tcPr>
            <w:tcW w:w="5387" w:type="dxa"/>
          </w:tcPr>
          <w:p w:rsidR="00C62639" w:rsidRDefault="00C62639" w:rsidP="00471477">
            <w:pPr>
              <w:spacing w:line="320" w:lineRule="atLeast"/>
              <w:ind w:left="60" w:right="60"/>
              <w:rPr>
                <w:rFonts w:cs="Arial"/>
                <w:sz w:val="24"/>
                <w:szCs w:val="24"/>
              </w:rPr>
            </w:pPr>
            <w:r w:rsidRPr="008A3176">
              <w:rPr>
                <w:rFonts w:cs="Arial"/>
                <w:sz w:val="24"/>
                <w:szCs w:val="24"/>
              </w:rPr>
              <w:t>Bilateral panretinal photocoagulation for diabetic retinopathy</w:t>
            </w:r>
          </w:p>
        </w:tc>
        <w:tc>
          <w:tcPr>
            <w:tcW w:w="2170" w:type="dxa"/>
            <w:vAlign w:val="center"/>
          </w:tcPr>
          <w:p w:rsidR="00C62639" w:rsidRDefault="00C62639" w:rsidP="00471477">
            <w:pPr>
              <w:spacing w:line="320" w:lineRule="atLeast"/>
              <w:ind w:left="60" w:right="60"/>
              <w:jc w:val="center"/>
              <w:rPr>
                <w:rFonts w:cs="Arial"/>
                <w:sz w:val="24"/>
                <w:szCs w:val="24"/>
              </w:rPr>
            </w:pPr>
            <w:r>
              <w:rPr>
                <w:rFonts w:cs="Arial"/>
                <w:sz w:val="24"/>
                <w:szCs w:val="24"/>
              </w:rPr>
              <w:t>1 (1.9)</w:t>
            </w:r>
          </w:p>
        </w:tc>
      </w:tr>
      <w:tr w:rsidR="00C62639" w:rsidTr="00C62639">
        <w:trPr>
          <w:trHeight w:val="420"/>
        </w:trPr>
        <w:tc>
          <w:tcPr>
            <w:tcW w:w="2263" w:type="dxa"/>
            <w:vMerge w:val="restart"/>
            <w:vAlign w:val="center"/>
          </w:tcPr>
          <w:p w:rsidR="00C62639" w:rsidRDefault="00C62639" w:rsidP="00471477">
            <w:pPr>
              <w:spacing w:line="320" w:lineRule="atLeast"/>
              <w:ind w:left="60" w:right="60"/>
              <w:rPr>
                <w:rFonts w:cs="Arial"/>
                <w:sz w:val="24"/>
                <w:szCs w:val="24"/>
              </w:rPr>
            </w:pPr>
            <w:r>
              <w:rPr>
                <w:rFonts w:cs="Arial"/>
                <w:sz w:val="24"/>
                <w:szCs w:val="24"/>
              </w:rPr>
              <w:t>Amblyopia treatment</w:t>
            </w:r>
          </w:p>
        </w:tc>
        <w:tc>
          <w:tcPr>
            <w:tcW w:w="5387" w:type="dxa"/>
          </w:tcPr>
          <w:p w:rsidR="00C62639" w:rsidRDefault="00C62639" w:rsidP="00471477">
            <w:pPr>
              <w:spacing w:line="320" w:lineRule="atLeast"/>
              <w:ind w:left="60" w:right="60"/>
              <w:rPr>
                <w:rFonts w:cs="Arial"/>
                <w:sz w:val="24"/>
                <w:szCs w:val="24"/>
              </w:rPr>
            </w:pPr>
            <w:r>
              <w:rPr>
                <w:rFonts w:cs="Arial"/>
                <w:sz w:val="24"/>
                <w:szCs w:val="24"/>
              </w:rPr>
              <w:t>Occlusion</w:t>
            </w:r>
          </w:p>
        </w:tc>
        <w:tc>
          <w:tcPr>
            <w:tcW w:w="2170" w:type="dxa"/>
            <w:vAlign w:val="center"/>
          </w:tcPr>
          <w:p w:rsidR="00C62639" w:rsidRDefault="00C62639" w:rsidP="00471477">
            <w:pPr>
              <w:spacing w:line="320" w:lineRule="atLeast"/>
              <w:ind w:left="60" w:right="60"/>
              <w:jc w:val="center"/>
              <w:rPr>
                <w:rFonts w:cs="Arial"/>
                <w:sz w:val="24"/>
                <w:szCs w:val="24"/>
              </w:rPr>
            </w:pPr>
            <w:r>
              <w:rPr>
                <w:rFonts w:cs="Arial"/>
                <w:sz w:val="24"/>
                <w:szCs w:val="24"/>
              </w:rPr>
              <w:t>0 (0)</w:t>
            </w:r>
          </w:p>
        </w:tc>
      </w:tr>
      <w:tr w:rsidR="00C62639" w:rsidTr="00C62639">
        <w:trPr>
          <w:trHeight w:val="420"/>
        </w:trPr>
        <w:tc>
          <w:tcPr>
            <w:tcW w:w="2263" w:type="dxa"/>
            <w:vMerge/>
            <w:vAlign w:val="center"/>
          </w:tcPr>
          <w:p w:rsidR="00C62639" w:rsidRDefault="00C62639" w:rsidP="00471477">
            <w:pPr>
              <w:spacing w:line="320" w:lineRule="atLeast"/>
              <w:ind w:left="60" w:right="60"/>
              <w:rPr>
                <w:rFonts w:cs="Arial"/>
                <w:sz w:val="24"/>
                <w:szCs w:val="24"/>
              </w:rPr>
            </w:pPr>
          </w:p>
        </w:tc>
        <w:tc>
          <w:tcPr>
            <w:tcW w:w="5387" w:type="dxa"/>
          </w:tcPr>
          <w:p w:rsidR="00C62639" w:rsidRDefault="00C62639" w:rsidP="00471477">
            <w:pPr>
              <w:spacing w:line="320" w:lineRule="atLeast"/>
              <w:ind w:left="60" w:right="60"/>
              <w:rPr>
                <w:rFonts w:cs="Arial"/>
                <w:sz w:val="24"/>
                <w:szCs w:val="24"/>
              </w:rPr>
            </w:pPr>
            <w:r>
              <w:rPr>
                <w:rFonts w:cs="Arial"/>
                <w:sz w:val="24"/>
                <w:szCs w:val="24"/>
              </w:rPr>
              <w:t>Atropine</w:t>
            </w:r>
          </w:p>
        </w:tc>
        <w:tc>
          <w:tcPr>
            <w:tcW w:w="2170" w:type="dxa"/>
            <w:vAlign w:val="center"/>
          </w:tcPr>
          <w:p w:rsidR="00C62639" w:rsidRDefault="00C62639" w:rsidP="00471477">
            <w:pPr>
              <w:spacing w:line="320" w:lineRule="atLeast"/>
              <w:ind w:left="60" w:right="60"/>
              <w:jc w:val="center"/>
              <w:rPr>
                <w:rFonts w:cs="Arial"/>
                <w:sz w:val="24"/>
                <w:szCs w:val="24"/>
              </w:rPr>
            </w:pPr>
            <w:r>
              <w:rPr>
                <w:rFonts w:cs="Arial"/>
                <w:sz w:val="24"/>
                <w:szCs w:val="24"/>
              </w:rPr>
              <w:t>0 (0)</w:t>
            </w:r>
          </w:p>
        </w:tc>
      </w:tr>
      <w:tr w:rsidR="00C62639" w:rsidTr="00C62639">
        <w:trPr>
          <w:trHeight w:val="132"/>
        </w:trPr>
        <w:tc>
          <w:tcPr>
            <w:tcW w:w="2263" w:type="dxa"/>
            <w:vMerge w:val="restart"/>
            <w:vAlign w:val="center"/>
          </w:tcPr>
          <w:p w:rsidR="00C62639" w:rsidRDefault="00C62639" w:rsidP="00471477">
            <w:pPr>
              <w:spacing w:line="320" w:lineRule="atLeast"/>
              <w:ind w:left="60" w:right="60"/>
              <w:rPr>
                <w:rFonts w:cs="Arial"/>
                <w:sz w:val="24"/>
                <w:szCs w:val="24"/>
              </w:rPr>
            </w:pPr>
            <w:r>
              <w:rPr>
                <w:rFonts w:cs="Arial"/>
                <w:sz w:val="24"/>
                <w:szCs w:val="24"/>
              </w:rPr>
              <w:t>CNS events</w:t>
            </w:r>
          </w:p>
        </w:tc>
        <w:tc>
          <w:tcPr>
            <w:tcW w:w="5387" w:type="dxa"/>
          </w:tcPr>
          <w:p w:rsidR="00C62639" w:rsidRDefault="00C62639" w:rsidP="00471477">
            <w:pPr>
              <w:spacing w:line="320" w:lineRule="atLeast"/>
              <w:ind w:left="60" w:right="60"/>
              <w:rPr>
                <w:rFonts w:cs="Arial"/>
                <w:sz w:val="24"/>
                <w:szCs w:val="24"/>
              </w:rPr>
            </w:pPr>
            <w:r>
              <w:rPr>
                <w:rFonts w:cs="Arial"/>
                <w:sz w:val="24"/>
                <w:szCs w:val="24"/>
              </w:rPr>
              <w:t>Severe head trauma</w:t>
            </w:r>
          </w:p>
        </w:tc>
        <w:tc>
          <w:tcPr>
            <w:tcW w:w="2170" w:type="dxa"/>
            <w:vAlign w:val="center"/>
          </w:tcPr>
          <w:p w:rsidR="00C62639" w:rsidRDefault="00C62639" w:rsidP="00471477">
            <w:pPr>
              <w:spacing w:line="320" w:lineRule="atLeast"/>
              <w:ind w:left="60" w:right="60"/>
              <w:jc w:val="center"/>
              <w:rPr>
                <w:rFonts w:cs="Arial"/>
                <w:sz w:val="24"/>
                <w:szCs w:val="24"/>
              </w:rPr>
            </w:pPr>
            <w:r w:rsidRPr="0038148E">
              <w:rPr>
                <w:rFonts w:cs="Arial"/>
                <w:sz w:val="24"/>
                <w:szCs w:val="24"/>
              </w:rPr>
              <w:t>4 (7.5)</w:t>
            </w:r>
          </w:p>
        </w:tc>
      </w:tr>
      <w:tr w:rsidR="00C62639" w:rsidTr="00C62639">
        <w:trPr>
          <w:trHeight w:val="131"/>
        </w:trPr>
        <w:tc>
          <w:tcPr>
            <w:tcW w:w="2263" w:type="dxa"/>
            <w:vMerge/>
            <w:vAlign w:val="center"/>
          </w:tcPr>
          <w:p w:rsidR="00C62639" w:rsidRDefault="00C62639" w:rsidP="00471477">
            <w:pPr>
              <w:spacing w:line="320" w:lineRule="atLeast"/>
              <w:ind w:left="60" w:right="60"/>
              <w:rPr>
                <w:rFonts w:cs="Arial"/>
                <w:sz w:val="24"/>
                <w:szCs w:val="24"/>
              </w:rPr>
            </w:pPr>
          </w:p>
        </w:tc>
        <w:tc>
          <w:tcPr>
            <w:tcW w:w="5387" w:type="dxa"/>
          </w:tcPr>
          <w:p w:rsidR="00C62639" w:rsidRDefault="00C62639" w:rsidP="00471477">
            <w:pPr>
              <w:spacing w:line="320" w:lineRule="atLeast"/>
              <w:ind w:left="60" w:right="60"/>
              <w:rPr>
                <w:rFonts w:cs="Arial"/>
                <w:sz w:val="24"/>
                <w:szCs w:val="24"/>
              </w:rPr>
            </w:pPr>
            <w:r>
              <w:rPr>
                <w:rFonts w:cs="Arial"/>
                <w:sz w:val="24"/>
                <w:szCs w:val="24"/>
              </w:rPr>
              <w:t>Multiple sclerosis</w:t>
            </w:r>
          </w:p>
        </w:tc>
        <w:tc>
          <w:tcPr>
            <w:tcW w:w="2170" w:type="dxa"/>
            <w:vAlign w:val="center"/>
          </w:tcPr>
          <w:p w:rsidR="00C62639" w:rsidRDefault="00C62639" w:rsidP="00471477">
            <w:pPr>
              <w:spacing w:line="320" w:lineRule="atLeast"/>
              <w:ind w:left="60" w:right="60"/>
              <w:jc w:val="center"/>
              <w:rPr>
                <w:rFonts w:cs="Arial"/>
                <w:sz w:val="24"/>
                <w:szCs w:val="24"/>
              </w:rPr>
            </w:pPr>
            <w:r w:rsidRPr="0038148E">
              <w:rPr>
                <w:rFonts w:cs="Arial"/>
                <w:sz w:val="24"/>
                <w:szCs w:val="24"/>
              </w:rPr>
              <w:t>1 (1.9)</w:t>
            </w:r>
          </w:p>
        </w:tc>
      </w:tr>
      <w:tr w:rsidR="00C62639" w:rsidTr="00C62639">
        <w:trPr>
          <w:trHeight w:val="131"/>
        </w:trPr>
        <w:tc>
          <w:tcPr>
            <w:tcW w:w="2263" w:type="dxa"/>
            <w:vMerge/>
            <w:vAlign w:val="center"/>
          </w:tcPr>
          <w:p w:rsidR="00C62639" w:rsidRDefault="00C62639" w:rsidP="00471477">
            <w:pPr>
              <w:spacing w:line="320" w:lineRule="atLeast"/>
              <w:ind w:left="60" w:right="60"/>
              <w:rPr>
                <w:rFonts w:cs="Arial"/>
                <w:sz w:val="24"/>
                <w:szCs w:val="24"/>
              </w:rPr>
            </w:pPr>
          </w:p>
        </w:tc>
        <w:tc>
          <w:tcPr>
            <w:tcW w:w="5387" w:type="dxa"/>
          </w:tcPr>
          <w:p w:rsidR="00C62639" w:rsidRDefault="00C62639" w:rsidP="00471477">
            <w:pPr>
              <w:spacing w:line="320" w:lineRule="atLeast"/>
              <w:ind w:left="60" w:right="60"/>
              <w:rPr>
                <w:rFonts w:cs="Arial"/>
                <w:sz w:val="24"/>
                <w:szCs w:val="24"/>
              </w:rPr>
            </w:pPr>
            <w:r>
              <w:rPr>
                <w:rFonts w:cs="Arial"/>
                <w:sz w:val="24"/>
                <w:szCs w:val="24"/>
              </w:rPr>
              <w:t>Subarachnoid haemorrhage secondary to PCA aneurysm</w:t>
            </w:r>
          </w:p>
        </w:tc>
        <w:tc>
          <w:tcPr>
            <w:tcW w:w="2170" w:type="dxa"/>
            <w:vAlign w:val="center"/>
          </w:tcPr>
          <w:p w:rsidR="00C62639" w:rsidRDefault="00C62639" w:rsidP="00471477">
            <w:pPr>
              <w:spacing w:line="320" w:lineRule="atLeast"/>
              <w:ind w:left="60" w:right="60"/>
              <w:jc w:val="center"/>
              <w:rPr>
                <w:rFonts w:cs="Arial"/>
                <w:sz w:val="24"/>
                <w:szCs w:val="24"/>
              </w:rPr>
            </w:pPr>
            <w:r w:rsidRPr="0038148E">
              <w:rPr>
                <w:rFonts w:cs="Arial"/>
                <w:sz w:val="24"/>
                <w:szCs w:val="24"/>
              </w:rPr>
              <w:t>1 (1.9)</w:t>
            </w:r>
          </w:p>
        </w:tc>
      </w:tr>
      <w:tr w:rsidR="00C62639" w:rsidTr="00C62639">
        <w:trPr>
          <w:trHeight w:val="131"/>
        </w:trPr>
        <w:tc>
          <w:tcPr>
            <w:tcW w:w="2263" w:type="dxa"/>
            <w:vMerge/>
            <w:vAlign w:val="center"/>
          </w:tcPr>
          <w:p w:rsidR="00C62639" w:rsidRDefault="00C62639" w:rsidP="00471477">
            <w:pPr>
              <w:spacing w:line="320" w:lineRule="atLeast"/>
              <w:ind w:left="60" w:right="60"/>
              <w:rPr>
                <w:rFonts w:cs="Arial"/>
                <w:sz w:val="24"/>
                <w:szCs w:val="24"/>
              </w:rPr>
            </w:pPr>
          </w:p>
        </w:tc>
        <w:tc>
          <w:tcPr>
            <w:tcW w:w="5387" w:type="dxa"/>
          </w:tcPr>
          <w:p w:rsidR="00C62639" w:rsidRDefault="00C62639" w:rsidP="00471477">
            <w:pPr>
              <w:spacing w:line="320" w:lineRule="atLeast"/>
              <w:ind w:left="60" w:right="60"/>
              <w:rPr>
                <w:rFonts w:cs="Arial"/>
                <w:sz w:val="24"/>
                <w:szCs w:val="24"/>
              </w:rPr>
            </w:pPr>
            <w:r>
              <w:rPr>
                <w:rFonts w:cs="Arial"/>
                <w:sz w:val="24"/>
                <w:szCs w:val="24"/>
              </w:rPr>
              <w:t>Phosphomannoisomerase deficient with seizures and cerebellar ataxia</w:t>
            </w:r>
          </w:p>
        </w:tc>
        <w:tc>
          <w:tcPr>
            <w:tcW w:w="2170" w:type="dxa"/>
            <w:vAlign w:val="center"/>
          </w:tcPr>
          <w:p w:rsidR="00C62639" w:rsidRDefault="00C62639" w:rsidP="00471477">
            <w:pPr>
              <w:spacing w:line="320" w:lineRule="atLeast"/>
              <w:ind w:left="60" w:right="60"/>
              <w:jc w:val="center"/>
              <w:rPr>
                <w:rFonts w:cs="Arial"/>
                <w:sz w:val="24"/>
                <w:szCs w:val="24"/>
              </w:rPr>
            </w:pPr>
            <w:r w:rsidRPr="0038148E">
              <w:rPr>
                <w:rFonts w:cs="Arial"/>
                <w:sz w:val="24"/>
                <w:szCs w:val="24"/>
              </w:rPr>
              <w:t>1 (1.9)</w:t>
            </w:r>
          </w:p>
        </w:tc>
      </w:tr>
      <w:tr w:rsidR="00C62639" w:rsidTr="00C62639">
        <w:trPr>
          <w:trHeight w:val="175"/>
        </w:trPr>
        <w:tc>
          <w:tcPr>
            <w:tcW w:w="2263" w:type="dxa"/>
            <w:vMerge w:val="restart"/>
            <w:vAlign w:val="center"/>
          </w:tcPr>
          <w:p w:rsidR="00C62639" w:rsidRDefault="00C62639" w:rsidP="00471477">
            <w:pPr>
              <w:spacing w:line="320" w:lineRule="atLeast"/>
              <w:ind w:left="60" w:right="60"/>
              <w:rPr>
                <w:rFonts w:cs="Arial"/>
                <w:sz w:val="24"/>
                <w:szCs w:val="24"/>
              </w:rPr>
            </w:pPr>
            <w:r>
              <w:rPr>
                <w:rFonts w:cs="Arial"/>
                <w:sz w:val="24"/>
                <w:szCs w:val="24"/>
              </w:rPr>
              <w:t>Ocular disorders</w:t>
            </w:r>
          </w:p>
        </w:tc>
        <w:tc>
          <w:tcPr>
            <w:tcW w:w="5387" w:type="dxa"/>
          </w:tcPr>
          <w:p w:rsidR="00C62639" w:rsidRDefault="00C62639" w:rsidP="00471477">
            <w:pPr>
              <w:spacing w:line="320" w:lineRule="atLeast"/>
              <w:ind w:left="60" w:right="60"/>
              <w:rPr>
                <w:rFonts w:cs="Arial"/>
                <w:sz w:val="24"/>
                <w:szCs w:val="24"/>
              </w:rPr>
            </w:pPr>
            <w:r w:rsidRPr="0038148E">
              <w:rPr>
                <w:rFonts w:cs="Arial"/>
                <w:sz w:val="24"/>
                <w:szCs w:val="24"/>
              </w:rPr>
              <w:t>Ocular trauma</w:t>
            </w:r>
          </w:p>
        </w:tc>
        <w:tc>
          <w:tcPr>
            <w:tcW w:w="2170" w:type="dxa"/>
            <w:vAlign w:val="center"/>
          </w:tcPr>
          <w:p w:rsidR="00C62639" w:rsidRDefault="00C62639" w:rsidP="00471477">
            <w:pPr>
              <w:spacing w:line="320" w:lineRule="atLeast"/>
              <w:ind w:left="60" w:right="60"/>
              <w:jc w:val="center"/>
              <w:rPr>
                <w:rFonts w:cs="Arial"/>
                <w:sz w:val="24"/>
                <w:szCs w:val="24"/>
              </w:rPr>
            </w:pPr>
            <w:r w:rsidRPr="0038148E">
              <w:rPr>
                <w:rFonts w:cs="Arial"/>
                <w:sz w:val="24"/>
                <w:szCs w:val="24"/>
              </w:rPr>
              <w:t>1 (1.9)</w:t>
            </w:r>
          </w:p>
        </w:tc>
      </w:tr>
      <w:tr w:rsidR="00C62639" w:rsidTr="00C62639">
        <w:trPr>
          <w:trHeight w:val="175"/>
        </w:trPr>
        <w:tc>
          <w:tcPr>
            <w:tcW w:w="2263" w:type="dxa"/>
            <w:vMerge/>
            <w:vAlign w:val="center"/>
          </w:tcPr>
          <w:p w:rsidR="00C62639" w:rsidRDefault="00C62639" w:rsidP="00471477">
            <w:pPr>
              <w:spacing w:line="320" w:lineRule="atLeast"/>
              <w:ind w:left="60" w:right="60"/>
              <w:rPr>
                <w:rFonts w:cs="Arial"/>
                <w:sz w:val="24"/>
                <w:szCs w:val="24"/>
              </w:rPr>
            </w:pPr>
          </w:p>
        </w:tc>
        <w:tc>
          <w:tcPr>
            <w:tcW w:w="5387" w:type="dxa"/>
          </w:tcPr>
          <w:p w:rsidR="00C62639" w:rsidRDefault="00C62639" w:rsidP="00471477">
            <w:pPr>
              <w:spacing w:line="320" w:lineRule="atLeast"/>
              <w:ind w:left="60" w:right="60"/>
              <w:rPr>
                <w:rFonts w:cs="Arial"/>
                <w:sz w:val="24"/>
                <w:szCs w:val="24"/>
              </w:rPr>
            </w:pPr>
            <w:r w:rsidRPr="0038148E">
              <w:rPr>
                <w:rFonts w:cs="Arial"/>
                <w:sz w:val="24"/>
                <w:szCs w:val="24"/>
              </w:rPr>
              <w:t>Corneal ulcer</w:t>
            </w:r>
          </w:p>
        </w:tc>
        <w:tc>
          <w:tcPr>
            <w:tcW w:w="2170" w:type="dxa"/>
            <w:vAlign w:val="center"/>
          </w:tcPr>
          <w:p w:rsidR="00C62639" w:rsidRDefault="00C62639" w:rsidP="00471477">
            <w:pPr>
              <w:spacing w:line="320" w:lineRule="atLeast"/>
              <w:ind w:left="60" w:right="60"/>
              <w:jc w:val="center"/>
              <w:rPr>
                <w:rFonts w:cs="Arial"/>
                <w:sz w:val="24"/>
                <w:szCs w:val="24"/>
              </w:rPr>
            </w:pPr>
            <w:r w:rsidRPr="0038148E">
              <w:rPr>
                <w:rFonts w:cs="Arial"/>
                <w:sz w:val="24"/>
                <w:szCs w:val="24"/>
              </w:rPr>
              <w:t>1 (1.9)</w:t>
            </w:r>
          </w:p>
        </w:tc>
      </w:tr>
      <w:tr w:rsidR="00C62639" w:rsidTr="00C62639">
        <w:trPr>
          <w:trHeight w:val="175"/>
        </w:trPr>
        <w:tc>
          <w:tcPr>
            <w:tcW w:w="2263" w:type="dxa"/>
            <w:vMerge/>
            <w:vAlign w:val="center"/>
          </w:tcPr>
          <w:p w:rsidR="00C62639" w:rsidRDefault="00C62639" w:rsidP="00471477">
            <w:pPr>
              <w:spacing w:line="320" w:lineRule="atLeast"/>
              <w:ind w:left="60" w:right="60"/>
              <w:rPr>
                <w:rFonts w:cs="Arial"/>
                <w:sz w:val="24"/>
                <w:szCs w:val="24"/>
              </w:rPr>
            </w:pPr>
          </w:p>
        </w:tc>
        <w:tc>
          <w:tcPr>
            <w:tcW w:w="5387" w:type="dxa"/>
          </w:tcPr>
          <w:p w:rsidR="00C62639" w:rsidRDefault="00C62639" w:rsidP="00471477">
            <w:pPr>
              <w:spacing w:line="320" w:lineRule="atLeast"/>
              <w:ind w:left="60" w:right="60"/>
              <w:rPr>
                <w:rFonts w:cs="Arial"/>
                <w:sz w:val="24"/>
                <w:szCs w:val="24"/>
              </w:rPr>
            </w:pPr>
            <w:r w:rsidRPr="0038148E">
              <w:rPr>
                <w:rFonts w:cs="Arial"/>
                <w:sz w:val="24"/>
                <w:szCs w:val="24"/>
              </w:rPr>
              <w:t xml:space="preserve">Optic neuropathy </w:t>
            </w:r>
          </w:p>
        </w:tc>
        <w:tc>
          <w:tcPr>
            <w:tcW w:w="2170" w:type="dxa"/>
            <w:vAlign w:val="center"/>
          </w:tcPr>
          <w:p w:rsidR="00C62639" w:rsidRDefault="00C62639" w:rsidP="00471477">
            <w:pPr>
              <w:spacing w:line="320" w:lineRule="atLeast"/>
              <w:ind w:left="60" w:right="60"/>
              <w:jc w:val="center"/>
              <w:rPr>
                <w:rFonts w:cs="Arial"/>
                <w:sz w:val="24"/>
                <w:szCs w:val="24"/>
              </w:rPr>
            </w:pPr>
            <w:r w:rsidRPr="0038148E">
              <w:rPr>
                <w:rFonts w:cs="Arial"/>
                <w:sz w:val="24"/>
                <w:szCs w:val="24"/>
              </w:rPr>
              <w:t>1 (1.9)</w:t>
            </w:r>
          </w:p>
        </w:tc>
      </w:tr>
      <w:tr w:rsidR="00C62639" w:rsidTr="00C62639">
        <w:trPr>
          <w:trHeight w:val="175"/>
        </w:trPr>
        <w:tc>
          <w:tcPr>
            <w:tcW w:w="2263" w:type="dxa"/>
            <w:vMerge/>
            <w:vAlign w:val="center"/>
          </w:tcPr>
          <w:p w:rsidR="00C62639" w:rsidRDefault="00C62639" w:rsidP="00471477">
            <w:pPr>
              <w:spacing w:line="320" w:lineRule="atLeast"/>
              <w:ind w:left="60" w:right="60"/>
              <w:rPr>
                <w:rFonts w:cs="Arial"/>
                <w:sz w:val="24"/>
                <w:szCs w:val="24"/>
              </w:rPr>
            </w:pPr>
          </w:p>
        </w:tc>
        <w:tc>
          <w:tcPr>
            <w:tcW w:w="5387" w:type="dxa"/>
          </w:tcPr>
          <w:p w:rsidR="00C62639" w:rsidRPr="0038148E" w:rsidRDefault="00C62639" w:rsidP="00471477">
            <w:pPr>
              <w:spacing w:line="320" w:lineRule="atLeast"/>
              <w:ind w:left="60" w:right="60"/>
              <w:rPr>
                <w:rFonts w:cs="Arial"/>
                <w:sz w:val="24"/>
                <w:szCs w:val="24"/>
              </w:rPr>
            </w:pPr>
            <w:r w:rsidRPr="0038148E">
              <w:rPr>
                <w:rFonts w:cs="Arial"/>
                <w:sz w:val="24"/>
                <w:szCs w:val="24"/>
              </w:rPr>
              <w:t>Prolonged misalignment in thyroid eye disease with loss of fusion</w:t>
            </w:r>
          </w:p>
        </w:tc>
        <w:tc>
          <w:tcPr>
            <w:tcW w:w="2170" w:type="dxa"/>
            <w:vAlign w:val="center"/>
          </w:tcPr>
          <w:p w:rsidR="00C62639" w:rsidRDefault="00C62639" w:rsidP="00471477">
            <w:pPr>
              <w:spacing w:line="320" w:lineRule="atLeast"/>
              <w:ind w:left="60" w:right="60"/>
              <w:jc w:val="center"/>
              <w:rPr>
                <w:rFonts w:cs="Arial"/>
                <w:sz w:val="24"/>
                <w:szCs w:val="24"/>
              </w:rPr>
            </w:pPr>
            <w:r w:rsidRPr="0038148E">
              <w:rPr>
                <w:rFonts w:cs="Arial"/>
                <w:sz w:val="24"/>
                <w:szCs w:val="24"/>
              </w:rPr>
              <w:t>1 (1.9)</w:t>
            </w:r>
          </w:p>
        </w:tc>
      </w:tr>
      <w:tr w:rsidR="00C62639" w:rsidTr="00C62639">
        <w:trPr>
          <w:trHeight w:val="515"/>
        </w:trPr>
        <w:tc>
          <w:tcPr>
            <w:tcW w:w="7650" w:type="dxa"/>
            <w:gridSpan w:val="2"/>
            <w:vAlign w:val="center"/>
          </w:tcPr>
          <w:p w:rsidR="00C62639" w:rsidRDefault="00C62639" w:rsidP="00471477">
            <w:pPr>
              <w:spacing w:line="320" w:lineRule="atLeast"/>
              <w:ind w:left="60" w:right="60"/>
              <w:jc w:val="center"/>
              <w:rPr>
                <w:rFonts w:cs="Arial"/>
                <w:sz w:val="24"/>
                <w:szCs w:val="24"/>
              </w:rPr>
            </w:pPr>
            <w:r>
              <w:rPr>
                <w:rFonts w:cs="Arial"/>
                <w:sz w:val="24"/>
                <w:szCs w:val="24"/>
              </w:rPr>
              <w:t>Not known (spontaneous)</w:t>
            </w:r>
          </w:p>
        </w:tc>
        <w:tc>
          <w:tcPr>
            <w:tcW w:w="2170" w:type="dxa"/>
            <w:vAlign w:val="center"/>
          </w:tcPr>
          <w:p w:rsidR="00C62639" w:rsidRPr="00690E3A" w:rsidRDefault="00C62639" w:rsidP="00471477">
            <w:pPr>
              <w:spacing w:line="320" w:lineRule="atLeast"/>
              <w:ind w:left="60" w:right="60"/>
              <w:jc w:val="center"/>
              <w:rPr>
                <w:rFonts w:cs="Arial"/>
                <w:sz w:val="24"/>
                <w:szCs w:val="24"/>
              </w:rPr>
            </w:pPr>
            <w:r>
              <w:rPr>
                <w:rFonts w:cs="Arial"/>
                <w:sz w:val="24"/>
                <w:szCs w:val="24"/>
              </w:rPr>
              <w:t>13 (24.5)</w:t>
            </w:r>
          </w:p>
        </w:tc>
      </w:tr>
      <w:tr w:rsidR="00C62639" w:rsidTr="00C62639">
        <w:trPr>
          <w:trHeight w:val="175"/>
        </w:trPr>
        <w:tc>
          <w:tcPr>
            <w:tcW w:w="2263" w:type="dxa"/>
            <w:vMerge w:val="restart"/>
            <w:vAlign w:val="center"/>
          </w:tcPr>
          <w:p w:rsidR="00C62639" w:rsidRDefault="00C62639" w:rsidP="00471477">
            <w:pPr>
              <w:spacing w:line="320" w:lineRule="atLeast"/>
              <w:ind w:left="60" w:right="60"/>
              <w:rPr>
                <w:rFonts w:cs="Arial"/>
                <w:sz w:val="24"/>
                <w:szCs w:val="24"/>
              </w:rPr>
            </w:pPr>
            <w:r>
              <w:rPr>
                <w:rFonts w:cs="Arial"/>
                <w:sz w:val="24"/>
                <w:szCs w:val="24"/>
              </w:rPr>
              <w:t>Other</w:t>
            </w:r>
          </w:p>
        </w:tc>
        <w:tc>
          <w:tcPr>
            <w:tcW w:w="5387" w:type="dxa"/>
          </w:tcPr>
          <w:p w:rsidR="00C62639" w:rsidRDefault="00C62639" w:rsidP="00471477">
            <w:pPr>
              <w:spacing w:line="320" w:lineRule="atLeast"/>
              <w:ind w:left="60" w:right="60"/>
              <w:rPr>
                <w:rFonts w:cs="Arial"/>
                <w:sz w:val="24"/>
                <w:szCs w:val="24"/>
              </w:rPr>
            </w:pPr>
            <w:r w:rsidRPr="0038148E">
              <w:rPr>
                <w:rFonts w:cs="Arial"/>
                <w:sz w:val="24"/>
                <w:szCs w:val="24"/>
              </w:rPr>
              <w:t>Maxillo-facial surgery</w:t>
            </w:r>
          </w:p>
        </w:tc>
        <w:tc>
          <w:tcPr>
            <w:tcW w:w="2170" w:type="dxa"/>
            <w:vAlign w:val="center"/>
          </w:tcPr>
          <w:p w:rsidR="00C62639" w:rsidRDefault="00C62639" w:rsidP="00471477">
            <w:pPr>
              <w:spacing w:line="320" w:lineRule="atLeast"/>
              <w:ind w:left="60" w:right="60"/>
              <w:jc w:val="center"/>
              <w:rPr>
                <w:rFonts w:cs="Arial"/>
                <w:sz w:val="24"/>
                <w:szCs w:val="24"/>
              </w:rPr>
            </w:pPr>
            <w:r w:rsidRPr="00F3024C">
              <w:rPr>
                <w:rFonts w:cs="Arial"/>
                <w:sz w:val="24"/>
                <w:szCs w:val="24"/>
              </w:rPr>
              <w:t>1 (1.9)</w:t>
            </w:r>
          </w:p>
        </w:tc>
      </w:tr>
      <w:tr w:rsidR="00C62639" w:rsidTr="00C62639">
        <w:trPr>
          <w:trHeight w:val="175"/>
        </w:trPr>
        <w:tc>
          <w:tcPr>
            <w:tcW w:w="2263" w:type="dxa"/>
            <w:vMerge/>
            <w:vAlign w:val="center"/>
          </w:tcPr>
          <w:p w:rsidR="00C62639" w:rsidRDefault="00C62639" w:rsidP="00471477">
            <w:pPr>
              <w:spacing w:line="320" w:lineRule="atLeast"/>
              <w:ind w:left="60" w:right="60"/>
              <w:rPr>
                <w:rFonts w:cs="Arial"/>
                <w:sz w:val="24"/>
                <w:szCs w:val="24"/>
              </w:rPr>
            </w:pPr>
          </w:p>
        </w:tc>
        <w:tc>
          <w:tcPr>
            <w:tcW w:w="5387" w:type="dxa"/>
          </w:tcPr>
          <w:p w:rsidR="00C62639" w:rsidRDefault="00C62639" w:rsidP="00471477">
            <w:pPr>
              <w:spacing w:line="320" w:lineRule="atLeast"/>
              <w:ind w:left="60" w:right="60"/>
              <w:rPr>
                <w:rFonts w:cs="Arial"/>
                <w:sz w:val="24"/>
                <w:szCs w:val="24"/>
              </w:rPr>
            </w:pPr>
            <w:r>
              <w:rPr>
                <w:rFonts w:cs="Arial"/>
                <w:sz w:val="24"/>
                <w:szCs w:val="24"/>
              </w:rPr>
              <w:t xml:space="preserve">Sinus surgery and </w:t>
            </w:r>
            <w:r w:rsidRPr="0038148E">
              <w:rPr>
                <w:rFonts w:cs="Arial"/>
                <w:sz w:val="24"/>
                <w:szCs w:val="24"/>
              </w:rPr>
              <w:t>damage to EOM’s</w:t>
            </w:r>
          </w:p>
        </w:tc>
        <w:tc>
          <w:tcPr>
            <w:tcW w:w="2170" w:type="dxa"/>
            <w:vAlign w:val="center"/>
          </w:tcPr>
          <w:p w:rsidR="00C62639" w:rsidRDefault="00C62639" w:rsidP="00471477">
            <w:pPr>
              <w:spacing w:line="320" w:lineRule="atLeast"/>
              <w:ind w:left="60" w:right="60"/>
              <w:jc w:val="center"/>
              <w:rPr>
                <w:rFonts w:cs="Arial"/>
                <w:sz w:val="24"/>
                <w:szCs w:val="24"/>
              </w:rPr>
            </w:pPr>
            <w:r w:rsidRPr="00F3024C">
              <w:rPr>
                <w:rFonts w:cs="Arial"/>
                <w:sz w:val="24"/>
                <w:szCs w:val="24"/>
              </w:rPr>
              <w:t>1 (1.9)</w:t>
            </w:r>
          </w:p>
        </w:tc>
      </w:tr>
      <w:tr w:rsidR="00C62639" w:rsidTr="00C62639">
        <w:trPr>
          <w:trHeight w:val="175"/>
        </w:trPr>
        <w:tc>
          <w:tcPr>
            <w:tcW w:w="2263" w:type="dxa"/>
            <w:vMerge/>
            <w:vAlign w:val="center"/>
          </w:tcPr>
          <w:p w:rsidR="00C62639" w:rsidRDefault="00C62639" w:rsidP="00471477">
            <w:pPr>
              <w:spacing w:line="320" w:lineRule="atLeast"/>
              <w:ind w:left="60" w:right="60"/>
              <w:rPr>
                <w:rFonts w:cs="Arial"/>
                <w:sz w:val="24"/>
                <w:szCs w:val="24"/>
              </w:rPr>
            </w:pPr>
          </w:p>
        </w:tc>
        <w:tc>
          <w:tcPr>
            <w:tcW w:w="5387" w:type="dxa"/>
          </w:tcPr>
          <w:p w:rsidR="00C62639" w:rsidRDefault="00C62639" w:rsidP="00471477">
            <w:pPr>
              <w:spacing w:line="320" w:lineRule="atLeast"/>
              <w:ind w:left="60" w:right="60"/>
              <w:rPr>
                <w:rFonts w:cs="Arial"/>
                <w:sz w:val="24"/>
                <w:szCs w:val="24"/>
              </w:rPr>
            </w:pPr>
            <w:r w:rsidRPr="00F3024C">
              <w:rPr>
                <w:rFonts w:cs="Arial"/>
                <w:sz w:val="24"/>
                <w:szCs w:val="24"/>
              </w:rPr>
              <w:t>Neck injury</w:t>
            </w:r>
          </w:p>
        </w:tc>
        <w:tc>
          <w:tcPr>
            <w:tcW w:w="2170" w:type="dxa"/>
            <w:vAlign w:val="center"/>
          </w:tcPr>
          <w:p w:rsidR="00C62639" w:rsidRDefault="00C62639" w:rsidP="00471477">
            <w:pPr>
              <w:spacing w:line="320" w:lineRule="atLeast"/>
              <w:ind w:left="60" w:right="60"/>
              <w:jc w:val="center"/>
              <w:rPr>
                <w:rFonts w:cs="Arial"/>
                <w:sz w:val="24"/>
                <w:szCs w:val="24"/>
              </w:rPr>
            </w:pPr>
            <w:r w:rsidRPr="00F3024C">
              <w:rPr>
                <w:rFonts w:cs="Arial"/>
                <w:sz w:val="24"/>
                <w:szCs w:val="24"/>
              </w:rPr>
              <w:t>1 (1.9)</w:t>
            </w:r>
          </w:p>
        </w:tc>
      </w:tr>
    </w:tbl>
    <w:p w:rsidR="007A7ECA" w:rsidRDefault="007A7ECA" w:rsidP="007A7ECA">
      <w:pPr>
        <w:spacing w:line="360" w:lineRule="auto"/>
        <w:contextualSpacing/>
        <w:rPr>
          <w:b/>
          <w:sz w:val="24"/>
          <w:szCs w:val="24"/>
        </w:rPr>
      </w:pPr>
    </w:p>
    <w:p w:rsidR="00D3629F" w:rsidRDefault="00D3629F" w:rsidP="00E43A88">
      <w:pPr>
        <w:spacing w:line="360" w:lineRule="auto"/>
        <w:contextualSpacing/>
        <w:rPr>
          <w:sz w:val="24"/>
          <w:szCs w:val="24"/>
        </w:rPr>
      </w:pPr>
      <w:r>
        <w:rPr>
          <w:sz w:val="24"/>
          <w:szCs w:val="24"/>
        </w:rPr>
        <w:t xml:space="preserve">Details of those conditions where further questions were asked are </w:t>
      </w:r>
      <w:r w:rsidR="006C256A">
        <w:rPr>
          <w:sz w:val="24"/>
          <w:szCs w:val="24"/>
        </w:rPr>
        <w:t>given</w:t>
      </w:r>
      <w:r>
        <w:rPr>
          <w:sz w:val="24"/>
          <w:szCs w:val="24"/>
        </w:rPr>
        <w:t xml:space="preserve"> below.</w:t>
      </w:r>
    </w:p>
    <w:p w:rsidR="002E4458" w:rsidRDefault="002E4458" w:rsidP="00E43A88">
      <w:pPr>
        <w:spacing w:line="360" w:lineRule="auto"/>
        <w:contextualSpacing/>
        <w:rPr>
          <w:sz w:val="24"/>
          <w:szCs w:val="24"/>
        </w:rPr>
      </w:pPr>
    </w:p>
    <w:p w:rsidR="00314C60" w:rsidRPr="00D3629F" w:rsidRDefault="00D3629F" w:rsidP="00E43A88">
      <w:pPr>
        <w:spacing w:line="360" w:lineRule="auto"/>
        <w:contextualSpacing/>
        <w:rPr>
          <w:b/>
          <w:sz w:val="24"/>
          <w:szCs w:val="24"/>
        </w:rPr>
      </w:pPr>
      <w:r w:rsidRPr="00D3629F">
        <w:rPr>
          <w:b/>
          <w:sz w:val="24"/>
          <w:szCs w:val="24"/>
        </w:rPr>
        <w:t>Intractable diplopia following strabismus surgery or botulinum toxin to the EOM’s</w:t>
      </w:r>
      <w:r>
        <w:rPr>
          <w:b/>
          <w:sz w:val="24"/>
          <w:szCs w:val="24"/>
        </w:rPr>
        <w:t xml:space="preserve"> (n=1</w:t>
      </w:r>
      <w:r w:rsidR="00664A86">
        <w:rPr>
          <w:b/>
          <w:sz w:val="24"/>
          <w:szCs w:val="24"/>
        </w:rPr>
        <w:t>8</w:t>
      </w:r>
      <w:r>
        <w:rPr>
          <w:b/>
          <w:sz w:val="24"/>
          <w:szCs w:val="24"/>
        </w:rPr>
        <w:t>)</w:t>
      </w:r>
    </w:p>
    <w:p w:rsidR="004A42A2" w:rsidRDefault="00204AAA" w:rsidP="00D3629F">
      <w:pPr>
        <w:spacing w:line="360" w:lineRule="auto"/>
        <w:contextualSpacing/>
        <w:rPr>
          <w:sz w:val="24"/>
          <w:szCs w:val="24"/>
        </w:rPr>
      </w:pPr>
      <w:r>
        <w:rPr>
          <w:sz w:val="24"/>
          <w:szCs w:val="24"/>
        </w:rPr>
        <w:t>The procedures were to treat primary esotropia (</w:t>
      </w:r>
      <w:r w:rsidR="00CF1FC9">
        <w:rPr>
          <w:sz w:val="24"/>
          <w:szCs w:val="24"/>
        </w:rPr>
        <w:t>n=</w:t>
      </w:r>
      <w:r>
        <w:rPr>
          <w:sz w:val="24"/>
          <w:szCs w:val="24"/>
        </w:rPr>
        <w:t>1</w:t>
      </w:r>
      <w:r w:rsidR="00664A86">
        <w:rPr>
          <w:sz w:val="24"/>
          <w:szCs w:val="24"/>
        </w:rPr>
        <w:t>2</w:t>
      </w:r>
      <w:r>
        <w:rPr>
          <w:sz w:val="24"/>
          <w:szCs w:val="24"/>
        </w:rPr>
        <w:t>, 6</w:t>
      </w:r>
      <w:r w:rsidR="00664A86">
        <w:rPr>
          <w:sz w:val="24"/>
          <w:szCs w:val="24"/>
        </w:rPr>
        <w:t>6</w:t>
      </w:r>
      <w:r>
        <w:rPr>
          <w:sz w:val="24"/>
          <w:szCs w:val="24"/>
        </w:rPr>
        <w:t>%), primary exotropia (</w:t>
      </w:r>
      <w:r w:rsidR="00CF1FC9">
        <w:rPr>
          <w:sz w:val="24"/>
          <w:szCs w:val="24"/>
        </w:rPr>
        <w:t>n=</w:t>
      </w:r>
      <w:r>
        <w:rPr>
          <w:sz w:val="24"/>
          <w:szCs w:val="24"/>
        </w:rPr>
        <w:t>3, 1</w:t>
      </w:r>
      <w:r w:rsidR="00664A86">
        <w:rPr>
          <w:sz w:val="24"/>
          <w:szCs w:val="24"/>
        </w:rPr>
        <w:t>7</w:t>
      </w:r>
      <w:r>
        <w:rPr>
          <w:sz w:val="24"/>
          <w:szCs w:val="24"/>
        </w:rPr>
        <w:t>%) and consecutive exotropia (</w:t>
      </w:r>
      <w:r w:rsidR="00CF1FC9">
        <w:rPr>
          <w:sz w:val="24"/>
          <w:szCs w:val="24"/>
        </w:rPr>
        <w:t>n=</w:t>
      </w:r>
      <w:r>
        <w:rPr>
          <w:sz w:val="24"/>
          <w:szCs w:val="24"/>
        </w:rPr>
        <w:t>3, 1</w:t>
      </w:r>
      <w:r w:rsidR="00664A86">
        <w:rPr>
          <w:sz w:val="24"/>
          <w:szCs w:val="24"/>
        </w:rPr>
        <w:t>7</w:t>
      </w:r>
      <w:r>
        <w:rPr>
          <w:sz w:val="24"/>
          <w:szCs w:val="24"/>
        </w:rPr>
        <w:t>%)</w:t>
      </w:r>
      <w:r w:rsidR="00CF1FC9">
        <w:rPr>
          <w:sz w:val="24"/>
          <w:szCs w:val="24"/>
        </w:rPr>
        <w:t>.</w:t>
      </w:r>
      <w:r w:rsidR="004A42A2">
        <w:rPr>
          <w:sz w:val="24"/>
          <w:szCs w:val="24"/>
        </w:rPr>
        <w:t xml:space="preserve"> There were no cases of secondary strabismus or vertical strabismus. The risk of diplopia was assessed pre-operatively in 7 (</w:t>
      </w:r>
      <w:r w:rsidR="00664A86">
        <w:rPr>
          <w:sz w:val="24"/>
          <w:szCs w:val="24"/>
        </w:rPr>
        <w:t>39</w:t>
      </w:r>
      <w:r w:rsidR="004A42A2">
        <w:rPr>
          <w:sz w:val="24"/>
          <w:szCs w:val="24"/>
        </w:rPr>
        <w:t>%) not assessed in 5 (2</w:t>
      </w:r>
      <w:r w:rsidR="00664A86">
        <w:rPr>
          <w:sz w:val="24"/>
          <w:szCs w:val="24"/>
        </w:rPr>
        <w:t>8</w:t>
      </w:r>
      <w:r w:rsidR="004A42A2">
        <w:rPr>
          <w:sz w:val="24"/>
          <w:szCs w:val="24"/>
        </w:rPr>
        <w:t>%), not known in 1 (</w:t>
      </w:r>
      <w:r w:rsidR="00664A86">
        <w:rPr>
          <w:sz w:val="24"/>
          <w:szCs w:val="24"/>
        </w:rPr>
        <w:t>5</w:t>
      </w:r>
      <w:r w:rsidR="004A42A2">
        <w:rPr>
          <w:sz w:val="24"/>
          <w:szCs w:val="24"/>
        </w:rPr>
        <w:t xml:space="preserve">%) and </w:t>
      </w:r>
      <w:r w:rsidR="00664A86">
        <w:rPr>
          <w:sz w:val="24"/>
          <w:szCs w:val="24"/>
        </w:rPr>
        <w:t>5</w:t>
      </w:r>
      <w:r w:rsidR="004A42A2">
        <w:rPr>
          <w:sz w:val="24"/>
          <w:szCs w:val="24"/>
        </w:rPr>
        <w:t xml:space="preserve"> (2</w:t>
      </w:r>
      <w:r w:rsidR="00664A86">
        <w:rPr>
          <w:sz w:val="24"/>
          <w:szCs w:val="24"/>
        </w:rPr>
        <w:t>8</w:t>
      </w:r>
      <w:r w:rsidR="004A42A2">
        <w:rPr>
          <w:sz w:val="24"/>
          <w:szCs w:val="24"/>
        </w:rPr>
        <w:t>%) did not provide a response.</w:t>
      </w:r>
      <w:r w:rsidR="00664A86">
        <w:rPr>
          <w:sz w:val="24"/>
          <w:szCs w:val="24"/>
        </w:rPr>
        <w:t xml:space="preserve"> </w:t>
      </w:r>
      <w:r w:rsidR="00224D68">
        <w:rPr>
          <w:sz w:val="24"/>
          <w:szCs w:val="24"/>
        </w:rPr>
        <w:t>A</w:t>
      </w:r>
      <w:r w:rsidR="00664A86">
        <w:rPr>
          <w:sz w:val="24"/>
          <w:szCs w:val="24"/>
        </w:rPr>
        <w:t xml:space="preserve">n estimated </w:t>
      </w:r>
      <w:r w:rsidR="005B0A3C">
        <w:rPr>
          <w:sz w:val="24"/>
          <w:szCs w:val="24"/>
        </w:rPr>
        <w:t>84</w:t>
      </w:r>
      <w:r w:rsidR="00664A86">
        <w:rPr>
          <w:sz w:val="24"/>
          <w:szCs w:val="24"/>
        </w:rPr>
        <w:t xml:space="preserve">00 surgical procedures </w:t>
      </w:r>
      <w:r w:rsidR="00224D68">
        <w:rPr>
          <w:sz w:val="24"/>
          <w:szCs w:val="24"/>
        </w:rPr>
        <w:t xml:space="preserve">per year </w:t>
      </w:r>
      <w:r w:rsidR="00664A86">
        <w:rPr>
          <w:sz w:val="24"/>
          <w:szCs w:val="24"/>
        </w:rPr>
        <w:t xml:space="preserve">for strabismus in the UK (in the </w:t>
      </w:r>
      <w:r w:rsidR="00A5520F">
        <w:rPr>
          <w:sz w:val="24"/>
          <w:szCs w:val="24"/>
        </w:rPr>
        <w:t>at-risk</w:t>
      </w:r>
      <w:r w:rsidR="00664A86">
        <w:rPr>
          <w:sz w:val="24"/>
          <w:szCs w:val="24"/>
        </w:rPr>
        <w:t xml:space="preserve"> age group of </w:t>
      </w:r>
      <w:r w:rsidR="00EA0887">
        <w:rPr>
          <w:sz w:val="24"/>
          <w:szCs w:val="24"/>
        </w:rPr>
        <w:t xml:space="preserve">7yrs </w:t>
      </w:r>
      <w:r w:rsidR="00664A86">
        <w:rPr>
          <w:sz w:val="24"/>
          <w:szCs w:val="24"/>
        </w:rPr>
        <w:t xml:space="preserve">and above), </w:t>
      </w:r>
      <w:r w:rsidR="00224D68">
        <w:rPr>
          <w:sz w:val="24"/>
          <w:szCs w:val="24"/>
        </w:rPr>
        <w:t xml:space="preserve">indicates that </w:t>
      </w:r>
      <w:r w:rsidR="00664A86">
        <w:rPr>
          <w:sz w:val="24"/>
          <w:szCs w:val="24"/>
        </w:rPr>
        <w:t>intractable diplopia</w:t>
      </w:r>
      <w:r w:rsidR="00224D68">
        <w:rPr>
          <w:sz w:val="24"/>
          <w:szCs w:val="24"/>
        </w:rPr>
        <w:t xml:space="preserve"> occurs post-operatively in 1 in </w:t>
      </w:r>
      <w:r w:rsidR="005B0A3C">
        <w:rPr>
          <w:sz w:val="24"/>
          <w:szCs w:val="24"/>
        </w:rPr>
        <w:t xml:space="preserve">494 </w:t>
      </w:r>
      <w:r w:rsidR="00224D68">
        <w:rPr>
          <w:sz w:val="24"/>
          <w:szCs w:val="24"/>
        </w:rPr>
        <w:t xml:space="preserve">(95% CI; 1 in </w:t>
      </w:r>
      <w:r w:rsidR="005B0A3C">
        <w:rPr>
          <w:sz w:val="24"/>
          <w:szCs w:val="24"/>
        </w:rPr>
        <w:t>296</w:t>
      </w:r>
      <w:r w:rsidR="00224D68">
        <w:rPr>
          <w:sz w:val="24"/>
          <w:szCs w:val="24"/>
        </w:rPr>
        <w:t>-</w:t>
      </w:r>
      <w:r w:rsidR="005B0A3C">
        <w:rPr>
          <w:sz w:val="24"/>
          <w:szCs w:val="24"/>
        </w:rPr>
        <w:t>790</w:t>
      </w:r>
      <w:r w:rsidR="00224D68">
        <w:rPr>
          <w:sz w:val="24"/>
          <w:szCs w:val="24"/>
        </w:rPr>
        <w:t>) cases.</w:t>
      </w:r>
    </w:p>
    <w:p w:rsidR="004A42A2" w:rsidRDefault="004A42A2" w:rsidP="00D3629F">
      <w:pPr>
        <w:spacing w:line="360" w:lineRule="auto"/>
        <w:contextualSpacing/>
        <w:rPr>
          <w:sz w:val="24"/>
          <w:szCs w:val="24"/>
        </w:rPr>
      </w:pPr>
    </w:p>
    <w:p w:rsidR="00D3629F" w:rsidRPr="00D3629F" w:rsidRDefault="00D3629F" w:rsidP="00D3629F">
      <w:pPr>
        <w:spacing w:line="360" w:lineRule="auto"/>
        <w:contextualSpacing/>
        <w:rPr>
          <w:b/>
          <w:sz w:val="24"/>
          <w:szCs w:val="24"/>
        </w:rPr>
      </w:pPr>
      <w:r w:rsidRPr="00D3629F">
        <w:rPr>
          <w:b/>
          <w:sz w:val="24"/>
          <w:szCs w:val="24"/>
        </w:rPr>
        <w:t>Intractable diplopia following cataract surgery</w:t>
      </w:r>
      <w:r>
        <w:rPr>
          <w:b/>
          <w:sz w:val="24"/>
          <w:szCs w:val="24"/>
        </w:rPr>
        <w:t xml:space="preserve"> (n=3)</w:t>
      </w:r>
    </w:p>
    <w:p w:rsidR="00D3629F" w:rsidRDefault="00E569DD" w:rsidP="00D3629F">
      <w:pPr>
        <w:spacing w:line="360" w:lineRule="auto"/>
        <w:contextualSpacing/>
        <w:rPr>
          <w:sz w:val="24"/>
          <w:szCs w:val="24"/>
        </w:rPr>
      </w:pPr>
      <w:r>
        <w:rPr>
          <w:sz w:val="24"/>
          <w:szCs w:val="24"/>
        </w:rPr>
        <w:t>The</w:t>
      </w:r>
      <w:r w:rsidR="002E4458">
        <w:rPr>
          <w:sz w:val="24"/>
          <w:szCs w:val="24"/>
        </w:rPr>
        <w:t xml:space="preserve"> </w:t>
      </w:r>
      <w:r>
        <w:rPr>
          <w:sz w:val="24"/>
          <w:szCs w:val="24"/>
        </w:rPr>
        <w:t>type of cataract</w:t>
      </w:r>
      <w:r w:rsidR="002E4458">
        <w:rPr>
          <w:sz w:val="24"/>
          <w:szCs w:val="24"/>
        </w:rPr>
        <w:t xml:space="preserve"> </w:t>
      </w:r>
      <w:r>
        <w:rPr>
          <w:sz w:val="24"/>
          <w:szCs w:val="24"/>
        </w:rPr>
        <w:t>was</w:t>
      </w:r>
      <w:r w:rsidR="002E4458">
        <w:rPr>
          <w:sz w:val="24"/>
          <w:szCs w:val="24"/>
        </w:rPr>
        <w:t xml:space="preserve"> age-related</w:t>
      </w:r>
      <w:r>
        <w:rPr>
          <w:sz w:val="24"/>
          <w:szCs w:val="24"/>
        </w:rPr>
        <w:t>,</w:t>
      </w:r>
      <w:r w:rsidR="002E4458">
        <w:rPr>
          <w:sz w:val="24"/>
          <w:szCs w:val="24"/>
        </w:rPr>
        <w:t xml:space="preserve"> </w:t>
      </w:r>
      <w:r>
        <w:rPr>
          <w:sz w:val="24"/>
          <w:szCs w:val="24"/>
        </w:rPr>
        <w:t xml:space="preserve">traumatic and secondary to retinal surgery. The refractive error following cataract removal was corrected by IOL’s (n=1) and contact lenses </w:t>
      </w:r>
      <w:r>
        <w:rPr>
          <w:sz w:val="24"/>
          <w:szCs w:val="24"/>
        </w:rPr>
        <w:lastRenderedPageBreak/>
        <w:t xml:space="preserve">(n=2), with one of the latter </w:t>
      </w:r>
      <w:r w:rsidR="00204AAA">
        <w:rPr>
          <w:sz w:val="24"/>
          <w:szCs w:val="24"/>
        </w:rPr>
        <w:t>reporting</w:t>
      </w:r>
      <w:r>
        <w:rPr>
          <w:sz w:val="24"/>
          <w:szCs w:val="24"/>
        </w:rPr>
        <w:t xml:space="preserve"> significant anisometropia of 12DS. </w:t>
      </w:r>
      <w:r w:rsidR="00204AAA">
        <w:rPr>
          <w:sz w:val="24"/>
          <w:szCs w:val="24"/>
        </w:rPr>
        <w:t>A manifest strabismus was reported to occur in two of the three cases following cataract removal.</w:t>
      </w:r>
    </w:p>
    <w:p w:rsidR="00D3629F" w:rsidRDefault="00D3629F" w:rsidP="00E43A88">
      <w:pPr>
        <w:spacing w:line="360" w:lineRule="auto"/>
        <w:contextualSpacing/>
        <w:rPr>
          <w:sz w:val="24"/>
          <w:szCs w:val="24"/>
        </w:rPr>
      </w:pPr>
    </w:p>
    <w:p w:rsidR="00224D68" w:rsidRPr="00224D68" w:rsidRDefault="00224D68" w:rsidP="00E43A88">
      <w:pPr>
        <w:spacing w:line="360" w:lineRule="auto"/>
        <w:contextualSpacing/>
        <w:rPr>
          <w:b/>
          <w:sz w:val="24"/>
          <w:szCs w:val="24"/>
        </w:rPr>
      </w:pPr>
      <w:r w:rsidRPr="00224D68">
        <w:rPr>
          <w:b/>
          <w:sz w:val="24"/>
          <w:szCs w:val="24"/>
        </w:rPr>
        <w:t>Treatment of intractable diplopia</w:t>
      </w:r>
    </w:p>
    <w:p w:rsidR="006C3082" w:rsidRDefault="00B85963" w:rsidP="00E43A88">
      <w:pPr>
        <w:spacing w:line="360" w:lineRule="auto"/>
        <w:contextualSpacing/>
        <w:rPr>
          <w:sz w:val="24"/>
          <w:szCs w:val="24"/>
        </w:rPr>
      </w:pPr>
      <w:r>
        <w:rPr>
          <w:sz w:val="24"/>
          <w:szCs w:val="24"/>
        </w:rPr>
        <w:t>Follow-up data was obtained for 3</w:t>
      </w:r>
      <w:r w:rsidR="00702668">
        <w:rPr>
          <w:sz w:val="24"/>
          <w:szCs w:val="24"/>
        </w:rPr>
        <w:t>6</w:t>
      </w:r>
      <w:r>
        <w:rPr>
          <w:sz w:val="24"/>
          <w:szCs w:val="24"/>
        </w:rPr>
        <w:t xml:space="preserve"> cases. </w:t>
      </w:r>
      <w:r w:rsidR="00702668">
        <w:rPr>
          <w:sz w:val="24"/>
          <w:szCs w:val="24"/>
        </w:rPr>
        <w:t>Of these, 24 had treatment (6</w:t>
      </w:r>
      <w:r w:rsidR="00180C4F">
        <w:rPr>
          <w:sz w:val="24"/>
          <w:szCs w:val="24"/>
        </w:rPr>
        <w:t>7</w:t>
      </w:r>
      <w:r w:rsidR="00702668">
        <w:rPr>
          <w:sz w:val="24"/>
          <w:szCs w:val="24"/>
        </w:rPr>
        <w:t>%), 7 (19%) did not want treatment, 3 (8</w:t>
      </w:r>
      <w:r w:rsidR="00180C4F">
        <w:rPr>
          <w:sz w:val="24"/>
          <w:szCs w:val="24"/>
        </w:rPr>
        <w:t>%)</w:t>
      </w:r>
      <w:r w:rsidR="00702668">
        <w:rPr>
          <w:sz w:val="24"/>
          <w:szCs w:val="24"/>
        </w:rPr>
        <w:t xml:space="preserve"> were yet to decide or seeking a second opinion and 2 </w:t>
      </w:r>
      <w:r w:rsidR="00180C4F">
        <w:rPr>
          <w:sz w:val="24"/>
          <w:szCs w:val="24"/>
        </w:rPr>
        <w:t xml:space="preserve">(6%) </w:t>
      </w:r>
      <w:r w:rsidR="00702668">
        <w:rPr>
          <w:sz w:val="24"/>
          <w:szCs w:val="24"/>
        </w:rPr>
        <w:t xml:space="preserve">were reported as not treatable. </w:t>
      </w:r>
      <w:r w:rsidR="006C3082">
        <w:rPr>
          <w:sz w:val="24"/>
          <w:szCs w:val="24"/>
        </w:rPr>
        <w:t xml:space="preserve">A total of 9 different treatments were employed, the frequency of their use and success is indicated in Table 4. </w:t>
      </w:r>
    </w:p>
    <w:p w:rsidR="00015B82" w:rsidRDefault="00015B82" w:rsidP="00E43A88">
      <w:pPr>
        <w:spacing w:line="360" w:lineRule="auto"/>
        <w:contextualSpacing/>
        <w:rPr>
          <w:sz w:val="24"/>
          <w:szCs w:val="24"/>
        </w:rPr>
      </w:pPr>
    </w:p>
    <w:p w:rsidR="006C3082" w:rsidRDefault="006C3082" w:rsidP="00E43A88">
      <w:pPr>
        <w:spacing w:line="360" w:lineRule="auto"/>
        <w:contextualSpacing/>
        <w:rPr>
          <w:sz w:val="24"/>
          <w:szCs w:val="24"/>
        </w:rPr>
      </w:pPr>
      <w:r>
        <w:rPr>
          <w:sz w:val="24"/>
          <w:szCs w:val="24"/>
        </w:rPr>
        <w:t xml:space="preserve">Table </w:t>
      </w:r>
      <w:r w:rsidR="008A20E1">
        <w:rPr>
          <w:sz w:val="24"/>
          <w:szCs w:val="24"/>
        </w:rPr>
        <w:t>4</w:t>
      </w:r>
      <w:r>
        <w:rPr>
          <w:sz w:val="24"/>
          <w:szCs w:val="24"/>
        </w:rPr>
        <w:t xml:space="preserve"> Frequency of treatments used and success</w:t>
      </w:r>
    </w:p>
    <w:tbl>
      <w:tblPr>
        <w:tblStyle w:val="TableGrid"/>
        <w:tblW w:w="9776" w:type="dxa"/>
        <w:tblLayout w:type="fixed"/>
        <w:tblLook w:val="04A0" w:firstRow="1" w:lastRow="0" w:firstColumn="1" w:lastColumn="0" w:noHBand="0" w:noVBand="1"/>
      </w:tblPr>
      <w:tblGrid>
        <w:gridCol w:w="2263"/>
        <w:gridCol w:w="1843"/>
        <w:gridCol w:w="1843"/>
        <w:gridCol w:w="1417"/>
        <w:gridCol w:w="1134"/>
        <w:gridCol w:w="1276"/>
      </w:tblGrid>
      <w:tr w:rsidR="001171F8" w:rsidTr="004D3461">
        <w:tc>
          <w:tcPr>
            <w:tcW w:w="2263" w:type="dxa"/>
            <w:vMerge w:val="restart"/>
          </w:tcPr>
          <w:p w:rsidR="001171F8" w:rsidRPr="00CA7419" w:rsidRDefault="001171F8" w:rsidP="00A27E58">
            <w:pPr>
              <w:rPr>
                <w:sz w:val="24"/>
                <w:szCs w:val="24"/>
              </w:rPr>
            </w:pPr>
            <w:r w:rsidRPr="00CA7419">
              <w:rPr>
                <w:sz w:val="24"/>
                <w:szCs w:val="24"/>
              </w:rPr>
              <w:t>Treatment</w:t>
            </w:r>
          </w:p>
        </w:tc>
        <w:tc>
          <w:tcPr>
            <w:tcW w:w="1843" w:type="dxa"/>
            <w:vMerge w:val="restart"/>
          </w:tcPr>
          <w:p w:rsidR="001171F8" w:rsidRPr="00CA7419" w:rsidRDefault="001171F8" w:rsidP="00A27E58">
            <w:pPr>
              <w:jc w:val="center"/>
              <w:rPr>
                <w:sz w:val="24"/>
                <w:szCs w:val="24"/>
              </w:rPr>
            </w:pPr>
            <w:r w:rsidRPr="00CA7419">
              <w:rPr>
                <w:sz w:val="24"/>
                <w:szCs w:val="24"/>
              </w:rPr>
              <w:t>Frequency used n (%)</w:t>
            </w:r>
          </w:p>
        </w:tc>
        <w:tc>
          <w:tcPr>
            <w:tcW w:w="1843" w:type="dxa"/>
            <w:vMerge w:val="restart"/>
          </w:tcPr>
          <w:p w:rsidR="001171F8" w:rsidRPr="00CA7419" w:rsidRDefault="001171F8">
            <w:pPr>
              <w:jc w:val="center"/>
              <w:rPr>
                <w:sz w:val="24"/>
                <w:szCs w:val="24"/>
              </w:rPr>
            </w:pPr>
            <w:r>
              <w:rPr>
                <w:sz w:val="24"/>
                <w:szCs w:val="24"/>
              </w:rPr>
              <w:t>Frequency used as first line treatment n (%)</w:t>
            </w:r>
          </w:p>
        </w:tc>
        <w:tc>
          <w:tcPr>
            <w:tcW w:w="3827" w:type="dxa"/>
            <w:gridSpan w:val="3"/>
          </w:tcPr>
          <w:p w:rsidR="001171F8" w:rsidRPr="00CA7419" w:rsidRDefault="001171F8">
            <w:pPr>
              <w:jc w:val="center"/>
              <w:rPr>
                <w:sz w:val="24"/>
                <w:szCs w:val="24"/>
              </w:rPr>
            </w:pPr>
            <w:r w:rsidRPr="00CA7419">
              <w:rPr>
                <w:sz w:val="24"/>
                <w:szCs w:val="24"/>
              </w:rPr>
              <w:t xml:space="preserve">Diplopia eliminated </w:t>
            </w:r>
            <w:r>
              <w:rPr>
                <w:sz w:val="24"/>
                <w:szCs w:val="24"/>
              </w:rPr>
              <w:t xml:space="preserve">or ignored                                  </w:t>
            </w:r>
            <w:r w:rsidRPr="00CA7419">
              <w:rPr>
                <w:sz w:val="24"/>
                <w:szCs w:val="24"/>
              </w:rPr>
              <w:t>n (% for each treatment)</w:t>
            </w:r>
          </w:p>
        </w:tc>
      </w:tr>
      <w:tr w:rsidR="001171F8" w:rsidTr="004D3461">
        <w:tc>
          <w:tcPr>
            <w:tcW w:w="2263" w:type="dxa"/>
            <w:vMerge/>
          </w:tcPr>
          <w:p w:rsidR="001171F8" w:rsidRPr="00CA7419" w:rsidRDefault="001171F8" w:rsidP="00A27E58">
            <w:pPr>
              <w:rPr>
                <w:sz w:val="24"/>
                <w:szCs w:val="24"/>
              </w:rPr>
            </w:pPr>
          </w:p>
        </w:tc>
        <w:tc>
          <w:tcPr>
            <w:tcW w:w="1843" w:type="dxa"/>
            <w:vMerge/>
          </w:tcPr>
          <w:p w:rsidR="001171F8" w:rsidRPr="00CA7419" w:rsidRDefault="001171F8" w:rsidP="00A27E58">
            <w:pPr>
              <w:rPr>
                <w:sz w:val="24"/>
                <w:szCs w:val="24"/>
              </w:rPr>
            </w:pPr>
          </w:p>
        </w:tc>
        <w:tc>
          <w:tcPr>
            <w:tcW w:w="1843" w:type="dxa"/>
            <w:vMerge/>
          </w:tcPr>
          <w:p w:rsidR="001171F8" w:rsidRPr="00CA7419" w:rsidRDefault="001171F8" w:rsidP="00A27E58">
            <w:pPr>
              <w:jc w:val="center"/>
              <w:rPr>
                <w:sz w:val="24"/>
                <w:szCs w:val="24"/>
              </w:rPr>
            </w:pPr>
          </w:p>
        </w:tc>
        <w:tc>
          <w:tcPr>
            <w:tcW w:w="1417" w:type="dxa"/>
          </w:tcPr>
          <w:p w:rsidR="001171F8" w:rsidRPr="00CA7419" w:rsidRDefault="001171F8" w:rsidP="00A27E58">
            <w:pPr>
              <w:jc w:val="center"/>
              <w:rPr>
                <w:sz w:val="24"/>
                <w:szCs w:val="24"/>
              </w:rPr>
            </w:pPr>
            <w:r w:rsidRPr="00CA7419">
              <w:rPr>
                <w:sz w:val="24"/>
                <w:szCs w:val="24"/>
              </w:rPr>
              <w:t>Yes</w:t>
            </w:r>
          </w:p>
        </w:tc>
        <w:tc>
          <w:tcPr>
            <w:tcW w:w="1134" w:type="dxa"/>
          </w:tcPr>
          <w:p w:rsidR="001171F8" w:rsidRPr="00CA7419" w:rsidRDefault="001171F8" w:rsidP="00A27E58">
            <w:pPr>
              <w:jc w:val="center"/>
              <w:rPr>
                <w:sz w:val="24"/>
                <w:szCs w:val="24"/>
              </w:rPr>
            </w:pPr>
            <w:r w:rsidRPr="00CA7419">
              <w:rPr>
                <w:sz w:val="24"/>
                <w:szCs w:val="24"/>
              </w:rPr>
              <w:t>No</w:t>
            </w:r>
          </w:p>
        </w:tc>
        <w:tc>
          <w:tcPr>
            <w:tcW w:w="1276" w:type="dxa"/>
          </w:tcPr>
          <w:p w:rsidR="001171F8" w:rsidRPr="00CA7419" w:rsidRDefault="001171F8" w:rsidP="00A27E58">
            <w:pPr>
              <w:jc w:val="center"/>
              <w:rPr>
                <w:sz w:val="24"/>
                <w:szCs w:val="24"/>
              </w:rPr>
            </w:pPr>
            <w:r w:rsidRPr="00CA7419">
              <w:rPr>
                <w:sz w:val="24"/>
                <w:szCs w:val="24"/>
              </w:rPr>
              <w:t>Can ignore</w:t>
            </w:r>
          </w:p>
        </w:tc>
      </w:tr>
      <w:tr w:rsidR="001171F8" w:rsidTr="001171F8">
        <w:tc>
          <w:tcPr>
            <w:tcW w:w="2263" w:type="dxa"/>
          </w:tcPr>
          <w:p w:rsidR="001171F8" w:rsidRPr="00CA7419" w:rsidRDefault="001171F8" w:rsidP="00F96633">
            <w:pPr>
              <w:rPr>
                <w:sz w:val="24"/>
                <w:szCs w:val="24"/>
              </w:rPr>
            </w:pPr>
            <w:r w:rsidRPr="00CA7419">
              <w:rPr>
                <w:sz w:val="24"/>
                <w:szCs w:val="24"/>
              </w:rPr>
              <w:t>BT to EOM</w:t>
            </w:r>
          </w:p>
        </w:tc>
        <w:tc>
          <w:tcPr>
            <w:tcW w:w="1843" w:type="dxa"/>
          </w:tcPr>
          <w:p w:rsidR="001171F8" w:rsidRPr="00CA7419" w:rsidRDefault="001171F8" w:rsidP="00F96633">
            <w:pPr>
              <w:jc w:val="center"/>
              <w:rPr>
                <w:sz w:val="24"/>
                <w:szCs w:val="24"/>
              </w:rPr>
            </w:pPr>
            <w:r w:rsidRPr="00CA7419">
              <w:rPr>
                <w:sz w:val="24"/>
                <w:szCs w:val="24"/>
              </w:rPr>
              <w:t>11 (23)</w:t>
            </w:r>
          </w:p>
        </w:tc>
        <w:tc>
          <w:tcPr>
            <w:tcW w:w="1843" w:type="dxa"/>
          </w:tcPr>
          <w:p w:rsidR="001171F8" w:rsidRPr="00CA7419" w:rsidRDefault="00966EDF" w:rsidP="00F96633">
            <w:pPr>
              <w:jc w:val="center"/>
              <w:rPr>
                <w:sz w:val="24"/>
                <w:szCs w:val="24"/>
              </w:rPr>
            </w:pPr>
            <w:r>
              <w:rPr>
                <w:sz w:val="24"/>
                <w:szCs w:val="24"/>
              </w:rPr>
              <w:t>7 (29)</w:t>
            </w:r>
          </w:p>
        </w:tc>
        <w:tc>
          <w:tcPr>
            <w:tcW w:w="1417" w:type="dxa"/>
          </w:tcPr>
          <w:p w:rsidR="001171F8" w:rsidRPr="00CA7419" w:rsidRDefault="001171F8" w:rsidP="00F96633">
            <w:pPr>
              <w:jc w:val="center"/>
              <w:rPr>
                <w:sz w:val="24"/>
                <w:szCs w:val="24"/>
              </w:rPr>
            </w:pPr>
            <w:r w:rsidRPr="00CA7419">
              <w:rPr>
                <w:sz w:val="24"/>
                <w:szCs w:val="24"/>
              </w:rPr>
              <w:t>0 (0)</w:t>
            </w:r>
          </w:p>
        </w:tc>
        <w:tc>
          <w:tcPr>
            <w:tcW w:w="1134" w:type="dxa"/>
          </w:tcPr>
          <w:p w:rsidR="001171F8" w:rsidRPr="00CA7419" w:rsidRDefault="001171F8" w:rsidP="00F96633">
            <w:pPr>
              <w:jc w:val="center"/>
              <w:rPr>
                <w:sz w:val="24"/>
                <w:szCs w:val="24"/>
              </w:rPr>
            </w:pPr>
            <w:r w:rsidRPr="00CA7419">
              <w:rPr>
                <w:sz w:val="24"/>
                <w:szCs w:val="24"/>
              </w:rPr>
              <w:t>9 (82)</w:t>
            </w:r>
          </w:p>
        </w:tc>
        <w:tc>
          <w:tcPr>
            <w:tcW w:w="1276" w:type="dxa"/>
          </w:tcPr>
          <w:p w:rsidR="001171F8" w:rsidRPr="00CA7419" w:rsidRDefault="001171F8" w:rsidP="00F96633">
            <w:pPr>
              <w:jc w:val="center"/>
              <w:rPr>
                <w:sz w:val="24"/>
                <w:szCs w:val="24"/>
              </w:rPr>
            </w:pPr>
            <w:r w:rsidRPr="00CA7419">
              <w:rPr>
                <w:sz w:val="24"/>
                <w:szCs w:val="24"/>
              </w:rPr>
              <w:t>2 (18)</w:t>
            </w:r>
          </w:p>
        </w:tc>
      </w:tr>
      <w:tr w:rsidR="001171F8" w:rsidTr="001171F8">
        <w:tc>
          <w:tcPr>
            <w:tcW w:w="2263" w:type="dxa"/>
          </w:tcPr>
          <w:p w:rsidR="001171F8" w:rsidRPr="00CA7419" w:rsidRDefault="001171F8">
            <w:pPr>
              <w:rPr>
                <w:sz w:val="24"/>
                <w:szCs w:val="24"/>
              </w:rPr>
            </w:pPr>
            <w:r w:rsidRPr="00CA7419">
              <w:rPr>
                <w:sz w:val="24"/>
                <w:szCs w:val="24"/>
              </w:rPr>
              <w:t xml:space="preserve">Occlusive </w:t>
            </w:r>
            <w:r w:rsidR="00966EDF">
              <w:rPr>
                <w:sz w:val="24"/>
                <w:szCs w:val="24"/>
              </w:rPr>
              <w:t>CL</w:t>
            </w:r>
          </w:p>
        </w:tc>
        <w:tc>
          <w:tcPr>
            <w:tcW w:w="1843" w:type="dxa"/>
          </w:tcPr>
          <w:p w:rsidR="001171F8" w:rsidRPr="00CA7419" w:rsidRDefault="001171F8" w:rsidP="00F96633">
            <w:pPr>
              <w:jc w:val="center"/>
              <w:rPr>
                <w:sz w:val="24"/>
                <w:szCs w:val="24"/>
              </w:rPr>
            </w:pPr>
            <w:r w:rsidRPr="00CA7419">
              <w:rPr>
                <w:sz w:val="24"/>
                <w:szCs w:val="24"/>
              </w:rPr>
              <w:t>1</w:t>
            </w:r>
            <w:r>
              <w:rPr>
                <w:sz w:val="24"/>
                <w:szCs w:val="24"/>
              </w:rPr>
              <w:t>0</w:t>
            </w:r>
            <w:r w:rsidRPr="00CA7419">
              <w:rPr>
                <w:sz w:val="24"/>
                <w:szCs w:val="24"/>
              </w:rPr>
              <w:t xml:space="preserve"> (2</w:t>
            </w:r>
            <w:r>
              <w:rPr>
                <w:sz w:val="24"/>
                <w:szCs w:val="24"/>
              </w:rPr>
              <w:t>1</w:t>
            </w:r>
            <w:r w:rsidRPr="00CA7419">
              <w:rPr>
                <w:sz w:val="24"/>
                <w:szCs w:val="24"/>
              </w:rPr>
              <w:t>)</w:t>
            </w:r>
          </w:p>
        </w:tc>
        <w:tc>
          <w:tcPr>
            <w:tcW w:w="1843" w:type="dxa"/>
          </w:tcPr>
          <w:p w:rsidR="001171F8" w:rsidRPr="00CA7419" w:rsidRDefault="00966EDF" w:rsidP="00A27E58">
            <w:pPr>
              <w:jc w:val="center"/>
              <w:rPr>
                <w:sz w:val="24"/>
                <w:szCs w:val="24"/>
              </w:rPr>
            </w:pPr>
            <w:r>
              <w:rPr>
                <w:sz w:val="24"/>
                <w:szCs w:val="24"/>
              </w:rPr>
              <w:t>4 (17)</w:t>
            </w:r>
          </w:p>
        </w:tc>
        <w:tc>
          <w:tcPr>
            <w:tcW w:w="1417" w:type="dxa"/>
          </w:tcPr>
          <w:p w:rsidR="001171F8" w:rsidRPr="00CA7419" w:rsidRDefault="001171F8" w:rsidP="00A27E58">
            <w:pPr>
              <w:jc w:val="center"/>
              <w:rPr>
                <w:sz w:val="24"/>
                <w:szCs w:val="24"/>
              </w:rPr>
            </w:pPr>
            <w:r w:rsidRPr="00CA7419">
              <w:rPr>
                <w:sz w:val="24"/>
                <w:szCs w:val="24"/>
              </w:rPr>
              <w:t>5 (50)</w:t>
            </w:r>
          </w:p>
        </w:tc>
        <w:tc>
          <w:tcPr>
            <w:tcW w:w="1134" w:type="dxa"/>
          </w:tcPr>
          <w:p w:rsidR="001171F8" w:rsidRPr="00CA7419" w:rsidRDefault="001171F8" w:rsidP="00A27E58">
            <w:pPr>
              <w:jc w:val="center"/>
              <w:rPr>
                <w:sz w:val="24"/>
                <w:szCs w:val="24"/>
              </w:rPr>
            </w:pPr>
            <w:r w:rsidRPr="00CA7419">
              <w:rPr>
                <w:sz w:val="24"/>
                <w:szCs w:val="24"/>
              </w:rPr>
              <w:t>4 (40)</w:t>
            </w:r>
          </w:p>
        </w:tc>
        <w:tc>
          <w:tcPr>
            <w:tcW w:w="1276" w:type="dxa"/>
          </w:tcPr>
          <w:p w:rsidR="001171F8" w:rsidRPr="00CA7419" w:rsidRDefault="001171F8" w:rsidP="00A27E58">
            <w:pPr>
              <w:jc w:val="center"/>
              <w:rPr>
                <w:sz w:val="24"/>
                <w:szCs w:val="24"/>
              </w:rPr>
            </w:pPr>
            <w:r w:rsidRPr="00CA7419">
              <w:rPr>
                <w:sz w:val="24"/>
                <w:szCs w:val="24"/>
              </w:rPr>
              <w:t>1 (10)</w:t>
            </w:r>
          </w:p>
        </w:tc>
      </w:tr>
      <w:tr w:rsidR="001171F8" w:rsidTr="001171F8">
        <w:tc>
          <w:tcPr>
            <w:tcW w:w="2263" w:type="dxa"/>
          </w:tcPr>
          <w:p w:rsidR="001171F8" w:rsidRPr="00CA7419" w:rsidRDefault="001171F8" w:rsidP="00A27E58">
            <w:pPr>
              <w:rPr>
                <w:sz w:val="24"/>
                <w:szCs w:val="24"/>
              </w:rPr>
            </w:pPr>
            <w:r w:rsidRPr="00CA7419">
              <w:rPr>
                <w:sz w:val="24"/>
                <w:szCs w:val="24"/>
              </w:rPr>
              <w:t>Opaque IOL</w:t>
            </w:r>
          </w:p>
        </w:tc>
        <w:tc>
          <w:tcPr>
            <w:tcW w:w="1843" w:type="dxa"/>
          </w:tcPr>
          <w:p w:rsidR="001171F8" w:rsidRPr="00CA7419" w:rsidRDefault="001171F8" w:rsidP="00A27E58">
            <w:pPr>
              <w:jc w:val="center"/>
              <w:rPr>
                <w:sz w:val="24"/>
                <w:szCs w:val="24"/>
              </w:rPr>
            </w:pPr>
            <w:r w:rsidRPr="00CA7419">
              <w:rPr>
                <w:sz w:val="24"/>
                <w:szCs w:val="24"/>
              </w:rPr>
              <w:t>7 (15)</w:t>
            </w:r>
          </w:p>
        </w:tc>
        <w:tc>
          <w:tcPr>
            <w:tcW w:w="1843" w:type="dxa"/>
          </w:tcPr>
          <w:p w:rsidR="001171F8" w:rsidRPr="00CA7419" w:rsidRDefault="00966EDF" w:rsidP="00A27E58">
            <w:pPr>
              <w:jc w:val="center"/>
              <w:rPr>
                <w:sz w:val="24"/>
                <w:szCs w:val="24"/>
              </w:rPr>
            </w:pPr>
            <w:r>
              <w:rPr>
                <w:sz w:val="24"/>
                <w:szCs w:val="24"/>
              </w:rPr>
              <w:t>3 (13)</w:t>
            </w:r>
          </w:p>
        </w:tc>
        <w:tc>
          <w:tcPr>
            <w:tcW w:w="1417" w:type="dxa"/>
          </w:tcPr>
          <w:p w:rsidR="001171F8" w:rsidRPr="00CA7419" w:rsidRDefault="001171F8" w:rsidP="00A27E58">
            <w:pPr>
              <w:jc w:val="center"/>
              <w:rPr>
                <w:sz w:val="24"/>
                <w:szCs w:val="24"/>
              </w:rPr>
            </w:pPr>
            <w:r w:rsidRPr="00CA7419">
              <w:rPr>
                <w:sz w:val="24"/>
                <w:szCs w:val="24"/>
              </w:rPr>
              <w:t>6 (86)</w:t>
            </w:r>
          </w:p>
        </w:tc>
        <w:tc>
          <w:tcPr>
            <w:tcW w:w="1134" w:type="dxa"/>
          </w:tcPr>
          <w:p w:rsidR="001171F8" w:rsidRPr="00CA7419" w:rsidRDefault="001171F8" w:rsidP="00A27E58">
            <w:pPr>
              <w:jc w:val="center"/>
              <w:rPr>
                <w:sz w:val="24"/>
                <w:szCs w:val="24"/>
              </w:rPr>
            </w:pPr>
            <w:r w:rsidRPr="00CA7419">
              <w:rPr>
                <w:sz w:val="24"/>
                <w:szCs w:val="24"/>
              </w:rPr>
              <w:t>0 (0)</w:t>
            </w:r>
          </w:p>
        </w:tc>
        <w:tc>
          <w:tcPr>
            <w:tcW w:w="1276" w:type="dxa"/>
          </w:tcPr>
          <w:p w:rsidR="001171F8" w:rsidRPr="00CA7419" w:rsidRDefault="001171F8" w:rsidP="00A27E58">
            <w:pPr>
              <w:jc w:val="center"/>
              <w:rPr>
                <w:sz w:val="24"/>
                <w:szCs w:val="24"/>
              </w:rPr>
            </w:pPr>
            <w:r w:rsidRPr="00CA7419">
              <w:rPr>
                <w:sz w:val="24"/>
                <w:szCs w:val="24"/>
              </w:rPr>
              <w:t>1 (14)</w:t>
            </w:r>
          </w:p>
        </w:tc>
      </w:tr>
      <w:tr w:rsidR="001171F8" w:rsidTr="001171F8">
        <w:tc>
          <w:tcPr>
            <w:tcW w:w="2263" w:type="dxa"/>
          </w:tcPr>
          <w:p w:rsidR="001171F8" w:rsidRPr="00CA7419" w:rsidRDefault="001171F8" w:rsidP="00A27E58">
            <w:pPr>
              <w:rPr>
                <w:sz w:val="24"/>
                <w:szCs w:val="24"/>
              </w:rPr>
            </w:pPr>
            <w:r w:rsidRPr="00CA7419">
              <w:rPr>
                <w:sz w:val="24"/>
                <w:szCs w:val="24"/>
              </w:rPr>
              <w:t>Strabismus surgery</w:t>
            </w:r>
          </w:p>
        </w:tc>
        <w:tc>
          <w:tcPr>
            <w:tcW w:w="1843" w:type="dxa"/>
          </w:tcPr>
          <w:p w:rsidR="001171F8" w:rsidRPr="00CA7419" w:rsidRDefault="001171F8" w:rsidP="00F96633">
            <w:pPr>
              <w:jc w:val="center"/>
              <w:rPr>
                <w:sz w:val="24"/>
                <w:szCs w:val="24"/>
              </w:rPr>
            </w:pPr>
            <w:r w:rsidRPr="00CA7419">
              <w:rPr>
                <w:sz w:val="24"/>
                <w:szCs w:val="24"/>
              </w:rPr>
              <w:t>5 (1</w:t>
            </w:r>
            <w:r>
              <w:rPr>
                <w:sz w:val="24"/>
                <w:szCs w:val="24"/>
              </w:rPr>
              <w:t>1</w:t>
            </w:r>
            <w:r w:rsidRPr="00CA7419">
              <w:rPr>
                <w:sz w:val="24"/>
                <w:szCs w:val="24"/>
              </w:rPr>
              <w:t>)</w:t>
            </w:r>
          </w:p>
        </w:tc>
        <w:tc>
          <w:tcPr>
            <w:tcW w:w="1843" w:type="dxa"/>
          </w:tcPr>
          <w:p w:rsidR="001171F8" w:rsidRPr="00CA7419" w:rsidRDefault="00966EDF" w:rsidP="00A27E58">
            <w:pPr>
              <w:jc w:val="center"/>
              <w:rPr>
                <w:sz w:val="24"/>
                <w:szCs w:val="24"/>
              </w:rPr>
            </w:pPr>
            <w:r>
              <w:rPr>
                <w:sz w:val="24"/>
                <w:szCs w:val="24"/>
              </w:rPr>
              <w:t>3 (13)</w:t>
            </w:r>
          </w:p>
        </w:tc>
        <w:tc>
          <w:tcPr>
            <w:tcW w:w="1417" w:type="dxa"/>
          </w:tcPr>
          <w:p w:rsidR="001171F8" w:rsidRPr="00CA7419" w:rsidRDefault="001171F8" w:rsidP="00A27E58">
            <w:pPr>
              <w:jc w:val="center"/>
              <w:rPr>
                <w:sz w:val="24"/>
                <w:szCs w:val="24"/>
              </w:rPr>
            </w:pPr>
            <w:r w:rsidRPr="00CA7419">
              <w:rPr>
                <w:sz w:val="24"/>
                <w:szCs w:val="24"/>
              </w:rPr>
              <w:t>0 (0)</w:t>
            </w:r>
          </w:p>
        </w:tc>
        <w:tc>
          <w:tcPr>
            <w:tcW w:w="1134" w:type="dxa"/>
          </w:tcPr>
          <w:p w:rsidR="001171F8" w:rsidRPr="00CA7419" w:rsidRDefault="001171F8" w:rsidP="00A27E58">
            <w:pPr>
              <w:jc w:val="center"/>
              <w:rPr>
                <w:sz w:val="24"/>
                <w:szCs w:val="24"/>
              </w:rPr>
            </w:pPr>
            <w:r w:rsidRPr="00CA7419">
              <w:rPr>
                <w:sz w:val="24"/>
                <w:szCs w:val="24"/>
              </w:rPr>
              <w:t>5 (100)</w:t>
            </w:r>
          </w:p>
        </w:tc>
        <w:tc>
          <w:tcPr>
            <w:tcW w:w="1276" w:type="dxa"/>
          </w:tcPr>
          <w:p w:rsidR="001171F8" w:rsidRPr="00CA7419" w:rsidRDefault="001171F8" w:rsidP="00A27E58">
            <w:pPr>
              <w:jc w:val="center"/>
              <w:rPr>
                <w:sz w:val="24"/>
                <w:szCs w:val="24"/>
              </w:rPr>
            </w:pPr>
            <w:r w:rsidRPr="00CA7419">
              <w:rPr>
                <w:sz w:val="24"/>
                <w:szCs w:val="24"/>
              </w:rPr>
              <w:t>0 (0)</w:t>
            </w:r>
          </w:p>
        </w:tc>
      </w:tr>
      <w:tr w:rsidR="001171F8" w:rsidTr="001171F8">
        <w:tc>
          <w:tcPr>
            <w:tcW w:w="2263" w:type="dxa"/>
          </w:tcPr>
          <w:p w:rsidR="001171F8" w:rsidRPr="00CA7419" w:rsidRDefault="001171F8" w:rsidP="00A27E58">
            <w:pPr>
              <w:rPr>
                <w:sz w:val="24"/>
                <w:szCs w:val="24"/>
              </w:rPr>
            </w:pPr>
            <w:r w:rsidRPr="00CA7419">
              <w:rPr>
                <w:sz w:val="24"/>
                <w:szCs w:val="24"/>
              </w:rPr>
              <w:t>Prisms</w:t>
            </w:r>
          </w:p>
        </w:tc>
        <w:tc>
          <w:tcPr>
            <w:tcW w:w="1843" w:type="dxa"/>
          </w:tcPr>
          <w:p w:rsidR="001171F8" w:rsidRPr="00CA7419" w:rsidRDefault="001171F8" w:rsidP="00F96633">
            <w:pPr>
              <w:jc w:val="center"/>
              <w:rPr>
                <w:sz w:val="24"/>
                <w:szCs w:val="24"/>
              </w:rPr>
            </w:pPr>
            <w:r w:rsidRPr="00CA7419">
              <w:rPr>
                <w:sz w:val="24"/>
                <w:szCs w:val="24"/>
              </w:rPr>
              <w:t>5 (1</w:t>
            </w:r>
            <w:r>
              <w:rPr>
                <w:sz w:val="24"/>
                <w:szCs w:val="24"/>
              </w:rPr>
              <w:t>1</w:t>
            </w:r>
            <w:r w:rsidRPr="00CA7419">
              <w:rPr>
                <w:sz w:val="24"/>
                <w:szCs w:val="24"/>
              </w:rPr>
              <w:t>)</w:t>
            </w:r>
          </w:p>
        </w:tc>
        <w:tc>
          <w:tcPr>
            <w:tcW w:w="1843" w:type="dxa"/>
          </w:tcPr>
          <w:p w:rsidR="001171F8" w:rsidRPr="00CA7419" w:rsidRDefault="00966EDF" w:rsidP="00A27E58">
            <w:pPr>
              <w:jc w:val="center"/>
              <w:rPr>
                <w:sz w:val="24"/>
                <w:szCs w:val="24"/>
              </w:rPr>
            </w:pPr>
            <w:r>
              <w:rPr>
                <w:sz w:val="24"/>
                <w:szCs w:val="24"/>
              </w:rPr>
              <w:t>3 (13)</w:t>
            </w:r>
          </w:p>
        </w:tc>
        <w:tc>
          <w:tcPr>
            <w:tcW w:w="1417" w:type="dxa"/>
          </w:tcPr>
          <w:p w:rsidR="001171F8" w:rsidRPr="00CA7419" w:rsidRDefault="001171F8" w:rsidP="00A27E58">
            <w:pPr>
              <w:jc w:val="center"/>
              <w:rPr>
                <w:sz w:val="24"/>
                <w:szCs w:val="24"/>
              </w:rPr>
            </w:pPr>
            <w:r w:rsidRPr="00CA7419">
              <w:rPr>
                <w:sz w:val="24"/>
                <w:szCs w:val="24"/>
              </w:rPr>
              <w:t>2 (40)</w:t>
            </w:r>
          </w:p>
        </w:tc>
        <w:tc>
          <w:tcPr>
            <w:tcW w:w="1134" w:type="dxa"/>
          </w:tcPr>
          <w:p w:rsidR="001171F8" w:rsidRPr="00CA7419" w:rsidRDefault="001171F8" w:rsidP="00A27E58">
            <w:pPr>
              <w:jc w:val="center"/>
              <w:rPr>
                <w:sz w:val="24"/>
                <w:szCs w:val="24"/>
              </w:rPr>
            </w:pPr>
            <w:r w:rsidRPr="00CA7419">
              <w:rPr>
                <w:sz w:val="24"/>
                <w:szCs w:val="24"/>
              </w:rPr>
              <w:t>3 (60)</w:t>
            </w:r>
          </w:p>
        </w:tc>
        <w:tc>
          <w:tcPr>
            <w:tcW w:w="1276" w:type="dxa"/>
          </w:tcPr>
          <w:p w:rsidR="001171F8" w:rsidRPr="00CA7419" w:rsidRDefault="001171F8" w:rsidP="00A27E58">
            <w:pPr>
              <w:jc w:val="center"/>
              <w:rPr>
                <w:sz w:val="24"/>
                <w:szCs w:val="24"/>
              </w:rPr>
            </w:pPr>
            <w:r w:rsidRPr="00CA7419">
              <w:rPr>
                <w:sz w:val="24"/>
                <w:szCs w:val="24"/>
              </w:rPr>
              <w:t>0 (0)</w:t>
            </w:r>
          </w:p>
        </w:tc>
      </w:tr>
      <w:tr w:rsidR="001171F8" w:rsidTr="001171F8">
        <w:tc>
          <w:tcPr>
            <w:tcW w:w="2263" w:type="dxa"/>
          </w:tcPr>
          <w:p w:rsidR="001171F8" w:rsidRPr="00CA7419" w:rsidRDefault="001171F8" w:rsidP="00A27E58">
            <w:pPr>
              <w:rPr>
                <w:sz w:val="24"/>
                <w:szCs w:val="24"/>
              </w:rPr>
            </w:pPr>
            <w:r w:rsidRPr="00CA7419">
              <w:rPr>
                <w:sz w:val="24"/>
                <w:szCs w:val="24"/>
              </w:rPr>
              <w:t>Opaque tape/occlusion</w:t>
            </w:r>
          </w:p>
        </w:tc>
        <w:tc>
          <w:tcPr>
            <w:tcW w:w="1843" w:type="dxa"/>
          </w:tcPr>
          <w:p w:rsidR="001171F8" w:rsidRPr="00CA7419" w:rsidRDefault="001171F8" w:rsidP="00A27E58">
            <w:pPr>
              <w:jc w:val="center"/>
              <w:rPr>
                <w:sz w:val="24"/>
                <w:szCs w:val="24"/>
              </w:rPr>
            </w:pPr>
            <w:r w:rsidRPr="00CA7419">
              <w:rPr>
                <w:sz w:val="24"/>
                <w:szCs w:val="24"/>
              </w:rPr>
              <w:t>4 (</w:t>
            </w:r>
            <w:r>
              <w:rPr>
                <w:sz w:val="24"/>
                <w:szCs w:val="24"/>
              </w:rPr>
              <w:t>9</w:t>
            </w:r>
            <w:r w:rsidRPr="00CA7419">
              <w:rPr>
                <w:sz w:val="24"/>
                <w:szCs w:val="24"/>
              </w:rPr>
              <w:t>)</w:t>
            </w:r>
          </w:p>
        </w:tc>
        <w:tc>
          <w:tcPr>
            <w:tcW w:w="1843" w:type="dxa"/>
          </w:tcPr>
          <w:p w:rsidR="001171F8" w:rsidRPr="00CA7419" w:rsidRDefault="00966EDF" w:rsidP="00A27E58">
            <w:pPr>
              <w:jc w:val="center"/>
              <w:rPr>
                <w:sz w:val="24"/>
                <w:szCs w:val="24"/>
              </w:rPr>
            </w:pPr>
            <w:r>
              <w:rPr>
                <w:sz w:val="24"/>
                <w:szCs w:val="24"/>
              </w:rPr>
              <w:t>0 (0)</w:t>
            </w:r>
          </w:p>
        </w:tc>
        <w:tc>
          <w:tcPr>
            <w:tcW w:w="1417" w:type="dxa"/>
          </w:tcPr>
          <w:p w:rsidR="001171F8" w:rsidRPr="00CA7419" w:rsidRDefault="001171F8" w:rsidP="00A27E58">
            <w:pPr>
              <w:jc w:val="center"/>
              <w:rPr>
                <w:sz w:val="24"/>
                <w:szCs w:val="24"/>
              </w:rPr>
            </w:pPr>
            <w:r w:rsidRPr="00CA7419">
              <w:rPr>
                <w:sz w:val="24"/>
                <w:szCs w:val="24"/>
              </w:rPr>
              <w:t>0 (0)</w:t>
            </w:r>
          </w:p>
        </w:tc>
        <w:tc>
          <w:tcPr>
            <w:tcW w:w="1134" w:type="dxa"/>
          </w:tcPr>
          <w:p w:rsidR="001171F8" w:rsidRPr="00CA7419" w:rsidRDefault="001171F8" w:rsidP="00A27E58">
            <w:pPr>
              <w:jc w:val="center"/>
              <w:rPr>
                <w:sz w:val="24"/>
                <w:szCs w:val="24"/>
              </w:rPr>
            </w:pPr>
            <w:r w:rsidRPr="00CA7419">
              <w:rPr>
                <w:sz w:val="24"/>
                <w:szCs w:val="24"/>
              </w:rPr>
              <w:t>3 (75)</w:t>
            </w:r>
          </w:p>
        </w:tc>
        <w:tc>
          <w:tcPr>
            <w:tcW w:w="1276" w:type="dxa"/>
          </w:tcPr>
          <w:p w:rsidR="001171F8" w:rsidRPr="00CA7419" w:rsidRDefault="001171F8" w:rsidP="00A27E58">
            <w:pPr>
              <w:jc w:val="center"/>
              <w:rPr>
                <w:sz w:val="24"/>
                <w:szCs w:val="24"/>
              </w:rPr>
            </w:pPr>
            <w:r w:rsidRPr="00CA7419">
              <w:rPr>
                <w:sz w:val="24"/>
                <w:szCs w:val="24"/>
              </w:rPr>
              <w:t>1 (25)</w:t>
            </w:r>
          </w:p>
        </w:tc>
      </w:tr>
      <w:tr w:rsidR="001171F8" w:rsidTr="001171F8">
        <w:tc>
          <w:tcPr>
            <w:tcW w:w="2263" w:type="dxa"/>
          </w:tcPr>
          <w:p w:rsidR="001171F8" w:rsidRPr="00CA7419" w:rsidRDefault="001171F8" w:rsidP="00A27E58">
            <w:pPr>
              <w:rPr>
                <w:sz w:val="24"/>
                <w:szCs w:val="24"/>
              </w:rPr>
            </w:pPr>
            <w:r w:rsidRPr="00CA7419">
              <w:rPr>
                <w:sz w:val="24"/>
                <w:szCs w:val="24"/>
              </w:rPr>
              <w:t>Bangerter filter</w:t>
            </w:r>
          </w:p>
        </w:tc>
        <w:tc>
          <w:tcPr>
            <w:tcW w:w="1843" w:type="dxa"/>
          </w:tcPr>
          <w:p w:rsidR="001171F8" w:rsidRPr="00CA7419" w:rsidRDefault="001171F8" w:rsidP="00A27E58">
            <w:pPr>
              <w:jc w:val="center"/>
              <w:rPr>
                <w:sz w:val="24"/>
                <w:szCs w:val="24"/>
              </w:rPr>
            </w:pPr>
            <w:r w:rsidRPr="00CA7419">
              <w:rPr>
                <w:sz w:val="24"/>
                <w:szCs w:val="24"/>
              </w:rPr>
              <w:t>3 (6)</w:t>
            </w:r>
          </w:p>
        </w:tc>
        <w:tc>
          <w:tcPr>
            <w:tcW w:w="1843" w:type="dxa"/>
          </w:tcPr>
          <w:p w:rsidR="001171F8" w:rsidRPr="00CA7419" w:rsidRDefault="00966EDF" w:rsidP="00A27E58">
            <w:pPr>
              <w:jc w:val="center"/>
              <w:rPr>
                <w:sz w:val="24"/>
                <w:szCs w:val="24"/>
              </w:rPr>
            </w:pPr>
            <w:r>
              <w:rPr>
                <w:sz w:val="24"/>
                <w:szCs w:val="24"/>
              </w:rPr>
              <w:t>3 (13)</w:t>
            </w:r>
          </w:p>
        </w:tc>
        <w:tc>
          <w:tcPr>
            <w:tcW w:w="1417" w:type="dxa"/>
          </w:tcPr>
          <w:p w:rsidR="001171F8" w:rsidRPr="00CA7419" w:rsidRDefault="001171F8" w:rsidP="00A27E58">
            <w:pPr>
              <w:jc w:val="center"/>
              <w:rPr>
                <w:sz w:val="24"/>
                <w:szCs w:val="24"/>
              </w:rPr>
            </w:pPr>
            <w:r w:rsidRPr="00CA7419">
              <w:rPr>
                <w:sz w:val="24"/>
                <w:szCs w:val="24"/>
              </w:rPr>
              <w:t>1 (33)</w:t>
            </w:r>
          </w:p>
        </w:tc>
        <w:tc>
          <w:tcPr>
            <w:tcW w:w="1134" w:type="dxa"/>
          </w:tcPr>
          <w:p w:rsidR="001171F8" w:rsidRPr="00CA7419" w:rsidRDefault="001171F8" w:rsidP="00A27E58">
            <w:pPr>
              <w:jc w:val="center"/>
              <w:rPr>
                <w:sz w:val="24"/>
                <w:szCs w:val="24"/>
              </w:rPr>
            </w:pPr>
            <w:r w:rsidRPr="00CA7419">
              <w:rPr>
                <w:sz w:val="24"/>
                <w:szCs w:val="24"/>
              </w:rPr>
              <w:t>2 (67)</w:t>
            </w:r>
          </w:p>
        </w:tc>
        <w:tc>
          <w:tcPr>
            <w:tcW w:w="1276" w:type="dxa"/>
          </w:tcPr>
          <w:p w:rsidR="001171F8" w:rsidRPr="00CA7419" w:rsidRDefault="001171F8" w:rsidP="00A27E58">
            <w:pPr>
              <w:jc w:val="center"/>
              <w:rPr>
                <w:sz w:val="24"/>
                <w:szCs w:val="24"/>
              </w:rPr>
            </w:pPr>
            <w:r w:rsidRPr="00CA7419">
              <w:rPr>
                <w:sz w:val="24"/>
                <w:szCs w:val="24"/>
              </w:rPr>
              <w:t>0 (0)</w:t>
            </w:r>
          </w:p>
        </w:tc>
      </w:tr>
      <w:tr w:rsidR="001171F8" w:rsidTr="001171F8">
        <w:tc>
          <w:tcPr>
            <w:tcW w:w="2263" w:type="dxa"/>
          </w:tcPr>
          <w:p w:rsidR="001171F8" w:rsidRPr="00CA7419" w:rsidRDefault="001171F8" w:rsidP="00A27E58">
            <w:pPr>
              <w:rPr>
                <w:sz w:val="24"/>
                <w:szCs w:val="24"/>
              </w:rPr>
            </w:pPr>
            <w:r w:rsidRPr="00CA7419">
              <w:rPr>
                <w:sz w:val="24"/>
                <w:szCs w:val="24"/>
              </w:rPr>
              <w:t>BT to induce ptosis</w:t>
            </w:r>
          </w:p>
        </w:tc>
        <w:tc>
          <w:tcPr>
            <w:tcW w:w="1843" w:type="dxa"/>
          </w:tcPr>
          <w:p w:rsidR="001171F8" w:rsidRPr="00CA7419" w:rsidRDefault="001171F8" w:rsidP="00A27E58">
            <w:pPr>
              <w:jc w:val="center"/>
              <w:rPr>
                <w:sz w:val="24"/>
                <w:szCs w:val="24"/>
              </w:rPr>
            </w:pPr>
            <w:r w:rsidRPr="00CA7419">
              <w:rPr>
                <w:sz w:val="24"/>
                <w:szCs w:val="24"/>
              </w:rPr>
              <w:t>1 (2)</w:t>
            </w:r>
          </w:p>
        </w:tc>
        <w:tc>
          <w:tcPr>
            <w:tcW w:w="1843" w:type="dxa"/>
          </w:tcPr>
          <w:p w:rsidR="001171F8" w:rsidRPr="00CA7419" w:rsidRDefault="00966EDF" w:rsidP="00A27E58">
            <w:pPr>
              <w:jc w:val="center"/>
              <w:rPr>
                <w:sz w:val="24"/>
                <w:szCs w:val="24"/>
              </w:rPr>
            </w:pPr>
            <w:r>
              <w:rPr>
                <w:sz w:val="24"/>
                <w:szCs w:val="24"/>
              </w:rPr>
              <w:t>1 (4)</w:t>
            </w:r>
          </w:p>
        </w:tc>
        <w:tc>
          <w:tcPr>
            <w:tcW w:w="1417" w:type="dxa"/>
          </w:tcPr>
          <w:p w:rsidR="001171F8" w:rsidRPr="00CA7419" w:rsidRDefault="001171F8" w:rsidP="00A27E58">
            <w:pPr>
              <w:jc w:val="center"/>
              <w:rPr>
                <w:sz w:val="24"/>
                <w:szCs w:val="24"/>
              </w:rPr>
            </w:pPr>
            <w:r w:rsidRPr="00CA7419">
              <w:rPr>
                <w:sz w:val="24"/>
                <w:szCs w:val="24"/>
              </w:rPr>
              <w:t>0 (0)</w:t>
            </w:r>
          </w:p>
        </w:tc>
        <w:tc>
          <w:tcPr>
            <w:tcW w:w="1134" w:type="dxa"/>
          </w:tcPr>
          <w:p w:rsidR="001171F8" w:rsidRPr="00CA7419" w:rsidRDefault="001171F8" w:rsidP="00A27E58">
            <w:pPr>
              <w:jc w:val="center"/>
              <w:rPr>
                <w:sz w:val="24"/>
                <w:szCs w:val="24"/>
              </w:rPr>
            </w:pPr>
            <w:r w:rsidRPr="00CA7419">
              <w:rPr>
                <w:sz w:val="24"/>
                <w:szCs w:val="24"/>
              </w:rPr>
              <w:t>1 (100)</w:t>
            </w:r>
          </w:p>
        </w:tc>
        <w:tc>
          <w:tcPr>
            <w:tcW w:w="1276" w:type="dxa"/>
          </w:tcPr>
          <w:p w:rsidR="001171F8" w:rsidRPr="00CA7419" w:rsidRDefault="001171F8" w:rsidP="00A27E58">
            <w:pPr>
              <w:jc w:val="center"/>
              <w:rPr>
                <w:sz w:val="24"/>
                <w:szCs w:val="24"/>
              </w:rPr>
            </w:pPr>
            <w:r w:rsidRPr="00CA7419">
              <w:rPr>
                <w:sz w:val="24"/>
                <w:szCs w:val="24"/>
              </w:rPr>
              <w:t>0 (0)</w:t>
            </w:r>
          </w:p>
        </w:tc>
      </w:tr>
      <w:tr w:rsidR="001171F8" w:rsidTr="001171F8">
        <w:tc>
          <w:tcPr>
            <w:tcW w:w="2263" w:type="dxa"/>
          </w:tcPr>
          <w:p w:rsidR="001171F8" w:rsidRPr="00CA7419" w:rsidRDefault="001171F8" w:rsidP="00A27E58">
            <w:pPr>
              <w:rPr>
                <w:sz w:val="24"/>
                <w:szCs w:val="24"/>
              </w:rPr>
            </w:pPr>
            <w:r w:rsidRPr="00CA7419">
              <w:rPr>
                <w:sz w:val="24"/>
                <w:szCs w:val="24"/>
              </w:rPr>
              <w:t>High powered lens</w:t>
            </w:r>
          </w:p>
        </w:tc>
        <w:tc>
          <w:tcPr>
            <w:tcW w:w="1843" w:type="dxa"/>
          </w:tcPr>
          <w:p w:rsidR="001171F8" w:rsidRPr="00CA7419" w:rsidRDefault="001171F8" w:rsidP="00A27E58">
            <w:pPr>
              <w:jc w:val="center"/>
              <w:rPr>
                <w:sz w:val="24"/>
                <w:szCs w:val="24"/>
              </w:rPr>
            </w:pPr>
            <w:r w:rsidRPr="00CA7419">
              <w:rPr>
                <w:sz w:val="24"/>
                <w:szCs w:val="24"/>
              </w:rPr>
              <w:t>1 (2)</w:t>
            </w:r>
          </w:p>
        </w:tc>
        <w:tc>
          <w:tcPr>
            <w:tcW w:w="1843" w:type="dxa"/>
          </w:tcPr>
          <w:p w:rsidR="001171F8" w:rsidRPr="00CA7419" w:rsidRDefault="00966EDF" w:rsidP="00A27E58">
            <w:pPr>
              <w:jc w:val="center"/>
              <w:rPr>
                <w:sz w:val="24"/>
                <w:szCs w:val="24"/>
              </w:rPr>
            </w:pPr>
            <w:r>
              <w:rPr>
                <w:sz w:val="24"/>
                <w:szCs w:val="24"/>
              </w:rPr>
              <w:t>0 (0)</w:t>
            </w:r>
          </w:p>
        </w:tc>
        <w:tc>
          <w:tcPr>
            <w:tcW w:w="1417" w:type="dxa"/>
          </w:tcPr>
          <w:p w:rsidR="001171F8" w:rsidRPr="00CA7419" w:rsidRDefault="001171F8" w:rsidP="00A27E58">
            <w:pPr>
              <w:jc w:val="center"/>
              <w:rPr>
                <w:sz w:val="24"/>
                <w:szCs w:val="24"/>
              </w:rPr>
            </w:pPr>
            <w:r w:rsidRPr="00CA7419">
              <w:rPr>
                <w:sz w:val="24"/>
                <w:szCs w:val="24"/>
              </w:rPr>
              <w:t>0 (0)</w:t>
            </w:r>
          </w:p>
        </w:tc>
        <w:tc>
          <w:tcPr>
            <w:tcW w:w="1134" w:type="dxa"/>
          </w:tcPr>
          <w:p w:rsidR="001171F8" w:rsidRPr="00CA7419" w:rsidRDefault="001171F8" w:rsidP="00A27E58">
            <w:pPr>
              <w:jc w:val="center"/>
              <w:rPr>
                <w:sz w:val="24"/>
                <w:szCs w:val="24"/>
              </w:rPr>
            </w:pPr>
            <w:r w:rsidRPr="00CA7419">
              <w:rPr>
                <w:sz w:val="24"/>
                <w:szCs w:val="24"/>
              </w:rPr>
              <w:t>0 (0)</w:t>
            </w:r>
          </w:p>
        </w:tc>
        <w:tc>
          <w:tcPr>
            <w:tcW w:w="1276" w:type="dxa"/>
          </w:tcPr>
          <w:p w:rsidR="001171F8" w:rsidRPr="00CA7419" w:rsidRDefault="001171F8" w:rsidP="00A27E58">
            <w:pPr>
              <w:jc w:val="center"/>
              <w:rPr>
                <w:sz w:val="24"/>
                <w:szCs w:val="24"/>
              </w:rPr>
            </w:pPr>
            <w:r w:rsidRPr="00CA7419">
              <w:rPr>
                <w:sz w:val="24"/>
                <w:szCs w:val="24"/>
              </w:rPr>
              <w:t>1 (100)</w:t>
            </w:r>
          </w:p>
        </w:tc>
      </w:tr>
    </w:tbl>
    <w:p w:rsidR="003B15BD" w:rsidRDefault="003B15BD" w:rsidP="006153E5">
      <w:pPr>
        <w:spacing w:line="360" w:lineRule="auto"/>
        <w:contextualSpacing/>
        <w:rPr>
          <w:sz w:val="24"/>
          <w:szCs w:val="24"/>
        </w:rPr>
      </w:pPr>
    </w:p>
    <w:p w:rsidR="008A20E1" w:rsidRDefault="00015B82" w:rsidP="006153E5">
      <w:pPr>
        <w:spacing w:line="360" w:lineRule="auto"/>
        <w:contextualSpacing/>
        <w:rPr>
          <w:sz w:val="24"/>
          <w:szCs w:val="24"/>
        </w:rPr>
      </w:pPr>
      <w:r>
        <w:rPr>
          <w:sz w:val="24"/>
          <w:szCs w:val="24"/>
        </w:rPr>
        <w:t xml:space="preserve">Many patients received more than one treatment in order to achieve success or find a treatment that could be tolerated, hence the number of treatment types and frequency used far exceeds the number of patients that received treatment. The number of different </w:t>
      </w:r>
      <w:r w:rsidR="00570DB1">
        <w:rPr>
          <w:sz w:val="24"/>
          <w:szCs w:val="24"/>
        </w:rPr>
        <w:t>treatments</w:t>
      </w:r>
      <w:r>
        <w:rPr>
          <w:sz w:val="24"/>
          <w:szCs w:val="24"/>
        </w:rPr>
        <w:t xml:space="preserve"> that patients received ranged from one to four, with those willing to try multiple options achieving greater success (Table 5).</w:t>
      </w:r>
    </w:p>
    <w:p w:rsidR="00015B82" w:rsidRDefault="00015B82" w:rsidP="006153E5">
      <w:pPr>
        <w:spacing w:line="360" w:lineRule="auto"/>
        <w:contextualSpacing/>
        <w:rPr>
          <w:sz w:val="24"/>
          <w:szCs w:val="24"/>
        </w:rPr>
      </w:pPr>
    </w:p>
    <w:p w:rsidR="008A20E1" w:rsidRDefault="008A20E1" w:rsidP="006153E5">
      <w:pPr>
        <w:spacing w:line="360" w:lineRule="auto"/>
        <w:contextualSpacing/>
        <w:rPr>
          <w:sz w:val="24"/>
          <w:szCs w:val="24"/>
        </w:rPr>
      </w:pPr>
      <w:r>
        <w:rPr>
          <w:sz w:val="24"/>
          <w:szCs w:val="24"/>
        </w:rPr>
        <w:t xml:space="preserve">Table 5 Number of </w:t>
      </w:r>
      <w:r w:rsidR="00570DB1">
        <w:rPr>
          <w:sz w:val="24"/>
          <w:szCs w:val="24"/>
        </w:rPr>
        <w:t>treatments</w:t>
      </w:r>
      <w:r>
        <w:rPr>
          <w:sz w:val="24"/>
          <w:szCs w:val="24"/>
        </w:rPr>
        <w:t xml:space="preserve"> received and success</w:t>
      </w:r>
    </w:p>
    <w:tbl>
      <w:tblPr>
        <w:tblStyle w:val="TableGrid"/>
        <w:tblW w:w="0" w:type="auto"/>
        <w:tblLook w:val="04A0" w:firstRow="1" w:lastRow="0" w:firstColumn="1" w:lastColumn="0" w:noHBand="0" w:noVBand="1"/>
      </w:tblPr>
      <w:tblGrid>
        <w:gridCol w:w="1803"/>
        <w:gridCol w:w="1803"/>
        <w:gridCol w:w="1803"/>
        <w:gridCol w:w="1803"/>
        <w:gridCol w:w="1804"/>
      </w:tblGrid>
      <w:tr w:rsidR="00CA7419" w:rsidTr="006C5C8E">
        <w:tc>
          <w:tcPr>
            <w:tcW w:w="1803" w:type="dxa"/>
            <w:vMerge w:val="restart"/>
          </w:tcPr>
          <w:p w:rsidR="00CA7419" w:rsidRDefault="00CA7419" w:rsidP="00570DB1">
            <w:pPr>
              <w:contextualSpacing/>
              <w:jc w:val="center"/>
              <w:rPr>
                <w:sz w:val="24"/>
                <w:szCs w:val="24"/>
              </w:rPr>
            </w:pPr>
            <w:r>
              <w:rPr>
                <w:sz w:val="24"/>
                <w:szCs w:val="24"/>
              </w:rPr>
              <w:t xml:space="preserve">Number of </w:t>
            </w:r>
            <w:r w:rsidR="00570DB1">
              <w:rPr>
                <w:sz w:val="24"/>
                <w:szCs w:val="24"/>
              </w:rPr>
              <w:t>treatments</w:t>
            </w:r>
          </w:p>
        </w:tc>
        <w:tc>
          <w:tcPr>
            <w:tcW w:w="1803" w:type="dxa"/>
            <w:vMerge w:val="restart"/>
          </w:tcPr>
          <w:p w:rsidR="00CA7419" w:rsidRDefault="00CA7419" w:rsidP="00CA7419">
            <w:pPr>
              <w:contextualSpacing/>
              <w:jc w:val="center"/>
              <w:rPr>
                <w:sz w:val="24"/>
                <w:szCs w:val="24"/>
              </w:rPr>
            </w:pPr>
            <w:r>
              <w:rPr>
                <w:sz w:val="24"/>
                <w:szCs w:val="24"/>
              </w:rPr>
              <w:t xml:space="preserve">Cases </w:t>
            </w:r>
          </w:p>
          <w:p w:rsidR="00CA7419" w:rsidRDefault="00CA7419" w:rsidP="00CA7419">
            <w:pPr>
              <w:contextualSpacing/>
              <w:jc w:val="center"/>
              <w:rPr>
                <w:sz w:val="24"/>
                <w:szCs w:val="24"/>
              </w:rPr>
            </w:pPr>
            <w:r>
              <w:rPr>
                <w:sz w:val="24"/>
                <w:szCs w:val="24"/>
              </w:rPr>
              <w:t>n (%)</w:t>
            </w:r>
          </w:p>
        </w:tc>
        <w:tc>
          <w:tcPr>
            <w:tcW w:w="5410" w:type="dxa"/>
            <w:gridSpan w:val="3"/>
          </w:tcPr>
          <w:p w:rsidR="00CA7419" w:rsidRDefault="00CA7419" w:rsidP="00CA7419">
            <w:pPr>
              <w:spacing w:line="360" w:lineRule="auto"/>
              <w:contextualSpacing/>
              <w:jc w:val="center"/>
              <w:rPr>
                <w:sz w:val="24"/>
                <w:szCs w:val="24"/>
              </w:rPr>
            </w:pPr>
            <w:r>
              <w:rPr>
                <w:sz w:val="24"/>
                <w:szCs w:val="24"/>
              </w:rPr>
              <w:t>Diplopia resolved n (%)</w:t>
            </w:r>
          </w:p>
        </w:tc>
      </w:tr>
      <w:tr w:rsidR="00CA7419" w:rsidTr="00CA7419">
        <w:tc>
          <w:tcPr>
            <w:tcW w:w="1803" w:type="dxa"/>
            <w:vMerge/>
          </w:tcPr>
          <w:p w:rsidR="00CA7419" w:rsidRDefault="00CA7419" w:rsidP="00CA7419">
            <w:pPr>
              <w:spacing w:line="360" w:lineRule="auto"/>
              <w:contextualSpacing/>
              <w:jc w:val="center"/>
              <w:rPr>
                <w:sz w:val="24"/>
                <w:szCs w:val="24"/>
              </w:rPr>
            </w:pPr>
          </w:p>
        </w:tc>
        <w:tc>
          <w:tcPr>
            <w:tcW w:w="1803" w:type="dxa"/>
            <w:vMerge/>
          </w:tcPr>
          <w:p w:rsidR="00CA7419" w:rsidRDefault="00CA7419" w:rsidP="00CA7419">
            <w:pPr>
              <w:spacing w:line="360" w:lineRule="auto"/>
              <w:contextualSpacing/>
              <w:jc w:val="center"/>
              <w:rPr>
                <w:sz w:val="24"/>
                <w:szCs w:val="24"/>
              </w:rPr>
            </w:pPr>
          </w:p>
        </w:tc>
        <w:tc>
          <w:tcPr>
            <w:tcW w:w="1803" w:type="dxa"/>
          </w:tcPr>
          <w:p w:rsidR="00CA7419" w:rsidRDefault="00CA7419" w:rsidP="00CA7419">
            <w:pPr>
              <w:spacing w:line="360" w:lineRule="auto"/>
              <w:contextualSpacing/>
              <w:jc w:val="center"/>
              <w:rPr>
                <w:sz w:val="24"/>
                <w:szCs w:val="24"/>
              </w:rPr>
            </w:pPr>
            <w:r>
              <w:rPr>
                <w:sz w:val="24"/>
                <w:szCs w:val="24"/>
              </w:rPr>
              <w:t xml:space="preserve">Yes </w:t>
            </w:r>
          </w:p>
        </w:tc>
        <w:tc>
          <w:tcPr>
            <w:tcW w:w="1803" w:type="dxa"/>
          </w:tcPr>
          <w:p w:rsidR="00CA7419" w:rsidRDefault="00CA7419" w:rsidP="00CA7419">
            <w:pPr>
              <w:spacing w:line="360" w:lineRule="auto"/>
              <w:contextualSpacing/>
              <w:jc w:val="center"/>
              <w:rPr>
                <w:sz w:val="24"/>
                <w:szCs w:val="24"/>
              </w:rPr>
            </w:pPr>
            <w:r>
              <w:rPr>
                <w:sz w:val="24"/>
                <w:szCs w:val="24"/>
              </w:rPr>
              <w:t xml:space="preserve">No </w:t>
            </w:r>
          </w:p>
        </w:tc>
        <w:tc>
          <w:tcPr>
            <w:tcW w:w="1804" w:type="dxa"/>
          </w:tcPr>
          <w:p w:rsidR="00CA7419" w:rsidRDefault="00CA7419" w:rsidP="00CA7419">
            <w:pPr>
              <w:spacing w:line="360" w:lineRule="auto"/>
              <w:contextualSpacing/>
              <w:jc w:val="center"/>
              <w:rPr>
                <w:sz w:val="24"/>
                <w:szCs w:val="24"/>
              </w:rPr>
            </w:pPr>
            <w:r>
              <w:rPr>
                <w:sz w:val="24"/>
                <w:szCs w:val="24"/>
              </w:rPr>
              <w:t>Can ignore</w:t>
            </w:r>
          </w:p>
        </w:tc>
      </w:tr>
      <w:tr w:rsidR="00CA7419" w:rsidTr="00CA7419">
        <w:tc>
          <w:tcPr>
            <w:tcW w:w="1803" w:type="dxa"/>
          </w:tcPr>
          <w:p w:rsidR="00CA7419" w:rsidRDefault="00CA7419" w:rsidP="00CA7419">
            <w:pPr>
              <w:spacing w:line="360" w:lineRule="auto"/>
              <w:contextualSpacing/>
              <w:jc w:val="center"/>
              <w:rPr>
                <w:sz w:val="24"/>
                <w:szCs w:val="24"/>
              </w:rPr>
            </w:pPr>
            <w:r>
              <w:rPr>
                <w:sz w:val="24"/>
                <w:szCs w:val="24"/>
              </w:rPr>
              <w:t>One</w:t>
            </w:r>
          </w:p>
        </w:tc>
        <w:tc>
          <w:tcPr>
            <w:tcW w:w="1803" w:type="dxa"/>
          </w:tcPr>
          <w:p w:rsidR="00CA7419" w:rsidRDefault="00CA7419" w:rsidP="00CA7419">
            <w:pPr>
              <w:spacing w:line="360" w:lineRule="auto"/>
              <w:contextualSpacing/>
              <w:jc w:val="center"/>
              <w:rPr>
                <w:sz w:val="24"/>
                <w:szCs w:val="24"/>
              </w:rPr>
            </w:pPr>
            <w:r>
              <w:rPr>
                <w:sz w:val="24"/>
                <w:szCs w:val="24"/>
              </w:rPr>
              <w:t>10 (42)</w:t>
            </w:r>
          </w:p>
        </w:tc>
        <w:tc>
          <w:tcPr>
            <w:tcW w:w="1803" w:type="dxa"/>
          </w:tcPr>
          <w:p w:rsidR="00CA7419" w:rsidRDefault="00CA7419" w:rsidP="00CA7419">
            <w:pPr>
              <w:spacing w:line="360" w:lineRule="auto"/>
              <w:contextualSpacing/>
              <w:jc w:val="center"/>
              <w:rPr>
                <w:sz w:val="24"/>
                <w:szCs w:val="24"/>
              </w:rPr>
            </w:pPr>
            <w:r>
              <w:rPr>
                <w:sz w:val="24"/>
                <w:szCs w:val="24"/>
              </w:rPr>
              <w:t>3 (30)</w:t>
            </w:r>
          </w:p>
        </w:tc>
        <w:tc>
          <w:tcPr>
            <w:tcW w:w="1803" w:type="dxa"/>
          </w:tcPr>
          <w:p w:rsidR="00CA7419" w:rsidRDefault="00CA7419" w:rsidP="00CA7419">
            <w:pPr>
              <w:spacing w:line="360" w:lineRule="auto"/>
              <w:contextualSpacing/>
              <w:jc w:val="center"/>
              <w:rPr>
                <w:sz w:val="24"/>
                <w:szCs w:val="24"/>
              </w:rPr>
            </w:pPr>
            <w:r>
              <w:rPr>
                <w:sz w:val="24"/>
                <w:szCs w:val="24"/>
              </w:rPr>
              <w:t>4 (40)</w:t>
            </w:r>
          </w:p>
        </w:tc>
        <w:tc>
          <w:tcPr>
            <w:tcW w:w="1804" w:type="dxa"/>
          </w:tcPr>
          <w:p w:rsidR="00CA7419" w:rsidRDefault="00CA7419" w:rsidP="00CA7419">
            <w:pPr>
              <w:spacing w:line="360" w:lineRule="auto"/>
              <w:contextualSpacing/>
              <w:jc w:val="center"/>
              <w:rPr>
                <w:sz w:val="24"/>
                <w:szCs w:val="24"/>
              </w:rPr>
            </w:pPr>
            <w:r>
              <w:rPr>
                <w:sz w:val="24"/>
                <w:szCs w:val="24"/>
              </w:rPr>
              <w:t>3 (30)</w:t>
            </w:r>
          </w:p>
        </w:tc>
      </w:tr>
      <w:tr w:rsidR="00CA7419" w:rsidTr="00CA7419">
        <w:tc>
          <w:tcPr>
            <w:tcW w:w="1803" w:type="dxa"/>
          </w:tcPr>
          <w:p w:rsidR="00CA7419" w:rsidRDefault="00CA7419" w:rsidP="00CA7419">
            <w:pPr>
              <w:spacing w:line="360" w:lineRule="auto"/>
              <w:contextualSpacing/>
              <w:jc w:val="center"/>
              <w:rPr>
                <w:sz w:val="24"/>
                <w:szCs w:val="24"/>
              </w:rPr>
            </w:pPr>
            <w:r>
              <w:rPr>
                <w:sz w:val="24"/>
                <w:szCs w:val="24"/>
              </w:rPr>
              <w:t>Two</w:t>
            </w:r>
          </w:p>
        </w:tc>
        <w:tc>
          <w:tcPr>
            <w:tcW w:w="1803" w:type="dxa"/>
          </w:tcPr>
          <w:p w:rsidR="00CA7419" w:rsidRDefault="00CA7419" w:rsidP="00CA7419">
            <w:pPr>
              <w:spacing w:line="360" w:lineRule="auto"/>
              <w:contextualSpacing/>
              <w:jc w:val="center"/>
              <w:rPr>
                <w:sz w:val="24"/>
                <w:szCs w:val="24"/>
              </w:rPr>
            </w:pPr>
            <w:r>
              <w:rPr>
                <w:sz w:val="24"/>
                <w:szCs w:val="24"/>
              </w:rPr>
              <w:t>8 (33)</w:t>
            </w:r>
          </w:p>
        </w:tc>
        <w:tc>
          <w:tcPr>
            <w:tcW w:w="1803" w:type="dxa"/>
          </w:tcPr>
          <w:p w:rsidR="00CA7419" w:rsidRDefault="00CA7419" w:rsidP="00CA7419">
            <w:pPr>
              <w:spacing w:line="360" w:lineRule="auto"/>
              <w:contextualSpacing/>
              <w:jc w:val="center"/>
              <w:rPr>
                <w:sz w:val="24"/>
                <w:szCs w:val="24"/>
              </w:rPr>
            </w:pPr>
            <w:r>
              <w:rPr>
                <w:sz w:val="24"/>
                <w:szCs w:val="24"/>
              </w:rPr>
              <w:t>4 (50)</w:t>
            </w:r>
          </w:p>
        </w:tc>
        <w:tc>
          <w:tcPr>
            <w:tcW w:w="1803" w:type="dxa"/>
          </w:tcPr>
          <w:p w:rsidR="00CA7419" w:rsidRDefault="00CA7419" w:rsidP="00CA7419">
            <w:pPr>
              <w:spacing w:line="360" w:lineRule="auto"/>
              <w:contextualSpacing/>
              <w:jc w:val="center"/>
              <w:rPr>
                <w:sz w:val="24"/>
                <w:szCs w:val="24"/>
              </w:rPr>
            </w:pPr>
            <w:r>
              <w:rPr>
                <w:sz w:val="24"/>
                <w:szCs w:val="24"/>
              </w:rPr>
              <w:t>2 (25)</w:t>
            </w:r>
          </w:p>
        </w:tc>
        <w:tc>
          <w:tcPr>
            <w:tcW w:w="1804" w:type="dxa"/>
          </w:tcPr>
          <w:p w:rsidR="00CA7419" w:rsidRDefault="00CA7419" w:rsidP="00CA7419">
            <w:pPr>
              <w:spacing w:line="360" w:lineRule="auto"/>
              <w:contextualSpacing/>
              <w:jc w:val="center"/>
              <w:rPr>
                <w:sz w:val="24"/>
                <w:szCs w:val="24"/>
              </w:rPr>
            </w:pPr>
            <w:r>
              <w:rPr>
                <w:sz w:val="24"/>
                <w:szCs w:val="24"/>
              </w:rPr>
              <w:t>2 (25)</w:t>
            </w:r>
          </w:p>
        </w:tc>
      </w:tr>
      <w:tr w:rsidR="00CA7419" w:rsidTr="00CA7419">
        <w:tc>
          <w:tcPr>
            <w:tcW w:w="1803" w:type="dxa"/>
          </w:tcPr>
          <w:p w:rsidR="00CA7419" w:rsidRDefault="00CA7419" w:rsidP="00CA7419">
            <w:pPr>
              <w:spacing w:line="360" w:lineRule="auto"/>
              <w:contextualSpacing/>
              <w:jc w:val="center"/>
              <w:rPr>
                <w:sz w:val="24"/>
                <w:szCs w:val="24"/>
              </w:rPr>
            </w:pPr>
            <w:r>
              <w:rPr>
                <w:sz w:val="24"/>
                <w:szCs w:val="24"/>
              </w:rPr>
              <w:lastRenderedPageBreak/>
              <w:t>Three</w:t>
            </w:r>
          </w:p>
        </w:tc>
        <w:tc>
          <w:tcPr>
            <w:tcW w:w="1803" w:type="dxa"/>
          </w:tcPr>
          <w:p w:rsidR="00CA7419" w:rsidRDefault="00CA7419" w:rsidP="00CA7419">
            <w:pPr>
              <w:spacing w:line="360" w:lineRule="auto"/>
              <w:contextualSpacing/>
              <w:jc w:val="center"/>
              <w:rPr>
                <w:sz w:val="24"/>
                <w:szCs w:val="24"/>
              </w:rPr>
            </w:pPr>
            <w:r>
              <w:rPr>
                <w:sz w:val="24"/>
                <w:szCs w:val="24"/>
              </w:rPr>
              <w:t>5 (21)</w:t>
            </w:r>
          </w:p>
        </w:tc>
        <w:tc>
          <w:tcPr>
            <w:tcW w:w="1803" w:type="dxa"/>
          </w:tcPr>
          <w:p w:rsidR="00CA7419" w:rsidRDefault="008A20E1" w:rsidP="00CA7419">
            <w:pPr>
              <w:spacing w:line="360" w:lineRule="auto"/>
              <w:contextualSpacing/>
              <w:jc w:val="center"/>
              <w:rPr>
                <w:sz w:val="24"/>
                <w:szCs w:val="24"/>
              </w:rPr>
            </w:pPr>
            <w:r>
              <w:rPr>
                <w:sz w:val="24"/>
                <w:szCs w:val="24"/>
              </w:rPr>
              <w:t>5 (100)</w:t>
            </w:r>
          </w:p>
        </w:tc>
        <w:tc>
          <w:tcPr>
            <w:tcW w:w="1803" w:type="dxa"/>
          </w:tcPr>
          <w:p w:rsidR="00CA7419" w:rsidRDefault="008A20E1" w:rsidP="00CA7419">
            <w:pPr>
              <w:spacing w:line="360" w:lineRule="auto"/>
              <w:contextualSpacing/>
              <w:jc w:val="center"/>
              <w:rPr>
                <w:sz w:val="24"/>
                <w:szCs w:val="24"/>
              </w:rPr>
            </w:pPr>
            <w:r>
              <w:rPr>
                <w:sz w:val="24"/>
                <w:szCs w:val="24"/>
              </w:rPr>
              <w:t>0 (0)</w:t>
            </w:r>
          </w:p>
        </w:tc>
        <w:tc>
          <w:tcPr>
            <w:tcW w:w="1804" w:type="dxa"/>
          </w:tcPr>
          <w:p w:rsidR="00CA7419" w:rsidRDefault="008A20E1" w:rsidP="00CA7419">
            <w:pPr>
              <w:spacing w:line="360" w:lineRule="auto"/>
              <w:contextualSpacing/>
              <w:jc w:val="center"/>
              <w:rPr>
                <w:sz w:val="24"/>
                <w:szCs w:val="24"/>
              </w:rPr>
            </w:pPr>
            <w:r>
              <w:rPr>
                <w:sz w:val="24"/>
                <w:szCs w:val="24"/>
              </w:rPr>
              <w:t>0 (0)</w:t>
            </w:r>
          </w:p>
        </w:tc>
      </w:tr>
      <w:tr w:rsidR="00CA7419" w:rsidTr="00CA7419">
        <w:tc>
          <w:tcPr>
            <w:tcW w:w="1803" w:type="dxa"/>
          </w:tcPr>
          <w:p w:rsidR="00CA7419" w:rsidRDefault="00CA7419" w:rsidP="00CA7419">
            <w:pPr>
              <w:spacing w:line="360" w:lineRule="auto"/>
              <w:contextualSpacing/>
              <w:jc w:val="center"/>
              <w:rPr>
                <w:sz w:val="24"/>
                <w:szCs w:val="24"/>
              </w:rPr>
            </w:pPr>
            <w:r>
              <w:rPr>
                <w:sz w:val="24"/>
                <w:szCs w:val="24"/>
              </w:rPr>
              <w:t>Four</w:t>
            </w:r>
          </w:p>
        </w:tc>
        <w:tc>
          <w:tcPr>
            <w:tcW w:w="1803" w:type="dxa"/>
          </w:tcPr>
          <w:p w:rsidR="00CA7419" w:rsidRDefault="00CA7419" w:rsidP="00CA7419">
            <w:pPr>
              <w:spacing w:line="360" w:lineRule="auto"/>
              <w:contextualSpacing/>
              <w:jc w:val="center"/>
              <w:rPr>
                <w:sz w:val="24"/>
                <w:szCs w:val="24"/>
              </w:rPr>
            </w:pPr>
            <w:r>
              <w:rPr>
                <w:sz w:val="24"/>
                <w:szCs w:val="24"/>
              </w:rPr>
              <w:t>1 (4)</w:t>
            </w:r>
          </w:p>
        </w:tc>
        <w:tc>
          <w:tcPr>
            <w:tcW w:w="1803" w:type="dxa"/>
          </w:tcPr>
          <w:p w:rsidR="00CA7419" w:rsidRDefault="008A20E1" w:rsidP="00CA7419">
            <w:pPr>
              <w:spacing w:line="360" w:lineRule="auto"/>
              <w:contextualSpacing/>
              <w:jc w:val="center"/>
              <w:rPr>
                <w:sz w:val="24"/>
                <w:szCs w:val="24"/>
              </w:rPr>
            </w:pPr>
            <w:r>
              <w:rPr>
                <w:sz w:val="24"/>
                <w:szCs w:val="24"/>
              </w:rPr>
              <w:t>1 (100)</w:t>
            </w:r>
          </w:p>
        </w:tc>
        <w:tc>
          <w:tcPr>
            <w:tcW w:w="1803" w:type="dxa"/>
          </w:tcPr>
          <w:p w:rsidR="00CA7419" w:rsidRDefault="008A20E1" w:rsidP="00CA7419">
            <w:pPr>
              <w:spacing w:line="360" w:lineRule="auto"/>
              <w:contextualSpacing/>
              <w:jc w:val="center"/>
              <w:rPr>
                <w:sz w:val="24"/>
                <w:szCs w:val="24"/>
              </w:rPr>
            </w:pPr>
            <w:r>
              <w:rPr>
                <w:sz w:val="24"/>
                <w:szCs w:val="24"/>
              </w:rPr>
              <w:t>0 (0)</w:t>
            </w:r>
          </w:p>
        </w:tc>
        <w:tc>
          <w:tcPr>
            <w:tcW w:w="1804" w:type="dxa"/>
          </w:tcPr>
          <w:p w:rsidR="00CA7419" w:rsidRDefault="008A20E1" w:rsidP="00CA7419">
            <w:pPr>
              <w:spacing w:line="360" w:lineRule="auto"/>
              <w:contextualSpacing/>
              <w:jc w:val="center"/>
              <w:rPr>
                <w:sz w:val="24"/>
                <w:szCs w:val="24"/>
              </w:rPr>
            </w:pPr>
            <w:r>
              <w:rPr>
                <w:sz w:val="24"/>
                <w:szCs w:val="24"/>
              </w:rPr>
              <w:t>0 (0)</w:t>
            </w:r>
          </w:p>
        </w:tc>
      </w:tr>
    </w:tbl>
    <w:p w:rsidR="006C3082" w:rsidRDefault="006C3082" w:rsidP="006153E5">
      <w:pPr>
        <w:spacing w:line="360" w:lineRule="auto"/>
        <w:contextualSpacing/>
        <w:rPr>
          <w:sz w:val="24"/>
          <w:szCs w:val="24"/>
        </w:rPr>
      </w:pPr>
    </w:p>
    <w:p w:rsidR="00015B82" w:rsidRDefault="00015B82" w:rsidP="00015B82">
      <w:pPr>
        <w:spacing w:line="360" w:lineRule="auto"/>
        <w:contextualSpacing/>
        <w:rPr>
          <w:sz w:val="24"/>
          <w:szCs w:val="24"/>
        </w:rPr>
      </w:pPr>
      <w:r>
        <w:rPr>
          <w:sz w:val="24"/>
          <w:szCs w:val="24"/>
        </w:rPr>
        <w:t xml:space="preserve">Overall of the 24 patients that received treatment it was successful in 13 (54%), failed in 6 (25%) and diplopia still present but could ignore in 5 (21%). Complications were reported in 5 (21%) patients: 3 following opaque IOL’S (1 needed surgical repositioning as the claw detached from the iris, 2 had post-op uveitis), 1 following opaque contact lens </w:t>
      </w:r>
      <w:r w:rsidR="00356488">
        <w:rPr>
          <w:sz w:val="24"/>
          <w:szCs w:val="24"/>
        </w:rPr>
        <w:t xml:space="preserve">had </w:t>
      </w:r>
      <w:r>
        <w:rPr>
          <w:sz w:val="24"/>
          <w:szCs w:val="24"/>
        </w:rPr>
        <w:t>difficulty tolerating in summer with hay fever and 1 following BT to the EOM’s</w:t>
      </w:r>
      <w:r w:rsidR="00D76638">
        <w:rPr>
          <w:sz w:val="24"/>
          <w:szCs w:val="24"/>
        </w:rPr>
        <w:t>,</w:t>
      </w:r>
      <w:r>
        <w:rPr>
          <w:sz w:val="24"/>
          <w:szCs w:val="24"/>
        </w:rPr>
        <w:t xml:space="preserve"> but the nature of the complication was not provided.  </w:t>
      </w:r>
    </w:p>
    <w:p w:rsidR="006C3082" w:rsidRPr="00571A19" w:rsidRDefault="006C3082" w:rsidP="006153E5">
      <w:pPr>
        <w:spacing w:line="360" w:lineRule="auto"/>
        <w:contextualSpacing/>
        <w:rPr>
          <w:sz w:val="24"/>
          <w:szCs w:val="24"/>
        </w:rPr>
      </w:pPr>
    </w:p>
    <w:p w:rsidR="005A2FF4" w:rsidRPr="003B477B" w:rsidRDefault="003B477B" w:rsidP="006153E5">
      <w:pPr>
        <w:spacing w:line="360" w:lineRule="auto"/>
        <w:contextualSpacing/>
        <w:rPr>
          <w:b/>
          <w:sz w:val="24"/>
          <w:szCs w:val="24"/>
        </w:rPr>
      </w:pPr>
      <w:r w:rsidRPr="003B477B">
        <w:rPr>
          <w:b/>
          <w:sz w:val="24"/>
          <w:szCs w:val="24"/>
        </w:rPr>
        <w:t>DISCUSSION</w:t>
      </w:r>
    </w:p>
    <w:p w:rsidR="00A30898" w:rsidRDefault="00983211" w:rsidP="00F17B93">
      <w:pPr>
        <w:spacing w:line="360" w:lineRule="auto"/>
        <w:rPr>
          <w:sz w:val="24"/>
          <w:szCs w:val="24"/>
        </w:rPr>
      </w:pPr>
      <w:r>
        <w:rPr>
          <w:sz w:val="24"/>
          <w:szCs w:val="24"/>
        </w:rPr>
        <w:t>To our knowledge this is the first prospective</w:t>
      </w:r>
      <w:r w:rsidR="00D91286">
        <w:rPr>
          <w:sz w:val="24"/>
          <w:szCs w:val="24"/>
        </w:rPr>
        <w:t xml:space="preserve"> multicentre</w:t>
      </w:r>
      <w:r>
        <w:rPr>
          <w:sz w:val="24"/>
          <w:szCs w:val="24"/>
        </w:rPr>
        <w:t xml:space="preserve"> study of the incidence and management of multicausal intractable diplopia</w:t>
      </w:r>
      <w:r w:rsidR="001E2013">
        <w:rPr>
          <w:sz w:val="24"/>
          <w:szCs w:val="24"/>
        </w:rPr>
        <w:t>. We found an incidence of 53 cases of intractable diplopia per year in the UK with a range of preceding events, most commonly ocular realignment, ocular surgery/treatment, CNS events and spontaneous presentation with no known cause. The diplopia was managed via a variety of methods, which often requir</w:t>
      </w:r>
      <w:r w:rsidR="00387BC8">
        <w:rPr>
          <w:sz w:val="24"/>
          <w:szCs w:val="24"/>
        </w:rPr>
        <w:t>ed</w:t>
      </w:r>
      <w:r w:rsidR="001E2013">
        <w:rPr>
          <w:sz w:val="24"/>
          <w:szCs w:val="24"/>
        </w:rPr>
        <w:t xml:space="preserve"> multiple techniques</w:t>
      </w:r>
      <w:r w:rsidR="00387BC8">
        <w:rPr>
          <w:sz w:val="24"/>
          <w:szCs w:val="24"/>
        </w:rPr>
        <w:t xml:space="preserve"> to eradicate the diplopia</w:t>
      </w:r>
      <w:r>
        <w:rPr>
          <w:sz w:val="24"/>
          <w:szCs w:val="24"/>
        </w:rPr>
        <w:t>.</w:t>
      </w:r>
      <w:r w:rsidR="00D91286">
        <w:rPr>
          <w:sz w:val="24"/>
          <w:szCs w:val="24"/>
        </w:rPr>
        <w:t xml:space="preserve"> </w:t>
      </w:r>
      <w:r w:rsidR="00387BC8">
        <w:rPr>
          <w:sz w:val="24"/>
          <w:szCs w:val="24"/>
        </w:rPr>
        <w:t xml:space="preserve">The study had some limitations due to missing data resulting in an unknown diagnosis in 10 (14%) of the 70 cases reported and there is no known data available to provide a denominator for the incidence following cataract surgery or severe head trauma. However, this study provides data via </w:t>
      </w:r>
      <w:r w:rsidR="00387BC8" w:rsidRPr="00387BC8">
        <w:rPr>
          <w:sz w:val="24"/>
          <w:szCs w:val="24"/>
        </w:rPr>
        <w:t xml:space="preserve">nationwide case ascertainment, </w:t>
      </w:r>
      <w:r w:rsidR="00387BC8">
        <w:rPr>
          <w:sz w:val="24"/>
          <w:szCs w:val="24"/>
        </w:rPr>
        <w:t xml:space="preserve">using a </w:t>
      </w:r>
      <w:r w:rsidR="00387BC8" w:rsidRPr="00387BC8">
        <w:rPr>
          <w:sz w:val="24"/>
          <w:szCs w:val="24"/>
        </w:rPr>
        <w:t>robust</w:t>
      </w:r>
      <w:r w:rsidR="00387BC8">
        <w:rPr>
          <w:sz w:val="24"/>
          <w:szCs w:val="24"/>
        </w:rPr>
        <w:t xml:space="preserve"> and</w:t>
      </w:r>
      <w:r w:rsidR="00387BC8" w:rsidRPr="00387BC8">
        <w:rPr>
          <w:sz w:val="24"/>
          <w:szCs w:val="24"/>
        </w:rPr>
        <w:t xml:space="preserve"> well-established methodology</w:t>
      </w:r>
      <w:r w:rsidR="00A30898">
        <w:rPr>
          <w:sz w:val="24"/>
          <w:szCs w:val="24"/>
        </w:rPr>
        <w:t xml:space="preserve"> ensuring validity of the data obtained</w:t>
      </w:r>
      <w:r w:rsidR="00387BC8" w:rsidRPr="00387BC8">
        <w:rPr>
          <w:sz w:val="24"/>
          <w:szCs w:val="24"/>
        </w:rPr>
        <w:t>.</w:t>
      </w:r>
      <w:r w:rsidR="00A30898">
        <w:rPr>
          <w:sz w:val="24"/>
          <w:szCs w:val="24"/>
        </w:rPr>
        <w:t xml:space="preserve"> </w:t>
      </w:r>
      <w:r w:rsidR="00D91286">
        <w:rPr>
          <w:sz w:val="24"/>
          <w:szCs w:val="24"/>
        </w:rPr>
        <w:t xml:space="preserve">Previous </w:t>
      </w:r>
      <w:r w:rsidR="00A30898">
        <w:rPr>
          <w:sz w:val="24"/>
          <w:szCs w:val="24"/>
        </w:rPr>
        <w:t xml:space="preserve">studies in this field </w:t>
      </w:r>
      <w:r w:rsidR="00D91286">
        <w:rPr>
          <w:sz w:val="24"/>
          <w:szCs w:val="24"/>
        </w:rPr>
        <w:t xml:space="preserve">have either </w:t>
      </w:r>
      <w:r w:rsidR="00A30898">
        <w:rPr>
          <w:sz w:val="24"/>
          <w:szCs w:val="24"/>
        </w:rPr>
        <w:t xml:space="preserve">used </w:t>
      </w:r>
      <w:r w:rsidR="00D91286">
        <w:rPr>
          <w:sz w:val="24"/>
          <w:szCs w:val="24"/>
        </w:rPr>
        <w:t>case reports</w:t>
      </w:r>
      <w:r w:rsidR="00D91286" w:rsidRPr="00D91286">
        <w:rPr>
          <w:sz w:val="24"/>
          <w:szCs w:val="24"/>
          <w:vertAlign w:val="superscript"/>
        </w:rPr>
        <w:t>1</w:t>
      </w:r>
      <w:r w:rsidR="005C756F">
        <w:rPr>
          <w:sz w:val="24"/>
          <w:szCs w:val="24"/>
          <w:vertAlign w:val="superscript"/>
        </w:rPr>
        <w:t>,1</w:t>
      </w:r>
      <w:r w:rsidR="00301B59">
        <w:rPr>
          <w:sz w:val="24"/>
          <w:szCs w:val="24"/>
          <w:vertAlign w:val="superscript"/>
        </w:rPr>
        <w:t>5</w:t>
      </w:r>
      <w:r w:rsidR="00D91286">
        <w:rPr>
          <w:sz w:val="24"/>
          <w:szCs w:val="24"/>
        </w:rPr>
        <w:t xml:space="preserve"> or retrospective reviews of intractable diplopia that has occurred following a single specific treatmen</w:t>
      </w:r>
      <w:r w:rsidR="005C756F">
        <w:rPr>
          <w:sz w:val="24"/>
          <w:szCs w:val="24"/>
        </w:rPr>
        <w:t>t.</w:t>
      </w:r>
      <w:r w:rsidR="005C756F">
        <w:rPr>
          <w:sz w:val="24"/>
          <w:szCs w:val="24"/>
          <w:vertAlign w:val="superscript"/>
        </w:rPr>
        <w:t>2-5</w:t>
      </w:r>
      <w:r w:rsidR="005C756F">
        <w:rPr>
          <w:sz w:val="24"/>
          <w:szCs w:val="24"/>
        </w:rPr>
        <w:t xml:space="preserve"> </w:t>
      </w:r>
    </w:p>
    <w:p w:rsidR="00863F25" w:rsidRDefault="005C756F" w:rsidP="00F17B93">
      <w:pPr>
        <w:spacing w:line="360" w:lineRule="auto"/>
        <w:rPr>
          <w:sz w:val="24"/>
          <w:szCs w:val="24"/>
        </w:rPr>
      </w:pPr>
      <w:r>
        <w:rPr>
          <w:sz w:val="24"/>
          <w:szCs w:val="24"/>
        </w:rPr>
        <w:t xml:space="preserve">Our study found that the most common event preceding the onset of intractable diplopia was strabismus surgery, accounting for almost a third of cases. This is reflected in the albeit, sparse literature </w:t>
      </w:r>
      <w:r w:rsidR="00E15412">
        <w:rPr>
          <w:sz w:val="24"/>
          <w:szCs w:val="24"/>
        </w:rPr>
        <w:t>with six out of the eight cases reported by Gruzensky and Palmer occurring following strabismus surgery.</w:t>
      </w:r>
      <w:r w:rsidR="00E15412" w:rsidRPr="00E15412">
        <w:rPr>
          <w:sz w:val="24"/>
          <w:szCs w:val="24"/>
          <w:vertAlign w:val="superscript"/>
        </w:rPr>
        <w:t>1</w:t>
      </w:r>
      <w:r w:rsidR="00E15412">
        <w:rPr>
          <w:sz w:val="24"/>
          <w:szCs w:val="24"/>
        </w:rPr>
        <w:t xml:space="preserve"> These were selected </w:t>
      </w:r>
      <w:r w:rsidR="003B15BD">
        <w:rPr>
          <w:sz w:val="24"/>
          <w:szCs w:val="24"/>
        </w:rPr>
        <w:t xml:space="preserve">cases </w:t>
      </w:r>
      <w:r w:rsidR="00E15412">
        <w:rPr>
          <w:sz w:val="24"/>
          <w:szCs w:val="24"/>
        </w:rPr>
        <w:t xml:space="preserve">though and therefore does not provide a reliable indication of incidence. </w:t>
      </w:r>
      <w:r w:rsidR="00D726C8">
        <w:rPr>
          <w:sz w:val="24"/>
          <w:szCs w:val="24"/>
        </w:rPr>
        <w:t>The only other study exploring intractable diplopia after strabismus surgery, reported an occurrence of 3 cases from 424 patient records (0.8%).</w:t>
      </w:r>
      <w:r w:rsidR="00D726C8" w:rsidRPr="00D726C8">
        <w:rPr>
          <w:sz w:val="24"/>
          <w:szCs w:val="24"/>
          <w:vertAlign w:val="superscript"/>
        </w:rPr>
        <w:t>2</w:t>
      </w:r>
      <w:r w:rsidR="00D726C8">
        <w:rPr>
          <w:sz w:val="24"/>
          <w:szCs w:val="24"/>
        </w:rPr>
        <w:t xml:space="preserve"> </w:t>
      </w:r>
      <w:r w:rsidR="00A04DA5">
        <w:rPr>
          <w:sz w:val="24"/>
          <w:szCs w:val="24"/>
        </w:rPr>
        <w:t>This is</w:t>
      </w:r>
      <w:r w:rsidR="00D726C8">
        <w:rPr>
          <w:sz w:val="24"/>
          <w:szCs w:val="24"/>
        </w:rPr>
        <w:t xml:space="preserve"> greater than our finding (0.2%, 1 in </w:t>
      </w:r>
      <w:r w:rsidR="005B0A3C">
        <w:rPr>
          <w:sz w:val="24"/>
          <w:szCs w:val="24"/>
        </w:rPr>
        <w:t>494</w:t>
      </w:r>
      <w:r w:rsidR="00D726C8">
        <w:rPr>
          <w:sz w:val="24"/>
          <w:szCs w:val="24"/>
        </w:rPr>
        <w:t>)</w:t>
      </w:r>
      <w:r w:rsidR="00A04DA5">
        <w:rPr>
          <w:sz w:val="24"/>
          <w:szCs w:val="24"/>
        </w:rPr>
        <w:t>,</w:t>
      </w:r>
      <w:r w:rsidR="00D726C8">
        <w:rPr>
          <w:sz w:val="24"/>
          <w:szCs w:val="24"/>
        </w:rPr>
        <w:t xml:space="preserve"> but </w:t>
      </w:r>
      <w:r w:rsidR="00A04DA5">
        <w:rPr>
          <w:sz w:val="24"/>
          <w:szCs w:val="24"/>
        </w:rPr>
        <w:t xml:space="preserve">is difficult to compare given the </w:t>
      </w:r>
      <w:r w:rsidR="00A04DA5">
        <w:rPr>
          <w:sz w:val="24"/>
          <w:szCs w:val="24"/>
        </w:rPr>
        <w:lastRenderedPageBreak/>
        <w:t>estimate was derived from retrospective medical records of a single surgeon.</w:t>
      </w:r>
      <w:r w:rsidR="00EA0887">
        <w:rPr>
          <w:sz w:val="24"/>
          <w:szCs w:val="24"/>
        </w:rPr>
        <w:t xml:space="preserve"> </w:t>
      </w:r>
      <w:r w:rsidR="00A04DA5">
        <w:rPr>
          <w:sz w:val="24"/>
          <w:szCs w:val="24"/>
        </w:rPr>
        <w:t xml:space="preserve"> Of the 424 patients in th</w:t>
      </w:r>
      <w:r w:rsidR="001021B1">
        <w:rPr>
          <w:sz w:val="24"/>
          <w:szCs w:val="24"/>
        </w:rPr>
        <w:t>e</w:t>
      </w:r>
      <w:r w:rsidR="00F37111">
        <w:rPr>
          <w:sz w:val="24"/>
          <w:szCs w:val="24"/>
        </w:rPr>
        <w:t>ir</w:t>
      </w:r>
      <w:r w:rsidR="00A04DA5">
        <w:rPr>
          <w:sz w:val="24"/>
          <w:szCs w:val="24"/>
        </w:rPr>
        <w:t xml:space="preserve"> study, 143 experienced diplopia when corrected using prisms in the po</w:t>
      </w:r>
      <w:r w:rsidR="00863F25">
        <w:rPr>
          <w:sz w:val="24"/>
          <w:szCs w:val="24"/>
        </w:rPr>
        <w:t>st-o</w:t>
      </w:r>
      <w:r w:rsidR="00A04DA5">
        <w:rPr>
          <w:sz w:val="24"/>
          <w:szCs w:val="24"/>
        </w:rPr>
        <w:t>perative diplopia test</w:t>
      </w:r>
      <w:r w:rsidR="00863F25">
        <w:rPr>
          <w:sz w:val="24"/>
          <w:szCs w:val="24"/>
        </w:rPr>
        <w:t xml:space="preserve"> (PODT)</w:t>
      </w:r>
      <w:r w:rsidR="00A04DA5">
        <w:rPr>
          <w:sz w:val="24"/>
          <w:szCs w:val="24"/>
        </w:rPr>
        <w:t>.</w:t>
      </w:r>
      <w:r w:rsidR="000006DD">
        <w:rPr>
          <w:sz w:val="24"/>
          <w:szCs w:val="24"/>
        </w:rPr>
        <w:t xml:space="preserve"> After surgery, 40 had temporary diplopia with only 3 suffering from intractable diplopia. </w:t>
      </w:r>
      <w:r w:rsidR="00A04DA5">
        <w:rPr>
          <w:sz w:val="24"/>
          <w:szCs w:val="24"/>
        </w:rPr>
        <w:t xml:space="preserve"> Estimating the risk pre-operatively </w:t>
      </w:r>
      <w:r w:rsidR="000006DD">
        <w:rPr>
          <w:sz w:val="24"/>
          <w:szCs w:val="24"/>
        </w:rPr>
        <w:t xml:space="preserve">therefore </w:t>
      </w:r>
      <w:r w:rsidR="001021B1">
        <w:rPr>
          <w:sz w:val="24"/>
          <w:szCs w:val="24"/>
        </w:rPr>
        <w:t xml:space="preserve">can be </w:t>
      </w:r>
      <w:r w:rsidR="00A04DA5">
        <w:rPr>
          <w:sz w:val="24"/>
          <w:szCs w:val="24"/>
        </w:rPr>
        <w:t>unreliable and may explain why this assessment was only undertaken in 39% of cases</w:t>
      </w:r>
      <w:r w:rsidR="000006DD">
        <w:rPr>
          <w:sz w:val="24"/>
          <w:szCs w:val="24"/>
        </w:rPr>
        <w:t xml:space="preserve"> in our study</w:t>
      </w:r>
      <w:r w:rsidR="00A04DA5">
        <w:rPr>
          <w:sz w:val="24"/>
          <w:szCs w:val="24"/>
        </w:rPr>
        <w:t>.</w:t>
      </w:r>
      <w:r w:rsidR="001021B1">
        <w:rPr>
          <w:sz w:val="24"/>
          <w:szCs w:val="24"/>
        </w:rPr>
        <w:t xml:space="preserve"> </w:t>
      </w:r>
      <w:r w:rsidR="007F284C">
        <w:rPr>
          <w:sz w:val="24"/>
          <w:szCs w:val="24"/>
        </w:rPr>
        <w:t>It s</w:t>
      </w:r>
      <w:r w:rsidR="001021B1">
        <w:rPr>
          <w:sz w:val="24"/>
          <w:szCs w:val="24"/>
        </w:rPr>
        <w:t xml:space="preserve">hould be noted </w:t>
      </w:r>
      <w:r w:rsidR="007F284C">
        <w:rPr>
          <w:sz w:val="24"/>
          <w:szCs w:val="24"/>
        </w:rPr>
        <w:t xml:space="preserve">however, </w:t>
      </w:r>
      <w:r w:rsidR="001021B1">
        <w:rPr>
          <w:sz w:val="24"/>
          <w:szCs w:val="24"/>
        </w:rPr>
        <w:t xml:space="preserve">that whilst this study demonstrated </w:t>
      </w:r>
      <w:r w:rsidR="007F284C">
        <w:rPr>
          <w:sz w:val="24"/>
          <w:szCs w:val="24"/>
        </w:rPr>
        <w:t xml:space="preserve">the PODT had </w:t>
      </w:r>
      <w:r w:rsidR="001021B1">
        <w:rPr>
          <w:sz w:val="24"/>
          <w:szCs w:val="24"/>
        </w:rPr>
        <w:t>a lower than desirable specificity (68%), the sensitivity was</w:t>
      </w:r>
      <w:r w:rsidR="007F284C">
        <w:rPr>
          <w:sz w:val="24"/>
          <w:szCs w:val="24"/>
        </w:rPr>
        <w:t xml:space="preserve"> actually</w:t>
      </w:r>
      <w:r w:rsidR="001021B1">
        <w:rPr>
          <w:sz w:val="24"/>
          <w:szCs w:val="24"/>
        </w:rPr>
        <w:t xml:space="preserve"> 100%.</w:t>
      </w:r>
      <w:r w:rsidR="0072588D">
        <w:rPr>
          <w:sz w:val="24"/>
          <w:szCs w:val="24"/>
        </w:rPr>
        <w:t xml:space="preserve"> </w:t>
      </w:r>
    </w:p>
    <w:p w:rsidR="00863F25" w:rsidRDefault="00863F25" w:rsidP="00F17B93">
      <w:pPr>
        <w:spacing w:line="360" w:lineRule="auto"/>
        <w:rPr>
          <w:sz w:val="24"/>
          <w:szCs w:val="24"/>
        </w:rPr>
      </w:pPr>
    </w:p>
    <w:p w:rsidR="00B75704" w:rsidRDefault="00A92BA5" w:rsidP="00F17B93">
      <w:pPr>
        <w:spacing w:line="360" w:lineRule="auto"/>
        <w:rPr>
          <w:sz w:val="24"/>
          <w:szCs w:val="24"/>
        </w:rPr>
      </w:pPr>
      <w:r>
        <w:rPr>
          <w:sz w:val="24"/>
          <w:szCs w:val="24"/>
        </w:rPr>
        <w:t>O</w:t>
      </w:r>
      <w:r w:rsidR="0072588D">
        <w:rPr>
          <w:sz w:val="24"/>
          <w:szCs w:val="24"/>
        </w:rPr>
        <w:t xml:space="preserve">ther </w:t>
      </w:r>
      <w:r>
        <w:rPr>
          <w:sz w:val="24"/>
          <w:szCs w:val="24"/>
        </w:rPr>
        <w:t>causes found were as a result of head trauma, which has been reported previously in isolated cases,</w:t>
      </w:r>
      <w:r w:rsidRPr="00A92BA5">
        <w:rPr>
          <w:sz w:val="24"/>
          <w:szCs w:val="24"/>
          <w:vertAlign w:val="superscript"/>
        </w:rPr>
        <w:t>1</w:t>
      </w:r>
      <w:r w:rsidR="00301B59">
        <w:rPr>
          <w:sz w:val="24"/>
          <w:szCs w:val="24"/>
          <w:vertAlign w:val="superscript"/>
        </w:rPr>
        <w:t>6</w:t>
      </w:r>
      <w:r>
        <w:rPr>
          <w:sz w:val="24"/>
          <w:szCs w:val="24"/>
        </w:rPr>
        <w:t xml:space="preserve"> vitrectomy of which we are not aware of previous cases and following cataract removal. </w:t>
      </w:r>
      <w:r w:rsidR="00547A4F">
        <w:rPr>
          <w:sz w:val="24"/>
          <w:szCs w:val="24"/>
        </w:rPr>
        <w:t xml:space="preserve">The diplopia following cataract removal appeared to be as a result of an induced strabismus or anisometropia (and subsequent aniseikonia). Strabismus </w:t>
      </w:r>
      <w:r w:rsidR="00A5520F">
        <w:rPr>
          <w:sz w:val="24"/>
          <w:szCs w:val="24"/>
        </w:rPr>
        <w:t>(25% of cases) and anisometropia (8.5%)</w:t>
      </w:r>
      <w:r w:rsidR="00547A4F">
        <w:rPr>
          <w:sz w:val="24"/>
          <w:szCs w:val="24"/>
        </w:rPr>
        <w:t xml:space="preserve"> has</w:t>
      </w:r>
      <w:r w:rsidR="00A5520F">
        <w:rPr>
          <w:sz w:val="24"/>
          <w:szCs w:val="24"/>
        </w:rPr>
        <w:t xml:space="preserve"> also</w:t>
      </w:r>
      <w:r w:rsidR="00547A4F">
        <w:rPr>
          <w:sz w:val="24"/>
          <w:szCs w:val="24"/>
        </w:rPr>
        <w:t xml:space="preserve"> been reported to be the cause of intractable diplopia </w:t>
      </w:r>
      <w:r w:rsidR="00A5520F">
        <w:rPr>
          <w:sz w:val="24"/>
          <w:szCs w:val="24"/>
        </w:rPr>
        <w:t>following cataract removal in a recent retrospective review.</w:t>
      </w:r>
      <w:r w:rsidR="00A5520F" w:rsidRPr="00A5520F">
        <w:rPr>
          <w:sz w:val="24"/>
          <w:szCs w:val="24"/>
          <w:vertAlign w:val="superscript"/>
        </w:rPr>
        <w:t>4</w:t>
      </w:r>
      <w:r w:rsidR="00A5520F">
        <w:rPr>
          <w:sz w:val="24"/>
          <w:szCs w:val="24"/>
        </w:rPr>
        <w:t xml:space="preserve"> We did not find any cases following amblyopia treatment which is surprising given our previous reports estimating an occurrence of 24 cases in a five-year period in the UK.</w:t>
      </w:r>
      <w:r w:rsidR="00A5520F" w:rsidRPr="00A5520F">
        <w:rPr>
          <w:sz w:val="24"/>
          <w:szCs w:val="24"/>
          <w:vertAlign w:val="superscript"/>
        </w:rPr>
        <w:t>3</w:t>
      </w:r>
      <w:r w:rsidR="00A5520F">
        <w:rPr>
          <w:sz w:val="24"/>
          <w:szCs w:val="24"/>
        </w:rPr>
        <w:t xml:space="preserve"> There may be several reasons to explain the absence of this cause</w:t>
      </w:r>
      <w:r w:rsidR="0090570A">
        <w:rPr>
          <w:sz w:val="24"/>
          <w:szCs w:val="24"/>
        </w:rPr>
        <w:t xml:space="preserve"> in our study</w:t>
      </w:r>
      <w:r w:rsidR="00A5520F">
        <w:rPr>
          <w:sz w:val="24"/>
          <w:szCs w:val="24"/>
        </w:rPr>
        <w:t>. In 25% of cases the intractable diplopia occurred spontaneously without any obvious preceding event. However, all of these cases had a history of a pre-existing strabismus. Given that they had no fusion</w:t>
      </w:r>
      <w:r w:rsidR="0090570A">
        <w:rPr>
          <w:sz w:val="24"/>
          <w:szCs w:val="24"/>
        </w:rPr>
        <w:t>,</w:t>
      </w:r>
      <w:r w:rsidR="00A5520F">
        <w:rPr>
          <w:sz w:val="24"/>
          <w:szCs w:val="24"/>
        </w:rPr>
        <w:t xml:space="preserve"> it is likely that the onset was early within the critical period and most likely had received amblyopia treatment as a child, though this is unknown. </w:t>
      </w:r>
      <w:r w:rsidR="0090570A">
        <w:rPr>
          <w:sz w:val="24"/>
          <w:szCs w:val="24"/>
        </w:rPr>
        <w:t>The risk of amblyopia treatment as a cause of intractable diplopia may therefore only present later in life. Identification of cases was undertaken by senior ophthalmologists using the BOSU reporting system. It is possible that cases due to amblyopia treatment were missed as they may have been seen solely by orthoptists in orthoptic-led clinics. Another reason may be that the effective vision screening procedures in the UK results in far fewer children receiving treatment at an older age. This may of course change given recent reports indicating greater plasticity of the visual cortex</w:t>
      </w:r>
      <w:r w:rsidR="005951DB" w:rsidRPr="005951DB">
        <w:rPr>
          <w:sz w:val="24"/>
          <w:szCs w:val="24"/>
          <w:vertAlign w:val="superscript"/>
        </w:rPr>
        <w:t>1</w:t>
      </w:r>
      <w:r w:rsidR="00301B59">
        <w:rPr>
          <w:sz w:val="24"/>
          <w:szCs w:val="24"/>
          <w:vertAlign w:val="superscript"/>
        </w:rPr>
        <w:t>7</w:t>
      </w:r>
      <w:r w:rsidR="0090570A">
        <w:rPr>
          <w:sz w:val="24"/>
          <w:szCs w:val="24"/>
        </w:rPr>
        <w:t xml:space="preserve"> and treatment being considered to remove suppress</w:t>
      </w:r>
      <w:r w:rsidR="005951DB">
        <w:rPr>
          <w:sz w:val="24"/>
          <w:szCs w:val="24"/>
        </w:rPr>
        <w:t>ion in adults.</w:t>
      </w:r>
      <w:r w:rsidR="00F55949" w:rsidRPr="00F55949">
        <w:rPr>
          <w:sz w:val="24"/>
          <w:szCs w:val="24"/>
          <w:vertAlign w:val="superscript"/>
        </w:rPr>
        <w:t>1</w:t>
      </w:r>
      <w:r w:rsidR="00301B59">
        <w:rPr>
          <w:sz w:val="24"/>
          <w:szCs w:val="24"/>
          <w:vertAlign w:val="superscript"/>
        </w:rPr>
        <w:t>8</w:t>
      </w:r>
      <w:r w:rsidR="00F55949" w:rsidRPr="00F55949">
        <w:rPr>
          <w:sz w:val="24"/>
          <w:szCs w:val="24"/>
          <w:vertAlign w:val="superscript"/>
        </w:rPr>
        <w:t xml:space="preserve">  </w:t>
      </w:r>
      <w:r w:rsidR="00F55949">
        <w:rPr>
          <w:sz w:val="24"/>
          <w:szCs w:val="24"/>
        </w:rPr>
        <w:t xml:space="preserve">   </w:t>
      </w:r>
    </w:p>
    <w:p w:rsidR="00F55949" w:rsidRDefault="00F55949" w:rsidP="00F17B93">
      <w:pPr>
        <w:spacing w:line="360" w:lineRule="auto"/>
        <w:rPr>
          <w:sz w:val="24"/>
          <w:szCs w:val="24"/>
        </w:rPr>
      </w:pPr>
    </w:p>
    <w:p w:rsidR="00F55949" w:rsidRDefault="00F55949" w:rsidP="00F17B93">
      <w:pPr>
        <w:spacing w:line="360" w:lineRule="auto"/>
        <w:rPr>
          <w:sz w:val="24"/>
          <w:szCs w:val="24"/>
        </w:rPr>
      </w:pPr>
      <w:r>
        <w:rPr>
          <w:sz w:val="24"/>
          <w:szCs w:val="24"/>
        </w:rPr>
        <w:lastRenderedPageBreak/>
        <w:t xml:space="preserve">A variety of methods were employed to try to successfully manage the intractable diplopia. </w:t>
      </w:r>
      <w:r w:rsidR="001462D8">
        <w:rPr>
          <w:sz w:val="24"/>
          <w:szCs w:val="24"/>
        </w:rPr>
        <w:t xml:space="preserve">The success in adequately eliminating diplopia via a means that could be tolerated was disappointing. Of the nine methods employed, only opaque IOL’s were successful in the majority of patients, though this method also had the highest rate of complications. Finding a method of eliminating the diplopia is </w:t>
      </w:r>
      <w:r w:rsidR="00E23DC6">
        <w:rPr>
          <w:sz w:val="24"/>
          <w:szCs w:val="24"/>
        </w:rPr>
        <w:t xml:space="preserve">therefore </w:t>
      </w:r>
      <w:r w:rsidR="001462D8">
        <w:rPr>
          <w:sz w:val="24"/>
          <w:szCs w:val="24"/>
        </w:rPr>
        <w:t xml:space="preserve">difficult and </w:t>
      </w:r>
      <w:r w:rsidR="00E23DC6">
        <w:rPr>
          <w:sz w:val="24"/>
          <w:szCs w:val="24"/>
        </w:rPr>
        <w:t xml:space="preserve">over half of the </w:t>
      </w:r>
      <w:r w:rsidR="001462D8">
        <w:rPr>
          <w:sz w:val="24"/>
          <w:szCs w:val="24"/>
        </w:rPr>
        <w:t xml:space="preserve">patients </w:t>
      </w:r>
      <w:r w:rsidR="00E23DC6">
        <w:rPr>
          <w:sz w:val="24"/>
          <w:szCs w:val="24"/>
        </w:rPr>
        <w:t xml:space="preserve">received </w:t>
      </w:r>
      <w:r w:rsidR="001462D8">
        <w:rPr>
          <w:sz w:val="24"/>
          <w:szCs w:val="24"/>
        </w:rPr>
        <w:t>multiple different methods to try to find an approach that was successful and acceptable</w:t>
      </w:r>
      <w:r w:rsidR="00EE6561">
        <w:rPr>
          <w:sz w:val="24"/>
          <w:szCs w:val="24"/>
        </w:rPr>
        <w:t>.</w:t>
      </w:r>
      <w:r w:rsidR="00692CE0">
        <w:rPr>
          <w:sz w:val="24"/>
          <w:szCs w:val="24"/>
        </w:rPr>
        <w:t xml:space="preserve"> </w:t>
      </w:r>
      <w:r w:rsidR="004F2F73">
        <w:rPr>
          <w:sz w:val="24"/>
          <w:szCs w:val="24"/>
        </w:rPr>
        <w:t xml:space="preserve">It is surprising that some methods used such as prisms, strabismus surgery and botulinum toxin to the EOM’s were attempted given our definition that generally some form of occlusion is the only way to eradicate intractable diplopia. It is possible that these methods were used prior to the diagnosis of intractable diplopia being made but we consider this is unlikely for two reasons. Firstly, the questionnaire clearly asked for the methods that were used to try to treat the intractable diplopia and secondly, some of these methods have been </w:t>
      </w:r>
      <w:r w:rsidR="007321A7">
        <w:rPr>
          <w:sz w:val="24"/>
          <w:szCs w:val="24"/>
        </w:rPr>
        <w:t>reported to be used in other studies.</w:t>
      </w:r>
      <w:r w:rsidR="007321A7" w:rsidRPr="004D3461">
        <w:rPr>
          <w:sz w:val="24"/>
          <w:szCs w:val="24"/>
          <w:vertAlign w:val="superscript"/>
        </w:rPr>
        <w:t>7</w:t>
      </w:r>
      <w:r w:rsidR="007321A7">
        <w:rPr>
          <w:sz w:val="24"/>
          <w:szCs w:val="24"/>
        </w:rPr>
        <w:t xml:space="preserve"> </w:t>
      </w:r>
      <w:r w:rsidR="00692CE0">
        <w:rPr>
          <w:sz w:val="24"/>
          <w:szCs w:val="24"/>
        </w:rPr>
        <w:t>Our findings are</w:t>
      </w:r>
      <w:r w:rsidR="00DF561A">
        <w:rPr>
          <w:sz w:val="24"/>
          <w:szCs w:val="24"/>
        </w:rPr>
        <w:t xml:space="preserve"> </w:t>
      </w:r>
      <w:r w:rsidR="00692CE0">
        <w:rPr>
          <w:sz w:val="24"/>
          <w:szCs w:val="24"/>
        </w:rPr>
        <w:t>comparable to others, where patients have tried strabismus surgery, occlusion, opaque contact lenses, induced ptosis via botulinum toxin and found all methods to be either ineffective or unacceptable.</w:t>
      </w:r>
      <w:r w:rsidR="00692CE0" w:rsidRPr="00692CE0">
        <w:rPr>
          <w:sz w:val="24"/>
          <w:szCs w:val="24"/>
          <w:vertAlign w:val="superscript"/>
        </w:rPr>
        <w:t>7</w:t>
      </w:r>
      <w:r w:rsidR="00692CE0">
        <w:rPr>
          <w:sz w:val="24"/>
          <w:szCs w:val="24"/>
        </w:rPr>
        <w:t xml:space="preserve">  </w:t>
      </w:r>
      <w:r w:rsidR="0078582A">
        <w:rPr>
          <w:sz w:val="24"/>
          <w:szCs w:val="24"/>
        </w:rPr>
        <w:t xml:space="preserve">We found opaque IOL’s to be by far the most successful method </w:t>
      </w:r>
      <w:r w:rsidR="000229D6">
        <w:rPr>
          <w:sz w:val="24"/>
          <w:szCs w:val="24"/>
        </w:rPr>
        <w:t>(diplopia eliminated in 86%) and is reasonably comparable to a survey of ophthalmologists, that reported 67% of patients were asymptomatic on discharge following this procedure.</w:t>
      </w:r>
      <w:r w:rsidR="000229D6" w:rsidRPr="000229D6">
        <w:rPr>
          <w:sz w:val="24"/>
          <w:szCs w:val="24"/>
          <w:vertAlign w:val="superscript"/>
        </w:rPr>
        <w:t>9</w:t>
      </w:r>
      <w:r w:rsidR="000229D6">
        <w:rPr>
          <w:sz w:val="24"/>
          <w:szCs w:val="24"/>
        </w:rPr>
        <w:t xml:space="preserve">  </w:t>
      </w:r>
      <w:r w:rsidR="00456F2A">
        <w:rPr>
          <w:sz w:val="24"/>
          <w:szCs w:val="24"/>
        </w:rPr>
        <w:t>Satisfaction with this treatment has also been documented via the Visual Function Index (VF-14),</w:t>
      </w:r>
      <w:r w:rsidR="00456F2A" w:rsidRPr="00456F2A">
        <w:rPr>
          <w:sz w:val="24"/>
          <w:szCs w:val="24"/>
          <w:vertAlign w:val="superscript"/>
        </w:rPr>
        <w:t>1</w:t>
      </w:r>
      <w:r w:rsidR="00301B59">
        <w:rPr>
          <w:sz w:val="24"/>
          <w:szCs w:val="24"/>
          <w:vertAlign w:val="superscript"/>
        </w:rPr>
        <w:t>9</w:t>
      </w:r>
      <w:r w:rsidR="00456F2A">
        <w:rPr>
          <w:sz w:val="24"/>
          <w:szCs w:val="24"/>
        </w:rPr>
        <w:t xml:space="preserve"> where 12 patients unresponsive to </w:t>
      </w:r>
      <w:r w:rsidR="00DD0AE9">
        <w:rPr>
          <w:sz w:val="24"/>
          <w:szCs w:val="24"/>
        </w:rPr>
        <w:t>Blenderm/Bangerter filters, Fresnel prisms, occlusive contact lenses, botulinum toxin and strabismus surgery, received opaque IOL’s and had a mean post-operative VF-14 score of 91 out of 100.</w:t>
      </w:r>
      <w:r w:rsidR="00DD0AE9" w:rsidRPr="00DD0AE9">
        <w:rPr>
          <w:sz w:val="24"/>
          <w:szCs w:val="24"/>
          <w:vertAlign w:val="superscript"/>
        </w:rPr>
        <w:t>6</w:t>
      </w:r>
    </w:p>
    <w:p w:rsidR="00DD0AE9" w:rsidRDefault="00DD0AE9" w:rsidP="00F17B93">
      <w:pPr>
        <w:spacing w:line="360" w:lineRule="auto"/>
        <w:rPr>
          <w:sz w:val="24"/>
          <w:szCs w:val="24"/>
        </w:rPr>
      </w:pPr>
    </w:p>
    <w:p w:rsidR="00604B0E" w:rsidRDefault="00DF561A" w:rsidP="00F17B93">
      <w:pPr>
        <w:spacing w:line="360" w:lineRule="auto"/>
        <w:rPr>
          <w:sz w:val="24"/>
          <w:szCs w:val="24"/>
        </w:rPr>
      </w:pPr>
      <w:r>
        <w:rPr>
          <w:sz w:val="24"/>
          <w:szCs w:val="24"/>
        </w:rPr>
        <w:t xml:space="preserve">Intractable diplopia is a relatively rare condition, but if </w:t>
      </w:r>
      <w:r w:rsidR="0002012B">
        <w:rPr>
          <w:sz w:val="24"/>
          <w:szCs w:val="24"/>
        </w:rPr>
        <w:t xml:space="preserve">it </w:t>
      </w:r>
      <w:r>
        <w:rPr>
          <w:sz w:val="24"/>
          <w:szCs w:val="24"/>
        </w:rPr>
        <w:t>occurs has substantial QoL implications for individuals,</w:t>
      </w:r>
      <w:r w:rsidR="004239E7" w:rsidRPr="004239E7">
        <w:rPr>
          <w:sz w:val="24"/>
          <w:szCs w:val="24"/>
          <w:vertAlign w:val="superscript"/>
        </w:rPr>
        <w:t>1</w:t>
      </w:r>
      <w:r w:rsidR="003B19C8">
        <w:rPr>
          <w:sz w:val="24"/>
          <w:szCs w:val="24"/>
          <w:vertAlign w:val="superscript"/>
        </w:rPr>
        <w:t>0</w:t>
      </w:r>
      <w:r w:rsidR="00301B59">
        <w:rPr>
          <w:sz w:val="24"/>
          <w:szCs w:val="24"/>
          <w:vertAlign w:val="superscript"/>
        </w:rPr>
        <w:t>,11</w:t>
      </w:r>
      <w:r>
        <w:rPr>
          <w:sz w:val="24"/>
          <w:szCs w:val="24"/>
        </w:rPr>
        <w:t xml:space="preserve"> either via the condition itself or via the treatment which generally involves rendering the patient </w:t>
      </w:r>
      <w:r w:rsidR="00940812">
        <w:rPr>
          <w:sz w:val="24"/>
          <w:szCs w:val="24"/>
        </w:rPr>
        <w:t>mon</w:t>
      </w:r>
      <w:r>
        <w:rPr>
          <w:sz w:val="24"/>
          <w:szCs w:val="24"/>
        </w:rPr>
        <w:t>ocular</w:t>
      </w:r>
      <w:r w:rsidR="00517F75">
        <w:rPr>
          <w:sz w:val="24"/>
          <w:szCs w:val="24"/>
        </w:rPr>
        <w:t xml:space="preserve"> and </w:t>
      </w:r>
      <w:r w:rsidR="0002012B">
        <w:rPr>
          <w:sz w:val="24"/>
          <w:szCs w:val="24"/>
        </w:rPr>
        <w:t xml:space="preserve">it </w:t>
      </w:r>
      <w:r w:rsidR="00517F75">
        <w:rPr>
          <w:sz w:val="24"/>
          <w:szCs w:val="24"/>
        </w:rPr>
        <w:t>is difficult to achieve patient satisfaction</w:t>
      </w:r>
      <w:r>
        <w:rPr>
          <w:sz w:val="24"/>
          <w:szCs w:val="24"/>
        </w:rPr>
        <w:t>. A careful pre-operative examination may help to reduce the risk though its onset can also be unpredictable</w:t>
      </w:r>
      <w:r w:rsidRPr="00760151">
        <w:rPr>
          <w:sz w:val="24"/>
          <w:szCs w:val="24"/>
        </w:rPr>
        <w:t>.</w:t>
      </w:r>
      <w:r w:rsidR="00760151" w:rsidRPr="00760151">
        <w:rPr>
          <w:sz w:val="24"/>
          <w:szCs w:val="24"/>
          <w:vertAlign w:val="superscript"/>
        </w:rPr>
        <w:t>2</w:t>
      </w:r>
      <w:r>
        <w:rPr>
          <w:sz w:val="24"/>
          <w:szCs w:val="24"/>
        </w:rPr>
        <w:t xml:space="preserve"> Though no </w:t>
      </w:r>
      <w:r w:rsidR="00517F75">
        <w:rPr>
          <w:sz w:val="24"/>
          <w:szCs w:val="24"/>
        </w:rPr>
        <w:t>cases of intractable diplopia</w:t>
      </w:r>
      <w:r>
        <w:rPr>
          <w:sz w:val="24"/>
          <w:szCs w:val="24"/>
        </w:rPr>
        <w:t xml:space="preserve"> were identified in this study to be directly attributable following amblyopia treatment, cases </w:t>
      </w:r>
      <w:r w:rsidR="00760151">
        <w:rPr>
          <w:sz w:val="24"/>
          <w:szCs w:val="24"/>
        </w:rPr>
        <w:t xml:space="preserve">have been </w:t>
      </w:r>
      <w:r>
        <w:rPr>
          <w:sz w:val="24"/>
          <w:szCs w:val="24"/>
        </w:rPr>
        <w:t xml:space="preserve">reported in the literature and </w:t>
      </w:r>
      <w:r w:rsidR="00517F75">
        <w:rPr>
          <w:sz w:val="24"/>
          <w:szCs w:val="24"/>
        </w:rPr>
        <w:t xml:space="preserve">future management using </w:t>
      </w:r>
      <w:r>
        <w:rPr>
          <w:sz w:val="24"/>
          <w:szCs w:val="24"/>
        </w:rPr>
        <w:t>emerging treatments to actively remove suppression may need careful patient</w:t>
      </w:r>
      <w:r w:rsidR="00517F75">
        <w:rPr>
          <w:sz w:val="24"/>
          <w:szCs w:val="24"/>
        </w:rPr>
        <w:t xml:space="preserve"> selection to avoid the risk of inducing </w:t>
      </w:r>
      <w:r w:rsidR="00517F75">
        <w:rPr>
          <w:sz w:val="24"/>
          <w:szCs w:val="24"/>
        </w:rPr>
        <w:lastRenderedPageBreak/>
        <w:t>intractable diplopia.</w:t>
      </w:r>
      <w:r w:rsidR="002663EB">
        <w:rPr>
          <w:sz w:val="24"/>
          <w:szCs w:val="24"/>
        </w:rPr>
        <w:t xml:space="preserve"> Management of intractable diplopia can give disappointing results</w:t>
      </w:r>
      <w:r w:rsidR="0078582A">
        <w:rPr>
          <w:sz w:val="24"/>
          <w:szCs w:val="24"/>
        </w:rPr>
        <w:t>,</w:t>
      </w:r>
      <w:r w:rsidR="002663EB">
        <w:rPr>
          <w:sz w:val="24"/>
          <w:szCs w:val="24"/>
        </w:rPr>
        <w:t xml:space="preserve"> </w:t>
      </w:r>
      <w:r w:rsidR="0078582A">
        <w:rPr>
          <w:sz w:val="24"/>
          <w:szCs w:val="24"/>
        </w:rPr>
        <w:t>many options fail to yield satisfaction though opaque IOL’s seem to be the most reliable and favoured by patients.</w:t>
      </w:r>
    </w:p>
    <w:p w:rsidR="00604B0E" w:rsidRDefault="00604B0E" w:rsidP="00F17B93">
      <w:pPr>
        <w:spacing w:line="360" w:lineRule="auto"/>
        <w:rPr>
          <w:sz w:val="24"/>
          <w:szCs w:val="24"/>
        </w:rPr>
      </w:pPr>
    </w:p>
    <w:p w:rsidR="00B75704" w:rsidRDefault="00B12B3D" w:rsidP="00F17B93">
      <w:pPr>
        <w:spacing w:line="360" w:lineRule="auto"/>
        <w:rPr>
          <w:sz w:val="24"/>
          <w:szCs w:val="24"/>
        </w:rPr>
      </w:pPr>
      <w:r>
        <w:rPr>
          <w:sz w:val="24"/>
          <w:szCs w:val="24"/>
        </w:rPr>
        <w:t xml:space="preserve">Funding statement: </w:t>
      </w:r>
      <w:r w:rsidR="00604B0E" w:rsidRPr="00604B0E">
        <w:rPr>
          <w:sz w:val="24"/>
          <w:szCs w:val="24"/>
        </w:rPr>
        <w:t>This research received no specific grant from any funding agency in the public, commercial or not-for-profit sectors</w:t>
      </w:r>
      <w:r w:rsidR="00604B0E">
        <w:rPr>
          <w:sz w:val="24"/>
          <w:szCs w:val="24"/>
        </w:rPr>
        <w:t>.</w:t>
      </w:r>
    </w:p>
    <w:p w:rsidR="00604B0E" w:rsidRDefault="00604B0E" w:rsidP="00F17B93">
      <w:pPr>
        <w:spacing w:line="360" w:lineRule="auto"/>
        <w:rPr>
          <w:sz w:val="24"/>
          <w:szCs w:val="24"/>
        </w:rPr>
      </w:pPr>
      <w:r>
        <w:rPr>
          <w:sz w:val="24"/>
          <w:szCs w:val="24"/>
        </w:rPr>
        <w:t>Competing interests: None declared.</w:t>
      </w:r>
    </w:p>
    <w:p w:rsidR="00604B0E" w:rsidRPr="009F1698" w:rsidRDefault="00604B0E" w:rsidP="00604B0E">
      <w:pPr>
        <w:spacing w:line="360" w:lineRule="auto"/>
        <w:rPr>
          <w:sz w:val="24"/>
          <w:szCs w:val="24"/>
        </w:rPr>
      </w:pPr>
      <w:r>
        <w:rPr>
          <w:sz w:val="24"/>
          <w:szCs w:val="24"/>
        </w:rPr>
        <w:t xml:space="preserve">Contributorship statement: </w:t>
      </w:r>
      <w:r w:rsidRPr="00604B0E">
        <w:rPr>
          <w:sz w:val="24"/>
          <w:szCs w:val="24"/>
        </w:rPr>
        <w:t>All listed authors have made substantial contributions to the conception of the research, acquisition and interpretation of data.</w:t>
      </w:r>
      <w:r>
        <w:rPr>
          <w:sz w:val="24"/>
          <w:szCs w:val="24"/>
        </w:rPr>
        <w:t xml:space="preserve"> </w:t>
      </w:r>
      <w:r w:rsidRPr="00604B0E">
        <w:rPr>
          <w:sz w:val="24"/>
          <w:szCs w:val="24"/>
        </w:rPr>
        <w:t>They have also contributed to drafting the manuscript and revising it critically for important intellectual content.</w:t>
      </w:r>
    </w:p>
    <w:p w:rsidR="005A2FF4" w:rsidRDefault="00753357" w:rsidP="005A2FF4">
      <w:pPr>
        <w:spacing w:line="480" w:lineRule="auto"/>
        <w:rPr>
          <w:b/>
          <w:sz w:val="24"/>
          <w:szCs w:val="24"/>
        </w:rPr>
      </w:pPr>
      <w:r>
        <w:rPr>
          <w:b/>
          <w:sz w:val="24"/>
          <w:szCs w:val="24"/>
        </w:rPr>
        <w:t>R</w:t>
      </w:r>
      <w:r w:rsidR="003B477B">
        <w:rPr>
          <w:b/>
          <w:sz w:val="24"/>
          <w:szCs w:val="24"/>
        </w:rPr>
        <w:t>EFERENCES</w:t>
      </w:r>
    </w:p>
    <w:p w:rsidR="00F25102" w:rsidRPr="00F25102" w:rsidRDefault="00F65B1E" w:rsidP="00F25102">
      <w:pPr>
        <w:pStyle w:val="ListParagraph"/>
        <w:numPr>
          <w:ilvl w:val="0"/>
          <w:numId w:val="8"/>
        </w:numPr>
        <w:spacing w:after="120" w:line="360" w:lineRule="auto"/>
        <w:ind w:left="357" w:hanging="357"/>
        <w:rPr>
          <w:sz w:val="20"/>
          <w:szCs w:val="20"/>
        </w:rPr>
      </w:pPr>
      <w:r w:rsidRPr="00F65B1E">
        <w:rPr>
          <w:sz w:val="20"/>
          <w:szCs w:val="20"/>
        </w:rPr>
        <w:t xml:space="preserve">Gruzensky </w:t>
      </w:r>
      <w:r w:rsidR="00F25102">
        <w:rPr>
          <w:sz w:val="20"/>
          <w:szCs w:val="20"/>
        </w:rPr>
        <w:t xml:space="preserve">WD and Palmer EA. Intractable diplopia: a clinical perspective. Graefe’s Archive for Clinical and Experimental Ophthalmology </w:t>
      </w:r>
      <w:r w:rsidRPr="00F65B1E">
        <w:rPr>
          <w:sz w:val="20"/>
          <w:szCs w:val="20"/>
        </w:rPr>
        <w:t>1988</w:t>
      </w:r>
      <w:r w:rsidR="00F25102">
        <w:rPr>
          <w:sz w:val="20"/>
          <w:szCs w:val="20"/>
        </w:rPr>
        <w:t>; 226:187-192.</w:t>
      </w:r>
    </w:p>
    <w:p w:rsidR="00F65B1E" w:rsidRDefault="0057479D" w:rsidP="0057479D">
      <w:pPr>
        <w:pStyle w:val="ListParagraph"/>
        <w:numPr>
          <w:ilvl w:val="0"/>
          <w:numId w:val="8"/>
        </w:numPr>
        <w:spacing w:after="120" w:line="360" w:lineRule="auto"/>
        <w:rPr>
          <w:sz w:val="20"/>
          <w:szCs w:val="20"/>
        </w:rPr>
      </w:pPr>
      <w:r w:rsidRPr="0057479D">
        <w:rPr>
          <w:sz w:val="20"/>
          <w:szCs w:val="20"/>
        </w:rPr>
        <w:t>Kushner BJ. Intractable diplopia after strabismus surgery in adults. Arch</w:t>
      </w:r>
      <w:r>
        <w:rPr>
          <w:sz w:val="20"/>
          <w:szCs w:val="20"/>
        </w:rPr>
        <w:t xml:space="preserve">ives of </w:t>
      </w:r>
      <w:r w:rsidRPr="0057479D">
        <w:rPr>
          <w:sz w:val="20"/>
          <w:szCs w:val="20"/>
        </w:rPr>
        <w:t>Ophthalmol</w:t>
      </w:r>
      <w:r>
        <w:rPr>
          <w:sz w:val="20"/>
          <w:szCs w:val="20"/>
        </w:rPr>
        <w:t>ogy</w:t>
      </w:r>
      <w:r w:rsidRPr="0057479D">
        <w:rPr>
          <w:sz w:val="20"/>
          <w:szCs w:val="20"/>
        </w:rPr>
        <w:t xml:space="preserve"> 2002; 120: 1498-504.</w:t>
      </w:r>
    </w:p>
    <w:p w:rsidR="00F65B1E" w:rsidRDefault="00F65B1E" w:rsidP="008C4566">
      <w:pPr>
        <w:pStyle w:val="ListParagraph"/>
        <w:numPr>
          <w:ilvl w:val="0"/>
          <w:numId w:val="8"/>
        </w:numPr>
        <w:spacing w:after="120" w:line="360" w:lineRule="auto"/>
        <w:rPr>
          <w:sz w:val="20"/>
          <w:szCs w:val="20"/>
        </w:rPr>
      </w:pPr>
      <w:r>
        <w:rPr>
          <w:sz w:val="20"/>
          <w:szCs w:val="20"/>
        </w:rPr>
        <w:t>Newsham</w:t>
      </w:r>
      <w:r w:rsidR="008C4566">
        <w:rPr>
          <w:sz w:val="20"/>
          <w:szCs w:val="20"/>
        </w:rPr>
        <w:t xml:space="preserve"> D and O’Connor AR. </w:t>
      </w:r>
      <w:r w:rsidR="008C4566" w:rsidRPr="008C4566">
        <w:rPr>
          <w:sz w:val="20"/>
          <w:szCs w:val="20"/>
        </w:rPr>
        <w:t>Assessment of the Density of Suppression to Identify Risk of Intractable Diplopia in the United Kingdom</w:t>
      </w:r>
      <w:r w:rsidR="008C4566">
        <w:rPr>
          <w:sz w:val="20"/>
          <w:szCs w:val="20"/>
        </w:rPr>
        <w:t>. Strabismus</w:t>
      </w:r>
      <w:r>
        <w:rPr>
          <w:sz w:val="20"/>
          <w:szCs w:val="20"/>
        </w:rPr>
        <w:t xml:space="preserve"> 20</w:t>
      </w:r>
      <w:r w:rsidR="005951DB">
        <w:rPr>
          <w:sz w:val="20"/>
          <w:szCs w:val="20"/>
        </w:rPr>
        <w:t>16</w:t>
      </w:r>
      <w:r w:rsidR="008C4566">
        <w:rPr>
          <w:sz w:val="20"/>
          <w:szCs w:val="20"/>
        </w:rPr>
        <w:t>; 24:25-50.</w:t>
      </w:r>
    </w:p>
    <w:p w:rsidR="00F65B1E" w:rsidRDefault="0057479D" w:rsidP="0057479D">
      <w:pPr>
        <w:pStyle w:val="ListParagraph"/>
        <w:numPr>
          <w:ilvl w:val="0"/>
          <w:numId w:val="8"/>
        </w:numPr>
        <w:spacing w:after="120" w:line="360" w:lineRule="auto"/>
        <w:rPr>
          <w:sz w:val="20"/>
          <w:szCs w:val="20"/>
        </w:rPr>
      </w:pPr>
      <w:r w:rsidRPr="0057479D">
        <w:rPr>
          <w:sz w:val="20"/>
          <w:szCs w:val="20"/>
        </w:rPr>
        <w:t>Nayak H, Kersey JP, Oystreck DT et al. Diplopia following cataract surgery: a review of 150 patients. Eye 2008; 22:1057-64</w:t>
      </w:r>
      <w:r>
        <w:rPr>
          <w:sz w:val="20"/>
          <w:szCs w:val="20"/>
        </w:rPr>
        <w:t xml:space="preserve">. </w:t>
      </w:r>
    </w:p>
    <w:p w:rsidR="00F65B1E" w:rsidRPr="0057479D" w:rsidRDefault="00010F30" w:rsidP="0057479D">
      <w:pPr>
        <w:pStyle w:val="ListParagraph"/>
        <w:numPr>
          <w:ilvl w:val="0"/>
          <w:numId w:val="8"/>
        </w:numPr>
        <w:spacing w:after="120" w:line="360" w:lineRule="auto"/>
        <w:rPr>
          <w:sz w:val="20"/>
          <w:szCs w:val="20"/>
        </w:rPr>
      </w:pPr>
      <w:r w:rsidRPr="00010F30">
        <w:rPr>
          <w:sz w:val="20"/>
          <w:szCs w:val="20"/>
        </w:rPr>
        <w:t>Pratt-Johnson JA, Tillson G. Intractable diplopia after vision restoration in unilateral cataract. Am</w:t>
      </w:r>
      <w:r>
        <w:rPr>
          <w:sz w:val="20"/>
          <w:szCs w:val="20"/>
        </w:rPr>
        <w:t>erican</w:t>
      </w:r>
      <w:r w:rsidRPr="00010F30">
        <w:rPr>
          <w:sz w:val="20"/>
          <w:szCs w:val="20"/>
        </w:rPr>
        <w:t xml:space="preserve"> J</w:t>
      </w:r>
      <w:r>
        <w:rPr>
          <w:sz w:val="20"/>
          <w:szCs w:val="20"/>
        </w:rPr>
        <w:t>ournal of</w:t>
      </w:r>
      <w:r w:rsidRPr="00010F30">
        <w:rPr>
          <w:sz w:val="20"/>
          <w:szCs w:val="20"/>
        </w:rPr>
        <w:t xml:space="preserve"> Ophthalmol</w:t>
      </w:r>
      <w:r>
        <w:rPr>
          <w:sz w:val="20"/>
          <w:szCs w:val="20"/>
        </w:rPr>
        <w:t>ogy</w:t>
      </w:r>
      <w:r w:rsidRPr="00010F30">
        <w:rPr>
          <w:sz w:val="20"/>
          <w:szCs w:val="20"/>
        </w:rPr>
        <w:t xml:space="preserve"> 1989; 107:</w:t>
      </w:r>
      <w:r w:rsidR="0057479D">
        <w:rPr>
          <w:sz w:val="20"/>
          <w:szCs w:val="20"/>
        </w:rPr>
        <w:t>23-26.</w:t>
      </w:r>
    </w:p>
    <w:p w:rsidR="00F65B1E" w:rsidRDefault="0057479D" w:rsidP="0057479D">
      <w:pPr>
        <w:pStyle w:val="ListParagraph"/>
        <w:numPr>
          <w:ilvl w:val="0"/>
          <w:numId w:val="8"/>
        </w:numPr>
        <w:spacing w:after="120" w:line="360" w:lineRule="auto"/>
        <w:rPr>
          <w:sz w:val="20"/>
          <w:szCs w:val="20"/>
        </w:rPr>
      </w:pPr>
      <w:r w:rsidRPr="0057479D">
        <w:rPr>
          <w:sz w:val="20"/>
          <w:szCs w:val="20"/>
        </w:rPr>
        <w:t>Hadid OH, Wride NK, Griffiths PG et al. Opaque intraocular lens for intractable diplopia: experience and patients' expectations and satisfaction. Br</w:t>
      </w:r>
      <w:r>
        <w:rPr>
          <w:sz w:val="20"/>
          <w:szCs w:val="20"/>
        </w:rPr>
        <w:t>itish</w:t>
      </w:r>
      <w:r w:rsidRPr="0057479D">
        <w:rPr>
          <w:sz w:val="20"/>
          <w:szCs w:val="20"/>
        </w:rPr>
        <w:t xml:space="preserve"> J</w:t>
      </w:r>
      <w:r>
        <w:rPr>
          <w:sz w:val="20"/>
          <w:szCs w:val="20"/>
        </w:rPr>
        <w:t>ournal of</w:t>
      </w:r>
      <w:r w:rsidRPr="0057479D">
        <w:rPr>
          <w:sz w:val="20"/>
          <w:szCs w:val="20"/>
        </w:rPr>
        <w:t xml:space="preserve"> Ophthalmol</w:t>
      </w:r>
      <w:r>
        <w:rPr>
          <w:sz w:val="20"/>
          <w:szCs w:val="20"/>
        </w:rPr>
        <w:t>ogy</w:t>
      </w:r>
      <w:r w:rsidRPr="0057479D">
        <w:rPr>
          <w:sz w:val="20"/>
          <w:szCs w:val="20"/>
        </w:rPr>
        <w:t xml:space="preserve"> 2008; 92: 912-5.</w:t>
      </w:r>
    </w:p>
    <w:p w:rsidR="00F65B1E" w:rsidRDefault="0057479D" w:rsidP="0057479D">
      <w:pPr>
        <w:pStyle w:val="ListParagraph"/>
        <w:numPr>
          <w:ilvl w:val="0"/>
          <w:numId w:val="8"/>
        </w:numPr>
        <w:spacing w:after="120" w:line="360" w:lineRule="auto"/>
        <w:rPr>
          <w:sz w:val="20"/>
          <w:szCs w:val="20"/>
        </w:rPr>
      </w:pPr>
      <w:r w:rsidRPr="0057479D">
        <w:rPr>
          <w:sz w:val="20"/>
          <w:szCs w:val="20"/>
        </w:rPr>
        <w:t>Stone NM, Somner JE, Jay JL. Intractable diplopia: a new indication for corneal tattooing. British Journal of Ophthalmology 2008; 92: 561-2.</w:t>
      </w:r>
      <w:r>
        <w:rPr>
          <w:sz w:val="20"/>
          <w:szCs w:val="20"/>
        </w:rPr>
        <w:t xml:space="preserve"> </w:t>
      </w:r>
    </w:p>
    <w:p w:rsidR="00F65B1E" w:rsidRDefault="0057479D" w:rsidP="0057479D">
      <w:pPr>
        <w:pStyle w:val="ListParagraph"/>
        <w:numPr>
          <w:ilvl w:val="0"/>
          <w:numId w:val="8"/>
        </w:numPr>
        <w:spacing w:after="120" w:line="360" w:lineRule="auto"/>
        <w:rPr>
          <w:sz w:val="20"/>
          <w:szCs w:val="20"/>
        </w:rPr>
      </w:pPr>
      <w:r w:rsidRPr="0057479D">
        <w:rPr>
          <w:sz w:val="20"/>
          <w:szCs w:val="20"/>
        </w:rPr>
        <w:t>Rutstein RP. Use of Bangerter filters with adults having intractable diplopia. Optometry 2010; 81: 387-93.</w:t>
      </w:r>
    </w:p>
    <w:p w:rsidR="00F65B1E" w:rsidRDefault="00F65B1E" w:rsidP="00C22E48">
      <w:pPr>
        <w:pStyle w:val="ListParagraph"/>
        <w:numPr>
          <w:ilvl w:val="0"/>
          <w:numId w:val="8"/>
        </w:numPr>
        <w:spacing w:after="120" w:line="360" w:lineRule="auto"/>
        <w:rPr>
          <w:sz w:val="20"/>
          <w:szCs w:val="20"/>
        </w:rPr>
      </w:pPr>
      <w:r w:rsidRPr="00010F30">
        <w:rPr>
          <w:sz w:val="20"/>
          <w:szCs w:val="20"/>
        </w:rPr>
        <w:t>Kwok</w:t>
      </w:r>
      <w:r w:rsidR="00010F30" w:rsidRPr="00010F30">
        <w:rPr>
          <w:sz w:val="20"/>
          <w:szCs w:val="20"/>
        </w:rPr>
        <w:t xml:space="preserve"> T and Watts P. Opaque Intraocular Lens for Intractable Diplopia—UK Survey</w:t>
      </w:r>
      <w:r w:rsidR="00010F30">
        <w:rPr>
          <w:sz w:val="20"/>
          <w:szCs w:val="20"/>
        </w:rPr>
        <w:t>. Strabismus</w:t>
      </w:r>
      <w:r w:rsidRPr="00010F30">
        <w:rPr>
          <w:sz w:val="20"/>
          <w:szCs w:val="20"/>
        </w:rPr>
        <w:t xml:space="preserve"> 2009</w:t>
      </w:r>
      <w:r w:rsidR="00010F30">
        <w:rPr>
          <w:sz w:val="20"/>
          <w:szCs w:val="20"/>
        </w:rPr>
        <w:t>; 17:167-170.</w:t>
      </w:r>
    </w:p>
    <w:p w:rsidR="00301B59" w:rsidRDefault="003B19C8" w:rsidP="003B19C8">
      <w:pPr>
        <w:pStyle w:val="ListParagraph"/>
        <w:numPr>
          <w:ilvl w:val="0"/>
          <w:numId w:val="8"/>
        </w:numPr>
        <w:spacing w:after="120" w:line="360" w:lineRule="auto"/>
        <w:rPr>
          <w:sz w:val="20"/>
          <w:szCs w:val="20"/>
        </w:rPr>
      </w:pPr>
      <w:r w:rsidRPr="00692CE0">
        <w:rPr>
          <w:sz w:val="20"/>
          <w:szCs w:val="20"/>
        </w:rPr>
        <w:t>Wu-Chen</w:t>
      </w:r>
      <w:r>
        <w:rPr>
          <w:sz w:val="20"/>
          <w:szCs w:val="20"/>
        </w:rPr>
        <w:t xml:space="preserve"> WY, Christoff A, Subramanian PS</w:t>
      </w:r>
      <w:r w:rsidRPr="00692CE0">
        <w:rPr>
          <w:sz w:val="20"/>
          <w:szCs w:val="20"/>
        </w:rPr>
        <w:t xml:space="preserve"> et al</w:t>
      </w:r>
      <w:r>
        <w:rPr>
          <w:sz w:val="20"/>
          <w:szCs w:val="20"/>
        </w:rPr>
        <w:t>. Diplopia and Quality of Life. Ophthalmology</w:t>
      </w:r>
      <w:r w:rsidRPr="00692CE0">
        <w:rPr>
          <w:sz w:val="20"/>
          <w:szCs w:val="20"/>
        </w:rPr>
        <w:t xml:space="preserve"> 2011</w:t>
      </w:r>
      <w:r>
        <w:rPr>
          <w:sz w:val="20"/>
          <w:szCs w:val="20"/>
        </w:rPr>
        <w:t>; 118:1481.</w:t>
      </w:r>
    </w:p>
    <w:p w:rsidR="003B19C8" w:rsidRPr="004D3461" w:rsidRDefault="00301B59" w:rsidP="001171F8">
      <w:pPr>
        <w:pStyle w:val="ListParagraph"/>
        <w:numPr>
          <w:ilvl w:val="0"/>
          <w:numId w:val="8"/>
        </w:numPr>
        <w:spacing w:after="120" w:line="360" w:lineRule="auto"/>
        <w:rPr>
          <w:sz w:val="20"/>
          <w:szCs w:val="20"/>
        </w:rPr>
      </w:pPr>
      <w:r w:rsidRPr="001171F8">
        <w:rPr>
          <w:sz w:val="20"/>
          <w:szCs w:val="20"/>
        </w:rPr>
        <w:lastRenderedPageBreak/>
        <w:t xml:space="preserve">Hatt SR, Leske DA, Bradley EA, et al. </w:t>
      </w:r>
      <w:r w:rsidRPr="006205D0">
        <w:rPr>
          <w:sz w:val="20"/>
          <w:szCs w:val="20"/>
        </w:rPr>
        <w:t>American Journal of Ophthalmol</w:t>
      </w:r>
      <w:r>
        <w:rPr>
          <w:sz w:val="20"/>
          <w:szCs w:val="20"/>
        </w:rPr>
        <w:t>ogy</w:t>
      </w:r>
      <w:r w:rsidRPr="006205D0">
        <w:rPr>
          <w:sz w:val="20"/>
          <w:szCs w:val="20"/>
        </w:rPr>
        <w:t xml:space="preserve"> 2009</w:t>
      </w:r>
      <w:r>
        <w:rPr>
          <w:sz w:val="20"/>
          <w:szCs w:val="20"/>
        </w:rPr>
        <w:t xml:space="preserve">; </w:t>
      </w:r>
      <w:r w:rsidRPr="001171F8">
        <w:rPr>
          <w:sz w:val="20"/>
          <w:szCs w:val="20"/>
        </w:rPr>
        <w:t xml:space="preserve">Comparison of quality </w:t>
      </w:r>
      <w:r w:rsidRPr="00301B59">
        <w:rPr>
          <w:sz w:val="20"/>
          <w:szCs w:val="20"/>
        </w:rPr>
        <w:t>of life instruments in adults with strabismus.;148:558</w:t>
      </w:r>
      <w:r>
        <w:rPr>
          <w:sz w:val="20"/>
          <w:szCs w:val="20"/>
        </w:rPr>
        <w:t>-</w:t>
      </w:r>
      <w:r w:rsidRPr="001171F8">
        <w:rPr>
          <w:sz w:val="20"/>
          <w:szCs w:val="20"/>
        </w:rPr>
        <w:t>62</w:t>
      </w:r>
    </w:p>
    <w:p w:rsidR="00F65B1E" w:rsidRPr="008C4566" w:rsidRDefault="008C4566" w:rsidP="000F2594">
      <w:pPr>
        <w:pStyle w:val="ListParagraph"/>
        <w:numPr>
          <w:ilvl w:val="0"/>
          <w:numId w:val="8"/>
        </w:numPr>
        <w:spacing w:after="120" w:line="360" w:lineRule="auto"/>
        <w:rPr>
          <w:sz w:val="20"/>
          <w:szCs w:val="20"/>
        </w:rPr>
      </w:pPr>
      <w:r w:rsidRPr="008C4566">
        <w:rPr>
          <w:sz w:val="20"/>
          <w:szCs w:val="20"/>
        </w:rPr>
        <w:t>Foot BG, Stanford MR, Rahi J et al. The British ophthalmological surveillance unit: An evaluation of the first 3 years. Eye 2003</w:t>
      </w:r>
      <w:r>
        <w:rPr>
          <w:sz w:val="20"/>
          <w:szCs w:val="20"/>
        </w:rPr>
        <w:t>; 17:</w:t>
      </w:r>
      <w:r w:rsidRPr="008C4566">
        <w:rPr>
          <w:sz w:val="20"/>
          <w:szCs w:val="20"/>
        </w:rPr>
        <w:t xml:space="preserve"> 9–15</w:t>
      </w:r>
      <w:r>
        <w:rPr>
          <w:sz w:val="20"/>
          <w:szCs w:val="20"/>
        </w:rPr>
        <w:t>.</w:t>
      </w:r>
    </w:p>
    <w:p w:rsidR="00F65B1E" w:rsidRDefault="00D91286" w:rsidP="00D91286">
      <w:pPr>
        <w:pStyle w:val="ListParagraph"/>
        <w:numPr>
          <w:ilvl w:val="0"/>
          <w:numId w:val="8"/>
        </w:numPr>
        <w:spacing w:after="0" w:line="240" w:lineRule="auto"/>
        <w:ind w:left="357" w:hanging="357"/>
        <w:rPr>
          <w:sz w:val="20"/>
          <w:szCs w:val="20"/>
        </w:rPr>
      </w:pPr>
      <w:r>
        <w:rPr>
          <w:sz w:val="20"/>
          <w:szCs w:val="20"/>
        </w:rPr>
        <w:t xml:space="preserve">Department of Health. Hospital Episode Statistics – NHS Digital. Total procedures and interventions. </w:t>
      </w:r>
      <w:r w:rsidRPr="00D91286">
        <w:rPr>
          <w:sz w:val="20"/>
          <w:szCs w:val="20"/>
        </w:rPr>
        <w:t>http://content.digital.nhs.uk/catalogue/PUB08288/hosp-epis-stat-admi-tot-ops-11-12-tab.xls</w:t>
      </w:r>
      <w:r>
        <w:rPr>
          <w:sz w:val="20"/>
          <w:szCs w:val="20"/>
        </w:rPr>
        <w:t>. Accessed December 2016</w:t>
      </w:r>
    </w:p>
    <w:p w:rsidR="00D91286" w:rsidRDefault="00D91286" w:rsidP="00D91286">
      <w:pPr>
        <w:pStyle w:val="ListParagraph"/>
        <w:spacing w:after="0" w:line="240" w:lineRule="auto"/>
        <w:ind w:left="357"/>
        <w:rPr>
          <w:sz w:val="20"/>
          <w:szCs w:val="20"/>
        </w:rPr>
      </w:pPr>
    </w:p>
    <w:p w:rsidR="005C756F" w:rsidRPr="005C756F" w:rsidRDefault="00F65B1E" w:rsidP="008C4566">
      <w:pPr>
        <w:pStyle w:val="ListParagraph"/>
        <w:numPr>
          <w:ilvl w:val="0"/>
          <w:numId w:val="8"/>
        </w:numPr>
        <w:spacing w:after="120" w:line="360" w:lineRule="auto"/>
        <w:rPr>
          <w:sz w:val="20"/>
          <w:szCs w:val="20"/>
        </w:rPr>
      </w:pPr>
      <w:r>
        <w:rPr>
          <w:sz w:val="20"/>
          <w:szCs w:val="20"/>
        </w:rPr>
        <w:t>Bradbury</w:t>
      </w:r>
      <w:r w:rsidR="008C4566">
        <w:rPr>
          <w:sz w:val="20"/>
          <w:szCs w:val="20"/>
        </w:rPr>
        <w:t xml:space="preserve"> JA and Taylor RH. </w:t>
      </w:r>
      <w:r w:rsidR="008C4566" w:rsidRPr="008C4566">
        <w:rPr>
          <w:sz w:val="20"/>
          <w:szCs w:val="20"/>
        </w:rPr>
        <w:t>Severe complications of strabismus surgery</w:t>
      </w:r>
      <w:r w:rsidR="008C4566">
        <w:rPr>
          <w:sz w:val="20"/>
          <w:szCs w:val="20"/>
        </w:rPr>
        <w:t xml:space="preserve">. </w:t>
      </w:r>
      <w:r w:rsidR="008C4566" w:rsidRPr="008C4566">
        <w:rPr>
          <w:sz w:val="20"/>
          <w:szCs w:val="20"/>
        </w:rPr>
        <w:t>Journal of American Association for Pediatric Ophthalmology and Strabismus</w:t>
      </w:r>
      <w:r>
        <w:rPr>
          <w:sz w:val="20"/>
          <w:szCs w:val="20"/>
        </w:rPr>
        <w:t xml:space="preserve"> 2013</w:t>
      </w:r>
      <w:r w:rsidR="008C4566">
        <w:rPr>
          <w:sz w:val="20"/>
          <w:szCs w:val="20"/>
        </w:rPr>
        <w:t>; 17:59-63.</w:t>
      </w:r>
    </w:p>
    <w:p w:rsidR="005C756F" w:rsidRPr="00010F30" w:rsidRDefault="005C756F" w:rsidP="00010F30">
      <w:pPr>
        <w:pStyle w:val="ListParagraph"/>
        <w:numPr>
          <w:ilvl w:val="0"/>
          <w:numId w:val="8"/>
        </w:numPr>
        <w:spacing w:after="0" w:line="360" w:lineRule="auto"/>
        <w:ind w:left="357" w:hanging="357"/>
        <w:rPr>
          <w:sz w:val="20"/>
          <w:szCs w:val="20"/>
        </w:rPr>
      </w:pPr>
      <w:r w:rsidRPr="00010F30">
        <w:rPr>
          <w:sz w:val="20"/>
          <w:szCs w:val="20"/>
        </w:rPr>
        <w:t>Birnbaum</w:t>
      </w:r>
      <w:r w:rsidR="00010F30" w:rsidRPr="00010F30">
        <w:rPr>
          <w:sz w:val="20"/>
          <w:szCs w:val="20"/>
        </w:rPr>
        <w:t xml:space="preserve"> M.</w:t>
      </w:r>
      <w:r w:rsidRPr="00010F30">
        <w:rPr>
          <w:sz w:val="20"/>
          <w:szCs w:val="20"/>
        </w:rPr>
        <w:t xml:space="preserve"> </w:t>
      </w:r>
      <w:r w:rsidR="00F25102" w:rsidRPr="00010F30">
        <w:rPr>
          <w:sz w:val="20"/>
          <w:szCs w:val="20"/>
        </w:rPr>
        <w:t>Management of intractable diplopia in</w:t>
      </w:r>
      <w:r w:rsidR="00010F30">
        <w:rPr>
          <w:sz w:val="20"/>
          <w:szCs w:val="20"/>
        </w:rPr>
        <w:t xml:space="preserve"> </w:t>
      </w:r>
      <w:r w:rsidR="00F25102" w:rsidRPr="00010F30">
        <w:rPr>
          <w:sz w:val="20"/>
          <w:szCs w:val="20"/>
        </w:rPr>
        <w:t>small angle, non-fusing squint. Am</w:t>
      </w:r>
      <w:r w:rsidR="00010F30">
        <w:rPr>
          <w:sz w:val="20"/>
          <w:szCs w:val="20"/>
        </w:rPr>
        <w:t xml:space="preserve">erican </w:t>
      </w:r>
      <w:r w:rsidR="00F25102" w:rsidRPr="00010F30">
        <w:rPr>
          <w:sz w:val="20"/>
          <w:szCs w:val="20"/>
        </w:rPr>
        <w:t>J</w:t>
      </w:r>
      <w:r w:rsidR="00010F30">
        <w:rPr>
          <w:sz w:val="20"/>
          <w:szCs w:val="20"/>
        </w:rPr>
        <w:t>ournal of</w:t>
      </w:r>
      <w:r w:rsidR="00F25102" w:rsidRPr="00010F30">
        <w:rPr>
          <w:sz w:val="20"/>
          <w:szCs w:val="20"/>
        </w:rPr>
        <w:t xml:space="preserve"> Optom</w:t>
      </w:r>
      <w:r w:rsidR="00010F30">
        <w:rPr>
          <w:sz w:val="20"/>
          <w:szCs w:val="20"/>
        </w:rPr>
        <w:t>etry and</w:t>
      </w:r>
      <w:r w:rsidR="00F25102" w:rsidRPr="00010F30">
        <w:rPr>
          <w:sz w:val="20"/>
          <w:szCs w:val="20"/>
        </w:rPr>
        <w:t xml:space="preserve"> Physiol</w:t>
      </w:r>
      <w:r w:rsidR="00010F30">
        <w:rPr>
          <w:sz w:val="20"/>
          <w:szCs w:val="20"/>
        </w:rPr>
        <w:t>ogical</w:t>
      </w:r>
      <w:r w:rsidR="00F25102" w:rsidRPr="00010F30">
        <w:rPr>
          <w:sz w:val="20"/>
          <w:szCs w:val="20"/>
        </w:rPr>
        <w:t xml:space="preserve"> Opt</w:t>
      </w:r>
      <w:r w:rsidR="00010F30">
        <w:rPr>
          <w:sz w:val="20"/>
          <w:szCs w:val="20"/>
        </w:rPr>
        <w:t xml:space="preserve">ics 1976; </w:t>
      </w:r>
      <w:r w:rsidR="00F25102" w:rsidRPr="00010F30">
        <w:rPr>
          <w:sz w:val="20"/>
          <w:szCs w:val="20"/>
        </w:rPr>
        <w:t>53:424-430</w:t>
      </w:r>
      <w:r w:rsidR="00010F30">
        <w:rPr>
          <w:sz w:val="20"/>
          <w:szCs w:val="20"/>
        </w:rPr>
        <w:t>.</w:t>
      </w:r>
    </w:p>
    <w:p w:rsidR="005C756F" w:rsidRPr="00010F30" w:rsidRDefault="00010F30" w:rsidP="00EE3E7F">
      <w:pPr>
        <w:pStyle w:val="ListParagraph"/>
        <w:numPr>
          <w:ilvl w:val="0"/>
          <w:numId w:val="8"/>
        </w:numPr>
        <w:spacing w:after="120" w:line="360" w:lineRule="auto"/>
        <w:rPr>
          <w:sz w:val="20"/>
          <w:szCs w:val="20"/>
        </w:rPr>
      </w:pPr>
      <w:r w:rsidRPr="00010F30">
        <w:rPr>
          <w:sz w:val="20"/>
          <w:szCs w:val="20"/>
        </w:rPr>
        <w:t xml:space="preserve">Pratt-Johnson JA, Tillson G. Acquired central disruption of fusional amplitude. Ophthalmology </w:t>
      </w:r>
      <w:r>
        <w:rPr>
          <w:sz w:val="20"/>
          <w:szCs w:val="20"/>
        </w:rPr>
        <w:t xml:space="preserve">1979; </w:t>
      </w:r>
      <w:r w:rsidRPr="00010F30">
        <w:rPr>
          <w:sz w:val="20"/>
          <w:szCs w:val="20"/>
        </w:rPr>
        <w:t>86:2140-2142</w:t>
      </w:r>
      <w:r>
        <w:rPr>
          <w:sz w:val="20"/>
          <w:szCs w:val="20"/>
        </w:rPr>
        <w:t>.</w:t>
      </w:r>
    </w:p>
    <w:p w:rsidR="005951DB" w:rsidRDefault="005951DB" w:rsidP="005951DB">
      <w:pPr>
        <w:pStyle w:val="ListParagraph"/>
        <w:numPr>
          <w:ilvl w:val="0"/>
          <w:numId w:val="8"/>
        </w:numPr>
        <w:spacing w:after="120" w:line="360" w:lineRule="auto"/>
        <w:rPr>
          <w:sz w:val="20"/>
          <w:szCs w:val="20"/>
        </w:rPr>
      </w:pPr>
      <w:r w:rsidRPr="005951DB">
        <w:rPr>
          <w:sz w:val="20"/>
          <w:szCs w:val="20"/>
        </w:rPr>
        <w:t>Pediatric eye disease investigator group. Randomized trial of treatment of amblyopia in children aged 7-17 years. Arch Ophthalmol. 2005;</w:t>
      </w:r>
      <w:r>
        <w:rPr>
          <w:sz w:val="20"/>
          <w:szCs w:val="20"/>
        </w:rPr>
        <w:t xml:space="preserve"> </w:t>
      </w:r>
      <w:r w:rsidRPr="005951DB">
        <w:rPr>
          <w:sz w:val="20"/>
          <w:szCs w:val="20"/>
        </w:rPr>
        <w:t>123:437–47</w:t>
      </w:r>
    </w:p>
    <w:p w:rsidR="005951DB" w:rsidRDefault="008C4566" w:rsidP="008C4566">
      <w:pPr>
        <w:pStyle w:val="ListParagraph"/>
        <w:numPr>
          <w:ilvl w:val="0"/>
          <w:numId w:val="8"/>
        </w:numPr>
        <w:spacing w:after="120" w:line="360" w:lineRule="auto"/>
        <w:rPr>
          <w:sz w:val="20"/>
          <w:szCs w:val="20"/>
        </w:rPr>
      </w:pPr>
      <w:r w:rsidRPr="008C4566">
        <w:rPr>
          <w:sz w:val="20"/>
          <w:szCs w:val="20"/>
        </w:rPr>
        <w:t>Hess RF, Mansouri B, Thompson B</w:t>
      </w:r>
      <w:r>
        <w:rPr>
          <w:sz w:val="20"/>
          <w:szCs w:val="20"/>
        </w:rPr>
        <w:t xml:space="preserve">. </w:t>
      </w:r>
      <w:r w:rsidRPr="008C4566">
        <w:rPr>
          <w:sz w:val="20"/>
          <w:szCs w:val="20"/>
        </w:rPr>
        <w:t>A binocular approach to treating amblyopia: antisuppression therapy</w:t>
      </w:r>
      <w:r>
        <w:rPr>
          <w:sz w:val="20"/>
          <w:szCs w:val="20"/>
        </w:rPr>
        <w:t>. Optometry and Vision Science 2010; 87:697-704.</w:t>
      </w:r>
    </w:p>
    <w:p w:rsidR="00456F2A" w:rsidRPr="00010F30" w:rsidRDefault="00010F30" w:rsidP="00E51C30">
      <w:pPr>
        <w:pStyle w:val="ListParagraph"/>
        <w:numPr>
          <w:ilvl w:val="0"/>
          <w:numId w:val="8"/>
        </w:numPr>
        <w:spacing w:after="120" w:line="360" w:lineRule="auto"/>
        <w:rPr>
          <w:sz w:val="20"/>
          <w:szCs w:val="20"/>
        </w:rPr>
      </w:pPr>
      <w:r w:rsidRPr="00010F30">
        <w:rPr>
          <w:sz w:val="20"/>
          <w:szCs w:val="20"/>
        </w:rPr>
        <w:t>Steinberg EP, Tielsch JM, Schein OD, et al. National study of cataract surgery outcomes. Variation in 4-month postoperative outcomes as reflected in multiple outcome measures. Ophthalmology</w:t>
      </w:r>
      <w:r>
        <w:rPr>
          <w:sz w:val="20"/>
          <w:szCs w:val="20"/>
        </w:rPr>
        <w:t xml:space="preserve"> </w:t>
      </w:r>
      <w:r w:rsidRPr="00010F30">
        <w:rPr>
          <w:sz w:val="20"/>
          <w:szCs w:val="20"/>
        </w:rPr>
        <w:t>1994;</w:t>
      </w:r>
      <w:r>
        <w:rPr>
          <w:sz w:val="20"/>
          <w:szCs w:val="20"/>
        </w:rPr>
        <w:t xml:space="preserve"> </w:t>
      </w:r>
      <w:r w:rsidRPr="00010F30">
        <w:rPr>
          <w:sz w:val="20"/>
          <w:szCs w:val="20"/>
        </w:rPr>
        <w:t>101:1131–40</w:t>
      </w:r>
      <w:r>
        <w:rPr>
          <w:sz w:val="20"/>
          <w:szCs w:val="20"/>
        </w:rPr>
        <w:t>.</w:t>
      </w:r>
    </w:p>
    <w:p w:rsidR="00F25102" w:rsidRDefault="00F25102" w:rsidP="00F25102">
      <w:pPr>
        <w:pStyle w:val="ListParagraph"/>
        <w:spacing w:after="120" w:line="360" w:lineRule="auto"/>
        <w:ind w:left="360"/>
        <w:rPr>
          <w:sz w:val="20"/>
          <w:szCs w:val="20"/>
        </w:rPr>
      </w:pPr>
    </w:p>
    <w:sectPr w:rsidR="00F25102" w:rsidSect="00983211">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3C1" w:rsidRDefault="005A03C1" w:rsidP="00983211">
      <w:pPr>
        <w:spacing w:after="0" w:line="240" w:lineRule="auto"/>
      </w:pPr>
      <w:r>
        <w:separator/>
      </w:r>
    </w:p>
  </w:endnote>
  <w:endnote w:type="continuationSeparator" w:id="0">
    <w:p w:rsidR="005A03C1" w:rsidRDefault="005A03C1" w:rsidP="0098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177125"/>
      <w:docPartObj>
        <w:docPartGallery w:val="Page Numbers (Bottom of Page)"/>
        <w:docPartUnique/>
      </w:docPartObj>
    </w:sdtPr>
    <w:sdtEndPr>
      <w:rPr>
        <w:noProof/>
      </w:rPr>
    </w:sdtEndPr>
    <w:sdtContent>
      <w:p w:rsidR="00983211" w:rsidRDefault="00983211">
        <w:pPr>
          <w:pStyle w:val="Footer"/>
          <w:jc w:val="center"/>
        </w:pPr>
        <w:r>
          <w:fldChar w:fldCharType="begin"/>
        </w:r>
        <w:r>
          <w:instrText xml:space="preserve"> PAGE   \* MERGEFORMAT </w:instrText>
        </w:r>
        <w:r>
          <w:fldChar w:fldCharType="separate"/>
        </w:r>
        <w:r w:rsidR="0005576E">
          <w:rPr>
            <w:noProof/>
          </w:rPr>
          <w:t>2</w:t>
        </w:r>
        <w:r>
          <w:rPr>
            <w:noProof/>
          </w:rPr>
          <w:fldChar w:fldCharType="end"/>
        </w:r>
      </w:p>
    </w:sdtContent>
  </w:sdt>
  <w:p w:rsidR="00983211" w:rsidRDefault="00983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3C1" w:rsidRDefault="005A03C1" w:rsidP="00983211">
      <w:pPr>
        <w:spacing w:after="0" w:line="240" w:lineRule="auto"/>
      </w:pPr>
      <w:r>
        <w:separator/>
      </w:r>
    </w:p>
  </w:footnote>
  <w:footnote w:type="continuationSeparator" w:id="0">
    <w:p w:rsidR="005A03C1" w:rsidRDefault="005A03C1" w:rsidP="009832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E034E"/>
    <w:multiLevelType w:val="hybridMultilevel"/>
    <w:tmpl w:val="E7B82C46"/>
    <w:lvl w:ilvl="0" w:tplc="CE843218">
      <w:start w:val="1"/>
      <w:numFmt w:val="bullet"/>
      <w:lvlText w:val=""/>
      <w:lvlJc w:val="left"/>
      <w:pPr>
        <w:tabs>
          <w:tab w:val="num" w:pos="720"/>
        </w:tabs>
        <w:ind w:left="720" w:hanging="360"/>
      </w:pPr>
      <w:rPr>
        <w:rFonts w:ascii="Wingdings" w:hAnsi="Wingdings" w:hint="default"/>
      </w:rPr>
    </w:lvl>
    <w:lvl w:ilvl="1" w:tplc="1B562DD4" w:tentative="1">
      <w:start w:val="1"/>
      <w:numFmt w:val="bullet"/>
      <w:lvlText w:val=""/>
      <w:lvlJc w:val="left"/>
      <w:pPr>
        <w:tabs>
          <w:tab w:val="num" w:pos="1440"/>
        </w:tabs>
        <w:ind w:left="1440" w:hanging="360"/>
      </w:pPr>
      <w:rPr>
        <w:rFonts w:ascii="Wingdings" w:hAnsi="Wingdings" w:hint="default"/>
      </w:rPr>
    </w:lvl>
    <w:lvl w:ilvl="2" w:tplc="8254625C" w:tentative="1">
      <w:start w:val="1"/>
      <w:numFmt w:val="bullet"/>
      <w:lvlText w:val=""/>
      <w:lvlJc w:val="left"/>
      <w:pPr>
        <w:tabs>
          <w:tab w:val="num" w:pos="2160"/>
        </w:tabs>
        <w:ind w:left="2160" w:hanging="360"/>
      </w:pPr>
      <w:rPr>
        <w:rFonts w:ascii="Wingdings" w:hAnsi="Wingdings" w:hint="default"/>
      </w:rPr>
    </w:lvl>
    <w:lvl w:ilvl="3" w:tplc="E90C344C" w:tentative="1">
      <w:start w:val="1"/>
      <w:numFmt w:val="bullet"/>
      <w:lvlText w:val=""/>
      <w:lvlJc w:val="left"/>
      <w:pPr>
        <w:tabs>
          <w:tab w:val="num" w:pos="2880"/>
        </w:tabs>
        <w:ind w:left="2880" w:hanging="360"/>
      </w:pPr>
      <w:rPr>
        <w:rFonts w:ascii="Wingdings" w:hAnsi="Wingdings" w:hint="default"/>
      </w:rPr>
    </w:lvl>
    <w:lvl w:ilvl="4" w:tplc="CD5CE626" w:tentative="1">
      <w:start w:val="1"/>
      <w:numFmt w:val="bullet"/>
      <w:lvlText w:val=""/>
      <w:lvlJc w:val="left"/>
      <w:pPr>
        <w:tabs>
          <w:tab w:val="num" w:pos="3600"/>
        </w:tabs>
        <w:ind w:left="3600" w:hanging="360"/>
      </w:pPr>
      <w:rPr>
        <w:rFonts w:ascii="Wingdings" w:hAnsi="Wingdings" w:hint="default"/>
      </w:rPr>
    </w:lvl>
    <w:lvl w:ilvl="5" w:tplc="F2869612" w:tentative="1">
      <w:start w:val="1"/>
      <w:numFmt w:val="bullet"/>
      <w:lvlText w:val=""/>
      <w:lvlJc w:val="left"/>
      <w:pPr>
        <w:tabs>
          <w:tab w:val="num" w:pos="4320"/>
        </w:tabs>
        <w:ind w:left="4320" w:hanging="360"/>
      </w:pPr>
      <w:rPr>
        <w:rFonts w:ascii="Wingdings" w:hAnsi="Wingdings" w:hint="default"/>
      </w:rPr>
    </w:lvl>
    <w:lvl w:ilvl="6" w:tplc="A5CAE8FA" w:tentative="1">
      <w:start w:val="1"/>
      <w:numFmt w:val="bullet"/>
      <w:lvlText w:val=""/>
      <w:lvlJc w:val="left"/>
      <w:pPr>
        <w:tabs>
          <w:tab w:val="num" w:pos="5040"/>
        </w:tabs>
        <w:ind w:left="5040" w:hanging="360"/>
      </w:pPr>
      <w:rPr>
        <w:rFonts w:ascii="Wingdings" w:hAnsi="Wingdings" w:hint="default"/>
      </w:rPr>
    </w:lvl>
    <w:lvl w:ilvl="7" w:tplc="5BE26B08" w:tentative="1">
      <w:start w:val="1"/>
      <w:numFmt w:val="bullet"/>
      <w:lvlText w:val=""/>
      <w:lvlJc w:val="left"/>
      <w:pPr>
        <w:tabs>
          <w:tab w:val="num" w:pos="5760"/>
        </w:tabs>
        <w:ind w:left="5760" w:hanging="360"/>
      </w:pPr>
      <w:rPr>
        <w:rFonts w:ascii="Wingdings" w:hAnsi="Wingdings" w:hint="default"/>
      </w:rPr>
    </w:lvl>
    <w:lvl w:ilvl="8" w:tplc="766C7E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2C5E50"/>
    <w:multiLevelType w:val="hybridMultilevel"/>
    <w:tmpl w:val="BCF6B25A"/>
    <w:lvl w:ilvl="0" w:tplc="BEB014F8">
      <w:start w:val="1"/>
      <w:numFmt w:val="bullet"/>
      <w:lvlText w:val=""/>
      <w:lvlJc w:val="left"/>
      <w:pPr>
        <w:tabs>
          <w:tab w:val="num" w:pos="720"/>
        </w:tabs>
        <w:ind w:left="720" w:hanging="360"/>
      </w:pPr>
      <w:rPr>
        <w:rFonts w:ascii="Wingdings" w:hAnsi="Wingdings" w:hint="default"/>
      </w:rPr>
    </w:lvl>
    <w:lvl w:ilvl="1" w:tplc="F47245E6" w:tentative="1">
      <w:start w:val="1"/>
      <w:numFmt w:val="bullet"/>
      <w:lvlText w:val=""/>
      <w:lvlJc w:val="left"/>
      <w:pPr>
        <w:tabs>
          <w:tab w:val="num" w:pos="1440"/>
        </w:tabs>
        <w:ind w:left="1440" w:hanging="360"/>
      </w:pPr>
      <w:rPr>
        <w:rFonts w:ascii="Wingdings" w:hAnsi="Wingdings" w:hint="default"/>
      </w:rPr>
    </w:lvl>
    <w:lvl w:ilvl="2" w:tplc="01741DEC" w:tentative="1">
      <w:start w:val="1"/>
      <w:numFmt w:val="bullet"/>
      <w:lvlText w:val=""/>
      <w:lvlJc w:val="left"/>
      <w:pPr>
        <w:tabs>
          <w:tab w:val="num" w:pos="2160"/>
        </w:tabs>
        <w:ind w:left="2160" w:hanging="360"/>
      </w:pPr>
      <w:rPr>
        <w:rFonts w:ascii="Wingdings" w:hAnsi="Wingdings" w:hint="default"/>
      </w:rPr>
    </w:lvl>
    <w:lvl w:ilvl="3" w:tplc="5198BA5C" w:tentative="1">
      <w:start w:val="1"/>
      <w:numFmt w:val="bullet"/>
      <w:lvlText w:val=""/>
      <w:lvlJc w:val="left"/>
      <w:pPr>
        <w:tabs>
          <w:tab w:val="num" w:pos="2880"/>
        </w:tabs>
        <w:ind w:left="2880" w:hanging="360"/>
      </w:pPr>
      <w:rPr>
        <w:rFonts w:ascii="Wingdings" w:hAnsi="Wingdings" w:hint="default"/>
      </w:rPr>
    </w:lvl>
    <w:lvl w:ilvl="4" w:tplc="EE68BF9A" w:tentative="1">
      <w:start w:val="1"/>
      <w:numFmt w:val="bullet"/>
      <w:lvlText w:val=""/>
      <w:lvlJc w:val="left"/>
      <w:pPr>
        <w:tabs>
          <w:tab w:val="num" w:pos="3600"/>
        </w:tabs>
        <w:ind w:left="3600" w:hanging="360"/>
      </w:pPr>
      <w:rPr>
        <w:rFonts w:ascii="Wingdings" w:hAnsi="Wingdings" w:hint="default"/>
      </w:rPr>
    </w:lvl>
    <w:lvl w:ilvl="5" w:tplc="0C1A94F6" w:tentative="1">
      <w:start w:val="1"/>
      <w:numFmt w:val="bullet"/>
      <w:lvlText w:val=""/>
      <w:lvlJc w:val="left"/>
      <w:pPr>
        <w:tabs>
          <w:tab w:val="num" w:pos="4320"/>
        </w:tabs>
        <w:ind w:left="4320" w:hanging="360"/>
      </w:pPr>
      <w:rPr>
        <w:rFonts w:ascii="Wingdings" w:hAnsi="Wingdings" w:hint="default"/>
      </w:rPr>
    </w:lvl>
    <w:lvl w:ilvl="6" w:tplc="3898AFE2" w:tentative="1">
      <w:start w:val="1"/>
      <w:numFmt w:val="bullet"/>
      <w:lvlText w:val=""/>
      <w:lvlJc w:val="left"/>
      <w:pPr>
        <w:tabs>
          <w:tab w:val="num" w:pos="5040"/>
        </w:tabs>
        <w:ind w:left="5040" w:hanging="360"/>
      </w:pPr>
      <w:rPr>
        <w:rFonts w:ascii="Wingdings" w:hAnsi="Wingdings" w:hint="default"/>
      </w:rPr>
    </w:lvl>
    <w:lvl w:ilvl="7" w:tplc="073CEC24" w:tentative="1">
      <w:start w:val="1"/>
      <w:numFmt w:val="bullet"/>
      <w:lvlText w:val=""/>
      <w:lvlJc w:val="left"/>
      <w:pPr>
        <w:tabs>
          <w:tab w:val="num" w:pos="5760"/>
        </w:tabs>
        <w:ind w:left="5760" w:hanging="360"/>
      </w:pPr>
      <w:rPr>
        <w:rFonts w:ascii="Wingdings" w:hAnsi="Wingdings" w:hint="default"/>
      </w:rPr>
    </w:lvl>
    <w:lvl w:ilvl="8" w:tplc="D6922C1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8A4767"/>
    <w:multiLevelType w:val="hybridMultilevel"/>
    <w:tmpl w:val="1682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7E19AE"/>
    <w:multiLevelType w:val="hybridMultilevel"/>
    <w:tmpl w:val="E3E8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570094"/>
    <w:multiLevelType w:val="hybridMultilevel"/>
    <w:tmpl w:val="54080F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C032B02"/>
    <w:multiLevelType w:val="hybridMultilevel"/>
    <w:tmpl w:val="321E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933ABA"/>
    <w:multiLevelType w:val="hybridMultilevel"/>
    <w:tmpl w:val="AE98A5E0"/>
    <w:lvl w:ilvl="0" w:tplc="2A58EDA4">
      <w:start w:val="1"/>
      <w:numFmt w:val="bullet"/>
      <w:lvlText w:val=""/>
      <w:lvlJc w:val="left"/>
      <w:pPr>
        <w:tabs>
          <w:tab w:val="num" w:pos="720"/>
        </w:tabs>
        <w:ind w:left="720" w:hanging="360"/>
      </w:pPr>
      <w:rPr>
        <w:rFonts w:ascii="Wingdings" w:hAnsi="Wingdings" w:hint="default"/>
      </w:rPr>
    </w:lvl>
    <w:lvl w:ilvl="1" w:tplc="75AA8C62" w:tentative="1">
      <w:start w:val="1"/>
      <w:numFmt w:val="bullet"/>
      <w:lvlText w:val=""/>
      <w:lvlJc w:val="left"/>
      <w:pPr>
        <w:tabs>
          <w:tab w:val="num" w:pos="1440"/>
        </w:tabs>
        <w:ind w:left="1440" w:hanging="360"/>
      </w:pPr>
      <w:rPr>
        <w:rFonts w:ascii="Wingdings" w:hAnsi="Wingdings" w:hint="default"/>
      </w:rPr>
    </w:lvl>
    <w:lvl w:ilvl="2" w:tplc="F5BCF5B4" w:tentative="1">
      <w:start w:val="1"/>
      <w:numFmt w:val="bullet"/>
      <w:lvlText w:val=""/>
      <w:lvlJc w:val="left"/>
      <w:pPr>
        <w:tabs>
          <w:tab w:val="num" w:pos="2160"/>
        </w:tabs>
        <w:ind w:left="2160" w:hanging="360"/>
      </w:pPr>
      <w:rPr>
        <w:rFonts w:ascii="Wingdings" w:hAnsi="Wingdings" w:hint="default"/>
      </w:rPr>
    </w:lvl>
    <w:lvl w:ilvl="3" w:tplc="959614B2" w:tentative="1">
      <w:start w:val="1"/>
      <w:numFmt w:val="bullet"/>
      <w:lvlText w:val=""/>
      <w:lvlJc w:val="left"/>
      <w:pPr>
        <w:tabs>
          <w:tab w:val="num" w:pos="2880"/>
        </w:tabs>
        <w:ind w:left="2880" w:hanging="360"/>
      </w:pPr>
      <w:rPr>
        <w:rFonts w:ascii="Wingdings" w:hAnsi="Wingdings" w:hint="default"/>
      </w:rPr>
    </w:lvl>
    <w:lvl w:ilvl="4" w:tplc="4B264B02" w:tentative="1">
      <w:start w:val="1"/>
      <w:numFmt w:val="bullet"/>
      <w:lvlText w:val=""/>
      <w:lvlJc w:val="left"/>
      <w:pPr>
        <w:tabs>
          <w:tab w:val="num" w:pos="3600"/>
        </w:tabs>
        <w:ind w:left="3600" w:hanging="360"/>
      </w:pPr>
      <w:rPr>
        <w:rFonts w:ascii="Wingdings" w:hAnsi="Wingdings" w:hint="default"/>
      </w:rPr>
    </w:lvl>
    <w:lvl w:ilvl="5" w:tplc="F8B60B6C" w:tentative="1">
      <w:start w:val="1"/>
      <w:numFmt w:val="bullet"/>
      <w:lvlText w:val=""/>
      <w:lvlJc w:val="left"/>
      <w:pPr>
        <w:tabs>
          <w:tab w:val="num" w:pos="4320"/>
        </w:tabs>
        <w:ind w:left="4320" w:hanging="360"/>
      </w:pPr>
      <w:rPr>
        <w:rFonts w:ascii="Wingdings" w:hAnsi="Wingdings" w:hint="default"/>
      </w:rPr>
    </w:lvl>
    <w:lvl w:ilvl="6" w:tplc="86063348" w:tentative="1">
      <w:start w:val="1"/>
      <w:numFmt w:val="bullet"/>
      <w:lvlText w:val=""/>
      <w:lvlJc w:val="left"/>
      <w:pPr>
        <w:tabs>
          <w:tab w:val="num" w:pos="5040"/>
        </w:tabs>
        <w:ind w:left="5040" w:hanging="360"/>
      </w:pPr>
      <w:rPr>
        <w:rFonts w:ascii="Wingdings" w:hAnsi="Wingdings" w:hint="default"/>
      </w:rPr>
    </w:lvl>
    <w:lvl w:ilvl="7" w:tplc="D4A8D034" w:tentative="1">
      <w:start w:val="1"/>
      <w:numFmt w:val="bullet"/>
      <w:lvlText w:val=""/>
      <w:lvlJc w:val="left"/>
      <w:pPr>
        <w:tabs>
          <w:tab w:val="num" w:pos="5760"/>
        </w:tabs>
        <w:ind w:left="5760" w:hanging="360"/>
      </w:pPr>
      <w:rPr>
        <w:rFonts w:ascii="Wingdings" w:hAnsi="Wingdings" w:hint="default"/>
      </w:rPr>
    </w:lvl>
    <w:lvl w:ilvl="8" w:tplc="CF6845A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D01858"/>
    <w:multiLevelType w:val="hybridMultilevel"/>
    <w:tmpl w:val="5100F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rit Medical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r0ez9wfoe25zsetf025fddsafz9x0ts2rvr&quot;&gt;COMPLETE DATABASE&lt;record-ids&gt;&lt;item&gt;2295&lt;/item&gt;&lt;item&gt;3119&lt;/item&gt;&lt;item&gt;3126&lt;/item&gt;&lt;item&gt;3129&lt;/item&gt;&lt;item&gt;3131&lt;/item&gt;&lt;item&gt;3132&lt;/item&gt;&lt;/record-ids&gt;&lt;/item&gt;&lt;/Libraries&gt;"/>
  </w:docVars>
  <w:rsids>
    <w:rsidRoot w:val="005A2FF4"/>
    <w:rsid w:val="000006DD"/>
    <w:rsid w:val="000050AA"/>
    <w:rsid w:val="00010F30"/>
    <w:rsid w:val="00015B82"/>
    <w:rsid w:val="0002012B"/>
    <w:rsid w:val="000229D6"/>
    <w:rsid w:val="0002760D"/>
    <w:rsid w:val="00036D54"/>
    <w:rsid w:val="0005576E"/>
    <w:rsid w:val="0006354F"/>
    <w:rsid w:val="00094376"/>
    <w:rsid w:val="000A150B"/>
    <w:rsid w:val="000B2E3A"/>
    <w:rsid w:val="000C1FA1"/>
    <w:rsid w:val="000D2EAA"/>
    <w:rsid w:val="000D4946"/>
    <w:rsid w:val="000D5EEB"/>
    <w:rsid w:val="000E2AE2"/>
    <w:rsid w:val="001021B1"/>
    <w:rsid w:val="00112662"/>
    <w:rsid w:val="00113112"/>
    <w:rsid w:val="001137A9"/>
    <w:rsid w:val="001171F8"/>
    <w:rsid w:val="00127C90"/>
    <w:rsid w:val="001411D8"/>
    <w:rsid w:val="00145FA6"/>
    <w:rsid w:val="001462D8"/>
    <w:rsid w:val="0015529E"/>
    <w:rsid w:val="00180C4F"/>
    <w:rsid w:val="001851EE"/>
    <w:rsid w:val="001A0EF0"/>
    <w:rsid w:val="001B4D57"/>
    <w:rsid w:val="001E06C1"/>
    <w:rsid w:val="001E0E60"/>
    <w:rsid w:val="001E2013"/>
    <w:rsid w:val="001F14E6"/>
    <w:rsid w:val="001F425A"/>
    <w:rsid w:val="001F573D"/>
    <w:rsid w:val="002005C9"/>
    <w:rsid w:val="00204AAA"/>
    <w:rsid w:val="002058D9"/>
    <w:rsid w:val="0021495A"/>
    <w:rsid w:val="00224D68"/>
    <w:rsid w:val="002367C3"/>
    <w:rsid w:val="00245FCC"/>
    <w:rsid w:val="002567FC"/>
    <w:rsid w:val="00264D2A"/>
    <w:rsid w:val="002663EB"/>
    <w:rsid w:val="0026713F"/>
    <w:rsid w:val="002971CD"/>
    <w:rsid w:val="002A4340"/>
    <w:rsid w:val="002D4D73"/>
    <w:rsid w:val="002E02EB"/>
    <w:rsid w:val="002E4458"/>
    <w:rsid w:val="002F214A"/>
    <w:rsid w:val="002F42BE"/>
    <w:rsid w:val="002F6F98"/>
    <w:rsid w:val="002F7953"/>
    <w:rsid w:val="00301B59"/>
    <w:rsid w:val="00305A96"/>
    <w:rsid w:val="00314C60"/>
    <w:rsid w:val="00320C7D"/>
    <w:rsid w:val="00326ED9"/>
    <w:rsid w:val="0033404F"/>
    <w:rsid w:val="003373F2"/>
    <w:rsid w:val="00344B4C"/>
    <w:rsid w:val="00356488"/>
    <w:rsid w:val="00362976"/>
    <w:rsid w:val="003656C1"/>
    <w:rsid w:val="0037426F"/>
    <w:rsid w:val="00385284"/>
    <w:rsid w:val="00386606"/>
    <w:rsid w:val="0038707F"/>
    <w:rsid w:val="00387BC8"/>
    <w:rsid w:val="00397625"/>
    <w:rsid w:val="0039779C"/>
    <w:rsid w:val="003B06E6"/>
    <w:rsid w:val="003B0921"/>
    <w:rsid w:val="003B15BD"/>
    <w:rsid w:val="003B19C8"/>
    <w:rsid w:val="003B46C5"/>
    <w:rsid w:val="003B477B"/>
    <w:rsid w:val="003B78D0"/>
    <w:rsid w:val="003C6755"/>
    <w:rsid w:val="003D16C7"/>
    <w:rsid w:val="00411DE5"/>
    <w:rsid w:val="00414D18"/>
    <w:rsid w:val="00416BE8"/>
    <w:rsid w:val="004239E7"/>
    <w:rsid w:val="00424785"/>
    <w:rsid w:val="004350EE"/>
    <w:rsid w:val="00455029"/>
    <w:rsid w:val="00455CF2"/>
    <w:rsid w:val="00456F2A"/>
    <w:rsid w:val="00461A21"/>
    <w:rsid w:val="00465DA6"/>
    <w:rsid w:val="0047155D"/>
    <w:rsid w:val="00485EBD"/>
    <w:rsid w:val="004A42A2"/>
    <w:rsid w:val="004A7483"/>
    <w:rsid w:val="004B5DF5"/>
    <w:rsid w:val="004C6F4A"/>
    <w:rsid w:val="004D3461"/>
    <w:rsid w:val="004D5020"/>
    <w:rsid w:val="004F2F73"/>
    <w:rsid w:val="004F498F"/>
    <w:rsid w:val="0050186F"/>
    <w:rsid w:val="00506BE5"/>
    <w:rsid w:val="00517F75"/>
    <w:rsid w:val="00545675"/>
    <w:rsid w:val="00547A4F"/>
    <w:rsid w:val="00552237"/>
    <w:rsid w:val="00560C33"/>
    <w:rsid w:val="00570DB1"/>
    <w:rsid w:val="00571A19"/>
    <w:rsid w:val="0057479D"/>
    <w:rsid w:val="00575182"/>
    <w:rsid w:val="005818E0"/>
    <w:rsid w:val="00587833"/>
    <w:rsid w:val="005918BE"/>
    <w:rsid w:val="005951DB"/>
    <w:rsid w:val="005A03C1"/>
    <w:rsid w:val="005A2FF4"/>
    <w:rsid w:val="005A68E9"/>
    <w:rsid w:val="005B0A3C"/>
    <w:rsid w:val="005C2734"/>
    <w:rsid w:val="005C756F"/>
    <w:rsid w:val="005E0EBE"/>
    <w:rsid w:val="005F0300"/>
    <w:rsid w:val="005F3D70"/>
    <w:rsid w:val="005F5CA2"/>
    <w:rsid w:val="00604B0E"/>
    <w:rsid w:val="006050FD"/>
    <w:rsid w:val="00606751"/>
    <w:rsid w:val="006119AA"/>
    <w:rsid w:val="006153E5"/>
    <w:rsid w:val="006211B6"/>
    <w:rsid w:val="006410FB"/>
    <w:rsid w:val="00661B1B"/>
    <w:rsid w:val="00664A86"/>
    <w:rsid w:val="00665112"/>
    <w:rsid w:val="00690E3A"/>
    <w:rsid w:val="00692CE0"/>
    <w:rsid w:val="006A71EC"/>
    <w:rsid w:val="006B0723"/>
    <w:rsid w:val="006B2407"/>
    <w:rsid w:val="006C256A"/>
    <w:rsid w:val="006C3082"/>
    <w:rsid w:val="006D05E5"/>
    <w:rsid w:val="006E3C4C"/>
    <w:rsid w:val="00702668"/>
    <w:rsid w:val="007123AB"/>
    <w:rsid w:val="00712B73"/>
    <w:rsid w:val="0072588D"/>
    <w:rsid w:val="007321A7"/>
    <w:rsid w:val="00734D82"/>
    <w:rsid w:val="0075086C"/>
    <w:rsid w:val="00752F76"/>
    <w:rsid w:val="00753357"/>
    <w:rsid w:val="00757253"/>
    <w:rsid w:val="00760151"/>
    <w:rsid w:val="00763FAC"/>
    <w:rsid w:val="007666BB"/>
    <w:rsid w:val="0078582A"/>
    <w:rsid w:val="007926AF"/>
    <w:rsid w:val="007A3558"/>
    <w:rsid w:val="007A6437"/>
    <w:rsid w:val="007A7ECA"/>
    <w:rsid w:val="007B1A44"/>
    <w:rsid w:val="007C60EE"/>
    <w:rsid w:val="007E108E"/>
    <w:rsid w:val="007E7A2F"/>
    <w:rsid w:val="007F284C"/>
    <w:rsid w:val="0080705A"/>
    <w:rsid w:val="00816887"/>
    <w:rsid w:val="0084086C"/>
    <w:rsid w:val="00862DC6"/>
    <w:rsid w:val="00863F25"/>
    <w:rsid w:val="00892E2A"/>
    <w:rsid w:val="00895BEA"/>
    <w:rsid w:val="008A1235"/>
    <w:rsid w:val="008A20E1"/>
    <w:rsid w:val="008A479F"/>
    <w:rsid w:val="008A58AC"/>
    <w:rsid w:val="008A6F7C"/>
    <w:rsid w:val="008A7A19"/>
    <w:rsid w:val="008C4566"/>
    <w:rsid w:val="008D55D3"/>
    <w:rsid w:val="0090570A"/>
    <w:rsid w:val="00917A22"/>
    <w:rsid w:val="00933142"/>
    <w:rsid w:val="00940812"/>
    <w:rsid w:val="00965EA5"/>
    <w:rsid w:val="00966EDF"/>
    <w:rsid w:val="00983211"/>
    <w:rsid w:val="00993D71"/>
    <w:rsid w:val="009A1A74"/>
    <w:rsid w:val="009C03F6"/>
    <w:rsid w:val="009C37B7"/>
    <w:rsid w:val="009F1698"/>
    <w:rsid w:val="00A04DA5"/>
    <w:rsid w:val="00A0641F"/>
    <w:rsid w:val="00A1797F"/>
    <w:rsid w:val="00A23B85"/>
    <w:rsid w:val="00A30898"/>
    <w:rsid w:val="00A52ECD"/>
    <w:rsid w:val="00A5520F"/>
    <w:rsid w:val="00A61E26"/>
    <w:rsid w:val="00A64CA9"/>
    <w:rsid w:val="00A64D31"/>
    <w:rsid w:val="00A92BA5"/>
    <w:rsid w:val="00A968A3"/>
    <w:rsid w:val="00AA5BC7"/>
    <w:rsid w:val="00AB76FF"/>
    <w:rsid w:val="00AE6B5A"/>
    <w:rsid w:val="00AF2E18"/>
    <w:rsid w:val="00B121C6"/>
    <w:rsid w:val="00B12B3D"/>
    <w:rsid w:val="00B2065B"/>
    <w:rsid w:val="00B23282"/>
    <w:rsid w:val="00B50875"/>
    <w:rsid w:val="00B566AA"/>
    <w:rsid w:val="00B65DE0"/>
    <w:rsid w:val="00B70065"/>
    <w:rsid w:val="00B75704"/>
    <w:rsid w:val="00B777C8"/>
    <w:rsid w:val="00B83522"/>
    <w:rsid w:val="00B84651"/>
    <w:rsid w:val="00B85963"/>
    <w:rsid w:val="00BD06ED"/>
    <w:rsid w:val="00BD6418"/>
    <w:rsid w:val="00BF10D2"/>
    <w:rsid w:val="00C004AB"/>
    <w:rsid w:val="00C17B76"/>
    <w:rsid w:val="00C27B15"/>
    <w:rsid w:val="00C5022D"/>
    <w:rsid w:val="00C52867"/>
    <w:rsid w:val="00C53C66"/>
    <w:rsid w:val="00C62639"/>
    <w:rsid w:val="00C81BBD"/>
    <w:rsid w:val="00C84422"/>
    <w:rsid w:val="00C94F70"/>
    <w:rsid w:val="00C97335"/>
    <w:rsid w:val="00CA7419"/>
    <w:rsid w:val="00CB16A5"/>
    <w:rsid w:val="00CB7809"/>
    <w:rsid w:val="00CC4241"/>
    <w:rsid w:val="00CD468D"/>
    <w:rsid w:val="00CD6915"/>
    <w:rsid w:val="00CE184A"/>
    <w:rsid w:val="00CF1FC9"/>
    <w:rsid w:val="00D164EE"/>
    <w:rsid w:val="00D30FD1"/>
    <w:rsid w:val="00D3629F"/>
    <w:rsid w:val="00D50F44"/>
    <w:rsid w:val="00D63902"/>
    <w:rsid w:val="00D66CA2"/>
    <w:rsid w:val="00D726C8"/>
    <w:rsid w:val="00D76638"/>
    <w:rsid w:val="00D91286"/>
    <w:rsid w:val="00D9277B"/>
    <w:rsid w:val="00D95E04"/>
    <w:rsid w:val="00DA21CD"/>
    <w:rsid w:val="00DA50C6"/>
    <w:rsid w:val="00DB05A5"/>
    <w:rsid w:val="00DB788A"/>
    <w:rsid w:val="00DC1E15"/>
    <w:rsid w:val="00DC27A5"/>
    <w:rsid w:val="00DD0AE9"/>
    <w:rsid w:val="00DE6330"/>
    <w:rsid w:val="00DF561A"/>
    <w:rsid w:val="00DF70DE"/>
    <w:rsid w:val="00E030E6"/>
    <w:rsid w:val="00E038AB"/>
    <w:rsid w:val="00E071D2"/>
    <w:rsid w:val="00E11F2C"/>
    <w:rsid w:val="00E15412"/>
    <w:rsid w:val="00E23DC6"/>
    <w:rsid w:val="00E34A18"/>
    <w:rsid w:val="00E4258A"/>
    <w:rsid w:val="00E43A88"/>
    <w:rsid w:val="00E45945"/>
    <w:rsid w:val="00E569DD"/>
    <w:rsid w:val="00E70E97"/>
    <w:rsid w:val="00E87050"/>
    <w:rsid w:val="00E9017B"/>
    <w:rsid w:val="00EA0887"/>
    <w:rsid w:val="00EC68F4"/>
    <w:rsid w:val="00ED48FE"/>
    <w:rsid w:val="00EE6561"/>
    <w:rsid w:val="00F1770F"/>
    <w:rsid w:val="00F17B93"/>
    <w:rsid w:val="00F25102"/>
    <w:rsid w:val="00F2691A"/>
    <w:rsid w:val="00F32B55"/>
    <w:rsid w:val="00F37111"/>
    <w:rsid w:val="00F47F91"/>
    <w:rsid w:val="00F55949"/>
    <w:rsid w:val="00F560E2"/>
    <w:rsid w:val="00F64570"/>
    <w:rsid w:val="00F65B1E"/>
    <w:rsid w:val="00F73FDD"/>
    <w:rsid w:val="00F741E7"/>
    <w:rsid w:val="00F80386"/>
    <w:rsid w:val="00F96633"/>
    <w:rsid w:val="00FA728C"/>
    <w:rsid w:val="00FC780E"/>
    <w:rsid w:val="00FD38F8"/>
    <w:rsid w:val="00FE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5CD2B-579A-4C0E-82C7-88AC2450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FF4"/>
    <w:pPr>
      <w:ind w:left="720"/>
      <w:contextualSpacing/>
    </w:pPr>
  </w:style>
  <w:style w:type="character" w:styleId="Hyperlink">
    <w:name w:val="Hyperlink"/>
    <w:basedOn w:val="DefaultParagraphFont"/>
    <w:uiPriority w:val="99"/>
    <w:unhideWhenUsed/>
    <w:rsid w:val="0084086C"/>
    <w:rPr>
      <w:color w:val="0000FF" w:themeColor="hyperlink"/>
      <w:u w:val="single"/>
    </w:rPr>
  </w:style>
  <w:style w:type="table" w:styleId="TableGrid">
    <w:name w:val="Table Grid"/>
    <w:basedOn w:val="TableNormal"/>
    <w:uiPriority w:val="39"/>
    <w:rsid w:val="0069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741E7"/>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09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376"/>
    <w:rPr>
      <w:rFonts w:ascii="Segoe UI" w:hAnsi="Segoe UI" w:cs="Segoe UI"/>
      <w:sz w:val="18"/>
      <w:szCs w:val="18"/>
    </w:rPr>
  </w:style>
  <w:style w:type="paragraph" w:styleId="Header">
    <w:name w:val="header"/>
    <w:basedOn w:val="Normal"/>
    <w:link w:val="HeaderChar"/>
    <w:uiPriority w:val="99"/>
    <w:unhideWhenUsed/>
    <w:rsid w:val="00983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211"/>
  </w:style>
  <w:style w:type="paragraph" w:styleId="Footer">
    <w:name w:val="footer"/>
    <w:basedOn w:val="Normal"/>
    <w:link w:val="FooterChar"/>
    <w:uiPriority w:val="99"/>
    <w:unhideWhenUsed/>
    <w:rsid w:val="00983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444656">
      <w:bodyDiv w:val="1"/>
      <w:marLeft w:val="0"/>
      <w:marRight w:val="0"/>
      <w:marTop w:val="0"/>
      <w:marBottom w:val="0"/>
      <w:divBdr>
        <w:top w:val="none" w:sz="0" w:space="0" w:color="auto"/>
        <w:left w:val="none" w:sz="0" w:space="0" w:color="auto"/>
        <w:bottom w:val="none" w:sz="0" w:space="0" w:color="auto"/>
        <w:right w:val="none" w:sz="0" w:space="0" w:color="auto"/>
      </w:divBdr>
      <w:divsChild>
        <w:div w:id="624846063">
          <w:marLeft w:val="0"/>
          <w:marRight w:val="0"/>
          <w:marTop w:val="144"/>
          <w:marBottom w:val="0"/>
          <w:divBdr>
            <w:top w:val="none" w:sz="0" w:space="0" w:color="auto"/>
            <w:left w:val="none" w:sz="0" w:space="0" w:color="auto"/>
            <w:bottom w:val="none" w:sz="0" w:space="0" w:color="auto"/>
            <w:right w:val="none" w:sz="0" w:space="0" w:color="auto"/>
          </w:divBdr>
        </w:div>
        <w:div w:id="1286085104">
          <w:marLeft w:val="0"/>
          <w:marRight w:val="0"/>
          <w:marTop w:val="144"/>
          <w:marBottom w:val="0"/>
          <w:divBdr>
            <w:top w:val="none" w:sz="0" w:space="0" w:color="auto"/>
            <w:left w:val="none" w:sz="0" w:space="0" w:color="auto"/>
            <w:bottom w:val="none" w:sz="0" w:space="0" w:color="auto"/>
            <w:right w:val="none" w:sz="0" w:space="0" w:color="auto"/>
          </w:divBdr>
        </w:div>
      </w:divsChild>
    </w:div>
    <w:div w:id="1270964787">
      <w:bodyDiv w:val="1"/>
      <w:marLeft w:val="0"/>
      <w:marRight w:val="0"/>
      <w:marTop w:val="0"/>
      <w:marBottom w:val="0"/>
      <w:divBdr>
        <w:top w:val="none" w:sz="0" w:space="0" w:color="auto"/>
        <w:left w:val="none" w:sz="0" w:space="0" w:color="auto"/>
        <w:bottom w:val="none" w:sz="0" w:space="0" w:color="auto"/>
        <w:right w:val="none" w:sz="0" w:space="0" w:color="auto"/>
      </w:divBdr>
      <w:divsChild>
        <w:div w:id="447357817">
          <w:marLeft w:val="0"/>
          <w:marRight w:val="0"/>
          <w:marTop w:val="144"/>
          <w:marBottom w:val="0"/>
          <w:divBdr>
            <w:top w:val="none" w:sz="0" w:space="0" w:color="auto"/>
            <w:left w:val="none" w:sz="0" w:space="0" w:color="auto"/>
            <w:bottom w:val="none" w:sz="0" w:space="0" w:color="auto"/>
            <w:right w:val="none" w:sz="0" w:space="0" w:color="auto"/>
          </w:divBdr>
        </w:div>
        <w:div w:id="496531512">
          <w:marLeft w:val="0"/>
          <w:marRight w:val="0"/>
          <w:marTop w:val="144"/>
          <w:marBottom w:val="0"/>
          <w:divBdr>
            <w:top w:val="none" w:sz="0" w:space="0" w:color="auto"/>
            <w:left w:val="none" w:sz="0" w:space="0" w:color="auto"/>
            <w:bottom w:val="none" w:sz="0" w:space="0" w:color="auto"/>
            <w:right w:val="none" w:sz="0" w:space="0" w:color="auto"/>
          </w:divBdr>
        </w:div>
        <w:div w:id="625082419">
          <w:marLeft w:val="0"/>
          <w:marRight w:val="0"/>
          <w:marTop w:val="144"/>
          <w:marBottom w:val="0"/>
          <w:divBdr>
            <w:top w:val="none" w:sz="0" w:space="0" w:color="auto"/>
            <w:left w:val="none" w:sz="0" w:space="0" w:color="auto"/>
            <w:bottom w:val="none" w:sz="0" w:space="0" w:color="auto"/>
            <w:right w:val="none" w:sz="0" w:space="0" w:color="auto"/>
          </w:divBdr>
        </w:div>
        <w:div w:id="845483157">
          <w:marLeft w:val="0"/>
          <w:marRight w:val="0"/>
          <w:marTop w:val="144"/>
          <w:marBottom w:val="0"/>
          <w:divBdr>
            <w:top w:val="none" w:sz="0" w:space="0" w:color="auto"/>
            <w:left w:val="none" w:sz="0" w:space="0" w:color="auto"/>
            <w:bottom w:val="none" w:sz="0" w:space="0" w:color="auto"/>
            <w:right w:val="none" w:sz="0" w:space="0" w:color="auto"/>
          </w:divBdr>
        </w:div>
        <w:div w:id="1061490030">
          <w:marLeft w:val="0"/>
          <w:marRight w:val="0"/>
          <w:marTop w:val="144"/>
          <w:marBottom w:val="0"/>
          <w:divBdr>
            <w:top w:val="none" w:sz="0" w:space="0" w:color="auto"/>
            <w:left w:val="none" w:sz="0" w:space="0" w:color="auto"/>
            <w:bottom w:val="none" w:sz="0" w:space="0" w:color="auto"/>
            <w:right w:val="none" w:sz="0" w:space="0" w:color="auto"/>
          </w:divBdr>
        </w:div>
        <w:div w:id="1169367857">
          <w:marLeft w:val="0"/>
          <w:marRight w:val="0"/>
          <w:marTop w:val="144"/>
          <w:marBottom w:val="0"/>
          <w:divBdr>
            <w:top w:val="none" w:sz="0" w:space="0" w:color="auto"/>
            <w:left w:val="none" w:sz="0" w:space="0" w:color="auto"/>
            <w:bottom w:val="none" w:sz="0" w:space="0" w:color="auto"/>
            <w:right w:val="none" w:sz="0" w:space="0" w:color="auto"/>
          </w:divBdr>
        </w:div>
        <w:div w:id="1647852573">
          <w:marLeft w:val="0"/>
          <w:marRight w:val="0"/>
          <w:marTop w:val="144"/>
          <w:marBottom w:val="0"/>
          <w:divBdr>
            <w:top w:val="none" w:sz="0" w:space="0" w:color="auto"/>
            <w:left w:val="none" w:sz="0" w:space="0" w:color="auto"/>
            <w:bottom w:val="none" w:sz="0" w:space="0" w:color="auto"/>
            <w:right w:val="none" w:sz="0" w:space="0" w:color="auto"/>
          </w:divBdr>
        </w:div>
        <w:div w:id="1979608161">
          <w:marLeft w:val="0"/>
          <w:marRight w:val="0"/>
          <w:marTop w:val="144"/>
          <w:marBottom w:val="0"/>
          <w:divBdr>
            <w:top w:val="none" w:sz="0" w:space="0" w:color="auto"/>
            <w:left w:val="none" w:sz="0" w:space="0" w:color="auto"/>
            <w:bottom w:val="none" w:sz="0" w:space="0" w:color="auto"/>
            <w:right w:val="none" w:sz="0" w:space="0" w:color="auto"/>
          </w:divBdr>
        </w:div>
      </w:divsChild>
    </w:div>
    <w:div w:id="1755012123">
      <w:bodyDiv w:val="1"/>
      <w:marLeft w:val="0"/>
      <w:marRight w:val="0"/>
      <w:marTop w:val="0"/>
      <w:marBottom w:val="0"/>
      <w:divBdr>
        <w:top w:val="none" w:sz="0" w:space="0" w:color="auto"/>
        <w:left w:val="none" w:sz="0" w:space="0" w:color="auto"/>
        <w:bottom w:val="none" w:sz="0" w:space="0" w:color="auto"/>
        <w:right w:val="none" w:sz="0" w:space="0" w:color="auto"/>
      </w:divBdr>
    </w:div>
    <w:div w:id="1855530153">
      <w:bodyDiv w:val="1"/>
      <w:marLeft w:val="0"/>
      <w:marRight w:val="0"/>
      <w:marTop w:val="0"/>
      <w:marBottom w:val="0"/>
      <w:divBdr>
        <w:top w:val="none" w:sz="0" w:space="0" w:color="auto"/>
        <w:left w:val="none" w:sz="0" w:space="0" w:color="auto"/>
        <w:bottom w:val="none" w:sz="0" w:space="0" w:color="auto"/>
        <w:right w:val="none" w:sz="0" w:space="0" w:color="auto"/>
      </w:divBdr>
    </w:div>
    <w:div w:id="187199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DBEA5-8C2C-4D37-8CEB-A5D7A513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3725</Words>
  <Characters>21236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vt:lpstr>
    </vt:vector>
  </TitlesOfParts>
  <Company>The University of Liverpool</Company>
  <LinksUpToDate>false</LinksUpToDate>
  <CharactersWithSpaces>24912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Anna O'Connor</dc:creator>
  <cp:keywords/>
  <dc:description/>
  <cp:lastModifiedBy>Reviewer</cp:lastModifiedBy>
  <cp:revision>4</cp:revision>
  <cp:lastPrinted>2016-12-22T13:38:00Z</cp:lastPrinted>
  <dcterms:created xsi:type="dcterms:W3CDTF">2017-05-17T09:34:00Z</dcterms:created>
  <dcterms:modified xsi:type="dcterms:W3CDTF">2017-05-17T09:48:00Z</dcterms:modified>
</cp:coreProperties>
</file>