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BA85A" w14:textId="77777777" w:rsidR="00097534" w:rsidRPr="00271507" w:rsidRDefault="00097534" w:rsidP="00884F8C">
      <w:pPr>
        <w:spacing w:line="480" w:lineRule="auto"/>
        <w:rPr>
          <w:rFonts w:ascii="Times New Roman" w:hAnsi="Times New Roman" w:cs="Times New Roman"/>
          <w:b/>
          <w:sz w:val="24"/>
          <w:szCs w:val="24"/>
        </w:rPr>
      </w:pPr>
      <w:bookmarkStart w:id="0" w:name="OLE_LINK1"/>
      <w:bookmarkStart w:id="1" w:name="OLE_LINK2"/>
      <w:r w:rsidRPr="00271507">
        <w:rPr>
          <w:rFonts w:ascii="Times New Roman" w:hAnsi="Times New Roman" w:cs="Times New Roman"/>
          <w:sz w:val="24"/>
          <w:szCs w:val="24"/>
        </w:rPr>
        <w:t xml:space="preserve">To be submitted to </w:t>
      </w:r>
      <w:r w:rsidRPr="00271507">
        <w:rPr>
          <w:rFonts w:ascii="Times New Roman" w:hAnsi="Times New Roman" w:cs="Times New Roman"/>
          <w:i/>
          <w:sz w:val="24"/>
          <w:szCs w:val="24"/>
        </w:rPr>
        <w:t>ES&amp;T</w:t>
      </w:r>
      <w:r w:rsidRPr="00271507">
        <w:rPr>
          <w:rFonts w:ascii="Times New Roman" w:hAnsi="Times New Roman" w:cs="Times New Roman"/>
          <w:sz w:val="24"/>
          <w:szCs w:val="24"/>
        </w:rPr>
        <w:t xml:space="preserve"> as a Research Article</w:t>
      </w:r>
    </w:p>
    <w:p w14:paraId="26B667AD" w14:textId="77777777" w:rsidR="00097534" w:rsidRPr="00271507" w:rsidRDefault="00097534" w:rsidP="00884F8C">
      <w:pPr>
        <w:spacing w:line="480" w:lineRule="auto"/>
        <w:jc w:val="left"/>
        <w:rPr>
          <w:rFonts w:ascii="Times New Roman" w:hAnsi="Times New Roman" w:cs="Times New Roman"/>
          <w:b/>
          <w:i/>
          <w:sz w:val="24"/>
          <w:szCs w:val="24"/>
        </w:rPr>
      </w:pPr>
      <w:r w:rsidRPr="00271507">
        <w:rPr>
          <w:rFonts w:ascii="Times New Roman" w:hAnsi="Times New Roman" w:cs="Times New Roman"/>
          <w:b/>
          <w:sz w:val="24"/>
          <w:szCs w:val="24"/>
        </w:rPr>
        <w:t xml:space="preserve">UVB radiation suppresses anti-grazer morphological defense in </w:t>
      </w:r>
      <w:r w:rsidRPr="00271507">
        <w:rPr>
          <w:rFonts w:ascii="Times New Roman" w:hAnsi="Times New Roman" w:cs="Times New Roman"/>
          <w:b/>
          <w:i/>
          <w:sz w:val="24"/>
          <w:szCs w:val="24"/>
        </w:rPr>
        <w:t>Scenedesmus obliquus</w:t>
      </w:r>
      <w:r w:rsidRPr="00271507" w:rsidDel="00AE7D74">
        <w:rPr>
          <w:rFonts w:ascii="Times New Roman" w:hAnsi="Times New Roman" w:cs="Times New Roman"/>
          <w:b/>
          <w:sz w:val="24"/>
          <w:szCs w:val="24"/>
        </w:rPr>
        <w:t xml:space="preserve"> </w:t>
      </w:r>
      <w:r w:rsidRPr="00271507">
        <w:rPr>
          <w:rFonts w:ascii="Times New Roman" w:hAnsi="Times New Roman" w:cs="Times New Roman"/>
          <w:b/>
          <w:sz w:val="24"/>
          <w:szCs w:val="24"/>
        </w:rPr>
        <w:t>by inhibiting algal growth and carbohydrate-regulated gene expression</w:t>
      </w:r>
    </w:p>
    <w:bookmarkEnd w:id="0"/>
    <w:bookmarkEnd w:id="1"/>
    <w:p w14:paraId="3EB42FAA" w14:textId="77777777" w:rsidR="00097534" w:rsidRPr="00271507" w:rsidRDefault="00097534" w:rsidP="00884F8C">
      <w:pPr>
        <w:spacing w:line="480" w:lineRule="auto"/>
        <w:jc w:val="left"/>
        <w:outlineLvl w:val="0"/>
        <w:rPr>
          <w:rFonts w:ascii="Times New Roman" w:hAnsi="Times New Roman" w:cs="Times New Roman"/>
          <w:color w:val="000000"/>
          <w:sz w:val="24"/>
          <w:szCs w:val="24"/>
        </w:rPr>
      </w:pPr>
      <w:proofErr w:type="spellStart"/>
      <w:r w:rsidRPr="00271507">
        <w:rPr>
          <w:rFonts w:ascii="Times New Roman" w:hAnsi="Times New Roman" w:cs="Times New Roman"/>
          <w:color w:val="000000"/>
          <w:sz w:val="24"/>
          <w:szCs w:val="24"/>
        </w:rPr>
        <w:t>Yunfei</w:t>
      </w:r>
      <w:proofErr w:type="spellEnd"/>
      <w:r w:rsidRPr="00271507">
        <w:rPr>
          <w:rFonts w:ascii="Times New Roman" w:hAnsi="Times New Roman" w:cs="Times New Roman"/>
          <w:color w:val="000000"/>
          <w:sz w:val="24"/>
          <w:szCs w:val="24"/>
        </w:rPr>
        <w:t xml:space="preserve"> </w:t>
      </w:r>
      <w:proofErr w:type="gramStart"/>
      <w:r w:rsidRPr="00271507">
        <w:rPr>
          <w:rFonts w:ascii="Times New Roman" w:hAnsi="Times New Roman" w:cs="Times New Roman"/>
          <w:color w:val="000000"/>
          <w:sz w:val="24"/>
          <w:szCs w:val="24"/>
        </w:rPr>
        <w:t>Sun,</w:t>
      </w:r>
      <w:r w:rsidRPr="00271507">
        <w:rPr>
          <w:rFonts w:ascii="Times New Roman" w:hAnsi="Times New Roman" w:cs="Times New Roman"/>
          <w:color w:val="000000"/>
          <w:sz w:val="24"/>
          <w:szCs w:val="24"/>
          <w:vertAlign w:val="superscript"/>
        </w:rPr>
        <w:t>†</w:t>
      </w:r>
      <w:proofErr w:type="gramEnd"/>
      <w:r w:rsidRPr="00271507">
        <w:rPr>
          <w:rFonts w:ascii="Times New Roman" w:hAnsi="Times New Roman" w:cs="Times New Roman"/>
          <w:color w:val="000000"/>
          <w:sz w:val="24"/>
          <w:szCs w:val="24"/>
        </w:rPr>
        <w:t xml:space="preserve"> </w:t>
      </w:r>
      <w:proofErr w:type="spellStart"/>
      <w:r w:rsidRPr="00271507">
        <w:rPr>
          <w:rFonts w:ascii="Times New Roman" w:hAnsi="Times New Roman" w:cs="Times New Roman"/>
          <w:color w:val="000000"/>
          <w:sz w:val="24"/>
          <w:szCs w:val="24"/>
        </w:rPr>
        <w:t>Xingxing</w:t>
      </w:r>
      <w:proofErr w:type="spellEnd"/>
      <w:r w:rsidRPr="00271507">
        <w:rPr>
          <w:rFonts w:ascii="Times New Roman" w:hAnsi="Times New Roman" w:cs="Times New Roman"/>
          <w:color w:val="000000"/>
          <w:sz w:val="24"/>
          <w:szCs w:val="24"/>
        </w:rPr>
        <w:t xml:space="preserve"> Zhang,</w:t>
      </w:r>
      <w:r w:rsidRPr="00271507">
        <w:rPr>
          <w:rFonts w:ascii="Times New Roman" w:hAnsi="Times New Roman" w:cs="Times New Roman"/>
          <w:color w:val="000000"/>
          <w:sz w:val="24"/>
          <w:szCs w:val="24"/>
          <w:vertAlign w:val="superscript"/>
        </w:rPr>
        <w:t>†</w:t>
      </w:r>
      <w:r w:rsidRPr="00271507">
        <w:rPr>
          <w:rFonts w:ascii="Times New Roman" w:hAnsi="Times New Roman" w:cs="Times New Roman"/>
          <w:color w:val="000000"/>
          <w:sz w:val="24"/>
          <w:szCs w:val="24"/>
        </w:rPr>
        <w:t xml:space="preserve"> Lu Zhang,</w:t>
      </w:r>
      <w:r w:rsidRPr="00271507">
        <w:rPr>
          <w:rFonts w:ascii="Times New Roman" w:hAnsi="Times New Roman" w:cs="Times New Roman"/>
          <w:color w:val="000000"/>
          <w:sz w:val="24"/>
          <w:szCs w:val="24"/>
          <w:vertAlign w:val="superscript"/>
        </w:rPr>
        <w:t>†</w:t>
      </w:r>
      <w:r w:rsidRPr="00271507">
        <w:rPr>
          <w:rFonts w:ascii="Times New Roman" w:hAnsi="Times New Roman" w:cs="Times New Roman"/>
          <w:color w:val="000000"/>
          <w:sz w:val="24"/>
          <w:szCs w:val="24"/>
        </w:rPr>
        <w:t xml:space="preserve"> Yuan Huang,</w:t>
      </w:r>
      <w:r w:rsidRPr="00271507">
        <w:rPr>
          <w:rFonts w:ascii="Times New Roman" w:hAnsi="Times New Roman" w:cs="Times New Roman"/>
          <w:color w:val="000000"/>
          <w:sz w:val="24"/>
          <w:szCs w:val="24"/>
          <w:vertAlign w:val="superscript"/>
        </w:rPr>
        <w:t>†,</w:t>
      </w:r>
      <w:r w:rsidRPr="00271507">
        <w:rPr>
          <w:rFonts w:ascii="Times New Roman" w:hAnsi="Times New Roman" w:cs="Times New Roman"/>
          <w:color w:val="000000"/>
          <w:sz w:val="24"/>
          <w:szCs w:val="24"/>
        </w:rPr>
        <w:t>* Zhou Yang,</w:t>
      </w:r>
      <w:r w:rsidRPr="00271507">
        <w:rPr>
          <w:rFonts w:ascii="Times New Roman" w:hAnsi="Times New Roman" w:cs="Times New Roman"/>
          <w:color w:val="000000"/>
          <w:sz w:val="24"/>
          <w:szCs w:val="24"/>
          <w:vertAlign w:val="superscript"/>
        </w:rPr>
        <w:t>†</w:t>
      </w:r>
      <w:r w:rsidRPr="00271507">
        <w:rPr>
          <w:rFonts w:ascii="Times New Roman" w:hAnsi="Times New Roman" w:cs="Times New Roman"/>
          <w:color w:val="000000"/>
          <w:sz w:val="24"/>
          <w:szCs w:val="24"/>
        </w:rPr>
        <w:t xml:space="preserve"> David </w:t>
      </w:r>
      <w:proofErr w:type="spellStart"/>
      <w:r w:rsidRPr="00271507">
        <w:rPr>
          <w:rFonts w:ascii="Times New Roman" w:hAnsi="Times New Roman" w:cs="Times New Roman"/>
          <w:color w:val="000000"/>
          <w:sz w:val="24"/>
          <w:szCs w:val="24"/>
        </w:rPr>
        <w:t>Montagnes</w:t>
      </w:r>
      <w:proofErr w:type="spellEnd"/>
      <w:r w:rsidRPr="00271507">
        <w:rPr>
          <w:rFonts w:ascii="Times New Roman" w:hAnsi="Times New Roman" w:cs="Times New Roman"/>
          <w:color w:val="000000"/>
          <w:sz w:val="24"/>
          <w:szCs w:val="24"/>
          <w:vertAlign w:val="superscript"/>
        </w:rPr>
        <w:t>‡</w:t>
      </w:r>
    </w:p>
    <w:p w14:paraId="2195621A"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color w:val="000000"/>
          <w:sz w:val="24"/>
          <w:szCs w:val="24"/>
          <w:vertAlign w:val="superscript"/>
        </w:rPr>
        <w:t>†</w:t>
      </w:r>
      <w:r w:rsidRPr="00271507">
        <w:rPr>
          <w:rFonts w:ascii="Times New Roman" w:hAnsi="Times New Roman" w:cs="Times New Roman"/>
          <w:sz w:val="24"/>
          <w:szCs w:val="24"/>
        </w:rPr>
        <w:t xml:space="preserve">Jiangsu Key Laboratory for Biodiversity and Biotechnology, School of Biological Sciences, Nanjing Normal University, 1 </w:t>
      </w:r>
      <w:proofErr w:type="spellStart"/>
      <w:r w:rsidRPr="00271507">
        <w:rPr>
          <w:rFonts w:ascii="Times New Roman" w:hAnsi="Times New Roman" w:cs="Times New Roman"/>
          <w:sz w:val="24"/>
          <w:szCs w:val="24"/>
        </w:rPr>
        <w:t>Wenyuan</w:t>
      </w:r>
      <w:proofErr w:type="spellEnd"/>
      <w:r w:rsidRPr="00271507">
        <w:rPr>
          <w:rFonts w:ascii="Times New Roman" w:hAnsi="Times New Roman" w:cs="Times New Roman"/>
          <w:sz w:val="24"/>
          <w:szCs w:val="24"/>
        </w:rPr>
        <w:t xml:space="preserve"> Road, Nanjing 210023, China</w:t>
      </w:r>
    </w:p>
    <w:p w14:paraId="7AE15503" w14:textId="77777777" w:rsidR="00097534" w:rsidRPr="00271507" w:rsidRDefault="00097534" w:rsidP="00884F8C">
      <w:pPr>
        <w:spacing w:line="480" w:lineRule="auto"/>
        <w:jc w:val="left"/>
        <w:rPr>
          <w:rFonts w:ascii="Times New Roman" w:hAnsi="Times New Roman" w:cs="Times New Roman"/>
          <w:color w:val="000000"/>
          <w:sz w:val="24"/>
          <w:szCs w:val="24"/>
        </w:rPr>
      </w:pPr>
      <w:r w:rsidRPr="00271507">
        <w:rPr>
          <w:rFonts w:ascii="Times New Roman" w:hAnsi="Times New Roman" w:cs="Times New Roman"/>
          <w:color w:val="000000"/>
          <w:sz w:val="24"/>
          <w:szCs w:val="24"/>
          <w:vertAlign w:val="superscript"/>
        </w:rPr>
        <w:t>‡</w:t>
      </w:r>
      <w:r w:rsidRPr="00271507">
        <w:rPr>
          <w:rFonts w:ascii="Times New Roman" w:hAnsi="Times New Roman" w:cs="Times New Roman"/>
          <w:color w:val="000000"/>
          <w:sz w:val="24"/>
          <w:szCs w:val="24"/>
        </w:rPr>
        <w:t>Institute of Integrative Biology, Biosciences Building, University of Liverpool, Liverpool L69 7ZB, United Kingdom</w:t>
      </w:r>
    </w:p>
    <w:p w14:paraId="31873E90" w14:textId="77777777" w:rsidR="00097534" w:rsidRPr="00271507" w:rsidRDefault="00097534" w:rsidP="00884F8C">
      <w:pPr>
        <w:spacing w:line="480" w:lineRule="auto"/>
        <w:jc w:val="left"/>
        <w:rPr>
          <w:rFonts w:ascii="Times New Roman" w:hAnsi="Times New Roman" w:cs="Times New Roman"/>
          <w:color w:val="000000"/>
          <w:sz w:val="24"/>
          <w:szCs w:val="24"/>
        </w:rPr>
      </w:pPr>
      <w:r w:rsidRPr="00271507">
        <w:rPr>
          <w:rFonts w:ascii="Times New Roman" w:hAnsi="Times New Roman" w:cs="Times New Roman"/>
          <w:color w:val="000000"/>
          <w:sz w:val="24"/>
          <w:szCs w:val="24"/>
        </w:rPr>
        <w:t>*Corresponding author: Yuan Huang</w:t>
      </w:r>
    </w:p>
    <w:p w14:paraId="2C77F880" w14:textId="77777777" w:rsidR="00097534" w:rsidRPr="00271507" w:rsidRDefault="00097534" w:rsidP="00884F8C">
      <w:pPr>
        <w:spacing w:line="480" w:lineRule="auto"/>
        <w:jc w:val="left"/>
        <w:rPr>
          <w:rFonts w:ascii="Times New Roman" w:hAnsi="Times New Roman" w:cs="Times New Roman"/>
          <w:iCs/>
          <w:sz w:val="24"/>
          <w:szCs w:val="24"/>
        </w:rPr>
      </w:pPr>
      <w:r w:rsidRPr="00271507">
        <w:rPr>
          <w:rFonts w:ascii="Times New Roman" w:hAnsi="Times New Roman" w:cs="Times New Roman"/>
          <w:color w:val="000000"/>
          <w:sz w:val="24"/>
          <w:szCs w:val="24"/>
        </w:rPr>
        <w:t>Tel: +86-25-85891671; fax: +86-25-85891526.</w:t>
      </w:r>
    </w:p>
    <w:p w14:paraId="11850658" w14:textId="77777777" w:rsidR="00097534" w:rsidRPr="00271507" w:rsidRDefault="00097534" w:rsidP="00884F8C">
      <w:pPr>
        <w:spacing w:line="480" w:lineRule="auto"/>
        <w:jc w:val="left"/>
        <w:outlineLvl w:val="0"/>
        <w:rPr>
          <w:rStyle w:val="a5"/>
          <w:rFonts w:ascii="Times New Roman" w:hAnsi="Times New Roman" w:cs="Times New Roman"/>
          <w:sz w:val="24"/>
          <w:szCs w:val="24"/>
        </w:rPr>
      </w:pPr>
      <w:r w:rsidRPr="00271507">
        <w:rPr>
          <w:rFonts w:ascii="Times New Roman" w:hAnsi="Times New Roman" w:cs="Times New Roman"/>
          <w:iCs/>
          <w:sz w:val="24"/>
          <w:szCs w:val="24"/>
        </w:rPr>
        <w:t>E-mail:</w:t>
      </w:r>
      <w:hyperlink r:id="rId7" w:history="1">
        <w:r w:rsidRPr="00271507">
          <w:rPr>
            <w:rStyle w:val="a5"/>
            <w:rFonts w:ascii="Times New Roman" w:hAnsi="Times New Roman" w:cs="Times New Roman"/>
            <w:sz w:val="24"/>
            <w:szCs w:val="24"/>
          </w:rPr>
          <w:t xml:space="preserve"> huangyuan@njnu.edu.cn</w:t>
        </w:r>
      </w:hyperlink>
    </w:p>
    <w:p w14:paraId="37510827"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sz w:val="24"/>
          <w:szCs w:val="24"/>
        </w:rPr>
        <w:t>ORCID:</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0000-0003-1751-9039</w:t>
      </w:r>
      <w:r w:rsidRPr="00271507">
        <w:rPr>
          <w:rFonts w:ascii="Times New Roman" w:hAnsi="Times New Roman" w:cs="Times New Roman"/>
          <w:b/>
          <w:sz w:val="24"/>
          <w:szCs w:val="24"/>
        </w:rPr>
        <w:br w:type="page"/>
      </w:r>
    </w:p>
    <w:p w14:paraId="3AB2A41F"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lastRenderedPageBreak/>
        <w:t>ABSTRACT</w:t>
      </w:r>
    </w:p>
    <w:p w14:paraId="724F1EF0" w14:textId="3BB87A5A" w:rsidR="00097534" w:rsidRPr="00271507" w:rsidRDefault="00097534" w:rsidP="00884F8C">
      <w:pPr>
        <w:spacing w:line="480" w:lineRule="auto"/>
        <w:jc w:val="left"/>
        <w:rPr>
          <w:rFonts w:ascii="Times New Roman" w:hAnsi="Times New Roman" w:cs="Times New Roman"/>
          <w:sz w:val="24"/>
          <w:szCs w:val="24"/>
        </w:rPr>
      </w:pPr>
      <w:bookmarkStart w:id="2" w:name="OLE_LINK3"/>
      <w:bookmarkStart w:id="3" w:name="OLE_LINK4"/>
      <w:r w:rsidRPr="00271507">
        <w:rPr>
          <w:rFonts w:ascii="Times New Roman" w:hAnsi="Times New Roman" w:cs="Times New Roman"/>
          <w:sz w:val="24"/>
          <w:szCs w:val="24"/>
        </w:rPr>
        <w:t>Solar ultraviolet-B radiation (UVB) reaching the earth’s surface is increasing due to</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stratospheric ozone depletion. How the elevated UVB affects the trophic interactions is critical for predicting ecosystem functioning under this global-scale stressor. </w:t>
      </w:r>
      <w:r w:rsidR="00036AF9" w:rsidRPr="00271507">
        <w:rPr>
          <w:rFonts w:ascii="Times New Roman" w:hAnsi="Times New Roman" w:cs="Times New Roman" w:hint="eastAsia"/>
          <w:sz w:val="24"/>
          <w:szCs w:val="24"/>
        </w:rPr>
        <w:t>Usually, i</w:t>
      </w:r>
      <w:r w:rsidRPr="00271507">
        <w:rPr>
          <w:rFonts w:ascii="Times New Roman" w:hAnsi="Times New Roman" w:cs="Times New Roman"/>
          <w:sz w:val="24"/>
          <w:szCs w:val="24"/>
        </w:rPr>
        <w:t xml:space="preserve">nducible defenses </w:t>
      </w:r>
      <w:r w:rsidR="00036AF9" w:rsidRPr="00271507">
        <w:rPr>
          <w:rFonts w:ascii="Times New Roman" w:hAnsi="Times New Roman" w:cs="Times New Roman" w:hint="eastAsia"/>
          <w:sz w:val="24"/>
          <w:szCs w:val="24"/>
        </w:rPr>
        <w:t xml:space="preserve">in </w:t>
      </w:r>
      <w:r w:rsidR="00036AF9" w:rsidRPr="00271507">
        <w:rPr>
          <w:rFonts w:ascii="Times New Roman" w:hAnsi="Times New Roman" w:cs="Times New Roman"/>
          <w:sz w:val="24"/>
          <w:szCs w:val="24"/>
        </w:rPr>
        <w:t>phytoplankton</w:t>
      </w:r>
      <w:r w:rsidR="00036AF9" w:rsidRPr="00271507">
        <w:rPr>
          <w:rFonts w:ascii="Times New Roman" w:hAnsi="Times New Roman" w:cs="Times New Roman" w:hint="eastAsia"/>
          <w:sz w:val="24"/>
          <w:szCs w:val="24"/>
        </w:rPr>
        <w:t xml:space="preserve"> </w:t>
      </w:r>
      <w:r w:rsidRPr="00271507">
        <w:rPr>
          <w:rFonts w:ascii="Times New Roman" w:hAnsi="Times New Roman" w:cs="Times New Roman"/>
          <w:sz w:val="24"/>
          <w:szCs w:val="24"/>
        </w:rPr>
        <w:t xml:space="preserve">stabilize community dynamics within aquatic environments. To assess the effects of elevated UVB on induced defense, we examined the changes in anti-grazer colony formation in </w:t>
      </w:r>
      <w:r w:rsidRPr="00271507">
        <w:rPr>
          <w:rFonts w:ascii="Times New Roman" w:hAnsi="Times New Roman" w:cs="Times New Roman"/>
          <w:i/>
          <w:sz w:val="24"/>
          <w:szCs w:val="24"/>
        </w:rPr>
        <w:t>Scenedesmus obliquus</w:t>
      </w:r>
      <w:r w:rsidRPr="00271507">
        <w:rPr>
          <w:rFonts w:ascii="Times New Roman" w:hAnsi="Times New Roman" w:cs="Times New Roman"/>
          <w:sz w:val="24"/>
          <w:szCs w:val="24"/>
        </w:rPr>
        <w:t xml:space="preserve"> under environmentally </w:t>
      </w:r>
      <w:r w:rsidR="006C0724" w:rsidRPr="00271507">
        <w:rPr>
          <w:rFonts w:ascii="Times New Roman" w:hAnsi="Times New Roman" w:cs="Times New Roman" w:hint="eastAsia"/>
          <w:sz w:val="24"/>
          <w:szCs w:val="24"/>
        </w:rPr>
        <w:t xml:space="preserve">relevant </w:t>
      </w:r>
      <w:r w:rsidRPr="00271507">
        <w:rPr>
          <w:rFonts w:ascii="Times New Roman" w:hAnsi="Times New Roman" w:cs="Times New Roman"/>
          <w:sz w:val="24"/>
          <w:szCs w:val="24"/>
        </w:rPr>
        <w:t xml:space="preserve">UVB.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exposed to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consistently formed multi-celled colonies, traits confirmed to be adaptive under predation risk. However, the s</w:t>
      </w:r>
      <w:r w:rsidRPr="00271507">
        <w:rPr>
          <w:rFonts w:ascii="Times New Roman" w:eastAsia="宋体" w:hAnsi="Times New Roman" w:cs="Times New Roman"/>
          <w:sz w:val="24"/>
          <w:szCs w:val="24"/>
        </w:rPr>
        <w:t xml:space="preserve">uppressed </w:t>
      </w:r>
      <w:r w:rsidR="005A4FB2" w:rsidRPr="00271507">
        <w:rPr>
          <w:rFonts w:ascii="Times New Roman" w:eastAsia="宋体" w:hAnsi="Times New Roman" w:cs="Times New Roman"/>
          <w:sz w:val="24"/>
          <w:szCs w:val="24"/>
        </w:rPr>
        <w:t>photochemical</w:t>
      </w:r>
      <w:r w:rsidR="005A4FB2" w:rsidRPr="00271507">
        <w:rPr>
          <w:rFonts w:ascii="Times New Roman" w:eastAsia="宋体" w:hAnsi="Times New Roman" w:cs="Times New Roman" w:hint="eastAsia"/>
          <w:sz w:val="24"/>
          <w:szCs w:val="24"/>
        </w:rPr>
        <w:t xml:space="preserve"> activity</w:t>
      </w:r>
      <w:r w:rsidR="00B05CC9" w:rsidRPr="00271507">
        <w:rPr>
          <w:rFonts w:ascii="Times New Roman" w:eastAsia="宋体" w:hAnsi="Times New Roman" w:cs="Times New Roman" w:hint="eastAsia"/>
          <w:sz w:val="24"/>
          <w:szCs w:val="24"/>
        </w:rPr>
        <w:t xml:space="preserve"> </w:t>
      </w:r>
      <w:r w:rsidRPr="00271507">
        <w:rPr>
          <w:rFonts w:ascii="Times New Roman" w:eastAsia="宋体" w:hAnsi="Times New Roman" w:cs="Times New Roman"/>
          <w:sz w:val="24"/>
          <w:szCs w:val="24"/>
        </w:rPr>
        <w:t xml:space="preserve">and the metabolic cost from colony formation resulted in the severer reductions in algal growth by UVB under predation risk. The transcriptions of key enzymes-encoding genes, regulating the precursors </w:t>
      </w:r>
      <w:r w:rsidR="003F6FEE" w:rsidRPr="00271507">
        <w:rPr>
          <w:rFonts w:ascii="Times New Roman" w:hAnsi="Times New Roman" w:cs="Times New Roman" w:hint="eastAsia"/>
          <w:sz w:val="24"/>
          <w:szCs w:val="24"/>
        </w:rPr>
        <w:t>synthesis</w:t>
      </w:r>
      <w:r w:rsidR="003F6FEE" w:rsidRPr="00271507" w:rsidDel="003F6FEE">
        <w:rPr>
          <w:rFonts w:ascii="Times New Roman" w:eastAsia="宋体" w:hAnsi="Times New Roman" w:cs="Times New Roman" w:hint="eastAsia"/>
          <w:sz w:val="24"/>
          <w:szCs w:val="24"/>
        </w:rPr>
        <w:t xml:space="preserve"> </w:t>
      </w:r>
      <w:r w:rsidRPr="00271507">
        <w:rPr>
          <w:rFonts w:ascii="Times New Roman" w:eastAsia="宋体" w:hAnsi="Times New Roman" w:cs="Times New Roman"/>
          <w:sz w:val="24"/>
          <w:szCs w:val="24"/>
        </w:rPr>
        <w:t xml:space="preserve">during </w:t>
      </w:r>
      <w:r w:rsidRPr="00271507">
        <w:rPr>
          <w:rFonts w:ascii="Times New Roman" w:hAnsi="Times New Roman" w:cs="Times New Roman"/>
          <w:sz w:val="24"/>
          <w:szCs w:val="24"/>
        </w:rPr>
        <w:t xml:space="preserve">polysaccharides </w:t>
      </w:r>
      <w:r w:rsidR="003F6FEE" w:rsidRPr="00271507">
        <w:rPr>
          <w:rFonts w:ascii="Times New Roman" w:eastAsia="宋体" w:hAnsi="Times New Roman" w:cs="Times New Roman" w:hint="eastAsia"/>
          <w:sz w:val="24"/>
          <w:szCs w:val="24"/>
        </w:rPr>
        <w:t>production</w:t>
      </w:r>
      <w:r w:rsidRPr="00271507">
        <w:rPr>
          <w:rFonts w:ascii="Times New Roman" w:hAnsi="Times New Roman" w:cs="Times New Roman"/>
          <w:sz w:val="24"/>
          <w:szCs w:val="24"/>
        </w:rPr>
        <w:t>,</w:t>
      </w:r>
      <w:r w:rsidRPr="00271507">
        <w:rPr>
          <w:rFonts w:ascii="Times New Roman" w:eastAsia="宋体" w:hAnsi="Times New Roman" w:cs="Times New Roman"/>
          <w:sz w:val="24"/>
          <w:szCs w:val="24"/>
        </w:rPr>
        <w:t xml:space="preserve"> were also inhibited by UVB. Combined the reduced </w:t>
      </w:r>
      <w:r w:rsidR="00774442">
        <w:rPr>
          <w:rFonts w:ascii="Times New Roman" w:eastAsia="宋体" w:hAnsi="Times New Roman" w:cs="Times New Roman"/>
          <w:sz w:val="24"/>
          <w:szCs w:val="24"/>
        </w:rPr>
        <w:t>production</w:t>
      </w:r>
      <w:r w:rsidR="00774442">
        <w:rPr>
          <w:rFonts w:ascii="Times New Roman" w:eastAsia="宋体" w:hAnsi="Times New Roman" w:cs="Times New Roman" w:hint="eastAsia"/>
          <w:sz w:val="24"/>
          <w:szCs w:val="24"/>
        </w:rPr>
        <w:t xml:space="preserve"> of </w:t>
      </w:r>
      <w:r w:rsidRPr="00271507">
        <w:rPr>
          <w:rFonts w:ascii="Times New Roman" w:hAnsi="Times New Roman" w:cs="Times New Roman"/>
          <w:sz w:val="24"/>
          <w:szCs w:val="24"/>
        </w:rPr>
        <w:t>daughter cells and the ability of daughter cells to remain attached, the anti-grazing colony formation was interrupted, leading to the dominant morphs of algal population shifting from larger-sized colonies to smaller ones at raised UVB. The present study revealed that elevated UVB will not only reduce the phytoplankton growth, but also increase their vulnerability to predation, probably leading to potential shifts in plankton food webs.</w:t>
      </w:r>
    </w:p>
    <w:bookmarkEnd w:id="2"/>
    <w:bookmarkEnd w:id="3"/>
    <w:p w14:paraId="6062C9AF"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Keywords </w:t>
      </w:r>
      <w:r w:rsidRPr="00271507">
        <w:rPr>
          <w:rFonts w:ascii="Times New Roman" w:hAnsi="Times New Roman" w:cs="Times New Roman"/>
          <w:sz w:val="24"/>
          <w:szCs w:val="24"/>
        </w:rPr>
        <w:t>colony formation; phytoplankton; trophic interaction; ultraviolet radiation;</w:t>
      </w:r>
      <w:r w:rsidRPr="00271507">
        <w:rPr>
          <w:rFonts w:ascii="Times New Roman" w:hAnsi="Times New Roman" w:cs="Times New Roman"/>
          <w:sz w:val="24"/>
          <w:szCs w:val="24"/>
        </w:rPr>
        <w:br w:type="page"/>
      </w:r>
    </w:p>
    <w:p w14:paraId="48E0190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TOC art</w:t>
      </w:r>
    </w:p>
    <w:p w14:paraId="582C6B25" w14:textId="77777777" w:rsidR="00097534" w:rsidRPr="00271507" w:rsidRDefault="002B0D23" w:rsidP="00884F8C">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pict w14:anchorId="76712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4.5pt">
            <v:imagedata r:id="rId8" o:title="TOC"/>
          </v:shape>
        </w:pict>
      </w:r>
      <w:r w:rsidR="00097534" w:rsidRPr="00271507">
        <w:rPr>
          <w:rFonts w:ascii="Times New Roman" w:hAnsi="Times New Roman" w:cs="Times New Roman"/>
          <w:sz w:val="24"/>
          <w:szCs w:val="24"/>
        </w:rPr>
        <w:br w:type="page"/>
      </w:r>
    </w:p>
    <w:p w14:paraId="3B17493A"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lastRenderedPageBreak/>
        <w:t>1. INTRODUCTION</w:t>
      </w:r>
    </w:p>
    <w:p w14:paraId="0761074C" w14:textId="77777777"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Chlorine- and bromine-containing compounds from anthropogenic emissions destroy the stratospheric ozone since the 1970s.</w:t>
      </w:r>
      <w:r w:rsidRPr="00271507">
        <w:rPr>
          <w:rFonts w:ascii="Times New Roman" w:hAnsi="Times New Roman" w:cs="Times New Roman"/>
          <w:noProof/>
          <w:sz w:val="24"/>
          <w:szCs w:val="24"/>
          <w:vertAlign w:val="superscript"/>
        </w:rPr>
        <w:t>1, 2</w:t>
      </w:r>
      <w:r w:rsidRPr="00271507">
        <w:rPr>
          <w:rFonts w:ascii="Times New Roman" w:hAnsi="Times New Roman" w:cs="Times New Roman"/>
          <w:sz w:val="24"/>
          <w:szCs w:val="24"/>
        </w:rPr>
        <w:t xml:space="preserve"> Even with ongoing mitigation, rising solar ultraviolet-B radiations (UVB) reaching the Earth’s surface are expected to persist for decades.</w:t>
      </w:r>
      <w:r w:rsidRPr="00271507">
        <w:rPr>
          <w:rFonts w:ascii="Times New Roman" w:hAnsi="Times New Roman" w:cs="Times New Roman"/>
          <w:noProof/>
          <w:sz w:val="24"/>
          <w:szCs w:val="24"/>
          <w:vertAlign w:val="superscript"/>
        </w:rPr>
        <w:t>3, 4</w:t>
      </w:r>
      <w:r w:rsidRPr="00271507">
        <w:rPr>
          <w:rFonts w:ascii="Times New Roman" w:hAnsi="Times New Roman" w:cs="Times New Roman"/>
          <w:sz w:val="24"/>
          <w:szCs w:val="24"/>
        </w:rPr>
        <w:t xml:space="preserve"> UVB causes negative effects on almost all aquatic organism</w:t>
      </w:r>
      <w:r w:rsidRPr="00271507">
        <w:rPr>
          <w:rFonts w:ascii="Times New Roman" w:hAnsi="Times New Roman" w:cs="Times New Roman"/>
          <w:noProof/>
          <w:sz w:val="24"/>
          <w:szCs w:val="24"/>
          <w:vertAlign w:val="superscript"/>
        </w:rPr>
        <w:t>5-9</w:t>
      </w:r>
      <w:hyperlink w:anchor="_ENREF_5" w:tooltip="Mamane, 2007 #128" w:history="1"/>
      <w:r w:rsidRPr="00271507">
        <w:rPr>
          <w:rFonts w:ascii="Times New Roman" w:hAnsi="Times New Roman" w:cs="Times New Roman"/>
          <w:sz w:val="24"/>
          <w:szCs w:val="24"/>
        </w:rPr>
        <w:t xml:space="preserve"> accompanied with its increased levels in aquatic ecosystems.</w:t>
      </w:r>
      <w:r w:rsidRPr="00271507">
        <w:rPr>
          <w:rFonts w:ascii="Times New Roman" w:hAnsi="Times New Roman" w:cs="Times New Roman"/>
          <w:noProof/>
          <w:sz w:val="24"/>
          <w:szCs w:val="24"/>
          <w:vertAlign w:val="superscript"/>
        </w:rPr>
        <w:t>10, 11</w:t>
      </w:r>
      <w:r w:rsidRPr="00271507">
        <w:rPr>
          <w:rFonts w:ascii="Times New Roman" w:hAnsi="Times New Roman" w:cs="Times New Roman"/>
          <w:sz w:val="24"/>
          <w:szCs w:val="24"/>
        </w:rPr>
        <w:t xml:space="preserve"> As phytoplankton inhabit the upper part of the water column and can be exposed to high levels UVB,</w:t>
      </w:r>
      <w:r w:rsidRPr="00271507">
        <w:rPr>
          <w:rFonts w:ascii="Times New Roman" w:hAnsi="Times New Roman" w:cs="Times New Roman"/>
          <w:noProof/>
          <w:sz w:val="24"/>
          <w:szCs w:val="24"/>
          <w:vertAlign w:val="superscript"/>
        </w:rPr>
        <w:t>12</w:t>
      </w:r>
      <w:r w:rsidRPr="00271507">
        <w:rPr>
          <w:rFonts w:ascii="Times New Roman" w:hAnsi="Times New Roman" w:cs="Times New Roman"/>
          <w:sz w:val="24"/>
          <w:szCs w:val="24"/>
        </w:rPr>
        <w:t xml:space="preserve"> microalgal growth is notably reduced by raised UVB via multiple ways such as inhibited photosynthesis,</w:t>
      </w:r>
      <w:r w:rsidRPr="00271507">
        <w:rPr>
          <w:rFonts w:ascii="Times New Roman" w:hAnsi="Times New Roman" w:cs="Times New Roman"/>
          <w:noProof/>
          <w:sz w:val="24"/>
          <w:szCs w:val="24"/>
          <w:vertAlign w:val="superscript"/>
        </w:rPr>
        <w:t>13, 14</w:t>
      </w:r>
      <w:r w:rsidRPr="00271507">
        <w:rPr>
          <w:rFonts w:ascii="Times New Roman" w:hAnsi="Times New Roman" w:cs="Times New Roman"/>
          <w:sz w:val="24"/>
          <w:szCs w:val="24"/>
        </w:rPr>
        <w:t xml:space="preserve"> </w:t>
      </w:r>
      <w:r w:rsidRPr="00271507" w:rsidDel="007A06EE">
        <w:rPr>
          <w:rFonts w:ascii="Times New Roman" w:hAnsi="Times New Roman" w:cs="Times New Roman"/>
          <w:sz w:val="24"/>
          <w:szCs w:val="24"/>
        </w:rPr>
        <w:t>interrupted nutrient uptake</w:t>
      </w:r>
      <w:r w:rsidRPr="00271507">
        <w:rPr>
          <w:rFonts w:ascii="Times New Roman" w:hAnsi="Times New Roman" w:cs="Times New Roman"/>
          <w:sz w:val="24"/>
          <w:szCs w:val="24"/>
        </w:rPr>
        <w:t>,</w:t>
      </w:r>
      <w:r w:rsidRPr="00271507">
        <w:rPr>
          <w:rFonts w:ascii="Times New Roman" w:hAnsi="Times New Roman" w:cs="Times New Roman"/>
          <w:noProof/>
          <w:sz w:val="24"/>
          <w:szCs w:val="24"/>
          <w:vertAlign w:val="superscript"/>
        </w:rPr>
        <w:t>15, 16</w:t>
      </w:r>
      <w:r w:rsidRPr="00271507" w:rsidDel="007A06EE">
        <w:rPr>
          <w:rFonts w:ascii="Times New Roman" w:hAnsi="Times New Roman" w:cs="Times New Roman"/>
          <w:sz w:val="24"/>
          <w:szCs w:val="24"/>
        </w:rPr>
        <w:t xml:space="preserve"> damaged DNA and proteins</w:t>
      </w:r>
      <w:r w:rsidRPr="00271507">
        <w:rPr>
          <w:rFonts w:ascii="Times New Roman" w:hAnsi="Times New Roman" w:cs="Times New Roman"/>
          <w:sz w:val="24"/>
          <w:szCs w:val="24"/>
        </w:rPr>
        <w:t>,</w:t>
      </w:r>
      <w:r w:rsidRPr="00271507">
        <w:rPr>
          <w:rFonts w:ascii="Times New Roman" w:hAnsi="Times New Roman" w:cs="Times New Roman"/>
          <w:noProof/>
          <w:sz w:val="24"/>
          <w:szCs w:val="24"/>
          <w:vertAlign w:val="superscript"/>
        </w:rPr>
        <w:t>17, 18</w:t>
      </w:r>
      <w:r w:rsidRPr="00271507">
        <w:rPr>
          <w:rFonts w:ascii="Times New Roman" w:hAnsi="Times New Roman" w:cs="Times New Roman"/>
          <w:sz w:val="24"/>
          <w:szCs w:val="24"/>
        </w:rPr>
        <w:t xml:space="preserve"> and so on. Here, we reveal a further, indirect, yet equally important effect: elevated UVB reduces the ability of phytoplankton to avoid predation.</w:t>
      </w:r>
    </w:p>
    <w:p w14:paraId="30619E31" w14:textId="741CFE88"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Top-down control of phytoplankton occurs, to varying extents, in all aquatic ecosystems.</w:t>
      </w:r>
      <w:r w:rsidRPr="00271507">
        <w:rPr>
          <w:rFonts w:ascii="Times New Roman" w:hAnsi="Times New Roman" w:cs="Times New Roman"/>
          <w:noProof/>
          <w:sz w:val="24"/>
          <w:szCs w:val="24"/>
          <w:vertAlign w:val="superscript"/>
        </w:rPr>
        <w:t>19, 20</w:t>
      </w:r>
      <w:r w:rsidRPr="00271507">
        <w:rPr>
          <w:rFonts w:ascii="Times New Roman" w:hAnsi="Times New Roman" w:cs="Times New Roman"/>
          <w:sz w:val="24"/>
          <w:szCs w:val="24"/>
        </w:rPr>
        <w:t xml:space="preserve"> However, the relationship between phytoplankton and the grazers is strongly characterized by their coevolutionary dynamics, in which the adaptation by one side generates selection on the other side to adapt and vice versa, leading to the escalating “arms race” of counter-adaption.</w:t>
      </w:r>
      <w:r w:rsidRPr="00271507">
        <w:rPr>
          <w:rFonts w:ascii="Times New Roman" w:hAnsi="Times New Roman" w:cs="Times New Roman"/>
          <w:noProof/>
          <w:sz w:val="24"/>
          <w:szCs w:val="24"/>
          <w:vertAlign w:val="superscript"/>
        </w:rPr>
        <w:t>21, 22</w:t>
      </w:r>
      <w:r w:rsidRPr="00271507">
        <w:rPr>
          <w:rFonts w:ascii="Times New Roman" w:hAnsi="Times New Roman" w:cs="Times New Roman"/>
          <w:sz w:val="24"/>
          <w:szCs w:val="24"/>
        </w:rPr>
        <w:t xml:space="preserve"> As adaption to high grazing risk, phytoplankton have evolved morphological, behavioral and biochemical anti-predation defenses.</w:t>
      </w:r>
      <w:r w:rsidRPr="00271507">
        <w:rPr>
          <w:rFonts w:ascii="Times New Roman" w:hAnsi="Times New Roman" w:cs="Times New Roman"/>
          <w:noProof/>
          <w:sz w:val="24"/>
          <w:szCs w:val="24"/>
          <w:vertAlign w:val="superscript"/>
        </w:rPr>
        <w:t>23, 24</w:t>
      </w:r>
      <w:r w:rsidRPr="00271507">
        <w:rPr>
          <w:rFonts w:ascii="Times New Roman" w:hAnsi="Times New Roman" w:cs="Times New Roman"/>
          <w:sz w:val="24"/>
          <w:szCs w:val="24"/>
        </w:rPr>
        <w:t xml:space="preserve"> A wide taxa of phytoplankton species are able to defense by altering morphological traits, such as large cell size,</w:t>
      </w:r>
      <w:r w:rsidRPr="00271507">
        <w:rPr>
          <w:rFonts w:ascii="Times New Roman" w:hAnsi="Times New Roman" w:cs="Times New Roman"/>
          <w:noProof/>
          <w:sz w:val="24"/>
          <w:szCs w:val="24"/>
          <w:vertAlign w:val="superscript"/>
        </w:rPr>
        <w:t>25</w:t>
      </w:r>
      <w:r w:rsidRPr="00271507">
        <w:rPr>
          <w:rFonts w:ascii="Times New Roman" w:hAnsi="Times New Roman" w:cs="Times New Roman"/>
          <w:sz w:val="24"/>
          <w:szCs w:val="24"/>
        </w:rPr>
        <w:t xml:space="preserve"> colony/spine formation,</w:t>
      </w:r>
      <w:r w:rsidRPr="00271507">
        <w:rPr>
          <w:rFonts w:ascii="Times New Roman" w:hAnsi="Times New Roman" w:cs="Times New Roman"/>
          <w:noProof/>
          <w:sz w:val="24"/>
          <w:szCs w:val="24"/>
          <w:vertAlign w:val="superscript"/>
        </w:rPr>
        <w:t>26, 27</w:t>
      </w:r>
      <w:r w:rsidRPr="00271507">
        <w:rPr>
          <w:rFonts w:ascii="Times New Roman" w:hAnsi="Times New Roman" w:cs="Times New Roman"/>
          <w:sz w:val="24"/>
          <w:szCs w:val="24"/>
        </w:rPr>
        <w:t xml:space="preserve"> and changed cell wall structure.</w:t>
      </w:r>
      <w:r w:rsidRPr="00271507">
        <w:rPr>
          <w:rFonts w:ascii="Times New Roman" w:hAnsi="Times New Roman" w:cs="Times New Roman"/>
          <w:noProof/>
          <w:sz w:val="24"/>
          <w:szCs w:val="24"/>
          <w:vertAlign w:val="superscript"/>
        </w:rPr>
        <w:t>28</w:t>
      </w:r>
      <w:r w:rsidRPr="00271507">
        <w:rPr>
          <w:rFonts w:ascii="Times New Roman" w:hAnsi="Times New Roman" w:cs="Times New Roman"/>
          <w:sz w:val="24"/>
          <w:szCs w:val="24"/>
        </w:rPr>
        <w:t xml:space="preserve"> Among these, the most studied example is the grazer-induced colony formation in the freshwater chlorophyte </w:t>
      </w:r>
      <w:r w:rsidRPr="00271507">
        <w:rPr>
          <w:rFonts w:ascii="Times New Roman" w:hAnsi="Times New Roman" w:cs="Times New Roman"/>
          <w:i/>
          <w:sz w:val="24"/>
          <w:szCs w:val="24"/>
        </w:rPr>
        <w:t>Scenedesmus</w:t>
      </w:r>
      <w:r w:rsidRPr="00271507">
        <w:rPr>
          <w:rFonts w:ascii="Times New Roman" w:hAnsi="Times New Roman" w:cs="Times New Roman"/>
          <w:sz w:val="24"/>
          <w:szCs w:val="24"/>
        </w:rPr>
        <w:t xml:space="preserve">, which through chemical recognition of zooplankton forms large, inedible multi-celled (e.g., </w:t>
      </w:r>
      <w:r w:rsidRPr="00271507">
        <w:rPr>
          <w:rFonts w:ascii="Times New Roman" w:hAnsi="Times New Roman" w:cs="Times New Roman"/>
          <w:sz w:val="24"/>
          <w:szCs w:val="24"/>
        </w:rPr>
        <w:lastRenderedPageBreak/>
        <w:t>four- and eight-celled) colonies.</w:t>
      </w:r>
      <w:r w:rsidRPr="00271507">
        <w:rPr>
          <w:rFonts w:ascii="Times New Roman" w:hAnsi="Times New Roman" w:cs="Times New Roman"/>
          <w:noProof/>
          <w:sz w:val="24"/>
          <w:szCs w:val="24"/>
          <w:vertAlign w:val="superscript"/>
        </w:rPr>
        <w:t>29, 30</w:t>
      </w:r>
      <w:r w:rsidRPr="00271507">
        <w:rPr>
          <w:rFonts w:ascii="Times New Roman" w:hAnsi="Times New Roman" w:cs="Times New Roman"/>
          <w:sz w:val="24"/>
          <w:szCs w:val="24"/>
        </w:rPr>
        <w:t xml:space="preserve"> The large </w:t>
      </w:r>
      <w:r w:rsidR="00EF1BA4" w:rsidRPr="00271507">
        <w:rPr>
          <w:rFonts w:ascii="Times New Roman" w:hAnsi="Times New Roman" w:cs="Times New Roman" w:hint="eastAsia"/>
          <w:sz w:val="24"/>
          <w:szCs w:val="24"/>
        </w:rPr>
        <w:t>colonies</w:t>
      </w:r>
      <w:r w:rsidRPr="00271507">
        <w:rPr>
          <w:rFonts w:ascii="Times New Roman" w:hAnsi="Times New Roman" w:cs="Times New Roman"/>
          <w:sz w:val="24"/>
          <w:szCs w:val="24"/>
        </w:rPr>
        <w:t xml:space="preserve"> are highly efficient in decreasing clearance rates of small herbivorous zooplankton</w:t>
      </w:r>
      <w:r w:rsidRPr="00271507" w:rsidDel="0052031B">
        <w:rPr>
          <w:rFonts w:ascii="Times New Roman" w:hAnsi="Times New Roman" w:cs="Times New Roman"/>
          <w:sz w:val="24"/>
          <w:szCs w:val="24"/>
        </w:rPr>
        <w:t xml:space="preserve"> </w:t>
      </w:r>
      <w:r w:rsidRPr="00271507">
        <w:rPr>
          <w:rFonts w:ascii="Times New Roman" w:hAnsi="Times New Roman" w:cs="Times New Roman"/>
          <w:sz w:val="24"/>
          <w:szCs w:val="24"/>
        </w:rPr>
        <w:t>on algae.</w:t>
      </w:r>
      <w:r w:rsidRPr="00271507">
        <w:rPr>
          <w:rFonts w:ascii="Times New Roman" w:hAnsi="Times New Roman" w:cs="Times New Roman"/>
          <w:noProof/>
          <w:sz w:val="24"/>
          <w:szCs w:val="24"/>
          <w:vertAlign w:val="superscript"/>
        </w:rPr>
        <w:t>31-33</w:t>
      </w:r>
    </w:p>
    <w:p w14:paraId="2BFE7E64" w14:textId="48E23405"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Formation of multi-celled colonies requires active cell division, and then daughter cells remain together post division.</w:t>
      </w:r>
      <w:r w:rsidRPr="00271507">
        <w:rPr>
          <w:rFonts w:ascii="Times New Roman" w:hAnsi="Times New Roman" w:cs="Times New Roman"/>
          <w:noProof/>
          <w:sz w:val="24"/>
          <w:szCs w:val="24"/>
          <w:vertAlign w:val="superscript"/>
        </w:rPr>
        <w:t>34</w:t>
      </w:r>
      <w:r w:rsidRPr="00271507">
        <w:rPr>
          <w:rFonts w:ascii="Times New Roman" w:hAnsi="Times New Roman" w:cs="Times New Roman"/>
          <w:sz w:val="24"/>
          <w:szCs w:val="24"/>
        </w:rPr>
        <w:t xml:space="preserve"> Factors that affect either of these steps will increase phytoplankton vulnerability to predation. For instance, </w:t>
      </w:r>
      <w:r w:rsidRPr="00271507">
        <w:rPr>
          <w:rFonts w:ascii="Times New Roman" w:hAnsi="Times New Roman" w:cs="Times New Roman"/>
          <w:i/>
          <w:sz w:val="24"/>
          <w:szCs w:val="24"/>
        </w:rPr>
        <w:t>Scenedesmus</w:t>
      </w:r>
      <w:r w:rsidRPr="00271507">
        <w:rPr>
          <w:rFonts w:ascii="Times New Roman" w:hAnsi="Times New Roman" w:cs="Times New Roman"/>
          <w:sz w:val="24"/>
          <w:szCs w:val="24"/>
        </w:rPr>
        <w:t xml:space="preserve"> growth rate is inhibited by metals and herbicides, leading to a reduced defense response.</w:t>
      </w:r>
      <w:r w:rsidRPr="00271507">
        <w:rPr>
          <w:rFonts w:ascii="Times New Roman" w:hAnsi="Times New Roman" w:cs="Times New Roman"/>
          <w:noProof/>
          <w:sz w:val="24"/>
          <w:szCs w:val="24"/>
          <w:vertAlign w:val="superscript"/>
        </w:rPr>
        <w:t>35-37</w:t>
      </w:r>
      <w:r w:rsidRPr="00271507">
        <w:rPr>
          <w:rFonts w:ascii="Times New Roman" w:hAnsi="Times New Roman" w:cs="Times New Roman"/>
          <w:sz w:val="24"/>
          <w:szCs w:val="24"/>
        </w:rPr>
        <w:t xml:space="preserve"> Such mechanisms by which UVB reduces algal growth rate have been extensively studied.</w:t>
      </w:r>
      <w:r w:rsidRPr="00271507">
        <w:rPr>
          <w:rFonts w:ascii="Times New Roman" w:hAnsi="Times New Roman" w:cs="Times New Roman"/>
          <w:noProof/>
          <w:sz w:val="24"/>
          <w:szCs w:val="24"/>
          <w:vertAlign w:val="superscript"/>
        </w:rPr>
        <w:t>38-40</w:t>
      </w:r>
      <w:r w:rsidRPr="00271507">
        <w:rPr>
          <w:rFonts w:ascii="Times New Roman" w:hAnsi="Times New Roman" w:cs="Times New Roman"/>
          <w:sz w:val="24"/>
          <w:szCs w:val="24"/>
        </w:rPr>
        <w:t xml:space="preserve"> The stickiness of algal cell surfaces is highly linked to the polysaccharides content,</w:t>
      </w:r>
      <w:r w:rsidRPr="00271507">
        <w:rPr>
          <w:rFonts w:ascii="Times New Roman" w:hAnsi="Times New Roman" w:cs="Times New Roman"/>
          <w:noProof/>
          <w:sz w:val="24"/>
          <w:szCs w:val="24"/>
          <w:vertAlign w:val="superscript"/>
        </w:rPr>
        <w:t>41-44</w:t>
      </w:r>
      <w:r w:rsidRPr="00271507">
        <w:rPr>
          <w:rFonts w:ascii="Times New Roman" w:hAnsi="Times New Roman" w:cs="Times New Roman"/>
          <w:sz w:val="24"/>
          <w:szCs w:val="24"/>
        </w:rPr>
        <w:t xml:space="preserve"> the production of which is </w:t>
      </w:r>
      <w:bookmarkStart w:id="4" w:name="OLE_LINK88"/>
      <w:bookmarkStart w:id="5" w:name="OLE_LINK89"/>
      <w:r w:rsidRPr="00271507">
        <w:rPr>
          <w:rFonts w:ascii="Times New Roman" w:hAnsi="Times New Roman" w:cs="Times New Roman"/>
          <w:sz w:val="24"/>
          <w:szCs w:val="24"/>
        </w:rPr>
        <w:t>regulated by</w:t>
      </w:r>
      <w:r w:rsidR="009E0A81" w:rsidRPr="00271507">
        <w:rPr>
          <w:rFonts w:ascii="Times New Roman" w:hAnsi="Times New Roman" w:cs="Times New Roman" w:hint="eastAsia"/>
          <w:sz w:val="24"/>
          <w:szCs w:val="24"/>
        </w:rPr>
        <w:t xml:space="preserve"> a</w:t>
      </w:r>
      <w:r w:rsidRPr="00271507">
        <w:rPr>
          <w:rFonts w:ascii="Times New Roman" w:hAnsi="Times New Roman" w:cs="Times New Roman"/>
          <w:sz w:val="24"/>
          <w:szCs w:val="24"/>
        </w:rPr>
        <w:t xml:space="preserve"> series </w:t>
      </w:r>
      <w:r w:rsidR="009E0A81" w:rsidRPr="00271507">
        <w:rPr>
          <w:rFonts w:ascii="Times New Roman" w:hAnsi="Times New Roman" w:cs="Times New Roman" w:hint="eastAsia"/>
          <w:sz w:val="24"/>
          <w:szCs w:val="24"/>
        </w:rPr>
        <w:t xml:space="preserve">of </w:t>
      </w:r>
      <w:r w:rsidRPr="00271507">
        <w:rPr>
          <w:rFonts w:ascii="Times New Roman" w:hAnsi="Times New Roman" w:cs="Times New Roman"/>
          <w:sz w:val="24"/>
          <w:szCs w:val="24"/>
        </w:rPr>
        <w:t xml:space="preserve">key enzymes </w:t>
      </w:r>
      <w:bookmarkEnd w:id="4"/>
      <w:bookmarkEnd w:id="5"/>
      <w:r w:rsidRPr="00271507">
        <w:rPr>
          <w:rFonts w:ascii="Times New Roman" w:hAnsi="Times New Roman" w:cs="Times New Roman"/>
          <w:sz w:val="24"/>
          <w:szCs w:val="24"/>
        </w:rPr>
        <w:t xml:space="preserve">like the </w:t>
      </w:r>
      <w:bookmarkStart w:id="6" w:name="OLE_LINK85"/>
      <w:bookmarkStart w:id="7" w:name="OLE_LINK86"/>
      <w:bookmarkStart w:id="8" w:name="OLE_LINK87"/>
      <w:bookmarkStart w:id="9" w:name="OLE_LINK90"/>
      <w:r w:rsidRPr="00271507">
        <w:rPr>
          <w:rFonts w:ascii="Times New Roman" w:hAnsi="Times New Roman" w:cs="Times New Roman"/>
          <w:sz w:val="24"/>
          <w:szCs w:val="24"/>
        </w:rPr>
        <w:t>phosphoglucomutase</w:t>
      </w:r>
      <w:bookmarkEnd w:id="6"/>
      <w:bookmarkEnd w:id="7"/>
      <w:bookmarkEnd w:id="8"/>
      <w:bookmarkEnd w:id="9"/>
      <w:r w:rsidRPr="00271507">
        <w:rPr>
          <w:rFonts w:ascii="Times New Roman" w:hAnsi="Times New Roman" w:cs="Times New Roman"/>
          <w:sz w:val="24"/>
          <w:szCs w:val="24"/>
        </w:rPr>
        <w:t>.</w:t>
      </w:r>
      <w:r w:rsidRPr="00271507">
        <w:rPr>
          <w:rFonts w:ascii="Times New Roman" w:hAnsi="Times New Roman" w:cs="Times New Roman"/>
          <w:noProof/>
          <w:sz w:val="24"/>
          <w:szCs w:val="24"/>
          <w:vertAlign w:val="superscript"/>
        </w:rPr>
        <w:t>45</w:t>
      </w:r>
      <w:r w:rsidRPr="00271507">
        <w:rPr>
          <w:rFonts w:ascii="Times New Roman" w:hAnsi="Times New Roman" w:cs="Times New Roman"/>
          <w:sz w:val="24"/>
          <w:szCs w:val="24"/>
        </w:rPr>
        <w:t xml:space="preserve"> We suggest that inhibition of photosynthesis by UVB</w:t>
      </w:r>
      <w:r w:rsidRPr="00271507">
        <w:rPr>
          <w:rFonts w:ascii="Times New Roman" w:hAnsi="Times New Roman" w:cs="Times New Roman"/>
          <w:noProof/>
          <w:sz w:val="24"/>
          <w:szCs w:val="24"/>
          <w:vertAlign w:val="superscript"/>
        </w:rPr>
        <w:t>46, 47</w:t>
      </w:r>
      <w:r w:rsidRPr="00271507">
        <w:rPr>
          <w:rFonts w:ascii="Times New Roman" w:hAnsi="Times New Roman" w:cs="Times New Roman"/>
          <w:sz w:val="24"/>
          <w:szCs w:val="24"/>
        </w:rPr>
        <w:t xml:space="preserve"> will reduce the initial carbohydrate substrates and/or energy supporting the condensation reactions during polysaccharides synthesis. Furthermore, the allocation of photosynthetic products to polysaccharides may also be reduced because of the enhanced proteins and lipids synthesis at raised UVB.</w:t>
      </w:r>
      <w:r w:rsidRPr="00271507">
        <w:rPr>
          <w:rFonts w:ascii="Times New Roman" w:hAnsi="Times New Roman" w:cs="Times New Roman"/>
          <w:noProof/>
          <w:sz w:val="24"/>
          <w:szCs w:val="24"/>
          <w:vertAlign w:val="superscript"/>
        </w:rPr>
        <w:t>48</w:t>
      </w:r>
      <w:r w:rsidRPr="00271507">
        <w:rPr>
          <w:rFonts w:ascii="Times New Roman" w:hAnsi="Times New Roman" w:cs="Times New Roman"/>
          <w:sz w:val="24"/>
          <w:szCs w:val="24"/>
        </w:rPr>
        <w:t xml:space="preserve"> Here, through the combination of these two processes, elevated UVB is predicted to inhibit the anti-grazing colonial defense in phytoplankton.</w:t>
      </w:r>
    </w:p>
    <w:p w14:paraId="5D438BD5" w14:textId="77777777"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 xml:space="preserve">In this study, via stimulating the colony formation using zooplankton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we tested the following hypotheses: 1) UVB suppresses the photosynthesis of </w:t>
      </w:r>
      <w:r w:rsidRPr="00271507">
        <w:rPr>
          <w:rFonts w:ascii="Times New Roman" w:hAnsi="Times New Roman" w:cs="Times New Roman"/>
          <w:i/>
          <w:sz w:val="24"/>
          <w:szCs w:val="24"/>
        </w:rPr>
        <w:t>Scenedesmus</w:t>
      </w:r>
      <w:r w:rsidRPr="00271507">
        <w:rPr>
          <w:rFonts w:ascii="Times New Roman" w:hAnsi="Times New Roman" w:cs="Times New Roman"/>
          <w:sz w:val="24"/>
          <w:szCs w:val="24"/>
        </w:rPr>
        <w:t xml:space="preserve">; 2) the carbon flux involved in polysaccharides synthesis is weakened by UVB; and 3) the anti-grazing colony formation of </w:t>
      </w:r>
      <w:r w:rsidRPr="00271507">
        <w:rPr>
          <w:rFonts w:ascii="Times New Roman" w:hAnsi="Times New Roman" w:cs="Times New Roman"/>
          <w:i/>
          <w:sz w:val="24"/>
          <w:szCs w:val="24"/>
        </w:rPr>
        <w:t>Scenedesmus</w:t>
      </w:r>
      <w:r w:rsidRPr="00271507">
        <w:rPr>
          <w:rFonts w:ascii="Times New Roman" w:hAnsi="Times New Roman" w:cs="Times New Roman"/>
          <w:sz w:val="24"/>
          <w:szCs w:val="24"/>
        </w:rPr>
        <w:t xml:space="preserve"> is therefore interrupted as a consequence of enhanced UVB exposure. We examined the algal growth rate, the photosynthetic photochemical activity, the transcriptions of three key </w:t>
      </w:r>
      <w:r w:rsidRPr="00271507">
        <w:rPr>
          <w:rFonts w:ascii="Times New Roman" w:hAnsi="Times New Roman" w:cs="Times New Roman"/>
          <w:sz w:val="24"/>
          <w:szCs w:val="24"/>
        </w:rPr>
        <w:lastRenderedPageBreak/>
        <w:t xml:space="preserve">enzyme genes (the Ribulose-1,5-bisphosphate carboxylase/oxygenase, </w:t>
      </w:r>
      <w:bookmarkStart w:id="10" w:name="OLE_LINK83"/>
      <w:bookmarkStart w:id="11" w:name="OLE_LINK84"/>
      <w:r w:rsidRPr="00271507">
        <w:rPr>
          <w:rFonts w:ascii="Times New Roman" w:hAnsi="Times New Roman" w:cs="Times New Roman"/>
          <w:sz w:val="24"/>
          <w:szCs w:val="24"/>
        </w:rPr>
        <w:t>phosphoglucomutase</w:t>
      </w:r>
      <w:bookmarkEnd w:id="10"/>
      <w:bookmarkEnd w:id="11"/>
      <w:r w:rsidRPr="00271507">
        <w:rPr>
          <w:rFonts w:ascii="Times New Roman" w:hAnsi="Times New Roman" w:cs="Times New Roman"/>
          <w:sz w:val="24"/>
          <w:szCs w:val="24"/>
        </w:rPr>
        <w:t xml:space="preserve">, and the ADP-glucose </w:t>
      </w:r>
      <w:proofErr w:type="spellStart"/>
      <w:r w:rsidRPr="00271507">
        <w:rPr>
          <w:rFonts w:ascii="Times New Roman" w:hAnsi="Times New Roman" w:cs="Times New Roman"/>
          <w:sz w:val="24"/>
          <w:szCs w:val="24"/>
        </w:rPr>
        <w:t>pyrophosphorylase</w:t>
      </w:r>
      <w:proofErr w:type="spellEnd"/>
      <w:r w:rsidRPr="00271507">
        <w:rPr>
          <w:rFonts w:ascii="Times New Roman" w:hAnsi="Times New Roman" w:cs="Times New Roman"/>
          <w:sz w:val="24"/>
          <w:szCs w:val="24"/>
        </w:rPr>
        <w:t xml:space="preserve">) that are responsible for the precursors synthesis during polysaccharides accumulation, and the morphological changes of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in the absence/presence of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-derived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under environmentally relevant UVB conditions.</w:t>
      </w:r>
    </w:p>
    <w:p w14:paraId="03584B7D"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2. MATERIALS AND METHODS</w:t>
      </w:r>
    </w:p>
    <w:p w14:paraId="6D54BD78" w14:textId="35BD0C72" w:rsidR="00097534" w:rsidRPr="00271507" w:rsidRDefault="00097534" w:rsidP="00884F8C">
      <w:pPr>
        <w:spacing w:line="480" w:lineRule="auto"/>
        <w:jc w:val="left"/>
        <w:rPr>
          <w:rFonts w:ascii="Times New Roman" w:eastAsia="仿宋" w:hAnsi="Times New Roman" w:cs="Times New Roman"/>
          <w:sz w:val="24"/>
          <w:szCs w:val="24"/>
        </w:rPr>
      </w:pPr>
      <w:r w:rsidRPr="00271507">
        <w:rPr>
          <w:rFonts w:ascii="Times New Roman" w:eastAsia="仿宋" w:hAnsi="Times New Roman" w:cs="Times New Roman"/>
          <w:b/>
          <w:kern w:val="0"/>
          <w:sz w:val="24"/>
          <w:szCs w:val="24"/>
        </w:rPr>
        <w:t xml:space="preserve">2.1. Alga and zooplankton. </w:t>
      </w:r>
      <w:r w:rsidRPr="00271507">
        <w:rPr>
          <w:rFonts w:ascii="Times New Roman" w:eastAsia="仿宋" w:hAnsi="Times New Roman" w:cs="Times New Roman"/>
          <w:kern w:val="0"/>
          <w:sz w:val="24"/>
          <w:szCs w:val="24"/>
        </w:rPr>
        <w:t xml:space="preserve">The phytoplankton </w:t>
      </w:r>
      <w:r w:rsidRPr="00271507">
        <w:rPr>
          <w:rFonts w:ascii="Times New Roman" w:eastAsia="仿宋" w:hAnsi="Times New Roman" w:cs="Times New Roman"/>
          <w:i/>
          <w:kern w:val="0"/>
          <w:sz w:val="24"/>
          <w:szCs w:val="24"/>
        </w:rPr>
        <w:t>Scenedesmus obliquus</w:t>
      </w:r>
      <w:r w:rsidRPr="00271507">
        <w:rPr>
          <w:rFonts w:ascii="Times New Roman" w:eastAsia="仿宋" w:hAnsi="Times New Roman" w:cs="Times New Roman"/>
          <w:kern w:val="0"/>
          <w:sz w:val="24"/>
          <w:szCs w:val="24"/>
        </w:rPr>
        <w:t xml:space="preserve"> (strain FACHB-416) was cultured in autoclaved (121 </w:t>
      </w:r>
      <w:r w:rsidRPr="00271507">
        <w:rPr>
          <w:rFonts w:ascii="Times New Roman" w:eastAsia="仿宋" w:hAnsi="Times New Roman" w:cs="Times New Roman"/>
          <w:sz w:val="24"/>
          <w:szCs w:val="24"/>
        </w:rPr>
        <w:t>°C</w:t>
      </w:r>
      <w:r w:rsidRPr="00271507">
        <w:rPr>
          <w:rFonts w:ascii="Times New Roman" w:eastAsia="仿宋" w:hAnsi="Times New Roman" w:cs="Times New Roman"/>
          <w:kern w:val="0"/>
          <w:sz w:val="24"/>
          <w:szCs w:val="24"/>
        </w:rPr>
        <w:t xml:space="preserve"> for 20 min) liquid BG-11 medium</w:t>
      </w:r>
      <w:r w:rsidRPr="00271507">
        <w:rPr>
          <w:rFonts w:ascii="Times New Roman" w:eastAsia="仿宋" w:hAnsi="Times New Roman" w:cs="Times New Roman"/>
          <w:sz w:val="24"/>
          <w:szCs w:val="24"/>
        </w:rPr>
        <w:t xml:space="preserve"> at 25 ± 1 °C under 40 </w:t>
      </w:r>
      <w:proofErr w:type="spellStart"/>
      <w:r w:rsidRPr="00271507">
        <w:rPr>
          <w:rFonts w:ascii="Times New Roman" w:eastAsia="仿宋" w:hAnsi="Times New Roman" w:cs="Times New Roman"/>
          <w:sz w:val="24"/>
          <w:szCs w:val="24"/>
        </w:rPr>
        <w:t>μmol</w:t>
      </w:r>
      <w:proofErr w:type="spellEnd"/>
      <w:r w:rsidRPr="00271507">
        <w:rPr>
          <w:rFonts w:ascii="Times New Roman" w:eastAsia="仿宋" w:hAnsi="Times New Roman" w:cs="Times New Roman"/>
          <w:sz w:val="24"/>
          <w:szCs w:val="24"/>
        </w:rPr>
        <w:t xml:space="preserve"> photons m</w:t>
      </w:r>
      <w:r w:rsidRPr="00271507">
        <w:rPr>
          <w:rFonts w:ascii="Times New Roman" w:eastAsia="仿宋" w:hAnsi="Times New Roman" w:cs="Times New Roman"/>
          <w:sz w:val="24"/>
          <w:szCs w:val="24"/>
          <w:vertAlign w:val="superscript"/>
        </w:rPr>
        <w:t>-2</w:t>
      </w:r>
      <w:r w:rsidRPr="00271507">
        <w:rPr>
          <w:rFonts w:ascii="Times New Roman" w:eastAsia="仿宋" w:hAnsi="Times New Roman" w:cs="Times New Roman"/>
          <w:sz w:val="24"/>
          <w:szCs w:val="24"/>
        </w:rPr>
        <w:t xml:space="preserve"> s</w:t>
      </w:r>
      <w:r w:rsidRPr="00271507">
        <w:rPr>
          <w:rFonts w:ascii="Times New Roman" w:eastAsia="仿宋" w:hAnsi="Times New Roman" w:cs="Times New Roman"/>
          <w:sz w:val="24"/>
          <w:szCs w:val="24"/>
          <w:vertAlign w:val="superscript"/>
        </w:rPr>
        <w:t>-1</w:t>
      </w:r>
      <w:r w:rsidRPr="00271507">
        <w:rPr>
          <w:rFonts w:ascii="Times New Roman" w:eastAsia="仿宋" w:hAnsi="Times New Roman" w:cs="Times New Roman"/>
          <w:sz w:val="24"/>
          <w:szCs w:val="24"/>
        </w:rPr>
        <w:t xml:space="preserve"> with a light/dark period of 14/10 h. The zooplankton </w:t>
      </w:r>
      <w:r w:rsidRPr="00271507">
        <w:rPr>
          <w:rFonts w:ascii="Times New Roman" w:eastAsia="仿宋" w:hAnsi="Times New Roman" w:cs="Times New Roman"/>
          <w:i/>
          <w:sz w:val="24"/>
          <w:szCs w:val="24"/>
        </w:rPr>
        <w:t>Daphnia magna</w:t>
      </w:r>
      <w:r w:rsidRPr="00271507">
        <w:rPr>
          <w:rFonts w:ascii="Times New Roman" w:eastAsia="仿宋" w:hAnsi="Times New Roman" w:cs="Times New Roman"/>
          <w:sz w:val="24"/>
          <w:szCs w:val="24"/>
        </w:rPr>
        <w:t xml:space="preserve"> was</w:t>
      </w:r>
      <w:r w:rsidRPr="00271507">
        <w:rPr>
          <w:rFonts w:ascii="Times New Roman" w:hAnsi="Times New Roman" w:cs="Times New Roman"/>
          <w:sz w:val="24"/>
          <w:szCs w:val="24"/>
        </w:rPr>
        <w:t xml:space="preserve"> a laboratory clone maintained in the laboratory for</w:t>
      </w:r>
      <w:r w:rsidRPr="00271507">
        <w:rPr>
          <w:rFonts w:ascii="Times New Roman" w:eastAsia="仿宋" w:hAnsi="Times New Roman" w:cs="Times New Roman"/>
          <w:sz w:val="24"/>
          <w:szCs w:val="24"/>
        </w:rPr>
        <w:t xml:space="preserve"> more than </w:t>
      </w:r>
      <w:r w:rsidR="00277C39" w:rsidRPr="00271507">
        <w:rPr>
          <w:rFonts w:ascii="Times New Roman" w:eastAsia="仿宋" w:hAnsi="Times New Roman" w:cs="Times New Roman" w:hint="eastAsia"/>
          <w:sz w:val="24"/>
          <w:szCs w:val="24"/>
        </w:rPr>
        <w:t>10</w:t>
      </w:r>
      <w:r w:rsidRPr="00271507">
        <w:rPr>
          <w:rFonts w:ascii="Times New Roman" w:eastAsia="仿宋" w:hAnsi="Times New Roman" w:cs="Times New Roman"/>
          <w:sz w:val="24"/>
          <w:szCs w:val="24"/>
        </w:rPr>
        <w:t xml:space="preserve"> years. The zooplankton was incubated in Combo medium and fed with unicellular </w:t>
      </w:r>
      <w:r w:rsidRPr="00271507">
        <w:rPr>
          <w:rFonts w:ascii="Times New Roman" w:eastAsia="仿宋" w:hAnsi="Times New Roman" w:cs="Times New Roman"/>
          <w:i/>
          <w:sz w:val="24"/>
          <w:szCs w:val="24"/>
        </w:rPr>
        <w:t>S. obliquus</w:t>
      </w:r>
      <w:r w:rsidRPr="00271507">
        <w:rPr>
          <w:rFonts w:ascii="Times New Roman" w:eastAsia="仿宋" w:hAnsi="Times New Roman" w:cs="Times New Roman"/>
          <w:sz w:val="24"/>
          <w:szCs w:val="24"/>
        </w:rPr>
        <w:t xml:space="preserve"> daily at a density of </w:t>
      </w:r>
      <w:r w:rsidRPr="00271507">
        <w:rPr>
          <w:rFonts w:ascii="Times New Roman" w:hAnsi="Times New Roman" w:cs="Times New Roman"/>
          <w:sz w:val="24"/>
          <w:szCs w:val="24"/>
        </w:rPr>
        <w:t>5×10</w:t>
      </w:r>
      <w:r w:rsidRPr="00271507">
        <w:rPr>
          <w:rFonts w:ascii="Times New Roman" w:hAnsi="Times New Roman" w:cs="Times New Roman"/>
          <w:sz w:val="24"/>
          <w:szCs w:val="24"/>
          <w:vertAlign w:val="superscript"/>
        </w:rPr>
        <w:t xml:space="preserve">5 </w:t>
      </w:r>
      <w:r w:rsidRPr="00271507">
        <w:rPr>
          <w:rFonts w:ascii="Times New Roman" w:hAnsi="Times New Roman" w:cs="Times New Roman"/>
          <w:sz w:val="24"/>
          <w:szCs w:val="24"/>
        </w:rPr>
        <w:t>cells mL</w:t>
      </w:r>
      <w:r w:rsidRPr="00271507">
        <w:rPr>
          <w:rFonts w:ascii="Times New Roman" w:hAnsi="Times New Roman" w:cs="Times New Roman"/>
          <w:sz w:val="24"/>
          <w:szCs w:val="24"/>
          <w:vertAlign w:val="superscript"/>
        </w:rPr>
        <w:t>-1</w:t>
      </w:r>
      <w:r w:rsidRPr="00271507">
        <w:rPr>
          <w:rFonts w:ascii="Times New Roman" w:eastAsia="仿宋" w:hAnsi="Times New Roman" w:cs="Times New Roman"/>
          <w:sz w:val="24"/>
          <w:szCs w:val="24"/>
        </w:rPr>
        <w:t>.</w:t>
      </w:r>
    </w:p>
    <w:p w14:paraId="66F5943C" w14:textId="77777777" w:rsidR="00097534" w:rsidRPr="00271507" w:rsidRDefault="00097534" w:rsidP="00884F8C">
      <w:pPr>
        <w:spacing w:line="480" w:lineRule="auto"/>
        <w:jc w:val="left"/>
        <w:rPr>
          <w:rFonts w:ascii="Times New Roman" w:eastAsia="仿宋" w:hAnsi="Times New Roman" w:cs="Times New Roman"/>
          <w:sz w:val="24"/>
          <w:szCs w:val="24"/>
        </w:rPr>
      </w:pPr>
      <w:r w:rsidRPr="00271507">
        <w:rPr>
          <w:rFonts w:ascii="Times New Roman" w:eastAsia="仿宋" w:hAnsi="Times New Roman" w:cs="Times New Roman"/>
          <w:b/>
          <w:sz w:val="24"/>
          <w:szCs w:val="24"/>
        </w:rPr>
        <w:t xml:space="preserve">2.2. Experimental protocol. </w:t>
      </w:r>
      <w:r w:rsidRPr="00271507">
        <w:rPr>
          <w:rFonts w:ascii="Times New Roman" w:eastAsia="仿宋" w:hAnsi="Times New Roman" w:cs="Times New Roman"/>
          <w:sz w:val="24"/>
          <w:szCs w:val="24"/>
        </w:rPr>
        <w:t xml:space="preserve">Before the UVB exposure experiment, the </w:t>
      </w:r>
      <w:r w:rsidRPr="00271507">
        <w:rPr>
          <w:rFonts w:ascii="Times New Roman" w:eastAsia="仿宋" w:hAnsi="Times New Roman" w:cs="Times New Roman"/>
          <w:i/>
          <w:sz w:val="24"/>
          <w:szCs w:val="24"/>
        </w:rPr>
        <w:t>Daphnia</w:t>
      </w:r>
      <w:r w:rsidRPr="00271507">
        <w:rPr>
          <w:rFonts w:ascii="Times New Roman" w:eastAsia="仿宋" w:hAnsi="Times New Roman" w:cs="Times New Roman"/>
          <w:sz w:val="24"/>
          <w:szCs w:val="24"/>
        </w:rPr>
        <w:t xml:space="preserve"> </w:t>
      </w:r>
      <w:proofErr w:type="spellStart"/>
      <w:r w:rsidRPr="00271507">
        <w:rPr>
          <w:rFonts w:ascii="Times New Roman" w:eastAsia="仿宋" w:hAnsi="Times New Roman" w:cs="Times New Roman"/>
          <w:sz w:val="24"/>
          <w:szCs w:val="24"/>
        </w:rPr>
        <w:t>infochemicals</w:t>
      </w:r>
      <w:proofErr w:type="spellEnd"/>
      <w:r w:rsidRPr="00271507">
        <w:rPr>
          <w:rFonts w:ascii="Times New Roman" w:eastAsia="仿宋" w:hAnsi="Times New Roman" w:cs="Times New Roman"/>
          <w:sz w:val="24"/>
          <w:szCs w:val="24"/>
        </w:rPr>
        <w:t xml:space="preserve"> were prepared following the standard procedures described in previous studies.</w:t>
      </w:r>
      <w:r w:rsidRPr="00271507">
        <w:rPr>
          <w:rFonts w:ascii="Times New Roman" w:eastAsia="仿宋" w:hAnsi="Times New Roman" w:cs="Times New Roman"/>
          <w:noProof/>
          <w:sz w:val="24"/>
          <w:szCs w:val="24"/>
          <w:vertAlign w:val="superscript"/>
        </w:rPr>
        <w:t>29, 49</w:t>
      </w:r>
      <w:r w:rsidRPr="00271507">
        <w:rPr>
          <w:rFonts w:ascii="Times New Roman" w:eastAsia="仿宋" w:hAnsi="Times New Roman" w:cs="Times New Roman"/>
          <w:sz w:val="24"/>
          <w:szCs w:val="24"/>
        </w:rPr>
        <w:t xml:space="preserve"> In brief, adult </w:t>
      </w:r>
      <w:r w:rsidRPr="00271507">
        <w:rPr>
          <w:rFonts w:ascii="Times New Roman" w:eastAsia="仿宋" w:hAnsi="Times New Roman" w:cs="Times New Roman"/>
          <w:i/>
          <w:sz w:val="24"/>
          <w:szCs w:val="24"/>
        </w:rPr>
        <w:t>D. magna</w:t>
      </w:r>
      <w:r w:rsidRPr="00271507">
        <w:rPr>
          <w:rFonts w:ascii="Times New Roman" w:eastAsia="仿宋" w:hAnsi="Times New Roman" w:cs="Times New Roman"/>
          <w:sz w:val="24"/>
          <w:szCs w:val="24"/>
        </w:rPr>
        <w:t xml:space="preserve"> (~2 mm of body length) was incubated in N- and P-deficient BG-11 medium at a density of 400 </w:t>
      </w:r>
      <w:proofErr w:type="spellStart"/>
      <w:r w:rsidRPr="00271507">
        <w:rPr>
          <w:rFonts w:ascii="Times New Roman" w:eastAsia="仿宋" w:hAnsi="Times New Roman" w:cs="Times New Roman"/>
          <w:sz w:val="24"/>
          <w:szCs w:val="24"/>
        </w:rPr>
        <w:t>inds</w:t>
      </w:r>
      <w:proofErr w:type="spellEnd"/>
      <w:r w:rsidRPr="00271507">
        <w:rPr>
          <w:rFonts w:ascii="Times New Roman" w:eastAsia="仿宋" w:hAnsi="Times New Roman" w:cs="Times New Roman"/>
          <w:sz w:val="24"/>
          <w:szCs w:val="24"/>
        </w:rPr>
        <w:t xml:space="preserve"> L</w:t>
      </w:r>
      <w:r w:rsidRPr="00271507">
        <w:rPr>
          <w:rFonts w:ascii="Times New Roman" w:eastAsia="仿宋" w:hAnsi="Times New Roman" w:cs="Times New Roman"/>
          <w:sz w:val="24"/>
          <w:szCs w:val="24"/>
          <w:vertAlign w:val="superscript"/>
        </w:rPr>
        <w:t>-1</w:t>
      </w:r>
      <w:r w:rsidRPr="00271507">
        <w:rPr>
          <w:rFonts w:ascii="Times New Roman" w:eastAsia="仿宋" w:hAnsi="Times New Roman" w:cs="Times New Roman"/>
          <w:sz w:val="24"/>
          <w:szCs w:val="24"/>
        </w:rPr>
        <w:t>. The animals were fed with</w:t>
      </w:r>
      <w:r w:rsidRPr="00271507">
        <w:rPr>
          <w:rFonts w:ascii="Times New Roman" w:eastAsia="仿宋" w:hAnsi="Times New Roman" w:cs="Times New Roman"/>
          <w:i/>
          <w:sz w:val="24"/>
          <w:szCs w:val="24"/>
        </w:rPr>
        <w:t xml:space="preserve"> S. obliquus</w:t>
      </w:r>
      <w:r w:rsidRPr="00271507">
        <w:rPr>
          <w:rFonts w:ascii="Times New Roman" w:eastAsia="仿宋" w:hAnsi="Times New Roman" w:cs="Times New Roman"/>
          <w:sz w:val="24"/>
          <w:szCs w:val="24"/>
        </w:rPr>
        <w:t xml:space="preserve"> at an abundance of 5×10</w:t>
      </w:r>
      <w:r w:rsidRPr="00271507">
        <w:rPr>
          <w:rFonts w:ascii="Times New Roman" w:eastAsia="仿宋" w:hAnsi="Times New Roman" w:cs="Times New Roman"/>
          <w:sz w:val="24"/>
          <w:szCs w:val="24"/>
          <w:vertAlign w:val="superscript"/>
        </w:rPr>
        <w:t>5</w:t>
      </w:r>
      <w:r w:rsidRPr="00271507">
        <w:rPr>
          <w:rFonts w:ascii="Times New Roman" w:eastAsia="仿宋" w:hAnsi="Times New Roman" w:cs="Times New Roman"/>
          <w:sz w:val="24"/>
          <w:szCs w:val="24"/>
        </w:rPr>
        <w:t xml:space="preserve"> cells mL</w:t>
      </w:r>
      <w:r w:rsidRPr="00271507">
        <w:rPr>
          <w:rFonts w:ascii="Times New Roman" w:eastAsia="仿宋" w:hAnsi="Times New Roman" w:cs="Times New Roman"/>
          <w:sz w:val="24"/>
          <w:szCs w:val="24"/>
          <w:vertAlign w:val="superscript"/>
        </w:rPr>
        <w:t>-1</w:t>
      </w:r>
      <w:r w:rsidRPr="00271507">
        <w:rPr>
          <w:rFonts w:ascii="Times New Roman" w:eastAsia="仿宋" w:hAnsi="Times New Roman" w:cs="Times New Roman"/>
          <w:sz w:val="24"/>
          <w:szCs w:val="24"/>
        </w:rPr>
        <w:t xml:space="preserve"> for 24 h at 25 °C.</w:t>
      </w:r>
      <w:r w:rsidRPr="00271507">
        <w:rPr>
          <w:rFonts w:ascii="Times New Roman" w:eastAsia="仿宋" w:hAnsi="Times New Roman" w:cs="Times New Roman"/>
          <w:noProof/>
          <w:sz w:val="24"/>
          <w:szCs w:val="24"/>
          <w:vertAlign w:val="superscript"/>
        </w:rPr>
        <w:t>50</w:t>
      </w:r>
      <w:r w:rsidRPr="00271507">
        <w:rPr>
          <w:rFonts w:ascii="Times New Roman" w:eastAsia="仿宋" w:hAnsi="Times New Roman" w:cs="Times New Roman"/>
          <w:sz w:val="24"/>
          <w:szCs w:val="24"/>
        </w:rPr>
        <w:t xml:space="preserve"> The culture was then filtered through a 0.22-μm membrane (Millipore Corporation, USA) to obtain the </w:t>
      </w:r>
      <w:r w:rsidRPr="00271507">
        <w:rPr>
          <w:rFonts w:ascii="Times New Roman" w:eastAsia="仿宋" w:hAnsi="Times New Roman" w:cs="Times New Roman"/>
          <w:i/>
          <w:sz w:val="24"/>
          <w:szCs w:val="24"/>
        </w:rPr>
        <w:t>Daphnia</w:t>
      </w:r>
      <w:r w:rsidRPr="00271507">
        <w:rPr>
          <w:rFonts w:ascii="Times New Roman" w:eastAsia="仿宋" w:hAnsi="Times New Roman" w:cs="Times New Roman"/>
          <w:sz w:val="24"/>
          <w:szCs w:val="24"/>
        </w:rPr>
        <w:t xml:space="preserve"> filtrate. Another suspension of </w:t>
      </w:r>
      <w:r w:rsidRPr="00271507">
        <w:rPr>
          <w:rFonts w:ascii="Times New Roman" w:eastAsia="仿宋" w:hAnsi="Times New Roman" w:cs="Times New Roman"/>
          <w:i/>
          <w:sz w:val="24"/>
          <w:szCs w:val="24"/>
        </w:rPr>
        <w:t xml:space="preserve">S. obliquus </w:t>
      </w:r>
      <w:r w:rsidRPr="00271507">
        <w:rPr>
          <w:rFonts w:ascii="Times New Roman" w:eastAsia="仿宋" w:hAnsi="Times New Roman" w:cs="Times New Roman"/>
          <w:sz w:val="24"/>
          <w:szCs w:val="24"/>
        </w:rPr>
        <w:t>(</w:t>
      </w:r>
      <w:r w:rsidRPr="00271507">
        <w:rPr>
          <w:rFonts w:ascii="Times New Roman" w:hAnsi="Times New Roman" w:cs="Times New Roman"/>
          <w:sz w:val="24"/>
          <w:szCs w:val="24"/>
        </w:rPr>
        <w:t>5×10</w:t>
      </w:r>
      <w:r w:rsidRPr="00271507">
        <w:rPr>
          <w:rFonts w:ascii="Times New Roman" w:hAnsi="Times New Roman" w:cs="Times New Roman"/>
          <w:sz w:val="24"/>
          <w:szCs w:val="24"/>
          <w:vertAlign w:val="superscript"/>
        </w:rPr>
        <w:t xml:space="preserve">5 </w:t>
      </w:r>
      <w:r w:rsidRPr="00271507">
        <w:rPr>
          <w:rFonts w:ascii="Times New Roman" w:hAnsi="Times New Roman" w:cs="Times New Roman"/>
          <w:sz w:val="24"/>
          <w:szCs w:val="24"/>
        </w:rPr>
        <w:t>cells mL</w:t>
      </w:r>
      <w:r w:rsidRPr="00271507">
        <w:rPr>
          <w:rFonts w:ascii="Times New Roman" w:hAnsi="Times New Roman" w:cs="Times New Roman"/>
          <w:sz w:val="24"/>
          <w:szCs w:val="24"/>
          <w:vertAlign w:val="superscript"/>
        </w:rPr>
        <w:t>-1</w:t>
      </w:r>
      <w:r w:rsidRPr="00271507">
        <w:rPr>
          <w:rFonts w:ascii="Times New Roman" w:eastAsia="仿宋" w:hAnsi="Times New Roman" w:cs="Times New Roman"/>
          <w:sz w:val="24"/>
          <w:szCs w:val="24"/>
        </w:rPr>
        <w:t xml:space="preserve">) that had not been exposed to </w:t>
      </w:r>
      <w:r w:rsidRPr="00271507">
        <w:rPr>
          <w:rFonts w:ascii="Times New Roman" w:eastAsia="仿宋" w:hAnsi="Times New Roman" w:cs="Times New Roman"/>
          <w:i/>
          <w:sz w:val="24"/>
          <w:szCs w:val="24"/>
        </w:rPr>
        <w:t>Daphnia</w:t>
      </w:r>
      <w:r w:rsidRPr="00271507">
        <w:rPr>
          <w:rFonts w:ascii="Times New Roman" w:eastAsia="仿宋" w:hAnsi="Times New Roman" w:cs="Times New Roman"/>
          <w:sz w:val="24"/>
          <w:szCs w:val="24"/>
        </w:rPr>
        <w:t xml:space="preserve"> was also filtered in the same way to obtain the algal filtrate. Nitrogen and phosphate levels in the </w:t>
      </w:r>
      <w:r w:rsidRPr="00271507">
        <w:rPr>
          <w:rFonts w:ascii="Times New Roman" w:eastAsia="仿宋" w:hAnsi="Times New Roman" w:cs="Times New Roman"/>
          <w:i/>
          <w:sz w:val="24"/>
          <w:szCs w:val="24"/>
        </w:rPr>
        <w:t>Daphnia</w:t>
      </w:r>
      <w:r w:rsidRPr="00271507">
        <w:rPr>
          <w:rFonts w:ascii="Times New Roman" w:eastAsia="仿宋" w:hAnsi="Times New Roman" w:cs="Times New Roman"/>
          <w:sz w:val="24"/>
          <w:szCs w:val="24"/>
        </w:rPr>
        <w:t xml:space="preserve"> filtrate and algal filtrate were then adjusted to the levels in the BG-11 recipe.</w:t>
      </w:r>
    </w:p>
    <w:p w14:paraId="7644B482" w14:textId="0CB27C32" w:rsidR="00097534" w:rsidRPr="00271507" w:rsidRDefault="00097534" w:rsidP="00884F8C">
      <w:pPr>
        <w:spacing w:line="480" w:lineRule="auto"/>
        <w:jc w:val="left"/>
        <w:rPr>
          <w:rFonts w:ascii="Times New Roman" w:eastAsia="仿宋" w:hAnsi="Times New Roman" w:cs="Times New Roman"/>
          <w:sz w:val="24"/>
          <w:szCs w:val="24"/>
        </w:rPr>
      </w:pPr>
      <w:r w:rsidRPr="00271507">
        <w:rPr>
          <w:rFonts w:ascii="Times New Roman" w:eastAsia="仿宋" w:hAnsi="Times New Roman" w:cs="Times New Roman"/>
          <w:sz w:val="24"/>
          <w:szCs w:val="24"/>
        </w:rPr>
        <w:lastRenderedPageBreak/>
        <w:t xml:space="preserve">  The exponentially growing </w:t>
      </w:r>
      <w:r w:rsidRPr="00271507">
        <w:rPr>
          <w:rFonts w:ascii="Times New Roman" w:eastAsia="仿宋" w:hAnsi="Times New Roman" w:cs="Times New Roman"/>
          <w:i/>
          <w:sz w:val="24"/>
          <w:szCs w:val="24"/>
        </w:rPr>
        <w:t>S. obliquus</w:t>
      </w:r>
      <w:r w:rsidRPr="00271507">
        <w:rPr>
          <w:rFonts w:ascii="Times New Roman" w:eastAsia="仿宋" w:hAnsi="Times New Roman" w:cs="Times New Roman"/>
          <w:sz w:val="24"/>
          <w:szCs w:val="24"/>
        </w:rPr>
        <w:t xml:space="preserve"> were transferred into 500 mL beakers containing 200 mL BG-11 media. </w:t>
      </w:r>
      <w:r w:rsidRPr="00271507">
        <w:rPr>
          <w:rFonts w:ascii="Times New Roman" w:eastAsia="仿宋" w:hAnsi="Times New Roman" w:cs="Times New Roman"/>
          <w:i/>
          <w:sz w:val="24"/>
          <w:szCs w:val="24"/>
        </w:rPr>
        <w:t>Daphnia</w:t>
      </w:r>
      <w:r w:rsidRPr="00271507">
        <w:rPr>
          <w:rFonts w:ascii="Times New Roman" w:eastAsia="仿宋" w:hAnsi="Times New Roman" w:cs="Times New Roman"/>
          <w:sz w:val="24"/>
          <w:szCs w:val="24"/>
        </w:rPr>
        <w:t xml:space="preserve"> filtrate or algal filtrate was then added to the media at a final volume ratio of 10%. The initial algal abundance was 5 × 10</w:t>
      </w:r>
      <w:r w:rsidRPr="00271507">
        <w:rPr>
          <w:rFonts w:ascii="Times New Roman" w:eastAsia="仿宋" w:hAnsi="Times New Roman" w:cs="Times New Roman"/>
          <w:sz w:val="24"/>
          <w:szCs w:val="24"/>
          <w:vertAlign w:val="superscript"/>
        </w:rPr>
        <w:t>4</w:t>
      </w:r>
      <w:r w:rsidRPr="00271507">
        <w:rPr>
          <w:rFonts w:ascii="Times New Roman" w:eastAsia="仿宋" w:hAnsi="Times New Roman" w:cs="Times New Roman"/>
          <w:sz w:val="24"/>
          <w:szCs w:val="24"/>
        </w:rPr>
        <w:t xml:space="preserve"> cells mL</w:t>
      </w:r>
      <w:r w:rsidRPr="00271507">
        <w:rPr>
          <w:rFonts w:ascii="Times New Roman" w:eastAsia="仿宋" w:hAnsi="Times New Roman" w:cs="Times New Roman"/>
          <w:sz w:val="24"/>
          <w:szCs w:val="24"/>
          <w:vertAlign w:val="superscript"/>
        </w:rPr>
        <w:t>-1</w:t>
      </w:r>
      <w:r w:rsidRPr="00271507">
        <w:rPr>
          <w:rFonts w:ascii="Times New Roman" w:eastAsia="仿宋" w:hAnsi="Times New Roman" w:cs="Times New Roman"/>
          <w:sz w:val="24"/>
          <w:szCs w:val="24"/>
        </w:rPr>
        <w:t xml:space="preserve">. The media were cultured under a light/dark cycle of photosynthetic active radiation (PAR) of 14/10 h at 40 </w:t>
      </w:r>
      <w:proofErr w:type="spellStart"/>
      <w:r w:rsidRPr="00271507">
        <w:rPr>
          <w:rFonts w:ascii="Times New Roman" w:eastAsia="仿宋" w:hAnsi="Times New Roman" w:cs="Times New Roman"/>
          <w:sz w:val="24"/>
          <w:szCs w:val="24"/>
        </w:rPr>
        <w:t>μmol</w:t>
      </w:r>
      <w:proofErr w:type="spellEnd"/>
      <w:r w:rsidRPr="00271507">
        <w:rPr>
          <w:rFonts w:ascii="Times New Roman" w:eastAsia="仿宋" w:hAnsi="Times New Roman" w:cs="Times New Roman"/>
          <w:sz w:val="24"/>
          <w:szCs w:val="24"/>
        </w:rPr>
        <w:t xml:space="preserve"> photons m</w:t>
      </w:r>
      <w:r w:rsidRPr="00271507">
        <w:rPr>
          <w:rFonts w:ascii="Times New Roman" w:eastAsia="仿宋" w:hAnsi="Times New Roman" w:cs="Times New Roman"/>
          <w:sz w:val="24"/>
          <w:szCs w:val="24"/>
          <w:vertAlign w:val="superscript"/>
        </w:rPr>
        <w:t>-2</w:t>
      </w:r>
      <w:r w:rsidRPr="00271507">
        <w:rPr>
          <w:rFonts w:ascii="Times New Roman" w:eastAsia="仿宋" w:hAnsi="Times New Roman" w:cs="Times New Roman"/>
          <w:sz w:val="24"/>
          <w:szCs w:val="24"/>
        </w:rPr>
        <w:t xml:space="preserve"> s</w:t>
      </w:r>
      <w:r w:rsidRPr="00271507">
        <w:rPr>
          <w:rFonts w:ascii="Times New Roman" w:eastAsia="仿宋" w:hAnsi="Times New Roman" w:cs="Times New Roman"/>
          <w:sz w:val="24"/>
          <w:szCs w:val="24"/>
          <w:vertAlign w:val="superscript"/>
        </w:rPr>
        <w:t>-1</w:t>
      </w:r>
      <w:r w:rsidRPr="00271507">
        <w:rPr>
          <w:rFonts w:ascii="Times New Roman" w:eastAsia="仿宋" w:hAnsi="Times New Roman" w:cs="Times New Roman"/>
          <w:sz w:val="24"/>
          <w:szCs w:val="24"/>
        </w:rPr>
        <w:t xml:space="preserve">, with 3 h UVB radiation from 11:00 to 14:00 per day. The UVB radiation was </w:t>
      </w:r>
      <w:r w:rsidR="00F11E9C" w:rsidRPr="00271507">
        <w:rPr>
          <w:rFonts w:ascii="Times New Roman" w:eastAsia="仿宋" w:hAnsi="Times New Roman" w:cs="Times New Roman"/>
          <w:sz w:val="24"/>
          <w:szCs w:val="24"/>
        </w:rPr>
        <w:t>centered</w:t>
      </w:r>
      <w:r w:rsidRPr="00271507">
        <w:rPr>
          <w:rFonts w:ascii="Times New Roman" w:eastAsia="仿宋" w:hAnsi="Times New Roman" w:cs="Times New Roman"/>
          <w:sz w:val="24"/>
          <w:szCs w:val="24"/>
        </w:rPr>
        <w:t xml:space="preserve"> in the middle of the PAR radiation period to mimic natural rhythms of UVB and PAR. PAR was provided by Philips T5/28W tubes, whereas UVB radiation was provided by Sankyo Denki G15T8E/15W lamps, with the UVC filtered by a cellulose acetate foil. Referring to the field UVB irradiance (Figure S1), </w:t>
      </w:r>
      <w:bookmarkStart w:id="12" w:name="OLE_LINK5"/>
      <w:bookmarkStart w:id="13" w:name="OLE_LINK6"/>
      <w:r w:rsidRPr="00271507">
        <w:rPr>
          <w:rFonts w:ascii="Times New Roman" w:eastAsia="仿宋" w:hAnsi="Times New Roman" w:cs="Times New Roman"/>
          <w:sz w:val="24"/>
          <w:szCs w:val="24"/>
        </w:rPr>
        <w:t>three intensities, i.e., no UVB, low (0.3 W m</w:t>
      </w:r>
      <w:r w:rsidRPr="00271507">
        <w:rPr>
          <w:rFonts w:ascii="Times New Roman" w:eastAsia="仿宋" w:hAnsi="Times New Roman" w:cs="Times New Roman"/>
          <w:sz w:val="24"/>
          <w:szCs w:val="24"/>
          <w:vertAlign w:val="superscript"/>
        </w:rPr>
        <w:t>-2</w:t>
      </w:r>
      <w:r w:rsidRPr="00271507">
        <w:rPr>
          <w:rFonts w:ascii="Times New Roman" w:eastAsia="仿宋" w:hAnsi="Times New Roman" w:cs="Times New Roman"/>
          <w:sz w:val="24"/>
          <w:szCs w:val="24"/>
        </w:rPr>
        <w:t>) and high (0.7 W m</w:t>
      </w:r>
      <w:r w:rsidRPr="00271507">
        <w:rPr>
          <w:rFonts w:ascii="Times New Roman" w:eastAsia="仿宋" w:hAnsi="Times New Roman" w:cs="Times New Roman"/>
          <w:sz w:val="24"/>
          <w:szCs w:val="24"/>
          <w:vertAlign w:val="superscript"/>
        </w:rPr>
        <w:t>-2</w:t>
      </w:r>
      <w:r w:rsidRPr="00271507">
        <w:rPr>
          <w:rFonts w:ascii="Times New Roman" w:eastAsia="仿宋" w:hAnsi="Times New Roman" w:cs="Times New Roman"/>
          <w:sz w:val="24"/>
          <w:szCs w:val="24"/>
        </w:rPr>
        <w:t>) levels of UVB</w:t>
      </w:r>
      <w:r w:rsidR="00840CEB" w:rsidRPr="00271507">
        <w:rPr>
          <w:rFonts w:ascii="Times New Roman" w:eastAsia="仿宋" w:hAnsi="Times New Roman" w:cs="Times New Roman" w:hint="eastAsia"/>
          <w:sz w:val="24"/>
          <w:szCs w:val="24"/>
        </w:rPr>
        <w:t>,</w:t>
      </w:r>
      <w:r w:rsidR="00840CEB" w:rsidRPr="00271507">
        <w:rPr>
          <w:rFonts w:ascii="Times New Roman" w:eastAsia="仿宋" w:hAnsi="Times New Roman" w:cs="Times New Roman"/>
          <w:sz w:val="24"/>
          <w:szCs w:val="24"/>
        </w:rPr>
        <w:t xml:space="preserve"> were tested in the present study</w:t>
      </w:r>
      <w:r w:rsidR="00840CEB" w:rsidRPr="00271507">
        <w:rPr>
          <w:rFonts w:ascii="Times New Roman" w:eastAsia="仿宋" w:hAnsi="Times New Roman" w:cs="Times New Roman" w:hint="eastAsia"/>
          <w:sz w:val="24"/>
          <w:szCs w:val="24"/>
        </w:rPr>
        <w:t xml:space="preserve">. </w:t>
      </w:r>
      <w:r w:rsidR="008637A5" w:rsidRPr="00271507">
        <w:rPr>
          <w:rFonts w:ascii="Times New Roman" w:eastAsia="仿宋" w:hAnsi="Times New Roman" w:cs="Times New Roman" w:hint="eastAsia"/>
          <w:sz w:val="24"/>
          <w:szCs w:val="24"/>
        </w:rPr>
        <w:t xml:space="preserve">UVB at </w:t>
      </w:r>
      <w:r w:rsidR="008637A5" w:rsidRPr="00271507">
        <w:rPr>
          <w:rFonts w:ascii="Times New Roman" w:eastAsia="仿宋" w:hAnsi="Times New Roman" w:cs="Times New Roman"/>
          <w:sz w:val="24"/>
          <w:szCs w:val="24"/>
        </w:rPr>
        <w:t>0.3</w:t>
      </w:r>
      <w:r w:rsidR="00E0356F" w:rsidRPr="00271507">
        <w:rPr>
          <w:rFonts w:ascii="Times New Roman" w:eastAsia="仿宋" w:hAnsi="Times New Roman" w:cs="Times New Roman" w:hint="eastAsia"/>
          <w:sz w:val="24"/>
          <w:szCs w:val="24"/>
        </w:rPr>
        <w:t>-</w:t>
      </w:r>
      <w:r w:rsidR="008637A5" w:rsidRPr="00271507">
        <w:rPr>
          <w:rFonts w:ascii="Times New Roman" w:eastAsia="仿宋" w:hAnsi="Times New Roman" w:cs="Times New Roman"/>
          <w:sz w:val="24"/>
          <w:szCs w:val="24"/>
        </w:rPr>
        <w:t>0.</w:t>
      </w:r>
      <w:r w:rsidR="008637A5" w:rsidRPr="00271507">
        <w:rPr>
          <w:rFonts w:ascii="Times New Roman" w:eastAsia="仿宋" w:hAnsi="Times New Roman" w:cs="Times New Roman" w:hint="eastAsia"/>
          <w:sz w:val="24"/>
          <w:szCs w:val="24"/>
        </w:rPr>
        <w:t>7</w:t>
      </w:r>
      <w:r w:rsidR="008637A5" w:rsidRPr="00271507">
        <w:rPr>
          <w:rFonts w:ascii="Times New Roman" w:eastAsia="仿宋" w:hAnsi="Times New Roman" w:cs="Times New Roman"/>
          <w:sz w:val="24"/>
          <w:szCs w:val="24"/>
        </w:rPr>
        <w:t xml:space="preserve"> W m</w:t>
      </w:r>
      <w:r w:rsidR="008637A5" w:rsidRPr="00271507">
        <w:rPr>
          <w:rFonts w:ascii="Times New Roman" w:eastAsia="仿宋" w:hAnsi="Times New Roman" w:cs="Times New Roman"/>
          <w:sz w:val="24"/>
          <w:szCs w:val="24"/>
          <w:vertAlign w:val="superscript"/>
        </w:rPr>
        <w:t>-</w:t>
      </w:r>
      <w:r w:rsidR="001F6B87" w:rsidRPr="00271507">
        <w:rPr>
          <w:rFonts w:ascii="Times New Roman" w:eastAsia="仿宋" w:hAnsi="Times New Roman" w:cs="Times New Roman" w:hint="eastAsia"/>
          <w:sz w:val="24"/>
          <w:szCs w:val="24"/>
          <w:vertAlign w:val="superscript"/>
        </w:rPr>
        <w:t>2</w:t>
      </w:r>
      <w:r w:rsidRPr="00271507">
        <w:rPr>
          <w:rFonts w:ascii="Times New Roman" w:eastAsia="仿宋" w:hAnsi="Times New Roman" w:cs="Times New Roman"/>
          <w:sz w:val="24"/>
          <w:szCs w:val="24"/>
        </w:rPr>
        <w:t xml:space="preserve"> are known to cause</w:t>
      </w:r>
      <w:r w:rsidR="008637A5" w:rsidRPr="00271507">
        <w:rPr>
          <w:rFonts w:ascii="Times New Roman" w:eastAsia="仿宋" w:hAnsi="Times New Roman" w:cs="Times New Roman" w:hint="eastAsia"/>
          <w:sz w:val="24"/>
          <w:szCs w:val="24"/>
        </w:rPr>
        <w:t xml:space="preserve"> algae to be</w:t>
      </w:r>
      <w:r w:rsidRPr="00271507">
        <w:rPr>
          <w:rFonts w:ascii="Times New Roman" w:eastAsia="仿宋" w:hAnsi="Times New Roman" w:cs="Times New Roman"/>
          <w:sz w:val="24"/>
          <w:szCs w:val="24"/>
        </w:rPr>
        <w:t xml:space="preserve"> stress</w:t>
      </w:r>
      <w:r w:rsidR="008637A5" w:rsidRPr="00271507">
        <w:rPr>
          <w:rFonts w:ascii="Times New Roman" w:eastAsia="仿宋" w:hAnsi="Times New Roman" w:cs="Times New Roman" w:hint="eastAsia"/>
          <w:sz w:val="24"/>
          <w:szCs w:val="24"/>
        </w:rPr>
        <w:t>ed</w:t>
      </w:r>
      <w:r w:rsidR="00B76688">
        <w:rPr>
          <w:rFonts w:ascii="Times New Roman" w:eastAsia="仿宋" w:hAnsi="Times New Roman" w:cs="Times New Roman" w:hint="eastAsia"/>
          <w:sz w:val="24"/>
          <w:szCs w:val="24"/>
        </w:rPr>
        <w:t>.</w:t>
      </w:r>
      <w:r w:rsidRPr="00271507">
        <w:rPr>
          <w:rFonts w:ascii="Times New Roman" w:eastAsia="仿宋" w:hAnsi="Times New Roman" w:cs="Times New Roman"/>
          <w:noProof/>
          <w:sz w:val="24"/>
          <w:szCs w:val="24"/>
          <w:vertAlign w:val="superscript"/>
        </w:rPr>
        <w:t>40, 51, 52</w:t>
      </w:r>
      <w:bookmarkEnd w:id="12"/>
      <w:bookmarkEnd w:id="13"/>
      <w:r w:rsidR="008637A5" w:rsidRPr="00271507">
        <w:rPr>
          <w:rFonts w:ascii="Times New Roman" w:eastAsia="仿宋" w:hAnsi="Times New Roman" w:cs="Times New Roman" w:hint="eastAsia"/>
          <w:noProof/>
          <w:sz w:val="24"/>
          <w:szCs w:val="24"/>
          <w:vertAlign w:val="superscript"/>
        </w:rPr>
        <w:t xml:space="preserve"> </w:t>
      </w:r>
      <w:r w:rsidRPr="00271507">
        <w:rPr>
          <w:rFonts w:ascii="Times New Roman" w:eastAsia="仿宋" w:hAnsi="Times New Roman" w:cs="Times New Roman"/>
          <w:sz w:val="24"/>
          <w:szCs w:val="24"/>
        </w:rPr>
        <w:t>Radiation levels were measured three times at the water surface using a handheld digital ultraviolet radiometer (Photoelectric Instrument factory of Beijing Normal University, China). Radiation exposure for each treatment was achieved by varying the height of the lamps over the beakers. The UVB exposed to algal cells initially reduced about 8% per centimeter because of the cell abundance,</w:t>
      </w:r>
      <w:r w:rsidRPr="00271507">
        <w:rPr>
          <w:rFonts w:ascii="Times New Roman" w:eastAsia="仿宋" w:hAnsi="Times New Roman" w:cs="Times New Roman"/>
          <w:noProof/>
          <w:sz w:val="24"/>
          <w:szCs w:val="24"/>
          <w:vertAlign w:val="superscript"/>
        </w:rPr>
        <w:t>53</w:t>
      </w:r>
      <w:r w:rsidRPr="00271507">
        <w:rPr>
          <w:rFonts w:ascii="Times New Roman" w:eastAsia="仿宋" w:hAnsi="Times New Roman" w:cs="Times New Roman"/>
          <w:sz w:val="24"/>
          <w:szCs w:val="24"/>
        </w:rPr>
        <w:t xml:space="preserve"> with the actual intensities facing by cells widely detected in aquatic ecosystem.</w:t>
      </w:r>
      <w:r w:rsidRPr="00271507">
        <w:rPr>
          <w:rFonts w:ascii="Times New Roman" w:eastAsia="仿宋" w:hAnsi="Times New Roman" w:cs="Times New Roman"/>
          <w:noProof/>
          <w:sz w:val="24"/>
          <w:szCs w:val="24"/>
          <w:vertAlign w:val="superscript"/>
        </w:rPr>
        <w:t>54, 55</w:t>
      </w:r>
      <w:r w:rsidRPr="00271507">
        <w:rPr>
          <w:rFonts w:ascii="Times New Roman" w:eastAsia="仿宋" w:hAnsi="Times New Roman" w:cs="Times New Roman"/>
          <w:sz w:val="24"/>
          <w:szCs w:val="24"/>
        </w:rPr>
        <w:t xml:space="preserve"> The experiment was performed for 9 days in triplicate, resulting in 18 beakers (2 filtrates ×3 UVB radiation levels ×3 replicates).</w:t>
      </w:r>
    </w:p>
    <w:p w14:paraId="44CDE2F3" w14:textId="77777777" w:rsidR="00097534" w:rsidRPr="00271507" w:rsidRDefault="00097534" w:rsidP="00884F8C">
      <w:pPr>
        <w:spacing w:line="480" w:lineRule="auto"/>
        <w:jc w:val="left"/>
        <w:rPr>
          <w:rFonts w:ascii="Times New Roman" w:eastAsia="仿宋" w:hAnsi="Times New Roman" w:cs="Times New Roman"/>
          <w:sz w:val="24"/>
          <w:szCs w:val="24"/>
        </w:rPr>
      </w:pPr>
      <w:r w:rsidRPr="00271507">
        <w:rPr>
          <w:rFonts w:ascii="Times New Roman" w:eastAsia="仿宋" w:hAnsi="Times New Roman" w:cs="Times New Roman"/>
          <w:b/>
          <w:sz w:val="24"/>
          <w:szCs w:val="24"/>
        </w:rPr>
        <w:t xml:space="preserve">2.3. Algal growth, colony formation, and photosynthesis. </w:t>
      </w:r>
      <w:r w:rsidRPr="00271507">
        <w:rPr>
          <w:rFonts w:ascii="Times New Roman" w:eastAsia="仿宋" w:hAnsi="Times New Roman" w:cs="Times New Roman"/>
          <w:sz w:val="24"/>
          <w:szCs w:val="24"/>
        </w:rPr>
        <w:t xml:space="preserve">Algal abundance was determined daily using a </w:t>
      </w:r>
      <w:proofErr w:type="spellStart"/>
      <w:r w:rsidRPr="00271507">
        <w:rPr>
          <w:rFonts w:ascii="Times New Roman" w:eastAsia="仿宋" w:hAnsi="Times New Roman" w:cs="Times New Roman"/>
          <w:sz w:val="24"/>
          <w:szCs w:val="24"/>
        </w:rPr>
        <w:t>haemocytometer</w:t>
      </w:r>
      <w:proofErr w:type="spellEnd"/>
      <w:r w:rsidRPr="00271507">
        <w:rPr>
          <w:rFonts w:ascii="Times New Roman" w:eastAsia="仿宋" w:hAnsi="Times New Roman" w:cs="Times New Roman"/>
          <w:sz w:val="24"/>
          <w:szCs w:val="24"/>
        </w:rPr>
        <w:t xml:space="preserve"> under a light microscope (Olympus 6V20WHAL, Japan). </w:t>
      </w:r>
      <w:r w:rsidRPr="00271507">
        <w:rPr>
          <w:rFonts w:ascii="Times New Roman" w:hAnsi="Times New Roman" w:cs="Times New Roman"/>
          <w:sz w:val="24"/>
          <w:szCs w:val="24"/>
        </w:rPr>
        <w:t xml:space="preserve">Algal growth rate was obtained as the mean slope of </w:t>
      </w:r>
      <w:r w:rsidRPr="00271507">
        <w:rPr>
          <w:rFonts w:ascii="Times New Roman" w:hAnsi="Times New Roman" w:cs="Times New Roman"/>
          <w:i/>
          <w:sz w:val="24"/>
          <w:szCs w:val="24"/>
        </w:rPr>
        <w:t>ln</w:t>
      </w:r>
      <w:r w:rsidRPr="00271507">
        <w:rPr>
          <w:rFonts w:ascii="Times New Roman" w:hAnsi="Times New Roman" w:cs="Times New Roman"/>
          <w:sz w:val="24"/>
          <w:szCs w:val="24"/>
        </w:rPr>
        <w:t xml:space="preserve"> (</w:t>
      </w:r>
      <w:r w:rsidRPr="00271507">
        <w:rPr>
          <w:rFonts w:ascii="Times New Roman" w:hAnsi="Times New Roman" w:cs="Times New Roman"/>
          <w:i/>
          <w:sz w:val="24"/>
          <w:szCs w:val="24"/>
        </w:rPr>
        <w:t xml:space="preserve">S. </w:t>
      </w:r>
      <w:r w:rsidRPr="00271507">
        <w:rPr>
          <w:rFonts w:ascii="Times New Roman" w:hAnsi="Times New Roman" w:cs="Times New Roman"/>
          <w:i/>
          <w:sz w:val="24"/>
          <w:szCs w:val="24"/>
        </w:rPr>
        <w:lastRenderedPageBreak/>
        <w:t xml:space="preserve">obliquus </w:t>
      </w:r>
      <w:r w:rsidRPr="00271507">
        <w:rPr>
          <w:rFonts w:ascii="Times New Roman" w:hAnsi="Times New Roman" w:cs="Times New Roman"/>
          <w:sz w:val="24"/>
          <w:szCs w:val="24"/>
        </w:rPr>
        <w:t>cells mL</w:t>
      </w:r>
      <w:r w:rsidRPr="00271507">
        <w:rPr>
          <w:rFonts w:ascii="Times New Roman" w:hAnsi="Times New Roman" w:cs="Times New Roman"/>
          <w:sz w:val="24"/>
          <w:szCs w:val="24"/>
          <w:vertAlign w:val="superscript"/>
        </w:rPr>
        <w:t>−1</w:t>
      </w:r>
      <w:r w:rsidRPr="00271507">
        <w:rPr>
          <w:rFonts w:ascii="Times New Roman" w:hAnsi="Times New Roman" w:cs="Times New Roman"/>
          <w:sz w:val="24"/>
          <w:szCs w:val="24"/>
        </w:rPr>
        <w:t xml:space="preserve">) over the exponential phase. </w:t>
      </w:r>
      <w:r w:rsidRPr="00271507">
        <w:rPr>
          <w:rFonts w:ascii="Times New Roman" w:eastAsia="仿宋" w:hAnsi="Times New Roman" w:cs="Times New Roman"/>
          <w:sz w:val="24"/>
          <w:szCs w:val="24"/>
        </w:rPr>
        <w:t xml:space="preserve">The proportions of cells in different morphs, including unicells, two-, four-, eight-celled colonies, and other forms (three-, five- and six-celled colonies in very small proportions), were determined by counting at least 100 particles. The average number of cells per particle was calculated based on the above counts. </w:t>
      </w:r>
      <w:r w:rsidRPr="00271507">
        <w:rPr>
          <w:rFonts w:ascii="Times New Roman" w:hAnsi="Times New Roman" w:cs="Times New Roman"/>
          <w:sz w:val="24"/>
          <w:szCs w:val="24"/>
        </w:rPr>
        <w:t xml:space="preserve">The measurement of photosynthetic photochemical activity was carried out every two days using a PHOTO-PAM phytoplankton analyzer (Heinz Walz GmbH, </w:t>
      </w:r>
      <w:proofErr w:type="spellStart"/>
      <w:r w:rsidRPr="00271507">
        <w:rPr>
          <w:rFonts w:ascii="Times New Roman" w:hAnsi="Times New Roman" w:cs="Times New Roman"/>
          <w:sz w:val="24"/>
          <w:szCs w:val="24"/>
        </w:rPr>
        <w:t>Effelrich</w:t>
      </w:r>
      <w:proofErr w:type="spellEnd"/>
      <w:r w:rsidRPr="00271507">
        <w:rPr>
          <w:rFonts w:ascii="Times New Roman" w:hAnsi="Times New Roman" w:cs="Times New Roman"/>
          <w:sz w:val="24"/>
          <w:szCs w:val="24"/>
        </w:rPr>
        <w:t>, Germany). The maximum efficiency of primary photochemistry (</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and effective quantum yield of photosystem II (</w:t>
      </w:r>
      <w:r w:rsidRPr="00271507">
        <w:rPr>
          <w:rFonts w:ascii="Times New Roman" w:eastAsia="仿宋" w:hAnsi="Times New Roman" w:cs="Times New Roman"/>
          <w:sz w:val="24"/>
          <w:szCs w:val="24"/>
        </w:rPr>
        <w:t>Φ</w:t>
      </w:r>
      <w:r w:rsidRPr="00271507">
        <w:rPr>
          <w:rFonts w:ascii="Times New Roman" w:hAnsi="Times New Roman" w:cs="Times New Roman"/>
          <w:sz w:val="24"/>
          <w:szCs w:val="24"/>
        </w:rPr>
        <w:t xml:space="preserve">PSII) were measured </w:t>
      </w:r>
      <w:r w:rsidRPr="00271507">
        <w:rPr>
          <w:rFonts w:ascii="Times New Roman" w:eastAsia="仿宋" w:hAnsi="Times New Roman" w:cs="Times New Roman"/>
          <w:sz w:val="24"/>
          <w:szCs w:val="24"/>
        </w:rPr>
        <w:t>according to the literature.</w:t>
      </w:r>
      <w:r w:rsidRPr="00271507">
        <w:rPr>
          <w:rFonts w:ascii="Times New Roman" w:hAnsi="Times New Roman" w:cs="Times New Roman"/>
          <w:noProof/>
          <w:sz w:val="24"/>
          <w:szCs w:val="24"/>
          <w:vertAlign w:val="superscript"/>
        </w:rPr>
        <w:t>56</w:t>
      </w:r>
      <w:r w:rsidRPr="00271507">
        <w:rPr>
          <w:rFonts w:ascii="Times New Roman" w:eastAsia="仿宋" w:hAnsi="Times New Roman" w:cs="Times New Roman"/>
          <w:sz w:val="24"/>
          <w:szCs w:val="24"/>
        </w:rPr>
        <w:t xml:space="preserve"> </w:t>
      </w:r>
      <w:r w:rsidRPr="00271507">
        <w:rPr>
          <w:rFonts w:ascii="Times New Roman" w:hAnsi="Times New Roman" w:cs="Times New Roman"/>
          <w:sz w:val="24"/>
          <w:szCs w:val="24"/>
        </w:rPr>
        <w:t xml:space="preserve">The electron transport rate (ETR) versus irradiance (PAR) curve was plotted for 20 different PARs within a range of 0 – 2000 </w:t>
      </w:r>
      <w:proofErr w:type="spellStart"/>
      <w:r w:rsidRPr="00271507">
        <w:rPr>
          <w:rFonts w:ascii="Times New Roman" w:hAnsi="Times New Roman" w:cs="Times New Roman"/>
          <w:sz w:val="24"/>
          <w:szCs w:val="24"/>
        </w:rPr>
        <w:t>μmol</w:t>
      </w:r>
      <w:proofErr w:type="spellEnd"/>
      <w:r w:rsidRPr="00271507">
        <w:rPr>
          <w:rFonts w:ascii="Times New Roman" w:hAnsi="Times New Roman" w:cs="Times New Roman"/>
          <w:sz w:val="24"/>
          <w:szCs w:val="24"/>
        </w:rPr>
        <w:t xml:space="preserve"> photons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s</w:t>
      </w:r>
      <w:r w:rsidRPr="00271507">
        <w:rPr>
          <w:rFonts w:ascii="Times New Roman" w:hAnsi="Times New Roman" w:cs="Times New Roman"/>
          <w:sz w:val="24"/>
          <w:szCs w:val="24"/>
          <w:vertAlign w:val="superscript"/>
        </w:rPr>
        <w:t>-1</w:t>
      </w:r>
      <w:r w:rsidRPr="00271507">
        <w:rPr>
          <w:rFonts w:ascii="Times New Roman" w:hAnsi="Times New Roman" w:cs="Times New Roman"/>
          <w:sz w:val="24"/>
          <w:szCs w:val="24"/>
        </w:rPr>
        <w:t>. The maximal electron transport rate (</w:t>
      </w: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was determined from a curve after fitting it to the model proposed by Platt et al.</w:t>
      </w:r>
      <w:r w:rsidRPr="00271507">
        <w:rPr>
          <w:rFonts w:ascii="Times New Roman" w:hAnsi="Times New Roman" w:cs="Times New Roman"/>
          <w:noProof/>
          <w:sz w:val="24"/>
          <w:szCs w:val="24"/>
          <w:vertAlign w:val="superscript"/>
        </w:rPr>
        <w:t>57</w:t>
      </w:r>
    </w:p>
    <w:p w14:paraId="29886AB5" w14:textId="2A94BA04" w:rsidR="00097534" w:rsidRPr="00271507" w:rsidRDefault="00097534" w:rsidP="00884F8C">
      <w:pPr>
        <w:spacing w:line="480" w:lineRule="auto"/>
        <w:jc w:val="left"/>
        <w:rPr>
          <w:rFonts w:ascii="Times New Roman" w:eastAsia="仿宋" w:hAnsi="Times New Roman" w:cs="Times New Roman"/>
          <w:i/>
          <w:sz w:val="24"/>
          <w:szCs w:val="24"/>
        </w:rPr>
      </w:pPr>
      <w:r w:rsidRPr="00271507">
        <w:rPr>
          <w:rFonts w:ascii="Times New Roman" w:hAnsi="Times New Roman" w:cs="Times New Roman"/>
          <w:b/>
          <w:sz w:val="24"/>
          <w:szCs w:val="24"/>
        </w:rPr>
        <w:t xml:space="preserve">2.4. Expression of genes encoding enzymes. </w:t>
      </w:r>
      <w:r w:rsidRPr="00271507">
        <w:rPr>
          <w:rFonts w:ascii="Times New Roman" w:hAnsi="Times New Roman" w:cs="Times New Roman"/>
          <w:sz w:val="24"/>
          <w:szCs w:val="24"/>
        </w:rPr>
        <w:t xml:space="preserve">After the algal cells were harvested by centrifugation (662 </w:t>
      </w:r>
      <w:r w:rsidRPr="00271507">
        <w:rPr>
          <w:rFonts w:ascii="Times New Roman" w:eastAsia="宋体" w:hAnsi="Times New Roman" w:cs="Times New Roman"/>
          <w:sz w:val="24"/>
          <w:szCs w:val="24"/>
        </w:rPr>
        <w:t>×</w:t>
      </w:r>
      <w:r w:rsidRPr="00271507">
        <w:rPr>
          <w:rFonts w:ascii="Times New Roman" w:hAnsi="Times New Roman" w:cs="Times New Roman"/>
          <w:sz w:val="24"/>
          <w:szCs w:val="24"/>
        </w:rPr>
        <w:t xml:space="preserve">g, 10 min), total RNA was extracted with the </w:t>
      </w:r>
      <w:proofErr w:type="spellStart"/>
      <w:r w:rsidRPr="00271507">
        <w:rPr>
          <w:rFonts w:ascii="Times New Roman" w:hAnsi="Times New Roman" w:cs="Times New Roman"/>
          <w:sz w:val="24"/>
          <w:szCs w:val="24"/>
        </w:rPr>
        <w:t>TaKaRa</w:t>
      </w:r>
      <w:proofErr w:type="spellEnd"/>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MiniBEST</w:t>
      </w:r>
      <w:proofErr w:type="spellEnd"/>
      <w:r w:rsidRPr="00271507">
        <w:rPr>
          <w:rFonts w:ascii="Times New Roman" w:hAnsi="Times New Roman" w:cs="Times New Roman"/>
          <w:sz w:val="24"/>
          <w:szCs w:val="24"/>
        </w:rPr>
        <w:t xml:space="preserve"> Plant RNA Extraction Kit (</w:t>
      </w:r>
      <w:proofErr w:type="spellStart"/>
      <w:r w:rsidRPr="00271507">
        <w:rPr>
          <w:rFonts w:ascii="Times New Roman" w:hAnsi="Times New Roman" w:cs="Times New Roman"/>
          <w:sz w:val="24"/>
          <w:szCs w:val="24"/>
        </w:rPr>
        <w:t>TaKaRa</w:t>
      </w:r>
      <w:proofErr w:type="spellEnd"/>
      <w:r w:rsidRPr="00271507">
        <w:rPr>
          <w:rFonts w:ascii="Times New Roman" w:hAnsi="Times New Roman" w:cs="Times New Roman"/>
          <w:sz w:val="24"/>
          <w:szCs w:val="24"/>
        </w:rPr>
        <w:t xml:space="preserve"> Co. Ltd., Japan) according to the manufacturer’s instructions. The total RNA was purified using DNase I (Invitrogen, USA) to eliminate genomic DNA. A </w:t>
      </w:r>
      <w:proofErr w:type="spellStart"/>
      <w:r w:rsidRPr="00271507">
        <w:rPr>
          <w:rFonts w:ascii="Times New Roman" w:hAnsi="Times New Roman" w:cs="Times New Roman"/>
          <w:sz w:val="24"/>
          <w:szCs w:val="24"/>
        </w:rPr>
        <w:t>TaKaRa</w:t>
      </w:r>
      <w:proofErr w:type="spellEnd"/>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PrimeScriptTMRT</w:t>
      </w:r>
      <w:proofErr w:type="spellEnd"/>
      <w:r w:rsidRPr="00271507">
        <w:rPr>
          <w:rFonts w:ascii="Times New Roman" w:hAnsi="Times New Roman" w:cs="Times New Roman"/>
          <w:sz w:val="24"/>
          <w:szCs w:val="24"/>
        </w:rPr>
        <w:t xml:space="preserve"> Master Mix (Perfect Real Time)-RR036A was used to synthesize the complementary DNA</w:t>
      </w:r>
      <w:r w:rsidR="00F11E9C" w:rsidRPr="00271507">
        <w:rPr>
          <w:rFonts w:ascii="Times New Roman" w:hAnsi="Times New Roman" w:cs="Times New Roman"/>
          <w:sz w:val="24"/>
          <w:szCs w:val="24"/>
        </w:rPr>
        <w:t xml:space="preserve"> </w:t>
      </w:r>
      <w:r w:rsidRPr="00271507">
        <w:rPr>
          <w:rFonts w:ascii="Times New Roman" w:hAnsi="Times New Roman" w:cs="Times New Roman"/>
          <w:sz w:val="24"/>
          <w:szCs w:val="24"/>
        </w:rPr>
        <w:t xml:space="preserve">(cDNA) via a process of reverse transcription polymerase chain reaction. cDNA synthesis was operated for 15 min at 37 °C, 5 sec at 85 °C and then at 4 °C. Real-time (RT)-PCR was used to determine the relative expression levels of targeted genes. </w:t>
      </w:r>
      <w:bookmarkStart w:id="14" w:name="OLE_LINK7"/>
      <w:bookmarkStart w:id="15" w:name="OLE_LINK8"/>
      <w:r w:rsidRPr="00271507">
        <w:rPr>
          <w:rFonts w:ascii="Times New Roman" w:hAnsi="Times New Roman" w:cs="Times New Roman"/>
          <w:sz w:val="24"/>
          <w:szCs w:val="24"/>
        </w:rPr>
        <w:t xml:space="preserve">Alpha-tubulin </w:t>
      </w:r>
      <w:bookmarkEnd w:id="14"/>
      <w:bookmarkEnd w:id="15"/>
      <w:r w:rsidRPr="00271507">
        <w:rPr>
          <w:rFonts w:ascii="Times New Roman" w:hAnsi="Times New Roman" w:cs="Times New Roman"/>
          <w:sz w:val="24"/>
          <w:szCs w:val="24"/>
        </w:rPr>
        <w:t>was used as a reference gene.</w:t>
      </w:r>
      <w:r w:rsidRPr="00271507">
        <w:rPr>
          <w:rFonts w:ascii="Times New Roman" w:hAnsi="Times New Roman" w:cs="Times New Roman"/>
          <w:noProof/>
          <w:sz w:val="24"/>
          <w:szCs w:val="24"/>
          <w:vertAlign w:val="superscript"/>
        </w:rPr>
        <w:t>58</w:t>
      </w:r>
      <w:r w:rsidRPr="00271507">
        <w:rPr>
          <w:rFonts w:ascii="Times New Roman" w:hAnsi="Times New Roman" w:cs="Times New Roman"/>
          <w:sz w:val="24"/>
          <w:szCs w:val="24"/>
        </w:rPr>
        <w:t xml:space="preserve"> Primer pairs (Table S1) were designed for each gene </w:t>
      </w:r>
      <w:r w:rsidRPr="00271507">
        <w:rPr>
          <w:rFonts w:ascii="Times New Roman" w:hAnsi="Times New Roman" w:cs="Times New Roman"/>
          <w:sz w:val="24"/>
          <w:szCs w:val="24"/>
        </w:rPr>
        <w:lastRenderedPageBreak/>
        <w:t xml:space="preserve">using Primer 3 and all pairs produced a single amplicon when algal cDNA was used a template. RT-PCR was performed with the SYBR® Premix </w:t>
      </w:r>
      <w:proofErr w:type="spellStart"/>
      <w:r w:rsidRPr="00271507">
        <w:rPr>
          <w:rFonts w:ascii="Times New Roman" w:hAnsi="Times New Roman" w:cs="Times New Roman"/>
          <w:sz w:val="24"/>
          <w:szCs w:val="24"/>
        </w:rPr>
        <w:t>ExTaqTM</w:t>
      </w:r>
      <w:proofErr w:type="spellEnd"/>
      <w:r w:rsidRPr="00271507">
        <w:rPr>
          <w:rFonts w:ascii="Times New Roman" w:hAnsi="Times New Roman" w:cs="Times New Roman"/>
          <w:sz w:val="24"/>
          <w:szCs w:val="24"/>
        </w:rPr>
        <w:t xml:space="preserve"> II (</w:t>
      </w:r>
      <w:proofErr w:type="spellStart"/>
      <w:r w:rsidRPr="00271507">
        <w:rPr>
          <w:rFonts w:ascii="Times New Roman" w:hAnsi="Times New Roman" w:cs="Times New Roman"/>
          <w:sz w:val="24"/>
          <w:szCs w:val="24"/>
        </w:rPr>
        <w:t>Tli</w:t>
      </w:r>
      <w:proofErr w:type="spellEnd"/>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RNaseH</w:t>
      </w:r>
      <w:proofErr w:type="spellEnd"/>
      <w:r w:rsidRPr="00271507">
        <w:rPr>
          <w:rFonts w:ascii="Times New Roman" w:hAnsi="Times New Roman" w:cs="Times New Roman"/>
          <w:sz w:val="24"/>
          <w:szCs w:val="24"/>
        </w:rPr>
        <w:t xml:space="preserve"> Plus)-RR820A following the manufacturer’s instructions (</w:t>
      </w:r>
      <w:proofErr w:type="spellStart"/>
      <w:r w:rsidRPr="00271507">
        <w:rPr>
          <w:rFonts w:ascii="Times New Roman" w:hAnsi="Times New Roman" w:cs="Times New Roman"/>
          <w:sz w:val="24"/>
          <w:szCs w:val="24"/>
        </w:rPr>
        <w:t>TaKaRa</w:t>
      </w:r>
      <w:proofErr w:type="spellEnd"/>
      <w:r w:rsidRPr="00271507">
        <w:rPr>
          <w:rFonts w:ascii="Times New Roman" w:hAnsi="Times New Roman" w:cs="Times New Roman"/>
          <w:sz w:val="24"/>
          <w:szCs w:val="24"/>
        </w:rPr>
        <w:t xml:space="preserve"> Co. Ltd., Japan). </w:t>
      </w:r>
    </w:p>
    <w:p w14:paraId="717260D7" w14:textId="1AA11D6F"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eastAsia="仿宋" w:hAnsi="Times New Roman" w:cs="Times New Roman"/>
          <w:b/>
          <w:sz w:val="24"/>
          <w:szCs w:val="24"/>
        </w:rPr>
        <w:t xml:space="preserve">2.5. Data analysis. </w:t>
      </w:r>
      <w:r w:rsidR="006D75A6" w:rsidRPr="00271507">
        <w:rPr>
          <w:rFonts w:ascii="Times New Roman" w:eastAsia="仿宋" w:hAnsi="Times New Roman" w:cs="Times New Roman" w:hint="eastAsia"/>
          <w:sz w:val="24"/>
          <w:szCs w:val="24"/>
        </w:rPr>
        <w:t xml:space="preserve">All the data were expressed as </w:t>
      </w:r>
      <w:r w:rsidR="006D75A6" w:rsidRPr="00271507">
        <w:rPr>
          <w:rFonts w:ascii="Times New Roman" w:hAnsi="Times New Roman" w:cs="Times New Roman"/>
          <w:sz w:val="24"/>
          <w:szCs w:val="24"/>
        </w:rPr>
        <w:t>mean ± standard error</w:t>
      </w:r>
      <w:r w:rsidR="006D75A6" w:rsidRPr="00271507">
        <w:rPr>
          <w:rFonts w:ascii="Times New Roman" w:hAnsi="Times New Roman" w:cs="Times New Roman" w:hint="eastAsia"/>
          <w:sz w:val="24"/>
          <w:szCs w:val="24"/>
        </w:rPr>
        <w:t>.</w:t>
      </w:r>
      <w:r w:rsidR="006D75A6" w:rsidRPr="00271507">
        <w:rPr>
          <w:rFonts w:ascii="Times New Roman" w:eastAsia="仿宋" w:hAnsi="Times New Roman" w:cs="Times New Roman"/>
          <w:sz w:val="24"/>
          <w:szCs w:val="24"/>
        </w:rPr>
        <w:t xml:space="preserve"> </w:t>
      </w:r>
      <w:r w:rsidRPr="00271507">
        <w:rPr>
          <w:rFonts w:ascii="Times New Roman" w:eastAsia="仿宋" w:hAnsi="Times New Roman" w:cs="Times New Roman"/>
          <w:sz w:val="24"/>
          <w:szCs w:val="24"/>
        </w:rPr>
        <w:t>Since the number of cells per particle (</w:t>
      </w:r>
      <w:r w:rsidRPr="00271507">
        <w:rPr>
          <w:rFonts w:ascii="Times New Roman" w:eastAsia="仿宋" w:hAnsi="Times New Roman" w:cs="Times New Roman"/>
          <w:i/>
          <w:sz w:val="24"/>
          <w:szCs w:val="24"/>
        </w:rPr>
        <w:t>C</w:t>
      </w:r>
      <w:r w:rsidRPr="00271507">
        <w:rPr>
          <w:rFonts w:ascii="Times New Roman" w:eastAsia="仿宋" w:hAnsi="Times New Roman" w:cs="Times New Roman"/>
          <w:sz w:val="24"/>
          <w:szCs w:val="24"/>
        </w:rPr>
        <w:t>) versus time (</w:t>
      </w:r>
      <w:r w:rsidRPr="00271507">
        <w:rPr>
          <w:rFonts w:ascii="Times New Roman" w:eastAsia="仿宋" w:hAnsi="Times New Roman" w:cs="Times New Roman"/>
          <w:i/>
          <w:sz w:val="24"/>
          <w:szCs w:val="24"/>
        </w:rPr>
        <w:t>t</w:t>
      </w:r>
      <w:r w:rsidRPr="00271507">
        <w:rPr>
          <w:rFonts w:ascii="Times New Roman" w:eastAsia="仿宋" w:hAnsi="Times New Roman" w:cs="Times New Roman"/>
          <w:sz w:val="24"/>
          <w:szCs w:val="24"/>
        </w:rPr>
        <w:t>) followed a “rapid increase</w:t>
      </w:r>
      <w:r w:rsidR="00F11E9C" w:rsidRPr="00271507">
        <w:rPr>
          <w:rFonts w:ascii="Times New Roman" w:eastAsia="仿宋" w:hAnsi="Times New Roman" w:cs="Times New Roman"/>
          <w:sz w:val="24"/>
          <w:szCs w:val="24"/>
        </w:rPr>
        <w:t xml:space="preserve"> and then </w:t>
      </w:r>
      <w:r w:rsidRPr="00271507">
        <w:rPr>
          <w:rFonts w:ascii="Times New Roman" w:eastAsia="仿宋" w:hAnsi="Times New Roman" w:cs="Times New Roman"/>
          <w:sz w:val="24"/>
          <w:szCs w:val="24"/>
        </w:rPr>
        <w:t>slow decline” pattern,</w:t>
      </w:r>
      <w:r w:rsidRPr="00271507">
        <w:rPr>
          <w:rFonts w:ascii="Times New Roman" w:eastAsia="仿宋" w:hAnsi="Times New Roman" w:cs="Times New Roman"/>
          <w:b/>
          <w:sz w:val="24"/>
          <w:szCs w:val="24"/>
        </w:rPr>
        <w:t xml:space="preserve"> </w:t>
      </w:r>
      <w:r w:rsidRPr="00271507">
        <w:rPr>
          <w:rFonts w:ascii="Times New Roman" w:eastAsia="仿宋" w:hAnsi="Times New Roman" w:cs="Times New Roman"/>
          <w:sz w:val="24"/>
          <w:szCs w:val="24"/>
        </w:rPr>
        <w:t>a four-parameter log normal model,</w:t>
      </w:r>
      <w:r w:rsidRPr="00271507">
        <w:rPr>
          <w:rFonts w:ascii="Times New Roman" w:eastAsia="仿宋" w:hAnsi="Times New Roman" w:cs="Times New Roman"/>
          <w:noProof/>
          <w:sz w:val="24"/>
          <w:szCs w:val="24"/>
          <w:vertAlign w:val="superscript"/>
        </w:rPr>
        <w:t>59</w:t>
      </w:r>
      <w:r w:rsidR="00DD6DAD" w:rsidRPr="00271507">
        <w:rPr>
          <w:rFonts w:ascii="Times New Roman" w:eastAsia="仿宋" w:hAnsi="Times New Roman" w:cs="Times New Roman"/>
          <w:noProof/>
          <w:sz w:val="24"/>
          <w:szCs w:val="24"/>
          <w:vertAlign w:val="superscript"/>
        </w:rPr>
        <w:t xml:space="preserve"> </w:t>
      </w:r>
      <m:oMath>
        <m:r>
          <w:rPr>
            <w:rFonts w:ascii="Cambria Math" w:eastAsia="仿宋" w:hAnsi="Cambria Math" w:cs="Times New Roman"/>
            <w:sz w:val="24"/>
            <w:szCs w:val="24"/>
          </w:rPr>
          <m:t>C</m:t>
        </m:r>
        <m:d>
          <m:dPr>
            <m:ctrlPr>
              <w:rPr>
                <w:rFonts w:ascii="Cambria Math" w:eastAsia="仿宋" w:hAnsi="Cambria Math" w:cs="Times New Roman"/>
                <w:sz w:val="24"/>
                <w:szCs w:val="24"/>
              </w:rPr>
            </m:ctrlPr>
          </m:dPr>
          <m:e>
            <m:r>
              <m:rPr>
                <m:sty m:val="p"/>
              </m:rPr>
              <w:rPr>
                <w:rFonts w:ascii="Cambria Math" w:eastAsia="仿宋" w:hAnsi="Cambria Math" w:cs="Times New Roman"/>
                <w:sz w:val="24"/>
                <w:szCs w:val="24"/>
              </w:rPr>
              <m:t>t</m:t>
            </m:r>
          </m:e>
        </m:d>
        <m:r>
          <m:rPr>
            <m:sty m:val="p"/>
          </m:rPr>
          <w:rPr>
            <w:rFonts w:ascii="Cambria Math" w:eastAsia="仿宋" w:hAnsi="Cambria Math" w:cs="Times New Roman"/>
            <w:sz w:val="24"/>
            <w:szCs w:val="24"/>
          </w:rPr>
          <m:t>=</m:t>
        </m:r>
        <m:sSub>
          <m:sSubPr>
            <m:ctrlPr>
              <w:rPr>
                <w:rFonts w:ascii="Cambria Math" w:eastAsia="仿宋" w:hAnsi="Cambria Math" w:cs="Times New Roman"/>
                <w:i/>
                <w:sz w:val="24"/>
                <w:szCs w:val="24"/>
              </w:rPr>
            </m:ctrlPr>
          </m:sSubPr>
          <m:e>
            <m:r>
              <w:rPr>
                <w:rFonts w:ascii="Cambria Math" w:eastAsia="仿宋" w:hAnsi="Cambria Math" w:cs="Times New Roman"/>
                <w:sz w:val="24"/>
                <w:szCs w:val="24"/>
              </w:rPr>
              <m:t>C</m:t>
            </m:r>
          </m:e>
          <m:sub>
            <m:r>
              <w:rPr>
                <w:rFonts w:ascii="Cambria Math" w:eastAsia="仿宋" w:hAnsi="Cambria Math" w:cs="Times New Roman"/>
                <w:sz w:val="24"/>
                <w:szCs w:val="24"/>
              </w:rPr>
              <m:t>0</m:t>
            </m:r>
          </m:sub>
        </m:sSub>
        <m:r>
          <w:rPr>
            <w:rFonts w:ascii="Cambria Math" w:eastAsia="仿宋" w:hAnsi="Cambria Math" w:cs="Times New Roman"/>
            <w:sz w:val="24"/>
            <w:szCs w:val="24"/>
          </w:rPr>
          <m:t>+</m:t>
        </m:r>
        <m:f>
          <m:fPr>
            <m:ctrlPr>
              <w:rPr>
                <w:rFonts w:ascii="Cambria Math" w:eastAsia="仿宋" w:hAnsi="Cambria Math" w:cs="Times New Roman"/>
                <w:i/>
                <w:sz w:val="24"/>
                <w:szCs w:val="24"/>
              </w:rPr>
            </m:ctrlPr>
          </m:fPr>
          <m:num>
            <m:r>
              <w:rPr>
                <w:rFonts w:ascii="Cambria Math" w:eastAsia="仿宋" w:hAnsi="Cambria Math" w:cs="Times New Roman"/>
                <w:sz w:val="24"/>
                <w:szCs w:val="24"/>
              </w:rPr>
              <m:t>a</m:t>
            </m:r>
          </m:num>
          <m:den>
            <m:r>
              <m:rPr>
                <m:sty m:val="p"/>
              </m:rPr>
              <w:rPr>
                <w:rFonts w:ascii="Cambria Math" w:eastAsia="仿宋" w:hAnsi="Cambria Math" w:cs="Times New Roman"/>
                <w:sz w:val="24"/>
                <w:szCs w:val="24"/>
              </w:rPr>
              <m:t>t</m:t>
            </m:r>
          </m:den>
        </m:f>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e</m:t>
            </m:r>
          </m:e>
          <m:sup>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-0.5(</m:t>
                </m:r>
                <m:f>
                  <m:fPr>
                    <m:ctrlPr>
                      <w:rPr>
                        <w:rFonts w:ascii="Cambria Math" w:eastAsia="仿宋" w:hAnsi="Cambria Math" w:cs="Times New Roman"/>
                        <w:sz w:val="24"/>
                        <w:szCs w:val="24"/>
                      </w:rPr>
                    </m:ctrlPr>
                  </m:fPr>
                  <m:num>
                    <m:func>
                      <m:funcPr>
                        <m:ctrlPr>
                          <w:rPr>
                            <w:rFonts w:ascii="Cambria Math" w:eastAsia="仿宋" w:hAnsi="Cambria Math" w:cs="Times New Roman"/>
                            <w:sz w:val="24"/>
                            <w:szCs w:val="24"/>
                          </w:rPr>
                        </m:ctrlPr>
                      </m:funcPr>
                      <m:fName>
                        <m:r>
                          <m:rPr>
                            <m:sty m:val="p"/>
                          </m:rPr>
                          <w:rPr>
                            <w:rFonts w:ascii="Cambria Math" w:eastAsia="仿宋" w:hAnsi="Cambria Math" w:cs="Times New Roman"/>
                            <w:sz w:val="24"/>
                            <w:szCs w:val="24"/>
                          </w:rPr>
                          <m:t>ln</m:t>
                        </m:r>
                        <m:ctrlPr>
                          <w:rPr>
                            <w:rFonts w:ascii="Cambria Math" w:eastAsia="仿宋" w:hAnsi="Cambria Math" w:cs="Times New Roman"/>
                            <w:i/>
                            <w:sz w:val="24"/>
                            <w:szCs w:val="24"/>
                          </w:rPr>
                        </m:ctrlPr>
                      </m:fName>
                      <m:e>
                        <m:r>
                          <m:rPr>
                            <m:sty m:val="p"/>
                          </m:rPr>
                          <w:rPr>
                            <w:rFonts w:ascii="Cambria Math" w:eastAsia="仿宋" w:hAnsi="Cambria Math" w:cs="Times New Roman"/>
                            <w:sz w:val="24"/>
                            <w:szCs w:val="24"/>
                          </w:rPr>
                          <m:t>t</m:t>
                        </m:r>
                        <m:r>
                          <w:rPr>
                            <w:rFonts w:ascii="Cambria Math" w:eastAsia="仿宋" w:hAnsi="Cambria Math" w:cs="Times New Roman"/>
                            <w:sz w:val="24"/>
                            <w:szCs w:val="24"/>
                          </w:rPr>
                          <m:t>/</m:t>
                        </m:r>
                        <m:sSub>
                          <m:sSubPr>
                            <m:ctrlPr>
                              <w:rPr>
                                <w:rFonts w:ascii="Cambria Math" w:eastAsia="仿宋" w:hAnsi="Cambria Math" w:cs="Times New Roman"/>
                                <w:i/>
                                <w:sz w:val="24"/>
                                <w:szCs w:val="24"/>
                              </w:rPr>
                            </m:ctrlPr>
                          </m:sSubPr>
                          <m:e>
                            <m:r>
                              <w:rPr>
                                <w:rFonts w:ascii="Cambria Math" w:eastAsia="仿宋" w:hAnsi="Cambria Math" w:cs="Times New Roman"/>
                                <w:sz w:val="24"/>
                                <w:szCs w:val="24"/>
                              </w:rPr>
                              <m:t>t</m:t>
                            </m:r>
                          </m:e>
                          <m:sub>
                            <m:r>
                              <w:rPr>
                                <w:rFonts w:ascii="Cambria Math" w:eastAsia="仿宋" w:hAnsi="Cambria Math" w:cs="Times New Roman"/>
                                <w:sz w:val="24"/>
                                <w:szCs w:val="24"/>
                              </w:rPr>
                              <m:t>0</m:t>
                            </m:r>
                          </m:sub>
                        </m:sSub>
                      </m:e>
                    </m:func>
                  </m:num>
                  <m:den>
                    <m:r>
                      <w:rPr>
                        <w:rFonts w:ascii="Cambria Math" w:eastAsia="仿宋" w:hAnsi="Cambria Math" w:cs="Times New Roman"/>
                        <w:sz w:val="24"/>
                        <w:szCs w:val="24"/>
                      </w:rPr>
                      <m:t>b</m:t>
                    </m:r>
                  </m:den>
                </m:f>
                <m:r>
                  <w:rPr>
                    <w:rFonts w:ascii="Cambria Math" w:eastAsia="仿宋" w:hAnsi="Cambria Math" w:cs="Times New Roman"/>
                    <w:sz w:val="24"/>
                    <w:szCs w:val="24"/>
                  </w:rPr>
                  <m:t>)</m:t>
                </m:r>
              </m:e>
              <m:sup>
                <m:r>
                  <w:rPr>
                    <w:rFonts w:ascii="Cambria Math" w:eastAsia="仿宋" w:hAnsi="Cambria Math" w:cs="Times New Roman"/>
                    <w:sz w:val="24"/>
                    <w:szCs w:val="24"/>
                  </w:rPr>
                  <m:t>2</m:t>
                </m:r>
              </m:sup>
            </m:sSup>
          </m:sup>
        </m:sSup>
      </m:oMath>
      <w:r w:rsidRPr="00271507">
        <w:rPr>
          <w:rFonts w:ascii="Times New Roman" w:eastAsia="仿宋" w:hAnsi="Times New Roman" w:cs="Times New Roman"/>
          <w:sz w:val="24"/>
          <w:szCs w:val="24"/>
        </w:rPr>
        <w:t xml:space="preserve">, </w:t>
      </w:r>
      <w:r w:rsidR="00C27E7B" w:rsidRPr="00271507">
        <w:rPr>
          <w:rFonts w:ascii="Times New Roman" w:eastAsia="仿宋" w:hAnsi="Times New Roman" w:cs="Times New Roman"/>
          <w:sz w:val="24"/>
          <w:szCs w:val="24"/>
        </w:rPr>
        <w:t xml:space="preserve">was used to fit the data, where </w:t>
      </w:r>
      <w:r w:rsidR="00C27E7B" w:rsidRPr="00271507">
        <w:rPr>
          <w:rFonts w:ascii="Times New Roman" w:eastAsia="仿宋" w:hAnsi="Times New Roman" w:cs="Times New Roman"/>
          <w:i/>
          <w:sz w:val="24"/>
          <w:szCs w:val="24"/>
        </w:rPr>
        <w:t>C</w:t>
      </w:r>
      <w:r w:rsidR="00C27E7B" w:rsidRPr="00271507">
        <w:rPr>
          <w:rFonts w:ascii="Times New Roman" w:eastAsia="仿宋" w:hAnsi="Times New Roman" w:cs="Times New Roman"/>
          <w:i/>
          <w:sz w:val="24"/>
          <w:szCs w:val="24"/>
          <w:vertAlign w:val="subscript"/>
        </w:rPr>
        <w:t>0</w:t>
      </w:r>
      <w:r w:rsidR="00C27E7B" w:rsidRPr="00271507">
        <w:rPr>
          <w:rFonts w:ascii="Times New Roman" w:eastAsia="仿宋" w:hAnsi="Times New Roman" w:cs="Times New Roman"/>
          <w:sz w:val="24"/>
          <w:szCs w:val="24"/>
        </w:rPr>
        <w:t xml:space="preserve"> and </w:t>
      </w:r>
      <w:r w:rsidR="00C27E7B" w:rsidRPr="00271507">
        <w:rPr>
          <w:rFonts w:ascii="Times New Roman" w:eastAsia="仿宋" w:hAnsi="Times New Roman" w:cs="Times New Roman"/>
          <w:i/>
          <w:sz w:val="24"/>
          <w:szCs w:val="24"/>
        </w:rPr>
        <w:t>a</w:t>
      </w:r>
      <w:r w:rsidR="00C27E7B" w:rsidRPr="00271507">
        <w:rPr>
          <w:rFonts w:ascii="Times New Roman" w:eastAsia="仿宋" w:hAnsi="Times New Roman" w:cs="Times New Roman"/>
          <w:sz w:val="24"/>
          <w:szCs w:val="24"/>
        </w:rPr>
        <w:t xml:space="preserve"> are related to the maximum value of particle size (</w:t>
      </w:r>
      <w:proofErr w:type="spellStart"/>
      <w:r w:rsidR="00C27E7B" w:rsidRPr="00271507">
        <w:rPr>
          <w:rFonts w:ascii="Times New Roman" w:eastAsia="仿宋" w:hAnsi="Times New Roman" w:cs="Times New Roman"/>
          <w:i/>
          <w:sz w:val="24"/>
          <w:szCs w:val="24"/>
        </w:rPr>
        <w:t>C</w:t>
      </w:r>
      <w:r w:rsidR="00C27E7B" w:rsidRPr="00271507">
        <w:rPr>
          <w:rFonts w:ascii="Times New Roman" w:eastAsia="仿宋" w:hAnsi="Times New Roman" w:cs="Times New Roman"/>
          <w:sz w:val="24"/>
          <w:szCs w:val="24"/>
          <w:vertAlign w:val="subscript"/>
        </w:rPr>
        <w:t>max</w:t>
      </w:r>
      <w:proofErr w:type="spellEnd"/>
      <w:r w:rsidR="00C27E7B" w:rsidRPr="00271507">
        <w:rPr>
          <w:rFonts w:ascii="Times New Roman" w:eastAsia="仿宋" w:hAnsi="Times New Roman" w:cs="Times New Roman"/>
          <w:sz w:val="24"/>
          <w:szCs w:val="24"/>
        </w:rPr>
        <w:t xml:space="preserve">), </w:t>
      </w:r>
      <w:r w:rsidR="00C27E7B" w:rsidRPr="00271507">
        <w:rPr>
          <w:rFonts w:ascii="Times New Roman" w:eastAsia="仿宋" w:hAnsi="Times New Roman" w:cs="Times New Roman"/>
          <w:i/>
          <w:sz w:val="24"/>
          <w:szCs w:val="24"/>
        </w:rPr>
        <w:t>t</w:t>
      </w:r>
      <w:r w:rsidR="00C27E7B" w:rsidRPr="00271507">
        <w:rPr>
          <w:rFonts w:ascii="Times New Roman" w:eastAsia="仿宋" w:hAnsi="Times New Roman" w:cs="Times New Roman"/>
          <w:i/>
          <w:sz w:val="24"/>
          <w:szCs w:val="24"/>
          <w:vertAlign w:val="subscript"/>
        </w:rPr>
        <w:t>0</w:t>
      </w:r>
      <w:r w:rsidR="00C27E7B" w:rsidRPr="00271507">
        <w:rPr>
          <w:rFonts w:ascii="Times New Roman" w:eastAsia="仿宋" w:hAnsi="Times New Roman" w:cs="Times New Roman"/>
          <w:sz w:val="24"/>
          <w:szCs w:val="24"/>
        </w:rPr>
        <w:t xml:space="preserve"> is related to the time to reach the maximum value of particle size (</w:t>
      </w:r>
      <w:proofErr w:type="spellStart"/>
      <w:r w:rsidR="00C27E7B" w:rsidRPr="00271507">
        <w:rPr>
          <w:rFonts w:ascii="Times New Roman" w:eastAsia="仿宋" w:hAnsi="Times New Roman" w:cs="Times New Roman"/>
          <w:i/>
          <w:sz w:val="24"/>
          <w:szCs w:val="24"/>
        </w:rPr>
        <w:t>t</w:t>
      </w:r>
      <w:r w:rsidR="00C27E7B" w:rsidRPr="00271507">
        <w:rPr>
          <w:rFonts w:ascii="Times New Roman" w:eastAsia="仿宋" w:hAnsi="Times New Roman" w:cs="Times New Roman"/>
          <w:i/>
          <w:sz w:val="24"/>
          <w:szCs w:val="24"/>
          <w:vertAlign w:val="subscript"/>
        </w:rPr>
        <w:t>C</w:t>
      </w:r>
      <w:r w:rsidR="00C27E7B" w:rsidRPr="00271507">
        <w:rPr>
          <w:rFonts w:ascii="Times New Roman" w:eastAsia="仿宋" w:hAnsi="Times New Roman" w:cs="Times New Roman"/>
          <w:sz w:val="24"/>
          <w:szCs w:val="24"/>
          <w:vertAlign w:val="subscript"/>
        </w:rPr>
        <w:t>max</w:t>
      </w:r>
      <w:proofErr w:type="spellEnd"/>
      <w:r w:rsidR="00C27E7B" w:rsidRPr="00271507">
        <w:rPr>
          <w:rFonts w:ascii="Times New Roman" w:eastAsia="仿宋" w:hAnsi="Times New Roman" w:cs="Times New Roman"/>
          <w:sz w:val="24"/>
          <w:szCs w:val="24"/>
        </w:rPr>
        <w:t xml:space="preserve">), and </w:t>
      </w:r>
      <w:r w:rsidR="00C27E7B" w:rsidRPr="00271507">
        <w:rPr>
          <w:rFonts w:ascii="Times New Roman" w:eastAsia="仿宋" w:hAnsi="Times New Roman" w:cs="Times New Roman"/>
          <w:i/>
          <w:sz w:val="24"/>
          <w:szCs w:val="24"/>
        </w:rPr>
        <w:t>b</w:t>
      </w:r>
      <w:r w:rsidR="00C27E7B" w:rsidRPr="00271507">
        <w:rPr>
          <w:rFonts w:ascii="Times New Roman" w:eastAsia="仿宋" w:hAnsi="Times New Roman" w:cs="Times New Roman"/>
          <w:sz w:val="24"/>
          <w:szCs w:val="24"/>
        </w:rPr>
        <w:t xml:space="preserve"> is related to the change rate of particle size. Specifically speaking</w:t>
      </w:r>
      <w:r w:rsidR="003C3F2F" w:rsidRPr="00271507">
        <w:rPr>
          <w:rFonts w:ascii="Times New Roman" w:eastAsia="仿宋" w:hAnsi="Times New Roman" w:cs="Times New Roman" w:hint="eastAsia"/>
          <w:sz w:val="24"/>
          <w:szCs w:val="24"/>
        </w:rPr>
        <w:t>,</w:t>
      </w:r>
      <w:r w:rsidR="005F2D6A" w:rsidRPr="00271507">
        <w:rPr>
          <w:rFonts w:ascii="Times New Roman" w:eastAsia="仿宋" w:hAnsi="Times New Roman" w:cs="Times New Roman" w:hint="eastAsia"/>
          <w:sz w:val="24"/>
          <w:szCs w:val="24"/>
        </w:rPr>
        <w:t xml:space="preserve"> </w:t>
      </w:r>
      <m:oMath>
        <m:sSub>
          <m:sSubPr>
            <m:ctrlPr>
              <w:rPr>
                <w:rFonts w:ascii="Cambria Math" w:eastAsia="仿宋" w:hAnsi="Cambria Math" w:cs="Times New Roman"/>
                <w:sz w:val="24"/>
                <w:szCs w:val="24"/>
              </w:rPr>
            </m:ctrlPr>
          </m:sSubPr>
          <m:e>
            <m:r>
              <w:rPr>
                <w:rFonts w:ascii="Cambria Math" w:eastAsia="仿宋" w:hAnsi="Cambria Math" w:cs="Times New Roman"/>
                <w:sz w:val="24"/>
                <w:szCs w:val="24"/>
              </w:rPr>
              <m:t>C</m:t>
            </m:r>
          </m:e>
          <m:sub>
            <m:r>
              <m:rPr>
                <m:sty m:val="p"/>
              </m:rPr>
              <w:rPr>
                <w:rFonts w:ascii="Cambria Math" w:eastAsia="仿宋" w:hAnsi="Cambria Math" w:cs="Times New Roman"/>
                <w:sz w:val="24"/>
                <w:szCs w:val="24"/>
              </w:rPr>
              <m:t>max</m:t>
            </m:r>
          </m:sub>
        </m:sSub>
        <m:r>
          <w:rPr>
            <w:rFonts w:ascii="Cambria Math" w:eastAsia="仿宋" w:hAnsi="Cambria Math" w:cs="Times New Roman"/>
            <w:sz w:val="24"/>
            <w:szCs w:val="24"/>
          </w:rPr>
          <m:t>=</m:t>
        </m:r>
        <m:sSub>
          <m:sSubPr>
            <m:ctrlPr>
              <w:rPr>
                <w:rFonts w:ascii="Cambria Math" w:eastAsia="仿宋" w:hAnsi="Cambria Math" w:cs="Times New Roman"/>
                <w:i/>
                <w:sz w:val="24"/>
                <w:szCs w:val="24"/>
              </w:rPr>
            </m:ctrlPr>
          </m:sSubPr>
          <m:e>
            <m:r>
              <w:rPr>
                <w:rFonts w:ascii="Cambria Math" w:eastAsia="仿宋" w:hAnsi="Cambria Math" w:cs="Times New Roman"/>
                <w:sz w:val="24"/>
                <w:szCs w:val="24"/>
              </w:rPr>
              <m:t>C</m:t>
            </m:r>
          </m:e>
          <m:sub>
            <m:r>
              <w:rPr>
                <w:rFonts w:ascii="Cambria Math" w:eastAsia="仿宋" w:hAnsi="Cambria Math" w:cs="Times New Roman"/>
                <w:sz w:val="24"/>
                <w:szCs w:val="24"/>
              </w:rPr>
              <m:t>0</m:t>
            </m:r>
          </m:sub>
        </m:sSub>
        <m:r>
          <w:rPr>
            <w:rFonts w:ascii="Cambria Math" w:eastAsia="仿宋" w:hAnsi="Cambria Math" w:cs="Times New Roman"/>
            <w:sz w:val="24"/>
            <w:szCs w:val="24"/>
          </w:rPr>
          <m:t>+</m:t>
        </m:r>
        <m:f>
          <m:fPr>
            <m:ctrlPr>
              <w:rPr>
                <w:rFonts w:ascii="Cambria Math" w:eastAsia="仿宋" w:hAnsi="Cambria Math" w:cs="Times New Roman"/>
                <w:i/>
                <w:sz w:val="24"/>
                <w:szCs w:val="24"/>
              </w:rPr>
            </m:ctrlPr>
          </m:fPr>
          <m:num>
            <m:r>
              <w:rPr>
                <w:rFonts w:ascii="Cambria Math" w:eastAsia="仿宋" w:hAnsi="Cambria Math" w:cs="Times New Roman"/>
                <w:sz w:val="24"/>
                <w:szCs w:val="24"/>
              </w:rPr>
              <m:t>a</m:t>
            </m:r>
          </m:num>
          <m:den>
            <m:sSub>
              <m:sSubPr>
                <m:ctrlPr>
                  <w:rPr>
                    <w:rFonts w:ascii="Cambria Math" w:eastAsia="仿宋" w:hAnsi="Cambria Math" w:cs="Times New Roman"/>
                    <w:i/>
                    <w:sz w:val="24"/>
                    <w:szCs w:val="24"/>
                  </w:rPr>
                </m:ctrlPr>
              </m:sSubPr>
              <m:e>
                <m:r>
                  <w:rPr>
                    <w:rFonts w:ascii="Cambria Math" w:eastAsia="仿宋" w:hAnsi="Cambria Math" w:cs="Times New Roman"/>
                    <w:sz w:val="24"/>
                    <w:szCs w:val="24"/>
                  </w:rPr>
                  <m:t>t</m:t>
                </m:r>
              </m:e>
              <m:sub>
                <m:r>
                  <w:rPr>
                    <w:rFonts w:ascii="Cambria Math" w:eastAsia="仿宋" w:hAnsi="Cambria Math" w:cs="Times New Roman"/>
                    <w:sz w:val="24"/>
                    <w:szCs w:val="24"/>
                  </w:rPr>
                  <m:t>0</m:t>
                </m:r>
              </m:sub>
            </m:sSub>
          </m:den>
        </m:f>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e</m:t>
            </m:r>
          </m:e>
          <m:sup>
            <m:r>
              <w:rPr>
                <w:rFonts w:ascii="Cambria Math" w:eastAsia="仿宋" w:hAnsi="Cambria Math" w:cs="Times New Roman"/>
                <w:sz w:val="24"/>
                <w:szCs w:val="24"/>
              </w:rPr>
              <m:t>0.5</m:t>
            </m:r>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b</m:t>
                </m:r>
              </m:e>
              <m:sup>
                <m:r>
                  <w:rPr>
                    <w:rFonts w:ascii="Cambria Math" w:eastAsia="仿宋" w:hAnsi="Cambria Math" w:cs="Times New Roman"/>
                    <w:sz w:val="24"/>
                    <w:szCs w:val="24"/>
                  </w:rPr>
                  <m:t>2</m:t>
                </m:r>
              </m:sup>
            </m:sSup>
          </m:sup>
        </m:sSup>
      </m:oMath>
      <w:r w:rsidR="00C27E7B" w:rsidRPr="00271507">
        <w:rPr>
          <w:rFonts w:ascii="Times New Roman" w:eastAsia="仿宋" w:hAnsi="Times New Roman" w:cs="Times New Roman"/>
          <w:sz w:val="24"/>
          <w:szCs w:val="24"/>
        </w:rPr>
        <w:t xml:space="preserve">, and </w:t>
      </w:r>
      <m:oMath>
        <m:sSub>
          <m:sSubPr>
            <m:ctrlPr>
              <w:rPr>
                <w:rFonts w:ascii="Cambria Math" w:eastAsia="仿宋" w:hAnsi="Cambria Math" w:cs="Times New Roman"/>
                <w:sz w:val="24"/>
                <w:szCs w:val="24"/>
              </w:rPr>
            </m:ctrlPr>
          </m:sSubPr>
          <m:e>
            <m:r>
              <w:rPr>
                <w:rFonts w:ascii="Cambria Math" w:eastAsia="仿宋" w:hAnsi="Cambria Math" w:cs="Times New Roman"/>
                <w:sz w:val="24"/>
                <w:szCs w:val="24"/>
              </w:rPr>
              <m:t>t</m:t>
            </m:r>
          </m:e>
          <m:sub>
            <m:sSub>
              <m:sSubPr>
                <m:ctrlPr>
                  <w:rPr>
                    <w:rFonts w:ascii="Cambria Math" w:eastAsia="仿宋" w:hAnsi="Cambria Math" w:cs="Times New Roman"/>
                    <w:sz w:val="24"/>
                    <w:szCs w:val="24"/>
                  </w:rPr>
                </m:ctrlPr>
              </m:sSubPr>
              <m:e>
                <m:r>
                  <w:rPr>
                    <w:rFonts w:ascii="Cambria Math" w:eastAsia="仿宋" w:hAnsi="Cambria Math" w:cs="Times New Roman"/>
                    <w:sz w:val="24"/>
                    <w:szCs w:val="24"/>
                  </w:rPr>
                  <m:t>C</m:t>
                </m:r>
              </m:e>
              <m:sub>
                <m:r>
                  <m:rPr>
                    <m:sty m:val="p"/>
                  </m:rPr>
                  <w:rPr>
                    <w:rFonts w:ascii="Cambria Math" w:eastAsia="仿宋" w:hAnsi="Cambria Math" w:cs="Times New Roman"/>
                    <w:sz w:val="24"/>
                    <w:szCs w:val="24"/>
                  </w:rPr>
                  <m:t>max</m:t>
                </m:r>
              </m:sub>
            </m:sSub>
          </m:sub>
        </m:sSub>
        <m:r>
          <w:rPr>
            <w:rFonts w:ascii="Cambria Math" w:eastAsia="仿宋" w:hAnsi="Cambria Math" w:cs="Times New Roman"/>
            <w:sz w:val="24"/>
            <w:szCs w:val="24"/>
          </w:rPr>
          <m:t>=</m:t>
        </m:r>
        <m:sSub>
          <m:sSubPr>
            <m:ctrlPr>
              <w:rPr>
                <w:rFonts w:ascii="Cambria Math" w:eastAsia="仿宋" w:hAnsi="Cambria Math" w:cs="Times New Roman"/>
                <w:i/>
                <w:sz w:val="24"/>
                <w:szCs w:val="24"/>
              </w:rPr>
            </m:ctrlPr>
          </m:sSubPr>
          <m:e>
            <m:r>
              <w:rPr>
                <w:rFonts w:ascii="Cambria Math" w:eastAsia="仿宋" w:hAnsi="Cambria Math" w:cs="Times New Roman"/>
                <w:sz w:val="24"/>
                <w:szCs w:val="24"/>
              </w:rPr>
              <m:t>t</m:t>
            </m:r>
          </m:e>
          <m:sub>
            <m:r>
              <w:rPr>
                <w:rFonts w:ascii="Cambria Math" w:eastAsia="仿宋" w:hAnsi="Cambria Math" w:cs="Times New Roman"/>
                <w:sz w:val="24"/>
                <w:szCs w:val="24"/>
              </w:rPr>
              <m:t>0</m:t>
            </m:r>
          </m:sub>
        </m:sSub>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e</m:t>
            </m:r>
          </m:e>
          <m:sup>
            <m:r>
              <w:rPr>
                <w:rFonts w:ascii="Cambria Math" w:eastAsia="仿宋" w:hAnsi="Cambria Math" w:cs="Times New Roman"/>
                <w:sz w:val="24"/>
                <w:szCs w:val="24"/>
              </w:rPr>
              <m:t>-</m:t>
            </m:r>
            <m:sSup>
              <m:sSupPr>
                <m:ctrlPr>
                  <w:rPr>
                    <w:rFonts w:ascii="Cambria Math" w:eastAsia="仿宋" w:hAnsi="Cambria Math" w:cs="Times New Roman"/>
                    <w:i/>
                    <w:sz w:val="24"/>
                    <w:szCs w:val="24"/>
                  </w:rPr>
                </m:ctrlPr>
              </m:sSupPr>
              <m:e>
                <m:r>
                  <w:rPr>
                    <w:rFonts w:ascii="Cambria Math" w:eastAsia="仿宋" w:hAnsi="Cambria Math" w:cs="Times New Roman"/>
                    <w:sz w:val="24"/>
                    <w:szCs w:val="24"/>
                  </w:rPr>
                  <m:t>b</m:t>
                </m:r>
              </m:e>
              <m:sup>
                <m:r>
                  <w:rPr>
                    <w:rFonts w:ascii="Cambria Math" w:eastAsia="仿宋" w:hAnsi="Cambria Math" w:cs="Times New Roman"/>
                    <w:sz w:val="24"/>
                    <w:szCs w:val="24"/>
                  </w:rPr>
                  <m:t>2</m:t>
                </m:r>
              </m:sup>
            </m:sSup>
          </m:sup>
        </m:sSup>
      </m:oMath>
      <w:r w:rsidR="00C27E7B" w:rsidRPr="00271507">
        <w:rPr>
          <w:rFonts w:ascii="Times New Roman" w:eastAsia="仿宋" w:hAnsi="Times New Roman" w:cs="Times New Roman"/>
          <w:sz w:val="24"/>
          <w:szCs w:val="24"/>
        </w:rPr>
        <w:t xml:space="preserve">, were used to calculate the </w:t>
      </w:r>
      <w:proofErr w:type="spellStart"/>
      <w:r w:rsidR="00C27E7B" w:rsidRPr="00271507">
        <w:rPr>
          <w:rFonts w:ascii="Times New Roman" w:eastAsia="仿宋" w:hAnsi="Times New Roman" w:cs="Times New Roman"/>
          <w:i/>
          <w:sz w:val="24"/>
          <w:szCs w:val="24"/>
        </w:rPr>
        <w:t>C</w:t>
      </w:r>
      <w:r w:rsidR="00C27E7B" w:rsidRPr="00271507">
        <w:rPr>
          <w:rFonts w:ascii="Times New Roman" w:eastAsia="仿宋" w:hAnsi="Times New Roman" w:cs="Times New Roman"/>
          <w:sz w:val="24"/>
          <w:szCs w:val="24"/>
          <w:vertAlign w:val="subscript"/>
        </w:rPr>
        <w:t>max</w:t>
      </w:r>
      <w:proofErr w:type="spellEnd"/>
      <w:r w:rsidR="00C27E7B" w:rsidRPr="00271507">
        <w:rPr>
          <w:rFonts w:ascii="Times New Roman" w:eastAsia="仿宋" w:hAnsi="Times New Roman" w:cs="Times New Roman"/>
          <w:sz w:val="24"/>
          <w:szCs w:val="24"/>
        </w:rPr>
        <w:t xml:space="preserve"> and </w:t>
      </w:r>
      <w:proofErr w:type="spellStart"/>
      <w:r w:rsidR="00C27E7B" w:rsidRPr="00271507">
        <w:rPr>
          <w:rFonts w:ascii="Times New Roman" w:eastAsia="仿宋" w:hAnsi="Times New Roman" w:cs="Times New Roman"/>
          <w:i/>
          <w:sz w:val="24"/>
          <w:szCs w:val="24"/>
        </w:rPr>
        <w:t>t</w:t>
      </w:r>
      <w:r w:rsidR="00C27E7B" w:rsidRPr="00271507">
        <w:rPr>
          <w:rFonts w:ascii="Times New Roman" w:eastAsia="仿宋" w:hAnsi="Times New Roman" w:cs="Times New Roman"/>
          <w:sz w:val="24"/>
          <w:szCs w:val="24"/>
          <w:vertAlign w:val="subscript"/>
        </w:rPr>
        <w:t>Cmax</w:t>
      </w:r>
      <w:proofErr w:type="spellEnd"/>
      <w:r w:rsidR="00C27E7B" w:rsidRPr="00271507">
        <w:rPr>
          <w:rFonts w:ascii="Times New Roman" w:eastAsia="仿宋" w:hAnsi="Times New Roman" w:cs="Times New Roman"/>
          <w:sz w:val="24"/>
          <w:szCs w:val="24"/>
        </w:rPr>
        <w:t>, respectively.</w:t>
      </w:r>
      <w:r w:rsidRPr="00271507">
        <w:rPr>
          <w:rFonts w:ascii="Times New Roman" w:eastAsia="仿宋" w:hAnsi="Times New Roman" w:cs="Times New Roman"/>
          <w:sz w:val="24"/>
          <w:szCs w:val="24"/>
        </w:rPr>
        <w:t xml:space="preserve"> Data fitting was performed with </w:t>
      </w:r>
      <w:proofErr w:type="spellStart"/>
      <w:r w:rsidRPr="00271507">
        <w:rPr>
          <w:rFonts w:ascii="Times New Roman" w:eastAsia="仿宋" w:hAnsi="Times New Roman" w:cs="Times New Roman"/>
          <w:sz w:val="24"/>
          <w:szCs w:val="24"/>
        </w:rPr>
        <w:t>Sigmaplot</w:t>
      </w:r>
      <w:proofErr w:type="spellEnd"/>
      <w:r w:rsidRPr="00271507">
        <w:rPr>
          <w:rFonts w:ascii="Times New Roman" w:eastAsia="仿宋" w:hAnsi="Times New Roman" w:cs="Times New Roman"/>
          <w:sz w:val="24"/>
          <w:szCs w:val="24"/>
        </w:rPr>
        <w:t xml:space="preserve"> 14.0 software (</w:t>
      </w:r>
      <w:proofErr w:type="spellStart"/>
      <w:r w:rsidRPr="00271507">
        <w:rPr>
          <w:rFonts w:ascii="Times New Roman" w:eastAsia="仿宋" w:hAnsi="Times New Roman" w:cs="Times New Roman"/>
          <w:sz w:val="24"/>
          <w:szCs w:val="24"/>
        </w:rPr>
        <w:t>Systat</w:t>
      </w:r>
      <w:proofErr w:type="spellEnd"/>
      <w:r w:rsidRPr="00271507">
        <w:rPr>
          <w:rFonts w:ascii="Times New Roman" w:eastAsia="仿宋" w:hAnsi="Times New Roman" w:cs="Times New Roman"/>
          <w:sz w:val="24"/>
          <w:szCs w:val="24"/>
        </w:rPr>
        <w:t xml:space="preserve"> Software, Inc.). Repeated measures ANOVA (RM ANOVA) was used to compare the number of cells per particle and the photosynthetic parameters (</w:t>
      </w:r>
      <w:proofErr w:type="spellStart"/>
      <w:r w:rsidRPr="00271507">
        <w:rPr>
          <w:rFonts w:ascii="Times New Roman" w:eastAsia="仿宋" w:hAnsi="Times New Roman" w:cs="Times New Roman"/>
          <w:sz w:val="24"/>
          <w:szCs w:val="24"/>
        </w:rPr>
        <w:t>F</w:t>
      </w:r>
      <w:r w:rsidRPr="00271507">
        <w:rPr>
          <w:rFonts w:ascii="Times New Roman" w:eastAsia="仿宋" w:hAnsi="Times New Roman" w:cs="Times New Roman"/>
          <w:sz w:val="24"/>
          <w:szCs w:val="24"/>
          <w:vertAlign w:val="subscript"/>
        </w:rPr>
        <w:t>v</w:t>
      </w:r>
      <w:proofErr w:type="spellEnd"/>
      <w:r w:rsidRPr="00271507">
        <w:rPr>
          <w:rFonts w:ascii="Times New Roman" w:eastAsia="仿宋" w:hAnsi="Times New Roman" w:cs="Times New Roman"/>
          <w:sz w:val="24"/>
          <w:szCs w:val="24"/>
        </w:rPr>
        <w:t>/</w:t>
      </w:r>
      <w:proofErr w:type="spellStart"/>
      <w:r w:rsidRPr="00271507">
        <w:rPr>
          <w:rFonts w:ascii="Times New Roman" w:eastAsia="仿宋" w:hAnsi="Times New Roman" w:cs="Times New Roman"/>
          <w:sz w:val="24"/>
          <w:szCs w:val="24"/>
        </w:rPr>
        <w:t>F</w:t>
      </w:r>
      <w:r w:rsidRPr="00271507">
        <w:rPr>
          <w:rFonts w:ascii="Times New Roman" w:eastAsia="仿宋" w:hAnsi="Times New Roman" w:cs="Times New Roman"/>
          <w:sz w:val="24"/>
          <w:szCs w:val="24"/>
          <w:vertAlign w:val="subscript"/>
        </w:rPr>
        <w:t>m</w:t>
      </w:r>
      <w:r w:rsidRPr="00271507">
        <w:rPr>
          <w:rFonts w:ascii="Times New Roman" w:eastAsia="仿宋" w:hAnsi="Times New Roman" w:cs="Times New Roman"/>
          <w:sz w:val="24"/>
          <w:szCs w:val="24"/>
        </w:rPr>
        <w:t>,ΦPSII</w:t>
      </w:r>
      <w:proofErr w:type="spellEnd"/>
      <w:r w:rsidRPr="00271507">
        <w:rPr>
          <w:rFonts w:ascii="Times New Roman" w:eastAsia="仿宋" w:hAnsi="Times New Roman" w:cs="Times New Roman"/>
          <w:sz w:val="24"/>
          <w:szCs w:val="24"/>
        </w:rPr>
        <w:t xml:space="preserve">, and </w:t>
      </w:r>
      <w:proofErr w:type="spellStart"/>
      <w:r w:rsidRPr="00271507">
        <w:rPr>
          <w:rFonts w:ascii="Times New Roman" w:eastAsia="仿宋" w:hAnsi="Times New Roman" w:cs="Times New Roman"/>
          <w:sz w:val="24"/>
          <w:szCs w:val="24"/>
        </w:rPr>
        <w:t>ETR</w:t>
      </w:r>
      <w:r w:rsidRPr="00271507">
        <w:rPr>
          <w:rFonts w:ascii="Times New Roman" w:eastAsia="仿宋" w:hAnsi="Times New Roman" w:cs="Times New Roman"/>
          <w:sz w:val="24"/>
          <w:szCs w:val="24"/>
          <w:vertAlign w:val="subscript"/>
        </w:rPr>
        <w:t>max</w:t>
      </w:r>
      <w:proofErr w:type="spellEnd"/>
      <w:r w:rsidRPr="00271507">
        <w:rPr>
          <w:rFonts w:ascii="Times New Roman" w:eastAsia="仿宋" w:hAnsi="Times New Roman" w:cs="Times New Roman"/>
          <w:sz w:val="24"/>
          <w:szCs w:val="24"/>
        </w:rPr>
        <w:t xml:space="preserve">) among different UVB and </w:t>
      </w:r>
      <w:r w:rsidRPr="00271507">
        <w:rPr>
          <w:rFonts w:ascii="Times New Roman" w:eastAsia="仿宋" w:hAnsi="Times New Roman" w:cs="Times New Roman"/>
          <w:i/>
          <w:sz w:val="24"/>
          <w:szCs w:val="24"/>
        </w:rPr>
        <w:t xml:space="preserve">Daphnia </w:t>
      </w:r>
      <w:r w:rsidRPr="00271507">
        <w:rPr>
          <w:rFonts w:ascii="Times New Roman" w:eastAsia="仿宋" w:hAnsi="Times New Roman" w:cs="Times New Roman"/>
          <w:sz w:val="24"/>
          <w:szCs w:val="24"/>
        </w:rPr>
        <w:t xml:space="preserve">treatments. </w:t>
      </w:r>
      <w:r w:rsidRPr="00271507">
        <w:rPr>
          <w:rFonts w:ascii="Times New Roman" w:hAnsi="Times New Roman" w:cs="Times New Roman"/>
          <w:sz w:val="24"/>
          <w:szCs w:val="24"/>
        </w:rPr>
        <w:t xml:space="preserve">Mauchly’s sphericity test was used to validate the sphericity for the RM ANOVA. </w:t>
      </w:r>
      <w:r w:rsidRPr="00271507">
        <w:rPr>
          <w:rFonts w:ascii="Times New Roman" w:eastAsia="仿宋" w:hAnsi="Times New Roman" w:cs="Times New Roman"/>
          <w:sz w:val="24"/>
          <w:szCs w:val="24"/>
        </w:rPr>
        <w:t xml:space="preserve">Two-way ANOVA was performed to compare the algal growth rate and the gene expression level using UVB and </w:t>
      </w:r>
      <w:r w:rsidRPr="00271507">
        <w:rPr>
          <w:rFonts w:ascii="Times New Roman" w:eastAsia="仿宋" w:hAnsi="Times New Roman" w:cs="Times New Roman"/>
          <w:i/>
          <w:sz w:val="24"/>
          <w:szCs w:val="24"/>
        </w:rPr>
        <w:t xml:space="preserve">Daphnia </w:t>
      </w:r>
      <w:r w:rsidRPr="00271507">
        <w:rPr>
          <w:rFonts w:ascii="Times New Roman" w:eastAsia="仿宋" w:hAnsi="Times New Roman" w:cs="Times New Roman"/>
          <w:sz w:val="24"/>
          <w:szCs w:val="24"/>
        </w:rPr>
        <w:t xml:space="preserve">treatment as the fixed factors. Brown-Forsythe test was employed to check the assumption of equal variance of ANOVA. </w:t>
      </w:r>
      <w:r w:rsidRPr="00271507">
        <w:rPr>
          <w:rFonts w:ascii="Times New Roman" w:hAnsi="Times New Roman" w:cs="Times New Roman"/>
          <w:sz w:val="24"/>
          <w:szCs w:val="24"/>
        </w:rPr>
        <w:t xml:space="preserve">Tukey’s post hoc comparison was performed while significant </w:t>
      </w:r>
      <w:r w:rsidRPr="00271507">
        <w:rPr>
          <w:rFonts w:ascii="Times New Roman" w:eastAsia="宋体" w:hAnsi="Times New Roman" w:cs="Times New Roman"/>
          <w:sz w:val="24"/>
          <w:szCs w:val="24"/>
        </w:rPr>
        <w:t>differences were</w:t>
      </w:r>
      <w:r w:rsidRPr="00271507">
        <w:rPr>
          <w:rFonts w:ascii="Times New Roman" w:hAnsi="Times New Roman" w:cs="Times New Roman"/>
          <w:sz w:val="24"/>
          <w:szCs w:val="24"/>
        </w:rPr>
        <w:t xml:space="preserve"> detected among treatments. </w:t>
      </w:r>
      <w:r w:rsidRPr="00271507">
        <w:rPr>
          <w:rFonts w:ascii="Times New Roman" w:eastAsia="仿宋" w:hAnsi="Times New Roman" w:cs="Times New Roman"/>
          <w:sz w:val="24"/>
          <w:szCs w:val="24"/>
        </w:rPr>
        <w:t xml:space="preserve">All data were analyzed using SPSS 16.0. </w:t>
      </w:r>
    </w:p>
    <w:p w14:paraId="4BFA160F"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3. RESULTS</w:t>
      </w:r>
    </w:p>
    <w:p w14:paraId="542D245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3.1. Algal growth rate. </w:t>
      </w:r>
      <w:r w:rsidRPr="00271507">
        <w:rPr>
          <w:rFonts w:ascii="Times New Roman" w:hAnsi="Times New Roman" w:cs="Times New Roman"/>
          <w:sz w:val="24"/>
          <w:szCs w:val="24"/>
        </w:rPr>
        <w:t>Algal abundance</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increased from the initial </w:t>
      </w:r>
      <w:r w:rsidRPr="00271507">
        <w:rPr>
          <w:rFonts w:ascii="Times New Roman" w:eastAsia="仿宋" w:hAnsi="Times New Roman" w:cs="Times New Roman"/>
          <w:sz w:val="24"/>
          <w:szCs w:val="24"/>
        </w:rPr>
        <w:t>5 × 10</w:t>
      </w:r>
      <w:r w:rsidRPr="00271507">
        <w:rPr>
          <w:rFonts w:ascii="Times New Roman" w:eastAsia="仿宋" w:hAnsi="Times New Roman" w:cs="Times New Roman"/>
          <w:sz w:val="24"/>
          <w:szCs w:val="24"/>
          <w:vertAlign w:val="superscript"/>
        </w:rPr>
        <w:t>4</w:t>
      </w:r>
      <w:r w:rsidRPr="00271507">
        <w:rPr>
          <w:rFonts w:ascii="Times New Roman" w:eastAsia="仿宋" w:hAnsi="Times New Roman" w:cs="Times New Roman"/>
          <w:sz w:val="24"/>
          <w:szCs w:val="24"/>
        </w:rPr>
        <w:t xml:space="preserve"> cells mL</w:t>
      </w:r>
      <w:r w:rsidRPr="00271507">
        <w:rPr>
          <w:rFonts w:ascii="Times New Roman" w:eastAsia="仿宋" w:hAnsi="Times New Roman" w:cs="Times New Roman"/>
          <w:sz w:val="24"/>
          <w:szCs w:val="24"/>
          <w:vertAlign w:val="superscript"/>
        </w:rPr>
        <w:t xml:space="preserve">-1 </w:t>
      </w:r>
      <w:r w:rsidRPr="00271507">
        <w:rPr>
          <w:rFonts w:ascii="Times New Roman" w:eastAsia="仿宋" w:hAnsi="Times New Roman" w:cs="Times New Roman"/>
          <w:sz w:val="24"/>
          <w:szCs w:val="24"/>
        </w:rPr>
        <w:lastRenderedPageBreak/>
        <w:t>to 80 ~ 230 × 10</w:t>
      </w:r>
      <w:r w:rsidRPr="00271507">
        <w:rPr>
          <w:rFonts w:ascii="Times New Roman" w:eastAsia="仿宋" w:hAnsi="Times New Roman" w:cs="Times New Roman"/>
          <w:sz w:val="24"/>
          <w:szCs w:val="24"/>
          <w:vertAlign w:val="superscript"/>
        </w:rPr>
        <w:t>4</w:t>
      </w:r>
      <w:r w:rsidRPr="00271507">
        <w:rPr>
          <w:rFonts w:ascii="Times New Roman" w:eastAsia="仿宋" w:hAnsi="Times New Roman" w:cs="Times New Roman"/>
          <w:sz w:val="24"/>
          <w:szCs w:val="24"/>
        </w:rPr>
        <w:t xml:space="preserve"> cells mL</w:t>
      </w:r>
      <w:r w:rsidRPr="00271507">
        <w:rPr>
          <w:rFonts w:ascii="Times New Roman" w:eastAsia="仿宋" w:hAnsi="Times New Roman" w:cs="Times New Roman"/>
          <w:sz w:val="24"/>
          <w:szCs w:val="24"/>
          <w:vertAlign w:val="superscript"/>
        </w:rPr>
        <w:t xml:space="preserve">-1 </w:t>
      </w:r>
      <w:r w:rsidRPr="00271507">
        <w:rPr>
          <w:rFonts w:ascii="Times New Roman" w:eastAsia="仿宋" w:hAnsi="Times New Roman" w:cs="Times New Roman"/>
          <w:sz w:val="24"/>
          <w:szCs w:val="24"/>
        </w:rPr>
        <w:t>depending upon the treatments</w:t>
      </w:r>
      <w:r w:rsidRPr="00271507">
        <w:rPr>
          <w:rFonts w:ascii="Times New Roman" w:hAnsi="Times New Roman" w:cs="Times New Roman"/>
          <w:sz w:val="24"/>
          <w:szCs w:val="24"/>
        </w:rPr>
        <w:t xml:space="preserve"> over the 9 days. Algal growth rate, measured over the exponential phase significantly differed among cultures treated with UVB and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(Figure 1 and Table 1). UVB at 0.3-0.7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generally decreased the algal growth rate by ~35% regardless of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The growth reductions by UVB became severer in the presence of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e. g., the growth rates treated by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were significantly lower by ~45% than those without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under UVB exposure.</w:t>
      </w:r>
    </w:p>
    <w:p w14:paraId="62D76D0D"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3.2. Photosynthetic performance. </w:t>
      </w:r>
      <w:r w:rsidRPr="00271507">
        <w:rPr>
          <w:rFonts w:ascii="Times New Roman" w:hAnsi="Times New Roman" w:cs="Times New Roman"/>
          <w:sz w:val="24"/>
          <w:szCs w:val="24"/>
        </w:rPr>
        <w:t>UVB significantly affected the photosynthetic parameters including the maximum and actual photochemical efficiency of PSII (</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xml:space="preserve"> and ΦPSII) and the maximum electron transport rates (</w:t>
      </w: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but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did not, and there was no i</w:t>
      </w:r>
      <w:bookmarkStart w:id="16" w:name="_GoBack"/>
      <w:bookmarkEnd w:id="16"/>
      <w:r w:rsidRPr="00271507">
        <w:rPr>
          <w:rFonts w:ascii="Times New Roman" w:hAnsi="Times New Roman" w:cs="Times New Roman"/>
          <w:sz w:val="24"/>
          <w:szCs w:val="24"/>
        </w:rPr>
        <w:t>nteraction between them (Figure 2 and Table 2). UVB at 0.3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had no effect on the </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whereas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UVB significantly decreased the </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xml:space="preserve"> both in the absence (</w:t>
      </w:r>
      <w:r w:rsidRPr="00271507">
        <w:rPr>
          <w:rFonts w:ascii="Times New Roman" w:hAnsi="Times New Roman" w:cs="Times New Roman"/>
          <w:i/>
          <w:sz w:val="24"/>
          <w:szCs w:val="24"/>
        </w:rPr>
        <w:t>P</w:t>
      </w:r>
      <w:r w:rsidRPr="00271507">
        <w:rPr>
          <w:rFonts w:ascii="Times New Roman" w:hAnsi="Times New Roman" w:cs="Times New Roman"/>
          <w:sz w:val="24"/>
          <w:szCs w:val="24"/>
        </w:rPr>
        <w:t>=0.014) and presence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=0.033) of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(Figure 2A and a). Similar results were observed in the ΦPSII (Figure 2B and b) and </w:t>
      </w: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(Figure 2C and c), which showed decreasing trends with cultivation.</w:t>
      </w:r>
    </w:p>
    <w:p w14:paraId="7D7F70F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3.3. Different morphs in algal population. </w:t>
      </w:r>
      <w:r w:rsidRPr="00271507">
        <w:rPr>
          <w:rFonts w:ascii="Times New Roman" w:hAnsi="Times New Roman" w:cs="Times New Roman"/>
          <w:sz w:val="24"/>
          <w:szCs w:val="24"/>
        </w:rPr>
        <w:t xml:space="preserve">The algal populations consisting of different morphs varied greatly as response to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and UVB (Figure 3 A- and B-0, 0.3,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The populations without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were</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dominated by &gt;50% of unicells during the whole cultivation, although the peak value of four-celled colonies increased by 1.5 ~ 2.7-fold under UVB.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dramatically decreased the unicells, meanwhile significantly increased </w:t>
      </w:r>
      <w:r w:rsidRPr="00271507">
        <w:rPr>
          <w:rFonts w:ascii="Times New Roman" w:hAnsi="Times New Roman" w:cs="Times New Roman"/>
          <w:sz w:val="24"/>
          <w:szCs w:val="24"/>
        </w:rPr>
        <w:lastRenderedPageBreak/>
        <w:t>the cells in four- and eight-celled colonies, with their respective peak values of 44% on day 6 and 50% on day 3. However, this induction on colony formation was remarkably inhibited by UVB. For example, the peak values of eight-celled colonies were decreased by 33.8% and by half under 0.3 and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UVB, respectively.</w:t>
      </w:r>
    </w:p>
    <w:p w14:paraId="1D1D0354" w14:textId="2B55A672"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 xml:space="preserve">The average number of cells per particle provided an overall evaluation on the algal morphology. The data over all 9 days indicated significant main effects by time, UVB and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and also significant interactions among them on the average cells per particle (Table 2). The cells per particle showed a “rapid increase</w:t>
      </w:r>
      <w:r w:rsidR="00074573" w:rsidRPr="00271507">
        <w:rPr>
          <w:rFonts w:ascii="Times New Roman" w:hAnsi="Times New Roman" w:cs="Times New Roman" w:hint="eastAsia"/>
          <w:sz w:val="24"/>
          <w:szCs w:val="24"/>
        </w:rPr>
        <w:t xml:space="preserve"> and then </w:t>
      </w:r>
      <w:r w:rsidRPr="00271507">
        <w:rPr>
          <w:rFonts w:ascii="Times New Roman" w:hAnsi="Times New Roman" w:cs="Times New Roman"/>
          <w:sz w:val="24"/>
          <w:szCs w:val="24"/>
        </w:rPr>
        <w:t xml:space="preserve">slow decline” dynamic with cultivation time, </w:t>
      </w:r>
      <w:r w:rsidR="00074573" w:rsidRPr="00271507">
        <w:rPr>
          <w:rFonts w:ascii="Times New Roman" w:hAnsi="Times New Roman" w:cs="Times New Roman" w:hint="eastAsia"/>
          <w:sz w:val="24"/>
          <w:szCs w:val="24"/>
        </w:rPr>
        <w:t>reaching</w:t>
      </w:r>
      <w:r w:rsidRPr="00271507">
        <w:rPr>
          <w:rFonts w:ascii="Times New Roman" w:hAnsi="Times New Roman" w:cs="Times New Roman"/>
          <w:sz w:val="24"/>
          <w:szCs w:val="24"/>
        </w:rPr>
        <w:t xml:space="preserve"> the peak value </w:t>
      </w:r>
      <w:r w:rsidR="00074573" w:rsidRPr="00271507">
        <w:rPr>
          <w:rFonts w:ascii="Times New Roman" w:hAnsi="Times New Roman" w:cs="Times New Roman" w:hint="eastAsia"/>
          <w:sz w:val="24"/>
          <w:szCs w:val="24"/>
        </w:rPr>
        <w:t xml:space="preserve">at </w:t>
      </w:r>
      <w:r w:rsidRPr="00271507">
        <w:rPr>
          <w:rFonts w:ascii="Times New Roman" w:hAnsi="Times New Roman" w:cs="Times New Roman"/>
          <w:sz w:val="24"/>
          <w:szCs w:val="24"/>
        </w:rPr>
        <w:t xml:space="preserve">around day 5 (Figure 3).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generally increased the cells per particle over the cultivation. However, the increment was negatively affected by the increasing UVB (Figure 3B and Table 2). </w:t>
      </w:r>
    </w:p>
    <w:p w14:paraId="7D157A77" w14:textId="3C393171"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A four-parameter log normal model was used to fit the data of cells per particle over time to obtain the maximum mean cells per particle. The model yielded good fits with all r</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vertAlign w:val="subscript"/>
        </w:rPr>
        <w:t>adj</w:t>
      </w:r>
      <w:r w:rsidRPr="00271507">
        <w:rPr>
          <w:rFonts w:ascii="Times New Roman" w:hAnsi="Times New Roman" w:cs="Times New Roman"/>
          <w:sz w:val="24"/>
          <w:szCs w:val="24"/>
        </w:rPr>
        <w:t>&gt;0.6 (see Table S2 for the equations and fitting details). The predicted maximal cells per particle significantly differed depending upon UVB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2,12</w:t>
      </w:r>
      <w:r w:rsidRPr="00271507">
        <w:rPr>
          <w:rFonts w:ascii="Times New Roman" w:hAnsi="Times New Roman" w:cs="Times New Roman"/>
          <w:sz w:val="24"/>
          <w:szCs w:val="24"/>
        </w:rPr>
        <w:t xml:space="preserve">=9.141,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=0.004),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1,12</w:t>
      </w:r>
      <w:r w:rsidRPr="00271507">
        <w:rPr>
          <w:rFonts w:ascii="Times New Roman" w:hAnsi="Times New Roman" w:cs="Times New Roman"/>
          <w:sz w:val="24"/>
          <w:szCs w:val="24"/>
        </w:rPr>
        <w:t xml:space="preserve">=135.457, </w:t>
      </w:r>
      <w:r w:rsidRPr="00271507">
        <w:rPr>
          <w:rFonts w:ascii="Times New Roman" w:hAnsi="Times New Roman" w:cs="Times New Roman"/>
          <w:i/>
          <w:sz w:val="24"/>
          <w:szCs w:val="24"/>
        </w:rPr>
        <w:t>P</w:t>
      </w:r>
      <w:r w:rsidRPr="00271507">
        <w:rPr>
          <w:rFonts w:ascii="Times New Roman" w:hAnsi="Times New Roman" w:cs="Times New Roman"/>
          <w:sz w:val="24"/>
          <w:szCs w:val="24"/>
        </w:rPr>
        <w:t>&lt;0.001) and their interaction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2,12</w:t>
      </w:r>
      <w:r w:rsidRPr="00271507">
        <w:rPr>
          <w:rFonts w:ascii="Times New Roman" w:hAnsi="Times New Roman" w:cs="Times New Roman"/>
          <w:sz w:val="24"/>
          <w:szCs w:val="24"/>
        </w:rPr>
        <w:t xml:space="preserve">=14.632,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&lt;0.001) (Table 1).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remarkably increased the predicted maximal cells per particle from the control 1.5 cells per particle to 2.2 ~3.8 cells per particle, whereas this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-induced enhancing effect was weakened by increased UVB (Figure 4). There was no difference in the time to reach the maximum mean cells per particle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2, 12</w:t>
      </w:r>
      <w:r w:rsidRPr="00271507">
        <w:rPr>
          <w:rFonts w:ascii="Times New Roman" w:hAnsi="Times New Roman" w:cs="Times New Roman"/>
          <w:sz w:val="24"/>
          <w:szCs w:val="24"/>
        </w:rPr>
        <w:t>=2.518,</w:t>
      </w:r>
      <w:r w:rsidRPr="00271507">
        <w:rPr>
          <w:rFonts w:ascii="Times New Roman" w:hAnsi="Times New Roman" w:cs="Times New Roman"/>
          <w:i/>
          <w:sz w:val="24"/>
          <w:szCs w:val="24"/>
        </w:rPr>
        <w:t xml:space="preserve"> P</w:t>
      </w:r>
      <w:r w:rsidRPr="00271507">
        <w:rPr>
          <w:rFonts w:ascii="Times New Roman" w:hAnsi="Times New Roman" w:cs="Times New Roman"/>
          <w:sz w:val="24"/>
          <w:szCs w:val="24"/>
        </w:rPr>
        <w:t xml:space="preserve">=0.122 for UVB;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1,12</w:t>
      </w:r>
      <w:r w:rsidRPr="00271507">
        <w:rPr>
          <w:rFonts w:ascii="Times New Roman" w:hAnsi="Times New Roman" w:cs="Times New Roman"/>
          <w:sz w:val="24"/>
          <w:szCs w:val="24"/>
        </w:rPr>
        <w:t xml:space="preserve">=2.001, </w:t>
      </w:r>
      <w:r w:rsidRPr="00271507">
        <w:rPr>
          <w:rFonts w:ascii="Times New Roman" w:hAnsi="Times New Roman" w:cs="Times New Roman"/>
          <w:i/>
          <w:sz w:val="24"/>
          <w:szCs w:val="24"/>
        </w:rPr>
        <w:lastRenderedPageBreak/>
        <w:t>P</w:t>
      </w:r>
      <w:r w:rsidRPr="00271507">
        <w:rPr>
          <w:rFonts w:ascii="Times New Roman" w:hAnsi="Times New Roman" w:cs="Times New Roman"/>
          <w:sz w:val="24"/>
          <w:szCs w:val="24"/>
        </w:rPr>
        <w:t xml:space="preserve">=0.183 for </w:t>
      </w:r>
      <w:r w:rsidRPr="00271507">
        <w:rPr>
          <w:rFonts w:ascii="Times New Roman" w:hAnsi="Times New Roman" w:cs="Times New Roman"/>
          <w:i/>
          <w:sz w:val="24"/>
          <w:szCs w:val="24"/>
        </w:rPr>
        <w:t>Daphni</w:t>
      </w:r>
      <w:r w:rsidRPr="00271507">
        <w:rPr>
          <w:rFonts w:ascii="Times New Roman" w:hAnsi="Times New Roman" w:cs="Times New Roman"/>
          <w:sz w:val="24"/>
          <w:szCs w:val="24"/>
        </w:rPr>
        <w:t xml:space="preserve">a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2,12</w:t>
      </w:r>
      <w:r w:rsidRPr="00271507">
        <w:rPr>
          <w:rFonts w:ascii="Times New Roman" w:hAnsi="Times New Roman" w:cs="Times New Roman"/>
          <w:sz w:val="24"/>
          <w:szCs w:val="24"/>
        </w:rPr>
        <w:t xml:space="preserve">=2.105, </w:t>
      </w:r>
      <w:r w:rsidRPr="00271507">
        <w:rPr>
          <w:rFonts w:ascii="Times New Roman" w:hAnsi="Times New Roman" w:cs="Times New Roman"/>
          <w:i/>
          <w:sz w:val="24"/>
          <w:szCs w:val="24"/>
        </w:rPr>
        <w:t>P</w:t>
      </w:r>
      <w:r w:rsidRPr="00271507">
        <w:rPr>
          <w:rFonts w:ascii="Times New Roman" w:hAnsi="Times New Roman" w:cs="Times New Roman"/>
          <w:sz w:val="24"/>
          <w:szCs w:val="24"/>
        </w:rPr>
        <w:t>=0.165 for their interaction, respectively) (Table 1).</w:t>
      </w:r>
    </w:p>
    <w:p w14:paraId="3C0815FA" w14:textId="1540CCA4"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3.4. Carbohydrate-regulated gene expressions. </w:t>
      </w:r>
      <w:r w:rsidRPr="00271507">
        <w:rPr>
          <w:rFonts w:ascii="Times New Roman" w:hAnsi="Times New Roman" w:cs="Times New Roman"/>
          <w:sz w:val="24"/>
          <w:szCs w:val="24"/>
        </w:rPr>
        <w:t xml:space="preserve">The transcription of the three genes, Ribulose-1,5-bisphosphate carboxylase/oxygenase (Rubisco,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1,12</w:t>
      </w:r>
      <w:r w:rsidRPr="00271507">
        <w:rPr>
          <w:rFonts w:ascii="Times New Roman" w:hAnsi="Times New Roman" w:cs="Times New Roman"/>
          <w:sz w:val="24"/>
          <w:szCs w:val="24"/>
        </w:rPr>
        <w:t xml:space="preserve">=506.528,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&lt;0.001), phosphoglucomutase (PGM,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1,12</w:t>
      </w:r>
      <w:r w:rsidRPr="00271507">
        <w:rPr>
          <w:rFonts w:ascii="Times New Roman" w:hAnsi="Times New Roman" w:cs="Times New Roman"/>
          <w:sz w:val="24"/>
          <w:szCs w:val="24"/>
        </w:rPr>
        <w:t xml:space="preserve">=345.387,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&lt;0.001), and ADP-glucose </w:t>
      </w:r>
      <w:proofErr w:type="spellStart"/>
      <w:r w:rsidRPr="00271507">
        <w:rPr>
          <w:rFonts w:ascii="Times New Roman" w:hAnsi="Times New Roman" w:cs="Times New Roman"/>
          <w:sz w:val="24"/>
          <w:szCs w:val="24"/>
        </w:rPr>
        <w:t>pyrophosphorylase</w:t>
      </w:r>
      <w:proofErr w:type="spellEnd"/>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xml:space="preserve">,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1,12</w:t>
      </w:r>
      <w:r w:rsidRPr="00271507">
        <w:rPr>
          <w:rFonts w:ascii="Times New Roman" w:hAnsi="Times New Roman" w:cs="Times New Roman"/>
          <w:sz w:val="24"/>
          <w:szCs w:val="24"/>
        </w:rPr>
        <w:t xml:space="preserve">=8.803,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=0.012), were overall greater in </w:t>
      </w:r>
      <w:r w:rsidR="00F11E9C" w:rsidRPr="00271507">
        <w:rPr>
          <w:rFonts w:ascii="Times New Roman" w:hAnsi="Times New Roman" w:cs="Times New Roman"/>
          <w:sz w:val="24"/>
          <w:szCs w:val="24"/>
        </w:rPr>
        <w:t xml:space="preserve">the </w:t>
      </w:r>
      <w:r w:rsidRPr="00271507">
        <w:rPr>
          <w:rFonts w:ascii="Times New Roman" w:hAnsi="Times New Roman" w:cs="Times New Roman"/>
          <w:sz w:val="24"/>
          <w:szCs w:val="24"/>
        </w:rPr>
        <w:t xml:space="preserve">alga treated by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compared with those without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(Figure 5 and Table 1).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increased the genes expressions by 2.2-, 4.5- and 3.6-fold for Rubisco, PGM and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xml:space="preserve">, respectively, under no UVB. However, this promotion by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was decreased or vanished depending upon the UVB level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2, 12</w:t>
      </w:r>
      <w:r w:rsidRPr="00271507">
        <w:rPr>
          <w:rFonts w:ascii="Times New Roman" w:hAnsi="Times New Roman" w:cs="Times New Roman"/>
          <w:sz w:val="24"/>
          <w:szCs w:val="24"/>
        </w:rPr>
        <w:t>=794.743,</w:t>
      </w:r>
      <w:r w:rsidRPr="00271507">
        <w:rPr>
          <w:rFonts w:ascii="Times New Roman" w:hAnsi="Times New Roman" w:cs="Times New Roman"/>
          <w:i/>
          <w:sz w:val="24"/>
          <w:szCs w:val="24"/>
        </w:rPr>
        <w:t xml:space="preserve"> P</w:t>
      </w:r>
      <w:r w:rsidRPr="00271507">
        <w:rPr>
          <w:rFonts w:ascii="Times New Roman" w:hAnsi="Times New Roman" w:cs="Times New Roman"/>
          <w:sz w:val="24"/>
          <w:szCs w:val="24"/>
        </w:rPr>
        <w:t xml:space="preserve">&lt;0.001 for Rubisco;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2,12</w:t>
      </w:r>
      <w:r w:rsidRPr="00271507">
        <w:rPr>
          <w:rFonts w:ascii="Times New Roman" w:hAnsi="Times New Roman" w:cs="Times New Roman"/>
          <w:sz w:val="24"/>
          <w:szCs w:val="24"/>
        </w:rPr>
        <w:t xml:space="preserve">=226.978,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&lt;0.001 for PGM; </w:t>
      </w:r>
      <w:r w:rsidRPr="00271507">
        <w:rPr>
          <w:rFonts w:ascii="Times New Roman" w:hAnsi="Times New Roman" w:cs="Times New Roman"/>
          <w:i/>
          <w:sz w:val="24"/>
          <w:szCs w:val="24"/>
        </w:rPr>
        <w:t>F</w:t>
      </w:r>
      <w:r w:rsidRPr="00271507">
        <w:rPr>
          <w:rFonts w:ascii="Times New Roman" w:hAnsi="Times New Roman" w:cs="Times New Roman"/>
          <w:sz w:val="24"/>
          <w:szCs w:val="24"/>
          <w:vertAlign w:val="subscript"/>
        </w:rPr>
        <w:t>2,12</w:t>
      </w:r>
      <w:r w:rsidRPr="00271507">
        <w:rPr>
          <w:rFonts w:ascii="Times New Roman" w:hAnsi="Times New Roman" w:cs="Times New Roman"/>
          <w:sz w:val="24"/>
          <w:szCs w:val="24"/>
        </w:rPr>
        <w:t xml:space="preserve">=11.142, </w:t>
      </w:r>
      <w:r w:rsidRPr="00271507">
        <w:rPr>
          <w:rFonts w:ascii="Times New Roman" w:hAnsi="Times New Roman" w:cs="Times New Roman"/>
          <w:i/>
          <w:sz w:val="24"/>
          <w:szCs w:val="24"/>
        </w:rPr>
        <w:t>P</w:t>
      </w:r>
      <w:r w:rsidRPr="00271507">
        <w:rPr>
          <w:rFonts w:ascii="Times New Roman" w:hAnsi="Times New Roman" w:cs="Times New Roman"/>
          <w:sz w:val="24"/>
          <w:szCs w:val="24"/>
        </w:rPr>
        <w:t xml:space="preserve">=0.002 for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respectively) (Table 1). UVB at 0.3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significantly decreased the three genes expressions by 56% ~ 67% in </w:t>
      </w:r>
      <w:r w:rsidRPr="00271507">
        <w:rPr>
          <w:rFonts w:ascii="Times New Roman" w:hAnsi="Times New Roman" w:cs="Times New Roman"/>
          <w:i/>
          <w:sz w:val="24"/>
          <w:szCs w:val="24"/>
        </w:rPr>
        <w:t xml:space="preserve">Daphnia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treatments. Nonetheless, their expressions were still significantly higher than those without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except for the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More reductions (76% ~ 85%) on the three genes expressions were detected under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UVB.</w:t>
      </w:r>
    </w:p>
    <w:p w14:paraId="1D3FDD48"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4. DISCUSSION</w:t>
      </w:r>
    </w:p>
    <w:p w14:paraId="3618D53E" w14:textId="1BC532F8"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sz w:val="24"/>
          <w:szCs w:val="24"/>
        </w:rPr>
        <w:t>Research has revealed overwhelming evidence for the directly negative effects on phytoplankton by UVB.</w:t>
      </w:r>
      <w:r w:rsidRPr="00271507">
        <w:rPr>
          <w:rFonts w:ascii="Times New Roman" w:hAnsi="Times New Roman" w:cs="Times New Roman"/>
          <w:noProof/>
          <w:sz w:val="24"/>
          <w:szCs w:val="24"/>
          <w:vertAlign w:val="superscript"/>
        </w:rPr>
        <w:t>60, 61</w:t>
      </w:r>
      <w:r w:rsidRPr="00271507">
        <w:rPr>
          <w:rFonts w:ascii="Times New Roman" w:hAnsi="Times New Roman" w:cs="Times New Roman"/>
          <w:sz w:val="24"/>
          <w:szCs w:val="24"/>
        </w:rPr>
        <w:t xml:space="preserve"> Here, we revealed that UVB will reduce the ability of phytoplankton to avoid predation. Our result showed that for an ecologically important microalga </w:t>
      </w:r>
      <w:r w:rsidRPr="00271507">
        <w:rPr>
          <w:rFonts w:ascii="Times New Roman" w:hAnsi="Times New Roman" w:cs="Times New Roman"/>
          <w:i/>
          <w:sz w:val="24"/>
          <w:szCs w:val="24"/>
        </w:rPr>
        <w:t>Scenedesmus obliquus</w:t>
      </w:r>
      <w:r w:rsidRPr="00271507">
        <w:rPr>
          <w:rFonts w:ascii="Times New Roman" w:hAnsi="Times New Roman" w:cs="Times New Roman"/>
          <w:sz w:val="24"/>
          <w:szCs w:val="24"/>
        </w:rPr>
        <w:t xml:space="preserve">, environmentally relevant UVB inhibited the algal growth rate and precursor-forming enzymes in polysaccharides synthesis, </w:t>
      </w:r>
      <w:r w:rsidRPr="00271507">
        <w:rPr>
          <w:rFonts w:ascii="Times New Roman" w:hAnsi="Times New Roman" w:cs="Times New Roman"/>
          <w:sz w:val="24"/>
          <w:szCs w:val="24"/>
        </w:rPr>
        <w:lastRenderedPageBreak/>
        <w:t xml:space="preserve">thus reducing the production of daughter cells during cell proliferation and the ability of those daughter cells to remain attached, respectively. In doing so, we indicate that there are non-additive, interactive effects of these inhibitory effects on the anti-predator colony formation in phytoplankton at raised UVB. The inhibited morphological defense may increase the algal biomass losses from grazing, which suggests the indirect influence of UVB radiation on microalgal growth through predation. On the other side, since the unicells have a higher surface area per volume thus </w:t>
      </w:r>
      <w:r w:rsidR="00F11E9C" w:rsidRPr="00271507">
        <w:rPr>
          <w:rFonts w:ascii="Times New Roman" w:hAnsi="Times New Roman" w:cs="Times New Roman"/>
          <w:sz w:val="24"/>
          <w:szCs w:val="24"/>
        </w:rPr>
        <w:t xml:space="preserve">enhancing </w:t>
      </w:r>
      <w:r w:rsidRPr="00271507">
        <w:rPr>
          <w:rFonts w:ascii="Times New Roman" w:hAnsi="Times New Roman" w:cs="Times New Roman"/>
          <w:sz w:val="24"/>
          <w:szCs w:val="24"/>
        </w:rPr>
        <w:t xml:space="preserve">nutrient uptake compared with the </w:t>
      </w:r>
      <w:proofErr w:type="spellStart"/>
      <w:r w:rsidRPr="00271507">
        <w:rPr>
          <w:rFonts w:ascii="Times New Roman" w:hAnsi="Times New Roman" w:cs="Times New Roman"/>
          <w:sz w:val="24"/>
          <w:szCs w:val="24"/>
        </w:rPr>
        <w:t>multicelled</w:t>
      </w:r>
      <w:proofErr w:type="spellEnd"/>
      <w:r w:rsidRPr="00271507">
        <w:rPr>
          <w:rFonts w:ascii="Times New Roman" w:hAnsi="Times New Roman" w:cs="Times New Roman"/>
          <w:sz w:val="24"/>
          <w:szCs w:val="24"/>
        </w:rPr>
        <w:t xml:space="preserve"> colonies,</w:t>
      </w:r>
      <w:r w:rsidRPr="00271507">
        <w:rPr>
          <w:rFonts w:ascii="Times New Roman" w:hAnsi="Times New Roman" w:cs="Times New Roman"/>
          <w:noProof/>
          <w:sz w:val="24"/>
          <w:szCs w:val="24"/>
          <w:vertAlign w:val="superscript"/>
        </w:rPr>
        <w:t>62</w:t>
      </w:r>
      <w:r w:rsidRPr="00271507">
        <w:rPr>
          <w:rFonts w:ascii="Times New Roman" w:hAnsi="Times New Roman" w:cs="Times New Roman"/>
          <w:sz w:val="24"/>
          <w:szCs w:val="24"/>
        </w:rPr>
        <w:t xml:space="preserve"> the weakened colony formation is helpful for algal growth, which may partly compensate of losses due to UVB damage and zooplankton grazing.</w:t>
      </w:r>
    </w:p>
    <w:p w14:paraId="71B98D4D"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4.1. Growth inhibition of algae under UVB and predation risk. </w:t>
      </w:r>
      <w:r w:rsidRPr="00271507">
        <w:rPr>
          <w:rFonts w:ascii="Times New Roman" w:hAnsi="Times New Roman" w:cs="Times New Roman"/>
          <w:sz w:val="24"/>
          <w:szCs w:val="24"/>
        </w:rPr>
        <w:t>Growth inhibition of microalgae occurs under enhanced UVB radiation, with reduce</w:t>
      </w:r>
      <w:r w:rsidRPr="00271507">
        <w:rPr>
          <w:rFonts w:ascii="Times New Roman" w:eastAsia="宋体" w:hAnsi="Times New Roman" w:cs="Times New Roman"/>
          <w:sz w:val="24"/>
          <w:szCs w:val="24"/>
        </w:rPr>
        <w:t>d</w:t>
      </w:r>
      <w:r w:rsidRPr="00271507">
        <w:rPr>
          <w:rFonts w:ascii="Times New Roman" w:hAnsi="Times New Roman" w:cs="Times New Roman"/>
          <w:sz w:val="24"/>
          <w:szCs w:val="24"/>
        </w:rPr>
        <w:t xml:space="preserve"> phytoplankton productivity</w:t>
      </w:r>
      <w:r w:rsidRPr="00271507">
        <w:rPr>
          <w:rFonts w:ascii="Times New Roman" w:eastAsia="宋体" w:hAnsi="Times New Roman" w:cs="Times New Roman"/>
          <w:sz w:val="24"/>
          <w:szCs w:val="24"/>
        </w:rPr>
        <w:t xml:space="preserve"> </w:t>
      </w:r>
      <w:r w:rsidRPr="00271507">
        <w:rPr>
          <w:rFonts w:ascii="Times New Roman" w:hAnsi="Times New Roman" w:cs="Times New Roman"/>
          <w:sz w:val="24"/>
          <w:szCs w:val="24"/>
        </w:rPr>
        <w:t>near water surface.</w:t>
      </w:r>
      <w:r w:rsidRPr="00271507">
        <w:rPr>
          <w:rFonts w:ascii="Times New Roman" w:hAnsi="Times New Roman" w:cs="Times New Roman"/>
          <w:noProof/>
          <w:sz w:val="24"/>
          <w:szCs w:val="24"/>
          <w:vertAlign w:val="superscript"/>
        </w:rPr>
        <w:t>17</w:t>
      </w:r>
      <w:r w:rsidRPr="00271507">
        <w:rPr>
          <w:rFonts w:ascii="Times New Roman" w:hAnsi="Times New Roman" w:cs="Times New Roman"/>
          <w:sz w:val="24"/>
          <w:szCs w:val="24"/>
        </w:rPr>
        <w:t xml:space="preserve"> Our finding that UVB at 0.3-0.7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caused a decreased growth rate in </w:t>
      </w:r>
      <w:r w:rsidRPr="00271507">
        <w:rPr>
          <w:rFonts w:ascii="Times New Roman" w:hAnsi="Times New Roman" w:cs="Times New Roman"/>
          <w:i/>
          <w:sz w:val="24"/>
          <w:szCs w:val="24"/>
        </w:rPr>
        <w:t>Scenedesmus obliquus</w:t>
      </w:r>
      <w:r w:rsidRPr="00271507">
        <w:rPr>
          <w:rFonts w:ascii="Times New Roman" w:hAnsi="Times New Roman" w:cs="Times New Roman"/>
          <w:sz w:val="24"/>
          <w:szCs w:val="24"/>
        </w:rPr>
        <w:t xml:space="preserve"> coincided with the phenomenon. The growth inhibition by UVB has been argued to be caused by several pathways including the induced photoinhibition with photosystem II as the most sensitive component.</w:t>
      </w:r>
      <w:r w:rsidRPr="00271507">
        <w:rPr>
          <w:rFonts w:ascii="Times New Roman" w:hAnsi="Times New Roman" w:cs="Times New Roman"/>
          <w:noProof/>
          <w:sz w:val="24"/>
          <w:szCs w:val="24"/>
          <w:vertAlign w:val="superscript"/>
        </w:rPr>
        <w:t>63, 64</w:t>
      </w:r>
      <w:r w:rsidRPr="00271507">
        <w:rPr>
          <w:rFonts w:ascii="Times New Roman" w:hAnsi="Times New Roman" w:cs="Times New Roman"/>
          <w:sz w:val="24"/>
          <w:szCs w:val="24"/>
        </w:rPr>
        <w:t xml:space="preserve"> Nonetheless, our result suggested that the PSII photochemical activity was not affected by low UVB at 0.3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(Figure 2), which may benefit from the preservation on PSII core proteins D1 and D2 mediated by the photoreceptor signaling pathway,</w:t>
      </w:r>
      <w:r w:rsidRPr="00271507">
        <w:rPr>
          <w:rFonts w:ascii="Times New Roman" w:hAnsi="Times New Roman" w:cs="Times New Roman"/>
          <w:noProof/>
          <w:sz w:val="24"/>
          <w:szCs w:val="24"/>
          <w:vertAlign w:val="superscript"/>
        </w:rPr>
        <w:t>65</w:t>
      </w:r>
      <w:r w:rsidRPr="00271507">
        <w:rPr>
          <w:rFonts w:ascii="Times New Roman" w:hAnsi="Times New Roman" w:cs="Times New Roman"/>
          <w:sz w:val="24"/>
          <w:szCs w:val="24"/>
        </w:rPr>
        <w:t xml:space="preserve"> and/or the proteins repairmen via de novo synthesis.</w:t>
      </w:r>
      <w:r w:rsidRPr="00271507">
        <w:rPr>
          <w:rFonts w:ascii="Times New Roman" w:hAnsi="Times New Roman" w:cs="Times New Roman"/>
          <w:noProof/>
          <w:sz w:val="24"/>
          <w:szCs w:val="24"/>
          <w:vertAlign w:val="superscript"/>
        </w:rPr>
        <w:t>66</w:t>
      </w:r>
      <w:r w:rsidRPr="00271507">
        <w:rPr>
          <w:rFonts w:ascii="Times New Roman" w:hAnsi="Times New Roman" w:cs="Times New Roman"/>
          <w:sz w:val="24"/>
          <w:szCs w:val="24"/>
        </w:rPr>
        <w:t xml:space="preserve"> However, photoinhibition would then occur while the high UVB-induced PSII damage exceeds the rate of repair,</w:t>
      </w:r>
      <w:r w:rsidRPr="00271507">
        <w:rPr>
          <w:rFonts w:ascii="Times New Roman" w:hAnsi="Times New Roman" w:cs="Times New Roman"/>
          <w:noProof/>
          <w:sz w:val="24"/>
          <w:szCs w:val="24"/>
          <w:vertAlign w:val="superscript"/>
        </w:rPr>
        <w:t>63, 67</w:t>
      </w:r>
      <w:r w:rsidRPr="00271507">
        <w:rPr>
          <w:rFonts w:ascii="Times New Roman" w:hAnsi="Times New Roman" w:cs="Times New Roman"/>
          <w:sz w:val="24"/>
          <w:szCs w:val="24"/>
        </w:rPr>
        <w:t xml:space="preserve"> which was just as observed at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UVB in our </w:t>
      </w:r>
      <w:r w:rsidRPr="00271507">
        <w:rPr>
          <w:rFonts w:ascii="Times New Roman" w:hAnsi="Times New Roman" w:cs="Times New Roman"/>
          <w:sz w:val="24"/>
          <w:szCs w:val="24"/>
        </w:rPr>
        <w:lastRenderedPageBreak/>
        <w:t>experiments.</w:t>
      </w:r>
    </w:p>
    <w:p w14:paraId="766EC4BF" w14:textId="64716EBF"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eastAsia="宋体" w:hAnsi="Times New Roman" w:cs="Times New Roman"/>
          <w:sz w:val="24"/>
          <w:szCs w:val="24"/>
        </w:rPr>
        <w:t xml:space="preserve">The predator </w:t>
      </w:r>
      <w:proofErr w:type="spellStart"/>
      <w:r w:rsidRPr="00271507">
        <w:rPr>
          <w:rFonts w:ascii="Times New Roman" w:eastAsia="宋体" w:hAnsi="Times New Roman" w:cs="Times New Roman"/>
          <w:sz w:val="24"/>
          <w:szCs w:val="24"/>
        </w:rPr>
        <w:t>infochemicals</w:t>
      </w:r>
      <w:proofErr w:type="spellEnd"/>
      <w:r w:rsidRPr="00271507">
        <w:rPr>
          <w:rFonts w:ascii="Times New Roman" w:eastAsia="宋体" w:hAnsi="Times New Roman" w:cs="Times New Roman"/>
          <w:sz w:val="24"/>
          <w:szCs w:val="24"/>
        </w:rPr>
        <w:t xml:space="preserve"> interactively aggravated the growth inhibition on algae by UVB (Figure 1).</w:t>
      </w:r>
      <w:r w:rsidRPr="00271507">
        <w:rPr>
          <w:rFonts w:ascii="Times New Roman" w:hAnsi="Times New Roman" w:cs="Times New Roman"/>
          <w:sz w:val="24"/>
          <w:szCs w:val="24"/>
        </w:rPr>
        <w:t xml:space="preserve"> In accordance with the literature,</w:t>
      </w:r>
      <w:r w:rsidRPr="00271507">
        <w:rPr>
          <w:rFonts w:ascii="Times New Roman" w:hAnsi="Times New Roman" w:cs="Times New Roman"/>
          <w:noProof/>
          <w:sz w:val="24"/>
          <w:szCs w:val="24"/>
          <w:vertAlign w:val="superscript"/>
        </w:rPr>
        <w:t>43, 68</w:t>
      </w:r>
      <w:r w:rsidRPr="00271507">
        <w:rPr>
          <w:rFonts w:ascii="Times New Roman" w:hAnsi="Times New Roman" w:cs="Times New Roman"/>
          <w:sz w:val="24"/>
          <w:szCs w:val="24"/>
        </w:rPr>
        <w:t xml:space="preserve"> the photosynthetic photochemical activity in our study was not affected by the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(Figure 2 and Table 2). However, the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consistently induced the colony formation in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(Figure 3), although the formation extent was weakened by UVB (see section 4.2). The formation and maintaining of defensive colonies are energy- and carbon-based processes through polysaccharides production.</w:t>
      </w:r>
      <w:r w:rsidRPr="00271507">
        <w:rPr>
          <w:rFonts w:ascii="Times New Roman" w:hAnsi="Times New Roman" w:cs="Times New Roman"/>
          <w:noProof/>
          <w:sz w:val="24"/>
          <w:szCs w:val="24"/>
          <w:vertAlign w:val="superscript"/>
        </w:rPr>
        <w:t>42, 43</w:t>
      </w:r>
      <w:r w:rsidRPr="00271507">
        <w:rPr>
          <w:rFonts w:ascii="Times New Roman" w:hAnsi="Times New Roman" w:cs="Times New Roman"/>
          <w:sz w:val="24"/>
          <w:szCs w:val="24"/>
        </w:rPr>
        <w:t xml:space="preserve"> Resource-replete environments can ensure the resource allocation to growth or defense.</w:t>
      </w:r>
      <w:r w:rsidRPr="00271507">
        <w:rPr>
          <w:rFonts w:ascii="Times New Roman" w:hAnsi="Times New Roman" w:cs="Times New Roman"/>
          <w:noProof/>
          <w:sz w:val="24"/>
          <w:szCs w:val="24"/>
          <w:vertAlign w:val="superscript"/>
        </w:rPr>
        <w:t>68-70</w:t>
      </w:r>
      <w:r w:rsidRPr="00271507">
        <w:rPr>
          <w:rFonts w:ascii="Times New Roman" w:hAnsi="Times New Roman" w:cs="Times New Roman"/>
          <w:sz w:val="24"/>
          <w:szCs w:val="24"/>
        </w:rPr>
        <w:t xml:space="preserve"> By contrast, metabolic contest for limiting resources under stresses will occur between growth and defense.</w:t>
      </w:r>
      <w:r w:rsidRPr="00271507">
        <w:rPr>
          <w:rFonts w:ascii="Times New Roman" w:hAnsi="Times New Roman" w:cs="Times New Roman"/>
          <w:noProof/>
          <w:sz w:val="24"/>
          <w:szCs w:val="24"/>
          <w:vertAlign w:val="superscript"/>
        </w:rPr>
        <w:t>71-73</w:t>
      </w:r>
      <w:r w:rsidRPr="00271507">
        <w:rPr>
          <w:rFonts w:ascii="Times New Roman" w:hAnsi="Times New Roman" w:cs="Times New Roman"/>
          <w:sz w:val="24"/>
          <w:szCs w:val="24"/>
        </w:rPr>
        <w:t xml:space="preserve"> For example, algae tended to allocate more resource to proteins and lipids so as to keep growth at raised UVB levels,</w:t>
      </w:r>
      <w:r w:rsidRPr="00271507">
        <w:rPr>
          <w:rFonts w:ascii="Times New Roman" w:hAnsi="Times New Roman" w:cs="Times New Roman"/>
          <w:noProof/>
          <w:sz w:val="24"/>
          <w:szCs w:val="24"/>
          <w:vertAlign w:val="superscript"/>
        </w:rPr>
        <w:t>48</w:t>
      </w:r>
      <w:r w:rsidRPr="00271507">
        <w:rPr>
          <w:rFonts w:ascii="Times New Roman" w:hAnsi="Times New Roman" w:cs="Times New Roman"/>
          <w:sz w:val="24"/>
          <w:szCs w:val="24"/>
        </w:rPr>
        <w:t xml:space="preserve"> whereas increased allocation to polysaccharides was needed to form colonies under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Therefore, the metabolic cost for the defensive response is presumed to be responsible for the more reductions in algal growth under raised UVB and predator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w:t>
      </w:r>
    </w:p>
    <w:p w14:paraId="127EC44F"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4.2. Suppressed anti-grazing morphological defense by UVB. </w:t>
      </w:r>
      <w:r w:rsidRPr="00271507">
        <w:rPr>
          <w:rFonts w:ascii="Times New Roman" w:hAnsi="Times New Roman" w:cs="Times New Roman"/>
          <w:sz w:val="24"/>
          <w:szCs w:val="24"/>
        </w:rPr>
        <w:t xml:space="preserve">To prevent consumption, by sensing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released by predators, algae may form large, inedible, multi-celled colonies.</w:t>
      </w:r>
      <w:r w:rsidRPr="00271507">
        <w:rPr>
          <w:rFonts w:ascii="Times New Roman" w:hAnsi="Times New Roman" w:cs="Times New Roman"/>
          <w:noProof/>
          <w:sz w:val="24"/>
          <w:szCs w:val="24"/>
          <w:vertAlign w:val="superscript"/>
        </w:rPr>
        <w:t>26, 29, 74</w:t>
      </w:r>
      <w:r w:rsidRPr="00271507">
        <w:rPr>
          <w:rFonts w:ascii="Times New Roman" w:hAnsi="Times New Roman" w:cs="Times New Roman"/>
          <w:sz w:val="24"/>
          <w:szCs w:val="24"/>
        </w:rPr>
        <w:t xml:space="preserve"> In the present study, regardless of UVB,</w:t>
      </w:r>
      <w:r w:rsidRPr="00271507">
        <w:rPr>
          <w:rFonts w:ascii="Times New Roman" w:hAnsi="Times New Roman" w:cs="Times New Roman"/>
          <w:i/>
          <w:sz w:val="24"/>
          <w:szCs w:val="24"/>
        </w:rPr>
        <w:t xml:space="preserve"> Scenedesmus obliquus</w:t>
      </w:r>
      <w:r w:rsidRPr="00271507">
        <w:rPr>
          <w:rFonts w:ascii="Times New Roman" w:hAnsi="Times New Roman" w:cs="Times New Roman"/>
          <w:sz w:val="24"/>
          <w:szCs w:val="24"/>
        </w:rPr>
        <w:t xml:space="preserve"> exposed to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consistently formed multi-celled colonies, which confirmed the adaption to predation risk.</w:t>
      </w:r>
      <w:r w:rsidRPr="00271507">
        <w:rPr>
          <w:rFonts w:ascii="Times New Roman" w:hAnsi="Times New Roman" w:cs="Times New Roman"/>
          <w:noProof/>
          <w:sz w:val="24"/>
          <w:szCs w:val="24"/>
          <w:vertAlign w:val="superscript"/>
        </w:rPr>
        <w:t>29, 74</w:t>
      </w:r>
      <w:r w:rsidRPr="00271507">
        <w:rPr>
          <w:rFonts w:ascii="Times New Roman" w:hAnsi="Times New Roman" w:cs="Times New Roman"/>
          <w:sz w:val="24"/>
          <w:szCs w:val="24"/>
        </w:rPr>
        <w:t xml:space="preserve"> However, the defensive extent was remarkably decreased by elevated UVB especially with the </w:t>
      </w:r>
      <w:r w:rsidRPr="00271507">
        <w:rPr>
          <w:rFonts w:ascii="Times New Roman" w:hAnsi="Times New Roman" w:cs="Times New Roman"/>
          <w:sz w:val="24"/>
          <w:szCs w:val="24"/>
        </w:rPr>
        <w:lastRenderedPageBreak/>
        <w:t>reduced eight-celled colonies (Figure 3).</w:t>
      </w:r>
    </w:p>
    <w:p w14:paraId="243DB3FD" w14:textId="2FD6167A"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Anti-predation colonies are formed through active cell division and then daughter cells remaining attached,</w:t>
      </w:r>
      <w:r w:rsidRPr="00271507">
        <w:rPr>
          <w:rFonts w:ascii="Times New Roman" w:hAnsi="Times New Roman" w:cs="Times New Roman"/>
          <w:noProof/>
          <w:sz w:val="24"/>
          <w:szCs w:val="24"/>
          <w:vertAlign w:val="superscript"/>
        </w:rPr>
        <w:t>34, 74</w:t>
      </w:r>
      <w:r w:rsidRPr="00271507">
        <w:rPr>
          <w:rFonts w:ascii="Times New Roman" w:hAnsi="Times New Roman" w:cs="Times New Roman"/>
          <w:sz w:val="24"/>
          <w:szCs w:val="24"/>
        </w:rPr>
        <w:t xml:space="preserve"> often through the process of increased polysaccharides production.</w:t>
      </w:r>
      <w:r w:rsidRPr="00271507">
        <w:rPr>
          <w:rFonts w:ascii="Times New Roman" w:hAnsi="Times New Roman" w:cs="Times New Roman"/>
          <w:noProof/>
          <w:sz w:val="24"/>
          <w:szCs w:val="24"/>
          <w:vertAlign w:val="superscript"/>
        </w:rPr>
        <w:t>41-44</w:t>
      </w:r>
      <w:r w:rsidRPr="00271507">
        <w:rPr>
          <w:rFonts w:ascii="Times New Roman" w:hAnsi="Times New Roman" w:cs="Times New Roman"/>
          <w:sz w:val="24"/>
          <w:szCs w:val="24"/>
        </w:rPr>
        <w:t xml:space="preserve"> Nonetheless, the </w:t>
      </w:r>
      <w:r w:rsidRPr="00271507">
        <w:rPr>
          <w:rFonts w:ascii="Times New Roman" w:eastAsia="宋体" w:hAnsi="Times New Roman" w:cs="Times New Roman"/>
          <w:sz w:val="24"/>
          <w:szCs w:val="24"/>
        </w:rPr>
        <w:t xml:space="preserve">reduction in growth rate at elevated UVB would inevitably result in fewer daughter cell produced as discussed above. The </w:t>
      </w:r>
      <w:r w:rsidRPr="00271507">
        <w:rPr>
          <w:rFonts w:ascii="Times New Roman" w:hAnsi="Times New Roman" w:cs="Times New Roman"/>
          <w:sz w:val="24"/>
          <w:szCs w:val="24"/>
        </w:rPr>
        <w:t>polysaccharide production, promoting the daughter cells to remain attached in algae, can also be reduced by UVB.</w:t>
      </w:r>
      <w:r w:rsidRPr="00271507">
        <w:rPr>
          <w:rFonts w:ascii="Times New Roman" w:hAnsi="Times New Roman" w:cs="Times New Roman"/>
          <w:noProof/>
          <w:sz w:val="24"/>
          <w:szCs w:val="24"/>
          <w:vertAlign w:val="superscript"/>
        </w:rPr>
        <w:t>48</w:t>
      </w:r>
      <w:r w:rsidRPr="00271507">
        <w:rPr>
          <w:rFonts w:ascii="Times New Roman" w:hAnsi="Times New Roman" w:cs="Times New Roman"/>
          <w:sz w:val="24"/>
          <w:szCs w:val="24"/>
        </w:rPr>
        <w:t xml:space="preserve"> Here, we examined the possible mechanisms that lead to this, indicating that UVB reduces the expressions of three biosynthetic genes that regulate the precursors production in polysaccharides synthesis: rubisco mediates CO</w:t>
      </w:r>
      <w:r w:rsidRPr="00271507">
        <w:rPr>
          <w:rFonts w:ascii="Times New Roman" w:hAnsi="Times New Roman" w:cs="Times New Roman"/>
          <w:sz w:val="24"/>
          <w:szCs w:val="24"/>
          <w:vertAlign w:val="subscript"/>
        </w:rPr>
        <w:t>2</w:t>
      </w:r>
      <w:r w:rsidRPr="00271507">
        <w:rPr>
          <w:rFonts w:ascii="Times New Roman" w:hAnsi="Times New Roman" w:cs="Times New Roman"/>
          <w:sz w:val="24"/>
          <w:szCs w:val="24"/>
        </w:rPr>
        <w:t xml:space="preserve"> assimilation, providing the initial carbohydrate substrates for the subsequent carbon flux;</w:t>
      </w:r>
      <w:r w:rsidRPr="00271507">
        <w:rPr>
          <w:rFonts w:ascii="Times New Roman" w:hAnsi="Times New Roman" w:cs="Times New Roman"/>
          <w:noProof/>
          <w:sz w:val="24"/>
          <w:szCs w:val="24"/>
          <w:vertAlign w:val="superscript"/>
        </w:rPr>
        <w:t>75</w:t>
      </w:r>
      <w:r w:rsidRPr="00271507">
        <w:rPr>
          <w:rFonts w:ascii="Times New Roman" w:hAnsi="Times New Roman" w:cs="Times New Roman"/>
          <w:sz w:val="24"/>
          <w:szCs w:val="24"/>
        </w:rPr>
        <w:t xml:space="preserve"> PGM catalyzes the interconversion of glucose-6-phosphate (G6P) to glucose-1-phosphate (G1P), directing the carbon flux to polysaccharides synthesis;</w:t>
      </w:r>
      <w:r w:rsidRPr="00271507">
        <w:rPr>
          <w:rFonts w:ascii="Times New Roman" w:hAnsi="Times New Roman" w:cs="Times New Roman"/>
          <w:noProof/>
          <w:sz w:val="24"/>
          <w:szCs w:val="24"/>
          <w:vertAlign w:val="superscript"/>
        </w:rPr>
        <w:t>76</w:t>
      </w:r>
      <w:r w:rsidRPr="00271507">
        <w:rPr>
          <w:rFonts w:ascii="Times New Roman" w:hAnsi="Times New Roman" w:cs="Times New Roman"/>
          <w:sz w:val="24"/>
          <w:szCs w:val="24"/>
        </w:rPr>
        <w:t xml:space="preserve"> and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xml:space="preserve"> further catalyzes the transition from G1P to adenosine diphosphate glucose (ADPG) in accumulation of polysaccharides.</w:t>
      </w:r>
      <w:r w:rsidRPr="00271507">
        <w:rPr>
          <w:rFonts w:ascii="Times New Roman" w:hAnsi="Times New Roman" w:cs="Times New Roman"/>
          <w:noProof/>
          <w:sz w:val="24"/>
          <w:szCs w:val="24"/>
          <w:vertAlign w:val="superscript"/>
        </w:rPr>
        <w:t>77</w:t>
      </w:r>
      <w:r w:rsidRPr="00271507">
        <w:rPr>
          <w:rFonts w:ascii="Times New Roman" w:hAnsi="Times New Roman" w:cs="Times New Roman"/>
          <w:sz w:val="24"/>
          <w:szCs w:val="24"/>
        </w:rPr>
        <w:t xml:space="preserve"> The reduced expressions of these three genes (Figure 5) likely led to decreased intermediates (e.g., glucose-1-phosphate and adenosine diphosphate glucose) that will inhibit transcription of downstream genes involved in </w:t>
      </w:r>
      <w:bookmarkStart w:id="17" w:name="OLE_LINK57"/>
      <w:bookmarkStart w:id="18" w:name="OLE_LINK58"/>
      <w:r w:rsidRPr="00271507">
        <w:rPr>
          <w:rFonts w:ascii="Times New Roman" w:hAnsi="Times New Roman" w:cs="Times New Roman"/>
          <w:sz w:val="24"/>
          <w:szCs w:val="24"/>
        </w:rPr>
        <w:t>polysaccharide biosynthesis</w:t>
      </w:r>
      <w:bookmarkEnd w:id="17"/>
      <w:bookmarkEnd w:id="18"/>
      <w:r w:rsidRPr="00271507">
        <w:rPr>
          <w:rFonts w:ascii="Times New Roman" w:hAnsi="Times New Roman" w:cs="Times New Roman"/>
          <w:sz w:val="24"/>
          <w:szCs w:val="24"/>
        </w:rPr>
        <w:t>.</w:t>
      </w:r>
      <w:r w:rsidRPr="00271507">
        <w:rPr>
          <w:rFonts w:ascii="Times New Roman" w:hAnsi="Times New Roman" w:cs="Times New Roman"/>
          <w:noProof/>
          <w:sz w:val="24"/>
          <w:szCs w:val="24"/>
          <w:vertAlign w:val="superscript"/>
        </w:rPr>
        <w:t>78, 79</w:t>
      </w:r>
      <w:r w:rsidRPr="00271507">
        <w:rPr>
          <w:rFonts w:ascii="Times New Roman" w:hAnsi="Times New Roman" w:cs="Times New Roman"/>
          <w:sz w:val="24"/>
          <w:szCs w:val="24"/>
        </w:rPr>
        <w:t xml:space="preserve"> It should be noted that among the tested three genes, PGM is the only one for which transcription was always higher in the presence of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regardless of the UVB level, indicating that the interconversion of </w:t>
      </w:r>
      <w:bookmarkStart w:id="19" w:name="OLE_LINK79"/>
      <w:bookmarkStart w:id="20" w:name="OLE_LINK80"/>
      <w:r w:rsidRPr="00271507">
        <w:rPr>
          <w:rFonts w:ascii="Times New Roman" w:hAnsi="Times New Roman" w:cs="Times New Roman"/>
          <w:sz w:val="24"/>
          <w:szCs w:val="24"/>
        </w:rPr>
        <w:t xml:space="preserve">glucose-6-phosphate </w:t>
      </w:r>
      <w:bookmarkEnd w:id="19"/>
      <w:bookmarkEnd w:id="20"/>
      <w:r w:rsidRPr="00271507">
        <w:rPr>
          <w:rFonts w:ascii="Times New Roman" w:hAnsi="Times New Roman" w:cs="Times New Roman"/>
          <w:sz w:val="24"/>
          <w:szCs w:val="24"/>
        </w:rPr>
        <w:t xml:space="preserve">(G6P) to glucose-1-phosphate appears to be a key point that mediates the polysaccharides production thus colony formation. This is comparable to the fungal and bacterial </w:t>
      </w:r>
      <w:r w:rsidRPr="00271507">
        <w:rPr>
          <w:rFonts w:ascii="Times New Roman" w:hAnsi="Times New Roman" w:cs="Times New Roman"/>
          <w:sz w:val="24"/>
          <w:szCs w:val="24"/>
        </w:rPr>
        <w:lastRenderedPageBreak/>
        <w:t>polysaccharides synthesis in which PGM gene is also a vital regulatory gene.</w:t>
      </w:r>
      <w:r w:rsidRPr="00271507">
        <w:rPr>
          <w:rFonts w:ascii="Times New Roman" w:hAnsi="Times New Roman" w:cs="Times New Roman"/>
          <w:noProof/>
          <w:sz w:val="24"/>
          <w:szCs w:val="24"/>
          <w:vertAlign w:val="superscript"/>
        </w:rPr>
        <w:t>80-82</w:t>
      </w:r>
      <w:r w:rsidRPr="00271507">
        <w:rPr>
          <w:rFonts w:ascii="Times New Roman" w:hAnsi="Times New Roman" w:cs="Times New Roman"/>
          <w:sz w:val="24"/>
          <w:szCs w:val="24"/>
        </w:rPr>
        <w:t xml:space="preserve"> </w:t>
      </w:r>
      <w:bookmarkStart w:id="21" w:name="OLE_LINK81"/>
      <w:bookmarkStart w:id="22" w:name="OLE_LINK82"/>
      <w:r w:rsidRPr="00271507">
        <w:rPr>
          <w:rFonts w:ascii="Times New Roman" w:hAnsi="Times New Roman" w:cs="Times New Roman"/>
          <w:sz w:val="24"/>
          <w:szCs w:val="24"/>
        </w:rPr>
        <w:t>Overexpression of the PGM</w:t>
      </w:r>
      <w:bookmarkEnd w:id="21"/>
      <w:bookmarkEnd w:id="22"/>
      <w:r w:rsidRPr="00271507">
        <w:rPr>
          <w:rFonts w:ascii="Times New Roman" w:hAnsi="Times New Roman" w:cs="Times New Roman"/>
          <w:sz w:val="24"/>
          <w:szCs w:val="24"/>
        </w:rPr>
        <w:t xml:space="preserve"> gene can stimulate the transcription of other regulatory genes (e.g., UDP-glucose </w:t>
      </w:r>
      <w:proofErr w:type="spellStart"/>
      <w:r w:rsidRPr="00271507">
        <w:rPr>
          <w:rFonts w:ascii="Times New Roman" w:hAnsi="Times New Roman" w:cs="Times New Roman"/>
          <w:sz w:val="24"/>
          <w:szCs w:val="24"/>
        </w:rPr>
        <w:t>pyrophosphorylase</w:t>
      </w:r>
      <w:proofErr w:type="spellEnd"/>
      <w:r w:rsidRPr="00271507">
        <w:rPr>
          <w:rFonts w:ascii="Times New Roman" w:hAnsi="Times New Roman" w:cs="Times New Roman"/>
          <w:sz w:val="24"/>
          <w:szCs w:val="24"/>
        </w:rPr>
        <w:t xml:space="preserve"> and β-1,3-glucan synthase), thus leading to the accumulation of polysaccharide.</w:t>
      </w:r>
      <w:r w:rsidRPr="00271507">
        <w:rPr>
          <w:rFonts w:ascii="Times New Roman" w:hAnsi="Times New Roman" w:cs="Times New Roman"/>
          <w:noProof/>
          <w:sz w:val="24"/>
          <w:szCs w:val="24"/>
          <w:vertAlign w:val="superscript"/>
        </w:rPr>
        <w:t>80</w:t>
      </w:r>
      <w:r w:rsidRPr="00271507">
        <w:rPr>
          <w:rFonts w:ascii="Times New Roman" w:hAnsi="Times New Roman" w:cs="Times New Roman"/>
          <w:sz w:val="24"/>
          <w:szCs w:val="24"/>
        </w:rPr>
        <w:t xml:space="preserve"> On the other hand, the overexpression of PGM suggested the decreases in G6P that enters the </w:t>
      </w:r>
      <w:bookmarkStart w:id="23" w:name="OLE_LINK77"/>
      <w:bookmarkStart w:id="24" w:name="OLE_LINK78"/>
      <w:r w:rsidRPr="00271507">
        <w:rPr>
          <w:rFonts w:ascii="Times New Roman" w:hAnsi="Times New Roman" w:cs="Times New Roman"/>
          <w:sz w:val="24"/>
          <w:szCs w:val="24"/>
        </w:rPr>
        <w:t xml:space="preserve">glycolysis </w:t>
      </w:r>
      <w:bookmarkEnd w:id="23"/>
      <w:bookmarkEnd w:id="24"/>
      <w:r w:rsidRPr="00271507">
        <w:rPr>
          <w:rFonts w:ascii="Times New Roman" w:hAnsi="Times New Roman" w:cs="Times New Roman"/>
          <w:sz w:val="24"/>
          <w:szCs w:val="24"/>
        </w:rPr>
        <w:t>to yield energy.</w:t>
      </w:r>
      <w:r w:rsidRPr="00271507">
        <w:rPr>
          <w:rFonts w:ascii="Times New Roman" w:hAnsi="Times New Roman" w:cs="Times New Roman"/>
          <w:noProof/>
          <w:sz w:val="24"/>
          <w:szCs w:val="24"/>
          <w:vertAlign w:val="superscript"/>
        </w:rPr>
        <w:t>83</w:t>
      </w:r>
      <w:r w:rsidRPr="00271507">
        <w:rPr>
          <w:rFonts w:ascii="Times New Roman" w:hAnsi="Times New Roman" w:cs="Times New Roman"/>
          <w:sz w:val="24"/>
          <w:szCs w:val="24"/>
        </w:rPr>
        <w:t xml:space="preserve"> </w:t>
      </w:r>
      <w:r w:rsidRPr="00271507">
        <w:rPr>
          <w:rFonts w:ascii="Times New Roman" w:hAnsi="Times New Roman" w:cs="Times New Roman"/>
          <w:noProof/>
          <w:sz w:val="24"/>
          <w:szCs w:val="24"/>
        </w:rPr>
        <w:t>Amato et al.</w:t>
      </w:r>
      <w:r w:rsidRPr="00271507">
        <w:rPr>
          <w:rFonts w:ascii="Times New Roman" w:hAnsi="Times New Roman" w:cs="Times New Roman"/>
          <w:noProof/>
          <w:sz w:val="24"/>
          <w:szCs w:val="24"/>
          <w:vertAlign w:val="superscript"/>
        </w:rPr>
        <w:t>84</w:t>
      </w:r>
      <w:r w:rsidRPr="00271507">
        <w:rPr>
          <w:rFonts w:ascii="Times New Roman" w:hAnsi="Times New Roman" w:cs="Times New Roman"/>
          <w:sz w:val="24"/>
          <w:szCs w:val="24"/>
        </w:rPr>
        <w:t xml:space="preserve"> studied that lipid droplets are degraded for energy production in the diatom </w:t>
      </w:r>
      <w:proofErr w:type="spellStart"/>
      <w:r w:rsidRPr="00271507">
        <w:rPr>
          <w:rFonts w:ascii="Times New Roman" w:hAnsi="Times New Roman" w:cs="Times New Roman"/>
          <w:i/>
          <w:sz w:val="24"/>
          <w:szCs w:val="24"/>
        </w:rPr>
        <w:t>Skeletonema</w:t>
      </w:r>
      <w:proofErr w:type="spellEnd"/>
      <w:r w:rsidRPr="00271507">
        <w:rPr>
          <w:rFonts w:ascii="Times New Roman" w:hAnsi="Times New Roman" w:cs="Times New Roman"/>
          <w:i/>
          <w:sz w:val="24"/>
          <w:szCs w:val="24"/>
        </w:rPr>
        <w:t xml:space="preserve"> </w:t>
      </w:r>
      <w:proofErr w:type="spellStart"/>
      <w:r w:rsidRPr="00271507">
        <w:rPr>
          <w:rFonts w:ascii="Times New Roman" w:hAnsi="Times New Roman" w:cs="Times New Roman"/>
          <w:i/>
          <w:sz w:val="24"/>
          <w:szCs w:val="24"/>
        </w:rPr>
        <w:t>marinoi</w:t>
      </w:r>
      <w:proofErr w:type="spellEnd"/>
      <w:r w:rsidRPr="00271507">
        <w:rPr>
          <w:rFonts w:ascii="Times New Roman" w:hAnsi="Times New Roman" w:cs="Times New Roman"/>
          <w:sz w:val="24"/>
          <w:szCs w:val="24"/>
        </w:rPr>
        <w:t xml:space="preserve"> </w:t>
      </w:r>
      <w:r w:rsidR="00F11E9C" w:rsidRPr="00271507">
        <w:rPr>
          <w:rFonts w:ascii="Times New Roman" w:hAnsi="Times New Roman" w:cs="Times New Roman" w:hint="eastAsia"/>
          <w:sz w:val="24"/>
          <w:szCs w:val="24"/>
        </w:rPr>
        <w:t>in</w:t>
      </w:r>
      <w:r w:rsidR="00F11E9C" w:rsidRPr="00271507">
        <w:rPr>
          <w:rFonts w:ascii="Times New Roman" w:hAnsi="Times New Roman" w:cs="Times New Roman"/>
          <w:sz w:val="24"/>
          <w:szCs w:val="24"/>
        </w:rPr>
        <w:t xml:space="preserve"> </w:t>
      </w:r>
      <w:r w:rsidRPr="00271507">
        <w:rPr>
          <w:rFonts w:ascii="Times New Roman" w:hAnsi="Times New Roman" w:cs="Times New Roman"/>
          <w:sz w:val="24"/>
          <w:szCs w:val="24"/>
        </w:rPr>
        <w:t xml:space="preserve">response to copepod grazers. Thus, regulations between lipid and carbohydrate metabolism for energy generation during anti-predation defense probably occur, which will benefit from further study. </w:t>
      </w:r>
    </w:p>
    <w:p w14:paraId="6E2EA79B" w14:textId="3E81BD7B"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b/>
          <w:sz w:val="24"/>
          <w:szCs w:val="24"/>
        </w:rPr>
        <w:t xml:space="preserve">4.3. Potentially serious ecological consequences of suppressed defense under UVB. </w:t>
      </w:r>
      <w:r w:rsidRPr="00271507">
        <w:rPr>
          <w:rFonts w:ascii="Times New Roman" w:hAnsi="Times New Roman" w:cs="Times New Roman"/>
          <w:sz w:val="24"/>
          <w:szCs w:val="24"/>
        </w:rPr>
        <w:t>Inter-specific relationships, including predation and competition, are major biotic factors structuring natural plankton communities, which can be impacted by environmental fluctuations.</w:t>
      </w:r>
      <w:r w:rsidRPr="00271507">
        <w:rPr>
          <w:rFonts w:ascii="Times New Roman" w:hAnsi="Times New Roman" w:cs="Times New Roman"/>
          <w:noProof/>
          <w:sz w:val="24"/>
          <w:szCs w:val="24"/>
          <w:vertAlign w:val="superscript"/>
        </w:rPr>
        <w:t>85-88</w:t>
      </w:r>
      <w:r w:rsidRPr="00271507">
        <w:rPr>
          <w:rFonts w:ascii="Times New Roman" w:hAnsi="Times New Roman" w:cs="Times New Roman"/>
          <w:sz w:val="24"/>
          <w:szCs w:val="24"/>
        </w:rPr>
        <w:t xml:space="preserve"> Since the well-formed colonial morphs can efficiently decrease the feeding by small-sized zooplankton like rotifers and small daphnia,</w:t>
      </w:r>
      <w:r w:rsidRPr="00271507">
        <w:rPr>
          <w:rFonts w:ascii="Times New Roman" w:hAnsi="Times New Roman" w:cs="Times New Roman"/>
          <w:noProof/>
          <w:sz w:val="24"/>
          <w:szCs w:val="24"/>
          <w:vertAlign w:val="superscript"/>
        </w:rPr>
        <w:t>31, 33</w:t>
      </w:r>
      <w:r w:rsidRPr="00271507">
        <w:rPr>
          <w:rFonts w:ascii="Times New Roman" w:hAnsi="Times New Roman" w:cs="Times New Roman"/>
          <w:sz w:val="24"/>
          <w:szCs w:val="24"/>
        </w:rPr>
        <w:t xml:space="preserve"> the inhibited colony formation in phytoplankton may result in more available food for those small predators, which will potentially strengthen the trophic cascades between them at raised UVB. To</w:t>
      </w:r>
      <w:r w:rsidR="00C80891" w:rsidRPr="00271507">
        <w:rPr>
          <w:rFonts w:ascii="Times New Roman" w:hAnsi="Times New Roman" w:cs="Times New Roman" w:hint="eastAsia"/>
          <w:sz w:val="24"/>
          <w:szCs w:val="24"/>
        </w:rPr>
        <w:t xml:space="preserve"> </w:t>
      </w:r>
      <w:r w:rsidR="00C80891" w:rsidRPr="00271507">
        <w:rPr>
          <w:rFonts w:ascii="Times New Roman" w:hAnsi="Times New Roman" w:cs="Times New Roman"/>
          <w:sz w:val="24"/>
          <w:szCs w:val="24"/>
        </w:rPr>
        <w:t>mitigate</w:t>
      </w:r>
      <w:r w:rsidRPr="00271507">
        <w:rPr>
          <w:rFonts w:ascii="Times New Roman" w:hAnsi="Times New Roman" w:cs="Times New Roman"/>
          <w:sz w:val="24"/>
          <w:szCs w:val="24"/>
        </w:rPr>
        <w:t xml:space="preserve"> the adverse effects of UVB radiation, phytoplankton have developed several adaptation mechanism, such as the production of UV-screening compounds (e.g., </w:t>
      </w:r>
      <w:proofErr w:type="spellStart"/>
      <w:r w:rsidRPr="00271507">
        <w:rPr>
          <w:rFonts w:ascii="Times New Roman" w:hAnsi="Times New Roman" w:cs="Times New Roman"/>
          <w:sz w:val="24"/>
          <w:szCs w:val="24"/>
        </w:rPr>
        <w:t>mycosporine</w:t>
      </w:r>
      <w:proofErr w:type="spellEnd"/>
      <w:r w:rsidRPr="00271507">
        <w:rPr>
          <w:rFonts w:ascii="Times New Roman" w:hAnsi="Times New Roman" w:cs="Times New Roman"/>
          <w:sz w:val="24"/>
          <w:szCs w:val="24"/>
        </w:rPr>
        <w:t>-like amino acids),</w:t>
      </w:r>
      <w:r w:rsidRPr="00271507">
        <w:rPr>
          <w:rFonts w:ascii="Times New Roman" w:hAnsi="Times New Roman" w:cs="Times New Roman"/>
          <w:noProof/>
          <w:sz w:val="24"/>
          <w:szCs w:val="24"/>
          <w:vertAlign w:val="superscript"/>
        </w:rPr>
        <w:t>89</w:t>
      </w:r>
      <w:r w:rsidRPr="00271507">
        <w:rPr>
          <w:rFonts w:ascii="Times New Roman" w:hAnsi="Times New Roman" w:cs="Times New Roman"/>
          <w:sz w:val="24"/>
          <w:szCs w:val="24"/>
        </w:rPr>
        <w:t xml:space="preserve"> vertical migration,</w:t>
      </w:r>
      <w:r w:rsidRPr="00271507">
        <w:rPr>
          <w:rFonts w:ascii="Times New Roman" w:hAnsi="Times New Roman" w:cs="Times New Roman"/>
          <w:noProof/>
          <w:sz w:val="24"/>
          <w:szCs w:val="24"/>
          <w:vertAlign w:val="superscript"/>
        </w:rPr>
        <w:t>90</w:t>
      </w:r>
      <w:r w:rsidRPr="00271507">
        <w:rPr>
          <w:rFonts w:ascii="Times New Roman" w:hAnsi="Times New Roman" w:cs="Times New Roman"/>
          <w:sz w:val="24"/>
          <w:szCs w:val="24"/>
        </w:rPr>
        <w:t xml:space="preserve"> and crust formation.</w:t>
      </w:r>
      <w:r w:rsidRPr="00271507">
        <w:rPr>
          <w:rFonts w:ascii="Times New Roman" w:hAnsi="Times New Roman" w:cs="Times New Roman"/>
          <w:noProof/>
          <w:sz w:val="24"/>
          <w:szCs w:val="24"/>
          <w:vertAlign w:val="superscript"/>
        </w:rPr>
        <w:t>91</w:t>
      </w:r>
      <w:r w:rsidRPr="00271507">
        <w:rPr>
          <w:rFonts w:ascii="Times New Roman" w:hAnsi="Times New Roman" w:cs="Times New Roman"/>
          <w:sz w:val="24"/>
          <w:szCs w:val="24"/>
        </w:rPr>
        <w:t xml:space="preserve"> However, these mitigating strategies differ among species with the general stronger UVB-tolerance in the bloom-forming </w:t>
      </w:r>
      <w:r w:rsidR="00CC0499" w:rsidRPr="00271507">
        <w:rPr>
          <w:rFonts w:ascii="Times New Roman" w:hAnsi="Times New Roman" w:cs="Times New Roman"/>
          <w:sz w:val="24"/>
          <w:szCs w:val="24"/>
        </w:rPr>
        <w:t>species like the cyanobacteria.</w:t>
      </w:r>
      <w:r w:rsidRPr="00271507">
        <w:rPr>
          <w:rFonts w:ascii="Times New Roman" w:hAnsi="Times New Roman" w:cs="Times New Roman"/>
          <w:noProof/>
          <w:sz w:val="24"/>
          <w:szCs w:val="24"/>
          <w:vertAlign w:val="superscript"/>
        </w:rPr>
        <w:t>92, 93</w:t>
      </w:r>
      <w:r w:rsidRPr="00271507">
        <w:rPr>
          <w:rFonts w:ascii="Times New Roman" w:hAnsi="Times New Roman" w:cs="Times New Roman"/>
          <w:sz w:val="24"/>
          <w:szCs w:val="24"/>
        </w:rPr>
        <w:t xml:space="preserve"> On condition that UVB severely suppresses the intrinsic growth </w:t>
      </w:r>
      <w:r w:rsidRPr="00271507">
        <w:rPr>
          <w:rFonts w:ascii="Times New Roman" w:hAnsi="Times New Roman" w:cs="Times New Roman"/>
          <w:sz w:val="24"/>
          <w:szCs w:val="24"/>
        </w:rPr>
        <w:lastRenderedPageBreak/>
        <w:t>and also the anti-predation ability in phytoplankton with inducible defense, the competitive advantage of these UVB-tolerant species is expected to be further enhanced compared with these UVB-sensitive primary producers, which inevitably disturbs the phytoplankton community and causes potentially serious ecological consequences.</w:t>
      </w:r>
    </w:p>
    <w:p w14:paraId="0EE0D614" w14:textId="77777777" w:rsidR="00097534" w:rsidRPr="00271507" w:rsidRDefault="00097534" w:rsidP="00884F8C">
      <w:pPr>
        <w:spacing w:line="480" w:lineRule="auto"/>
        <w:ind w:firstLineChars="100" w:firstLine="240"/>
        <w:jc w:val="left"/>
        <w:rPr>
          <w:rFonts w:ascii="Times New Roman" w:hAnsi="Times New Roman" w:cs="Times New Roman"/>
          <w:sz w:val="24"/>
          <w:szCs w:val="24"/>
        </w:rPr>
      </w:pPr>
      <w:r w:rsidRPr="00271507">
        <w:rPr>
          <w:rFonts w:ascii="Times New Roman" w:hAnsi="Times New Roman" w:cs="Times New Roman"/>
          <w:sz w:val="24"/>
          <w:szCs w:val="24"/>
        </w:rPr>
        <w:t xml:space="preserve">In conclusion, the present work showed that UVB not only reduced the algal growth rate of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severer under predation risk, but also suppressed the transcriptions of genes regulating the precursors synthesis during polysaccharides production. These two processes interactively led to the inhibitory effects on anti-predation colony formation in </w:t>
      </w:r>
      <w:r w:rsidRPr="00271507">
        <w:rPr>
          <w:rFonts w:ascii="Times New Roman" w:hAnsi="Times New Roman" w:cs="Times New Roman"/>
          <w:i/>
          <w:sz w:val="24"/>
          <w:szCs w:val="24"/>
        </w:rPr>
        <w:t>Scenedesmus</w:t>
      </w:r>
      <w:r w:rsidRPr="00271507">
        <w:rPr>
          <w:rFonts w:ascii="Times New Roman" w:hAnsi="Times New Roman" w:cs="Times New Roman"/>
          <w:sz w:val="24"/>
          <w:szCs w:val="24"/>
        </w:rPr>
        <w:t xml:space="preserve"> at raised UVB. This study, therefore, reveals that raised UVB may cause </w:t>
      </w:r>
      <w:r w:rsidRPr="00271507">
        <w:rPr>
          <w:rFonts w:ascii="Times New Roman" w:hAnsi="Times New Roman" w:cs="Times New Roman"/>
          <w:i/>
          <w:sz w:val="24"/>
          <w:szCs w:val="24"/>
        </w:rPr>
        <w:t>Scenedesmus</w:t>
      </w:r>
      <w:r w:rsidRPr="00271507">
        <w:rPr>
          <w:rFonts w:ascii="Times New Roman" w:hAnsi="Times New Roman" w:cs="Times New Roman"/>
          <w:iCs/>
          <w:sz w:val="24"/>
          <w:szCs w:val="24"/>
        </w:rPr>
        <w:t xml:space="preserve"> more</w:t>
      </w:r>
      <w:r w:rsidRPr="00271507">
        <w:rPr>
          <w:rFonts w:ascii="Times New Roman" w:hAnsi="Times New Roman" w:cs="Times New Roman"/>
          <w:sz w:val="24"/>
          <w:szCs w:val="24"/>
        </w:rPr>
        <w:t xml:space="preserve"> vulnerable to predation, probably leading to potential disturbance in plankton community. Our recognition on this phenomenon should now lead to detailed investigations on the indirect trophic interaction response to this global-scale stressor.</w:t>
      </w:r>
    </w:p>
    <w:p w14:paraId="62817EFA"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 xml:space="preserve">Supporting Information </w:t>
      </w:r>
    </w:p>
    <w:p w14:paraId="1CF12220"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The Supporting Information is available free of charge on the ACS Publications website at XXX, with Figure S1 for s</w:t>
      </w:r>
      <w:r w:rsidRPr="00271507">
        <w:rPr>
          <w:rFonts w:ascii="Times New Roman" w:eastAsia="仿宋" w:hAnsi="Times New Roman" w:cs="Times New Roman"/>
          <w:sz w:val="24"/>
          <w:szCs w:val="24"/>
        </w:rPr>
        <w:t xml:space="preserve">olar UVB irradiance measured in field, </w:t>
      </w:r>
      <w:r w:rsidRPr="00271507">
        <w:rPr>
          <w:rFonts w:ascii="Times New Roman" w:hAnsi="Times New Roman" w:cs="Times New Roman"/>
          <w:sz w:val="24"/>
          <w:szCs w:val="24"/>
        </w:rPr>
        <w:t xml:space="preserve">Table S1 for the primer pairs of genes, and Table S2 for the four-parameter log normal equations and fitting details of the cells per particle over time. </w:t>
      </w:r>
    </w:p>
    <w:p w14:paraId="69B6EF47"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AUTHOR INFORMATION</w:t>
      </w:r>
    </w:p>
    <w:p w14:paraId="2A0665D7"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 xml:space="preserve">Corresponding Author: </w:t>
      </w:r>
      <w:r w:rsidRPr="00271507">
        <w:rPr>
          <w:rFonts w:ascii="Times New Roman" w:hAnsi="Times New Roman" w:cs="Times New Roman"/>
          <w:sz w:val="24"/>
          <w:szCs w:val="24"/>
        </w:rPr>
        <w:t>Yuan Huang</w:t>
      </w:r>
    </w:p>
    <w:p w14:paraId="527DA3EC"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Tel: +86-25-85891671; fax: +86-25-85891526.</w:t>
      </w:r>
    </w:p>
    <w:p w14:paraId="3906852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lastRenderedPageBreak/>
        <w:t>E-mail: huangyuan@njnu.edu.cn</w:t>
      </w:r>
    </w:p>
    <w:p w14:paraId="4A2E0826"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ORCID</w:t>
      </w:r>
    </w:p>
    <w:p w14:paraId="62FB666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Yuan Huang: 0000-0003-1751-9039</w:t>
      </w:r>
    </w:p>
    <w:p w14:paraId="61938981" w14:textId="77777777" w:rsidR="00097534" w:rsidRPr="00271507" w:rsidRDefault="00097534" w:rsidP="00884F8C">
      <w:pPr>
        <w:spacing w:line="480" w:lineRule="auto"/>
        <w:jc w:val="left"/>
        <w:outlineLvl w:val="0"/>
        <w:rPr>
          <w:rFonts w:ascii="Times New Roman" w:hAnsi="Times New Roman" w:cs="Times New Roman"/>
          <w:color w:val="000000"/>
          <w:sz w:val="24"/>
          <w:szCs w:val="24"/>
        </w:rPr>
      </w:pPr>
      <w:r w:rsidRPr="00271507">
        <w:rPr>
          <w:rFonts w:ascii="Times New Roman" w:hAnsi="Times New Roman" w:cs="Times New Roman"/>
          <w:b/>
          <w:sz w:val="24"/>
          <w:szCs w:val="24"/>
        </w:rPr>
        <w:t>Author Contributions</w:t>
      </w:r>
    </w:p>
    <w:p w14:paraId="740EF3C6"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Y.H. and Z.Y. designed the experiments; Y.S., X.Z. and L.Z. performed the experiments; Y.S., Y.H. and D.M. analyzed the data; Y.H., Y.S., Z.Y and D.M. wrote the manuscript with contributions of all of the coauthors. All authors have given approval to the final version of the manuscript.</w:t>
      </w:r>
    </w:p>
    <w:p w14:paraId="7CAAF1EE"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Notes</w:t>
      </w:r>
    </w:p>
    <w:p w14:paraId="4510332B"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The authors declare no competing interests.</w:t>
      </w:r>
    </w:p>
    <w:p w14:paraId="1987CE44"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ACKNOWLEDGEMENTS</w:t>
      </w:r>
    </w:p>
    <w:p w14:paraId="0A00D1C9"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This study was supported by the National Natural Science Foundation of China (31470508, 31500373) and the Priority Academic Program Development of Jiangsu Higher Education Institutions.</w:t>
      </w:r>
    </w:p>
    <w:p w14:paraId="5C7CBFA5"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REFERENCES</w:t>
      </w:r>
    </w:p>
    <w:p w14:paraId="38D0FC8D" w14:textId="77777777" w:rsidR="00097534" w:rsidRPr="00271507" w:rsidRDefault="00097534" w:rsidP="00884F8C">
      <w:pPr>
        <w:spacing w:line="480" w:lineRule="auto"/>
        <w:jc w:val="left"/>
        <w:rPr>
          <w:rFonts w:ascii="Times New Roman" w:hAnsi="Times New Roman" w:cs="Times New Roman"/>
          <w:noProof/>
          <w:sz w:val="24"/>
          <w:szCs w:val="24"/>
        </w:rPr>
      </w:pPr>
      <w:bookmarkStart w:id="25" w:name="_ENREF_1"/>
      <w:r w:rsidRPr="00271507">
        <w:rPr>
          <w:rFonts w:ascii="Times New Roman" w:hAnsi="Times New Roman" w:cs="Times New Roman"/>
          <w:noProof/>
          <w:sz w:val="24"/>
          <w:szCs w:val="24"/>
        </w:rPr>
        <w:t xml:space="preserve">(1) Staehelin, J.; Harris, N. R. P.; Appenzeller, C.; Eberhard, J. Ozone trends: A review. </w:t>
      </w:r>
      <w:r w:rsidRPr="00271507">
        <w:rPr>
          <w:rFonts w:ascii="Times New Roman" w:hAnsi="Times New Roman" w:cs="Times New Roman"/>
          <w:i/>
          <w:noProof/>
          <w:sz w:val="24"/>
          <w:szCs w:val="24"/>
        </w:rPr>
        <w:t xml:space="preserve">Rev. Geophys. </w:t>
      </w:r>
      <w:r w:rsidRPr="00271507">
        <w:rPr>
          <w:rFonts w:ascii="Times New Roman" w:hAnsi="Times New Roman" w:cs="Times New Roman"/>
          <w:b/>
          <w:noProof/>
          <w:sz w:val="24"/>
          <w:szCs w:val="24"/>
        </w:rPr>
        <w:t>2001,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39</w:t>
      </w:r>
      <w:r w:rsidRPr="00271507">
        <w:rPr>
          <w:rFonts w:ascii="Times New Roman" w:hAnsi="Times New Roman" w:cs="Times New Roman"/>
          <w:noProof/>
          <w:sz w:val="24"/>
          <w:szCs w:val="24"/>
        </w:rPr>
        <w:t>, 231-290. doi: 10.1029/1999RG000059.</w:t>
      </w:r>
      <w:bookmarkEnd w:id="25"/>
    </w:p>
    <w:p w14:paraId="44757E5F" w14:textId="77777777" w:rsidR="00097534" w:rsidRPr="00271507" w:rsidRDefault="00097534" w:rsidP="00884F8C">
      <w:pPr>
        <w:spacing w:line="480" w:lineRule="auto"/>
        <w:jc w:val="left"/>
        <w:rPr>
          <w:rFonts w:ascii="Times New Roman" w:hAnsi="Times New Roman" w:cs="Times New Roman"/>
          <w:noProof/>
          <w:sz w:val="24"/>
          <w:szCs w:val="24"/>
        </w:rPr>
      </w:pPr>
      <w:bookmarkStart w:id="26" w:name="_ENREF_2"/>
      <w:r w:rsidRPr="00271507">
        <w:rPr>
          <w:rFonts w:ascii="Times New Roman" w:hAnsi="Times New Roman" w:cs="Times New Roman"/>
          <w:noProof/>
          <w:sz w:val="24"/>
          <w:szCs w:val="24"/>
        </w:rPr>
        <w:t xml:space="preserve">(2) Crist, K. C.; Carmichael, G. R.; John, K. UV-B exposure and atmospheric ozone: evaluation of radiative flux to changes in ambient ozone levels. </w:t>
      </w:r>
      <w:r w:rsidRPr="00271507">
        <w:rPr>
          <w:rFonts w:ascii="Times New Roman" w:hAnsi="Times New Roman" w:cs="Times New Roman"/>
          <w:i/>
          <w:noProof/>
          <w:sz w:val="24"/>
          <w:szCs w:val="24"/>
        </w:rPr>
        <w:t xml:space="preserve">J. Hazard. Mater. </w:t>
      </w:r>
      <w:r w:rsidRPr="00271507">
        <w:rPr>
          <w:rFonts w:ascii="Times New Roman" w:hAnsi="Times New Roman" w:cs="Times New Roman"/>
          <w:b/>
          <w:noProof/>
          <w:sz w:val="24"/>
          <w:szCs w:val="24"/>
        </w:rPr>
        <w:t>1994,</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37</w:t>
      </w:r>
      <w:r w:rsidRPr="00271507">
        <w:rPr>
          <w:rFonts w:ascii="Times New Roman" w:hAnsi="Times New Roman" w:cs="Times New Roman"/>
          <w:noProof/>
          <w:sz w:val="24"/>
          <w:szCs w:val="24"/>
        </w:rPr>
        <w:t>, 527-538. doi: 10.1016/0304-3894(93)E0096-K.</w:t>
      </w:r>
      <w:bookmarkEnd w:id="26"/>
    </w:p>
    <w:p w14:paraId="6A7DD17C" w14:textId="77777777" w:rsidR="00097534" w:rsidRPr="00271507" w:rsidRDefault="00097534" w:rsidP="00884F8C">
      <w:pPr>
        <w:spacing w:line="480" w:lineRule="auto"/>
        <w:jc w:val="left"/>
        <w:rPr>
          <w:rFonts w:ascii="Times New Roman" w:hAnsi="Times New Roman" w:cs="Times New Roman"/>
          <w:noProof/>
          <w:sz w:val="24"/>
          <w:szCs w:val="24"/>
        </w:rPr>
      </w:pPr>
      <w:bookmarkStart w:id="27" w:name="_ENREF_3"/>
      <w:r w:rsidRPr="00271507">
        <w:rPr>
          <w:rFonts w:ascii="Times New Roman" w:hAnsi="Times New Roman" w:cs="Times New Roman"/>
          <w:noProof/>
          <w:sz w:val="24"/>
          <w:szCs w:val="24"/>
        </w:rPr>
        <w:t xml:space="preserve">(3) Madronich, S.; Wagner, M.; Groth, P. Influence of tropospheric ozone control on exposure to ultraviolet radiation at the surface.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45</w:t>
      </w:r>
      <w:r w:rsidRPr="00271507">
        <w:rPr>
          <w:rFonts w:ascii="Times New Roman" w:hAnsi="Times New Roman" w:cs="Times New Roman"/>
          <w:noProof/>
          <w:sz w:val="24"/>
          <w:szCs w:val="24"/>
        </w:rPr>
        <w:t xml:space="preserve">, </w:t>
      </w:r>
      <w:r w:rsidRPr="00271507">
        <w:rPr>
          <w:rFonts w:ascii="Times New Roman" w:hAnsi="Times New Roman" w:cs="Times New Roman"/>
          <w:noProof/>
          <w:sz w:val="24"/>
          <w:szCs w:val="24"/>
        </w:rPr>
        <w:lastRenderedPageBreak/>
        <w:t>6919-6923. doi:10.1021/es200701q.</w:t>
      </w:r>
      <w:bookmarkEnd w:id="27"/>
    </w:p>
    <w:p w14:paraId="77DA6D1E" w14:textId="77777777" w:rsidR="00097534" w:rsidRPr="00271507" w:rsidRDefault="00097534" w:rsidP="00884F8C">
      <w:pPr>
        <w:spacing w:line="480" w:lineRule="auto"/>
        <w:jc w:val="left"/>
        <w:rPr>
          <w:rFonts w:ascii="Times New Roman" w:hAnsi="Times New Roman" w:cs="Times New Roman"/>
          <w:noProof/>
          <w:sz w:val="24"/>
          <w:szCs w:val="24"/>
        </w:rPr>
      </w:pPr>
      <w:bookmarkStart w:id="28" w:name="_ENREF_4"/>
      <w:r w:rsidRPr="00271507">
        <w:rPr>
          <w:rFonts w:ascii="Times New Roman" w:hAnsi="Times New Roman" w:cs="Times New Roman"/>
          <w:noProof/>
          <w:sz w:val="24"/>
          <w:szCs w:val="24"/>
        </w:rPr>
        <w:t xml:space="preserve">(4) McKenzie, R. L.; Aucamp, P. J.; Bais, A. F.; Björn, L. O.; Ilyas, M. Changes in biologically-active ultraviolet radiation reaching the Earth's surface. </w:t>
      </w:r>
      <w:r w:rsidRPr="00271507">
        <w:rPr>
          <w:rFonts w:ascii="Times New Roman" w:hAnsi="Times New Roman" w:cs="Times New Roman"/>
          <w:i/>
          <w:noProof/>
          <w:sz w:val="24"/>
          <w:szCs w:val="24"/>
        </w:rPr>
        <w:t xml:space="preserve">Photoch. Photobio. Sci.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w:t>
      </w:r>
      <w:r w:rsidRPr="00271507">
        <w:rPr>
          <w:rFonts w:ascii="Times New Roman" w:hAnsi="Times New Roman" w:cs="Times New Roman"/>
          <w:noProof/>
          <w:sz w:val="24"/>
          <w:szCs w:val="24"/>
        </w:rPr>
        <w:t>, 218-231. doi: 10.1016/S1011-1344(98)00182-1.</w:t>
      </w:r>
      <w:bookmarkEnd w:id="28"/>
    </w:p>
    <w:p w14:paraId="11990765" w14:textId="77777777" w:rsidR="00097534" w:rsidRPr="00271507" w:rsidRDefault="00097534" w:rsidP="00884F8C">
      <w:pPr>
        <w:spacing w:line="480" w:lineRule="auto"/>
        <w:jc w:val="left"/>
        <w:rPr>
          <w:rFonts w:ascii="Times New Roman" w:hAnsi="Times New Roman" w:cs="Times New Roman"/>
          <w:noProof/>
          <w:sz w:val="24"/>
          <w:szCs w:val="24"/>
        </w:rPr>
      </w:pPr>
      <w:bookmarkStart w:id="29" w:name="_ENREF_5"/>
      <w:r w:rsidRPr="00271507">
        <w:rPr>
          <w:rFonts w:ascii="Times New Roman" w:hAnsi="Times New Roman" w:cs="Times New Roman"/>
          <w:noProof/>
          <w:sz w:val="24"/>
          <w:szCs w:val="24"/>
        </w:rPr>
        <w:t xml:space="preserve">(5) Santos, A. L.; Moreirinha, C.; Lopes, D.; Esteves, A. C.; Henriques, I.; Almeida, A.; Domingues, M. R. M.; Delgadillo, I.; Correia, A.; Cunha, Â. Effects of UV radiation on the lipids and proteins of bacteria studied by mid-infrared spectroscopy.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47</w:t>
      </w:r>
      <w:r w:rsidRPr="00271507">
        <w:rPr>
          <w:rFonts w:ascii="Times New Roman" w:hAnsi="Times New Roman" w:cs="Times New Roman"/>
          <w:noProof/>
          <w:sz w:val="24"/>
          <w:szCs w:val="24"/>
        </w:rPr>
        <w:t xml:space="preserve"> (12), 6306-6315. doi:10.1021/es400660g.</w:t>
      </w:r>
      <w:bookmarkEnd w:id="29"/>
    </w:p>
    <w:p w14:paraId="36BD6BF5" w14:textId="77777777" w:rsidR="00097534" w:rsidRPr="00271507" w:rsidRDefault="00097534" w:rsidP="00884F8C">
      <w:pPr>
        <w:spacing w:line="480" w:lineRule="auto"/>
        <w:jc w:val="left"/>
        <w:rPr>
          <w:rFonts w:ascii="Times New Roman" w:hAnsi="Times New Roman" w:cs="Times New Roman"/>
          <w:noProof/>
          <w:sz w:val="24"/>
          <w:szCs w:val="24"/>
        </w:rPr>
      </w:pPr>
      <w:bookmarkStart w:id="30" w:name="_ENREF_6"/>
      <w:r w:rsidRPr="00271507">
        <w:rPr>
          <w:rFonts w:ascii="Times New Roman" w:hAnsi="Times New Roman" w:cs="Times New Roman"/>
          <w:noProof/>
          <w:sz w:val="24"/>
          <w:szCs w:val="24"/>
        </w:rPr>
        <w:t xml:space="preserve">(6) Chiang, W. L.; Au, D. W. T.; Yu, P. K. N.; Wu, R. S. S. UV-B damages eyes of barnacle larvae and impairs their photoresponses and settlement success.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2003,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37</w:t>
      </w:r>
      <w:r w:rsidRPr="00271507">
        <w:rPr>
          <w:rFonts w:ascii="Times New Roman" w:hAnsi="Times New Roman" w:cs="Times New Roman"/>
          <w:noProof/>
          <w:sz w:val="24"/>
          <w:szCs w:val="24"/>
        </w:rPr>
        <w:t xml:space="preserve"> (6), 1089-1092. doi:10.1021/es0261168.</w:t>
      </w:r>
      <w:bookmarkEnd w:id="30"/>
    </w:p>
    <w:p w14:paraId="1BE36DAC" w14:textId="77777777" w:rsidR="00097534" w:rsidRPr="00271507" w:rsidRDefault="00097534" w:rsidP="00884F8C">
      <w:pPr>
        <w:spacing w:line="480" w:lineRule="auto"/>
        <w:jc w:val="left"/>
        <w:rPr>
          <w:rFonts w:ascii="Times New Roman" w:hAnsi="Times New Roman" w:cs="Times New Roman"/>
          <w:noProof/>
          <w:sz w:val="24"/>
          <w:szCs w:val="24"/>
        </w:rPr>
      </w:pPr>
      <w:bookmarkStart w:id="31" w:name="_ENREF_7"/>
      <w:r w:rsidRPr="00271507">
        <w:rPr>
          <w:rFonts w:ascii="Times New Roman" w:hAnsi="Times New Roman" w:cs="Times New Roman"/>
          <w:noProof/>
          <w:sz w:val="24"/>
          <w:szCs w:val="24"/>
        </w:rPr>
        <w:t>(7) Ankley, G. T.; Diamond, S. A.; Tietge, J. E.; Holcombe, G. W.; Jensen, K. M.; DeFoe, D. L.; Peterson, R. Assessment of the risk of solar ultraviolet radiation to amphibians. I. Dose-dependent induction of hindlimb malformations in the northern leopard frog (</w:t>
      </w:r>
      <w:r w:rsidRPr="00271507">
        <w:rPr>
          <w:rFonts w:ascii="Times New Roman" w:hAnsi="Times New Roman" w:cs="Times New Roman"/>
          <w:i/>
          <w:noProof/>
          <w:sz w:val="24"/>
          <w:szCs w:val="24"/>
        </w:rPr>
        <w:t>Rana pipiens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2002,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36</w:t>
      </w:r>
      <w:r w:rsidRPr="00271507">
        <w:rPr>
          <w:rFonts w:ascii="Times New Roman" w:hAnsi="Times New Roman" w:cs="Times New Roman"/>
          <w:noProof/>
          <w:sz w:val="24"/>
          <w:szCs w:val="24"/>
        </w:rPr>
        <w:t xml:space="preserve"> (13), 2853-2858. doi:10.1021/es011195t.</w:t>
      </w:r>
      <w:bookmarkEnd w:id="31"/>
    </w:p>
    <w:p w14:paraId="7EF326E3" w14:textId="77777777" w:rsidR="00097534" w:rsidRPr="00271507" w:rsidRDefault="00097534" w:rsidP="00884F8C">
      <w:pPr>
        <w:spacing w:line="480" w:lineRule="auto"/>
        <w:jc w:val="left"/>
        <w:rPr>
          <w:rFonts w:ascii="Times New Roman" w:hAnsi="Times New Roman" w:cs="Times New Roman"/>
          <w:noProof/>
          <w:sz w:val="24"/>
          <w:szCs w:val="24"/>
        </w:rPr>
      </w:pPr>
      <w:bookmarkStart w:id="32" w:name="_ENREF_8"/>
      <w:r w:rsidRPr="00271507">
        <w:rPr>
          <w:rFonts w:ascii="Times New Roman" w:hAnsi="Times New Roman" w:cs="Times New Roman"/>
          <w:noProof/>
          <w:sz w:val="24"/>
          <w:szCs w:val="24"/>
        </w:rPr>
        <w:t xml:space="preserve">(8) Yang, Z.; Kong, F.; Shi, X.; Yu, Y.; Zhang, M. Effects of UV-B radiation on microcystin production of a toxic strain of </w:t>
      </w:r>
      <w:r w:rsidRPr="00271507">
        <w:rPr>
          <w:rFonts w:ascii="Times New Roman" w:hAnsi="Times New Roman" w:cs="Times New Roman"/>
          <w:i/>
          <w:noProof/>
          <w:sz w:val="24"/>
          <w:szCs w:val="24"/>
        </w:rPr>
        <w:t>Microcystis aeruginosa</w:t>
      </w:r>
      <w:r w:rsidRPr="00271507">
        <w:rPr>
          <w:rFonts w:ascii="Times New Roman" w:hAnsi="Times New Roman" w:cs="Times New Roman"/>
          <w:noProof/>
          <w:sz w:val="24"/>
          <w:szCs w:val="24"/>
        </w:rPr>
        <w:t xml:space="preserve"> and its competitiveness against a non-toxic strain. </w:t>
      </w:r>
      <w:r w:rsidRPr="00271507">
        <w:rPr>
          <w:rFonts w:ascii="Times New Roman" w:hAnsi="Times New Roman" w:cs="Times New Roman"/>
          <w:i/>
          <w:noProof/>
          <w:sz w:val="24"/>
          <w:szCs w:val="24"/>
        </w:rPr>
        <w:t xml:space="preserve">J. Hazard. Mater.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283</w:t>
      </w:r>
      <w:r w:rsidRPr="00271507">
        <w:rPr>
          <w:rFonts w:ascii="Times New Roman" w:hAnsi="Times New Roman" w:cs="Times New Roman"/>
          <w:noProof/>
          <w:sz w:val="24"/>
          <w:szCs w:val="24"/>
        </w:rPr>
        <w:t>, 447-453. doi: 10.1016/j.jhazmat.2014.09.053.</w:t>
      </w:r>
      <w:bookmarkEnd w:id="32"/>
    </w:p>
    <w:p w14:paraId="5127D6A3" w14:textId="77777777" w:rsidR="00097534" w:rsidRPr="00271507" w:rsidRDefault="00097534" w:rsidP="00884F8C">
      <w:pPr>
        <w:spacing w:line="480" w:lineRule="auto"/>
        <w:jc w:val="left"/>
        <w:rPr>
          <w:rFonts w:ascii="Times New Roman" w:hAnsi="Times New Roman" w:cs="Times New Roman"/>
          <w:noProof/>
          <w:sz w:val="24"/>
          <w:szCs w:val="24"/>
        </w:rPr>
      </w:pPr>
      <w:bookmarkStart w:id="33" w:name="_ENREF_9"/>
      <w:r w:rsidRPr="00271507">
        <w:rPr>
          <w:rFonts w:ascii="Times New Roman" w:hAnsi="Times New Roman" w:cs="Times New Roman"/>
          <w:noProof/>
          <w:sz w:val="24"/>
          <w:szCs w:val="24"/>
        </w:rPr>
        <w:t xml:space="preserve">(9) Zepp, R. G.; Cyterski, M.; Wong, K.; Georgacopoulos, O.; Acrey, B.; Whelan, G.; Parmar, R.; Molina, M. Biological weighting functions for evaluating the role of </w:t>
      </w:r>
      <w:r w:rsidRPr="00271507">
        <w:rPr>
          <w:rFonts w:ascii="Times New Roman" w:hAnsi="Times New Roman" w:cs="Times New Roman"/>
          <w:noProof/>
          <w:sz w:val="24"/>
          <w:szCs w:val="24"/>
        </w:rPr>
        <w:lastRenderedPageBreak/>
        <w:t xml:space="preserve">sunlight-induced inactivation of coliphages at selected beaches and nearby tributaries.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52</w:t>
      </w:r>
      <w:r w:rsidRPr="00271507">
        <w:rPr>
          <w:rFonts w:ascii="Times New Roman" w:hAnsi="Times New Roman" w:cs="Times New Roman"/>
          <w:noProof/>
          <w:sz w:val="24"/>
          <w:szCs w:val="24"/>
        </w:rPr>
        <w:t>, 13068-13076. doi: 10.1021/acs.est.8b02191.</w:t>
      </w:r>
      <w:bookmarkEnd w:id="33"/>
    </w:p>
    <w:p w14:paraId="006214F1" w14:textId="77777777" w:rsidR="00097534" w:rsidRPr="00271507" w:rsidRDefault="00097534" w:rsidP="00884F8C">
      <w:pPr>
        <w:spacing w:line="480" w:lineRule="auto"/>
        <w:jc w:val="left"/>
        <w:rPr>
          <w:rFonts w:ascii="Times New Roman" w:hAnsi="Times New Roman" w:cs="Times New Roman"/>
          <w:noProof/>
          <w:sz w:val="24"/>
          <w:szCs w:val="24"/>
        </w:rPr>
      </w:pPr>
      <w:bookmarkStart w:id="34" w:name="_ENREF_10"/>
      <w:r w:rsidRPr="00271507">
        <w:rPr>
          <w:rFonts w:ascii="Times New Roman" w:hAnsi="Times New Roman" w:cs="Times New Roman"/>
          <w:noProof/>
          <w:sz w:val="24"/>
          <w:szCs w:val="24"/>
        </w:rPr>
        <w:t xml:space="preserve">(10) Manney, G. L.; Santee, M. L.; Rex, M.; Livesey, N. J.; Pitts, M. C.; Veefkind, P.; Nash, E. R.; Wohltmann, I.; Lehmann, R.; Froidevaux, L.; Poole, L. R.; Schoeberl, M. R.; Haffner, D. P.; Davies, J.; Dorokhov, V.; Gernandt, H.; Johnson, B.; Kivi, R.; Kyrö, E.; Larsen, N.; Levelt, P. F.; Makshtas, A.; McElroy, C. H.; Nakajima, H.; Parrondo, M. C.; Tarasick, D. W.; Gathen, P. V. D.; Walker, K. A.; Zinoviev, N. S. Unprecedented Arctic ozone loss in 2011. </w:t>
      </w:r>
      <w:r w:rsidRPr="00271507">
        <w:rPr>
          <w:rFonts w:ascii="Times New Roman" w:hAnsi="Times New Roman" w:cs="Times New Roman"/>
          <w:i/>
          <w:noProof/>
          <w:sz w:val="24"/>
          <w:szCs w:val="24"/>
        </w:rPr>
        <w:t xml:space="preserve">Nature </w:t>
      </w:r>
      <w:r w:rsidRPr="00271507">
        <w:rPr>
          <w:rFonts w:ascii="Times New Roman" w:hAnsi="Times New Roman" w:cs="Times New Roman"/>
          <w:b/>
          <w:noProof/>
          <w:sz w:val="24"/>
          <w:szCs w:val="24"/>
        </w:rPr>
        <w:t>2011,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478</w:t>
      </w:r>
      <w:r w:rsidRPr="00271507">
        <w:rPr>
          <w:rFonts w:ascii="Times New Roman" w:hAnsi="Times New Roman" w:cs="Times New Roman"/>
          <w:noProof/>
          <w:sz w:val="24"/>
          <w:szCs w:val="24"/>
        </w:rPr>
        <w:t>, 469-475. doi: 10.1038/nature10556.</w:t>
      </w:r>
      <w:bookmarkEnd w:id="34"/>
    </w:p>
    <w:p w14:paraId="4DCA2057" w14:textId="77777777" w:rsidR="00097534" w:rsidRPr="00271507" w:rsidRDefault="00097534" w:rsidP="00884F8C">
      <w:pPr>
        <w:spacing w:line="480" w:lineRule="auto"/>
        <w:jc w:val="left"/>
        <w:rPr>
          <w:rFonts w:ascii="Times New Roman" w:hAnsi="Times New Roman" w:cs="Times New Roman"/>
          <w:noProof/>
          <w:sz w:val="24"/>
          <w:szCs w:val="24"/>
        </w:rPr>
      </w:pPr>
      <w:bookmarkStart w:id="35" w:name="_ENREF_11"/>
      <w:r w:rsidRPr="00271507">
        <w:rPr>
          <w:rFonts w:ascii="Times New Roman" w:hAnsi="Times New Roman" w:cs="Times New Roman"/>
          <w:noProof/>
          <w:sz w:val="24"/>
          <w:szCs w:val="24"/>
        </w:rPr>
        <w:t>(11) Williamson, C. E. What role does UV</w:t>
      </w:r>
      <w:r w:rsidR="00CD0F13" w:rsidRPr="00271507">
        <w:rPr>
          <w:rFonts w:ascii="宋体" w:eastAsia="宋体" w:hAnsi="宋体" w:cs="宋体" w:hint="eastAsia"/>
          <w:noProof/>
          <w:sz w:val="24"/>
          <w:szCs w:val="24"/>
        </w:rPr>
        <w:t>-</w:t>
      </w:r>
      <w:r w:rsidRPr="00271507">
        <w:rPr>
          <w:rFonts w:ascii="Times New Roman" w:hAnsi="Times New Roman" w:cs="Times New Roman"/>
          <w:noProof/>
          <w:sz w:val="24"/>
          <w:szCs w:val="24"/>
        </w:rPr>
        <w:t xml:space="preserve">B radiation play in freshwater ecosystems? </w:t>
      </w:r>
      <w:r w:rsidRPr="00271507">
        <w:rPr>
          <w:rFonts w:ascii="Times New Roman" w:hAnsi="Times New Roman" w:cs="Times New Roman"/>
          <w:i/>
          <w:noProof/>
          <w:sz w:val="24"/>
          <w:szCs w:val="24"/>
        </w:rPr>
        <w:t xml:space="preserve">Limnol.Oceanogr. </w:t>
      </w:r>
      <w:r w:rsidRPr="00271507">
        <w:rPr>
          <w:rFonts w:ascii="Times New Roman" w:hAnsi="Times New Roman" w:cs="Times New Roman"/>
          <w:b/>
          <w:noProof/>
          <w:sz w:val="24"/>
          <w:szCs w:val="24"/>
        </w:rPr>
        <w:t>1995,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40</w:t>
      </w:r>
      <w:r w:rsidRPr="00271507">
        <w:rPr>
          <w:rFonts w:ascii="Times New Roman" w:hAnsi="Times New Roman" w:cs="Times New Roman"/>
          <w:noProof/>
          <w:sz w:val="24"/>
          <w:szCs w:val="24"/>
        </w:rPr>
        <w:t>, 386-392. doi: 10.4319/lo.1995.40.2.0386.</w:t>
      </w:r>
      <w:bookmarkEnd w:id="35"/>
    </w:p>
    <w:p w14:paraId="5E478BB0" w14:textId="77777777" w:rsidR="00097534" w:rsidRPr="00271507" w:rsidRDefault="00097534" w:rsidP="00884F8C">
      <w:pPr>
        <w:spacing w:line="480" w:lineRule="auto"/>
        <w:jc w:val="left"/>
        <w:rPr>
          <w:rFonts w:ascii="Times New Roman" w:hAnsi="Times New Roman" w:cs="Times New Roman"/>
          <w:noProof/>
          <w:sz w:val="24"/>
          <w:szCs w:val="24"/>
        </w:rPr>
      </w:pPr>
      <w:bookmarkStart w:id="36" w:name="_ENREF_12"/>
      <w:r w:rsidRPr="00271507">
        <w:rPr>
          <w:rFonts w:ascii="Times New Roman" w:hAnsi="Times New Roman" w:cs="Times New Roman"/>
          <w:noProof/>
          <w:sz w:val="24"/>
          <w:szCs w:val="24"/>
        </w:rPr>
        <w:t>(12) Villafane, V. E.; Sundback, K.; F</w:t>
      </w:r>
      <w:r w:rsidR="00D55BB1" w:rsidRPr="00271507">
        <w:rPr>
          <w:rFonts w:ascii="Times New Roman" w:hAnsi="Times New Roman" w:cs="Times New Roman"/>
          <w:noProof/>
          <w:sz w:val="24"/>
          <w:szCs w:val="24"/>
        </w:rPr>
        <w:t>igueroa, F. L.; Helbling, E. W.</w:t>
      </w:r>
      <w:r w:rsidRPr="00271507">
        <w:rPr>
          <w:rFonts w:ascii="Times New Roman" w:hAnsi="Times New Roman" w:cs="Times New Roman"/>
          <w:noProof/>
          <w:sz w:val="24"/>
          <w:szCs w:val="24"/>
        </w:rPr>
        <w:t xml:space="preserve"> Photosynthesis in the aquatic environment as affected by UVR. In </w:t>
      </w:r>
      <w:r w:rsidRPr="00271507">
        <w:rPr>
          <w:rFonts w:ascii="Times New Roman" w:hAnsi="Times New Roman" w:cs="Times New Roman"/>
          <w:i/>
          <w:noProof/>
          <w:sz w:val="24"/>
          <w:szCs w:val="24"/>
        </w:rPr>
        <w:t>UV Effects in Aquatic Organisms and Ecosystems</w:t>
      </w:r>
      <w:r w:rsidRPr="00271507">
        <w:rPr>
          <w:rFonts w:ascii="Times New Roman" w:hAnsi="Times New Roman" w:cs="Times New Roman"/>
          <w:noProof/>
          <w:sz w:val="24"/>
          <w:szCs w:val="24"/>
        </w:rPr>
        <w:t>; Helbling, E. R.; Zagarese, H.</w:t>
      </w:r>
      <w:r w:rsidR="0038580D" w:rsidRPr="00271507">
        <w:rPr>
          <w:rFonts w:ascii="Times New Roman" w:hAnsi="Times New Roman" w:cs="Times New Roman" w:hint="eastAsia"/>
          <w:noProof/>
          <w:sz w:val="24"/>
          <w:szCs w:val="24"/>
        </w:rPr>
        <w:t xml:space="preserve">, </w:t>
      </w:r>
      <w:r w:rsidRPr="00271507">
        <w:rPr>
          <w:rFonts w:ascii="Times New Roman" w:hAnsi="Times New Roman" w:cs="Times New Roman"/>
          <w:noProof/>
          <w:sz w:val="24"/>
          <w:szCs w:val="24"/>
        </w:rPr>
        <w:t>Eds.;</w:t>
      </w:r>
      <w:r w:rsidR="0038580D" w:rsidRPr="00271507">
        <w:rPr>
          <w:rFonts w:ascii="Times New Roman" w:hAnsi="Times New Roman" w:cs="Times New Roman" w:hint="eastAsia"/>
          <w:noProof/>
          <w:sz w:val="24"/>
          <w:szCs w:val="24"/>
        </w:rPr>
        <w:t xml:space="preserve"> Royal Society of Chemistry: Cambridge, UK 2003; pp 357-397</w:t>
      </w:r>
      <w:bookmarkEnd w:id="36"/>
      <w:r w:rsidR="0038580D" w:rsidRPr="00271507">
        <w:rPr>
          <w:rFonts w:ascii="Times New Roman" w:hAnsi="Times New Roman" w:cs="Times New Roman" w:hint="eastAsia"/>
          <w:noProof/>
          <w:sz w:val="24"/>
          <w:szCs w:val="24"/>
        </w:rPr>
        <w:t>.</w:t>
      </w:r>
    </w:p>
    <w:p w14:paraId="79C6BE3E" w14:textId="77777777" w:rsidR="00097534" w:rsidRPr="00271507" w:rsidRDefault="00097534" w:rsidP="00884F8C">
      <w:pPr>
        <w:spacing w:line="480" w:lineRule="auto"/>
        <w:jc w:val="left"/>
        <w:rPr>
          <w:rFonts w:ascii="Times New Roman" w:hAnsi="Times New Roman" w:cs="Times New Roman"/>
          <w:noProof/>
          <w:sz w:val="24"/>
          <w:szCs w:val="24"/>
        </w:rPr>
      </w:pPr>
      <w:bookmarkStart w:id="37" w:name="_ENREF_13"/>
      <w:r w:rsidRPr="00271507">
        <w:rPr>
          <w:rFonts w:ascii="Times New Roman" w:hAnsi="Times New Roman" w:cs="Times New Roman"/>
          <w:noProof/>
          <w:sz w:val="24"/>
          <w:szCs w:val="24"/>
        </w:rPr>
        <w:t xml:space="preserve">(13) Xue, L.; Zhang, Y.; Zhang, T.; An, L.; Wang, X. Effects of enhanced ultraviolet-B radiation on algae and cyanobacteria. </w:t>
      </w:r>
      <w:r w:rsidRPr="00271507">
        <w:rPr>
          <w:rFonts w:ascii="Times New Roman" w:hAnsi="Times New Roman" w:cs="Times New Roman"/>
          <w:i/>
          <w:noProof/>
          <w:sz w:val="24"/>
          <w:szCs w:val="24"/>
        </w:rPr>
        <w:t xml:space="preserve">Crit. Rev. Microbiol. </w:t>
      </w:r>
      <w:r w:rsidRPr="00271507">
        <w:rPr>
          <w:rFonts w:ascii="Times New Roman" w:hAnsi="Times New Roman" w:cs="Times New Roman"/>
          <w:b/>
          <w:noProof/>
          <w:sz w:val="24"/>
          <w:szCs w:val="24"/>
        </w:rPr>
        <w:t>2005,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31</w:t>
      </w:r>
      <w:r w:rsidRPr="00271507">
        <w:rPr>
          <w:rFonts w:ascii="Times New Roman" w:hAnsi="Times New Roman" w:cs="Times New Roman"/>
          <w:noProof/>
          <w:sz w:val="24"/>
          <w:szCs w:val="24"/>
        </w:rPr>
        <w:t>, 79-89. doi:10.1080/10408410590921727.</w:t>
      </w:r>
      <w:bookmarkEnd w:id="37"/>
    </w:p>
    <w:p w14:paraId="587D5286" w14:textId="77777777" w:rsidR="00097534" w:rsidRPr="00271507" w:rsidRDefault="00097534" w:rsidP="00884F8C">
      <w:pPr>
        <w:spacing w:line="480" w:lineRule="auto"/>
        <w:jc w:val="left"/>
        <w:rPr>
          <w:rFonts w:ascii="Times New Roman" w:hAnsi="Times New Roman" w:cs="Times New Roman"/>
          <w:noProof/>
          <w:sz w:val="24"/>
          <w:szCs w:val="24"/>
        </w:rPr>
      </w:pPr>
      <w:bookmarkStart w:id="38" w:name="_ENREF_14"/>
      <w:r w:rsidRPr="00271507">
        <w:rPr>
          <w:rFonts w:ascii="Times New Roman" w:hAnsi="Times New Roman" w:cs="Times New Roman"/>
          <w:noProof/>
          <w:sz w:val="24"/>
          <w:szCs w:val="24"/>
        </w:rPr>
        <w:t xml:space="preserve">(14) Zhang, X.; Tang, X.; Zhou, B.; Hu, S.; Wang, Y. Effect of enhanced UV-B radiation on photosynthetic characteristics of marine microalgae </w:t>
      </w:r>
      <w:r w:rsidRPr="00271507">
        <w:rPr>
          <w:rFonts w:ascii="Times New Roman" w:hAnsi="Times New Roman" w:cs="Times New Roman"/>
          <w:i/>
          <w:noProof/>
          <w:sz w:val="24"/>
          <w:szCs w:val="24"/>
        </w:rPr>
        <w:t>Dunaliella salina</w:t>
      </w:r>
      <w:r w:rsidRPr="00271507">
        <w:rPr>
          <w:rFonts w:ascii="Times New Roman" w:hAnsi="Times New Roman" w:cs="Times New Roman"/>
          <w:noProof/>
          <w:sz w:val="24"/>
          <w:szCs w:val="24"/>
        </w:rPr>
        <w:t xml:space="preserve"> (Chlorophyta, Chlorophyceae). </w:t>
      </w:r>
      <w:r w:rsidRPr="00271507">
        <w:rPr>
          <w:rFonts w:ascii="Times New Roman" w:hAnsi="Times New Roman" w:cs="Times New Roman"/>
          <w:i/>
          <w:noProof/>
          <w:sz w:val="24"/>
          <w:szCs w:val="24"/>
        </w:rPr>
        <w:t xml:space="preserve">J. Exp. Mar. Biol. Ecol.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469</w:t>
      </w:r>
      <w:r w:rsidRPr="00271507">
        <w:rPr>
          <w:rFonts w:ascii="Times New Roman" w:hAnsi="Times New Roman" w:cs="Times New Roman"/>
          <w:noProof/>
          <w:sz w:val="24"/>
          <w:szCs w:val="24"/>
        </w:rPr>
        <w:t>, 27-35. doi: 10.1016/j.jembe.2015.04.002.</w:t>
      </w:r>
      <w:bookmarkEnd w:id="38"/>
    </w:p>
    <w:p w14:paraId="5AD3BE36" w14:textId="77777777" w:rsidR="00097534" w:rsidRPr="00271507" w:rsidRDefault="00097534" w:rsidP="00884F8C">
      <w:pPr>
        <w:spacing w:line="480" w:lineRule="auto"/>
        <w:jc w:val="left"/>
        <w:rPr>
          <w:rFonts w:ascii="Times New Roman" w:hAnsi="Times New Roman" w:cs="Times New Roman"/>
          <w:noProof/>
          <w:sz w:val="24"/>
          <w:szCs w:val="24"/>
        </w:rPr>
      </w:pPr>
      <w:bookmarkStart w:id="39" w:name="_ENREF_15"/>
      <w:r w:rsidRPr="00271507">
        <w:rPr>
          <w:rFonts w:ascii="Times New Roman" w:hAnsi="Times New Roman" w:cs="Times New Roman"/>
          <w:noProof/>
          <w:sz w:val="24"/>
          <w:szCs w:val="24"/>
        </w:rPr>
        <w:lastRenderedPageBreak/>
        <w:t xml:space="preserve">(15) Villar-Argaiz, M.; Balseiro, E. G.; Modenutti, B. E.; Souza, M. S.; Bullejos, F. J.; Medina-Sánchez, J. M.; Carrillo, P. Resource versus consumer regulation of phytoplankton: testing the role of UVR in a Southern and Northern hemisphere lake. </w:t>
      </w:r>
      <w:r w:rsidRPr="00271507">
        <w:rPr>
          <w:rFonts w:ascii="Times New Roman" w:hAnsi="Times New Roman" w:cs="Times New Roman"/>
          <w:i/>
          <w:noProof/>
          <w:sz w:val="24"/>
          <w:szCs w:val="24"/>
        </w:rPr>
        <w:t xml:space="preserve">Hydrobiologia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816</w:t>
      </w:r>
      <w:r w:rsidRPr="00271507">
        <w:rPr>
          <w:rFonts w:ascii="Times New Roman" w:hAnsi="Times New Roman" w:cs="Times New Roman"/>
          <w:noProof/>
          <w:sz w:val="24"/>
          <w:szCs w:val="24"/>
        </w:rPr>
        <w:t>, 107-120. doi:10.1007/s10750-017-3251-y.</w:t>
      </w:r>
      <w:bookmarkEnd w:id="39"/>
    </w:p>
    <w:p w14:paraId="08350E2A" w14:textId="77777777" w:rsidR="00097534" w:rsidRPr="00271507" w:rsidRDefault="00097534" w:rsidP="00884F8C">
      <w:pPr>
        <w:spacing w:line="480" w:lineRule="auto"/>
        <w:jc w:val="left"/>
        <w:rPr>
          <w:rFonts w:ascii="Times New Roman" w:hAnsi="Times New Roman" w:cs="Times New Roman"/>
          <w:noProof/>
          <w:sz w:val="24"/>
          <w:szCs w:val="24"/>
        </w:rPr>
      </w:pPr>
      <w:bookmarkStart w:id="40" w:name="_ENREF_16"/>
      <w:r w:rsidRPr="00271507">
        <w:rPr>
          <w:rFonts w:ascii="Times New Roman" w:hAnsi="Times New Roman" w:cs="Times New Roman"/>
          <w:noProof/>
          <w:sz w:val="24"/>
          <w:szCs w:val="24"/>
        </w:rPr>
        <w:t xml:space="preserve">(16) Beardall, J.; Heraud, P.; Roberts, S.; Shelly, K.; Stojkovic, S. Effects of UV-B radiation on inorganic carbon acquisition by the marine microalga </w:t>
      </w:r>
      <w:r w:rsidRPr="00271507">
        <w:rPr>
          <w:rFonts w:ascii="Times New Roman" w:hAnsi="Times New Roman" w:cs="Times New Roman"/>
          <w:i/>
          <w:noProof/>
          <w:sz w:val="24"/>
          <w:szCs w:val="24"/>
        </w:rPr>
        <w:t>Dunaliella tertiolecta</w:t>
      </w:r>
      <w:r w:rsidRPr="00271507">
        <w:rPr>
          <w:rFonts w:ascii="Times New Roman" w:hAnsi="Times New Roman" w:cs="Times New Roman"/>
          <w:noProof/>
          <w:sz w:val="24"/>
          <w:szCs w:val="24"/>
        </w:rPr>
        <w:t xml:space="preserve"> (Chlorophyceae). </w:t>
      </w:r>
      <w:r w:rsidRPr="00271507">
        <w:rPr>
          <w:rFonts w:ascii="Times New Roman" w:hAnsi="Times New Roman" w:cs="Times New Roman"/>
          <w:i/>
          <w:noProof/>
          <w:sz w:val="24"/>
          <w:szCs w:val="24"/>
        </w:rPr>
        <w:t xml:space="preserve">Phycologia </w:t>
      </w:r>
      <w:r w:rsidRPr="00271507">
        <w:rPr>
          <w:rFonts w:ascii="Times New Roman" w:hAnsi="Times New Roman" w:cs="Times New Roman"/>
          <w:b/>
          <w:noProof/>
          <w:sz w:val="24"/>
          <w:szCs w:val="24"/>
        </w:rPr>
        <w:t>2002,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41</w:t>
      </w:r>
      <w:r w:rsidRPr="00271507">
        <w:rPr>
          <w:rFonts w:ascii="Times New Roman" w:hAnsi="Times New Roman" w:cs="Times New Roman"/>
          <w:noProof/>
          <w:sz w:val="24"/>
          <w:szCs w:val="24"/>
        </w:rPr>
        <w:t>, 268-272. doi: 10.2216/i0031-8884-41-3-268.1.</w:t>
      </w:r>
      <w:bookmarkEnd w:id="40"/>
    </w:p>
    <w:p w14:paraId="766D0DFD" w14:textId="77777777" w:rsidR="00097534" w:rsidRPr="00271507" w:rsidRDefault="00097534" w:rsidP="00884F8C">
      <w:pPr>
        <w:spacing w:line="480" w:lineRule="auto"/>
        <w:jc w:val="left"/>
        <w:rPr>
          <w:rFonts w:ascii="Times New Roman" w:hAnsi="Times New Roman" w:cs="Times New Roman"/>
          <w:noProof/>
          <w:sz w:val="24"/>
          <w:szCs w:val="24"/>
        </w:rPr>
      </w:pPr>
      <w:bookmarkStart w:id="41" w:name="_ENREF_17"/>
      <w:r w:rsidRPr="00271507">
        <w:rPr>
          <w:rFonts w:ascii="Times New Roman" w:hAnsi="Times New Roman" w:cs="Times New Roman"/>
          <w:noProof/>
          <w:sz w:val="24"/>
          <w:szCs w:val="24"/>
        </w:rPr>
        <w:t xml:space="preserve">(17) Häder, D. P.; Gao, K. S. Interactions of anthropogenic stress factors on marine phytoplankton. </w:t>
      </w:r>
      <w:r w:rsidRPr="00271507">
        <w:rPr>
          <w:rFonts w:ascii="Times New Roman" w:hAnsi="Times New Roman" w:cs="Times New Roman"/>
          <w:i/>
          <w:noProof/>
          <w:sz w:val="24"/>
          <w:szCs w:val="24"/>
        </w:rPr>
        <w:t xml:space="preserve">Front. Environ. Sci.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w:t>
      </w:r>
      <w:r w:rsidRPr="00271507">
        <w:rPr>
          <w:rFonts w:ascii="Times New Roman" w:hAnsi="Times New Roman" w:cs="Times New Roman"/>
          <w:noProof/>
          <w:sz w:val="24"/>
          <w:szCs w:val="24"/>
        </w:rPr>
        <w:t>, 1-14. doi:10.3389/fenvs.2015.00014.</w:t>
      </w:r>
      <w:bookmarkEnd w:id="41"/>
    </w:p>
    <w:p w14:paraId="50BE8D9B" w14:textId="77777777" w:rsidR="00097534" w:rsidRPr="00271507" w:rsidRDefault="00097534" w:rsidP="00884F8C">
      <w:pPr>
        <w:spacing w:line="480" w:lineRule="auto"/>
        <w:jc w:val="left"/>
        <w:rPr>
          <w:rFonts w:ascii="Times New Roman" w:hAnsi="Times New Roman" w:cs="Times New Roman"/>
          <w:noProof/>
          <w:sz w:val="24"/>
          <w:szCs w:val="24"/>
        </w:rPr>
      </w:pPr>
      <w:bookmarkStart w:id="42" w:name="_ENREF_18"/>
      <w:r w:rsidRPr="00271507">
        <w:rPr>
          <w:rFonts w:ascii="Times New Roman" w:hAnsi="Times New Roman" w:cs="Times New Roman"/>
          <w:noProof/>
          <w:sz w:val="24"/>
          <w:szCs w:val="24"/>
        </w:rPr>
        <w:t xml:space="preserve">(18) Helbling, E. W.; Villafane, V. E.; Buma, A. G.; Andrade, M.; Zaratti, F. DNA damage and photosynthetic inhibition induced by solar ultraviolet radiation in tropical phytoplankton (Lake Titicaca, Bolivia). </w:t>
      </w:r>
      <w:r w:rsidRPr="00271507">
        <w:rPr>
          <w:rFonts w:ascii="Times New Roman" w:hAnsi="Times New Roman" w:cs="Times New Roman"/>
          <w:i/>
          <w:noProof/>
          <w:sz w:val="24"/>
          <w:szCs w:val="24"/>
        </w:rPr>
        <w:t xml:space="preserve">Eur. J. Phycol. </w:t>
      </w:r>
      <w:r w:rsidRPr="00271507">
        <w:rPr>
          <w:rFonts w:ascii="Times New Roman" w:hAnsi="Times New Roman" w:cs="Times New Roman"/>
          <w:b/>
          <w:noProof/>
          <w:sz w:val="24"/>
          <w:szCs w:val="24"/>
        </w:rPr>
        <w:t>2001,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36</w:t>
      </w:r>
      <w:r w:rsidRPr="00271507">
        <w:rPr>
          <w:rFonts w:ascii="Times New Roman" w:hAnsi="Times New Roman" w:cs="Times New Roman"/>
          <w:noProof/>
          <w:sz w:val="24"/>
          <w:szCs w:val="24"/>
        </w:rPr>
        <w:t>, 157-166. doi: 10.1017/S0967026201003122.</w:t>
      </w:r>
      <w:bookmarkEnd w:id="42"/>
    </w:p>
    <w:p w14:paraId="394B6653" w14:textId="77777777" w:rsidR="00097534" w:rsidRPr="00271507" w:rsidRDefault="00097534" w:rsidP="00884F8C">
      <w:pPr>
        <w:spacing w:line="480" w:lineRule="auto"/>
        <w:jc w:val="left"/>
        <w:rPr>
          <w:rFonts w:ascii="Times New Roman" w:hAnsi="Times New Roman" w:cs="Times New Roman"/>
          <w:noProof/>
          <w:sz w:val="24"/>
          <w:szCs w:val="24"/>
        </w:rPr>
      </w:pPr>
      <w:bookmarkStart w:id="43" w:name="_ENREF_19"/>
      <w:r w:rsidRPr="00271507">
        <w:rPr>
          <w:rFonts w:ascii="Times New Roman" w:hAnsi="Times New Roman" w:cs="Times New Roman"/>
          <w:noProof/>
          <w:sz w:val="24"/>
          <w:szCs w:val="24"/>
        </w:rPr>
        <w:t>(19) Strom, S. L.; Macri, E. L.; Olson, M. B. Microzooplankton grazing in the coastal Gulf of Alaska: Variations in top</w:t>
      </w:r>
      <w:r w:rsidR="00AD333D" w:rsidRPr="00271507">
        <w:rPr>
          <w:rFonts w:ascii="宋体" w:eastAsia="宋体" w:hAnsi="宋体" w:cs="宋体" w:hint="eastAsia"/>
          <w:noProof/>
          <w:sz w:val="24"/>
          <w:szCs w:val="24"/>
        </w:rPr>
        <w:t>-</w:t>
      </w:r>
      <w:r w:rsidRPr="00271507">
        <w:rPr>
          <w:rFonts w:ascii="Times New Roman" w:hAnsi="Times New Roman" w:cs="Times New Roman"/>
          <w:noProof/>
          <w:sz w:val="24"/>
          <w:szCs w:val="24"/>
        </w:rPr>
        <w:t xml:space="preserve">down control of phytoplankton. </w:t>
      </w:r>
      <w:r w:rsidRPr="00271507">
        <w:rPr>
          <w:rFonts w:ascii="Times New Roman" w:hAnsi="Times New Roman" w:cs="Times New Roman"/>
          <w:i/>
          <w:noProof/>
          <w:sz w:val="24"/>
          <w:szCs w:val="24"/>
        </w:rPr>
        <w:t xml:space="preserve">Limnol. Oceanogr.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52</w:t>
      </w:r>
      <w:r w:rsidRPr="00271507">
        <w:rPr>
          <w:rFonts w:ascii="Times New Roman" w:hAnsi="Times New Roman" w:cs="Times New Roman"/>
          <w:noProof/>
          <w:sz w:val="24"/>
          <w:szCs w:val="24"/>
        </w:rPr>
        <w:t>, 1480-1494. doi: 10.4319/lo.2007.52.4.1480.</w:t>
      </w:r>
      <w:bookmarkEnd w:id="43"/>
    </w:p>
    <w:p w14:paraId="1CA15107" w14:textId="77777777" w:rsidR="00097534" w:rsidRPr="00271507" w:rsidRDefault="00097534" w:rsidP="00884F8C">
      <w:pPr>
        <w:spacing w:line="480" w:lineRule="auto"/>
        <w:jc w:val="left"/>
        <w:rPr>
          <w:rFonts w:ascii="Times New Roman" w:hAnsi="Times New Roman" w:cs="Times New Roman"/>
          <w:noProof/>
          <w:sz w:val="24"/>
          <w:szCs w:val="24"/>
        </w:rPr>
      </w:pPr>
      <w:bookmarkStart w:id="44" w:name="_ENREF_20"/>
      <w:r w:rsidRPr="00271507">
        <w:rPr>
          <w:rFonts w:ascii="Times New Roman" w:hAnsi="Times New Roman" w:cs="Times New Roman"/>
          <w:noProof/>
          <w:sz w:val="24"/>
          <w:szCs w:val="24"/>
        </w:rPr>
        <w:t xml:space="preserve">(20) Wong, W. H.; Rabalais, N. N.; Turner, R. E. Size-dependent top-down control on phytoplankton growth by microzooplankton in eutrophic lakes. </w:t>
      </w:r>
      <w:r w:rsidRPr="00271507">
        <w:rPr>
          <w:rFonts w:ascii="Times New Roman" w:hAnsi="Times New Roman" w:cs="Times New Roman"/>
          <w:i/>
          <w:noProof/>
          <w:sz w:val="24"/>
          <w:szCs w:val="24"/>
        </w:rPr>
        <w:t xml:space="preserve">Hydrobiologia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763</w:t>
      </w:r>
      <w:r w:rsidRPr="00271507">
        <w:rPr>
          <w:rFonts w:ascii="Times New Roman" w:hAnsi="Times New Roman" w:cs="Times New Roman"/>
          <w:noProof/>
          <w:sz w:val="24"/>
          <w:szCs w:val="24"/>
        </w:rPr>
        <w:t>, 97-108. doi:10.1007/s10750-015-2365-3.</w:t>
      </w:r>
      <w:bookmarkEnd w:id="44"/>
    </w:p>
    <w:p w14:paraId="73AE28F8" w14:textId="77777777" w:rsidR="00097534" w:rsidRPr="00271507" w:rsidRDefault="00097534" w:rsidP="00884F8C">
      <w:pPr>
        <w:spacing w:line="480" w:lineRule="auto"/>
        <w:jc w:val="left"/>
        <w:rPr>
          <w:rFonts w:ascii="Times New Roman" w:hAnsi="Times New Roman" w:cs="Times New Roman"/>
          <w:noProof/>
          <w:sz w:val="24"/>
          <w:szCs w:val="24"/>
        </w:rPr>
      </w:pPr>
      <w:bookmarkStart w:id="45" w:name="_ENREF_21"/>
      <w:r w:rsidRPr="00271507">
        <w:rPr>
          <w:rFonts w:ascii="Times New Roman" w:hAnsi="Times New Roman" w:cs="Times New Roman"/>
          <w:noProof/>
          <w:sz w:val="24"/>
          <w:szCs w:val="24"/>
        </w:rPr>
        <w:t xml:space="preserve">(21) Vermeij, G. J. </w:t>
      </w:r>
      <w:r w:rsidRPr="00271507">
        <w:rPr>
          <w:rFonts w:ascii="Times New Roman" w:hAnsi="Times New Roman" w:cs="Times New Roman"/>
          <w:i/>
          <w:noProof/>
          <w:sz w:val="24"/>
          <w:szCs w:val="24"/>
        </w:rPr>
        <w:t>Evolution and Escalation: An Ecological History of Life</w:t>
      </w:r>
      <w:r w:rsidRPr="00271507">
        <w:rPr>
          <w:rFonts w:ascii="Times New Roman" w:hAnsi="Times New Roman" w:cs="Times New Roman"/>
          <w:noProof/>
          <w:sz w:val="24"/>
          <w:szCs w:val="24"/>
        </w:rPr>
        <w:t>; Princeton University Press: Princeton,USA, 1993.</w:t>
      </w:r>
      <w:bookmarkEnd w:id="45"/>
    </w:p>
    <w:p w14:paraId="7B66B178" w14:textId="77777777" w:rsidR="00097534" w:rsidRPr="00271507" w:rsidRDefault="00097534" w:rsidP="00884F8C">
      <w:pPr>
        <w:spacing w:line="480" w:lineRule="auto"/>
        <w:jc w:val="left"/>
        <w:rPr>
          <w:rFonts w:ascii="Times New Roman" w:hAnsi="Times New Roman" w:cs="Times New Roman"/>
          <w:noProof/>
          <w:sz w:val="24"/>
          <w:szCs w:val="24"/>
        </w:rPr>
      </w:pPr>
      <w:bookmarkStart w:id="46" w:name="_ENREF_22"/>
      <w:r w:rsidRPr="00271507">
        <w:rPr>
          <w:rFonts w:ascii="Times New Roman" w:hAnsi="Times New Roman" w:cs="Times New Roman"/>
          <w:noProof/>
          <w:sz w:val="24"/>
          <w:szCs w:val="24"/>
        </w:rPr>
        <w:lastRenderedPageBreak/>
        <w:t xml:space="preserve">(22) Smetacek, V. A watery arms race. </w:t>
      </w:r>
      <w:r w:rsidRPr="00271507">
        <w:rPr>
          <w:rFonts w:ascii="Times New Roman" w:hAnsi="Times New Roman" w:cs="Times New Roman"/>
          <w:i/>
          <w:noProof/>
          <w:sz w:val="24"/>
          <w:szCs w:val="24"/>
        </w:rPr>
        <w:t xml:space="preserve">Nature </w:t>
      </w:r>
      <w:r w:rsidRPr="00271507">
        <w:rPr>
          <w:rFonts w:ascii="Times New Roman" w:hAnsi="Times New Roman" w:cs="Times New Roman"/>
          <w:b/>
          <w:noProof/>
          <w:sz w:val="24"/>
          <w:szCs w:val="24"/>
        </w:rPr>
        <w:t>2001,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411</w:t>
      </w:r>
      <w:r w:rsidRPr="00271507">
        <w:rPr>
          <w:rFonts w:ascii="Times New Roman" w:hAnsi="Times New Roman" w:cs="Times New Roman"/>
          <w:noProof/>
          <w:sz w:val="24"/>
          <w:szCs w:val="24"/>
        </w:rPr>
        <w:t>, 745. doi: 10.1038/35081210.</w:t>
      </w:r>
      <w:bookmarkEnd w:id="46"/>
    </w:p>
    <w:p w14:paraId="2DB340B5" w14:textId="77777777" w:rsidR="00097534" w:rsidRPr="00271507" w:rsidRDefault="00097534" w:rsidP="00884F8C">
      <w:pPr>
        <w:spacing w:line="480" w:lineRule="auto"/>
        <w:jc w:val="left"/>
        <w:rPr>
          <w:rFonts w:ascii="Times New Roman" w:hAnsi="Times New Roman" w:cs="Times New Roman"/>
          <w:noProof/>
          <w:sz w:val="24"/>
          <w:szCs w:val="24"/>
        </w:rPr>
      </w:pPr>
      <w:bookmarkStart w:id="47" w:name="_ENREF_23"/>
      <w:r w:rsidRPr="00271507">
        <w:rPr>
          <w:rFonts w:ascii="Times New Roman" w:hAnsi="Times New Roman" w:cs="Times New Roman"/>
          <w:noProof/>
          <w:sz w:val="24"/>
          <w:szCs w:val="24"/>
        </w:rPr>
        <w:t xml:space="preserve">(23) van Donk, E.; Ianora, A.; Vos, M. Induced defences in marine and freshwater phytoplankton: a review. </w:t>
      </w:r>
      <w:r w:rsidRPr="00271507">
        <w:rPr>
          <w:rFonts w:ascii="Times New Roman" w:hAnsi="Times New Roman" w:cs="Times New Roman"/>
          <w:i/>
          <w:noProof/>
          <w:sz w:val="24"/>
          <w:szCs w:val="24"/>
        </w:rPr>
        <w:t xml:space="preserve">Hydrobiologia </w:t>
      </w:r>
      <w:r w:rsidRPr="00271507">
        <w:rPr>
          <w:rFonts w:ascii="Times New Roman" w:hAnsi="Times New Roman" w:cs="Times New Roman"/>
          <w:b/>
          <w:noProof/>
          <w:sz w:val="24"/>
          <w:szCs w:val="24"/>
        </w:rPr>
        <w:t>2011,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668</w:t>
      </w:r>
      <w:r w:rsidRPr="00271507">
        <w:rPr>
          <w:rFonts w:ascii="Times New Roman" w:hAnsi="Times New Roman" w:cs="Times New Roman"/>
          <w:noProof/>
          <w:sz w:val="24"/>
          <w:szCs w:val="24"/>
        </w:rPr>
        <w:t>, 3-19. doi:10.1007/s10750-010-0395-4.</w:t>
      </w:r>
      <w:bookmarkEnd w:id="47"/>
    </w:p>
    <w:p w14:paraId="50C619D3" w14:textId="77777777" w:rsidR="00097534" w:rsidRPr="00271507" w:rsidRDefault="00097534" w:rsidP="00884F8C">
      <w:pPr>
        <w:spacing w:line="480" w:lineRule="auto"/>
        <w:jc w:val="left"/>
        <w:rPr>
          <w:rFonts w:ascii="Times New Roman" w:hAnsi="Times New Roman" w:cs="Times New Roman"/>
          <w:noProof/>
          <w:sz w:val="24"/>
          <w:szCs w:val="24"/>
        </w:rPr>
      </w:pPr>
      <w:bookmarkStart w:id="48" w:name="_ENREF_24"/>
      <w:r w:rsidRPr="00271507">
        <w:rPr>
          <w:rFonts w:ascii="Times New Roman" w:hAnsi="Times New Roman" w:cs="Times New Roman"/>
          <w:noProof/>
          <w:sz w:val="24"/>
          <w:szCs w:val="24"/>
        </w:rPr>
        <w:t xml:space="preserve">(24) Pančić, M.; Kiørboe, T. Phytoplankton defence mechanisms: traits and trade-offs. </w:t>
      </w:r>
      <w:r w:rsidRPr="00271507">
        <w:rPr>
          <w:rFonts w:ascii="Times New Roman" w:hAnsi="Times New Roman" w:cs="Times New Roman"/>
          <w:i/>
          <w:noProof/>
          <w:sz w:val="24"/>
          <w:szCs w:val="24"/>
        </w:rPr>
        <w:t xml:space="preserve">Biol. Rev.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93</w:t>
      </w:r>
      <w:r w:rsidRPr="00271507">
        <w:rPr>
          <w:rFonts w:ascii="Times New Roman" w:hAnsi="Times New Roman" w:cs="Times New Roman"/>
          <w:noProof/>
          <w:sz w:val="24"/>
          <w:szCs w:val="24"/>
        </w:rPr>
        <w:t>, 1269-1303. doi:10.1111/brv.12395.</w:t>
      </w:r>
      <w:bookmarkEnd w:id="48"/>
    </w:p>
    <w:p w14:paraId="5AD984B9" w14:textId="77777777" w:rsidR="00097534" w:rsidRPr="00271507" w:rsidRDefault="00097534" w:rsidP="00884F8C">
      <w:pPr>
        <w:spacing w:line="480" w:lineRule="auto"/>
        <w:jc w:val="left"/>
        <w:rPr>
          <w:rFonts w:ascii="Times New Roman" w:hAnsi="Times New Roman" w:cs="Times New Roman"/>
          <w:noProof/>
          <w:sz w:val="24"/>
          <w:szCs w:val="24"/>
        </w:rPr>
      </w:pPr>
      <w:bookmarkStart w:id="49" w:name="_ENREF_25"/>
      <w:r w:rsidRPr="00271507">
        <w:rPr>
          <w:rFonts w:ascii="Times New Roman" w:hAnsi="Times New Roman" w:cs="Times New Roman"/>
          <w:noProof/>
          <w:sz w:val="24"/>
          <w:szCs w:val="24"/>
        </w:rPr>
        <w:t xml:space="preserve">(25) Friedrichs, L.; Hörnig, M.; Schulze, L.; Bertram, A.; Jansen, S.; Hamm, C. Size and biomechanic properties of diatom frustules influence food uptake by copepods. </w:t>
      </w:r>
      <w:r w:rsidRPr="00271507">
        <w:rPr>
          <w:rFonts w:ascii="Times New Roman" w:hAnsi="Times New Roman" w:cs="Times New Roman"/>
          <w:i/>
          <w:noProof/>
          <w:sz w:val="24"/>
          <w:szCs w:val="24"/>
        </w:rPr>
        <w:t xml:space="preserve">Mar. Ecol. Prog. Ser. </w:t>
      </w:r>
      <w:r w:rsidRPr="00271507">
        <w:rPr>
          <w:rFonts w:ascii="Times New Roman" w:hAnsi="Times New Roman" w:cs="Times New Roman"/>
          <w:b/>
          <w:noProof/>
          <w:sz w:val="24"/>
          <w:szCs w:val="24"/>
        </w:rPr>
        <w:t>2013,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481</w:t>
      </w:r>
      <w:r w:rsidRPr="00271507">
        <w:rPr>
          <w:rFonts w:ascii="Times New Roman" w:hAnsi="Times New Roman" w:cs="Times New Roman"/>
          <w:noProof/>
          <w:sz w:val="24"/>
          <w:szCs w:val="24"/>
        </w:rPr>
        <w:t>, 41-51. doi: 10.3354/meps10227.</w:t>
      </w:r>
      <w:bookmarkEnd w:id="49"/>
    </w:p>
    <w:p w14:paraId="65C59B93" w14:textId="77777777" w:rsidR="00097534" w:rsidRPr="00271507" w:rsidRDefault="00097534" w:rsidP="00884F8C">
      <w:pPr>
        <w:spacing w:line="480" w:lineRule="auto"/>
        <w:jc w:val="left"/>
        <w:rPr>
          <w:rFonts w:ascii="Times New Roman" w:hAnsi="Times New Roman" w:cs="Times New Roman"/>
          <w:noProof/>
          <w:sz w:val="24"/>
          <w:szCs w:val="24"/>
        </w:rPr>
      </w:pPr>
      <w:bookmarkStart w:id="50" w:name="_ENREF_26"/>
      <w:r w:rsidRPr="00271507">
        <w:rPr>
          <w:rFonts w:ascii="Times New Roman" w:hAnsi="Times New Roman" w:cs="Times New Roman"/>
          <w:noProof/>
          <w:sz w:val="24"/>
          <w:szCs w:val="24"/>
        </w:rPr>
        <w:t xml:space="preserve">(26) Tang, K. W. Grazing and colony size development in </w:t>
      </w:r>
      <w:r w:rsidRPr="00271507">
        <w:rPr>
          <w:rFonts w:ascii="Times New Roman" w:hAnsi="Times New Roman" w:cs="Times New Roman"/>
          <w:i/>
          <w:noProof/>
          <w:sz w:val="24"/>
          <w:szCs w:val="24"/>
        </w:rPr>
        <w:t>Phaeocystis globosa</w:t>
      </w:r>
      <w:r w:rsidRPr="00271507">
        <w:rPr>
          <w:rFonts w:ascii="Times New Roman" w:hAnsi="Times New Roman" w:cs="Times New Roman"/>
          <w:noProof/>
          <w:sz w:val="24"/>
          <w:szCs w:val="24"/>
        </w:rPr>
        <w:t xml:space="preserve"> (Prymnesiophyceae): the role of a chemical signal. </w:t>
      </w:r>
      <w:r w:rsidRPr="00271507">
        <w:rPr>
          <w:rFonts w:ascii="Times New Roman" w:hAnsi="Times New Roman" w:cs="Times New Roman"/>
          <w:i/>
          <w:noProof/>
          <w:sz w:val="24"/>
          <w:szCs w:val="24"/>
        </w:rPr>
        <w:t xml:space="preserve">J. Plankton Res. </w:t>
      </w:r>
      <w:r w:rsidRPr="00271507">
        <w:rPr>
          <w:rFonts w:ascii="Times New Roman" w:hAnsi="Times New Roman" w:cs="Times New Roman"/>
          <w:b/>
          <w:noProof/>
          <w:sz w:val="24"/>
          <w:szCs w:val="24"/>
        </w:rPr>
        <w:t>2003,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25</w:t>
      </w:r>
      <w:r w:rsidRPr="00271507">
        <w:rPr>
          <w:rFonts w:ascii="Times New Roman" w:hAnsi="Times New Roman" w:cs="Times New Roman"/>
          <w:noProof/>
          <w:sz w:val="24"/>
          <w:szCs w:val="24"/>
        </w:rPr>
        <w:t>, 831-842. doi:10.1093/plankt/25.7.831.</w:t>
      </w:r>
      <w:bookmarkEnd w:id="50"/>
    </w:p>
    <w:p w14:paraId="68EE4598" w14:textId="77777777" w:rsidR="00097534" w:rsidRPr="00271507" w:rsidRDefault="00097534" w:rsidP="00884F8C">
      <w:pPr>
        <w:spacing w:line="480" w:lineRule="auto"/>
        <w:jc w:val="left"/>
        <w:rPr>
          <w:rFonts w:ascii="Times New Roman" w:hAnsi="Times New Roman" w:cs="Times New Roman"/>
          <w:noProof/>
          <w:sz w:val="24"/>
          <w:szCs w:val="24"/>
        </w:rPr>
      </w:pPr>
      <w:bookmarkStart w:id="51" w:name="_ENREF_27"/>
      <w:r w:rsidRPr="00271507">
        <w:rPr>
          <w:rFonts w:ascii="Times New Roman" w:hAnsi="Times New Roman" w:cs="Times New Roman"/>
          <w:noProof/>
          <w:sz w:val="24"/>
          <w:szCs w:val="24"/>
        </w:rPr>
        <w:t xml:space="preserve">(27) Jezberová, J.; Komárková, J. Morphological transformation in a freshwater </w:t>
      </w:r>
      <w:r w:rsidRPr="00271507">
        <w:rPr>
          <w:rFonts w:ascii="Times New Roman" w:hAnsi="Times New Roman" w:cs="Times New Roman"/>
          <w:i/>
          <w:noProof/>
          <w:sz w:val="24"/>
          <w:szCs w:val="24"/>
        </w:rPr>
        <w:t>Cyanobium</w:t>
      </w:r>
      <w:r w:rsidRPr="00271507">
        <w:rPr>
          <w:rFonts w:ascii="Times New Roman" w:hAnsi="Times New Roman" w:cs="Times New Roman"/>
          <w:noProof/>
          <w:sz w:val="24"/>
          <w:szCs w:val="24"/>
        </w:rPr>
        <w:t xml:space="preserve"> sp. induced by grazers. </w:t>
      </w:r>
      <w:r w:rsidRPr="00271507">
        <w:rPr>
          <w:rFonts w:ascii="Times New Roman" w:hAnsi="Times New Roman" w:cs="Times New Roman"/>
          <w:i/>
          <w:noProof/>
          <w:sz w:val="24"/>
          <w:szCs w:val="24"/>
        </w:rPr>
        <w:t xml:space="preserve">Environ. Microbiol.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9</w:t>
      </w:r>
      <w:r w:rsidRPr="00271507">
        <w:rPr>
          <w:rFonts w:ascii="Times New Roman" w:hAnsi="Times New Roman" w:cs="Times New Roman"/>
          <w:noProof/>
          <w:sz w:val="24"/>
          <w:szCs w:val="24"/>
        </w:rPr>
        <w:t>, 1858-1862. doi:10.1111/j.1462-2920.2007.01311.x.</w:t>
      </w:r>
      <w:bookmarkEnd w:id="51"/>
    </w:p>
    <w:p w14:paraId="17F0C757" w14:textId="77777777" w:rsidR="00097534" w:rsidRPr="00271507" w:rsidRDefault="00097534" w:rsidP="00884F8C">
      <w:pPr>
        <w:spacing w:line="480" w:lineRule="auto"/>
        <w:jc w:val="left"/>
        <w:rPr>
          <w:rFonts w:ascii="Times New Roman" w:hAnsi="Times New Roman" w:cs="Times New Roman"/>
          <w:noProof/>
          <w:sz w:val="24"/>
          <w:szCs w:val="24"/>
        </w:rPr>
      </w:pPr>
      <w:bookmarkStart w:id="52" w:name="_ENREF_28"/>
      <w:r w:rsidRPr="00271507">
        <w:rPr>
          <w:rFonts w:ascii="Times New Roman" w:hAnsi="Times New Roman" w:cs="Times New Roman"/>
          <w:noProof/>
          <w:sz w:val="24"/>
          <w:szCs w:val="24"/>
        </w:rPr>
        <w:t xml:space="preserve">(28) Harvey, E. L.; Bidle, K. D.; Johnson, M. D. Consequences of strain variability and calcification in </w:t>
      </w:r>
      <w:r w:rsidRPr="00271507">
        <w:rPr>
          <w:rFonts w:ascii="Times New Roman" w:hAnsi="Times New Roman" w:cs="Times New Roman"/>
          <w:i/>
          <w:noProof/>
          <w:sz w:val="24"/>
          <w:szCs w:val="24"/>
        </w:rPr>
        <w:t xml:space="preserve">Emiliania huxleyi </w:t>
      </w:r>
      <w:r w:rsidRPr="00271507">
        <w:rPr>
          <w:rFonts w:ascii="Times New Roman" w:hAnsi="Times New Roman" w:cs="Times New Roman"/>
          <w:noProof/>
          <w:sz w:val="24"/>
          <w:szCs w:val="24"/>
        </w:rPr>
        <w:t xml:space="preserve">on microzooplankton grazing. </w:t>
      </w:r>
      <w:r w:rsidRPr="00271507">
        <w:rPr>
          <w:rFonts w:ascii="Times New Roman" w:hAnsi="Times New Roman" w:cs="Times New Roman"/>
          <w:i/>
          <w:noProof/>
          <w:sz w:val="24"/>
          <w:szCs w:val="24"/>
        </w:rPr>
        <w:t xml:space="preserve">J. Plankton Res.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37</w:t>
      </w:r>
      <w:r w:rsidRPr="00271507">
        <w:rPr>
          <w:rFonts w:ascii="Times New Roman" w:hAnsi="Times New Roman" w:cs="Times New Roman"/>
          <w:noProof/>
          <w:sz w:val="24"/>
          <w:szCs w:val="24"/>
        </w:rPr>
        <w:t>, 1137-1148. doi:10.1093/plankt/fbv081.</w:t>
      </w:r>
      <w:bookmarkEnd w:id="52"/>
    </w:p>
    <w:p w14:paraId="0B1C1665" w14:textId="77777777" w:rsidR="00097534" w:rsidRPr="00271507" w:rsidRDefault="00097534" w:rsidP="00884F8C">
      <w:pPr>
        <w:spacing w:line="480" w:lineRule="auto"/>
        <w:jc w:val="left"/>
        <w:rPr>
          <w:rFonts w:ascii="Times New Roman" w:hAnsi="Times New Roman" w:cs="Times New Roman"/>
          <w:noProof/>
          <w:sz w:val="24"/>
          <w:szCs w:val="24"/>
        </w:rPr>
      </w:pPr>
      <w:bookmarkStart w:id="53" w:name="_ENREF_29"/>
      <w:r w:rsidRPr="00271507">
        <w:rPr>
          <w:rFonts w:ascii="Times New Roman" w:hAnsi="Times New Roman" w:cs="Times New Roman"/>
          <w:noProof/>
          <w:sz w:val="24"/>
          <w:szCs w:val="24"/>
        </w:rPr>
        <w:t xml:space="preserve">(29) Hessen, D. O.; van Donk, E. Morphological changes in </w:t>
      </w:r>
      <w:r w:rsidRPr="00271507">
        <w:rPr>
          <w:rFonts w:ascii="Times New Roman" w:hAnsi="Times New Roman" w:cs="Times New Roman"/>
          <w:i/>
          <w:noProof/>
          <w:sz w:val="24"/>
          <w:szCs w:val="24"/>
        </w:rPr>
        <w:t>Scenedesmus</w:t>
      </w:r>
      <w:r w:rsidRPr="00271507">
        <w:rPr>
          <w:rFonts w:ascii="Times New Roman" w:hAnsi="Times New Roman" w:cs="Times New Roman"/>
          <w:noProof/>
          <w:sz w:val="24"/>
          <w:szCs w:val="24"/>
        </w:rPr>
        <w:t xml:space="preserve"> induced by substances released from </w:t>
      </w:r>
      <w:r w:rsidRPr="00271507">
        <w:rPr>
          <w:rFonts w:ascii="Times New Roman" w:hAnsi="Times New Roman" w:cs="Times New Roman"/>
          <w:i/>
          <w:noProof/>
          <w:sz w:val="24"/>
          <w:szCs w:val="24"/>
        </w:rPr>
        <w:t>Daphnia</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Arch. Hydrobiol. </w:t>
      </w:r>
      <w:r w:rsidRPr="00271507">
        <w:rPr>
          <w:rFonts w:ascii="Times New Roman" w:hAnsi="Times New Roman" w:cs="Times New Roman"/>
          <w:b/>
          <w:noProof/>
          <w:sz w:val="24"/>
          <w:szCs w:val="24"/>
        </w:rPr>
        <w:t>1993,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127</w:t>
      </w:r>
      <w:r w:rsidRPr="00271507">
        <w:rPr>
          <w:rFonts w:ascii="Times New Roman" w:hAnsi="Times New Roman" w:cs="Times New Roman"/>
          <w:noProof/>
          <w:sz w:val="24"/>
          <w:szCs w:val="24"/>
        </w:rPr>
        <w:t>, 129-140.doi: 10.4319/lo.1997.42.4.0783.</w:t>
      </w:r>
      <w:bookmarkEnd w:id="53"/>
    </w:p>
    <w:p w14:paraId="4F93E699" w14:textId="77777777" w:rsidR="00097534" w:rsidRPr="00271507" w:rsidRDefault="00097534" w:rsidP="00884F8C">
      <w:pPr>
        <w:spacing w:line="480" w:lineRule="auto"/>
        <w:jc w:val="left"/>
        <w:rPr>
          <w:rFonts w:ascii="Times New Roman" w:hAnsi="Times New Roman" w:cs="Times New Roman"/>
          <w:noProof/>
          <w:sz w:val="24"/>
          <w:szCs w:val="24"/>
        </w:rPr>
      </w:pPr>
      <w:bookmarkStart w:id="54" w:name="_ENREF_30"/>
      <w:r w:rsidRPr="00271507">
        <w:rPr>
          <w:rFonts w:ascii="Times New Roman" w:hAnsi="Times New Roman" w:cs="Times New Roman"/>
          <w:noProof/>
          <w:sz w:val="24"/>
          <w:szCs w:val="24"/>
        </w:rPr>
        <w:t xml:space="preserve">(30) Lürling, M. The smell of water. Grazer-induced colony formation in </w:t>
      </w:r>
      <w:r w:rsidRPr="00271507">
        <w:rPr>
          <w:rFonts w:ascii="Times New Roman" w:hAnsi="Times New Roman" w:cs="Times New Roman"/>
          <w:i/>
          <w:noProof/>
          <w:sz w:val="24"/>
          <w:szCs w:val="24"/>
        </w:rPr>
        <w:lastRenderedPageBreak/>
        <w:t>Scenedesmus</w:t>
      </w:r>
      <w:r w:rsidRPr="00271507">
        <w:rPr>
          <w:rFonts w:ascii="Times New Roman" w:hAnsi="Times New Roman" w:cs="Times New Roman"/>
          <w:noProof/>
          <w:sz w:val="24"/>
          <w:szCs w:val="24"/>
        </w:rPr>
        <w:t xml:space="preserve">. </w:t>
      </w:r>
      <w:r w:rsidR="00EE311B" w:rsidRPr="00271507">
        <w:rPr>
          <w:rFonts w:ascii="Times New Roman" w:hAnsi="Times New Roman" w:cs="Times New Roman" w:hint="eastAsia"/>
          <w:noProof/>
          <w:sz w:val="24"/>
          <w:szCs w:val="24"/>
        </w:rPr>
        <w:t xml:space="preserve">Ph.D. Dissertation, </w:t>
      </w:r>
      <w:r w:rsidRPr="00271507">
        <w:rPr>
          <w:rFonts w:ascii="Times New Roman" w:hAnsi="Times New Roman" w:cs="Times New Roman"/>
          <w:noProof/>
          <w:sz w:val="24"/>
          <w:szCs w:val="24"/>
        </w:rPr>
        <w:t>Wageningen University,</w:t>
      </w:r>
      <w:r w:rsidR="00EE311B" w:rsidRPr="00271507">
        <w:rPr>
          <w:rFonts w:ascii="Times New Roman" w:hAnsi="Times New Roman" w:cs="Times New Roman" w:hint="eastAsia"/>
          <w:noProof/>
          <w:sz w:val="24"/>
          <w:szCs w:val="24"/>
        </w:rPr>
        <w:t xml:space="preserve"> </w:t>
      </w:r>
      <w:r w:rsidR="00EE311B" w:rsidRPr="00271507">
        <w:rPr>
          <w:rFonts w:ascii="Times New Roman" w:hAnsi="Times New Roman" w:cs="Times New Roman"/>
          <w:noProof/>
          <w:sz w:val="24"/>
          <w:szCs w:val="24"/>
        </w:rPr>
        <w:t>Wageningen</w:t>
      </w:r>
      <w:r w:rsidR="00EE311B" w:rsidRPr="00271507">
        <w:rPr>
          <w:rFonts w:ascii="Times New Roman" w:hAnsi="Times New Roman" w:cs="Times New Roman" w:hint="eastAsia"/>
          <w:noProof/>
          <w:sz w:val="24"/>
          <w:szCs w:val="24"/>
        </w:rPr>
        <w:t>, T</w:t>
      </w:r>
      <w:r w:rsidR="00EE311B" w:rsidRPr="00271507">
        <w:rPr>
          <w:rFonts w:ascii="Times New Roman" w:hAnsi="Times New Roman" w:cs="Times New Roman"/>
          <w:noProof/>
          <w:sz w:val="24"/>
          <w:szCs w:val="24"/>
        </w:rPr>
        <w:t>he Netherlands</w:t>
      </w:r>
      <w:r w:rsidR="00EE311B"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 xml:space="preserve"> 1999.</w:t>
      </w:r>
      <w:bookmarkEnd w:id="54"/>
    </w:p>
    <w:p w14:paraId="7802677A" w14:textId="77777777" w:rsidR="00097534" w:rsidRPr="00271507" w:rsidRDefault="00097534" w:rsidP="00884F8C">
      <w:pPr>
        <w:spacing w:line="480" w:lineRule="auto"/>
        <w:jc w:val="left"/>
        <w:rPr>
          <w:rFonts w:ascii="Times New Roman" w:hAnsi="Times New Roman" w:cs="Times New Roman"/>
          <w:noProof/>
          <w:sz w:val="24"/>
          <w:szCs w:val="24"/>
        </w:rPr>
      </w:pPr>
      <w:bookmarkStart w:id="55" w:name="_ENREF_31"/>
      <w:r w:rsidRPr="00271507">
        <w:rPr>
          <w:rFonts w:ascii="Times New Roman" w:hAnsi="Times New Roman" w:cs="Times New Roman"/>
          <w:noProof/>
          <w:sz w:val="24"/>
          <w:szCs w:val="24"/>
        </w:rPr>
        <w:t xml:space="preserve">(31) Lürling, M.; Van Donk, E. Zooplankton-induced unicell-colony transformation in </w:t>
      </w:r>
      <w:r w:rsidRPr="00271507">
        <w:rPr>
          <w:rFonts w:ascii="Times New Roman" w:hAnsi="Times New Roman" w:cs="Times New Roman"/>
          <w:i/>
          <w:noProof/>
          <w:sz w:val="24"/>
          <w:szCs w:val="24"/>
        </w:rPr>
        <w:t>Scenedesmus acutus</w:t>
      </w:r>
      <w:r w:rsidRPr="00271507">
        <w:rPr>
          <w:rFonts w:ascii="Times New Roman" w:hAnsi="Times New Roman" w:cs="Times New Roman"/>
          <w:noProof/>
          <w:sz w:val="24"/>
          <w:szCs w:val="24"/>
        </w:rPr>
        <w:t xml:space="preserve"> and its effect on growth of herbivore </w:t>
      </w:r>
      <w:r w:rsidRPr="00271507">
        <w:rPr>
          <w:rFonts w:ascii="Times New Roman" w:hAnsi="Times New Roman" w:cs="Times New Roman"/>
          <w:i/>
          <w:noProof/>
          <w:sz w:val="24"/>
          <w:szCs w:val="24"/>
        </w:rPr>
        <w:t>Daphnia</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Oecologia </w:t>
      </w:r>
      <w:r w:rsidRPr="00271507">
        <w:rPr>
          <w:rFonts w:ascii="Times New Roman" w:hAnsi="Times New Roman" w:cs="Times New Roman"/>
          <w:b/>
          <w:noProof/>
          <w:sz w:val="24"/>
          <w:szCs w:val="24"/>
        </w:rPr>
        <w:t>1996,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108</w:t>
      </w:r>
      <w:r w:rsidRPr="00271507">
        <w:rPr>
          <w:rFonts w:ascii="Times New Roman" w:hAnsi="Times New Roman" w:cs="Times New Roman"/>
          <w:noProof/>
          <w:sz w:val="24"/>
          <w:szCs w:val="24"/>
        </w:rPr>
        <w:t>, 432-437. doi: 10.1007/BF00333718.</w:t>
      </w:r>
      <w:bookmarkEnd w:id="55"/>
    </w:p>
    <w:p w14:paraId="0F48A2BE" w14:textId="77777777" w:rsidR="00097534" w:rsidRPr="00271507" w:rsidRDefault="00097534" w:rsidP="00884F8C">
      <w:pPr>
        <w:spacing w:line="480" w:lineRule="auto"/>
        <w:jc w:val="left"/>
        <w:rPr>
          <w:rFonts w:ascii="Times New Roman" w:hAnsi="Times New Roman" w:cs="Times New Roman"/>
          <w:noProof/>
          <w:sz w:val="24"/>
          <w:szCs w:val="24"/>
        </w:rPr>
      </w:pPr>
      <w:bookmarkStart w:id="56" w:name="_ENREF_32"/>
      <w:r w:rsidRPr="00271507">
        <w:rPr>
          <w:rFonts w:ascii="Times New Roman" w:hAnsi="Times New Roman" w:cs="Times New Roman"/>
          <w:noProof/>
          <w:sz w:val="24"/>
          <w:szCs w:val="24"/>
        </w:rPr>
        <w:t xml:space="preserve">(32) Chen, R.; Xu, N.; Zhao, F. X.; Wu, Y. Y.; Huang, Y.; Yang, Z. Temperature-dependent effect of food size on the reproductive performances of the small-sized cladoceran </w:t>
      </w:r>
      <w:r w:rsidRPr="00271507">
        <w:rPr>
          <w:rFonts w:ascii="Times New Roman" w:hAnsi="Times New Roman" w:cs="Times New Roman"/>
          <w:i/>
          <w:noProof/>
          <w:sz w:val="24"/>
          <w:szCs w:val="24"/>
        </w:rPr>
        <w:t>Moina micrura</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Biochem. Syst. Ecol.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59</w:t>
      </w:r>
      <w:r w:rsidRPr="00271507">
        <w:rPr>
          <w:rFonts w:ascii="Times New Roman" w:hAnsi="Times New Roman" w:cs="Times New Roman"/>
          <w:noProof/>
          <w:sz w:val="24"/>
          <w:szCs w:val="24"/>
        </w:rPr>
        <w:t>, 297-301. doi:10.1016/j.bse.2015.02.013.</w:t>
      </w:r>
      <w:bookmarkEnd w:id="56"/>
    </w:p>
    <w:p w14:paraId="70980A65" w14:textId="77777777" w:rsidR="00097534" w:rsidRPr="00271507" w:rsidRDefault="00097534" w:rsidP="00884F8C">
      <w:pPr>
        <w:spacing w:line="480" w:lineRule="auto"/>
        <w:jc w:val="left"/>
        <w:rPr>
          <w:rFonts w:ascii="Times New Roman" w:hAnsi="Times New Roman" w:cs="Times New Roman"/>
          <w:noProof/>
          <w:sz w:val="24"/>
          <w:szCs w:val="24"/>
        </w:rPr>
      </w:pPr>
      <w:bookmarkStart w:id="57" w:name="_ENREF_33"/>
      <w:r w:rsidRPr="00271507">
        <w:rPr>
          <w:rFonts w:ascii="Times New Roman" w:hAnsi="Times New Roman" w:cs="Times New Roman"/>
          <w:noProof/>
          <w:sz w:val="24"/>
          <w:szCs w:val="24"/>
        </w:rPr>
        <w:t xml:space="preserve">(33) Mayeli, S. M.; Nandini, S.; Sarma, S. S. S. The efficacy of </w:t>
      </w:r>
      <w:r w:rsidRPr="00271507">
        <w:rPr>
          <w:rFonts w:ascii="Times New Roman" w:hAnsi="Times New Roman" w:cs="Times New Roman"/>
          <w:i/>
          <w:noProof/>
          <w:sz w:val="24"/>
          <w:szCs w:val="24"/>
        </w:rPr>
        <w:t>Scenedesmus</w:t>
      </w:r>
      <w:r w:rsidRPr="00271507">
        <w:rPr>
          <w:rFonts w:ascii="Times New Roman" w:hAnsi="Times New Roman" w:cs="Times New Roman"/>
          <w:noProof/>
          <w:sz w:val="24"/>
          <w:szCs w:val="24"/>
        </w:rPr>
        <w:t xml:space="preserve"> morphology as a defense mechanism against grazing by selected species of rotifers and cladocerans. </w:t>
      </w:r>
      <w:r w:rsidRPr="00271507">
        <w:rPr>
          <w:rFonts w:ascii="Times New Roman" w:hAnsi="Times New Roman" w:cs="Times New Roman"/>
          <w:i/>
          <w:noProof/>
          <w:sz w:val="24"/>
          <w:szCs w:val="24"/>
        </w:rPr>
        <w:t xml:space="preserve">Aquat. Ecol. </w:t>
      </w:r>
      <w:r w:rsidRPr="00271507">
        <w:rPr>
          <w:rFonts w:ascii="Times New Roman" w:hAnsi="Times New Roman" w:cs="Times New Roman"/>
          <w:b/>
          <w:noProof/>
          <w:sz w:val="24"/>
          <w:szCs w:val="24"/>
        </w:rPr>
        <w:t>2005,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38</w:t>
      </w:r>
      <w:r w:rsidRPr="00271507">
        <w:rPr>
          <w:rFonts w:ascii="Times New Roman" w:hAnsi="Times New Roman" w:cs="Times New Roman"/>
          <w:noProof/>
          <w:sz w:val="24"/>
          <w:szCs w:val="24"/>
        </w:rPr>
        <w:t xml:space="preserve"> (4), 515-524. doi:10.1007/s10452-005-0329-9.</w:t>
      </w:r>
      <w:bookmarkEnd w:id="57"/>
    </w:p>
    <w:p w14:paraId="13D3A773" w14:textId="77777777" w:rsidR="00097534" w:rsidRPr="00271507" w:rsidRDefault="00097534" w:rsidP="00884F8C">
      <w:pPr>
        <w:spacing w:line="480" w:lineRule="auto"/>
        <w:jc w:val="left"/>
        <w:rPr>
          <w:rFonts w:ascii="Times New Roman" w:hAnsi="Times New Roman" w:cs="Times New Roman"/>
          <w:noProof/>
          <w:sz w:val="24"/>
          <w:szCs w:val="24"/>
        </w:rPr>
      </w:pPr>
      <w:bookmarkStart w:id="58" w:name="_ENREF_34"/>
      <w:r w:rsidRPr="00271507">
        <w:rPr>
          <w:rFonts w:ascii="Times New Roman" w:hAnsi="Times New Roman" w:cs="Times New Roman"/>
          <w:noProof/>
          <w:sz w:val="24"/>
          <w:szCs w:val="24"/>
        </w:rPr>
        <w:t xml:space="preserve">(34) Lürling, M. Phenotypic plasticity in the green algae </w:t>
      </w:r>
      <w:r w:rsidRPr="00271507">
        <w:rPr>
          <w:rFonts w:ascii="Times New Roman" w:hAnsi="Times New Roman" w:cs="Times New Roman"/>
          <w:i/>
          <w:noProof/>
          <w:sz w:val="24"/>
          <w:szCs w:val="24"/>
        </w:rPr>
        <w:t xml:space="preserve">Desmodesmus </w:t>
      </w:r>
      <w:r w:rsidRPr="00271507">
        <w:rPr>
          <w:rFonts w:ascii="Times New Roman" w:hAnsi="Times New Roman" w:cs="Times New Roman"/>
          <w:noProof/>
          <w:sz w:val="24"/>
          <w:szCs w:val="24"/>
        </w:rPr>
        <w:t xml:space="preserve">and </w:t>
      </w:r>
      <w:r w:rsidRPr="00271507">
        <w:rPr>
          <w:rFonts w:ascii="Times New Roman" w:hAnsi="Times New Roman" w:cs="Times New Roman"/>
          <w:i/>
          <w:noProof/>
          <w:sz w:val="24"/>
          <w:szCs w:val="24"/>
        </w:rPr>
        <w:t xml:space="preserve">Scenedesmus </w:t>
      </w:r>
      <w:r w:rsidRPr="00271507">
        <w:rPr>
          <w:rFonts w:ascii="Times New Roman" w:hAnsi="Times New Roman" w:cs="Times New Roman"/>
          <w:noProof/>
          <w:sz w:val="24"/>
          <w:szCs w:val="24"/>
        </w:rPr>
        <w:t xml:space="preserve">with special reference to the induction of defensive morphology. </w:t>
      </w:r>
      <w:r w:rsidRPr="00271507">
        <w:rPr>
          <w:rFonts w:ascii="Times New Roman" w:hAnsi="Times New Roman" w:cs="Times New Roman"/>
          <w:i/>
          <w:noProof/>
          <w:sz w:val="24"/>
          <w:szCs w:val="24"/>
        </w:rPr>
        <w:t xml:space="preserve">Int. J. Lim. </w:t>
      </w:r>
      <w:r w:rsidRPr="00271507">
        <w:rPr>
          <w:rFonts w:ascii="Times New Roman" w:hAnsi="Times New Roman" w:cs="Times New Roman"/>
          <w:b/>
          <w:noProof/>
          <w:sz w:val="24"/>
          <w:szCs w:val="24"/>
        </w:rPr>
        <w:t>2003,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39</w:t>
      </w:r>
      <w:r w:rsidRPr="00271507">
        <w:rPr>
          <w:rFonts w:ascii="Times New Roman" w:hAnsi="Times New Roman" w:cs="Times New Roman"/>
          <w:noProof/>
          <w:sz w:val="24"/>
          <w:szCs w:val="24"/>
        </w:rPr>
        <w:t>, 85-101. doi:10.1051/limn/2003014.</w:t>
      </w:r>
      <w:bookmarkEnd w:id="58"/>
    </w:p>
    <w:p w14:paraId="39CBA9D7" w14:textId="77777777" w:rsidR="00097534" w:rsidRPr="00271507" w:rsidRDefault="00097534" w:rsidP="00884F8C">
      <w:pPr>
        <w:spacing w:line="480" w:lineRule="auto"/>
        <w:jc w:val="left"/>
        <w:rPr>
          <w:rFonts w:ascii="Times New Roman" w:hAnsi="Times New Roman" w:cs="Times New Roman"/>
          <w:noProof/>
          <w:sz w:val="24"/>
          <w:szCs w:val="24"/>
        </w:rPr>
      </w:pPr>
      <w:bookmarkStart w:id="59" w:name="_ENREF_35"/>
      <w:r w:rsidRPr="00271507">
        <w:rPr>
          <w:rFonts w:ascii="Times New Roman" w:hAnsi="Times New Roman" w:cs="Times New Roman"/>
          <w:noProof/>
          <w:sz w:val="24"/>
          <w:szCs w:val="24"/>
        </w:rPr>
        <w:t>(35) Zhu, X. X.; Wang, Y. Y.; Hou, X. X.; Kong, Q. D.; Sun, Y. F.; Wang, J.; Huang, Y.; Yang, Z. High temperature promotes the inhibition effect of Zn</w:t>
      </w:r>
      <w:r w:rsidRPr="00271507">
        <w:rPr>
          <w:rFonts w:ascii="Times New Roman" w:hAnsi="Times New Roman" w:cs="Times New Roman"/>
          <w:noProof/>
          <w:sz w:val="24"/>
          <w:szCs w:val="24"/>
          <w:vertAlign w:val="superscript"/>
        </w:rPr>
        <w:t>2+</w:t>
      </w:r>
      <w:r w:rsidRPr="00271507">
        <w:rPr>
          <w:rFonts w:ascii="Times New Roman" w:hAnsi="Times New Roman" w:cs="Times New Roman"/>
          <w:noProof/>
          <w:sz w:val="24"/>
          <w:szCs w:val="24"/>
        </w:rPr>
        <w:t xml:space="preserve"> on inducible defense of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Chemosphere </w:t>
      </w:r>
      <w:r w:rsidRPr="00271507">
        <w:rPr>
          <w:rFonts w:ascii="Times New Roman" w:hAnsi="Times New Roman" w:cs="Times New Roman"/>
          <w:b/>
          <w:noProof/>
          <w:sz w:val="24"/>
          <w:szCs w:val="24"/>
        </w:rPr>
        <w:t>2019,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216</w:t>
      </w:r>
      <w:r w:rsidRPr="00271507">
        <w:rPr>
          <w:rFonts w:ascii="Times New Roman" w:hAnsi="Times New Roman" w:cs="Times New Roman"/>
          <w:noProof/>
          <w:sz w:val="24"/>
          <w:szCs w:val="24"/>
        </w:rPr>
        <w:t>, 203-212. doi:10.1016/j.chemosphere.2018.10.116.</w:t>
      </w:r>
      <w:bookmarkEnd w:id="59"/>
    </w:p>
    <w:p w14:paraId="553F6662" w14:textId="77777777" w:rsidR="00097534" w:rsidRPr="00271507" w:rsidRDefault="00097534" w:rsidP="00884F8C">
      <w:pPr>
        <w:spacing w:line="480" w:lineRule="auto"/>
        <w:jc w:val="left"/>
        <w:rPr>
          <w:rFonts w:ascii="Times New Roman" w:hAnsi="Times New Roman" w:cs="Times New Roman"/>
          <w:noProof/>
          <w:sz w:val="24"/>
          <w:szCs w:val="24"/>
        </w:rPr>
      </w:pPr>
      <w:bookmarkStart w:id="60" w:name="_ENREF_36"/>
      <w:r w:rsidRPr="00271507">
        <w:rPr>
          <w:rFonts w:ascii="Times New Roman" w:hAnsi="Times New Roman" w:cs="Times New Roman"/>
          <w:noProof/>
          <w:sz w:val="24"/>
          <w:szCs w:val="24"/>
        </w:rPr>
        <w:t xml:space="preserve">(36) Zhu, X. X.; Sun, Y. F.; Zhang, X. X.; Heng, H. L.; Nan, H. H.; Zhang, L.; Huang, Y.; Yang, Z. Herbicides interfere with antigrazer defenses in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Chemosphere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162</w:t>
      </w:r>
      <w:r w:rsidRPr="00271507">
        <w:rPr>
          <w:rFonts w:ascii="Times New Roman" w:hAnsi="Times New Roman" w:cs="Times New Roman"/>
          <w:noProof/>
          <w:sz w:val="24"/>
          <w:szCs w:val="24"/>
        </w:rPr>
        <w:t>, 243-251. doi:10.1016/j.chemosphere.2016.07.087.</w:t>
      </w:r>
      <w:bookmarkEnd w:id="60"/>
    </w:p>
    <w:p w14:paraId="7C47B02A" w14:textId="77777777" w:rsidR="00097534" w:rsidRPr="00271507" w:rsidRDefault="00097534" w:rsidP="00884F8C">
      <w:pPr>
        <w:spacing w:line="480" w:lineRule="auto"/>
        <w:jc w:val="left"/>
        <w:rPr>
          <w:rFonts w:ascii="Times New Roman" w:hAnsi="Times New Roman" w:cs="Times New Roman"/>
          <w:noProof/>
          <w:sz w:val="24"/>
          <w:szCs w:val="24"/>
        </w:rPr>
      </w:pPr>
      <w:bookmarkStart w:id="61" w:name="_ENREF_37"/>
      <w:r w:rsidRPr="00271507">
        <w:rPr>
          <w:rFonts w:ascii="Times New Roman" w:hAnsi="Times New Roman" w:cs="Times New Roman"/>
          <w:noProof/>
          <w:sz w:val="24"/>
          <w:szCs w:val="24"/>
        </w:rPr>
        <w:lastRenderedPageBreak/>
        <w:t xml:space="preserve">(37) Huang, Y.; Nan, H. H.; Zhu, X. X.; Li, B. P.; Zhang, Z.; Yang, Z. Waterborne copper impairs grazer-induced colony formation and photosynthetic efficiency in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Limnol.Oceanogr.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61</w:t>
      </w:r>
      <w:r w:rsidRPr="00271507">
        <w:rPr>
          <w:rFonts w:ascii="Times New Roman" w:hAnsi="Times New Roman" w:cs="Times New Roman"/>
          <w:noProof/>
          <w:sz w:val="24"/>
          <w:szCs w:val="24"/>
        </w:rPr>
        <w:t>, 625-634. doi: 10.1002/lno.10236.</w:t>
      </w:r>
      <w:bookmarkEnd w:id="61"/>
    </w:p>
    <w:p w14:paraId="653E310B" w14:textId="77777777" w:rsidR="00097534" w:rsidRPr="00271507" w:rsidRDefault="00097534" w:rsidP="00884F8C">
      <w:pPr>
        <w:spacing w:line="480" w:lineRule="auto"/>
        <w:jc w:val="left"/>
        <w:rPr>
          <w:rFonts w:ascii="Times New Roman" w:hAnsi="Times New Roman" w:cs="Times New Roman"/>
          <w:noProof/>
          <w:sz w:val="24"/>
          <w:szCs w:val="24"/>
        </w:rPr>
      </w:pPr>
      <w:bookmarkStart w:id="62" w:name="_ENREF_38"/>
      <w:r w:rsidRPr="00271507">
        <w:rPr>
          <w:rFonts w:ascii="Times New Roman" w:hAnsi="Times New Roman" w:cs="Times New Roman"/>
          <w:noProof/>
          <w:sz w:val="24"/>
          <w:szCs w:val="24"/>
        </w:rPr>
        <w:t xml:space="preserve">(38) Xenopoulos, M. A.; Frost, P. C.; Elser, J. J. Joint effects of UV radiation and phosphorus supply on algal growth rate and elemental composition. </w:t>
      </w:r>
      <w:r w:rsidRPr="00271507">
        <w:rPr>
          <w:rFonts w:ascii="Times New Roman" w:hAnsi="Times New Roman" w:cs="Times New Roman"/>
          <w:i/>
          <w:noProof/>
          <w:sz w:val="24"/>
          <w:szCs w:val="24"/>
        </w:rPr>
        <w:t xml:space="preserve">Ecology </w:t>
      </w:r>
      <w:r w:rsidRPr="00271507">
        <w:rPr>
          <w:rFonts w:ascii="Times New Roman" w:hAnsi="Times New Roman" w:cs="Times New Roman"/>
          <w:b/>
          <w:noProof/>
          <w:sz w:val="24"/>
          <w:szCs w:val="24"/>
        </w:rPr>
        <w:t>2002,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83</w:t>
      </w:r>
      <w:r w:rsidRPr="00271507">
        <w:rPr>
          <w:rFonts w:ascii="Times New Roman" w:hAnsi="Times New Roman" w:cs="Times New Roman"/>
          <w:noProof/>
          <w:sz w:val="24"/>
          <w:szCs w:val="24"/>
        </w:rPr>
        <w:t>, 423-435. doi:10.1890/0012-9658(2002)083[0423:JEOURA]2.0.CO;2.</w:t>
      </w:r>
      <w:bookmarkEnd w:id="62"/>
    </w:p>
    <w:p w14:paraId="1DEC6185" w14:textId="77777777" w:rsidR="00097534" w:rsidRPr="00271507" w:rsidRDefault="00097534" w:rsidP="00884F8C">
      <w:pPr>
        <w:spacing w:line="480" w:lineRule="auto"/>
        <w:jc w:val="left"/>
        <w:rPr>
          <w:rFonts w:ascii="Times New Roman" w:hAnsi="Times New Roman" w:cs="Times New Roman"/>
          <w:noProof/>
          <w:sz w:val="24"/>
          <w:szCs w:val="24"/>
        </w:rPr>
      </w:pPr>
      <w:bookmarkStart w:id="63" w:name="_ENREF_39"/>
      <w:r w:rsidRPr="00271507">
        <w:rPr>
          <w:rFonts w:ascii="Times New Roman" w:hAnsi="Times New Roman" w:cs="Times New Roman"/>
          <w:noProof/>
          <w:sz w:val="24"/>
          <w:szCs w:val="24"/>
        </w:rPr>
        <w:t xml:space="preserve">(39) Litchman, E.; Neale, P. J. UV effects on photosynthesis, growth andacclimation of an estuarine diatom and cryptomonad. </w:t>
      </w:r>
      <w:r w:rsidRPr="00271507">
        <w:rPr>
          <w:rFonts w:ascii="Times New Roman" w:hAnsi="Times New Roman" w:cs="Times New Roman"/>
          <w:i/>
          <w:noProof/>
          <w:sz w:val="24"/>
          <w:szCs w:val="24"/>
        </w:rPr>
        <w:t xml:space="preserve">Mar. Ecol. Prog. Ser. </w:t>
      </w:r>
      <w:r w:rsidRPr="00271507">
        <w:rPr>
          <w:rFonts w:ascii="Times New Roman" w:hAnsi="Times New Roman" w:cs="Times New Roman"/>
          <w:b/>
          <w:noProof/>
          <w:sz w:val="24"/>
          <w:szCs w:val="24"/>
        </w:rPr>
        <w:t>2005,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300</w:t>
      </w:r>
      <w:r w:rsidRPr="00271507">
        <w:rPr>
          <w:rFonts w:ascii="Times New Roman" w:hAnsi="Times New Roman" w:cs="Times New Roman"/>
          <w:noProof/>
          <w:sz w:val="24"/>
          <w:szCs w:val="24"/>
        </w:rPr>
        <w:t>, 53-62. doi: 10.3354/meps300053.</w:t>
      </w:r>
      <w:bookmarkEnd w:id="63"/>
    </w:p>
    <w:p w14:paraId="1065DBB9" w14:textId="77777777" w:rsidR="00097534" w:rsidRPr="00271507" w:rsidRDefault="00097534" w:rsidP="00884F8C">
      <w:pPr>
        <w:spacing w:line="480" w:lineRule="auto"/>
        <w:jc w:val="left"/>
        <w:rPr>
          <w:rFonts w:ascii="Times New Roman" w:hAnsi="Times New Roman" w:cs="Times New Roman"/>
          <w:noProof/>
          <w:sz w:val="24"/>
          <w:szCs w:val="24"/>
        </w:rPr>
      </w:pPr>
      <w:bookmarkStart w:id="64" w:name="_ENREF_40"/>
      <w:r w:rsidRPr="00271507">
        <w:rPr>
          <w:rFonts w:ascii="Times New Roman" w:hAnsi="Times New Roman" w:cs="Times New Roman"/>
          <w:noProof/>
          <w:sz w:val="24"/>
          <w:szCs w:val="24"/>
        </w:rPr>
        <w:t xml:space="preserve">(40) Andreasson, K. I.; Wängberg, S. </w:t>
      </w:r>
      <w:r w:rsidRPr="00271507">
        <w:rPr>
          <w:rFonts w:ascii="Cambria Math" w:hAnsi="Cambria Math" w:cs="Cambria Math"/>
          <w:noProof/>
          <w:sz w:val="24"/>
          <w:szCs w:val="24"/>
        </w:rPr>
        <w:t>Å</w:t>
      </w:r>
      <w:r w:rsidRPr="00271507">
        <w:rPr>
          <w:rFonts w:ascii="Times New Roman" w:hAnsi="Times New Roman" w:cs="Times New Roman"/>
          <w:noProof/>
          <w:sz w:val="24"/>
          <w:szCs w:val="24"/>
        </w:rPr>
        <w:t xml:space="preserve">. Reduction in growth rate in </w:t>
      </w:r>
      <w:r w:rsidRPr="00271507">
        <w:rPr>
          <w:rFonts w:ascii="Times New Roman" w:hAnsi="Times New Roman" w:cs="Times New Roman"/>
          <w:i/>
          <w:noProof/>
          <w:sz w:val="24"/>
          <w:szCs w:val="24"/>
        </w:rPr>
        <w:t>Phaeodactylum tricornutum</w:t>
      </w:r>
      <w:r w:rsidRPr="00271507">
        <w:rPr>
          <w:rFonts w:ascii="Times New Roman" w:hAnsi="Times New Roman" w:cs="Times New Roman"/>
          <w:noProof/>
          <w:sz w:val="24"/>
          <w:szCs w:val="24"/>
        </w:rPr>
        <w:t xml:space="preserve"> (Bacillariophyceae) and </w:t>
      </w:r>
      <w:r w:rsidRPr="00271507">
        <w:rPr>
          <w:rFonts w:ascii="Times New Roman" w:hAnsi="Times New Roman" w:cs="Times New Roman"/>
          <w:i/>
          <w:noProof/>
          <w:sz w:val="24"/>
          <w:szCs w:val="24"/>
        </w:rPr>
        <w:t>Dunaliella tertiolecta</w:t>
      </w:r>
      <w:r w:rsidRPr="00271507">
        <w:rPr>
          <w:rFonts w:ascii="Times New Roman" w:hAnsi="Times New Roman" w:cs="Times New Roman"/>
          <w:noProof/>
          <w:sz w:val="24"/>
          <w:szCs w:val="24"/>
        </w:rPr>
        <w:t xml:space="preserve"> (Chlorophyce</w:t>
      </w:r>
      <w:r w:rsidR="00ED5982" w:rsidRPr="00271507">
        <w:rPr>
          <w:rFonts w:ascii="Times New Roman" w:hAnsi="Times New Roman" w:cs="Times New Roman"/>
          <w:noProof/>
          <w:sz w:val="24"/>
          <w:szCs w:val="24"/>
        </w:rPr>
        <w:t xml:space="preserve">ae) induced by UV-B radiation. </w:t>
      </w:r>
      <w:r w:rsidRPr="00271507">
        <w:rPr>
          <w:rFonts w:ascii="Times New Roman" w:hAnsi="Times New Roman" w:cs="Times New Roman"/>
          <w:i/>
          <w:noProof/>
          <w:sz w:val="24"/>
          <w:szCs w:val="24"/>
        </w:rPr>
        <w:t xml:space="preserve">J. Photoch. Photobio. B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86</w:t>
      </w:r>
      <w:r w:rsidRPr="00271507">
        <w:rPr>
          <w:rFonts w:ascii="Times New Roman" w:hAnsi="Times New Roman" w:cs="Times New Roman"/>
          <w:noProof/>
          <w:sz w:val="24"/>
          <w:szCs w:val="24"/>
        </w:rPr>
        <w:t>, 227-233. doi:10.1016/j.jphotobiol.2006.10.005.</w:t>
      </w:r>
      <w:bookmarkEnd w:id="64"/>
    </w:p>
    <w:p w14:paraId="2EAB08B9" w14:textId="77777777" w:rsidR="00097534" w:rsidRPr="00271507" w:rsidRDefault="00097534" w:rsidP="00884F8C">
      <w:pPr>
        <w:spacing w:line="480" w:lineRule="auto"/>
        <w:jc w:val="left"/>
        <w:rPr>
          <w:rFonts w:ascii="Times New Roman" w:hAnsi="Times New Roman" w:cs="Times New Roman"/>
          <w:noProof/>
          <w:sz w:val="24"/>
          <w:szCs w:val="24"/>
        </w:rPr>
      </w:pPr>
      <w:bookmarkStart w:id="65" w:name="_ENREF_41"/>
      <w:r w:rsidRPr="00271507">
        <w:rPr>
          <w:rFonts w:ascii="Times New Roman" w:hAnsi="Times New Roman" w:cs="Times New Roman"/>
          <w:noProof/>
          <w:sz w:val="24"/>
          <w:szCs w:val="24"/>
        </w:rPr>
        <w:t xml:space="preserve">(41) Thornton, D. Diatom aggregation in the sea: mechanisms and ecological implications. </w:t>
      </w:r>
      <w:r w:rsidRPr="00271507">
        <w:rPr>
          <w:rFonts w:ascii="Times New Roman" w:hAnsi="Times New Roman" w:cs="Times New Roman"/>
          <w:i/>
          <w:noProof/>
          <w:sz w:val="24"/>
          <w:szCs w:val="24"/>
        </w:rPr>
        <w:t xml:space="preserve">Eur. J. Phycol. </w:t>
      </w:r>
      <w:r w:rsidRPr="00271507">
        <w:rPr>
          <w:rFonts w:ascii="Times New Roman" w:hAnsi="Times New Roman" w:cs="Times New Roman"/>
          <w:b/>
          <w:noProof/>
          <w:sz w:val="24"/>
          <w:szCs w:val="24"/>
        </w:rPr>
        <w:t>2002,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37</w:t>
      </w:r>
      <w:r w:rsidRPr="00271507">
        <w:rPr>
          <w:rFonts w:ascii="Times New Roman" w:hAnsi="Times New Roman" w:cs="Times New Roman"/>
          <w:noProof/>
          <w:sz w:val="24"/>
          <w:szCs w:val="24"/>
        </w:rPr>
        <w:t>, 149-161. doi:10.1017/S0967026202003657.</w:t>
      </w:r>
      <w:bookmarkEnd w:id="65"/>
    </w:p>
    <w:p w14:paraId="727A63BE" w14:textId="77777777" w:rsidR="00097534" w:rsidRPr="00271507" w:rsidRDefault="00097534" w:rsidP="00884F8C">
      <w:pPr>
        <w:spacing w:line="480" w:lineRule="auto"/>
        <w:jc w:val="left"/>
        <w:rPr>
          <w:rFonts w:ascii="Times New Roman" w:hAnsi="Times New Roman" w:cs="Times New Roman"/>
          <w:noProof/>
          <w:sz w:val="24"/>
          <w:szCs w:val="24"/>
        </w:rPr>
      </w:pPr>
      <w:bookmarkStart w:id="66" w:name="_ENREF_42"/>
      <w:r w:rsidRPr="00271507">
        <w:rPr>
          <w:rFonts w:ascii="Times New Roman" w:hAnsi="Times New Roman" w:cs="Times New Roman"/>
          <w:noProof/>
          <w:sz w:val="24"/>
          <w:szCs w:val="24"/>
        </w:rPr>
        <w:t xml:space="preserve">(42) Yang, Z.; Kong, F. X.; Shi, X. L.; Zhang, M.; Xing, P.; Cao, H. S. Changes in the morphology and polysaccharide content of </w:t>
      </w:r>
      <w:r w:rsidRPr="00271507">
        <w:rPr>
          <w:rFonts w:ascii="Times New Roman" w:hAnsi="Times New Roman" w:cs="Times New Roman"/>
          <w:i/>
          <w:noProof/>
          <w:sz w:val="24"/>
          <w:szCs w:val="24"/>
        </w:rPr>
        <w:t>Microcystis aeruginosa</w:t>
      </w:r>
      <w:r w:rsidRPr="00271507">
        <w:rPr>
          <w:rFonts w:ascii="Times New Roman" w:hAnsi="Times New Roman" w:cs="Times New Roman"/>
          <w:noProof/>
          <w:sz w:val="24"/>
          <w:szCs w:val="24"/>
        </w:rPr>
        <w:t xml:space="preserve"> (Cyanobacteria) during flagellate grazing. </w:t>
      </w:r>
      <w:r w:rsidRPr="00271507">
        <w:rPr>
          <w:rFonts w:ascii="Times New Roman" w:hAnsi="Times New Roman" w:cs="Times New Roman"/>
          <w:i/>
          <w:noProof/>
          <w:sz w:val="24"/>
          <w:szCs w:val="24"/>
        </w:rPr>
        <w:t xml:space="preserve">J. Phycol. </w:t>
      </w:r>
      <w:r w:rsidRPr="00271507">
        <w:rPr>
          <w:rFonts w:ascii="Times New Roman" w:hAnsi="Times New Roman" w:cs="Times New Roman"/>
          <w:b/>
          <w:noProof/>
          <w:sz w:val="24"/>
          <w:szCs w:val="24"/>
        </w:rPr>
        <w:t>2008,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44</w:t>
      </w:r>
      <w:r w:rsidRPr="00271507">
        <w:rPr>
          <w:rFonts w:ascii="Times New Roman" w:hAnsi="Times New Roman" w:cs="Times New Roman"/>
          <w:noProof/>
          <w:sz w:val="24"/>
          <w:szCs w:val="24"/>
        </w:rPr>
        <w:t>, 716-720. doi:10.1111/j.1529-8817.2008.00502.x.</w:t>
      </w:r>
      <w:bookmarkEnd w:id="66"/>
    </w:p>
    <w:p w14:paraId="5C515540" w14:textId="77777777" w:rsidR="00097534" w:rsidRPr="00271507" w:rsidRDefault="00097534" w:rsidP="00884F8C">
      <w:pPr>
        <w:spacing w:line="480" w:lineRule="auto"/>
        <w:jc w:val="left"/>
        <w:rPr>
          <w:rFonts w:ascii="Times New Roman" w:hAnsi="Times New Roman" w:cs="Times New Roman"/>
          <w:noProof/>
          <w:sz w:val="24"/>
          <w:szCs w:val="24"/>
        </w:rPr>
      </w:pPr>
      <w:bookmarkStart w:id="67" w:name="_ENREF_43"/>
      <w:r w:rsidRPr="00271507">
        <w:rPr>
          <w:rFonts w:ascii="Times New Roman" w:hAnsi="Times New Roman" w:cs="Times New Roman"/>
          <w:noProof/>
          <w:sz w:val="24"/>
          <w:szCs w:val="24"/>
        </w:rPr>
        <w:t xml:space="preserve">(43) Yang, Z.; Kong, F. X.; Shi, X. L.; Xing, P.; Zhang, M. Effects of </w:t>
      </w:r>
      <w:r w:rsidRPr="00271507">
        <w:rPr>
          <w:rFonts w:ascii="Times New Roman" w:hAnsi="Times New Roman" w:cs="Times New Roman"/>
          <w:i/>
          <w:noProof/>
          <w:sz w:val="24"/>
          <w:szCs w:val="24"/>
        </w:rPr>
        <w:t>Daphnia</w:t>
      </w:r>
      <w:r w:rsidRPr="00271507">
        <w:rPr>
          <w:rFonts w:ascii="Times New Roman" w:hAnsi="Times New Roman" w:cs="Times New Roman"/>
          <w:noProof/>
          <w:sz w:val="24"/>
          <w:szCs w:val="24"/>
        </w:rPr>
        <w:t xml:space="preserve">-associated infochemicals on the morphology, polysaccharides content and PSII-efficiency in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Int. Rev. Hydrobiol.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92</w:t>
      </w:r>
      <w:r w:rsidRPr="00271507">
        <w:rPr>
          <w:rFonts w:ascii="Times New Roman" w:hAnsi="Times New Roman" w:cs="Times New Roman"/>
          <w:noProof/>
          <w:sz w:val="24"/>
          <w:szCs w:val="24"/>
        </w:rPr>
        <w:t xml:space="preserve">, 618-625. </w:t>
      </w:r>
      <w:r w:rsidRPr="00271507">
        <w:rPr>
          <w:rFonts w:ascii="Times New Roman" w:hAnsi="Times New Roman" w:cs="Times New Roman"/>
          <w:noProof/>
          <w:sz w:val="24"/>
          <w:szCs w:val="24"/>
        </w:rPr>
        <w:lastRenderedPageBreak/>
        <w:t>doi:10.1002/iroh.200710963.</w:t>
      </w:r>
      <w:bookmarkEnd w:id="67"/>
    </w:p>
    <w:p w14:paraId="37406160" w14:textId="77777777" w:rsidR="00097534" w:rsidRPr="00271507" w:rsidRDefault="00097534" w:rsidP="00884F8C">
      <w:pPr>
        <w:spacing w:line="480" w:lineRule="auto"/>
        <w:jc w:val="left"/>
        <w:rPr>
          <w:rFonts w:ascii="Times New Roman" w:hAnsi="Times New Roman" w:cs="Times New Roman"/>
          <w:noProof/>
          <w:sz w:val="24"/>
          <w:szCs w:val="24"/>
        </w:rPr>
      </w:pPr>
      <w:bookmarkStart w:id="68" w:name="_ENREF_44"/>
      <w:r w:rsidRPr="00271507">
        <w:rPr>
          <w:rFonts w:ascii="Times New Roman" w:hAnsi="Times New Roman" w:cs="Times New Roman"/>
          <w:noProof/>
          <w:sz w:val="24"/>
          <w:szCs w:val="24"/>
        </w:rPr>
        <w:t xml:space="preserve">(44) Yang, Z.; Liu, Y.; Ge, J.; Wang, W.; Chen, Y. F.; Montagnes, D. J. S. Aggregate formation and polysaccharide content of </w:t>
      </w:r>
      <w:r w:rsidRPr="00271507">
        <w:rPr>
          <w:rFonts w:ascii="Times New Roman" w:hAnsi="Times New Roman" w:cs="Times New Roman"/>
          <w:i/>
          <w:noProof/>
          <w:sz w:val="24"/>
          <w:szCs w:val="24"/>
        </w:rPr>
        <w:t>Chlorella pyrenoidosa</w:t>
      </w:r>
      <w:r w:rsidRPr="00271507">
        <w:rPr>
          <w:rFonts w:ascii="Times New Roman" w:hAnsi="Times New Roman" w:cs="Times New Roman"/>
          <w:noProof/>
          <w:sz w:val="24"/>
          <w:szCs w:val="24"/>
        </w:rPr>
        <w:t xml:space="preserve"> Chick (Chlorophyta) in response to simulated nutrient stress. </w:t>
      </w:r>
      <w:r w:rsidRPr="00271507">
        <w:rPr>
          <w:rFonts w:ascii="Times New Roman" w:hAnsi="Times New Roman" w:cs="Times New Roman"/>
          <w:i/>
          <w:noProof/>
          <w:sz w:val="24"/>
          <w:szCs w:val="24"/>
        </w:rPr>
        <w:t xml:space="preserve">Bioresource Technol. </w:t>
      </w:r>
      <w:r w:rsidRPr="00271507">
        <w:rPr>
          <w:rFonts w:ascii="Times New Roman" w:hAnsi="Times New Roman" w:cs="Times New Roman"/>
          <w:b/>
          <w:noProof/>
          <w:sz w:val="24"/>
          <w:szCs w:val="24"/>
        </w:rPr>
        <w:t>2010,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101</w:t>
      </w:r>
      <w:r w:rsidRPr="00271507">
        <w:rPr>
          <w:rFonts w:ascii="Times New Roman" w:hAnsi="Times New Roman" w:cs="Times New Roman"/>
          <w:noProof/>
          <w:sz w:val="24"/>
          <w:szCs w:val="24"/>
        </w:rPr>
        <w:t>, 8336–8341. doi:10.1016/j.biortech.2010.06.022.</w:t>
      </w:r>
      <w:bookmarkEnd w:id="68"/>
    </w:p>
    <w:p w14:paraId="3BE473A5" w14:textId="77777777" w:rsidR="00097534" w:rsidRPr="00271507" w:rsidRDefault="00097534" w:rsidP="00884F8C">
      <w:pPr>
        <w:spacing w:line="480" w:lineRule="auto"/>
        <w:jc w:val="left"/>
        <w:rPr>
          <w:rFonts w:ascii="Times New Roman" w:hAnsi="Times New Roman" w:cs="Times New Roman"/>
          <w:noProof/>
          <w:sz w:val="24"/>
          <w:szCs w:val="24"/>
        </w:rPr>
      </w:pPr>
      <w:bookmarkStart w:id="69" w:name="_ENREF_45"/>
      <w:r w:rsidRPr="00271507">
        <w:rPr>
          <w:rFonts w:ascii="Times New Roman" w:hAnsi="Times New Roman" w:cs="Times New Roman"/>
          <w:noProof/>
          <w:sz w:val="24"/>
          <w:szCs w:val="24"/>
        </w:rPr>
        <w:t xml:space="preserve">(45) Degeest, B.; De Vuyst, L. Correlation of activities of the enzymes α-phosphoglucomutase, UDP-galactose 4-epimerase, and UDP-glucose pyrophosphorylase with exopolysaccharide biosynthesis by </w:t>
      </w:r>
      <w:r w:rsidRPr="00271507">
        <w:rPr>
          <w:rFonts w:ascii="Times New Roman" w:hAnsi="Times New Roman" w:cs="Times New Roman"/>
          <w:i/>
          <w:noProof/>
          <w:sz w:val="24"/>
          <w:szCs w:val="24"/>
        </w:rPr>
        <w:t>Streptococcus thermophilus</w:t>
      </w:r>
      <w:r w:rsidRPr="00271507">
        <w:rPr>
          <w:rFonts w:ascii="Times New Roman" w:hAnsi="Times New Roman" w:cs="Times New Roman"/>
          <w:noProof/>
          <w:sz w:val="24"/>
          <w:szCs w:val="24"/>
        </w:rPr>
        <w:t xml:space="preserve"> LY03. </w:t>
      </w:r>
      <w:r w:rsidRPr="00271507">
        <w:rPr>
          <w:rFonts w:ascii="Times New Roman" w:hAnsi="Times New Roman" w:cs="Times New Roman"/>
          <w:i/>
          <w:noProof/>
          <w:sz w:val="24"/>
          <w:szCs w:val="24"/>
        </w:rPr>
        <w:t xml:space="preserve">Appl. Environ. Microbiol., </w:t>
      </w:r>
      <w:r w:rsidRPr="00271507">
        <w:rPr>
          <w:rFonts w:ascii="Times New Roman" w:hAnsi="Times New Roman" w:cs="Times New Roman"/>
          <w:b/>
          <w:noProof/>
          <w:sz w:val="24"/>
          <w:szCs w:val="24"/>
        </w:rPr>
        <w:t>2000,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66</w:t>
      </w:r>
      <w:r w:rsidRPr="00271507">
        <w:rPr>
          <w:rFonts w:ascii="Times New Roman" w:hAnsi="Times New Roman" w:cs="Times New Roman"/>
          <w:noProof/>
          <w:sz w:val="24"/>
          <w:szCs w:val="24"/>
        </w:rPr>
        <w:t>, 3519-3527. doi: 10.1128/aem.66.8.3519-3527.2000.</w:t>
      </w:r>
      <w:bookmarkEnd w:id="69"/>
    </w:p>
    <w:p w14:paraId="46355DA1" w14:textId="77777777" w:rsidR="00097534" w:rsidRPr="00271507" w:rsidRDefault="00097534" w:rsidP="00884F8C">
      <w:pPr>
        <w:spacing w:line="480" w:lineRule="auto"/>
        <w:jc w:val="left"/>
        <w:rPr>
          <w:rFonts w:ascii="Times New Roman" w:hAnsi="Times New Roman" w:cs="Times New Roman"/>
          <w:noProof/>
          <w:sz w:val="24"/>
          <w:szCs w:val="24"/>
        </w:rPr>
      </w:pPr>
      <w:bookmarkStart w:id="70" w:name="_ENREF_46"/>
      <w:r w:rsidRPr="00271507">
        <w:rPr>
          <w:rFonts w:ascii="Times New Roman" w:hAnsi="Times New Roman" w:cs="Times New Roman"/>
          <w:noProof/>
          <w:sz w:val="24"/>
          <w:szCs w:val="24"/>
        </w:rPr>
        <w:t xml:space="preserve">(46) Rao, M. V.; Paliyath, G.; Ormrod, D. P. Differential response of photosynthetic pigments, rubisco activity and rubisco protein of </w:t>
      </w:r>
      <w:r w:rsidRPr="00271507">
        <w:rPr>
          <w:rFonts w:ascii="Times New Roman" w:hAnsi="Times New Roman" w:cs="Times New Roman"/>
          <w:i/>
          <w:noProof/>
          <w:sz w:val="24"/>
          <w:szCs w:val="24"/>
        </w:rPr>
        <w:t>Arabidopsis thaliana</w:t>
      </w:r>
      <w:r w:rsidRPr="00271507">
        <w:rPr>
          <w:rFonts w:ascii="Times New Roman" w:hAnsi="Times New Roman" w:cs="Times New Roman"/>
          <w:noProof/>
          <w:sz w:val="24"/>
          <w:szCs w:val="24"/>
        </w:rPr>
        <w:t xml:space="preserve"> exposed to UVB and ozone. </w:t>
      </w:r>
      <w:r w:rsidRPr="00271507">
        <w:rPr>
          <w:rFonts w:ascii="Times New Roman" w:hAnsi="Times New Roman" w:cs="Times New Roman"/>
          <w:i/>
          <w:noProof/>
          <w:sz w:val="24"/>
          <w:szCs w:val="24"/>
        </w:rPr>
        <w:t xml:space="preserve">Photochem. Photobiol. </w:t>
      </w:r>
      <w:r w:rsidRPr="00271507">
        <w:rPr>
          <w:rFonts w:ascii="Times New Roman" w:hAnsi="Times New Roman" w:cs="Times New Roman"/>
          <w:b/>
          <w:noProof/>
          <w:sz w:val="24"/>
          <w:szCs w:val="24"/>
        </w:rPr>
        <w:t>1995,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62</w:t>
      </w:r>
      <w:r w:rsidRPr="00271507">
        <w:rPr>
          <w:rFonts w:ascii="Times New Roman" w:hAnsi="Times New Roman" w:cs="Times New Roman"/>
          <w:noProof/>
          <w:sz w:val="24"/>
          <w:szCs w:val="24"/>
        </w:rPr>
        <w:t>, 727-735. doi: 10.1111/j.1751-1097.1995.tb08722.x.</w:t>
      </w:r>
      <w:bookmarkEnd w:id="70"/>
    </w:p>
    <w:p w14:paraId="0855B76B" w14:textId="77777777" w:rsidR="00097534" w:rsidRPr="00271507" w:rsidRDefault="00097534" w:rsidP="00884F8C">
      <w:pPr>
        <w:spacing w:line="480" w:lineRule="auto"/>
        <w:jc w:val="left"/>
        <w:rPr>
          <w:rFonts w:ascii="Times New Roman" w:hAnsi="Times New Roman" w:cs="Times New Roman"/>
          <w:noProof/>
          <w:sz w:val="24"/>
          <w:szCs w:val="24"/>
        </w:rPr>
      </w:pPr>
      <w:bookmarkStart w:id="71" w:name="_ENREF_47"/>
      <w:r w:rsidRPr="00271507">
        <w:rPr>
          <w:rFonts w:ascii="Times New Roman" w:hAnsi="Times New Roman" w:cs="Times New Roman"/>
          <w:noProof/>
          <w:sz w:val="24"/>
          <w:szCs w:val="24"/>
        </w:rPr>
        <w:t xml:space="preserve">(47) Holzinger, A.; Lütz, C.; Karsten, U.; Wiencke, C. The effect of ultraviolet radiation on ultrastructure and photosynthesis in the red macroalgae </w:t>
      </w:r>
      <w:r w:rsidRPr="00271507">
        <w:rPr>
          <w:rFonts w:ascii="Times New Roman" w:hAnsi="Times New Roman" w:cs="Times New Roman"/>
          <w:i/>
          <w:noProof/>
          <w:sz w:val="24"/>
          <w:szCs w:val="24"/>
        </w:rPr>
        <w:t>Palmaria palmata</w:t>
      </w:r>
      <w:r w:rsidRPr="00271507">
        <w:rPr>
          <w:rFonts w:ascii="Times New Roman" w:hAnsi="Times New Roman" w:cs="Times New Roman"/>
          <w:noProof/>
          <w:sz w:val="24"/>
          <w:szCs w:val="24"/>
        </w:rPr>
        <w:t xml:space="preserve"> and </w:t>
      </w:r>
      <w:r w:rsidRPr="00271507">
        <w:rPr>
          <w:rFonts w:ascii="Times New Roman" w:hAnsi="Times New Roman" w:cs="Times New Roman"/>
          <w:i/>
          <w:noProof/>
          <w:sz w:val="24"/>
          <w:szCs w:val="24"/>
        </w:rPr>
        <w:t>Odonthalia dentata</w:t>
      </w:r>
      <w:r w:rsidRPr="00271507">
        <w:rPr>
          <w:rFonts w:ascii="Times New Roman" w:hAnsi="Times New Roman" w:cs="Times New Roman"/>
          <w:noProof/>
          <w:sz w:val="24"/>
          <w:szCs w:val="24"/>
        </w:rPr>
        <w:t xml:space="preserve"> from Arctic waters. </w:t>
      </w:r>
      <w:r w:rsidRPr="00271507">
        <w:rPr>
          <w:rFonts w:ascii="Times New Roman" w:hAnsi="Times New Roman" w:cs="Times New Roman"/>
          <w:i/>
          <w:noProof/>
          <w:sz w:val="24"/>
          <w:szCs w:val="24"/>
        </w:rPr>
        <w:t xml:space="preserve">Plant Biol. </w:t>
      </w:r>
      <w:r w:rsidRPr="00271507">
        <w:rPr>
          <w:rFonts w:ascii="Times New Roman" w:hAnsi="Times New Roman" w:cs="Times New Roman"/>
          <w:b/>
          <w:noProof/>
          <w:sz w:val="24"/>
          <w:szCs w:val="24"/>
        </w:rPr>
        <w:t>2004,</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w:t>
      </w:r>
      <w:r w:rsidRPr="00271507">
        <w:rPr>
          <w:rFonts w:ascii="Times New Roman" w:hAnsi="Times New Roman" w:cs="Times New Roman"/>
          <w:noProof/>
          <w:sz w:val="24"/>
          <w:szCs w:val="24"/>
        </w:rPr>
        <w:t>, 568-577. doi: 10.1055/s-2004-821003.</w:t>
      </w:r>
      <w:bookmarkEnd w:id="71"/>
    </w:p>
    <w:p w14:paraId="5B6A33C0" w14:textId="77777777" w:rsidR="00097534" w:rsidRPr="00271507" w:rsidRDefault="00097534" w:rsidP="00884F8C">
      <w:pPr>
        <w:spacing w:line="480" w:lineRule="auto"/>
        <w:jc w:val="left"/>
        <w:rPr>
          <w:rFonts w:ascii="Times New Roman" w:hAnsi="Times New Roman" w:cs="Times New Roman"/>
          <w:noProof/>
          <w:sz w:val="24"/>
          <w:szCs w:val="24"/>
        </w:rPr>
      </w:pPr>
      <w:bookmarkStart w:id="72" w:name="_ENREF_48"/>
      <w:r w:rsidRPr="00271507">
        <w:rPr>
          <w:rFonts w:ascii="Times New Roman" w:hAnsi="Times New Roman" w:cs="Times New Roman"/>
          <w:noProof/>
          <w:sz w:val="24"/>
          <w:szCs w:val="24"/>
        </w:rPr>
        <w:t xml:space="preserve">(48) Sundbäck, K.; Odmark, S.; Wulff, A.; Nilsson, C.; Wängberg, S. Å. Effects of enhanced UVB radiation on a marine benthic diatom mat. </w:t>
      </w:r>
      <w:r w:rsidRPr="00271507">
        <w:rPr>
          <w:rFonts w:ascii="Times New Roman" w:hAnsi="Times New Roman" w:cs="Times New Roman"/>
          <w:i/>
          <w:noProof/>
          <w:sz w:val="24"/>
          <w:szCs w:val="24"/>
        </w:rPr>
        <w:t xml:space="preserve">Mar. Biol. </w:t>
      </w:r>
      <w:r w:rsidRPr="00271507">
        <w:rPr>
          <w:rFonts w:ascii="Times New Roman" w:hAnsi="Times New Roman" w:cs="Times New Roman"/>
          <w:b/>
          <w:noProof/>
          <w:sz w:val="24"/>
          <w:szCs w:val="24"/>
        </w:rPr>
        <w:t>1997,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128</w:t>
      </w:r>
      <w:r w:rsidRPr="00271507">
        <w:rPr>
          <w:rFonts w:ascii="Times New Roman" w:hAnsi="Times New Roman" w:cs="Times New Roman"/>
          <w:noProof/>
          <w:sz w:val="24"/>
          <w:szCs w:val="24"/>
        </w:rPr>
        <w:t>, 171-179. doi: 10.1007/s002270050080.</w:t>
      </w:r>
      <w:bookmarkEnd w:id="72"/>
    </w:p>
    <w:p w14:paraId="14502937" w14:textId="77777777" w:rsidR="00097534" w:rsidRPr="00271507" w:rsidRDefault="00097534" w:rsidP="00884F8C">
      <w:pPr>
        <w:spacing w:line="480" w:lineRule="auto"/>
        <w:jc w:val="left"/>
        <w:rPr>
          <w:rFonts w:ascii="Times New Roman" w:hAnsi="Times New Roman" w:cs="Times New Roman"/>
          <w:noProof/>
          <w:sz w:val="24"/>
          <w:szCs w:val="24"/>
        </w:rPr>
      </w:pPr>
      <w:bookmarkStart w:id="73" w:name="_ENREF_49"/>
      <w:r w:rsidRPr="00271507">
        <w:rPr>
          <w:rFonts w:ascii="Times New Roman" w:hAnsi="Times New Roman" w:cs="Times New Roman"/>
          <w:noProof/>
          <w:sz w:val="24"/>
          <w:szCs w:val="24"/>
        </w:rPr>
        <w:t xml:space="preserve">(49) Zhu, X. X.; Yang, J. W.; Xu, N.; Chen, G.; Yang, Z. Combined effects of nitrogen </w:t>
      </w:r>
      <w:r w:rsidRPr="00271507">
        <w:rPr>
          <w:rFonts w:ascii="Times New Roman" w:hAnsi="Times New Roman" w:cs="Times New Roman"/>
          <w:noProof/>
          <w:sz w:val="24"/>
          <w:szCs w:val="24"/>
        </w:rPr>
        <w:lastRenderedPageBreak/>
        <w:t xml:space="preserve">concentrations and </w:t>
      </w:r>
      <w:r w:rsidRPr="00271507">
        <w:rPr>
          <w:rFonts w:ascii="Times New Roman" w:hAnsi="Times New Roman" w:cs="Times New Roman"/>
          <w:i/>
          <w:noProof/>
          <w:sz w:val="24"/>
          <w:szCs w:val="24"/>
        </w:rPr>
        <w:t>Daphnia</w:t>
      </w:r>
      <w:r w:rsidRPr="00271507">
        <w:rPr>
          <w:rFonts w:ascii="Times New Roman" w:hAnsi="Times New Roman" w:cs="Times New Roman"/>
          <w:noProof/>
          <w:sz w:val="24"/>
          <w:szCs w:val="24"/>
        </w:rPr>
        <w:t xml:space="preserve"> culture filtrate on colony size of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Algal Res.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9</w:t>
      </w:r>
      <w:r w:rsidRPr="00271507">
        <w:rPr>
          <w:rFonts w:ascii="Times New Roman" w:hAnsi="Times New Roman" w:cs="Times New Roman"/>
          <w:noProof/>
          <w:sz w:val="24"/>
          <w:szCs w:val="24"/>
        </w:rPr>
        <w:t>, 94-98. doi: 10.1016/j.algal.2015.03.002.</w:t>
      </w:r>
      <w:bookmarkEnd w:id="73"/>
    </w:p>
    <w:p w14:paraId="6249DC00" w14:textId="77777777" w:rsidR="00097534" w:rsidRPr="00271507" w:rsidRDefault="00097534" w:rsidP="00884F8C">
      <w:pPr>
        <w:spacing w:line="480" w:lineRule="auto"/>
        <w:jc w:val="left"/>
        <w:rPr>
          <w:rFonts w:ascii="Times New Roman" w:hAnsi="Times New Roman" w:cs="Times New Roman"/>
          <w:noProof/>
          <w:sz w:val="24"/>
          <w:szCs w:val="24"/>
        </w:rPr>
      </w:pPr>
      <w:bookmarkStart w:id="74" w:name="_ENREF_50"/>
      <w:r w:rsidRPr="00271507">
        <w:rPr>
          <w:rFonts w:ascii="Times New Roman" w:hAnsi="Times New Roman" w:cs="Times New Roman"/>
          <w:noProof/>
          <w:sz w:val="24"/>
          <w:szCs w:val="24"/>
        </w:rPr>
        <w:t xml:space="preserve">(50) Hou, X. Y.; Zhou, Q. M.; Wang, Z. S.; Kong, Q. D.; Sun, Y. F.; Zhang, L.; Zhu, X. X.; Huang, Y.; Yang, Z. Magnesium depletion suppresses the anti-grazer colony formation in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Environ. Sci. Pollut. Res.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25</w:t>
      </w:r>
      <w:r w:rsidRPr="00271507">
        <w:rPr>
          <w:rFonts w:ascii="Times New Roman" w:hAnsi="Times New Roman" w:cs="Times New Roman"/>
          <w:noProof/>
          <w:sz w:val="24"/>
          <w:szCs w:val="24"/>
        </w:rPr>
        <w:t>, 34228-34235. doi: 10.1007/s11356-018-3191-8.</w:t>
      </w:r>
      <w:bookmarkEnd w:id="74"/>
    </w:p>
    <w:p w14:paraId="4689CE9B" w14:textId="77777777" w:rsidR="00097534" w:rsidRPr="00271507" w:rsidRDefault="00097534" w:rsidP="00884F8C">
      <w:pPr>
        <w:spacing w:line="480" w:lineRule="auto"/>
        <w:jc w:val="left"/>
        <w:rPr>
          <w:rFonts w:ascii="Times New Roman" w:hAnsi="Times New Roman" w:cs="Times New Roman"/>
          <w:noProof/>
          <w:sz w:val="24"/>
          <w:szCs w:val="24"/>
        </w:rPr>
      </w:pPr>
      <w:bookmarkStart w:id="75" w:name="_ENREF_51"/>
      <w:r w:rsidRPr="00271507">
        <w:rPr>
          <w:rFonts w:ascii="Times New Roman" w:hAnsi="Times New Roman" w:cs="Times New Roman"/>
          <w:noProof/>
          <w:sz w:val="24"/>
          <w:szCs w:val="24"/>
        </w:rPr>
        <w:t xml:space="preserve">(51) De Lange, H. J.; Lürling, M. Effects of UV-B irradiated algae on zooplankton grazing. </w:t>
      </w:r>
      <w:r w:rsidRPr="00271507">
        <w:rPr>
          <w:rFonts w:ascii="Times New Roman" w:hAnsi="Times New Roman" w:cs="Times New Roman"/>
          <w:i/>
          <w:noProof/>
          <w:sz w:val="24"/>
          <w:szCs w:val="24"/>
        </w:rPr>
        <w:t xml:space="preserve">Hydrobiologia </w:t>
      </w:r>
      <w:r w:rsidRPr="00271507">
        <w:rPr>
          <w:rFonts w:ascii="Times New Roman" w:hAnsi="Times New Roman" w:cs="Times New Roman"/>
          <w:b/>
          <w:noProof/>
          <w:sz w:val="24"/>
          <w:szCs w:val="24"/>
        </w:rPr>
        <w:t>2003,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491</w:t>
      </w:r>
      <w:r w:rsidRPr="00271507">
        <w:rPr>
          <w:rFonts w:ascii="Times New Roman" w:hAnsi="Times New Roman" w:cs="Times New Roman"/>
          <w:noProof/>
          <w:sz w:val="24"/>
          <w:szCs w:val="24"/>
        </w:rPr>
        <w:t>, 133-144. doi:10.1023/A:1024485320677.</w:t>
      </w:r>
      <w:bookmarkEnd w:id="75"/>
    </w:p>
    <w:p w14:paraId="2FC7EBA6" w14:textId="77777777" w:rsidR="00097534" w:rsidRPr="00271507" w:rsidRDefault="00097534" w:rsidP="00884F8C">
      <w:pPr>
        <w:spacing w:line="480" w:lineRule="auto"/>
        <w:jc w:val="left"/>
        <w:rPr>
          <w:rFonts w:ascii="Times New Roman" w:hAnsi="Times New Roman" w:cs="Times New Roman"/>
          <w:noProof/>
          <w:sz w:val="24"/>
          <w:szCs w:val="24"/>
        </w:rPr>
      </w:pPr>
      <w:bookmarkStart w:id="76" w:name="_ENREF_52"/>
      <w:r w:rsidRPr="00271507">
        <w:rPr>
          <w:rFonts w:ascii="Times New Roman" w:hAnsi="Times New Roman" w:cs="Times New Roman"/>
          <w:noProof/>
          <w:sz w:val="24"/>
          <w:szCs w:val="24"/>
        </w:rPr>
        <w:t xml:space="preserve">(52) Skerratt, J. H.; Davidson, A. D.; Nichols, P. D.; McMeekin, T. A. Effect of uv-b on lipid content of three antarctic marine phytoplankton. </w:t>
      </w:r>
      <w:r w:rsidRPr="00271507">
        <w:rPr>
          <w:rFonts w:ascii="Times New Roman" w:hAnsi="Times New Roman" w:cs="Times New Roman"/>
          <w:i/>
          <w:noProof/>
          <w:sz w:val="24"/>
          <w:szCs w:val="24"/>
        </w:rPr>
        <w:t xml:space="preserve">Phytochemistry </w:t>
      </w:r>
      <w:r w:rsidRPr="00271507">
        <w:rPr>
          <w:rFonts w:ascii="Times New Roman" w:hAnsi="Times New Roman" w:cs="Times New Roman"/>
          <w:b/>
          <w:noProof/>
          <w:sz w:val="24"/>
          <w:szCs w:val="24"/>
        </w:rPr>
        <w:t>1998,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49</w:t>
      </w:r>
      <w:r w:rsidRPr="00271507">
        <w:rPr>
          <w:rFonts w:ascii="Times New Roman" w:hAnsi="Times New Roman" w:cs="Times New Roman"/>
          <w:noProof/>
          <w:sz w:val="24"/>
          <w:szCs w:val="24"/>
        </w:rPr>
        <w:t>, 999-1007. doi: 10.1016/S0031-9422(97)01068-6.</w:t>
      </w:r>
      <w:bookmarkEnd w:id="76"/>
    </w:p>
    <w:p w14:paraId="23A802E4" w14:textId="77777777" w:rsidR="00097534" w:rsidRPr="00271507" w:rsidRDefault="00097534" w:rsidP="00884F8C">
      <w:pPr>
        <w:spacing w:line="480" w:lineRule="auto"/>
        <w:jc w:val="left"/>
        <w:rPr>
          <w:rFonts w:ascii="Times New Roman" w:hAnsi="Times New Roman" w:cs="Times New Roman"/>
          <w:noProof/>
          <w:sz w:val="24"/>
          <w:szCs w:val="24"/>
        </w:rPr>
      </w:pPr>
      <w:bookmarkStart w:id="77" w:name="_ENREF_53"/>
      <w:r w:rsidRPr="00271507">
        <w:rPr>
          <w:rFonts w:ascii="Times New Roman" w:hAnsi="Times New Roman" w:cs="Times New Roman"/>
          <w:noProof/>
          <w:sz w:val="24"/>
          <w:szCs w:val="24"/>
        </w:rPr>
        <w:t xml:space="preserve">(53) Navarro, E.; Muñiz, S.; Korkaric, M.; Wagner, B.; de Cáceres, M.; Behra, R. Ultraviolet radiation dose calculation for algal suspensions using UVA and UVB extinction coefficients. </w:t>
      </w:r>
      <w:r w:rsidRPr="00271507">
        <w:rPr>
          <w:rFonts w:ascii="Times New Roman" w:hAnsi="Times New Roman" w:cs="Times New Roman"/>
          <w:i/>
          <w:noProof/>
          <w:sz w:val="24"/>
          <w:szCs w:val="24"/>
        </w:rPr>
        <w:t xml:space="preserve">J. Photoch. Photobio. B </w:t>
      </w:r>
      <w:r w:rsidRPr="00271507">
        <w:rPr>
          <w:rFonts w:ascii="Times New Roman" w:hAnsi="Times New Roman" w:cs="Times New Roman"/>
          <w:b/>
          <w:noProof/>
          <w:sz w:val="24"/>
          <w:szCs w:val="24"/>
        </w:rPr>
        <w:t>2014,</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132</w:t>
      </w:r>
      <w:r w:rsidRPr="00271507">
        <w:rPr>
          <w:rFonts w:ascii="Times New Roman" w:hAnsi="Times New Roman" w:cs="Times New Roman"/>
          <w:noProof/>
          <w:sz w:val="24"/>
          <w:szCs w:val="24"/>
        </w:rPr>
        <w:t>, 94-101. doi: 10.1016/j.jphotobiol.2014.02.005.</w:t>
      </w:r>
      <w:bookmarkEnd w:id="77"/>
    </w:p>
    <w:p w14:paraId="7F83B885" w14:textId="77777777" w:rsidR="00097534" w:rsidRPr="00271507" w:rsidRDefault="00097534" w:rsidP="00884F8C">
      <w:pPr>
        <w:spacing w:line="480" w:lineRule="auto"/>
        <w:jc w:val="left"/>
        <w:rPr>
          <w:rFonts w:ascii="Times New Roman" w:hAnsi="Times New Roman" w:cs="Times New Roman"/>
          <w:noProof/>
          <w:sz w:val="24"/>
          <w:szCs w:val="24"/>
        </w:rPr>
      </w:pPr>
      <w:bookmarkStart w:id="78" w:name="_ENREF_54"/>
      <w:r w:rsidRPr="00271507">
        <w:rPr>
          <w:rFonts w:ascii="Times New Roman" w:hAnsi="Times New Roman" w:cs="Times New Roman"/>
          <w:noProof/>
          <w:sz w:val="24"/>
          <w:szCs w:val="24"/>
        </w:rPr>
        <w:t xml:space="preserve">(54) Maraccini, P. A.; Mattioli, M. C. M.; Sassoubre, L. M.; Cao, Y.; Griffith, J. F.; Ervin, J. S.; Van De Werfhorst, L. C.; Boehm, A. B. Solar inactivation of Enterococci and </w:t>
      </w:r>
      <w:r w:rsidRPr="00271507">
        <w:rPr>
          <w:rFonts w:ascii="Times New Roman" w:hAnsi="Times New Roman" w:cs="Times New Roman"/>
          <w:i/>
          <w:noProof/>
          <w:sz w:val="24"/>
          <w:szCs w:val="24"/>
        </w:rPr>
        <w:t>Escherichia coli</w:t>
      </w:r>
      <w:r w:rsidRPr="00271507">
        <w:rPr>
          <w:rFonts w:ascii="Times New Roman" w:hAnsi="Times New Roman" w:cs="Times New Roman"/>
          <w:noProof/>
          <w:sz w:val="24"/>
          <w:szCs w:val="24"/>
        </w:rPr>
        <w:t xml:space="preserve"> in natural waters: effects of water absorbance and depth.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50</w:t>
      </w:r>
      <w:r w:rsidRPr="00271507">
        <w:rPr>
          <w:rFonts w:ascii="Times New Roman" w:hAnsi="Times New Roman" w:cs="Times New Roman"/>
          <w:noProof/>
          <w:sz w:val="24"/>
          <w:szCs w:val="24"/>
        </w:rPr>
        <w:t>, 5068-5076. doi:10.1021/acs.est.6b00505.</w:t>
      </w:r>
      <w:bookmarkEnd w:id="78"/>
    </w:p>
    <w:p w14:paraId="7B4AC265" w14:textId="77777777" w:rsidR="00097534" w:rsidRPr="00271507" w:rsidRDefault="00097534" w:rsidP="00884F8C">
      <w:pPr>
        <w:spacing w:line="480" w:lineRule="auto"/>
        <w:jc w:val="left"/>
        <w:rPr>
          <w:rFonts w:ascii="Times New Roman" w:hAnsi="Times New Roman" w:cs="Times New Roman"/>
          <w:noProof/>
          <w:sz w:val="24"/>
          <w:szCs w:val="24"/>
        </w:rPr>
      </w:pPr>
      <w:bookmarkStart w:id="79" w:name="_ENREF_55"/>
      <w:r w:rsidRPr="00271507">
        <w:rPr>
          <w:rFonts w:ascii="Times New Roman" w:hAnsi="Times New Roman" w:cs="Times New Roman"/>
          <w:noProof/>
          <w:sz w:val="24"/>
          <w:szCs w:val="24"/>
        </w:rPr>
        <w:t xml:space="preserve">(55) Maraccini, P. A.; Wenk, J.; Boehm, A. B. Exogenous indirect photoinactivation of bacterial pathogens and indicators in water with natural and synthetic photosensitizers in simulated sunlight with reduced UVB. </w:t>
      </w:r>
      <w:r w:rsidRPr="00271507">
        <w:rPr>
          <w:rFonts w:ascii="Times New Roman" w:hAnsi="Times New Roman" w:cs="Times New Roman"/>
          <w:i/>
          <w:noProof/>
          <w:sz w:val="24"/>
          <w:szCs w:val="24"/>
        </w:rPr>
        <w:t xml:space="preserve">J. Appl. Microbiol.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lastRenderedPageBreak/>
        <w:t>121</w:t>
      </w:r>
      <w:r w:rsidRPr="00271507">
        <w:rPr>
          <w:rFonts w:ascii="Times New Roman" w:hAnsi="Times New Roman" w:cs="Times New Roman"/>
          <w:noProof/>
          <w:sz w:val="24"/>
          <w:szCs w:val="24"/>
        </w:rPr>
        <w:t>, 587-597. doi: 10.1111/jam.13183.</w:t>
      </w:r>
      <w:bookmarkEnd w:id="79"/>
    </w:p>
    <w:p w14:paraId="7E109519" w14:textId="77777777" w:rsidR="00097534" w:rsidRPr="00271507" w:rsidRDefault="00097534" w:rsidP="00884F8C">
      <w:pPr>
        <w:spacing w:line="480" w:lineRule="auto"/>
        <w:jc w:val="left"/>
        <w:rPr>
          <w:rFonts w:ascii="Times New Roman" w:hAnsi="Times New Roman" w:cs="Times New Roman"/>
          <w:noProof/>
          <w:sz w:val="24"/>
          <w:szCs w:val="24"/>
        </w:rPr>
      </w:pPr>
      <w:bookmarkStart w:id="80" w:name="_ENREF_56"/>
      <w:r w:rsidRPr="00271507">
        <w:rPr>
          <w:rFonts w:ascii="Times New Roman" w:hAnsi="Times New Roman" w:cs="Times New Roman"/>
          <w:noProof/>
          <w:sz w:val="24"/>
          <w:szCs w:val="24"/>
        </w:rPr>
        <w:t xml:space="preserve">(56) Herlory, O.; Bonzom, J. M.; Gilbin, R. Sensitivity evaluation of the green alga </w:t>
      </w:r>
      <w:r w:rsidRPr="00271507">
        <w:rPr>
          <w:rFonts w:ascii="Times New Roman" w:hAnsi="Times New Roman" w:cs="Times New Roman"/>
          <w:i/>
          <w:noProof/>
          <w:sz w:val="24"/>
          <w:szCs w:val="24"/>
        </w:rPr>
        <w:t xml:space="preserve">Chlamydomonas reinhardtii </w:t>
      </w:r>
      <w:r w:rsidRPr="00271507">
        <w:rPr>
          <w:rFonts w:ascii="Times New Roman" w:hAnsi="Times New Roman" w:cs="Times New Roman"/>
          <w:noProof/>
          <w:sz w:val="24"/>
          <w:szCs w:val="24"/>
        </w:rPr>
        <w:t xml:space="preserve">to uranium by pulse amplitude modulated (PAM) fluorometry. </w:t>
      </w:r>
      <w:r w:rsidRPr="00271507">
        <w:rPr>
          <w:rFonts w:ascii="Times New Roman" w:hAnsi="Times New Roman" w:cs="Times New Roman"/>
          <w:i/>
          <w:noProof/>
          <w:sz w:val="24"/>
          <w:szCs w:val="24"/>
        </w:rPr>
        <w:t xml:space="preserve">Aquat. Toxicol. </w:t>
      </w:r>
      <w:r w:rsidRPr="00271507">
        <w:rPr>
          <w:rFonts w:ascii="Times New Roman" w:hAnsi="Times New Roman" w:cs="Times New Roman"/>
          <w:b/>
          <w:noProof/>
          <w:sz w:val="24"/>
          <w:szCs w:val="24"/>
        </w:rPr>
        <w:t>2013,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140</w:t>
      </w:r>
      <w:r w:rsidRPr="00271507">
        <w:rPr>
          <w:rFonts w:ascii="Times New Roman" w:hAnsi="Times New Roman" w:cs="Times New Roman"/>
          <w:noProof/>
          <w:sz w:val="24"/>
          <w:szCs w:val="24"/>
        </w:rPr>
        <w:t>, 288-294. doi: 10.1016/j.aquatox.2013.06.007.</w:t>
      </w:r>
      <w:bookmarkEnd w:id="80"/>
    </w:p>
    <w:p w14:paraId="5D34DC63" w14:textId="77777777" w:rsidR="00097534" w:rsidRPr="00271507" w:rsidRDefault="00097534" w:rsidP="00884F8C">
      <w:pPr>
        <w:spacing w:line="480" w:lineRule="auto"/>
        <w:jc w:val="left"/>
        <w:rPr>
          <w:rFonts w:ascii="Times New Roman" w:hAnsi="Times New Roman" w:cs="Times New Roman"/>
          <w:noProof/>
          <w:sz w:val="24"/>
          <w:szCs w:val="24"/>
        </w:rPr>
      </w:pPr>
      <w:bookmarkStart w:id="81" w:name="_ENREF_57"/>
      <w:r w:rsidRPr="00271507">
        <w:rPr>
          <w:rFonts w:ascii="Times New Roman" w:hAnsi="Times New Roman" w:cs="Times New Roman"/>
          <w:noProof/>
          <w:sz w:val="24"/>
          <w:szCs w:val="24"/>
        </w:rPr>
        <w:t xml:space="preserve">(57) Platt, T. G. C. L.; Gallegos, C. L.; Harrison, W. G. Photoinhibition of photosynthesis in natural assemblages of marine phytoplankton. </w:t>
      </w:r>
      <w:r w:rsidRPr="00271507">
        <w:rPr>
          <w:rFonts w:ascii="Times New Roman" w:hAnsi="Times New Roman" w:cs="Times New Roman"/>
          <w:i/>
          <w:noProof/>
          <w:sz w:val="24"/>
          <w:szCs w:val="24"/>
        </w:rPr>
        <w:t xml:space="preserve">J. Mar. Res. </w:t>
      </w:r>
      <w:r w:rsidRPr="00271507">
        <w:rPr>
          <w:rFonts w:ascii="Times New Roman" w:hAnsi="Times New Roman" w:cs="Times New Roman"/>
          <w:b/>
          <w:noProof/>
          <w:sz w:val="24"/>
          <w:szCs w:val="24"/>
        </w:rPr>
        <w:t>1980,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38</w:t>
      </w:r>
      <w:r w:rsidRPr="00271507">
        <w:rPr>
          <w:rFonts w:ascii="Times New Roman" w:hAnsi="Times New Roman" w:cs="Times New Roman"/>
          <w:noProof/>
          <w:sz w:val="24"/>
          <w:szCs w:val="24"/>
        </w:rPr>
        <w:t>, 687-701. doi: 10.1111/j.1751-1097.1980.tb03750.x.</w:t>
      </w:r>
      <w:bookmarkEnd w:id="81"/>
    </w:p>
    <w:p w14:paraId="4FF7A8FE" w14:textId="77777777" w:rsidR="00097534" w:rsidRPr="00271507" w:rsidRDefault="00097534" w:rsidP="00884F8C">
      <w:pPr>
        <w:spacing w:line="480" w:lineRule="auto"/>
        <w:jc w:val="left"/>
        <w:rPr>
          <w:rFonts w:ascii="Times New Roman" w:hAnsi="Times New Roman" w:cs="Times New Roman"/>
          <w:noProof/>
          <w:sz w:val="24"/>
          <w:szCs w:val="24"/>
        </w:rPr>
      </w:pPr>
      <w:bookmarkStart w:id="82" w:name="_ENREF_58"/>
      <w:r w:rsidRPr="00271507">
        <w:rPr>
          <w:rFonts w:ascii="Times New Roman" w:hAnsi="Times New Roman" w:cs="Times New Roman"/>
          <w:noProof/>
          <w:sz w:val="24"/>
          <w:szCs w:val="24"/>
        </w:rPr>
        <w:t>(58) Lee, M. A.; Guo, R.; Ebenezer, V.; Ki, J. S. Evaluation and selection of reference genes for ecotoxicogenomic study of the green alga</w:t>
      </w:r>
      <w:r w:rsidRPr="00271507">
        <w:rPr>
          <w:rFonts w:ascii="Times New Roman" w:hAnsi="Times New Roman" w:cs="Times New Roman"/>
          <w:i/>
          <w:noProof/>
          <w:sz w:val="24"/>
          <w:szCs w:val="24"/>
        </w:rPr>
        <w:t xml:space="preserve"> Closterium ehrenbergii </w:t>
      </w:r>
      <w:r w:rsidRPr="00271507">
        <w:rPr>
          <w:rFonts w:ascii="Times New Roman" w:hAnsi="Times New Roman" w:cs="Times New Roman"/>
          <w:noProof/>
          <w:sz w:val="24"/>
          <w:szCs w:val="24"/>
        </w:rPr>
        <w:t xml:space="preserve">using quantitative real-time PCR. </w:t>
      </w:r>
      <w:r w:rsidRPr="00271507">
        <w:rPr>
          <w:rFonts w:ascii="Times New Roman" w:hAnsi="Times New Roman" w:cs="Times New Roman"/>
          <w:i/>
          <w:noProof/>
          <w:sz w:val="24"/>
          <w:szCs w:val="24"/>
        </w:rPr>
        <w:t xml:space="preserve">Ecotoxicology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24</w:t>
      </w:r>
      <w:r w:rsidRPr="00271507">
        <w:rPr>
          <w:rFonts w:ascii="Times New Roman" w:hAnsi="Times New Roman" w:cs="Times New Roman"/>
          <w:noProof/>
          <w:sz w:val="24"/>
          <w:szCs w:val="24"/>
        </w:rPr>
        <w:t>, 863-872. doi: 10.1007/s10646-015-1430-z.</w:t>
      </w:r>
      <w:bookmarkEnd w:id="82"/>
    </w:p>
    <w:p w14:paraId="6B1AE8BE" w14:textId="77777777" w:rsidR="00097534" w:rsidRPr="00271507" w:rsidRDefault="004423EE" w:rsidP="00884F8C">
      <w:pPr>
        <w:spacing w:line="480" w:lineRule="auto"/>
        <w:jc w:val="left"/>
        <w:rPr>
          <w:rFonts w:ascii="Times New Roman" w:hAnsi="Times New Roman" w:cs="Times New Roman"/>
          <w:noProof/>
          <w:sz w:val="24"/>
          <w:szCs w:val="24"/>
        </w:rPr>
      </w:pPr>
      <w:bookmarkStart w:id="83" w:name="_ENREF_59"/>
      <w:r w:rsidRPr="00271507">
        <w:rPr>
          <w:rFonts w:ascii="Times New Roman" w:hAnsi="Times New Roman" w:cs="Times New Roman"/>
          <w:noProof/>
          <w:sz w:val="24"/>
          <w:szCs w:val="24"/>
        </w:rPr>
        <w:t>(59) Dennis, B.; Patil, G. P.</w:t>
      </w:r>
      <w:r w:rsidR="00097534" w:rsidRPr="00271507">
        <w:rPr>
          <w:rFonts w:ascii="Times New Roman" w:hAnsi="Times New Roman" w:cs="Times New Roman"/>
          <w:noProof/>
          <w:sz w:val="24"/>
          <w:szCs w:val="24"/>
        </w:rPr>
        <w:t xml:space="preserve"> Applications in ecology. In </w:t>
      </w:r>
      <w:r w:rsidR="00097534" w:rsidRPr="00271507">
        <w:rPr>
          <w:rFonts w:ascii="Times New Roman" w:hAnsi="Times New Roman" w:cs="Times New Roman"/>
          <w:i/>
          <w:noProof/>
          <w:sz w:val="24"/>
          <w:szCs w:val="24"/>
        </w:rPr>
        <w:t>Lognormal Distributions: Theory and Applications</w:t>
      </w:r>
      <w:r w:rsidR="00097534" w:rsidRPr="00271507">
        <w:rPr>
          <w:rFonts w:ascii="Times New Roman" w:hAnsi="Times New Roman" w:cs="Times New Roman"/>
          <w:noProof/>
          <w:sz w:val="24"/>
          <w:szCs w:val="24"/>
        </w:rPr>
        <w:t>; Crow, E. L.; Shimizu, K.</w:t>
      </w:r>
      <w:r w:rsidRPr="00271507">
        <w:rPr>
          <w:rFonts w:ascii="Times New Roman" w:hAnsi="Times New Roman" w:cs="Times New Roman" w:hint="eastAsia"/>
          <w:noProof/>
          <w:sz w:val="24"/>
          <w:szCs w:val="24"/>
        </w:rPr>
        <w:t xml:space="preserve">, </w:t>
      </w:r>
      <w:r w:rsidR="00097534" w:rsidRPr="00271507">
        <w:rPr>
          <w:rFonts w:ascii="Times New Roman" w:hAnsi="Times New Roman" w:cs="Times New Roman"/>
          <w:noProof/>
          <w:sz w:val="24"/>
          <w:szCs w:val="24"/>
        </w:rPr>
        <w:t xml:space="preserve">Eds.; </w:t>
      </w:r>
      <w:bookmarkEnd w:id="83"/>
      <w:r w:rsidRPr="00271507">
        <w:rPr>
          <w:rFonts w:ascii="Times New Roman" w:hAnsi="Times New Roman" w:cs="Times New Roman" w:hint="eastAsia"/>
          <w:noProof/>
          <w:sz w:val="24"/>
          <w:szCs w:val="24"/>
        </w:rPr>
        <w:t>Marcel Dekker, Inc.: New York</w:t>
      </w:r>
      <w:r w:rsidR="00655AE0" w:rsidRPr="00271507">
        <w:rPr>
          <w:rFonts w:ascii="Times New Roman" w:hAnsi="Times New Roman" w:cs="Times New Roman" w:hint="eastAsia"/>
          <w:noProof/>
          <w:sz w:val="24"/>
          <w:szCs w:val="24"/>
        </w:rPr>
        <w:t>, USA</w:t>
      </w:r>
      <w:r w:rsidRPr="00271507">
        <w:rPr>
          <w:rFonts w:ascii="Times New Roman" w:hAnsi="Times New Roman" w:cs="Times New Roman" w:hint="eastAsia"/>
          <w:noProof/>
          <w:sz w:val="24"/>
          <w:szCs w:val="24"/>
        </w:rPr>
        <w:t xml:space="preserve"> 1988; pp 303-330.</w:t>
      </w:r>
    </w:p>
    <w:p w14:paraId="025FC460" w14:textId="77777777" w:rsidR="00097534" w:rsidRPr="00271507" w:rsidRDefault="00097534" w:rsidP="00884F8C">
      <w:pPr>
        <w:spacing w:line="480" w:lineRule="auto"/>
        <w:jc w:val="left"/>
        <w:rPr>
          <w:rFonts w:ascii="Times New Roman" w:hAnsi="Times New Roman" w:cs="Times New Roman"/>
          <w:noProof/>
          <w:sz w:val="24"/>
          <w:szCs w:val="24"/>
        </w:rPr>
      </w:pPr>
      <w:bookmarkStart w:id="84" w:name="_ENREF_60"/>
      <w:r w:rsidRPr="00271507">
        <w:rPr>
          <w:rFonts w:ascii="Times New Roman" w:hAnsi="Times New Roman" w:cs="Times New Roman"/>
          <w:noProof/>
          <w:sz w:val="24"/>
          <w:szCs w:val="24"/>
        </w:rPr>
        <w:t xml:space="preserve">(60) Smith, R. C.; Cullen, J. J. Effects of UV radiation on phytoplankton. </w:t>
      </w:r>
      <w:r w:rsidRPr="00271507">
        <w:rPr>
          <w:rFonts w:ascii="Times New Roman" w:hAnsi="Times New Roman" w:cs="Times New Roman"/>
          <w:i/>
          <w:noProof/>
          <w:sz w:val="24"/>
          <w:szCs w:val="24"/>
        </w:rPr>
        <w:t xml:space="preserve">Rev. Geophys. </w:t>
      </w:r>
      <w:r w:rsidRPr="00271507">
        <w:rPr>
          <w:rFonts w:ascii="Times New Roman" w:hAnsi="Times New Roman" w:cs="Times New Roman"/>
          <w:b/>
          <w:noProof/>
          <w:sz w:val="24"/>
          <w:szCs w:val="24"/>
        </w:rPr>
        <w:t>1995,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33</w:t>
      </w:r>
      <w:r w:rsidRPr="00271507">
        <w:rPr>
          <w:rFonts w:ascii="Times New Roman" w:hAnsi="Times New Roman" w:cs="Times New Roman"/>
          <w:noProof/>
          <w:sz w:val="24"/>
          <w:szCs w:val="24"/>
        </w:rPr>
        <w:t>, 1211</w:t>
      </w:r>
      <w:r w:rsidR="00785F80"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1223. doi: 10.1007/978-1-4757-9074-0_1.</w:t>
      </w:r>
      <w:bookmarkEnd w:id="84"/>
    </w:p>
    <w:p w14:paraId="2EFD5A63" w14:textId="77777777" w:rsidR="00097534" w:rsidRPr="00271507" w:rsidRDefault="00097534" w:rsidP="00884F8C">
      <w:pPr>
        <w:spacing w:line="480" w:lineRule="auto"/>
        <w:jc w:val="left"/>
        <w:rPr>
          <w:rFonts w:ascii="Times New Roman" w:hAnsi="Times New Roman" w:cs="Times New Roman"/>
          <w:noProof/>
          <w:sz w:val="24"/>
          <w:szCs w:val="24"/>
        </w:rPr>
      </w:pPr>
      <w:bookmarkStart w:id="85" w:name="_ENREF_61"/>
      <w:r w:rsidRPr="00271507">
        <w:rPr>
          <w:rFonts w:ascii="Times New Roman" w:hAnsi="Times New Roman" w:cs="Times New Roman"/>
          <w:noProof/>
          <w:sz w:val="24"/>
          <w:szCs w:val="24"/>
        </w:rPr>
        <w:t xml:space="preserve">(61) Gao, K. S.; Zhang, Y.; Häder, D. P. Individual and interactive effects of ocean acidification, global warming, and UV radiation on phytoplankton. </w:t>
      </w:r>
      <w:r w:rsidRPr="00271507">
        <w:rPr>
          <w:rFonts w:ascii="Times New Roman" w:hAnsi="Times New Roman" w:cs="Times New Roman"/>
          <w:i/>
          <w:noProof/>
          <w:sz w:val="24"/>
          <w:szCs w:val="24"/>
        </w:rPr>
        <w:t xml:space="preserve">J. Appl. Phycol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30</w:t>
      </w:r>
      <w:r w:rsidRPr="00271507">
        <w:rPr>
          <w:rFonts w:ascii="Times New Roman" w:hAnsi="Times New Roman" w:cs="Times New Roman"/>
          <w:noProof/>
          <w:sz w:val="24"/>
          <w:szCs w:val="24"/>
        </w:rPr>
        <w:t>, 743-759. doi: 10.1007/s10811-017-1329-6.</w:t>
      </w:r>
      <w:bookmarkEnd w:id="85"/>
    </w:p>
    <w:p w14:paraId="488154B2" w14:textId="77777777" w:rsidR="00097534" w:rsidRPr="00271507" w:rsidRDefault="00097534" w:rsidP="00884F8C">
      <w:pPr>
        <w:spacing w:line="480" w:lineRule="auto"/>
        <w:jc w:val="left"/>
        <w:rPr>
          <w:rFonts w:ascii="Times New Roman" w:hAnsi="Times New Roman" w:cs="Times New Roman"/>
          <w:noProof/>
          <w:sz w:val="24"/>
          <w:szCs w:val="24"/>
        </w:rPr>
      </w:pPr>
      <w:bookmarkStart w:id="86" w:name="_ENREF_62"/>
      <w:r w:rsidRPr="00271507">
        <w:rPr>
          <w:rFonts w:ascii="Times New Roman" w:hAnsi="Times New Roman" w:cs="Times New Roman"/>
          <w:noProof/>
          <w:sz w:val="24"/>
          <w:szCs w:val="24"/>
        </w:rPr>
        <w:t xml:space="preserve">(62) Ploug, H.; Stolte, W.; Epping, E.; Jorgensen, B. B. Diffusive boundary layers, photosynthesis, and respiration of the colony-forming plankton algae, </w:t>
      </w:r>
      <w:r w:rsidRPr="00271507">
        <w:rPr>
          <w:rFonts w:ascii="Times New Roman" w:hAnsi="Times New Roman" w:cs="Times New Roman"/>
          <w:i/>
          <w:noProof/>
          <w:sz w:val="24"/>
          <w:szCs w:val="24"/>
        </w:rPr>
        <w:t>Phaeocystis</w:t>
      </w:r>
      <w:r w:rsidRPr="00271507">
        <w:rPr>
          <w:rFonts w:ascii="Times New Roman" w:hAnsi="Times New Roman" w:cs="Times New Roman"/>
          <w:noProof/>
          <w:sz w:val="24"/>
          <w:szCs w:val="24"/>
        </w:rPr>
        <w:t xml:space="preserve"> sp. . </w:t>
      </w:r>
      <w:r w:rsidRPr="00271507">
        <w:rPr>
          <w:rFonts w:ascii="Times New Roman" w:hAnsi="Times New Roman" w:cs="Times New Roman"/>
          <w:i/>
          <w:noProof/>
          <w:sz w:val="24"/>
          <w:szCs w:val="24"/>
        </w:rPr>
        <w:t xml:space="preserve">Limnol. Oceanogr. </w:t>
      </w:r>
      <w:r w:rsidRPr="00271507">
        <w:rPr>
          <w:rFonts w:ascii="Times New Roman" w:hAnsi="Times New Roman" w:cs="Times New Roman"/>
          <w:b/>
          <w:noProof/>
          <w:sz w:val="24"/>
          <w:szCs w:val="24"/>
        </w:rPr>
        <w:t>1999,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44</w:t>
      </w:r>
      <w:r w:rsidRPr="00271507">
        <w:rPr>
          <w:rFonts w:ascii="Times New Roman" w:hAnsi="Times New Roman" w:cs="Times New Roman"/>
          <w:noProof/>
          <w:sz w:val="24"/>
          <w:szCs w:val="24"/>
        </w:rPr>
        <w:t>, 1949-1958. doi: 10.4319/lo.1999.44.8.1949.</w:t>
      </w:r>
      <w:bookmarkEnd w:id="86"/>
    </w:p>
    <w:p w14:paraId="249AFB25" w14:textId="77777777" w:rsidR="00097534" w:rsidRPr="00271507" w:rsidRDefault="00097534" w:rsidP="00884F8C">
      <w:pPr>
        <w:spacing w:line="480" w:lineRule="auto"/>
        <w:jc w:val="left"/>
        <w:rPr>
          <w:rFonts w:ascii="Times New Roman" w:hAnsi="Times New Roman" w:cs="Times New Roman"/>
          <w:noProof/>
          <w:sz w:val="24"/>
          <w:szCs w:val="24"/>
        </w:rPr>
      </w:pPr>
      <w:bookmarkStart w:id="87" w:name="_ENREF_63"/>
      <w:r w:rsidRPr="00271507">
        <w:rPr>
          <w:rFonts w:ascii="Times New Roman" w:hAnsi="Times New Roman" w:cs="Times New Roman"/>
          <w:noProof/>
          <w:sz w:val="24"/>
          <w:szCs w:val="24"/>
        </w:rPr>
        <w:lastRenderedPageBreak/>
        <w:t xml:space="preserve">(63) Takahashi, S.; Milward, S. E.; Yamori, W.; Evans, J. R.; Hillier, W.; Badger, M. R. The solar action spectrum of photosystem II damage. </w:t>
      </w:r>
      <w:r w:rsidRPr="00271507">
        <w:rPr>
          <w:rFonts w:ascii="Times New Roman" w:hAnsi="Times New Roman" w:cs="Times New Roman"/>
          <w:i/>
          <w:noProof/>
          <w:sz w:val="24"/>
          <w:szCs w:val="24"/>
        </w:rPr>
        <w:t xml:space="preserve">Plant Physiol. </w:t>
      </w:r>
      <w:r w:rsidRPr="00271507">
        <w:rPr>
          <w:rFonts w:ascii="Times New Roman" w:hAnsi="Times New Roman" w:cs="Times New Roman"/>
          <w:b/>
          <w:noProof/>
          <w:sz w:val="24"/>
          <w:szCs w:val="24"/>
        </w:rPr>
        <w:t>2010,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153</w:t>
      </w:r>
      <w:r w:rsidRPr="00271507">
        <w:rPr>
          <w:rFonts w:ascii="Times New Roman" w:hAnsi="Times New Roman" w:cs="Times New Roman"/>
          <w:noProof/>
          <w:sz w:val="24"/>
          <w:szCs w:val="24"/>
        </w:rPr>
        <w:t>, 988-993. doi: 10.1104/pp.110.155747</w:t>
      </w:r>
      <w:bookmarkEnd w:id="87"/>
    </w:p>
    <w:p w14:paraId="68A1830B" w14:textId="77777777" w:rsidR="00097534" w:rsidRPr="00271507" w:rsidRDefault="00097534" w:rsidP="00884F8C">
      <w:pPr>
        <w:spacing w:line="480" w:lineRule="auto"/>
        <w:jc w:val="left"/>
        <w:rPr>
          <w:rFonts w:ascii="Times New Roman" w:hAnsi="Times New Roman" w:cs="Times New Roman"/>
          <w:noProof/>
          <w:sz w:val="24"/>
          <w:szCs w:val="24"/>
        </w:rPr>
      </w:pPr>
      <w:bookmarkStart w:id="88" w:name="_ENREF_64"/>
      <w:r w:rsidRPr="00271507">
        <w:rPr>
          <w:rFonts w:ascii="Times New Roman" w:hAnsi="Times New Roman" w:cs="Times New Roman"/>
          <w:noProof/>
          <w:sz w:val="24"/>
          <w:szCs w:val="24"/>
        </w:rPr>
        <w:t>(64) Gao, K. S.; Wu, Y. P.; Li, G.; Wu, H. Y.; Villafane, V. E.; Helbling, E. W. Solar UV radiation drives CO</w:t>
      </w:r>
      <w:r w:rsidRPr="00271507">
        <w:rPr>
          <w:rFonts w:ascii="Times New Roman" w:hAnsi="Times New Roman" w:cs="Times New Roman"/>
          <w:noProof/>
          <w:sz w:val="24"/>
          <w:szCs w:val="24"/>
          <w:vertAlign w:val="subscript"/>
        </w:rPr>
        <w:t>2</w:t>
      </w:r>
      <w:r w:rsidRPr="00271507">
        <w:rPr>
          <w:rFonts w:ascii="Times New Roman" w:hAnsi="Times New Roman" w:cs="Times New Roman"/>
          <w:noProof/>
          <w:sz w:val="24"/>
          <w:szCs w:val="24"/>
        </w:rPr>
        <w:t xml:space="preserve"> fixation in marine phytoplankton: a double-edged sword. </w:t>
      </w:r>
      <w:r w:rsidRPr="00271507">
        <w:rPr>
          <w:rFonts w:ascii="Times New Roman" w:hAnsi="Times New Roman" w:cs="Times New Roman"/>
          <w:i/>
          <w:noProof/>
          <w:sz w:val="24"/>
          <w:szCs w:val="24"/>
        </w:rPr>
        <w:t xml:space="preserve">Plant Physiol. </w:t>
      </w:r>
      <w:r w:rsidRPr="00271507">
        <w:rPr>
          <w:rFonts w:ascii="Times New Roman" w:hAnsi="Times New Roman" w:cs="Times New Roman"/>
          <w:b/>
          <w:noProof/>
          <w:sz w:val="24"/>
          <w:szCs w:val="24"/>
        </w:rPr>
        <w:t>2007,</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144</w:t>
      </w:r>
      <w:r w:rsidRPr="00271507">
        <w:rPr>
          <w:rFonts w:ascii="Times New Roman" w:hAnsi="Times New Roman" w:cs="Times New Roman"/>
          <w:noProof/>
          <w:sz w:val="24"/>
          <w:szCs w:val="24"/>
        </w:rPr>
        <w:t>, 54-59. doi: 10.1104/pp.107.098491</w:t>
      </w:r>
      <w:bookmarkEnd w:id="88"/>
    </w:p>
    <w:p w14:paraId="172D3D93" w14:textId="77777777" w:rsidR="00097534" w:rsidRPr="00271507" w:rsidRDefault="00097534" w:rsidP="00884F8C">
      <w:pPr>
        <w:spacing w:line="480" w:lineRule="auto"/>
        <w:jc w:val="left"/>
        <w:rPr>
          <w:rFonts w:ascii="Times New Roman" w:hAnsi="Times New Roman" w:cs="Times New Roman"/>
          <w:noProof/>
          <w:sz w:val="24"/>
          <w:szCs w:val="24"/>
        </w:rPr>
      </w:pPr>
      <w:bookmarkStart w:id="89" w:name="_ENREF_65"/>
      <w:r w:rsidRPr="00271507">
        <w:rPr>
          <w:rFonts w:ascii="Times New Roman" w:hAnsi="Times New Roman" w:cs="Times New Roman"/>
          <w:noProof/>
          <w:sz w:val="24"/>
          <w:szCs w:val="24"/>
        </w:rPr>
        <w:t xml:space="preserve">(65) Tilbrook, K.; Dubois, M.; Crocco, C. D.; Yin, R.; Chappuis, R.; Allorent, G.; Schmid-Siegert, E.; Goldschmidt-Clermont, M.; Ulm, R. UV-B perception and acclimation in </w:t>
      </w:r>
      <w:r w:rsidRPr="00271507">
        <w:rPr>
          <w:rFonts w:ascii="Times New Roman" w:hAnsi="Times New Roman" w:cs="Times New Roman"/>
          <w:i/>
          <w:noProof/>
          <w:sz w:val="24"/>
          <w:szCs w:val="24"/>
        </w:rPr>
        <w:t>Chlamydomonas reinhardtii</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Plant Cell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28</w:t>
      </w:r>
      <w:r w:rsidRPr="00271507">
        <w:rPr>
          <w:rFonts w:ascii="Times New Roman" w:hAnsi="Times New Roman" w:cs="Times New Roman"/>
          <w:noProof/>
          <w:sz w:val="24"/>
          <w:szCs w:val="24"/>
        </w:rPr>
        <w:t>, 966-983. doi: 10.1105/tpc.15.00287.</w:t>
      </w:r>
      <w:bookmarkEnd w:id="89"/>
    </w:p>
    <w:p w14:paraId="3D9FFE8E" w14:textId="77777777" w:rsidR="00097534" w:rsidRPr="00271507" w:rsidRDefault="00097534" w:rsidP="00884F8C">
      <w:pPr>
        <w:spacing w:line="480" w:lineRule="auto"/>
        <w:jc w:val="left"/>
        <w:rPr>
          <w:rFonts w:ascii="Times New Roman" w:hAnsi="Times New Roman" w:cs="Times New Roman"/>
          <w:noProof/>
          <w:sz w:val="24"/>
          <w:szCs w:val="24"/>
        </w:rPr>
      </w:pPr>
      <w:bookmarkStart w:id="90" w:name="_ENREF_66"/>
      <w:r w:rsidRPr="00271507">
        <w:rPr>
          <w:rFonts w:ascii="Times New Roman" w:hAnsi="Times New Roman" w:cs="Times New Roman"/>
          <w:noProof/>
          <w:sz w:val="24"/>
          <w:szCs w:val="24"/>
        </w:rPr>
        <w:t xml:space="preserve">(66) Sicora, C.; Máté, Z.; Vass, I. The interaction of visible and UV-B light during photodamage and repair of Photosystem II. </w:t>
      </w:r>
      <w:r w:rsidRPr="00271507">
        <w:rPr>
          <w:rFonts w:ascii="Times New Roman" w:hAnsi="Times New Roman" w:cs="Times New Roman"/>
          <w:i/>
          <w:noProof/>
          <w:sz w:val="24"/>
          <w:szCs w:val="24"/>
        </w:rPr>
        <w:t xml:space="preserve">Photosynth. Res. </w:t>
      </w:r>
      <w:r w:rsidRPr="00271507">
        <w:rPr>
          <w:rFonts w:ascii="Times New Roman" w:hAnsi="Times New Roman" w:cs="Times New Roman"/>
          <w:b/>
          <w:noProof/>
          <w:sz w:val="24"/>
          <w:szCs w:val="24"/>
        </w:rPr>
        <w:t>2003,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75</w:t>
      </w:r>
      <w:r w:rsidRPr="00271507">
        <w:rPr>
          <w:rFonts w:ascii="Times New Roman" w:hAnsi="Times New Roman" w:cs="Times New Roman"/>
          <w:noProof/>
          <w:sz w:val="24"/>
          <w:szCs w:val="24"/>
        </w:rPr>
        <w:t>, 127-137. doi: 10.1023/A:1022852631339.</w:t>
      </w:r>
      <w:bookmarkEnd w:id="90"/>
    </w:p>
    <w:p w14:paraId="3DF5525F" w14:textId="77777777" w:rsidR="00097534" w:rsidRPr="00271507" w:rsidRDefault="00097534" w:rsidP="00884F8C">
      <w:pPr>
        <w:spacing w:line="480" w:lineRule="auto"/>
        <w:jc w:val="left"/>
        <w:rPr>
          <w:rFonts w:ascii="Times New Roman" w:hAnsi="Times New Roman" w:cs="Times New Roman"/>
          <w:noProof/>
          <w:sz w:val="24"/>
          <w:szCs w:val="24"/>
        </w:rPr>
      </w:pPr>
      <w:bookmarkStart w:id="91" w:name="_ENREF_67"/>
      <w:r w:rsidRPr="00271507">
        <w:rPr>
          <w:rFonts w:ascii="Times New Roman" w:hAnsi="Times New Roman" w:cs="Times New Roman"/>
          <w:noProof/>
          <w:sz w:val="24"/>
          <w:szCs w:val="24"/>
        </w:rPr>
        <w:t>(67) Takahashi, S.; Badger, M. R. Photoprotection in plants: a new li</w:t>
      </w:r>
      <w:r w:rsidR="002E7519" w:rsidRPr="00271507">
        <w:rPr>
          <w:rFonts w:ascii="Times New Roman" w:hAnsi="Times New Roman" w:cs="Times New Roman"/>
          <w:noProof/>
          <w:sz w:val="24"/>
          <w:szCs w:val="24"/>
        </w:rPr>
        <w:t xml:space="preserve">ght on photosystem II damage. </w:t>
      </w:r>
      <w:r w:rsidRPr="00271507">
        <w:rPr>
          <w:rFonts w:ascii="Times New Roman" w:hAnsi="Times New Roman" w:cs="Times New Roman"/>
          <w:i/>
          <w:noProof/>
          <w:sz w:val="24"/>
          <w:szCs w:val="24"/>
        </w:rPr>
        <w:t xml:space="preserve">Trends Plant Sci. </w:t>
      </w:r>
      <w:r w:rsidRPr="00271507">
        <w:rPr>
          <w:rFonts w:ascii="Times New Roman" w:hAnsi="Times New Roman" w:cs="Times New Roman"/>
          <w:b/>
          <w:noProof/>
          <w:sz w:val="24"/>
          <w:szCs w:val="24"/>
        </w:rPr>
        <w:t>2011,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16</w:t>
      </w:r>
      <w:r w:rsidRPr="00271507">
        <w:rPr>
          <w:rFonts w:ascii="Times New Roman" w:hAnsi="Times New Roman" w:cs="Times New Roman"/>
          <w:noProof/>
          <w:sz w:val="24"/>
          <w:szCs w:val="24"/>
        </w:rPr>
        <w:t>, 53-60. doi: 10.1016/j.tplants.2010.10.001.</w:t>
      </w:r>
      <w:bookmarkEnd w:id="91"/>
    </w:p>
    <w:p w14:paraId="0765D69D" w14:textId="77777777" w:rsidR="00097534" w:rsidRPr="00271507" w:rsidRDefault="00097534" w:rsidP="00884F8C">
      <w:pPr>
        <w:spacing w:line="480" w:lineRule="auto"/>
        <w:jc w:val="left"/>
        <w:rPr>
          <w:rFonts w:ascii="Times New Roman" w:hAnsi="Times New Roman" w:cs="Times New Roman"/>
          <w:noProof/>
          <w:sz w:val="24"/>
          <w:szCs w:val="24"/>
        </w:rPr>
      </w:pPr>
      <w:bookmarkStart w:id="92" w:name="_ENREF_68"/>
      <w:r w:rsidRPr="00271507">
        <w:rPr>
          <w:rFonts w:ascii="Times New Roman" w:hAnsi="Times New Roman" w:cs="Times New Roman"/>
          <w:noProof/>
          <w:sz w:val="24"/>
          <w:szCs w:val="24"/>
        </w:rPr>
        <w:t xml:space="preserve">(68) Lürling, M.; van Donk, E. Grazer-induced colony formation in </w:t>
      </w:r>
      <w:r w:rsidRPr="00271507">
        <w:rPr>
          <w:rFonts w:ascii="Times New Roman" w:hAnsi="Times New Roman" w:cs="Times New Roman"/>
          <w:i/>
          <w:noProof/>
          <w:sz w:val="24"/>
          <w:szCs w:val="24"/>
        </w:rPr>
        <w:t>Scenedesmus</w:t>
      </w:r>
      <w:r w:rsidRPr="00271507">
        <w:rPr>
          <w:rFonts w:ascii="Times New Roman" w:hAnsi="Times New Roman" w:cs="Times New Roman"/>
          <w:noProof/>
          <w:sz w:val="24"/>
          <w:szCs w:val="24"/>
        </w:rPr>
        <w:t xml:space="preserve">: are there costs to being colonial? </w:t>
      </w:r>
      <w:r w:rsidRPr="00271507">
        <w:rPr>
          <w:rFonts w:ascii="Times New Roman" w:hAnsi="Times New Roman" w:cs="Times New Roman"/>
          <w:i/>
          <w:noProof/>
          <w:sz w:val="24"/>
          <w:szCs w:val="24"/>
        </w:rPr>
        <w:t xml:space="preserve">Oikos </w:t>
      </w:r>
      <w:r w:rsidRPr="00271507">
        <w:rPr>
          <w:rFonts w:ascii="Times New Roman" w:hAnsi="Times New Roman" w:cs="Times New Roman"/>
          <w:b/>
          <w:noProof/>
          <w:sz w:val="24"/>
          <w:szCs w:val="24"/>
        </w:rPr>
        <w:t>2000,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88</w:t>
      </w:r>
      <w:r w:rsidRPr="00271507">
        <w:rPr>
          <w:rFonts w:ascii="Times New Roman" w:hAnsi="Times New Roman" w:cs="Times New Roman"/>
          <w:noProof/>
          <w:sz w:val="24"/>
          <w:szCs w:val="24"/>
        </w:rPr>
        <w:t>, 111-118. doi: 10.1034/j.1600-0706.2000.880113.x.</w:t>
      </w:r>
      <w:bookmarkEnd w:id="92"/>
    </w:p>
    <w:p w14:paraId="68E6FF2D" w14:textId="77777777" w:rsidR="00097534" w:rsidRPr="00271507" w:rsidRDefault="00097534" w:rsidP="00884F8C">
      <w:pPr>
        <w:spacing w:line="480" w:lineRule="auto"/>
        <w:jc w:val="left"/>
        <w:rPr>
          <w:rFonts w:ascii="Times New Roman" w:hAnsi="Times New Roman" w:cs="Times New Roman"/>
          <w:noProof/>
          <w:sz w:val="24"/>
          <w:szCs w:val="24"/>
        </w:rPr>
      </w:pPr>
      <w:bookmarkStart w:id="93" w:name="_ENREF_69"/>
      <w:r w:rsidRPr="00271507">
        <w:rPr>
          <w:rFonts w:ascii="Times New Roman" w:hAnsi="Times New Roman" w:cs="Times New Roman"/>
          <w:noProof/>
          <w:sz w:val="24"/>
          <w:szCs w:val="24"/>
        </w:rPr>
        <w:t xml:space="preserve">(69) O'Donnell, D. R.; Fey, S. B.; Cottingham, K. L. Nutrient availability influences kairomone-induced defenses in </w:t>
      </w:r>
      <w:r w:rsidRPr="00271507">
        <w:rPr>
          <w:rFonts w:ascii="Times New Roman" w:hAnsi="Times New Roman" w:cs="Times New Roman"/>
          <w:i/>
          <w:noProof/>
          <w:sz w:val="24"/>
          <w:szCs w:val="24"/>
        </w:rPr>
        <w:t>Scenedesmus acutus</w:t>
      </w:r>
      <w:r w:rsidRPr="00271507">
        <w:rPr>
          <w:rFonts w:ascii="Times New Roman" w:hAnsi="Times New Roman" w:cs="Times New Roman"/>
          <w:noProof/>
          <w:sz w:val="24"/>
          <w:szCs w:val="24"/>
        </w:rPr>
        <w:t xml:space="preserve"> (Chlorophyceae). </w:t>
      </w:r>
      <w:r w:rsidRPr="00271507">
        <w:rPr>
          <w:rFonts w:ascii="Times New Roman" w:hAnsi="Times New Roman" w:cs="Times New Roman"/>
          <w:i/>
          <w:noProof/>
          <w:sz w:val="24"/>
          <w:szCs w:val="24"/>
        </w:rPr>
        <w:t xml:space="preserve">J. Plankton Res. </w:t>
      </w:r>
      <w:r w:rsidRPr="00271507">
        <w:rPr>
          <w:rFonts w:ascii="Times New Roman" w:hAnsi="Times New Roman" w:cs="Times New Roman"/>
          <w:b/>
          <w:noProof/>
          <w:sz w:val="24"/>
          <w:szCs w:val="24"/>
        </w:rPr>
        <w:t>2012,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35</w:t>
      </w:r>
      <w:r w:rsidRPr="00271507">
        <w:rPr>
          <w:rFonts w:ascii="Times New Roman" w:hAnsi="Times New Roman" w:cs="Times New Roman"/>
          <w:noProof/>
          <w:sz w:val="24"/>
          <w:szCs w:val="24"/>
        </w:rPr>
        <w:t>, 191-200. doi: 10.1093/plankt/fbs083.</w:t>
      </w:r>
      <w:bookmarkEnd w:id="93"/>
    </w:p>
    <w:p w14:paraId="00D85FC2" w14:textId="77777777" w:rsidR="00097534" w:rsidRPr="00271507" w:rsidRDefault="00097534" w:rsidP="00884F8C">
      <w:pPr>
        <w:spacing w:line="480" w:lineRule="auto"/>
        <w:jc w:val="left"/>
        <w:rPr>
          <w:rFonts w:ascii="Times New Roman" w:hAnsi="Times New Roman" w:cs="Times New Roman"/>
          <w:noProof/>
          <w:sz w:val="24"/>
          <w:szCs w:val="24"/>
        </w:rPr>
      </w:pPr>
      <w:bookmarkStart w:id="94" w:name="_ENREF_70"/>
      <w:r w:rsidRPr="00271507">
        <w:rPr>
          <w:rFonts w:ascii="Times New Roman" w:hAnsi="Times New Roman" w:cs="Times New Roman"/>
          <w:noProof/>
          <w:sz w:val="24"/>
          <w:szCs w:val="24"/>
        </w:rPr>
        <w:lastRenderedPageBreak/>
        <w:t>(70) Huang, Y.; Cui, G. L.; Li, B. P.; Zhu, X. X.; Yang, Z. Elevated atmospheric CO</w:t>
      </w:r>
      <w:r w:rsidRPr="00271507">
        <w:rPr>
          <w:rFonts w:ascii="Times New Roman" w:hAnsi="Times New Roman" w:cs="Times New Roman"/>
          <w:noProof/>
          <w:sz w:val="24"/>
          <w:szCs w:val="24"/>
          <w:vertAlign w:val="subscript"/>
        </w:rPr>
        <w:t xml:space="preserve">2 </w:t>
      </w:r>
      <w:r w:rsidRPr="00271507">
        <w:rPr>
          <w:rFonts w:ascii="Times New Roman" w:hAnsi="Times New Roman" w:cs="Times New Roman"/>
          <w:noProof/>
          <w:sz w:val="24"/>
          <w:szCs w:val="24"/>
        </w:rPr>
        <w:t xml:space="preserve">enhances grazer-induced morphological defense in the freshwater green alga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Limnol.Oceanogr.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63</w:t>
      </w:r>
      <w:r w:rsidRPr="00271507">
        <w:rPr>
          <w:rFonts w:ascii="Times New Roman" w:hAnsi="Times New Roman" w:cs="Times New Roman"/>
          <w:noProof/>
          <w:sz w:val="24"/>
          <w:szCs w:val="24"/>
        </w:rPr>
        <w:t>, 1004-1014. doi: 10.1002/lno.10715.</w:t>
      </w:r>
      <w:bookmarkEnd w:id="94"/>
    </w:p>
    <w:p w14:paraId="07DE3301" w14:textId="77777777" w:rsidR="00097534" w:rsidRPr="00271507" w:rsidRDefault="00097534" w:rsidP="00884F8C">
      <w:pPr>
        <w:spacing w:line="480" w:lineRule="auto"/>
        <w:jc w:val="left"/>
        <w:rPr>
          <w:rFonts w:ascii="Times New Roman" w:hAnsi="Times New Roman" w:cs="Times New Roman"/>
          <w:noProof/>
          <w:sz w:val="24"/>
          <w:szCs w:val="24"/>
        </w:rPr>
      </w:pPr>
      <w:bookmarkStart w:id="95" w:name="_ENREF_71"/>
      <w:r w:rsidRPr="00271507">
        <w:rPr>
          <w:rFonts w:ascii="Times New Roman" w:hAnsi="Times New Roman" w:cs="Times New Roman"/>
          <w:noProof/>
          <w:sz w:val="24"/>
          <w:szCs w:val="24"/>
        </w:rPr>
        <w:t xml:space="preserve">(71) Zhu, X. X.; Wang, J.; Chen, Q. W.; Chen, G.; Huang, Y.; Yang, Z. Costs and trade-offs of grazer-induced defenses in </w:t>
      </w:r>
      <w:r w:rsidRPr="00271507">
        <w:rPr>
          <w:rFonts w:ascii="Times New Roman" w:hAnsi="Times New Roman" w:cs="Times New Roman"/>
          <w:i/>
          <w:noProof/>
          <w:sz w:val="24"/>
          <w:szCs w:val="24"/>
        </w:rPr>
        <w:t>Scenedesmus</w:t>
      </w:r>
      <w:r w:rsidRPr="00271507">
        <w:rPr>
          <w:rFonts w:ascii="Times New Roman" w:hAnsi="Times New Roman" w:cs="Times New Roman"/>
          <w:noProof/>
          <w:sz w:val="24"/>
          <w:szCs w:val="24"/>
        </w:rPr>
        <w:t xml:space="preserve"> under deficient resource. </w:t>
      </w:r>
      <w:r w:rsidRPr="00271507">
        <w:rPr>
          <w:rFonts w:ascii="Times New Roman" w:hAnsi="Times New Roman" w:cs="Times New Roman"/>
          <w:i/>
          <w:noProof/>
          <w:sz w:val="24"/>
          <w:szCs w:val="24"/>
        </w:rPr>
        <w:t xml:space="preserve">Sci. Rep.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w:t>
      </w:r>
      <w:r w:rsidRPr="00271507">
        <w:rPr>
          <w:rFonts w:ascii="Times New Roman" w:hAnsi="Times New Roman" w:cs="Times New Roman"/>
          <w:noProof/>
          <w:sz w:val="24"/>
          <w:szCs w:val="24"/>
        </w:rPr>
        <w:t>, 22594. doi: 10.1038/srep22594.</w:t>
      </w:r>
      <w:bookmarkEnd w:id="95"/>
    </w:p>
    <w:p w14:paraId="72575034" w14:textId="77777777" w:rsidR="00097534" w:rsidRPr="00271507" w:rsidRDefault="00097534" w:rsidP="00884F8C">
      <w:pPr>
        <w:spacing w:line="480" w:lineRule="auto"/>
        <w:jc w:val="left"/>
        <w:rPr>
          <w:rFonts w:ascii="Times New Roman" w:hAnsi="Times New Roman" w:cs="Times New Roman"/>
          <w:noProof/>
          <w:sz w:val="24"/>
          <w:szCs w:val="24"/>
        </w:rPr>
      </w:pPr>
      <w:bookmarkStart w:id="96" w:name="_ENREF_72"/>
      <w:r w:rsidRPr="00271507">
        <w:rPr>
          <w:rFonts w:ascii="Times New Roman" w:hAnsi="Times New Roman" w:cs="Times New Roman"/>
          <w:noProof/>
          <w:sz w:val="24"/>
          <w:szCs w:val="24"/>
        </w:rPr>
        <w:t xml:space="preserve">(72) Albini, D.; Fowler, M. S.; Llewellyn, C.; Tang, K. W. Reversible colony formation and the associated costs in </w:t>
      </w:r>
      <w:r w:rsidRPr="00271507">
        <w:rPr>
          <w:rFonts w:ascii="Times New Roman" w:hAnsi="Times New Roman" w:cs="Times New Roman"/>
          <w:i/>
          <w:noProof/>
          <w:sz w:val="24"/>
          <w:szCs w:val="24"/>
        </w:rPr>
        <w:t>Scenedesmus obliquus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J. Plankton Res. </w:t>
      </w:r>
      <w:r w:rsidRPr="00271507">
        <w:rPr>
          <w:rFonts w:ascii="Times New Roman" w:hAnsi="Times New Roman" w:cs="Times New Roman"/>
          <w:b/>
          <w:noProof/>
          <w:sz w:val="24"/>
          <w:szCs w:val="24"/>
        </w:rPr>
        <w:t>2019,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41</w:t>
      </w:r>
      <w:r w:rsidRPr="00271507">
        <w:rPr>
          <w:rFonts w:ascii="Times New Roman" w:hAnsi="Times New Roman" w:cs="Times New Roman"/>
          <w:noProof/>
          <w:sz w:val="24"/>
          <w:szCs w:val="24"/>
        </w:rPr>
        <w:t>, 419–429. doi: 10.1093/plankt/fbz032.</w:t>
      </w:r>
      <w:bookmarkEnd w:id="96"/>
    </w:p>
    <w:p w14:paraId="1AACD1FE" w14:textId="77777777" w:rsidR="00097534" w:rsidRPr="00271507" w:rsidRDefault="00097534" w:rsidP="00884F8C">
      <w:pPr>
        <w:spacing w:line="480" w:lineRule="auto"/>
        <w:jc w:val="left"/>
        <w:rPr>
          <w:rFonts w:ascii="Times New Roman" w:hAnsi="Times New Roman" w:cs="Times New Roman"/>
          <w:noProof/>
          <w:sz w:val="24"/>
          <w:szCs w:val="24"/>
        </w:rPr>
      </w:pPr>
      <w:bookmarkStart w:id="97" w:name="_ENREF_73"/>
      <w:r w:rsidRPr="00271507">
        <w:rPr>
          <w:rFonts w:ascii="Times New Roman" w:hAnsi="Times New Roman" w:cs="Times New Roman"/>
          <w:noProof/>
          <w:sz w:val="24"/>
          <w:szCs w:val="24"/>
        </w:rPr>
        <w:t xml:space="preserve">(73) Wang, X.; Wang, Y.; Ou, L.; He, X.; Chen, D. Allocation costs associated with induced defense in </w:t>
      </w:r>
      <w:r w:rsidRPr="00271507">
        <w:rPr>
          <w:rFonts w:ascii="Times New Roman" w:hAnsi="Times New Roman" w:cs="Times New Roman"/>
          <w:i/>
          <w:noProof/>
          <w:sz w:val="24"/>
          <w:szCs w:val="24"/>
        </w:rPr>
        <w:t>Phaeocystis globosa</w:t>
      </w:r>
      <w:r w:rsidRPr="00271507">
        <w:rPr>
          <w:rFonts w:ascii="Times New Roman" w:hAnsi="Times New Roman" w:cs="Times New Roman"/>
          <w:noProof/>
          <w:sz w:val="24"/>
          <w:szCs w:val="24"/>
        </w:rPr>
        <w:t xml:space="preserve"> (Prymnesiophyceae): the effects of nutrient availability. </w:t>
      </w:r>
      <w:r w:rsidRPr="00271507">
        <w:rPr>
          <w:rFonts w:ascii="Times New Roman" w:hAnsi="Times New Roman" w:cs="Times New Roman"/>
          <w:i/>
          <w:noProof/>
          <w:sz w:val="24"/>
          <w:szCs w:val="24"/>
        </w:rPr>
        <w:t xml:space="preserve">Sci. Rep.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w:t>
      </w:r>
      <w:r w:rsidRPr="00271507">
        <w:rPr>
          <w:rFonts w:ascii="Times New Roman" w:hAnsi="Times New Roman" w:cs="Times New Roman"/>
          <w:noProof/>
          <w:sz w:val="24"/>
          <w:szCs w:val="24"/>
        </w:rPr>
        <w:t>, 1-9. doi: 10.1038/srep10850.</w:t>
      </w:r>
      <w:bookmarkEnd w:id="97"/>
    </w:p>
    <w:p w14:paraId="7300B923" w14:textId="77777777" w:rsidR="00097534" w:rsidRPr="00271507" w:rsidRDefault="00097534" w:rsidP="00884F8C">
      <w:pPr>
        <w:spacing w:line="480" w:lineRule="auto"/>
        <w:jc w:val="left"/>
        <w:rPr>
          <w:rFonts w:ascii="Times New Roman" w:hAnsi="Times New Roman" w:cs="Times New Roman"/>
          <w:noProof/>
          <w:sz w:val="24"/>
          <w:szCs w:val="24"/>
        </w:rPr>
      </w:pPr>
      <w:bookmarkStart w:id="98" w:name="_ENREF_74"/>
      <w:r w:rsidRPr="00271507">
        <w:rPr>
          <w:rFonts w:ascii="Times New Roman" w:hAnsi="Times New Roman" w:cs="Times New Roman"/>
          <w:noProof/>
          <w:sz w:val="24"/>
          <w:szCs w:val="24"/>
        </w:rPr>
        <w:t>(74) Lampert, W.; Rothhaupt, K. O.; Von Elert, E. Chemical induction of colony formation in a green alga (</w:t>
      </w:r>
      <w:r w:rsidRPr="00271507">
        <w:rPr>
          <w:rFonts w:ascii="Times New Roman" w:hAnsi="Times New Roman" w:cs="Times New Roman"/>
          <w:i/>
          <w:noProof/>
          <w:sz w:val="24"/>
          <w:szCs w:val="24"/>
        </w:rPr>
        <w:t>Scenedesmus acutus</w:t>
      </w:r>
      <w:r w:rsidRPr="00271507">
        <w:rPr>
          <w:rFonts w:ascii="Times New Roman" w:hAnsi="Times New Roman" w:cs="Times New Roman"/>
          <w:noProof/>
          <w:sz w:val="24"/>
          <w:szCs w:val="24"/>
        </w:rPr>
        <w:t>) by grazers (</w:t>
      </w:r>
      <w:r w:rsidRPr="00271507">
        <w:rPr>
          <w:rFonts w:ascii="Times New Roman" w:hAnsi="Times New Roman" w:cs="Times New Roman"/>
          <w:i/>
          <w:noProof/>
          <w:sz w:val="24"/>
          <w:szCs w:val="24"/>
        </w:rPr>
        <w:t>Daphnia</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Limnol. Oceanogr. </w:t>
      </w:r>
      <w:r w:rsidRPr="00271507">
        <w:rPr>
          <w:rFonts w:ascii="Times New Roman" w:hAnsi="Times New Roman" w:cs="Times New Roman"/>
          <w:b/>
          <w:noProof/>
          <w:sz w:val="24"/>
          <w:szCs w:val="24"/>
        </w:rPr>
        <w:t>1994,</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39</w:t>
      </w:r>
      <w:r w:rsidRPr="00271507">
        <w:rPr>
          <w:rFonts w:ascii="Times New Roman" w:hAnsi="Times New Roman" w:cs="Times New Roman"/>
          <w:noProof/>
          <w:sz w:val="24"/>
          <w:szCs w:val="24"/>
        </w:rPr>
        <w:t>, 1543-1550. doi:10.4319/lo.1994.39.7.1543.</w:t>
      </w:r>
      <w:bookmarkEnd w:id="98"/>
    </w:p>
    <w:p w14:paraId="7DCB78EF" w14:textId="77777777" w:rsidR="00097534" w:rsidRPr="00271507" w:rsidRDefault="00097534" w:rsidP="00884F8C">
      <w:pPr>
        <w:spacing w:line="480" w:lineRule="auto"/>
        <w:jc w:val="left"/>
        <w:rPr>
          <w:rFonts w:ascii="Times New Roman" w:hAnsi="Times New Roman" w:cs="Times New Roman"/>
          <w:noProof/>
          <w:sz w:val="24"/>
          <w:szCs w:val="24"/>
        </w:rPr>
      </w:pPr>
      <w:bookmarkStart w:id="99" w:name="_ENREF_75"/>
      <w:r w:rsidRPr="00271507">
        <w:rPr>
          <w:rFonts w:ascii="Times New Roman" w:hAnsi="Times New Roman" w:cs="Times New Roman"/>
          <w:noProof/>
          <w:sz w:val="24"/>
          <w:szCs w:val="24"/>
        </w:rPr>
        <w:t>(75) Jensen, R. Activation of Rubisco controls CO</w:t>
      </w:r>
      <w:r w:rsidRPr="00271507">
        <w:rPr>
          <w:rFonts w:ascii="Times New Roman" w:hAnsi="Times New Roman" w:cs="Times New Roman"/>
          <w:noProof/>
          <w:sz w:val="24"/>
          <w:szCs w:val="24"/>
          <w:vertAlign w:val="subscript"/>
        </w:rPr>
        <w:t>2</w:t>
      </w:r>
      <w:r w:rsidRPr="00271507">
        <w:rPr>
          <w:rFonts w:ascii="Times New Roman" w:hAnsi="Times New Roman" w:cs="Times New Roman"/>
          <w:noProof/>
          <w:sz w:val="24"/>
          <w:szCs w:val="24"/>
        </w:rPr>
        <w:t xml:space="preserve"> assimilation in light: a perspective on its discovery. </w:t>
      </w:r>
      <w:r w:rsidRPr="00271507">
        <w:rPr>
          <w:rFonts w:ascii="Times New Roman" w:hAnsi="Times New Roman" w:cs="Times New Roman"/>
          <w:i/>
          <w:noProof/>
          <w:sz w:val="24"/>
          <w:szCs w:val="24"/>
        </w:rPr>
        <w:t xml:space="preserve">Photosynth. Res. </w:t>
      </w:r>
      <w:r w:rsidRPr="00271507">
        <w:rPr>
          <w:rFonts w:ascii="Times New Roman" w:hAnsi="Times New Roman" w:cs="Times New Roman"/>
          <w:b/>
          <w:noProof/>
          <w:sz w:val="24"/>
          <w:szCs w:val="24"/>
        </w:rPr>
        <w:t>2004,</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82</w:t>
      </w:r>
      <w:r w:rsidRPr="00271507">
        <w:rPr>
          <w:rFonts w:ascii="Times New Roman" w:hAnsi="Times New Roman" w:cs="Times New Roman"/>
          <w:noProof/>
          <w:sz w:val="24"/>
          <w:szCs w:val="24"/>
        </w:rPr>
        <w:t>, 187-193. doi: 10.1007/s11120-004-1060-4.</w:t>
      </w:r>
      <w:bookmarkEnd w:id="99"/>
    </w:p>
    <w:p w14:paraId="01EB6788" w14:textId="77777777" w:rsidR="00097534" w:rsidRPr="00271507" w:rsidRDefault="00097534" w:rsidP="00884F8C">
      <w:pPr>
        <w:spacing w:line="480" w:lineRule="auto"/>
        <w:jc w:val="left"/>
        <w:rPr>
          <w:rFonts w:ascii="Times New Roman" w:hAnsi="Times New Roman" w:cs="Times New Roman"/>
          <w:noProof/>
          <w:sz w:val="24"/>
          <w:szCs w:val="24"/>
        </w:rPr>
      </w:pPr>
      <w:bookmarkStart w:id="100" w:name="_ENREF_76"/>
      <w:r w:rsidRPr="00271507">
        <w:rPr>
          <w:rFonts w:ascii="Times New Roman" w:hAnsi="Times New Roman" w:cs="Times New Roman"/>
          <w:noProof/>
          <w:sz w:val="24"/>
          <w:szCs w:val="24"/>
        </w:rPr>
        <w:t xml:space="preserve">(76) Yoon, S. S.; Park, S. H.; Kim, Y. C.; Shin, M.; Chong, C. K.; Choi, J. D. Cloning and characterization of phosphoglucomutase and phosphomannomutase derived from </w:t>
      </w:r>
      <w:r w:rsidRPr="00271507">
        <w:rPr>
          <w:rFonts w:ascii="Times New Roman" w:hAnsi="Times New Roman" w:cs="Times New Roman"/>
          <w:i/>
          <w:noProof/>
          <w:sz w:val="24"/>
          <w:szCs w:val="24"/>
        </w:rPr>
        <w:t>Sphingomonas chungbukensis</w:t>
      </w:r>
      <w:r w:rsidRPr="00271507">
        <w:rPr>
          <w:rFonts w:ascii="Times New Roman" w:hAnsi="Times New Roman" w:cs="Times New Roman"/>
          <w:noProof/>
          <w:sz w:val="24"/>
          <w:szCs w:val="24"/>
        </w:rPr>
        <w:t xml:space="preserve"> DJ77. </w:t>
      </w:r>
      <w:r w:rsidRPr="00271507">
        <w:rPr>
          <w:rFonts w:ascii="Times New Roman" w:hAnsi="Times New Roman" w:cs="Times New Roman"/>
          <w:i/>
          <w:noProof/>
          <w:sz w:val="24"/>
          <w:szCs w:val="24"/>
        </w:rPr>
        <w:t xml:space="preserve">J. Biochem. </w:t>
      </w:r>
      <w:r w:rsidRPr="00271507">
        <w:rPr>
          <w:rFonts w:ascii="Times New Roman" w:hAnsi="Times New Roman" w:cs="Times New Roman"/>
          <w:b/>
          <w:noProof/>
          <w:sz w:val="24"/>
          <w:szCs w:val="24"/>
        </w:rPr>
        <w:t>2008,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144</w:t>
      </w:r>
      <w:r w:rsidRPr="00271507">
        <w:rPr>
          <w:rFonts w:ascii="Times New Roman" w:hAnsi="Times New Roman" w:cs="Times New Roman"/>
          <w:noProof/>
          <w:sz w:val="24"/>
          <w:szCs w:val="24"/>
        </w:rPr>
        <w:t xml:space="preserve">, 507-512. </w:t>
      </w:r>
      <w:r w:rsidRPr="00271507">
        <w:rPr>
          <w:rFonts w:ascii="Times New Roman" w:hAnsi="Times New Roman" w:cs="Times New Roman"/>
          <w:noProof/>
          <w:sz w:val="24"/>
          <w:szCs w:val="24"/>
        </w:rPr>
        <w:lastRenderedPageBreak/>
        <w:t>doi:10.1093/jb/mvn094.</w:t>
      </w:r>
      <w:bookmarkEnd w:id="100"/>
    </w:p>
    <w:p w14:paraId="3EEF85E0" w14:textId="77777777" w:rsidR="00097534" w:rsidRPr="00271507" w:rsidRDefault="00097534" w:rsidP="00884F8C">
      <w:pPr>
        <w:spacing w:line="480" w:lineRule="auto"/>
        <w:jc w:val="left"/>
        <w:rPr>
          <w:rFonts w:ascii="Times New Roman" w:hAnsi="Times New Roman" w:cs="Times New Roman"/>
          <w:noProof/>
          <w:sz w:val="24"/>
          <w:szCs w:val="24"/>
        </w:rPr>
      </w:pPr>
      <w:bookmarkStart w:id="101" w:name="_ENREF_77"/>
      <w:r w:rsidRPr="00271507">
        <w:rPr>
          <w:rFonts w:ascii="Times New Roman" w:hAnsi="Times New Roman" w:cs="Times New Roman"/>
          <w:noProof/>
          <w:sz w:val="24"/>
          <w:szCs w:val="24"/>
        </w:rPr>
        <w:t xml:space="preserve">(77) Ball, S. G. The intricate pathway of starch biosynthesis and degradation in the monocellular alga </w:t>
      </w:r>
      <w:r w:rsidRPr="00271507">
        <w:rPr>
          <w:rFonts w:ascii="Times New Roman" w:hAnsi="Times New Roman" w:cs="Times New Roman"/>
          <w:i/>
          <w:noProof/>
          <w:sz w:val="24"/>
          <w:szCs w:val="24"/>
        </w:rPr>
        <w:t>Chlamydomonas reinhardtii</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Aust. J. Chem. </w:t>
      </w:r>
      <w:r w:rsidRPr="00271507">
        <w:rPr>
          <w:rFonts w:ascii="Times New Roman" w:hAnsi="Times New Roman" w:cs="Times New Roman"/>
          <w:b/>
          <w:noProof/>
          <w:sz w:val="24"/>
          <w:szCs w:val="24"/>
        </w:rPr>
        <w:t>2002,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55</w:t>
      </w:r>
      <w:r w:rsidRPr="00271507">
        <w:rPr>
          <w:rFonts w:ascii="Times New Roman" w:hAnsi="Times New Roman" w:cs="Times New Roman"/>
          <w:noProof/>
          <w:sz w:val="24"/>
          <w:szCs w:val="24"/>
        </w:rPr>
        <w:t>, 49-59. doi:10.1071/CH02052.</w:t>
      </w:r>
      <w:bookmarkEnd w:id="101"/>
    </w:p>
    <w:p w14:paraId="05EFC86F" w14:textId="77777777" w:rsidR="00097534" w:rsidRPr="00271507" w:rsidRDefault="00097534" w:rsidP="00884F8C">
      <w:pPr>
        <w:spacing w:line="480" w:lineRule="auto"/>
        <w:jc w:val="left"/>
        <w:rPr>
          <w:rFonts w:ascii="Times New Roman" w:hAnsi="Times New Roman" w:cs="Times New Roman"/>
          <w:noProof/>
          <w:sz w:val="24"/>
          <w:szCs w:val="24"/>
        </w:rPr>
      </w:pPr>
      <w:bookmarkStart w:id="102" w:name="_ENREF_78"/>
      <w:r w:rsidRPr="00271507">
        <w:rPr>
          <w:rFonts w:ascii="Times New Roman" w:hAnsi="Times New Roman" w:cs="Times New Roman"/>
          <w:noProof/>
          <w:sz w:val="24"/>
          <w:szCs w:val="24"/>
        </w:rPr>
        <w:t xml:space="preserve">(78) González-Fernández, C.; Ballesteros, M. Linking microalgae and cyanobacteria culture conditions and key-enzymes for carbohydrate accumulation. </w:t>
      </w:r>
      <w:r w:rsidRPr="00271507">
        <w:rPr>
          <w:rFonts w:ascii="Times New Roman" w:hAnsi="Times New Roman" w:cs="Times New Roman"/>
          <w:i/>
          <w:noProof/>
          <w:sz w:val="24"/>
          <w:szCs w:val="24"/>
        </w:rPr>
        <w:t xml:space="preserve">Biotechnol. Adv. </w:t>
      </w:r>
      <w:r w:rsidRPr="00271507">
        <w:rPr>
          <w:rFonts w:ascii="Times New Roman" w:hAnsi="Times New Roman" w:cs="Times New Roman"/>
          <w:b/>
          <w:noProof/>
          <w:sz w:val="24"/>
          <w:szCs w:val="24"/>
        </w:rPr>
        <w:t>2012,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30</w:t>
      </w:r>
      <w:r w:rsidRPr="00271507">
        <w:rPr>
          <w:rFonts w:ascii="Times New Roman" w:hAnsi="Times New Roman" w:cs="Times New Roman"/>
          <w:noProof/>
          <w:sz w:val="24"/>
          <w:szCs w:val="24"/>
        </w:rPr>
        <w:t>, 1655-1661. doi: 10.1016/j.biotechadv.2012.07.003.</w:t>
      </w:r>
      <w:bookmarkEnd w:id="102"/>
    </w:p>
    <w:p w14:paraId="5AE8FD93" w14:textId="77777777" w:rsidR="00097534" w:rsidRPr="00271507" w:rsidRDefault="0091709D" w:rsidP="00884F8C">
      <w:pPr>
        <w:spacing w:line="480" w:lineRule="auto"/>
        <w:jc w:val="left"/>
        <w:rPr>
          <w:rFonts w:ascii="Times New Roman" w:hAnsi="Times New Roman" w:cs="Times New Roman"/>
          <w:noProof/>
          <w:sz w:val="24"/>
          <w:szCs w:val="24"/>
        </w:rPr>
      </w:pPr>
      <w:bookmarkStart w:id="103" w:name="_ENREF_79"/>
      <w:r w:rsidRPr="00271507">
        <w:rPr>
          <w:rFonts w:ascii="Times New Roman" w:hAnsi="Times New Roman" w:cs="Times New Roman"/>
          <w:noProof/>
          <w:sz w:val="24"/>
          <w:szCs w:val="24"/>
        </w:rPr>
        <w:t>(79) Preiss, J.</w:t>
      </w:r>
      <w:r w:rsidR="00097534" w:rsidRPr="00271507">
        <w:rPr>
          <w:rFonts w:ascii="Times New Roman" w:hAnsi="Times New Roman" w:cs="Times New Roman"/>
          <w:noProof/>
          <w:sz w:val="24"/>
          <w:szCs w:val="24"/>
        </w:rPr>
        <w:t xml:space="preserve"> Biosynthesis of bacerial and mammalian glycogen and plant starch synthesis and their regulation. In </w:t>
      </w:r>
      <w:r w:rsidR="00097534" w:rsidRPr="00271507">
        <w:rPr>
          <w:rFonts w:ascii="Times New Roman" w:hAnsi="Times New Roman" w:cs="Times New Roman"/>
          <w:i/>
          <w:noProof/>
          <w:sz w:val="24"/>
          <w:szCs w:val="24"/>
        </w:rPr>
        <w:t>Biorganic Chemistry: Carbohydrates</w:t>
      </w:r>
      <w:r w:rsidR="00097534" w:rsidRPr="00271507">
        <w:rPr>
          <w:rFonts w:ascii="Times New Roman" w:hAnsi="Times New Roman" w:cs="Times New Roman"/>
          <w:noProof/>
          <w:sz w:val="24"/>
          <w:szCs w:val="24"/>
        </w:rPr>
        <w:t>; Hecht, S. M.</w:t>
      </w:r>
      <w:r w:rsidRPr="00271507">
        <w:rPr>
          <w:rFonts w:ascii="Times New Roman" w:hAnsi="Times New Roman" w:cs="Times New Roman" w:hint="eastAsia"/>
          <w:noProof/>
          <w:sz w:val="24"/>
          <w:szCs w:val="24"/>
        </w:rPr>
        <w:t xml:space="preserve">, </w:t>
      </w:r>
      <w:r w:rsidR="00097534" w:rsidRPr="00271507">
        <w:rPr>
          <w:rFonts w:ascii="Times New Roman" w:hAnsi="Times New Roman" w:cs="Times New Roman"/>
          <w:noProof/>
          <w:sz w:val="24"/>
          <w:szCs w:val="24"/>
        </w:rPr>
        <w:t>Ed.</w:t>
      </w:r>
      <w:r w:rsidRPr="00271507">
        <w:rPr>
          <w:rFonts w:ascii="Times New Roman" w:hAnsi="Times New Roman" w:cs="Times New Roman" w:hint="eastAsia"/>
          <w:noProof/>
          <w:sz w:val="24"/>
          <w:szCs w:val="24"/>
        </w:rPr>
        <w:t>;</w:t>
      </w:r>
      <w:r w:rsidR="00097534" w:rsidRPr="00271507">
        <w:rPr>
          <w:rFonts w:ascii="Times New Roman" w:hAnsi="Times New Roman" w:cs="Times New Roman"/>
          <w:noProof/>
          <w:sz w:val="24"/>
          <w:szCs w:val="24"/>
        </w:rPr>
        <w:t xml:space="preserve"> </w:t>
      </w:r>
      <w:bookmarkEnd w:id="103"/>
      <w:r w:rsidRPr="00271507">
        <w:rPr>
          <w:rFonts w:ascii="Times New Roman" w:hAnsi="Times New Roman" w:cs="Times New Roman" w:hint="eastAsia"/>
          <w:noProof/>
          <w:sz w:val="24"/>
          <w:szCs w:val="24"/>
        </w:rPr>
        <w:t>Oxford University Press: Oxford, UK 1999; pp 489-554.</w:t>
      </w:r>
    </w:p>
    <w:p w14:paraId="3754D389" w14:textId="77777777" w:rsidR="00097534" w:rsidRPr="00271507" w:rsidRDefault="00097534" w:rsidP="00884F8C">
      <w:pPr>
        <w:spacing w:line="480" w:lineRule="auto"/>
        <w:jc w:val="left"/>
        <w:rPr>
          <w:rFonts w:ascii="Times New Roman" w:hAnsi="Times New Roman" w:cs="Times New Roman"/>
          <w:noProof/>
          <w:sz w:val="24"/>
          <w:szCs w:val="24"/>
        </w:rPr>
      </w:pPr>
      <w:bookmarkStart w:id="104" w:name="_ENREF_80"/>
      <w:r w:rsidRPr="00271507">
        <w:rPr>
          <w:rFonts w:ascii="Times New Roman" w:hAnsi="Times New Roman" w:cs="Times New Roman"/>
          <w:noProof/>
          <w:sz w:val="24"/>
          <w:szCs w:val="24"/>
        </w:rPr>
        <w:t xml:space="preserve">(80) Xu, J. W.; Ji, S. L.; Li, H. J.; Zhou, J. S.; Duan, Y. Q.; Dang, L. Z.; Mo, M. H. Increased polysaccharide production and biosynthetic gene expressions in a submerged culture of </w:t>
      </w:r>
      <w:r w:rsidRPr="00271507">
        <w:rPr>
          <w:rFonts w:ascii="Times New Roman" w:hAnsi="Times New Roman" w:cs="Times New Roman"/>
          <w:i/>
          <w:noProof/>
          <w:sz w:val="24"/>
          <w:szCs w:val="24"/>
        </w:rPr>
        <w:t xml:space="preserve">Ganoderma lucidum </w:t>
      </w:r>
      <w:r w:rsidRPr="00271507">
        <w:rPr>
          <w:rFonts w:ascii="Times New Roman" w:hAnsi="Times New Roman" w:cs="Times New Roman"/>
          <w:noProof/>
          <w:sz w:val="24"/>
          <w:szCs w:val="24"/>
        </w:rPr>
        <w:t xml:space="preserve">by the overexpression of the homologous α-phosphoglucomutase gene. </w:t>
      </w:r>
      <w:r w:rsidRPr="00271507">
        <w:rPr>
          <w:rFonts w:ascii="Times New Roman" w:hAnsi="Times New Roman" w:cs="Times New Roman"/>
          <w:i/>
          <w:noProof/>
          <w:sz w:val="24"/>
          <w:szCs w:val="24"/>
        </w:rPr>
        <w:t xml:space="preserve">Bioprocess Biosyst. Eng. </w:t>
      </w:r>
      <w:r w:rsidRPr="00271507">
        <w:rPr>
          <w:rFonts w:ascii="Times New Roman" w:hAnsi="Times New Roman" w:cs="Times New Roman"/>
          <w:b/>
          <w:noProof/>
          <w:sz w:val="24"/>
          <w:szCs w:val="24"/>
        </w:rPr>
        <w:t>2015,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38</w:t>
      </w:r>
      <w:r w:rsidRPr="00271507">
        <w:rPr>
          <w:rFonts w:ascii="Times New Roman" w:hAnsi="Times New Roman" w:cs="Times New Roman"/>
          <w:noProof/>
          <w:sz w:val="24"/>
          <w:szCs w:val="24"/>
        </w:rPr>
        <w:t>, 399-405. doi:10.1007/s00449-014-1279-1.</w:t>
      </w:r>
      <w:bookmarkEnd w:id="104"/>
    </w:p>
    <w:p w14:paraId="4C43EE29" w14:textId="77777777" w:rsidR="00097534" w:rsidRPr="00271507" w:rsidRDefault="00097534" w:rsidP="00884F8C">
      <w:pPr>
        <w:spacing w:line="480" w:lineRule="auto"/>
        <w:jc w:val="left"/>
        <w:rPr>
          <w:rFonts w:ascii="Times New Roman" w:hAnsi="Times New Roman" w:cs="Times New Roman"/>
          <w:noProof/>
          <w:sz w:val="24"/>
          <w:szCs w:val="24"/>
        </w:rPr>
      </w:pPr>
      <w:bookmarkStart w:id="105" w:name="_ENREF_81"/>
      <w:r w:rsidRPr="00271507">
        <w:rPr>
          <w:rFonts w:ascii="Times New Roman" w:hAnsi="Times New Roman" w:cs="Times New Roman"/>
          <w:noProof/>
          <w:sz w:val="24"/>
          <w:szCs w:val="24"/>
        </w:rPr>
        <w:t xml:space="preserve">(81) Torino, M. I.; Mozzi, F.; Font de Valdez, G. Exopolysaccharide biosynthesis by Lactobacillus helveticus ATCC 15807. </w:t>
      </w:r>
      <w:r w:rsidRPr="00271507">
        <w:rPr>
          <w:rFonts w:ascii="Times New Roman" w:hAnsi="Times New Roman" w:cs="Times New Roman"/>
          <w:i/>
          <w:noProof/>
          <w:sz w:val="24"/>
          <w:szCs w:val="24"/>
        </w:rPr>
        <w:t xml:space="preserve">Appl. Microbiol. Biotechnol. </w:t>
      </w:r>
      <w:r w:rsidRPr="00271507">
        <w:rPr>
          <w:rFonts w:ascii="Times New Roman" w:hAnsi="Times New Roman" w:cs="Times New Roman"/>
          <w:b/>
          <w:noProof/>
          <w:sz w:val="24"/>
          <w:szCs w:val="24"/>
        </w:rPr>
        <w:t>2005,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68</w:t>
      </w:r>
      <w:r w:rsidRPr="00271507">
        <w:rPr>
          <w:rFonts w:ascii="Times New Roman" w:hAnsi="Times New Roman" w:cs="Times New Roman"/>
          <w:noProof/>
          <w:sz w:val="24"/>
          <w:szCs w:val="24"/>
        </w:rPr>
        <w:t>, 259–265. doi: 10.1007/s00253-004-1865-2.</w:t>
      </w:r>
      <w:bookmarkEnd w:id="105"/>
    </w:p>
    <w:p w14:paraId="651467FE" w14:textId="77777777" w:rsidR="00097534" w:rsidRPr="00271507" w:rsidRDefault="00097534" w:rsidP="00884F8C">
      <w:pPr>
        <w:spacing w:line="480" w:lineRule="auto"/>
        <w:jc w:val="left"/>
        <w:rPr>
          <w:rFonts w:ascii="Times New Roman" w:hAnsi="Times New Roman" w:cs="Times New Roman"/>
          <w:noProof/>
          <w:sz w:val="24"/>
          <w:szCs w:val="24"/>
        </w:rPr>
      </w:pPr>
      <w:bookmarkStart w:id="106" w:name="_ENREF_82"/>
      <w:r w:rsidRPr="00271507">
        <w:rPr>
          <w:rFonts w:ascii="Times New Roman" w:hAnsi="Times New Roman" w:cs="Times New Roman"/>
          <w:noProof/>
          <w:sz w:val="24"/>
          <w:szCs w:val="24"/>
        </w:rPr>
        <w:t xml:space="preserve">(82) Zhu, Z. Y.; Liu, X. C.; Dong, F. Y.; GUo, M. Z.; Wang, X. T.; Wang, Z.; Zhang, Y. M. Influence of fermentation conditions on polysaccharide production and the activities of enzymes involved in the polysaccharide synthesis of </w:t>
      </w:r>
      <w:r w:rsidRPr="00271507">
        <w:rPr>
          <w:rFonts w:ascii="Times New Roman" w:hAnsi="Times New Roman" w:cs="Times New Roman"/>
          <w:i/>
          <w:noProof/>
          <w:sz w:val="24"/>
          <w:szCs w:val="24"/>
        </w:rPr>
        <w:t>Cordyceps militaris</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Appl. Microbiol. Biotechnol.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100</w:t>
      </w:r>
      <w:r w:rsidRPr="00271507">
        <w:rPr>
          <w:rFonts w:ascii="Times New Roman" w:hAnsi="Times New Roman" w:cs="Times New Roman"/>
          <w:noProof/>
          <w:sz w:val="24"/>
          <w:szCs w:val="24"/>
        </w:rPr>
        <w:t>, 3909-3921. doi: 10.1007/s00253-015-7235-4.</w:t>
      </w:r>
      <w:bookmarkEnd w:id="106"/>
    </w:p>
    <w:p w14:paraId="5AE677F4" w14:textId="77777777" w:rsidR="00097534" w:rsidRPr="00271507" w:rsidRDefault="00097534" w:rsidP="00884F8C">
      <w:pPr>
        <w:spacing w:line="480" w:lineRule="auto"/>
        <w:jc w:val="left"/>
        <w:rPr>
          <w:rFonts w:ascii="Times New Roman" w:hAnsi="Times New Roman" w:cs="Times New Roman"/>
          <w:noProof/>
          <w:sz w:val="24"/>
          <w:szCs w:val="24"/>
        </w:rPr>
      </w:pPr>
      <w:bookmarkStart w:id="107" w:name="_ENREF_83"/>
      <w:r w:rsidRPr="00271507">
        <w:rPr>
          <w:rFonts w:ascii="Times New Roman" w:hAnsi="Times New Roman" w:cs="Times New Roman"/>
          <w:noProof/>
          <w:sz w:val="24"/>
          <w:szCs w:val="24"/>
        </w:rPr>
        <w:lastRenderedPageBreak/>
        <w:t>(83) Stanton, R. C. Glucose</w:t>
      </w:r>
      <w:r w:rsidR="00C436A3"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6</w:t>
      </w:r>
      <w:r w:rsidR="00C436A3"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 xml:space="preserve">phosphate dehydrogenase, NADPH, and cell survival. </w:t>
      </w:r>
      <w:r w:rsidRPr="00271507">
        <w:rPr>
          <w:rFonts w:ascii="Times New Roman" w:hAnsi="Times New Roman" w:cs="Times New Roman"/>
          <w:i/>
          <w:noProof/>
          <w:sz w:val="24"/>
          <w:szCs w:val="24"/>
        </w:rPr>
        <w:t xml:space="preserve">IUBMB life </w:t>
      </w:r>
      <w:r w:rsidRPr="00271507">
        <w:rPr>
          <w:rFonts w:ascii="Times New Roman" w:hAnsi="Times New Roman" w:cs="Times New Roman"/>
          <w:b/>
          <w:noProof/>
          <w:sz w:val="24"/>
          <w:szCs w:val="24"/>
        </w:rPr>
        <w:t>2012,</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64</w:t>
      </w:r>
      <w:r w:rsidRPr="00271507">
        <w:rPr>
          <w:rFonts w:ascii="Times New Roman" w:hAnsi="Times New Roman" w:cs="Times New Roman"/>
          <w:noProof/>
          <w:sz w:val="24"/>
          <w:szCs w:val="24"/>
        </w:rPr>
        <w:t>, 362-369. doi:10.1002/iub.1017.</w:t>
      </w:r>
      <w:bookmarkEnd w:id="107"/>
    </w:p>
    <w:p w14:paraId="5694AF12" w14:textId="77777777" w:rsidR="00097534" w:rsidRPr="00271507" w:rsidRDefault="00097534" w:rsidP="00884F8C">
      <w:pPr>
        <w:spacing w:line="480" w:lineRule="auto"/>
        <w:jc w:val="left"/>
        <w:rPr>
          <w:rFonts w:ascii="Times New Roman" w:hAnsi="Times New Roman" w:cs="Times New Roman"/>
          <w:noProof/>
          <w:sz w:val="24"/>
          <w:szCs w:val="24"/>
        </w:rPr>
      </w:pPr>
      <w:bookmarkStart w:id="108" w:name="_ENREF_84"/>
      <w:r w:rsidRPr="00271507">
        <w:rPr>
          <w:rFonts w:ascii="Times New Roman" w:hAnsi="Times New Roman" w:cs="Times New Roman"/>
          <w:noProof/>
          <w:sz w:val="24"/>
          <w:szCs w:val="24"/>
        </w:rPr>
        <w:t xml:space="preserve">(84) Amato, A.; Sabatino, V.; Nylund, G. M.; Bergkvist, J.; Basu, S.; Andersson, M. X.; Sanges, R.; Godhe, A.; Kiørboe, T.; Selander, E.; Ferrante, M. I. Grazer-induced transcriptomic and metabolomic response of the chain-forming diatom </w:t>
      </w:r>
      <w:r w:rsidRPr="00271507">
        <w:rPr>
          <w:rFonts w:ascii="Times New Roman" w:hAnsi="Times New Roman" w:cs="Times New Roman"/>
          <w:i/>
          <w:noProof/>
          <w:sz w:val="24"/>
          <w:szCs w:val="24"/>
        </w:rPr>
        <w:t>Skeletonema marinoi</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 xml:space="preserve">ISME J. </w:t>
      </w:r>
      <w:r w:rsidRPr="00271507">
        <w:rPr>
          <w:rFonts w:ascii="Times New Roman" w:hAnsi="Times New Roman" w:cs="Times New Roman"/>
          <w:b/>
          <w:noProof/>
          <w:sz w:val="24"/>
          <w:szCs w:val="24"/>
        </w:rPr>
        <w:t>2018,</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12</w:t>
      </w:r>
      <w:r w:rsidRPr="00271507">
        <w:rPr>
          <w:rFonts w:ascii="Times New Roman" w:hAnsi="Times New Roman" w:cs="Times New Roman"/>
          <w:noProof/>
          <w:sz w:val="24"/>
          <w:szCs w:val="24"/>
        </w:rPr>
        <w:t>, 1594-1604. doi:10.1038/s41396-018-0094-0.</w:t>
      </w:r>
      <w:bookmarkEnd w:id="108"/>
    </w:p>
    <w:p w14:paraId="210D20CE" w14:textId="77777777" w:rsidR="00097534" w:rsidRPr="00271507" w:rsidRDefault="00097534" w:rsidP="00884F8C">
      <w:pPr>
        <w:spacing w:line="480" w:lineRule="auto"/>
        <w:jc w:val="left"/>
        <w:rPr>
          <w:rFonts w:ascii="Times New Roman" w:hAnsi="Times New Roman" w:cs="Times New Roman"/>
          <w:noProof/>
          <w:sz w:val="24"/>
          <w:szCs w:val="24"/>
        </w:rPr>
      </w:pPr>
      <w:bookmarkStart w:id="109" w:name="_ENREF_85"/>
      <w:r w:rsidRPr="00271507">
        <w:rPr>
          <w:rFonts w:ascii="Times New Roman" w:hAnsi="Times New Roman" w:cs="Times New Roman"/>
          <w:noProof/>
          <w:sz w:val="24"/>
          <w:szCs w:val="24"/>
        </w:rPr>
        <w:t>(85) Sun, Y. F.; Xu, W. J.; Gu, Q. J.; Chen, Y. T.; Zhou, Q. M.; Zhang, L.; Gu, L.; Huang, Y.; Lyu, K.; Yang, Z. Small-sized microplastics negatively affect rotifers: changes in the key life-history traits and rotifer-</w:t>
      </w:r>
      <w:r w:rsidRPr="00271507">
        <w:rPr>
          <w:rFonts w:ascii="Times New Roman" w:hAnsi="Times New Roman" w:cs="Times New Roman"/>
          <w:i/>
          <w:noProof/>
          <w:sz w:val="24"/>
          <w:szCs w:val="24"/>
        </w:rPr>
        <w:t>Phaeocystis</w:t>
      </w:r>
      <w:r w:rsidRPr="00271507">
        <w:rPr>
          <w:rFonts w:ascii="Times New Roman" w:hAnsi="Times New Roman" w:cs="Times New Roman"/>
          <w:noProof/>
          <w:sz w:val="24"/>
          <w:szCs w:val="24"/>
        </w:rPr>
        <w:t xml:space="preserve"> population dynamics.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53</w:t>
      </w:r>
      <w:r w:rsidRPr="00271507">
        <w:rPr>
          <w:rFonts w:ascii="Times New Roman" w:hAnsi="Times New Roman" w:cs="Times New Roman"/>
          <w:noProof/>
          <w:sz w:val="24"/>
          <w:szCs w:val="24"/>
        </w:rPr>
        <w:t>, 9241-9251. doi:10.1021/acs.est.9b02893.</w:t>
      </w:r>
      <w:bookmarkEnd w:id="109"/>
    </w:p>
    <w:p w14:paraId="0FB03B75" w14:textId="77777777" w:rsidR="00097534" w:rsidRPr="00271507" w:rsidRDefault="00097534" w:rsidP="00884F8C">
      <w:pPr>
        <w:spacing w:line="480" w:lineRule="auto"/>
        <w:jc w:val="left"/>
        <w:rPr>
          <w:rFonts w:ascii="Times New Roman" w:hAnsi="Times New Roman" w:cs="Times New Roman"/>
          <w:noProof/>
          <w:sz w:val="24"/>
          <w:szCs w:val="24"/>
        </w:rPr>
      </w:pPr>
      <w:bookmarkStart w:id="110" w:name="_ENREF_86"/>
      <w:r w:rsidRPr="00271507">
        <w:rPr>
          <w:rFonts w:ascii="Times New Roman" w:hAnsi="Times New Roman" w:cs="Times New Roman"/>
          <w:noProof/>
          <w:sz w:val="24"/>
          <w:szCs w:val="24"/>
        </w:rPr>
        <w:t>(86) Luimstra, V. M.; Verspagen, J. M.; Xu, T.; Schuurmans, J. M.; Huisman, J. Changes in water color shift competition between phytoplankton species with contrasting light</w:t>
      </w:r>
      <w:r w:rsidR="00B936B2"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 xml:space="preserve">harvesting strategies. </w:t>
      </w:r>
      <w:r w:rsidRPr="00271507">
        <w:rPr>
          <w:rFonts w:ascii="Times New Roman" w:hAnsi="Times New Roman" w:cs="Times New Roman"/>
          <w:i/>
          <w:noProof/>
          <w:sz w:val="24"/>
          <w:szCs w:val="24"/>
        </w:rPr>
        <w:t xml:space="preserve">Ecology </w:t>
      </w:r>
      <w:r w:rsidRPr="00271507">
        <w:rPr>
          <w:rFonts w:ascii="Times New Roman" w:hAnsi="Times New Roman" w:cs="Times New Roman"/>
          <w:b/>
          <w:noProof/>
          <w:sz w:val="24"/>
          <w:szCs w:val="24"/>
        </w:rPr>
        <w:t>2020,</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00</w:t>
      </w:r>
      <w:r w:rsidRPr="00271507">
        <w:rPr>
          <w:rFonts w:ascii="Times New Roman" w:hAnsi="Times New Roman" w:cs="Times New Roman"/>
          <w:noProof/>
          <w:sz w:val="24"/>
          <w:szCs w:val="24"/>
        </w:rPr>
        <w:t>, e02951. doi: 10.1002/ecy.2951.</w:t>
      </w:r>
      <w:bookmarkEnd w:id="110"/>
    </w:p>
    <w:p w14:paraId="76E5A8F4" w14:textId="77777777" w:rsidR="00097534" w:rsidRPr="00271507" w:rsidRDefault="00097534" w:rsidP="00884F8C">
      <w:pPr>
        <w:spacing w:line="480" w:lineRule="auto"/>
        <w:jc w:val="left"/>
        <w:rPr>
          <w:rFonts w:ascii="Times New Roman" w:hAnsi="Times New Roman" w:cs="Times New Roman"/>
          <w:noProof/>
          <w:sz w:val="24"/>
          <w:szCs w:val="24"/>
        </w:rPr>
      </w:pPr>
      <w:bookmarkStart w:id="111" w:name="_ENREF_87"/>
      <w:r w:rsidRPr="00271507">
        <w:rPr>
          <w:rFonts w:ascii="Times New Roman" w:hAnsi="Times New Roman" w:cs="Times New Roman"/>
          <w:noProof/>
          <w:sz w:val="24"/>
          <w:szCs w:val="24"/>
        </w:rPr>
        <w:t xml:space="preserve">(87) Kong, X.; Koelmans, A. A. Modeling decreased resilience of shallow lake ecosystems toward eutrophication due to microplastic ingestion across the food web. </w:t>
      </w:r>
      <w:r w:rsidRPr="00271507">
        <w:rPr>
          <w:rFonts w:ascii="Times New Roman" w:hAnsi="Times New Roman" w:cs="Times New Roman"/>
          <w:i/>
          <w:noProof/>
          <w:sz w:val="24"/>
          <w:szCs w:val="24"/>
        </w:rPr>
        <w:t xml:space="preserve">Environ. Sci. Technol. </w:t>
      </w:r>
      <w:r w:rsidRPr="00271507">
        <w:rPr>
          <w:rFonts w:ascii="Times New Roman" w:hAnsi="Times New Roman" w:cs="Times New Roman"/>
          <w:b/>
          <w:noProof/>
          <w:sz w:val="24"/>
          <w:szCs w:val="24"/>
        </w:rPr>
        <w:t>2019,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53</w:t>
      </w:r>
      <w:r w:rsidRPr="00271507">
        <w:rPr>
          <w:rFonts w:ascii="Times New Roman" w:hAnsi="Times New Roman" w:cs="Times New Roman"/>
          <w:noProof/>
          <w:sz w:val="24"/>
          <w:szCs w:val="24"/>
        </w:rPr>
        <w:t>, 13822-13831. doi: 10.1021/acs.est.9b03905.</w:t>
      </w:r>
      <w:bookmarkEnd w:id="111"/>
    </w:p>
    <w:p w14:paraId="638F9458" w14:textId="77777777" w:rsidR="00097534" w:rsidRPr="00271507" w:rsidRDefault="00097534" w:rsidP="00884F8C">
      <w:pPr>
        <w:spacing w:line="480" w:lineRule="auto"/>
        <w:jc w:val="left"/>
        <w:rPr>
          <w:rFonts w:ascii="Times New Roman" w:hAnsi="Times New Roman" w:cs="Times New Roman"/>
          <w:noProof/>
          <w:sz w:val="24"/>
          <w:szCs w:val="24"/>
        </w:rPr>
      </w:pPr>
      <w:bookmarkStart w:id="112" w:name="_ENREF_88"/>
      <w:r w:rsidRPr="00271507">
        <w:rPr>
          <w:rFonts w:ascii="Times New Roman" w:hAnsi="Times New Roman" w:cs="Times New Roman"/>
          <w:noProof/>
          <w:sz w:val="24"/>
          <w:szCs w:val="24"/>
        </w:rPr>
        <w:t xml:space="preserve">(88) Edwards, K. F.; Thomas, M. K.; Klausmeier, C. A.; Litchman, E. Phytoplankton growth and the interaction of light and temperature: a synthesis at the species and community level. </w:t>
      </w:r>
      <w:r w:rsidRPr="00271507">
        <w:rPr>
          <w:rFonts w:ascii="Times New Roman" w:hAnsi="Times New Roman" w:cs="Times New Roman"/>
          <w:i/>
          <w:noProof/>
          <w:sz w:val="24"/>
          <w:szCs w:val="24"/>
        </w:rPr>
        <w:t xml:space="preserve">Limnol. Oceanogr. </w:t>
      </w:r>
      <w:r w:rsidRPr="00271507">
        <w:rPr>
          <w:rFonts w:ascii="Times New Roman" w:hAnsi="Times New Roman" w:cs="Times New Roman"/>
          <w:b/>
          <w:noProof/>
          <w:sz w:val="24"/>
          <w:szCs w:val="24"/>
        </w:rPr>
        <w:t>2016,</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61</w:t>
      </w:r>
      <w:r w:rsidRPr="00271507">
        <w:rPr>
          <w:rFonts w:ascii="Times New Roman" w:hAnsi="Times New Roman" w:cs="Times New Roman"/>
          <w:noProof/>
          <w:sz w:val="24"/>
          <w:szCs w:val="24"/>
        </w:rPr>
        <w:t>, 1232-1244. doi: 10.1002/lno.10282.</w:t>
      </w:r>
      <w:bookmarkEnd w:id="112"/>
    </w:p>
    <w:p w14:paraId="163AEFFA" w14:textId="77777777" w:rsidR="00097534" w:rsidRPr="00271507" w:rsidRDefault="00097534" w:rsidP="00884F8C">
      <w:pPr>
        <w:spacing w:line="480" w:lineRule="auto"/>
        <w:jc w:val="left"/>
        <w:rPr>
          <w:rFonts w:ascii="Times New Roman" w:hAnsi="Times New Roman" w:cs="Times New Roman"/>
          <w:noProof/>
          <w:sz w:val="24"/>
          <w:szCs w:val="24"/>
        </w:rPr>
      </w:pPr>
      <w:bookmarkStart w:id="113" w:name="_ENREF_89"/>
      <w:r w:rsidRPr="00271507">
        <w:rPr>
          <w:rFonts w:ascii="Times New Roman" w:hAnsi="Times New Roman" w:cs="Times New Roman"/>
          <w:noProof/>
          <w:sz w:val="24"/>
          <w:szCs w:val="24"/>
        </w:rPr>
        <w:t xml:space="preserve">(89) Sommaruga, R.; Chen, Y.; Liu, Z. Multiple strategies of bloom-forming </w:t>
      </w:r>
      <w:r w:rsidRPr="00271507">
        <w:rPr>
          <w:rFonts w:ascii="Times New Roman" w:hAnsi="Times New Roman" w:cs="Times New Roman"/>
          <w:i/>
          <w:noProof/>
          <w:sz w:val="24"/>
          <w:szCs w:val="24"/>
        </w:rPr>
        <w:t>Microcystis</w:t>
      </w:r>
      <w:r w:rsidRPr="00271507">
        <w:rPr>
          <w:rFonts w:ascii="Times New Roman" w:hAnsi="Times New Roman" w:cs="Times New Roman"/>
          <w:noProof/>
          <w:sz w:val="24"/>
          <w:szCs w:val="24"/>
        </w:rPr>
        <w:t xml:space="preserve"> to minimize damage by solar ultraviolet radiation in surface waters. </w:t>
      </w:r>
      <w:r w:rsidRPr="00271507">
        <w:rPr>
          <w:rFonts w:ascii="Times New Roman" w:hAnsi="Times New Roman" w:cs="Times New Roman"/>
          <w:i/>
          <w:noProof/>
          <w:sz w:val="24"/>
          <w:szCs w:val="24"/>
        </w:rPr>
        <w:lastRenderedPageBreak/>
        <w:t xml:space="preserve">Microb. Ecol. </w:t>
      </w:r>
      <w:r w:rsidRPr="00271507">
        <w:rPr>
          <w:rFonts w:ascii="Times New Roman" w:hAnsi="Times New Roman" w:cs="Times New Roman"/>
          <w:b/>
          <w:noProof/>
          <w:sz w:val="24"/>
          <w:szCs w:val="24"/>
        </w:rPr>
        <w:t>2009,</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57</w:t>
      </w:r>
      <w:r w:rsidRPr="00271507">
        <w:rPr>
          <w:rFonts w:ascii="Times New Roman" w:hAnsi="Times New Roman" w:cs="Times New Roman"/>
          <w:noProof/>
          <w:sz w:val="24"/>
          <w:szCs w:val="24"/>
        </w:rPr>
        <w:t>, 667-674. doi: 10.1007/s00248-008-9425-4.</w:t>
      </w:r>
      <w:bookmarkEnd w:id="113"/>
    </w:p>
    <w:p w14:paraId="6E1514E5" w14:textId="77777777" w:rsidR="00097534" w:rsidRPr="00271507" w:rsidRDefault="00097534" w:rsidP="00884F8C">
      <w:pPr>
        <w:spacing w:line="480" w:lineRule="auto"/>
        <w:jc w:val="left"/>
        <w:rPr>
          <w:rFonts w:ascii="Times New Roman" w:hAnsi="Times New Roman" w:cs="Times New Roman"/>
          <w:noProof/>
          <w:sz w:val="24"/>
          <w:szCs w:val="24"/>
        </w:rPr>
      </w:pPr>
      <w:bookmarkStart w:id="114" w:name="_ENREF_90"/>
      <w:r w:rsidRPr="00271507">
        <w:rPr>
          <w:rFonts w:ascii="Times New Roman" w:hAnsi="Times New Roman" w:cs="Times New Roman"/>
          <w:noProof/>
          <w:sz w:val="24"/>
          <w:szCs w:val="24"/>
        </w:rPr>
        <w:t xml:space="preserve">(90) Bebout, B. M.; Garcia-Pichel, F. UVB-induced vertical migrations of cyanobacteria in a microbial mat. </w:t>
      </w:r>
      <w:r w:rsidRPr="00271507">
        <w:rPr>
          <w:rFonts w:ascii="Times New Roman" w:hAnsi="Times New Roman" w:cs="Times New Roman"/>
          <w:i/>
          <w:noProof/>
          <w:sz w:val="24"/>
          <w:szCs w:val="24"/>
        </w:rPr>
        <w:t xml:space="preserve">App. Environ. Microb. </w:t>
      </w:r>
      <w:r w:rsidRPr="00271507">
        <w:rPr>
          <w:rFonts w:ascii="Times New Roman" w:hAnsi="Times New Roman" w:cs="Times New Roman"/>
          <w:b/>
          <w:noProof/>
          <w:sz w:val="24"/>
          <w:szCs w:val="24"/>
        </w:rPr>
        <w:t>1995,</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61</w:t>
      </w:r>
      <w:r w:rsidRPr="00271507">
        <w:rPr>
          <w:rFonts w:ascii="Times New Roman" w:hAnsi="Times New Roman" w:cs="Times New Roman"/>
          <w:noProof/>
          <w:sz w:val="24"/>
          <w:szCs w:val="24"/>
        </w:rPr>
        <w:t>, 4215-4222.</w:t>
      </w:r>
      <w:bookmarkEnd w:id="114"/>
    </w:p>
    <w:p w14:paraId="39CF958B" w14:textId="77777777" w:rsidR="00097534" w:rsidRPr="00271507" w:rsidRDefault="00097534" w:rsidP="00884F8C">
      <w:pPr>
        <w:spacing w:line="480" w:lineRule="auto"/>
        <w:jc w:val="left"/>
        <w:rPr>
          <w:rFonts w:ascii="Times New Roman" w:hAnsi="Times New Roman" w:cs="Times New Roman"/>
          <w:noProof/>
          <w:sz w:val="24"/>
          <w:szCs w:val="24"/>
        </w:rPr>
      </w:pPr>
      <w:bookmarkStart w:id="115" w:name="_ENREF_91"/>
      <w:r w:rsidRPr="00271507">
        <w:rPr>
          <w:rFonts w:ascii="Times New Roman" w:hAnsi="Times New Roman" w:cs="Times New Roman"/>
          <w:noProof/>
          <w:sz w:val="24"/>
          <w:szCs w:val="24"/>
        </w:rPr>
        <w:t xml:space="preserve">(91) Häder, D. P.; Helbling, E. W.; Williamson, C. E.; Worrest, R. C. Effects of UV radiation on aquatic ecosystems and interactions with climate change. </w:t>
      </w:r>
      <w:r w:rsidRPr="00271507">
        <w:rPr>
          <w:rFonts w:ascii="Times New Roman" w:hAnsi="Times New Roman" w:cs="Times New Roman"/>
          <w:i/>
          <w:noProof/>
          <w:sz w:val="24"/>
          <w:szCs w:val="24"/>
        </w:rPr>
        <w:t xml:space="preserve">Photoch. Photobio. Sci. </w:t>
      </w:r>
      <w:r w:rsidRPr="00271507">
        <w:rPr>
          <w:rFonts w:ascii="Times New Roman" w:hAnsi="Times New Roman" w:cs="Times New Roman"/>
          <w:b/>
          <w:noProof/>
          <w:sz w:val="24"/>
          <w:szCs w:val="24"/>
        </w:rPr>
        <w:t>2011,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10</w:t>
      </w:r>
      <w:r w:rsidRPr="00271507">
        <w:rPr>
          <w:rFonts w:ascii="Times New Roman" w:hAnsi="Times New Roman" w:cs="Times New Roman"/>
          <w:noProof/>
          <w:sz w:val="24"/>
          <w:szCs w:val="24"/>
        </w:rPr>
        <w:t>, 242-260. doi: 10.1039/C4PP90035A.</w:t>
      </w:r>
      <w:bookmarkEnd w:id="115"/>
    </w:p>
    <w:p w14:paraId="6BA8D52D" w14:textId="77777777" w:rsidR="00097534" w:rsidRPr="00271507" w:rsidRDefault="00097534" w:rsidP="00884F8C">
      <w:pPr>
        <w:spacing w:line="480" w:lineRule="auto"/>
        <w:jc w:val="left"/>
        <w:rPr>
          <w:rFonts w:ascii="Times New Roman" w:hAnsi="Times New Roman" w:cs="Times New Roman"/>
          <w:noProof/>
          <w:sz w:val="24"/>
          <w:szCs w:val="24"/>
        </w:rPr>
      </w:pPr>
      <w:bookmarkStart w:id="116" w:name="_ENREF_92"/>
      <w:r w:rsidRPr="00271507">
        <w:rPr>
          <w:rFonts w:ascii="Times New Roman" w:hAnsi="Times New Roman" w:cs="Times New Roman"/>
          <w:noProof/>
          <w:sz w:val="24"/>
          <w:szCs w:val="24"/>
        </w:rPr>
        <w:t>(92) Zhang, Y.; Jiang, H. B.; Qiu, B. S. Effects of UVB Radiation on competition between the bloom</w:t>
      </w:r>
      <w:r w:rsidR="001E292B" w:rsidRPr="00271507">
        <w:rPr>
          <w:rFonts w:ascii="Times New Roman" w:hAnsi="Times New Roman" w:cs="Times New Roman" w:hint="eastAsia"/>
          <w:noProof/>
          <w:sz w:val="24"/>
          <w:szCs w:val="24"/>
        </w:rPr>
        <w:t>-</w:t>
      </w:r>
      <w:r w:rsidRPr="00271507">
        <w:rPr>
          <w:rFonts w:ascii="Times New Roman" w:hAnsi="Times New Roman" w:cs="Times New Roman"/>
          <w:noProof/>
          <w:sz w:val="24"/>
          <w:szCs w:val="24"/>
        </w:rPr>
        <w:t xml:space="preserve">forming cyanobacterium </w:t>
      </w:r>
      <w:r w:rsidRPr="00271507">
        <w:rPr>
          <w:rFonts w:ascii="Times New Roman" w:hAnsi="Times New Roman" w:cs="Times New Roman"/>
          <w:i/>
          <w:noProof/>
          <w:sz w:val="24"/>
          <w:szCs w:val="24"/>
        </w:rPr>
        <w:t>Microcystis aeruginosa</w:t>
      </w:r>
      <w:r w:rsidRPr="00271507">
        <w:rPr>
          <w:rFonts w:ascii="Times New Roman" w:hAnsi="Times New Roman" w:cs="Times New Roman"/>
          <w:noProof/>
          <w:sz w:val="24"/>
          <w:szCs w:val="24"/>
        </w:rPr>
        <w:t xml:space="preserve"> and the Chlorophyceae </w:t>
      </w:r>
      <w:r w:rsidRPr="00271507">
        <w:rPr>
          <w:rFonts w:ascii="Times New Roman" w:hAnsi="Times New Roman" w:cs="Times New Roman"/>
          <w:i/>
          <w:noProof/>
          <w:sz w:val="24"/>
          <w:szCs w:val="24"/>
        </w:rPr>
        <w:t>Chlamydomonas microsphaera</w:t>
      </w:r>
      <w:r w:rsidRPr="00271507">
        <w:rPr>
          <w:rFonts w:ascii="Times New Roman" w:hAnsi="Times New Roman" w:cs="Times New Roman"/>
          <w:noProof/>
          <w:sz w:val="24"/>
          <w:szCs w:val="24"/>
        </w:rPr>
        <w:t xml:space="preserve">. </w:t>
      </w:r>
      <w:r w:rsidR="001E292B" w:rsidRPr="00271507">
        <w:rPr>
          <w:rFonts w:ascii="Times New Roman" w:hAnsi="Times New Roman" w:cs="Times New Roman"/>
          <w:i/>
          <w:noProof/>
          <w:sz w:val="24"/>
          <w:szCs w:val="24"/>
        </w:rPr>
        <w:t>J</w:t>
      </w:r>
      <w:r w:rsidR="001E292B" w:rsidRPr="00271507">
        <w:rPr>
          <w:rFonts w:ascii="Times New Roman" w:hAnsi="Times New Roman" w:cs="Times New Roman" w:hint="eastAsia"/>
          <w:i/>
          <w:noProof/>
          <w:sz w:val="24"/>
          <w:szCs w:val="24"/>
        </w:rPr>
        <w:t xml:space="preserve">. </w:t>
      </w:r>
      <w:r w:rsidRPr="00271507">
        <w:rPr>
          <w:rFonts w:ascii="Times New Roman" w:hAnsi="Times New Roman" w:cs="Times New Roman"/>
          <w:i/>
          <w:noProof/>
          <w:sz w:val="24"/>
          <w:szCs w:val="24"/>
        </w:rPr>
        <w:t xml:space="preserve">Phycol. </w:t>
      </w:r>
      <w:r w:rsidRPr="00271507">
        <w:rPr>
          <w:rFonts w:ascii="Times New Roman" w:hAnsi="Times New Roman" w:cs="Times New Roman"/>
          <w:b/>
          <w:noProof/>
          <w:sz w:val="24"/>
          <w:szCs w:val="24"/>
        </w:rPr>
        <w:t>2013,</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49</w:t>
      </w:r>
      <w:r w:rsidRPr="00271507">
        <w:rPr>
          <w:rFonts w:ascii="Times New Roman" w:hAnsi="Times New Roman" w:cs="Times New Roman"/>
          <w:noProof/>
          <w:sz w:val="24"/>
          <w:szCs w:val="24"/>
        </w:rPr>
        <w:t>, 318-328. doi:10.1111/jpy.12038.</w:t>
      </w:r>
      <w:bookmarkEnd w:id="116"/>
    </w:p>
    <w:p w14:paraId="47071DD4" w14:textId="77777777" w:rsidR="00097534" w:rsidRPr="00271507" w:rsidRDefault="00097534" w:rsidP="00884F8C">
      <w:pPr>
        <w:spacing w:line="480" w:lineRule="auto"/>
        <w:jc w:val="left"/>
        <w:rPr>
          <w:rFonts w:ascii="Times New Roman" w:hAnsi="Times New Roman" w:cs="Times New Roman"/>
          <w:sz w:val="24"/>
          <w:szCs w:val="24"/>
        </w:rPr>
      </w:pPr>
      <w:bookmarkStart w:id="117" w:name="_ENREF_93"/>
      <w:r w:rsidRPr="00271507">
        <w:rPr>
          <w:rFonts w:ascii="Times New Roman" w:hAnsi="Times New Roman" w:cs="Times New Roman"/>
          <w:noProof/>
          <w:sz w:val="24"/>
          <w:szCs w:val="24"/>
        </w:rPr>
        <w:t xml:space="preserve">(93) Sinha, R. P.; Klisch, M.; Gröniger, A.; Häder, D. P. Responses of aquatic algae and cyanobacteria to solar UV-B. </w:t>
      </w:r>
      <w:r w:rsidRPr="00271507">
        <w:rPr>
          <w:rFonts w:ascii="Times New Roman" w:hAnsi="Times New Roman" w:cs="Times New Roman"/>
          <w:i/>
          <w:noProof/>
          <w:sz w:val="24"/>
          <w:szCs w:val="24"/>
        </w:rPr>
        <w:t xml:space="preserve">Plant Ecol. </w:t>
      </w:r>
      <w:r w:rsidRPr="00271507">
        <w:rPr>
          <w:rFonts w:ascii="Times New Roman" w:hAnsi="Times New Roman" w:cs="Times New Roman"/>
          <w:b/>
          <w:noProof/>
          <w:sz w:val="24"/>
          <w:szCs w:val="24"/>
        </w:rPr>
        <w:t>2001,</w:t>
      </w:r>
      <w:r w:rsidRPr="00271507">
        <w:rPr>
          <w:rFonts w:ascii="Times New Roman" w:hAnsi="Times New Roman" w:cs="Times New Roman"/>
          <w:noProof/>
          <w:sz w:val="24"/>
          <w:szCs w:val="24"/>
        </w:rPr>
        <w:t xml:space="preserve"> </w:t>
      </w:r>
      <w:r w:rsidRPr="00271507">
        <w:rPr>
          <w:rFonts w:ascii="Times New Roman" w:hAnsi="Times New Roman" w:cs="Times New Roman"/>
          <w:i/>
          <w:noProof/>
          <w:sz w:val="24"/>
          <w:szCs w:val="24"/>
        </w:rPr>
        <w:t>154</w:t>
      </w:r>
      <w:r w:rsidRPr="00271507">
        <w:rPr>
          <w:rFonts w:ascii="Times New Roman" w:hAnsi="Times New Roman" w:cs="Times New Roman"/>
          <w:noProof/>
          <w:sz w:val="24"/>
          <w:szCs w:val="24"/>
        </w:rPr>
        <w:t>, 221-236. doi: 10.1007/978-94-017-2892-8_21.</w:t>
      </w:r>
      <w:bookmarkEnd w:id="117"/>
      <w:r w:rsidRPr="00271507">
        <w:rPr>
          <w:rFonts w:ascii="Times New Roman" w:hAnsi="Times New Roman" w:cs="Times New Roman"/>
          <w:sz w:val="24"/>
          <w:szCs w:val="24"/>
        </w:rPr>
        <w:br w:type="page"/>
      </w:r>
    </w:p>
    <w:p w14:paraId="771018DE" w14:textId="77777777" w:rsidR="00097534" w:rsidRPr="00271507" w:rsidRDefault="00097534" w:rsidP="00884F8C">
      <w:pPr>
        <w:spacing w:line="480" w:lineRule="auto"/>
        <w:jc w:val="center"/>
        <w:rPr>
          <w:rFonts w:ascii="Times New Roman" w:hAnsi="Times New Roman" w:cs="Times New Roman"/>
          <w:b/>
          <w:sz w:val="24"/>
          <w:szCs w:val="24"/>
        </w:rPr>
      </w:pPr>
      <w:r w:rsidRPr="00271507">
        <w:rPr>
          <w:rFonts w:ascii="Times New Roman" w:hAnsi="Times New Roman" w:cs="Times New Roman"/>
          <w:b/>
          <w:sz w:val="24"/>
          <w:szCs w:val="24"/>
        </w:rPr>
        <w:lastRenderedPageBreak/>
        <w:t>Figure captions</w:t>
      </w:r>
    </w:p>
    <w:p w14:paraId="3F96E819"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 xml:space="preserve">Figure 1. Algal growth rate over exponential phase in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exposed to different UVB without/with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The data were expressed as mean values with standard errors.</w:t>
      </w:r>
    </w:p>
    <w:p w14:paraId="1B52CCD8"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Figure 2.</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The maximum photochemical </w:t>
      </w:r>
      <w:proofErr w:type="gramStart"/>
      <w:r w:rsidRPr="00271507">
        <w:rPr>
          <w:rFonts w:ascii="Times New Roman" w:hAnsi="Times New Roman" w:cs="Times New Roman"/>
          <w:sz w:val="24"/>
          <w:szCs w:val="24"/>
        </w:rPr>
        <w:t>efficiency(</w:t>
      </w:r>
      <w:proofErr w:type="spellStart"/>
      <w:proofErr w:type="gramEnd"/>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A and a), the quantum yield of photosystem II (ΦPSII, B and b), and the maximum electron transport rates (</w:t>
      </w: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C and c) </w:t>
      </w:r>
      <w:r w:rsidRPr="00271507">
        <w:rPr>
          <w:rFonts w:ascii="Times New Roman" w:hAnsi="Times New Roman" w:cs="Times New Roman"/>
          <w:i/>
          <w:sz w:val="24"/>
          <w:szCs w:val="24"/>
        </w:rPr>
        <w:t>of S. obliquus</w:t>
      </w:r>
      <w:r w:rsidRPr="00271507">
        <w:rPr>
          <w:rFonts w:ascii="Times New Roman" w:hAnsi="Times New Roman" w:cs="Times New Roman"/>
          <w:sz w:val="24"/>
          <w:szCs w:val="24"/>
        </w:rPr>
        <w:t xml:space="preserve"> exposed to different UVB without (A-C)/with (a-c)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There were three replicates for each treatment on each day. Some of the data points overlap because they have almost identical values. Lines represent linear regression. </w:t>
      </w:r>
    </w:p>
    <w:p w14:paraId="5289321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Figure 3.</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Average cells per particle of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exposed to different UVB without (A)/with (B)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and the detailed proportions of cells in different morphs, including unicells, two-, four- and eight-celled colonies and others (A-0, 0.3,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and B-0, 0.3, 0.7 W m</w:t>
      </w:r>
      <w:r w:rsidRPr="00271507">
        <w:rPr>
          <w:rFonts w:ascii="Times New Roman" w:hAnsi="Times New Roman" w:cs="Times New Roman"/>
          <w:sz w:val="24"/>
          <w:szCs w:val="24"/>
          <w:vertAlign w:val="superscript"/>
        </w:rPr>
        <w:t>-2</w:t>
      </w:r>
      <w:r w:rsidRPr="00271507">
        <w:rPr>
          <w:rFonts w:ascii="Times New Roman" w:hAnsi="Times New Roman" w:cs="Times New Roman"/>
          <w:sz w:val="24"/>
          <w:szCs w:val="24"/>
        </w:rPr>
        <w:t xml:space="preserve">). Curves represent non-linear regression (four-parameter </w:t>
      </w:r>
      <w:r w:rsidRPr="00271507">
        <w:rPr>
          <w:rFonts w:ascii="Times New Roman" w:eastAsia="仿宋" w:hAnsi="Times New Roman" w:cs="Times New Roman"/>
          <w:sz w:val="24"/>
          <w:szCs w:val="24"/>
        </w:rPr>
        <w:t>log normal model</w:t>
      </w:r>
      <w:r w:rsidRPr="00271507">
        <w:rPr>
          <w:rFonts w:ascii="Times New Roman" w:hAnsi="Times New Roman" w:cs="Times New Roman"/>
          <w:sz w:val="24"/>
          <w:szCs w:val="24"/>
        </w:rPr>
        <w:t>).</w:t>
      </w:r>
    </w:p>
    <w:p w14:paraId="74528778"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 xml:space="preserve">Figure 4. The average maximal cells per particle derived from model fitting in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exposed to different UVB without/with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The data were expressed as mean values with standard errors.</w:t>
      </w:r>
    </w:p>
    <w:p w14:paraId="1D2409DF" w14:textId="77777777" w:rsidR="00097534" w:rsidRPr="00271507" w:rsidRDefault="00097534" w:rsidP="00711BDD">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Figure 5</w:t>
      </w:r>
      <w:r w:rsidRPr="00271507">
        <w:rPr>
          <w:rFonts w:ascii="Times New Roman" w:hAnsi="Times New Roman" w:cs="Times New Roman"/>
          <w:b/>
          <w:sz w:val="24"/>
          <w:szCs w:val="24"/>
        </w:rPr>
        <w:t xml:space="preserve">. </w:t>
      </w:r>
      <w:r w:rsidRPr="00271507">
        <w:rPr>
          <w:rFonts w:ascii="Times New Roman" w:hAnsi="Times New Roman" w:cs="Times New Roman"/>
          <w:sz w:val="24"/>
          <w:szCs w:val="24"/>
        </w:rPr>
        <w:t xml:space="preserve">The relative expression of genes encoding ribulose-1,5-bisphosphate carboxylase/oxygenase (Rubisco), phosphoglucomutase (PGM), and ADP-glucose </w:t>
      </w:r>
      <w:proofErr w:type="spellStart"/>
      <w:r w:rsidRPr="00271507">
        <w:rPr>
          <w:rFonts w:ascii="Times New Roman" w:hAnsi="Times New Roman" w:cs="Times New Roman"/>
          <w:sz w:val="24"/>
          <w:szCs w:val="24"/>
        </w:rPr>
        <w:t>pyrophosphorylase</w:t>
      </w:r>
      <w:proofErr w:type="spellEnd"/>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xml:space="preserve">) in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exposed to different UVB without/with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Different capitals and lowercases denoted significant </w:t>
      </w:r>
      <w:r w:rsidRPr="00271507">
        <w:rPr>
          <w:rFonts w:ascii="Times New Roman" w:hAnsi="Times New Roman" w:cs="Times New Roman"/>
          <w:sz w:val="24"/>
          <w:szCs w:val="24"/>
        </w:rPr>
        <w:lastRenderedPageBreak/>
        <w:t xml:space="preserve">difference among UVB treatments without/with </w:t>
      </w:r>
      <w:r w:rsidRPr="00271507">
        <w:rPr>
          <w:rFonts w:ascii="Times New Roman" w:hAnsi="Times New Roman" w:cs="Times New Roman"/>
          <w:i/>
          <w:sz w:val="24"/>
          <w:szCs w:val="24"/>
        </w:rPr>
        <w:t xml:space="preserve">Daphnia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respectively. The asterisk “*” denoted significant difference between groups without/with </w:t>
      </w:r>
      <w:r w:rsidRPr="00271507">
        <w:rPr>
          <w:rFonts w:ascii="Times New Roman" w:hAnsi="Times New Roman" w:cs="Times New Roman"/>
          <w:i/>
          <w:sz w:val="24"/>
          <w:szCs w:val="24"/>
        </w:rPr>
        <w:t xml:space="preserve">Daphnia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at certain UVB. The data were expressed as mean values with standard errors.</w:t>
      </w:r>
      <w:r w:rsidRPr="00271507">
        <w:rPr>
          <w:rFonts w:ascii="Times New Roman" w:hAnsi="Times New Roman" w:cs="Times New Roman"/>
          <w:sz w:val="24"/>
          <w:szCs w:val="24"/>
        </w:rPr>
        <w:br w:type="page"/>
      </w:r>
    </w:p>
    <w:p w14:paraId="0A9B6C7C"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Figure 1</w:t>
      </w:r>
    </w:p>
    <w:p w14:paraId="079D749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noProof/>
          <w:sz w:val="24"/>
          <w:szCs w:val="24"/>
        </w:rPr>
        <w:drawing>
          <wp:inline distT="0" distB="0" distL="0" distR="0" wp14:anchorId="6DA897CE" wp14:editId="77D4995E">
            <wp:extent cx="3919115" cy="3035393"/>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115" cy="3035393"/>
                    </a:xfrm>
                    <a:prstGeom prst="rect">
                      <a:avLst/>
                    </a:prstGeom>
                    <a:noFill/>
                    <a:ln>
                      <a:noFill/>
                    </a:ln>
                  </pic:spPr>
                </pic:pic>
              </a:graphicData>
            </a:graphic>
          </wp:inline>
        </w:drawing>
      </w:r>
      <w:r w:rsidRPr="00271507">
        <w:rPr>
          <w:rFonts w:ascii="Times New Roman" w:hAnsi="Times New Roman" w:cs="Times New Roman"/>
          <w:sz w:val="24"/>
          <w:szCs w:val="24"/>
        </w:rPr>
        <w:t xml:space="preserve"> </w:t>
      </w:r>
      <w:r w:rsidRPr="00271507">
        <w:rPr>
          <w:rFonts w:ascii="Times New Roman" w:hAnsi="Times New Roman" w:cs="Times New Roman"/>
          <w:sz w:val="24"/>
          <w:szCs w:val="24"/>
        </w:rPr>
        <w:br w:type="page"/>
      </w:r>
    </w:p>
    <w:p w14:paraId="3E8D95E6"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Figure 2</w:t>
      </w:r>
    </w:p>
    <w:p w14:paraId="58BC6D5F"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noProof/>
          <w:sz w:val="24"/>
          <w:szCs w:val="24"/>
        </w:rPr>
        <w:drawing>
          <wp:inline distT="0" distB="0" distL="0" distR="0" wp14:anchorId="320C9BC4" wp14:editId="28C08858">
            <wp:extent cx="5268883" cy="5356488"/>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69" t="32005" r="28435"/>
                    <a:stretch/>
                  </pic:blipFill>
                  <pic:spPr bwMode="auto">
                    <a:xfrm>
                      <a:off x="0" y="0"/>
                      <a:ext cx="5274670" cy="5362371"/>
                    </a:xfrm>
                    <a:prstGeom prst="rect">
                      <a:avLst/>
                    </a:prstGeom>
                    <a:noFill/>
                    <a:ln>
                      <a:noFill/>
                    </a:ln>
                    <a:extLst>
                      <a:ext uri="{53640926-AAD7-44D8-BBD7-CCE9431645EC}">
                        <a14:shadowObscured xmlns:a14="http://schemas.microsoft.com/office/drawing/2010/main"/>
                      </a:ext>
                    </a:extLst>
                  </pic:spPr>
                </pic:pic>
              </a:graphicData>
            </a:graphic>
          </wp:inline>
        </w:drawing>
      </w:r>
    </w:p>
    <w:p w14:paraId="4FBCC707" w14:textId="77777777" w:rsidR="00097534" w:rsidRPr="00271507" w:rsidRDefault="00097534" w:rsidP="00884F8C">
      <w:pPr>
        <w:widowControl/>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br w:type="page"/>
      </w:r>
    </w:p>
    <w:p w14:paraId="182C388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Figure 3</w:t>
      </w:r>
    </w:p>
    <w:p w14:paraId="738061FC" w14:textId="77777777" w:rsidR="00097534" w:rsidRPr="00271507" w:rsidRDefault="00215B30" w:rsidP="00884F8C">
      <w:pPr>
        <w:widowControl/>
        <w:spacing w:line="480" w:lineRule="auto"/>
        <w:jc w:val="left"/>
        <w:rPr>
          <w:rFonts w:ascii="Times New Roman" w:hAnsi="Times New Roman" w:cs="Times New Roman"/>
          <w:sz w:val="24"/>
          <w:szCs w:val="24"/>
        </w:rPr>
      </w:pPr>
      <w:r w:rsidRPr="00271507">
        <w:rPr>
          <w:noProof/>
        </w:rPr>
        <w:drawing>
          <wp:inline distT="0" distB="0" distL="0" distR="0" wp14:anchorId="7D3B5F26" wp14:editId="69BE2412">
            <wp:extent cx="5381625" cy="755091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29"/>
                    <a:stretch/>
                  </pic:blipFill>
                  <pic:spPr bwMode="auto">
                    <a:xfrm>
                      <a:off x="0" y="0"/>
                      <a:ext cx="5380024" cy="7548671"/>
                    </a:xfrm>
                    <a:prstGeom prst="rect">
                      <a:avLst/>
                    </a:prstGeom>
                    <a:noFill/>
                    <a:ln>
                      <a:noFill/>
                    </a:ln>
                    <a:extLst>
                      <a:ext uri="{53640926-AAD7-44D8-BBD7-CCE9431645EC}">
                        <a14:shadowObscured xmlns:a14="http://schemas.microsoft.com/office/drawing/2010/main"/>
                      </a:ext>
                    </a:extLst>
                  </pic:spPr>
                </pic:pic>
              </a:graphicData>
            </a:graphic>
          </wp:inline>
        </w:drawing>
      </w:r>
      <w:r w:rsidR="00097534" w:rsidRPr="00271507">
        <w:rPr>
          <w:rFonts w:ascii="Times New Roman" w:hAnsi="Times New Roman" w:cs="Times New Roman"/>
          <w:sz w:val="24"/>
          <w:szCs w:val="24"/>
        </w:rPr>
        <w:t xml:space="preserve"> </w:t>
      </w:r>
      <w:r w:rsidR="00097534" w:rsidRPr="00271507">
        <w:rPr>
          <w:rFonts w:ascii="Times New Roman" w:hAnsi="Times New Roman" w:cs="Times New Roman"/>
          <w:sz w:val="24"/>
          <w:szCs w:val="24"/>
        </w:rPr>
        <w:br w:type="page"/>
      </w:r>
    </w:p>
    <w:p w14:paraId="1F3BF86F"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Figure 4</w:t>
      </w:r>
    </w:p>
    <w:p w14:paraId="5AB685C7"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noProof/>
          <w:sz w:val="24"/>
          <w:szCs w:val="24"/>
        </w:rPr>
        <w:drawing>
          <wp:inline distT="0" distB="0" distL="0" distR="0" wp14:anchorId="3E7ABCB4" wp14:editId="05A60A07">
            <wp:extent cx="3438525" cy="2647326"/>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52" r="34601"/>
                    <a:stretch/>
                  </pic:blipFill>
                  <pic:spPr bwMode="auto">
                    <a:xfrm>
                      <a:off x="0" y="0"/>
                      <a:ext cx="3438382" cy="2647216"/>
                    </a:xfrm>
                    <a:prstGeom prst="rect">
                      <a:avLst/>
                    </a:prstGeom>
                    <a:noFill/>
                    <a:ln>
                      <a:noFill/>
                    </a:ln>
                    <a:extLst>
                      <a:ext uri="{53640926-AAD7-44D8-BBD7-CCE9431645EC}">
                        <a14:shadowObscured xmlns:a14="http://schemas.microsoft.com/office/drawing/2010/main"/>
                      </a:ext>
                    </a:extLst>
                  </pic:spPr>
                </pic:pic>
              </a:graphicData>
            </a:graphic>
          </wp:inline>
        </w:drawing>
      </w:r>
      <w:r w:rsidRPr="00271507">
        <w:rPr>
          <w:rFonts w:ascii="Times New Roman" w:hAnsi="Times New Roman" w:cs="Times New Roman"/>
          <w:sz w:val="24"/>
          <w:szCs w:val="24"/>
        </w:rPr>
        <w:t xml:space="preserve"> </w:t>
      </w:r>
      <w:r w:rsidRPr="00271507">
        <w:rPr>
          <w:rFonts w:ascii="Times New Roman" w:hAnsi="Times New Roman" w:cs="Times New Roman"/>
          <w:sz w:val="24"/>
          <w:szCs w:val="24"/>
        </w:rPr>
        <w:br w:type="page"/>
      </w:r>
    </w:p>
    <w:p w14:paraId="2736F9C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Figure 5</w:t>
      </w:r>
    </w:p>
    <w:p w14:paraId="031878D9"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 xml:space="preserve"> </w:t>
      </w:r>
      <w:r w:rsidRPr="00271507">
        <w:rPr>
          <w:rFonts w:ascii="Times New Roman" w:hAnsi="Times New Roman" w:cs="Times New Roman"/>
          <w:noProof/>
          <w:sz w:val="24"/>
          <w:szCs w:val="24"/>
        </w:rPr>
        <w:drawing>
          <wp:inline distT="0" distB="0" distL="0" distR="0" wp14:anchorId="4DDB70B4" wp14:editId="767F9223">
            <wp:extent cx="3048000" cy="5673072"/>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79" t="1570" r="49089" b="11211"/>
                    <a:stretch/>
                  </pic:blipFill>
                  <pic:spPr bwMode="auto">
                    <a:xfrm>
                      <a:off x="0" y="0"/>
                      <a:ext cx="3047065" cy="5671331"/>
                    </a:xfrm>
                    <a:prstGeom prst="rect">
                      <a:avLst/>
                    </a:prstGeom>
                    <a:noFill/>
                    <a:ln>
                      <a:noFill/>
                    </a:ln>
                    <a:extLst>
                      <a:ext uri="{53640926-AAD7-44D8-BBD7-CCE9431645EC}">
                        <a14:shadowObscured xmlns:a14="http://schemas.microsoft.com/office/drawing/2010/main"/>
                      </a:ext>
                    </a:extLst>
                  </pic:spPr>
                </pic:pic>
              </a:graphicData>
            </a:graphic>
          </wp:inline>
        </w:drawing>
      </w:r>
      <w:r w:rsidRPr="00271507">
        <w:rPr>
          <w:rFonts w:ascii="Times New Roman" w:hAnsi="Times New Roman" w:cs="Times New Roman"/>
          <w:sz w:val="24"/>
          <w:szCs w:val="24"/>
        </w:rPr>
        <w:t xml:space="preserve"> </w:t>
      </w:r>
      <w:r w:rsidRPr="00271507">
        <w:rPr>
          <w:rFonts w:ascii="Times New Roman" w:hAnsi="Times New Roman" w:cs="Times New Roman"/>
          <w:sz w:val="24"/>
          <w:szCs w:val="24"/>
        </w:rPr>
        <w:br w:type="page"/>
      </w:r>
    </w:p>
    <w:p w14:paraId="5CE0C97D"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sz w:val="24"/>
          <w:szCs w:val="24"/>
        </w:rPr>
        <w:lastRenderedPageBreak/>
        <w:t xml:space="preserve">Table 1. Summary of two-way ANOVA analysis on the effects of UVB,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and their interaction on the algal growth rate, the maximum cells per particle (</w:t>
      </w:r>
      <w:proofErr w:type="spellStart"/>
      <w:r w:rsidRPr="00271507">
        <w:rPr>
          <w:rFonts w:ascii="Times New Roman" w:hAnsi="Times New Roman" w:cs="Times New Roman"/>
          <w:sz w:val="24"/>
          <w:szCs w:val="24"/>
        </w:rPr>
        <w:t>C</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the time to reach the </w:t>
      </w:r>
      <w:proofErr w:type="spellStart"/>
      <w:r w:rsidRPr="00271507">
        <w:rPr>
          <w:rFonts w:ascii="Times New Roman" w:hAnsi="Times New Roman" w:cs="Times New Roman"/>
          <w:sz w:val="24"/>
          <w:szCs w:val="24"/>
        </w:rPr>
        <w:t>C</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and the expression levels of Rubisco, PGM, and </w:t>
      </w:r>
      <w:proofErr w:type="spellStart"/>
      <w:r w:rsidRPr="00271507">
        <w:rPr>
          <w:rFonts w:ascii="Times New Roman" w:hAnsi="Times New Roman" w:cs="Times New Roman"/>
          <w:sz w:val="24"/>
          <w:szCs w:val="24"/>
        </w:rPr>
        <w:t>AGPase</w:t>
      </w:r>
      <w:proofErr w:type="spellEnd"/>
      <w:r w:rsidRPr="00271507">
        <w:rPr>
          <w:rFonts w:ascii="Times New Roman" w:hAnsi="Times New Roman" w:cs="Times New Roman"/>
          <w:sz w:val="24"/>
          <w:szCs w:val="24"/>
        </w:rPr>
        <w:t xml:space="preserve"> in </w:t>
      </w:r>
      <w:r w:rsidRPr="00271507">
        <w:rPr>
          <w:rFonts w:ascii="Times New Roman" w:hAnsi="Times New Roman" w:cs="Times New Roman"/>
          <w:i/>
          <w:sz w:val="24"/>
          <w:szCs w:val="24"/>
        </w:rPr>
        <w:t>S. obliquus</w:t>
      </w:r>
    </w:p>
    <w:tbl>
      <w:tblPr>
        <w:tblStyle w:val="aa"/>
        <w:tblW w:w="9704" w:type="dxa"/>
        <w:tblInd w:w="-11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996"/>
        <w:gridCol w:w="893"/>
        <w:gridCol w:w="236"/>
        <w:gridCol w:w="996"/>
        <w:gridCol w:w="893"/>
        <w:gridCol w:w="222"/>
        <w:gridCol w:w="996"/>
        <w:gridCol w:w="893"/>
      </w:tblGrid>
      <w:tr w:rsidR="00097534" w:rsidRPr="00271507" w14:paraId="4B396929" w14:textId="77777777" w:rsidTr="006771E8">
        <w:trPr>
          <w:trHeight w:val="497"/>
        </w:trPr>
        <w:tc>
          <w:tcPr>
            <w:tcW w:w="3579" w:type="dxa"/>
            <w:vMerge w:val="restart"/>
            <w:tcBorders>
              <w:top w:val="single" w:sz="4" w:space="0" w:color="auto"/>
            </w:tcBorders>
            <w:vAlign w:val="center"/>
          </w:tcPr>
          <w:p w14:paraId="369EA425" w14:textId="77777777" w:rsidR="00097534" w:rsidRPr="00271507" w:rsidRDefault="00097534" w:rsidP="00884F8C">
            <w:pPr>
              <w:spacing w:line="480" w:lineRule="auto"/>
              <w:jc w:val="left"/>
              <w:rPr>
                <w:rFonts w:ascii="Times New Roman" w:hAnsi="Times New Roman" w:cs="Times New Roman"/>
                <w:sz w:val="24"/>
                <w:szCs w:val="24"/>
              </w:rPr>
            </w:pPr>
          </w:p>
        </w:tc>
        <w:tc>
          <w:tcPr>
            <w:tcW w:w="1889" w:type="dxa"/>
            <w:gridSpan w:val="2"/>
            <w:tcBorders>
              <w:top w:val="single" w:sz="4" w:space="0" w:color="auto"/>
              <w:bottom w:val="single" w:sz="4" w:space="0" w:color="auto"/>
            </w:tcBorders>
            <w:vAlign w:val="center"/>
          </w:tcPr>
          <w:p w14:paraId="7F0BE0DA"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UVB</w:t>
            </w:r>
          </w:p>
        </w:tc>
        <w:tc>
          <w:tcPr>
            <w:tcW w:w="236" w:type="dxa"/>
            <w:tcBorders>
              <w:top w:val="single" w:sz="4" w:space="0" w:color="auto"/>
              <w:bottom w:val="nil"/>
            </w:tcBorders>
          </w:tcPr>
          <w:p w14:paraId="05BDFAFE" w14:textId="77777777" w:rsidR="00097534" w:rsidRPr="00271507" w:rsidRDefault="00097534" w:rsidP="00884F8C">
            <w:pPr>
              <w:spacing w:line="480" w:lineRule="auto"/>
              <w:jc w:val="left"/>
              <w:rPr>
                <w:rFonts w:ascii="Times New Roman" w:hAnsi="Times New Roman" w:cs="Times New Roman"/>
                <w:i/>
                <w:sz w:val="24"/>
                <w:szCs w:val="24"/>
              </w:rPr>
            </w:pPr>
          </w:p>
        </w:tc>
        <w:tc>
          <w:tcPr>
            <w:tcW w:w="0" w:type="auto"/>
            <w:gridSpan w:val="2"/>
            <w:tcBorders>
              <w:top w:val="single" w:sz="4" w:space="0" w:color="auto"/>
              <w:bottom w:val="single" w:sz="4" w:space="0" w:color="auto"/>
            </w:tcBorders>
            <w:vAlign w:val="center"/>
          </w:tcPr>
          <w:p w14:paraId="6452960C"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 xml:space="preserve">Daphnia </w:t>
            </w:r>
          </w:p>
        </w:tc>
        <w:tc>
          <w:tcPr>
            <w:tcW w:w="0" w:type="auto"/>
            <w:tcBorders>
              <w:top w:val="single" w:sz="4" w:space="0" w:color="auto"/>
              <w:bottom w:val="nil"/>
            </w:tcBorders>
          </w:tcPr>
          <w:p w14:paraId="4F5337E7" w14:textId="77777777" w:rsidR="00097534" w:rsidRPr="00271507" w:rsidRDefault="00097534" w:rsidP="00884F8C">
            <w:pPr>
              <w:spacing w:line="480" w:lineRule="auto"/>
              <w:jc w:val="left"/>
              <w:rPr>
                <w:rFonts w:ascii="Times New Roman" w:eastAsia="宋体" w:hAnsi="Times New Roman" w:cs="Times New Roman"/>
                <w:bCs/>
                <w:color w:val="000000"/>
                <w:sz w:val="24"/>
                <w:szCs w:val="24"/>
              </w:rPr>
            </w:pPr>
          </w:p>
        </w:tc>
        <w:tc>
          <w:tcPr>
            <w:tcW w:w="0" w:type="auto"/>
            <w:gridSpan w:val="2"/>
            <w:tcBorders>
              <w:top w:val="single" w:sz="4" w:space="0" w:color="auto"/>
              <w:bottom w:val="single" w:sz="4" w:space="0" w:color="auto"/>
            </w:tcBorders>
            <w:vAlign w:val="center"/>
          </w:tcPr>
          <w:p w14:paraId="46948830"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eastAsia="宋体" w:hAnsi="Times New Roman" w:cs="Times New Roman"/>
                <w:bCs/>
                <w:color w:val="000000"/>
                <w:sz w:val="24"/>
                <w:szCs w:val="24"/>
              </w:rPr>
              <w:t xml:space="preserve">UVB </w:t>
            </w:r>
            <w:r w:rsidRPr="00271507">
              <w:rPr>
                <w:rFonts w:ascii="Times New Roman" w:eastAsia="宋体" w:hAnsi="Times New Roman" w:cs="Times New Roman"/>
                <w:sz w:val="24"/>
                <w:szCs w:val="24"/>
              </w:rPr>
              <w:t>×</w:t>
            </w:r>
            <w:r w:rsidRPr="00271507">
              <w:rPr>
                <w:rFonts w:ascii="Times New Roman" w:eastAsia="宋体" w:hAnsi="Times New Roman" w:cs="Times New Roman"/>
                <w:bCs/>
                <w:color w:val="000000"/>
                <w:sz w:val="24"/>
                <w:szCs w:val="24"/>
              </w:rPr>
              <w:t xml:space="preserve"> </w:t>
            </w:r>
            <w:r w:rsidRPr="00271507">
              <w:rPr>
                <w:rFonts w:ascii="Times New Roman" w:eastAsia="宋体" w:hAnsi="Times New Roman" w:cs="Times New Roman"/>
                <w:bCs/>
                <w:i/>
                <w:color w:val="000000"/>
                <w:sz w:val="24"/>
                <w:szCs w:val="24"/>
              </w:rPr>
              <w:t xml:space="preserve">Daphnia </w:t>
            </w:r>
          </w:p>
        </w:tc>
      </w:tr>
      <w:tr w:rsidR="00097534" w:rsidRPr="00271507" w14:paraId="5CD361F9" w14:textId="77777777" w:rsidTr="006771E8">
        <w:tc>
          <w:tcPr>
            <w:tcW w:w="3579" w:type="dxa"/>
            <w:vMerge/>
            <w:tcBorders>
              <w:bottom w:val="single" w:sz="4" w:space="0" w:color="auto"/>
            </w:tcBorders>
            <w:vAlign w:val="center"/>
          </w:tcPr>
          <w:p w14:paraId="74842DEC" w14:textId="77777777" w:rsidR="00097534" w:rsidRPr="00271507" w:rsidRDefault="00097534" w:rsidP="00884F8C">
            <w:pPr>
              <w:spacing w:line="480" w:lineRule="auto"/>
              <w:jc w:val="left"/>
              <w:rPr>
                <w:rFonts w:ascii="Times New Roman" w:hAnsi="Times New Roman" w:cs="Times New Roman"/>
                <w:i/>
                <w:sz w:val="24"/>
                <w:szCs w:val="24"/>
              </w:rPr>
            </w:pPr>
          </w:p>
        </w:tc>
        <w:tc>
          <w:tcPr>
            <w:tcW w:w="0" w:type="auto"/>
            <w:tcBorders>
              <w:top w:val="single" w:sz="4" w:space="0" w:color="auto"/>
              <w:bottom w:val="single" w:sz="4" w:space="0" w:color="auto"/>
            </w:tcBorders>
            <w:vAlign w:val="center"/>
          </w:tcPr>
          <w:p w14:paraId="0DE2A362"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F</w:t>
            </w:r>
          </w:p>
        </w:tc>
        <w:tc>
          <w:tcPr>
            <w:tcW w:w="893" w:type="dxa"/>
            <w:tcBorders>
              <w:top w:val="single" w:sz="4" w:space="0" w:color="auto"/>
              <w:bottom w:val="single" w:sz="4" w:space="0" w:color="auto"/>
            </w:tcBorders>
            <w:vAlign w:val="center"/>
          </w:tcPr>
          <w:p w14:paraId="4AA2A8C3"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P</w:t>
            </w:r>
          </w:p>
        </w:tc>
        <w:tc>
          <w:tcPr>
            <w:tcW w:w="236" w:type="dxa"/>
            <w:tcBorders>
              <w:top w:val="nil"/>
              <w:bottom w:val="single" w:sz="4" w:space="0" w:color="auto"/>
            </w:tcBorders>
          </w:tcPr>
          <w:p w14:paraId="5D312997" w14:textId="77777777" w:rsidR="00097534" w:rsidRPr="00271507" w:rsidRDefault="00097534" w:rsidP="00884F8C">
            <w:pPr>
              <w:spacing w:line="480" w:lineRule="auto"/>
              <w:jc w:val="left"/>
              <w:rPr>
                <w:rFonts w:ascii="Times New Roman" w:hAnsi="Times New Roman" w:cs="Times New Roman"/>
                <w:i/>
                <w:sz w:val="24"/>
                <w:szCs w:val="24"/>
              </w:rPr>
            </w:pPr>
          </w:p>
        </w:tc>
        <w:tc>
          <w:tcPr>
            <w:tcW w:w="0" w:type="auto"/>
            <w:tcBorders>
              <w:top w:val="single" w:sz="4" w:space="0" w:color="auto"/>
              <w:bottom w:val="single" w:sz="4" w:space="0" w:color="auto"/>
            </w:tcBorders>
            <w:vAlign w:val="center"/>
          </w:tcPr>
          <w:p w14:paraId="42155D26"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48A345BC"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P</w:t>
            </w:r>
          </w:p>
        </w:tc>
        <w:tc>
          <w:tcPr>
            <w:tcW w:w="0" w:type="auto"/>
            <w:tcBorders>
              <w:top w:val="nil"/>
              <w:bottom w:val="single" w:sz="4" w:space="0" w:color="auto"/>
            </w:tcBorders>
          </w:tcPr>
          <w:p w14:paraId="3AB7095A" w14:textId="77777777" w:rsidR="00097534" w:rsidRPr="00271507" w:rsidRDefault="00097534" w:rsidP="00884F8C">
            <w:pPr>
              <w:spacing w:line="480" w:lineRule="auto"/>
              <w:jc w:val="left"/>
              <w:rPr>
                <w:rFonts w:ascii="Times New Roman" w:hAnsi="Times New Roman" w:cs="Times New Roman"/>
                <w:i/>
                <w:sz w:val="24"/>
                <w:szCs w:val="24"/>
              </w:rPr>
            </w:pPr>
          </w:p>
        </w:tc>
        <w:tc>
          <w:tcPr>
            <w:tcW w:w="0" w:type="auto"/>
            <w:tcBorders>
              <w:top w:val="single" w:sz="4" w:space="0" w:color="auto"/>
              <w:bottom w:val="single" w:sz="4" w:space="0" w:color="auto"/>
            </w:tcBorders>
            <w:vAlign w:val="center"/>
          </w:tcPr>
          <w:p w14:paraId="1AEE832F"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4B2B7279" w14:textId="77777777" w:rsidR="00097534" w:rsidRPr="00271507" w:rsidRDefault="00097534" w:rsidP="00884F8C">
            <w:pPr>
              <w:spacing w:line="480" w:lineRule="auto"/>
              <w:jc w:val="left"/>
              <w:rPr>
                <w:rFonts w:ascii="Times New Roman" w:hAnsi="Times New Roman" w:cs="Times New Roman"/>
                <w:i/>
                <w:sz w:val="24"/>
                <w:szCs w:val="24"/>
              </w:rPr>
            </w:pPr>
            <w:r w:rsidRPr="00271507">
              <w:rPr>
                <w:rFonts w:ascii="Times New Roman" w:hAnsi="Times New Roman" w:cs="Times New Roman"/>
                <w:i/>
                <w:sz w:val="24"/>
                <w:szCs w:val="24"/>
              </w:rPr>
              <w:t>P</w:t>
            </w:r>
          </w:p>
        </w:tc>
      </w:tr>
      <w:tr w:rsidR="00097534" w:rsidRPr="00271507" w14:paraId="7D245E15" w14:textId="77777777" w:rsidTr="006771E8">
        <w:trPr>
          <w:trHeight w:val="556"/>
        </w:trPr>
        <w:tc>
          <w:tcPr>
            <w:tcW w:w="3579" w:type="dxa"/>
            <w:tcBorders>
              <w:top w:val="single" w:sz="4" w:space="0" w:color="auto"/>
            </w:tcBorders>
            <w:vAlign w:val="center"/>
          </w:tcPr>
          <w:p w14:paraId="34627B6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Growth rate</w:t>
            </w:r>
          </w:p>
        </w:tc>
        <w:tc>
          <w:tcPr>
            <w:tcW w:w="0" w:type="auto"/>
            <w:tcBorders>
              <w:top w:val="single" w:sz="4" w:space="0" w:color="auto"/>
            </w:tcBorders>
            <w:vAlign w:val="center"/>
          </w:tcPr>
          <w:p w14:paraId="4123FD9F"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eastAsia="宋体" w:hAnsi="Times New Roman" w:cs="Times New Roman"/>
                <w:bCs/>
                <w:color w:val="000000"/>
                <w:sz w:val="24"/>
                <w:szCs w:val="24"/>
              </w:rPr>
              <w:t>39.698</w:t>
            </w:r>
          </w:p>
        </w:tc>
        <w:tc>
          <w:tcPr>
            <w:tcW w:w="893" w:type="dxa"/>
            <w:tcBorders>
              <w:top w:val="single" w:sz="4" w:space="0" w:color="auto"/>
            </w:tcBorders>
            <w:vAlign w:val="center"/>
          </w:tcPr>
          <w:p w14:paraId="1CC59E3F"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eastAsia="宋体" w:hAnsi="Times New Roman" w:cs="Times New Roman"/>
                <w:b/>
                <w:bCs/>
                <w:color w:val="000000"/>
                <w:sz w:val="24"/>
                <w:szCs w:val="24"/>
              </w:rPr>
              <w:t>&lt;0.001</w:t>
            </w:r>
          </w:p>
        </w:tc>
        <w:tc>
          <w:tcPr>
            <w:tcW w:w="236" w:type="dxa"/>
            <w:tcBorders>
              <w:top w:val="single" w:sz="4" w:space="0" w:color="auto"/>
            </w:tcBorders>
          </w:tcPr>
          <w:p w14:paraId="6454966D"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tcBorders>
              <w:top w:val="single" w:sz="4" w:space="0" w:color="auto"/>
            </w:tcBorders>
            <w:vAlign w:val="center"/>
          </w:tcPr>
          <w:p w14:paraId="1C1BAEA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6.320</w:t>
            </w:r>
          </w:p>
        </w:tc>
        <w:tc>
          <w:tcPr>
            <w:tcW w:w="0" w:type="auto"/>
            <w:tcBorders>
              <w:top w:val="single" w:sz="4" w:space="0" w:color="auto"/>
            </w:tcBorders>
            <w:vAlign w:val="center"/>
          </w:tcPr>
          <w:p w14:paraId="6D07714A"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0.027</w:t>
            </w:r>
          </w:p>
        </w:tc>
        <w:tc>
          <w:tcPr>
            <w:tcW w:w="0" w:type="auto"/>
            <w:tcBorders>
              <w:top w:val="single" w:sz="4" w:space="0" w:color="auto"/>
            </w:tcBorders>
          </w:tcPr>
          <w:p w14:paraId="51920810"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tcBorders>
              <w:top w:val="single" w:sz="4" w:space="0" w:color="auto"/>
            </w:tcBorders>
            <w:vAlign w:val="center"/>
          </w:tcPr>
          <w:p w14:paraId="6A4C221B"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6.679</w:t>
            </w:r>
          </w:p>
        </w:tc>
        <w:tc>
          <w:tcPr>
            <w:tcW w:w="0" w:type="auto"/>
            <w:tcBorders>
              <w:top w:val="single" w:sz="4" w:space="0" w:color="auto"/>
            </w:tcBorders>
            <w:vAlign w:val="center"/>
          </w:tcPr>
          <w:p w14:paraId="05C54CEA"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0.011</w:t>
            </w:r>
          </w:p>
        </w:tc>
      </w:tr>
      <w:tr w:rsidR="00097534" w:rsidRPr="00271507" w14:paraId="3B22EA05" w14:textId="77777777" w:rsidTr="006771E8">
        <w:tc>
          <w:tcPr>
            <w:tcW w:w="3579" w:type="dxa"/>
            <w:vAlign w:val="center"/>
          </w:tcPr>
          <w:p w14:paraId="773A4ADB"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Maximum cells per particle (</w:t>
            </w:r>
            <w:proofErr w:type="spellStart"/>
            <w:r w:rsidRPr="00271507">
              <w:rPr>
                <w:rFonts w:ascii="Times New Roman" w:hAnsi="Times New Roman" w:cs="Times New Roman"/>
                <w:sz w:val="24"/>
                <w:szCs w:val="24"/>
              </w:rPr>
              <w:t>C</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w:t>
            </w:r>
          </w:p>
        </w:tc>
        <w:tc>
          <w:tcPr>
            <w:tcW w:w="0" w:type="auto"/>
            <w:vAlign w:val="center"/>
          </w:tcPr>
          <w:p w14:paraId="12569DE3"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9.141</w:t>
            </w:r>
          </w:p>
        </w:tc>
        <w:tc>
          <w:tcPr>
            <w:tcW w:w="893" w:type="dxa"/>
            <w:vAlign w:val="center"/>
          </w:tcPr>
          <w:p w14:paraId="1FF3B75A"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0.004</w:t>
            </w:r>
          </w:p>
        </w:tc>
        <w:tc>
          <w:tcPr>
            <w:tcW w:w="236" w:type="dxa"/>
          </w:tcPr>
          <w:p w14:paraId="63CDBFC6"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67430517"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135.457</w:t>
            </w:r>
          </w:p>
        </w:tc>
        <w:tc>
          <w:tcPr>
            <w:tcW w:w="0" w:type="auto"/>
            <w:vAlign w:val="center"/>
          </w:tcPr>
          <w:p w14:paraId="11272E5B"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tcPr>
          <w:p w14:paraId="272A1B39"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15631C19"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14.632</w:t>
            </w:r>
          </w:p>
        </w:tc>
        <w:tc>
          <w:tcPr>
            <w:tcW w:w="0" w:type="auto"/>
            <w:vAlign w:val="center"/>
          </w:tcPr>
          <w:p w14:paraId="16399C03"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r>
      <w:tr w:rsidR="00097534" w:rsidRPr="00271507" w14:paraId="46AB1E3B" w14:textId="77777777" w:rsidTr="006771E8">
        <w:tc>
          <w:tcPr>
            <w:tcW w:w="3579" w:type="dxa"/>
            <w:vAlign w:val="center"/>
          </w:tcPr>
          <w:p w14:paraId="45788DDE"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 xml:space="preserve">Time to reach </w:t>
            </w:r>
            <w:proofErr w:type="spellStart"/>
            <w:r w:rsidRPr="00271507">
              <w:rPr>
                <w:rFonts w:ascii="Times New Roman" w:hAnsi="Times New Roman" w:cs="Times New Roman"/>
                <w:sz w:val="24"/>
                <w:szCs w:val="24"/>
              </w:rPr>
              <w:t>C</w:t>
            </w:r>
            <w:r w:rsidRPr="00271507">
              <w:rPr>
                <w:rFonts w:ascii="Times New Roman" w:hAnsi="Times New Roman" w:cs="Times New Roman"/>
                <w:sz w:val="24"/>
                <w:szCs w:val="24"/>
                <w:vertAlign w:val="subscript"/>
              </w:rPr>
              <w:t>max</w:t>
            </w:r>
            <w:proofErr w:type="spellEnd"/>
          </w:p>
        </w:tc>
        <w:tc>
          <w:tcPr>
            <w:tcW w:w="0" w:type="auto"/>
            <w:vAlign w:val="center"/>
          </w:tcPr>
          <w:p w14:paraId="3CE76580"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2.518</w:t>
            </w:r>
          </w:p>
        </w:tc>
        <w:tc>
          <w:tcPr>
            <w:tcW w:w="893" w:type="dxa"/>
            <w:vAlign w:val="center"/>
          </w:tcPr>
          <w:p w14:paraId="142DAFE7"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0.122</w:t>
            </w:r>
          </w:p>
        </w:tc>
        <w:tc>
          <w:tcPr>
            <w:tcW w:w="236" w:type="dxa"/>
          </w:tcPr>
          <w:p w14:paraId="37C1E093"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23D12EF6"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2.001</w:t>
            </w:r>
          </w:p>
        </w:tc>
        <w:tc>
          <w:tcPr>
            <w:tcW w:w="0" w:type="auto"/>
            <w:vAlign w:val="center"/>
          </w:tcPr>
          <w:p w14:paraId="2B0358C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0.183</w:t>
            </w:r>
          </w:p>
        </w:tc>
        <w:tc>
          <w:tcPr>
            <w:tcW w:w="0" w:type="auto"/>
          </w:tcPr>
          <w:p w14:paraId="3A709F3B"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0D998057"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2.105</w:t>
            </w:r>
          </w:p>
        </w:tc>
        <w:tc>
          <w:tcPr>
            <w:tcW w:w="0" w:type="auto"/>
            <w:vAlign w:val="center"/>
          </w:tcPr>
          <w:p w14:paraId="54DD3E47"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0.165</w:t>
            </w:r>
          </w:p>
        </w:tc>
      </w:tr>
      <w:tr w:rsidR="00097534" w:rsidRPr="00271507" w14:paraId="106B8147" w14:textId="77777777" w:rsidTr="006771E8">
        <w:tc>
          <w:tcPr>
            <w:tcW w:w="3579" w:type="dxa"/>
            <w:vAlign w:val="center"/>
          </w:tcPr>
          <w:p w14:paraId="2DB3A19D"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Rubisco</w:t>
            </w:r>
          </w:p>
        </w:tc>
        <w:tc>
          <w:tcPr>
            <w:tcW w:w="0" w:type="auto"/>
            <w:vAlign w:val="center"/>
          </w:tcPr>
          <w:p w14:paraId="5F4BD84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794.743</w:t>
            </w:r>
          </w:p>
        </w:tc>
        <w:tc>
          <w:tcPr>
            <w:tcW w:w="893" w:type="dxa"/>
            <w:vAlign w:val="center"/>
          </w:tcPr>
          <w:p w14:paraId="7BB415BE"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236" w:type="dxa"/>
          </w:tcPr>
          <w:p w14:paraId="46B31BF3"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604411EA"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506.528</w:t>
            </w:r>
          </w:p>
        </w:tc>
        <w:tc>
          <w:tcPr>
            <w:tcW w:w="0" w:type="auto"/>
            <w:vAlign w:val="center"/>
          </w:tcPr>
          <w:p w14:paraId="2E7039A4"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tcPr>
          <w:p w14:paraId="2260172E"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5B6607F1"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190.542</w:t>
            </w:r>
          </w:p>
        </w:tc>
        <w:tc>
          <w:tcPr>
            <w:tcW w:w="0" w:type="auto"/>
            <w:vAlign w:val="center"/>
          </w:tcPr>
          <w:p w14:paraId="744B8649"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r>
      <w:tr w:rsidR="00097534" w:rsidRPr="00271507" w14:paraId="5241B568" w14:textId="77777777" w:rsidTr="006771E8">
        <w:tc>
          <w:tcPr>
            <w:tcW w:w="3579" w:type="dxa"/>
            <w:vAlign w:val="center"/>
          </w:tcPr>
          <w:p w14:paraId="074B43DC"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eastAsia="宋体" w:hAnsi="Times New Roman" w:cs="Times New Roman"/>
                <w:bCs/>
                <w:color w:val="000000"/>
                <w:sz w:val="24"/>
                <w:szCs w:val="24"/>
              </w:rPr>
              <w:t>PGM</w:t>
            </w:r>
          </w:p>
        </w:tc>
        <w:tc>
          <w:tcPr>
            <w:tcW w:w="0" w:type="auto"/>
            <w:vAlign w:val="center"/>
          </w:tcPr>
          <w:p w14:paraId="6D76F1D6"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226.978</w:t>
            </w:r>
          </w:p>
        </w:tc>
        <w:tc>
          <w:tcPr>
            <w:tcW w:w="893" w:type="dxa"/>
            <w:vAlign w:val="center"/>
          </w:tcPr>
          <w:p w14:paraId="07289150"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236" w:type="dxa"/>
          </w:tcPr>
          <w:p w14:paraId="3A5B5333"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5C939AA6"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345.387</w:t>
            </w:r>
          </w:p>
        </w:tc>
        <w:tc>
          <w:tcPr>
            <w:tcW w:w="0" w:type="auto"/>
            <w:vAlign w:val="center"/>
          </w:tcPr>
          <w:p w14:paraId="25A0CB51"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tcPr>
          <w:p w14:paraId="24A4A351"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5B1A1970"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124.259</w:t>
            </w:r>
          </w:p>
        </w:tc>
        <w:tc>
          <w:tcPr>
            <w:tcW w:w="0" w:type="auto"/>
            <w:vAlign w:val="center"/>
          </w:tcPr>
          <w:p w14:paraId="134ED4AD"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&lt;0.001</w:t>
            </w:r>
          </w:p>
        </w:tc>
      </w:tr>
      <w:tr w:rsidR="00097534" w:rsidRPr="00271507" w14:paraId="078CA2AC" w14:textId="77777777" w:rsidTr="006771E8">
        <w:tc>
          <w:tcPr>
            <w:tcW w:w="3579" w:type="dxa"/>
            <w:vAlign w:val="center"/>
          </w:tcPr>
          <w:p w14:paraId="3DD93857" w14:textId="77777777" w:rsidR="00097534" w:rsidRPr="00271507" w:rsidRDefault="00097534" w:rsidP="00884F8C">
            <w:pPr>
              <w:spacing w:line="480" w:lineRule="auto"/>
              <w:jc w:val="left"/>
              <w:rPr>
                <w:rFonts w:ascii="Times New Roman" w:eastAsia="宋体" w:hAnsi="Times New Roman" w:cs="Times New Roman"/>
                <w:bCs/>
                <w:color w:val="000000"/>
                <w:sz w:val="24"/>
                <w:szCs w:val="24"/>
              </w:rPr>
            </w:pPr>
            <w:proofErr w:type="spellStart"/>
            <w:r w:rsidRPr="00271507">
              <w:rPr>
                <w:rFonts w:ascii="Times New Roman" w:hAnsi="Times New Roman" w:cs="Times New Roman"/>
                <w:sz w:val="24"/>
                <w:szCs w:val="24"/>
              </w:rPr>
              <w:t>AGPase</w:t>
            </w:r>
            <w:proofErr w:type="spellEnd"/>
          </w:p>
        </w:tc>
        <w:tc>
          <w:tcPr>
            <w:tcW w:w="0" w:type="auto"/>
            <w:vAlign w:val="center"/>
          </w:tcPr>
          <w:p w14:paraId="5153281D"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11.142</w:t>
            </w:r>
          </w:p>
        </w:tc>
        <w:tc>
          <w:tcPr>
            <w:tcW w:w="893" w:type="dxa"/>
            <w:vAlign w:val="center"/>
          </w:tcPr>
          <w:p w14:paraId="7E36B773"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0.002</w:t>
            </w:r>
          </w:p>
        </w:tc>
        <w:tc>
          <w:tcPr>
            <w:tcW w:w="236" w:type="dxa"/>
          </w:tcPr>
          <w:p w14:paraId="1428AB98"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774BA096"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8.803</w:t>
            </w:r>
          </w:p>
        </w:tc>
        <w:tc>
          <w:tcPr>
            <w:tcW w:w="0" w:type="auto"/>
            <w:vAlign w:val="center"/>
          </w:tcPr>
          <w:p w14:paraId="2B5C8771"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0.012</w:t>
            </w:r>
          </w:p>
        </w:tc>
        <w:tc>
          <w:tcPr>
            <w:tcW w:w="0" w:type="auto"/>
          </w:tcPr>
          <w:p w14:paraId="17C4B1BA" w14:textId="77777777" w:rsidR="00097534" w:rsidRPr="00271507" w:rsidRDefault="00097534" w:rsidP="00884F8C">
            <w:pPr>
              <w:spacing w:line="480" w:lineRule="auto"/>
              <w:jc w:val="left"/>
              <w:rPr>
                <w:rFonts w:ascii="Times New Roman" w:hAnsi="Times New Roman" w:cs="Times New Roman"/>
                <w:sz w:val="24"/>
                <w:szCs w:val="24"/>
              </w:rPr>
            </w:pPr>
          </w:p>
        </w:tc>
        <w:tc>
          <w:tcPr>
            <w:tcW w:w="0" w:type="auto"/>
            <w:vAlign w:val="center"/>
          </w:tcPr>
          <w:p w14:paraId="6FE2DE78"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t>6.626</w:t>
            </w:r>
          </w:p>
        </w:tc>
        <w:tc>
          <w:tcPr>
            <w:tcW w:w="0" w:type="auto"/>
            <w:vAlign w:val="center"/>
          </w:tcPr>
          <w:p w14:paraId="6D7DA0BF" w14:textId="77777777" w:rsidR="00097534" w:rsidRPr="00271507" w:rsidRDefault="00097534" w:rsidP="00884F8C">
            <w:pPr>
              <w:spacing w:line="480" w:lineRule="auto"/>
              <w:jc w:val="left"/>
              <w:rPr>
                <w:rFonts w:ascii="Times New Roman" w:hAnsi="Times New Roman" w:cs="Times New Roman"/>
                <w:b/>
                <w:sz w:val="24"/>
                <w:szCs w:val="24"/>
              </w:rPr>
            </w:pPr>
            <w:r w:rsidRPr="00271507">
              <w:rPr>
                <w:rFonts w:ascii="Times New Roman" w:hAnsi="Times New Roman" w:cs="Times New Roman"/>
                <w:b/>
                <w:sz w:val="24"/>
                <w:szCs w:val="24"/>
              </w:rPr>
              <w:t>0.012</w:t>
            </w:r>
          </w:p>
        </w:tc>
      </w:tr>
    </w:tbl>
    <w:p w14:paraId="39494786" w14:textId="77777777" w:rsidR="00097534" w:rsidRPr="00271507" w:rsidRDefault="00097534" w:rsidP="00884F8C">
      <w:pPr>
        <w:widowControl/>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br w:type="page"/>
      </w:r>
    </w:p>
    <w:p w14:paraId="4B49AB82" w14:textId="77777777" w:rsidR="00097534" w:rsidRPr="00271507" w:rsidRDefault="00097534" w:rsidP="00884F8C">
      <w:pPr>
        <w:spacing w:line="480" w:lineRule="auto"/>
        <w:jc w:val="left"/>
        <w:rPr>
          <w:rFonts w:ascii="Times New Roman" w:hAnsi="Times New Roman" w:cs="Times New Roman"/>
          <w:sz w:val="24"/>
          <w:szCs w:val="24"/>
        </w:rPr>
      </w:pPr>
      <w:r w:rsidRPr="00271507">
        <w:rPr>
          <w:rFonts w:ascii="Times New Roman" w:hAnsi="Times New Roman" w:cs="Times New Roman"/>
          <w:sz w:val="24"/>
          <w:szCs w:val="24"/>
        </w:rPr>
        <w:lastRenderedPageBreak/>
        <w:t>Table 2. Repeated measures analysis of variance comparing the photosynthetic parameters (</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r w:rsidRPr="00271507">
        <w:rPr>
          <w:rFonts w:ascii="Times New Roman" w:hAnsi="Times New Roman" w:cs="Times New Roman"/>
          <w:sz w:val="24"/>
          <w:szCs w:val="24"/>
        </w:rPr>
        <w:t xml:space="preserve">, </w:t>
      </w:r>
      <w:r w:rsidRPr="00271507">
        <w:rPr>
          <w:rFonts w:ascii="Times New Roman" w:eastAsia="仿宋" w:hAnsi="Times New Roman" w:cs="Times New Roman"/>
          <w:sz w:val="24"/>
          <w:szCs w:val="24"/>
        </w:rPr>
        <w:t>ΦPSII</w:t>
      </w:r>
      <w:r w:rsidRPr="00271507" w:rsidDel="00BB0C2E">
        <w:rPr>
          <w:rFonts w:ascii="Times New Roman" w:hAnsi="Times New Roman" w:cs="Times New Roman"/>
          <w:sz w:val="24"/>
          <w:szCs w:val="24"/>
        </w:rPr>
        <w:t xml:space="preserve"> </w:t>
      </w:r>
      <w:r w:rsidRPr="00271507">
        <w:rPr>
          <w:rFonts w:ascii="Times New Roman" w:hAnsi="Times New Roman" w:cs="Times New Roman"/>
          <w:sz w:val="24"/>
          <w:szCs w:val="24"/>
        </w:rPr>
        <w:t xml:space="preserve">and </w:t>
      </w: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r w:rsidRPr="00271507">
        <w:rPr>
          <w:rFonts w:ascii="Times New Roman" w:hAnsi="Times New Roman" w:cs="Times New Roman"/>
          <w:sz w:val="24"/>
          <w:szCs w:val="24"/>
        </w:rPr>
        <w:t xml:space="preserve">) and the cells per particle of </w:t>
      </w:r>
      <w:r w:rsidRPr="00271507">
        <w:rPr>
          <w:rFonts w:ascii="Times New Roman" w:hAnsi="Times New Roman" w:cs="Times New Roman"/>
          <w:i/>
          <w:sz w:val="24"/>
          <w:szCs w:val="24"/>
        </w:rPr>
        <w:t>S. obliquus</w:t>
      </w:r>
      <w:r w:rsidRPr="00271507">
        <w:rPr>
          <w:rFonts w:ascii="Times New Roman" w:hAnsi="Times New Roman" w:cs="Times New Roman"/>
          <w:sz w:val="24"/>
          <w:szCs w:val="24"/>
        </w:rPr>
        <w:t xml:space="preserve"> under different UVB in the absence and presence of </w:t>
      </w:r>
      <w:r w:rsidRPr="00271507">
        <w:rPr>
          <w:rFonts w:ascii="Times New Roman" w:hAnsi="Times New Roman" w:cs="Times New Roman"/>
          <w:i/>
          <w:sz w:val="24"/>
          <w:szCs w:val="24"/>
        </w:rPr>
        <w:t>Daphnia</w:t>
      </w:r>
      <w:r w:rsidRPr="00271507">
        <w:rPr>
          <w:rFonts w:ascii="Times New Roman" w:hAnsi="Times New Roman" w:cs="Times New Roman"/>
          <w:sz w:val="24"/>
          <w:szCs w:val="24"/>
        </w:rPr>
        <w:t xml:space="preserve"> </w:t>
      </w:r>
      <w:proofErr w:type="spellStart"/>
      <w:r w:rsidRPr="00271507">
        <w:rPr>
          <w:rFonts w:ascii="Times New Roman" w:hAnsi="Times New Roman" w:cs="Times New Roman"/>
          <w:sz w:val="24"/>
          <w:szCs w:val="24"/>
        </w:rPr>
        <w:t>infochemicals</w:t>
      </w:r>
      <w:proofErr w:type="spellEnd"/>
      <w:r w:rsidRPr="00271507">
        <w:rPr>
          <w:rFonts w:ascii="Times New Roman" w:hAnsi="Times New Roman" w:cs="Times New Roman"/>
          <w:sz w:val="24"/>
          <w:szCs w:val="24"/>
        </w:rPr>
        <w:t xml:space="preserve"> over days 1-9 </w:t>
      </w:r>
    </w:p>
    <w:tbl>
      <w:tblPr>
        <w:tblStyle w:val="aa"/>
        <w:tblW w:w="8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996"/>
        <w:gridCol w:w="893"/>
        <w:gridCol w:w="222"/>
        <w:gridCol w:w="876"/>
        <w:gridCol w:w="893"/>
        <w:gridCol w:w="222"/>
        <w:gridCol w:w="876"/>
        <w:gridCol w:w="893"/>
        <w:gridCol w:w="222"/>
        <w:gridCol w:w="945"/>
        <w:gridCol w:w="893"/>
        <w:gridCol w:w="222"/>
      </w:tblGrid>
      <w:tr w:rsidR="00097534" w:rsidRPr="00271507" w14:paraId="203A2E79" w14:textId="77777777" w:rsidTr="00B523AD">
        <w:trPr>
          <w:jc w:val="center"/>
        </w:trPr>
        <w:tc>
          <w:tcPr>
            <w:tcW w:w="0" w:type="auto"/>
            <w:vMerge w:val="restart"/>
            <w:tcBorders>
              <w:top w:val="single" w:sz="4" w:space="0" w:color="auto"/>
            </w:tcBorders>
            <w:vAlign w:val="center"/>
          </w:tcPr>
          <w:p w14:paraId="64456D2C"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Source of variation</w:t>
            </w:r>
          </w:p>
        </w:tc>
        <w:tc>
          <w:tcPr>
            <w:tcW w:w="0" w:type="auto"/>
            <w:gridSpan w:val="2"/>
            <w:tcBorders>
              <w:top w:val="single" w:sz="4" w:space="0" w:color="auto"/>
              <w:bottom w:val="single" w:sz="4" w:space="0" w:color="auto"/>
            </w:tcBorders>
            <w:vAlign w:val="center"/>
          </w:tcPr>
          <w:p w14:paraId="567A0DBF"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Cells per particle</w:t>
            </w:r>
          </w:p>
        </w:tc>
        <w:tc>
          <w:tcPr>
            <w:tcW w:w="0" w:type="auto"/>
            <w:tcBorders>
              <w:top w:val="single" w:sz="4" w:space="0" w:color="auto"/>
            </w:tcBorders>
            <w:vAlign w:val="center"/>
          </w:tcPr>
          <w:p w14:paraId="236E2D48"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54CBF547"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v</w:t>
            </w:r>
            <w:proofErr w:type="spellEnd"/>
            <w:r w:rsidRPr="00271507">
              <w:rPr>
                <w:rFonts w:ascii="Times New Roman" w:hAnsi="Times New Roman" w:cs="Times New Roman"/>
                <w:sz w:val="24"/>
                <w:szCs w:val="24"/>
              </w:rPr>
              <w:t>/</w:t>
            </w:r>
            <w:proofErr w:type="spellStart"/>
            <w:r w:rsidRPr="00271507">
              <w:rPr>
                <w:rFonts w:ascii="Times New Roman" w:hAnsi="Times New Roman" w:cs="Times New Roman"/>
                <w:sz w:val="24"/>
                <w:szCs w:val="24"/>
              </w:rPr>
              <w:t>F</w:t>
            </w:r>
            <w:r w:rsidRPr="00271507">
              <w:rPr>
                <w:rFonts w:ascii="Times New Roman" w:hAnsi="Times New Roman" w:cs="Times New Roman"/>
                <w:sz w:val="24"/>
                <w:szCs w:val="24"/>
                <w:vertAlign w:val="subscript"/>
              </w:rPr>
              <w:t>m</w:t>
            </w:r>
            <w:proofErr w:type="spellEnd"/>
          </w:p>
        </w:tc>
        <w:tc>
          <w:tcPr>
            <w:tcW w:w="0" w:type="auto"/>
            <w:tcBorders>
              <w:top w:val="single" w:sz="4" w:space="0" w:color="auto"/>
              <w:bottom w:val="single" w:sz="4" w:space="0" w:color="auto"/>
            </w:tcBorders>
            <w:vAlign w:val="center"/>
          </w:tcPr>
          <w:p w14:paraId="2F8D81A1"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tcBorders>
            <w:vAlign w:val="center"/>
          </w:tcPr>
          <w:p w14:paraId="62B2D959"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02491FB3"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eastAsia="仿宋" w:hAnsi="Times New Roman" w:cs="Times New Roman"/>
                <w:sz w:val="24"/>
                <w:szCs w:val="24"/>
              </w:rPr>
              <w:t>ΦPSII</w:t>
            </w:r>
          </w:p>
        </w:tc>
        <w:tc>
          <w:tcPr>
            <w:tcW w:w="0" w:type="auto"/>
            <w:tcBorders>
              <w:top w:val="single" w:sz="4" w:space="0" w:color="auto"/>
              <w:bottom w:val="single" w:sz="4" w:space="0" w:color="auto"/>
            </w:tcBorders>
            <w:vAlign w:val="center"/>
          </w:tcPr>
          <w:p w14:paraId="4A51CCE0"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tcBorders>
            <w:vAlign w:val="center"/>
          </w:tcPr>
          <w:p w14:paraId="3F2D85B8"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506FB43E"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ETR</w:t>
            </w:r>
            <w:r w:rsidRPr="00271507">
              <w:rPr>
                <w:rFonts w:ascii="Times New Roman" w:hAnsi="Times New Roman" w:cs="Times New Roman"/>
                <w:sz w:val="24"/>
                <w:szCs w:val="24"/>
                <w:vertAlign w:val="subscript"/>
              </w:rPr>
              <w:t>max</w:t>
            </w:r>
            <w:proofErr w:type="spellEnd"/>
          </w:p>
        </w:tc>
        <w:tc>
          <w:tcPr>
            <w:tcW w:w="0" w:type="auto"/>
            <w:tcBorders>
              <w:top w:val="single" w:sz="4" w:space="0" w:color="auto"/>
              <w:bottom w:val="single" w:sz="4" w:space="0" w:color="auto"/>
            </w:tcBorders>
            <w:vAlign w:val="center"/>
          </w:tcPr>
          <w:p w14:paraId="6862848A" w14:textId="77777777" w:rsidR="00097534" w:rsidRPr="00271507" w:rsidRDefault="00097534" w:rsidP="00884F8C">
            <w:pPr>
              <w:spacing w:line="480" w:lineRule="auto"/>
              <w:rPr>
                <w:rFonts w:ascii="Times New Roman" w:hAnsi="Times New Roman" w:cs="Times New Roman"/>
                <w:sz w:val="24"/>
                <w:szCs w:val="24"/>
              </w:rPr>
            </w:pPr>
          </w:p>
        </w:tc>
        <w:tc>
          <w:tcPr>
            <w:tcW w:w="236" w:type="dxa"/>
            <w:tcBorders>
              <w:top w:val="single" w:sz="4" w:space="0" w:color="auto"/>
            </w:tcBorders>
            <w:vAlign w:val="center"/>
          </w:tcPr>
          <w:p w14:paraId="2683900E"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23CBF56F" w14:textId="77777777" w:rsidTr="00B523AD">
        <w:trPr>
          <w:jc w:val="center"/>
        </w:trPr>
        <w:tc>
          <w:tcPr>
            <w:tcW w:w="0" w:type="auto"/>
            <w:vMerge/>
            <w:tcBorders>
              <w:bottom w:val="single" w:sz="4" w:space="0" w:color="auto"/>
            </w:tcBorders>
            <w:vAlign w:val="center"/>
          </w:tcPr>
          <w:p w14:paraId="73159313"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1DB825CF"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3C8F2AE0"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i/>
                <w:sz w:val="24"/>
                <w:szCs w:val="24"/>
              </w:rPr>
              <w:t>P</w:t>
            </w:r>
          </w:p>
        </w:tc>
        <w:tc>
          <w:tcPr>
            <w:tcW w:w="0" w:type="auto"/>
            <w:tcBorders>
              <w:bottom w:val="single" w:sz="4" w:space="0" w:color="auto"/>
            </w:tcBorders>
            <w:vAlign w:val="center"/>
          </w:tcPr>
          <w:p w14:paraId="5B6CA173" w14:textId="77777777" w:rsidR="00097534" w:rsidRPr="00271507" w:rsidRDefault="00097534" w:rsidP="00884F8C">
            <w:pPr>
              <w:spacing w:line="480" w:lineRule="auto"/>
              <w:rPr>
                <w:rFonts w:ascii="Times New Roman" w:hAnsi="Times New Roman" w:cs="Times New Roman"/>
                <w:i/>
                <w:sz w:val="24"/>
                <w:szCs w:val="24"/>
              </w:rPr>
            </w:pPr>
          </w:p>
        </w:tc>
        <w:tc>
          <w:tcPr>
            <w:tcW w:w="0" w:type="auto"/>
            <w:tcBorders>
              <w:top w:val="single" w:sz="4" w:space="0" w:color="auto"/>
              <w:bottom w:val="single" w:sz="4" w:space="0" w:color="auto"/>
            </w:tcBorders>
            <w:vAlign w:val="center"/>
          </w:tcPr>
          <w:p w14:paraId="717A9CF4"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07E4373A"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P</w:t>
            </w:r>
          </w:p>
        </w:tc>
        <w:tc>
          <w:tcPr>
            <w:tcW w:w="0" w:type="auto"/>
            <w:tcBorders>
              <w:bottom w:val="single" w:sz="4" w:space="0" w:color="auto"/>
            </w:tcBorders>
            <w:vAlign w:val="center"/>
          </w:tcPr>
          <w:p w14:paraId="592765D7"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577AC4AB"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1BD7AC9D"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P</w:t>
            </w:r>
          </w:p>
        </w:tc>
        <w:tc>
          <w:tcPr>
            <w:tcW w:w="0" w:type="auto"/>
            <w:tcBorders>
              <w:bottom w:val="single" w:sz="4" w:space="0" w:color="auto"/>
            </w:tcBorders>
            <w:vAlign w:val="center"/>
          </w:tcPr>
          <w:p w14:paraId="3C05CA5E"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45314EFE"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F</w:t>
            </w:r>
          </w:p>
        </w:tc>
        <w:tc>
          <w:tcPr>
            <w:tcW w:w="0" w:type="auto"/>
            <w:tcBorders>
              <w:top w:val="single" w:sz="4" w:space="0" w:color="auto"/>
              <w:bottom w:val="single" w:sz="4" w:space="0" w:color="auto"/>
            </w:tcBorders>
            <w:vAlign w:val="center"/>
          </w:tcPr>
          <w:p w14:paraId="0FB02DC2" w14:textId="77777777" w:rsidR="00097534" w:rsidRPr="00271507" w:rsidRDefault="00097534" w:rsidP="00884F8C">
            <w:pPr>
              <w:spacing w:line="480" w:lineRule="auto"/>
              <w:rPr>
                <w:rFonts w:ascii="Times New Roman" w:hAnsi="Times New Roman" w:cs="Times New Roman"/>
                <w:i/>
                <w:sz w:val="24"/>
                <w:szCs w:val="24"/>
              </w:rPr>
            </w:pPr>
            <w:r w:rsidRPr="00271507">
              <w:rPr>
                <w:rFonts w:ascii="Times New Roman" w:hAnsi="Times New Roman" w:cs="Times New Roman"/>
                <w:i/>
                <w:sz w:val="24"/>
                <w:szCs w:val="24"/>
              </w:rPr>
              <w:t>P</w:t>
            </w:r>
          </w:p>
        </w:tc>
        <w:tc>
          <w:tcPr>
            <w:tcW w:w="236" w:type="dxa"/>
            <w:tcBorders>
              <w:bottom w:val="single" w:sz="4" w:space="0" w:color="auto"/>
            </w:tcBorders>
            <w:vAlign w:val="center"/>
          </w:tcPr>
          <w:p w14:paraId="74D829E4"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50BDB364" w14:textId="77777777" w:rsidTr="00B523AD">
        <w:trPr>
          <w:jc w:val="center"/>
        </w:trPr>
        <w:tc>
          <w:tcPr>
            <w:tcW w:w="0" w:type="auto"/>
            <w:tcBorders>
              <w:top w:val="single" w:sz="4" w:space="0" w:color="auto"/>
            </w:tcBorders>
            <w:vAlign w:val="center"/>
          </w:tcPr>
          <w:p w14:paraId="6293627D"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i/>
                <w:sz w:val="24"/>
                <w:szCs w:val="24"/>
              </w:rPr>
              <w:t>Daphnia</w:t>
            </w:r>
          </w:p>
        </w:tc>
        <w:tc>
          <w:tcPr>
            <w:tcW w:w="0" w:type="auto"/>
            <w:tcBorders>
              <w:top w:val="single" w:sz="4" w:space="0" w:color="auto"/>
            </w:tcBorders>
            <w:vAlign w:val="center"/>
          </w:tcPr>
          <w:p w14:paraId="4B3633F8"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248.733</w:t>
            </w:r>
          </w:p>
        </w:tc>
        <w:tc>
          <w:tcPr>
            <w:tcW w:w="0" w:type="auto"/>
            <w:tcBorders>
              <w:top w:val="single" w:sz="4" w:space="0" w:color="auto"/>
            </w:tcBorders>
            <w:vAlign w:val="center"/>
          </w:tcPr>
          <w:p w14:paraId="797493C5"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tcBorders>
              <w:top w:val="single" w:sz="4" w:space="0" w:color="auto"/>
            </w:tcBorders>
            <w:vAlign w:val="center"/>
          </w:tcPr>
          <w:p w14:paraId="0855F53D"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tcBorders>
            <w:vAlign w:val="center"/>
          </w:tcPr>
          <w:p w14:paraId="64ADE49F"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0.351</w:t>
            </w:r>
          </w:p>
        </w:tc>
        <w:tc>
          <w:tcPr>
            <w:tcW w:w="0" w:type="auto"/>
            <w:tcBorders>
              <w:top w:val="single" w:sz="4" w:space="0" w:color="auto"/>
            </w:tcBorders>
            <w:vAlign w:val="center"/>
          </w:tcPr>
          <w:p w14:paraId="7E28A23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0.564</w:t>
            </w:r>
          </w:p>
        </w:tc>
        <w:tc>
          <w:tcPr>
            <w:tcW w:w="0" w:type="auto"/>
            <w:tcBorders>
              <w:top w:val="single" w:sz="4" w:space="0" w:color="auto"/>
            </w:tcBorders>
            <w:vAlign w:val="center"/>
          </w:tcPr>
          <w:p w14:paraId="77E32A5B"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tcBorders>
            <w:vAlign w:val="center"/>
          </w:tcPr>
          <w:p w14:paraId="60DCEF4D"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1.123</w:t>
            </w:r>
          </w:p>
        </w:tc>
        <w:tc>
          <w:tcPr>
            <w:tcW w:w="0" w:type="auto"/>
            <w:tcBorders>
              <w:top w:val="single" w:sz="4" w:space="0" w:color="auto"/>
            </w:tcBorders>
            <w:vAlign w:val="center"/>
          </w:tcPr>
          <w:p w14:paraId="16D53BC3"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0.310</w:t>
            </w:r>
          </w:p>
        </w:tc>
        <w:tc>
          <w:tcPr>
            <w:tcW w:w="0" w:type="auto"/>
            <w:tcBorders>
              <w:top w:val="single" w:sz="4" w:space="0" w:color="auto"/>
            </w:tcBorders>
            <w:vAlign w:val="center"/>
          </w:tcPr>
          <w:p w14:paraId="0D6252B4"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top w:val="single" w:sz="4" w:space="0" w:color="auto"/>
            </w:tcBorders>
            <w:vAlign w:val="center"/>
          </w:tcPr>
          <w:p w14:paraId="100B72F9"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3.080</w:t>
            </w:r>
          </w:p>
        </w:tc>
        <w:tc>
          <w:tcPr>
            <w:tcW w:w="0" w:type="auto"/>
            <w:tcBorders>
              <w:top w:val="single" w:sz="4" w:space="0" w:color="auto"/>
            </w:tcBorders>
            <w:vAlign w:val="center"/>
          </w:tcPr>
          <w:p w14:paraId="22467B0C"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0.105</w:t>
            </w:r>
          </w:p>
        </w:tc>
        <w:tc>
          <w:tcPr>
            <w:tcW w:w="236" w:type="dxa"/>
            <w:tcBorders>
              <w:top w:val="single" w:sz="4" w:space="0" w:color="auto"/>
            </w:tcBorders>
            <w:vAlign w:val="center"/>
          </w:tcPr>
          <w:p w14:paraId="04EB44DE"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712F7906" w14:textId="77777777" w:rsidTr="00B523AD">
        <w:trPr>
          <w:jc w:val="center"/>
        </w:trPr>
        <w:tc>
          <w:tcPr>
            <w:tcW w:w="0" w:type="auto"/>
            <w:vAlign w:val="center"/>
          </w:tcPr>
          <w:p w14:paraId="1897ECC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UVB</w:t>
            </w:r>
          </w:p>
        </w:tc>
        <w:tc>
          <w:tcPr>
            <w:tcW w:w="0" w:type="auto"/>
            <w:vAlign w:val="center"/>
          </w:tcPr>
          <w:p w14:paraId="17627165"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19.193</w:t>
            </w:r>
          </w:p>
        </w:tc>
        <w:tc>
          <w:tcPr>
            <w:tcW w:w="0" w:type="auto"/>
            <w:vAlign w:val="center"/>
          </w:tcPr>
          <w:p w14:paraId="36A4FBE5"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72604F9D"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73DB288D"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18.459</w:t>
            </w:r>
          </w:p>
        </w:tc>
        <w:tc>
          <w:tcPr>
            <w:tcW w:w="0" w:type="auto"/>
            <w:vAlign w:val="center"/>
          </w:tcPr>
          <w:p w14:paraId="39AFA66E"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22909185"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1F2B60B4"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47.609</w:t>
            </w:r>
          </w:p>
        </w:tc>
        <w:tc>
          <w:tcPr>
            <w:tcW w:w="0" w:type="auto"/>
            <w:vAlign w:val="center"/>
          </w:tcPr>
          <w:p w14:paraId="5E299482"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7C332520"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51243E07"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30.001</w:t>
            </w:r>
          </w:p>
        </w:tc>
        <w:tc>
          <w:tcPr>
            <w:tcW w:w="0" w:type="auto"/>
            <w:vAlign w:val="center"/>
          </w:tcPr>
          <w:p w14:paraId="766C60B1"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236" w:type="dxa"/>
            <w:vAlign w:val="center"/>
          </w:tcPr>
          <w:p w14:paraId="36C65173"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1EF5BEB5" w14:textId="77777777" w:rsidTr="00B523AD">
        <w:trPr>
          <w:jc w:val="center"/>
        </w:trPr>
        <w:tc>
          <w:tcPr>
            <w:tcW w:w="0" w:type="auto"/>
            <w:vAlign w:val="center"/>
          </w:tcPr>
          <w:p w14:paraId="4542C9A0"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Time</w:t>
            </w:r>
          </w:p>
        </w:tc>
        <w:tc>
          <w:tcPr>
            <w:tcW w:w="0" w:type="auto"/>
            <w:vAlign w:val="center"/>
          </w:tcPr>
          <w:p w14:paraId="2E3DCF13"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73.579</w:t>
            </w:r>
          </w:p>
        </w:tc>
        <w:tc>
          <w:tcPr>
            <w:tcW w:w="0" w:type="auto"/>
            <w:vAlign w:val="center"/>
          </w:tcPr>
          <w:p w14:paraId="143DDE7A"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248CA83E"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431F15A9"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1.062</w:t>
            </w:r>
          </w:p>
        </w:tc>
        <w:tc>
          <w:tcPr>
            <w:tcW w:w="0" w:type="auto"/>
            <w:vAlign w:val="center"/>
          </w:tcPr>
          <w:p w14:paraId="1A8EC4A5"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0.385</w:t>
            </w:r>
          </w:p>
        </w:tc>
        <w:tc>
          <w:tcPr>
            <w:tcW w:w="0" w:type="auto"/>
            <w:vAlign w:val="center"/>
          </w:tcPr>
          <w:p w14:paraId="721AB605"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05C5D3FB"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96.380</w:t>
            </w:r>
          </w:p>
        </w:tc>
        <w:tc>
          <w:tcPr>
            <w:tcW w:w="0" w:type="auto"/>
            <w:vAlign w:val="center"/>
          </w:tcPr>
          <w:p w14:paraId="116208E5"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78FC0251"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76F1E86A"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67.116</w:t>
            </w:r>
          </w:p>
        </w:tc>
        <w:tc>
          <w:tcPr>
            <w:tcW w:w="0" w:type="auto"/>
            <w:vAlign w:val="center"/>
          </w:tcPr>
          <w:p w14:paraId="396E289D"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236" w:type="dxa"/>
            <w:vAlign w:val="center"/>
          </w:tcPr>
          <w:p w14:paraId="5218DD7C"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3C2BF7E5" w14:textId="77777777" w:rsidTr="00B523AD">
        <w:trPr>
          <w:jc w:val="center"/>
        </w:trPr>
        <w:tc>
          <w:tcPr>
            <w:tcW w:w="0" w:type="auto"/>
            <w:vAlign w:val="center"/>
          </w:tcPr>
          <w:p w14:paraId="54A1E55E"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UVB</w:t>
            </w:r>
            <w:r w:rsidRPr="00271507">
              <w:rPr>
                <w:rFonts w:ascii="Times New Roman" w:eastAsia="宋体" w:hAnsi="Times New Roman" w:cs="Times New Roman"/>
                <w:sz w:val="24"/>
                <w:szCs w:val="24"/>
              </w:rPr>
              <w:t>×</w:t>
            </w:r>
            <w:r w:rsidRPr="00271507">
              <w:rPr>
                <w:rFonts w:ascii="Times New Roman" w:hAnsi="Times New Roman" w:cs="Times New Roman"/>
                <w:i/>
                <w:sz w:val="24"/>
                <w:szCs w:val="24"/>
              </w:rPr>
              <w:t>Daphnia</w:t>
            </w:r>
            <w:proofErr w:type="spellEnd"/>
          </w:p>
        </w:tc>
        <w:tc>
          <w:tcPr>
            <w:tcW w:w="0" w:type="auto"/>
            <w:vAlign w:val="center"/>
          </w:tcPr>
          <w:p w14:paraId="61E92927"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27.365</w:t>
            </w:r>
          </w:p>
        </w:tc>
        <w:tc>
          <w:tcPr>
            <w:tcW w:w="0" w:type="auto"/>
            <w:vAlign w:val="center"/>
          </w:tcPr>
          <w:p w14:paraId="48DCAD7C"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54F8529A"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5585AEA4"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0.340</w:t>
            </w:r>
          </w:p>
        </w:tc>
        <w:tc>
          <w:tcPr>
            <w:tcW w:w="0" w:type="auto"/>
            <w:vAlign w:val="center"/>
          </w:tcPr>
          <w:p w14:paraId="0489BB79"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0.718</w:t>
            </w:r>
          </w:p>
        </w:tc>
        <w:tc>
          <w:tcPr>
            <w:tcW w:w="0" w:type="auto"/>
            <w:vAlign w:val="center"/>
          </w:tcPr>
          <w:p w14:paraId="32E9C808"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4DABA1CA"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3.606</w:t>
            </w:r>
          </w:p>
        </w:tc>
        <w:tc>
          <w:tcPr>
            <w:tcW w:w="0" w:type="auto"/>
            <w:vAlign w:val="center"/>
          </w:tcPr>
          <w:p w14:paraId="4C6A95C7"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0.059</w:t>
            </w:r>
          </w:p>
        </w:tc>
        <w:tc>
          <w:tcPr>
            <w:tcW w:w="0" w:type="auto"/>
            <w:vAlign w:val="center"/>
          </w:tcPr>
          <w:p w14:paraId="3000D381"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2ABEB808"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1.029</w:t>
            </w:r>
          </w:p>
        </w:tc>
        <w:tc>
          <w:tcPr>
            <w:tcW w:w="0" w:type="auto"/>
            <w:vAlign w:val="center"/>
          </w:tcPr>
          <w:p w14:paraId="71A6DF46"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0.387</w:t>
            </w:r>
          </w:p>
        </w:tc>
        <w:tc>
          <w:tcPr>
            <w:tcW w:w="236" w:type="dxa"/>
            <w:vAlign w:val="center"/>
          </w:tcPr>
          <w:p w14:paraId="29D06E80"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02C8515D" w14:textId="77777777" w:rsidTr="00B523AD">
        <w:trPr>
          <w:jc w:val="center"/>
        </w:trPr>
        <w:tc>
          <w:tcPr>
            <w:tcW w:w="0" w:type="auto"/>
            <w:vAlign w:val="center"/>
          </w:tcPr>
          <w:p w14:paraId="7DD1EC65"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Time</w:t>
            </w:r>
            <w:r w:rsidRPr="00271507">
              <w:rPr>
                <w:rFonts w:ascii="Times New Roman" w:eastAsia="宋体" w:hAnsi="Times New Roman" w:cs="Times New Roman"/>
                <w:sz w:val="24"/>
                <w:szCs w:val="24"/>
              </w:rPr>
              <w:t>×</w:t>
            </w:r>
            <w:r w:rsidRPr="00271507">
              <w:rPr>
                <w:rFonts w:ascii="Times New Roman" w:hAnsi="Times New Roman" w:cs="Times New Roman"/>
                <w:i/>
                <w:sz w:val="24"/>
                <w:szCs w:val="24"/>
              </w:rPr>
              <w:t>Daphni</w:t>
            </w:r>
            <w:r w:rsidRPr="00271507">
              <w:rPr>
                <w:rFonts w:ascii="Times New Roman" w:hAnsi="Times New Roman" w:cs="Times New Roman"/>
                <w:sz w:val="24"/>
                <w:szCs w:val="24"/>
              </w:rPr>
              <w:t>a</w:t>
            </w:r>
            <w:proofErr w:type="spellEnd"/>
          </w:p>
        </w:tc>
        <w:tc>
          <w:tcPr>
            <w:tcW w:w="0" w:type="auto"/>
            <w:vAlign w:val="center"/>
          </w:tcPr>
          <w:p w14:paraId="7966E795"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32.305</w:t>
            </w:r>
          </w:p>
        </w:tc>
        <w:tc>
          <w:tcPr>
            <w:tcW w:w="0" w:type="auto"/>
            <w:vAlign w:val="center"/>
          </w:tcPr>
          <w:p w14:paraId="7BCF39EF"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57EE7AF0"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72EF1F6D"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0.872</w:t>
            </w:r>
          </w:p>
        </w:tc>
        <w:tc>
          <w:tcPr>
            <w:tcW w:w="0" w:type="auto"/>
            <w:vAlign w:val="center"/>
          </w:tcPr>
          <w:p w14:paraId="5A959B6C"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0.488</w:t>
            </w:r>
          </w:p>
        </w:tc>
        <w:tc>
          <w:tcPr>
            <w:tcW w:w="0" w:type="auto"/>
            <w:vAlign w:val="center"/>
          </w:tcPr>
          <w:p w14:paraId="38785DC5"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7CB218BE"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0.978</w:t>
            </w:r>
          </w:p>
        </w:tc>
        <w:tc>
          <w:tcPr>
            <w:tcW w:w="0" w:type="auto"/>
            <w:vAlign w:val="center"/>
          </w:tcPr>
          <w:p w14:paraId="576C2A7B"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0.428</w:t>
            </w:r>
          </w:p>
        </w:tc>
        <w:tc>
          <w:tcPr>
            <w:tcW w:w="0" w:type="auto"/>
            <w:vAlign w:val="center"/>
          </w:tcPr>
          <w:p w14:paraId="6BA69B74"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71A6AB1F"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1.994</w:t>
            </w:r>
          </w:p>
        </w:tc>
        <w:tc>
          <w:tcPr>
            <w:tcW w:w="0" w:type="auto"/>
            <w:vAlign w:val="center"/>
          </w:tcPr>
          <w:p w14:paraId="21FFB960"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0.110</w:t>
            </w:r>
          </w:p>
        </w:tc>
        <w:tc>
          <w:tcPr>
            <w:tcW w:w="236" w:type="dxa"/>
            <w:vAlign w:val="center"/>
          </w:tcPr>
          <w:p w14:paraId="6A776E1D" w14:textId="77777777" w:rsidR="00097534" w:rsidRPr="00271507" w:rsidRDefault="00097534" w:rsidP="00884F8C">
            <w:pPr>
              <w:spacing w:line="480" w:lineRule="auto"/>
              <w:rPr>
                <w:rFonts w:ascii="Times New Roman" w:hAnsi="Times New Roman" w:cs="Times New Roman"/>
                <w:sz w:val="24"/>
                <w:szCs w:val="24"/>
              </w:rPr>
            </w:pPr>
          </w:p>
        </w:tc>
      </w:tr>
      <w:tr w:rsidR="00097534" w:rsidRPr="00271507" w14:paraId="44B51B10" w14:textId="77777777" w:rsidTr="00B523AD">
        <w:trPr>
          <w:jc w:val="center"/>
        </w:trPr>
        <w:tc>
          <w:tcPr>
            <w:tcW w:w="0" w:type="auto"/>
            <w:vAlign w:val="center"/>
          </w:tcPr>
          <w:p w14:paraId="59E615CE"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Time</w:t>
            </w:r>
            <w:r w:rsidRPr="00271507">
              <w:rPr>
                <w:rFonts w:ascii="Times New Roman" w:eastAsia="宋体" w:hAnsi="Times New Roman" w:cs="Times New Roman"/>
                <w:sz w:val="24"/>
                <w:szCs w:val="24"/>
              </w:rPr>
              <w:t>×UVB</w:t>
            </w:r>
            <w:proofErr w:type="spellEnd"/>
          </w:p>
        </w:tc>
        <w:tc>
          <w:tcPr>
            <w:tcW w:w="0" w:type="auto"/>
            <w:vAlign w:val="center"/>
          </w:tcPr>
          <w:p w14:paraId="6ADF627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3.661</w:t>
            </w:r>
          </w:p>
        </w:tc>
        <w:tc>
          <w:tcPr>
            <w:tcW w:w="0" w:type="auto"/>
            <w:vAlign w:val="center"/>
          </w:tcPr>
          <w:p w14:paraId="16D07B65"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571A8C5C"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308787E1"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2.198</w:t>
            </w:r>
          </w:p>
        </w:tc>
        <w:tc>
          <w:tcPr>
            <w:tcW w:w="0" w:type="auto"/>
            <w:vAlign w:val="center"/>
          </w:tcPr>
          <w:p w14:paraId="5A749023"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0.044</w:t>
            </w:r>
          </w:p>
        </w:tc>
        <w:tc>
          <w:tcPr>
            <w:tcW w:w="0" w:type="auto"/>
            <w:vAlign w:val="center"/>
          </w:tcPr>
          <w:p w14:paraId="44CA80E8"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27C0173B"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18.048</w:t>
            </w:r>
          </w:p>
        </w:tc>
        <w:tc>
          <w:tcPr>
            <w:tcW w:w="0" w:type="auto"/>
            <w:vAlign w:val="center"/>
          </w:tcPr>
          <w:p w14:paraId="0F47E8D6"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vAlign w:val="center"/>
          </w:tcPr>
          <w:p w14:paraId="54BC0846" w14:textId="77777777" w:rsidR="00097534" w:rsidRPr="00271507" w:rsidRDefault="00097534" w:rsidP="00884F8C">
            <w:pPr>
              <w:spacing w:line="480" w:lineRule="auto"/>
              <w:rPr>
                <w:rFonts w:ascii="Times New Roman" w:hAnsi="Times New Roman" w:cs="Times New Roman"/>
                <w:sz w:val="24"/>
                <w:szCs w:val="24"/>
              </w:rPr>
            </w:pPr>
          </w:p>
        </w:tc>
        <w:tc>
          <w:tcPr>
            <w:tcW w:w="0" w:type="auto"/>
            <w:vAlign w:val="center"/>
          </w:tcPr>
          <w:p w14:paraId="4C96378D"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5.249</w:t>
            </w:r>
          </w:p>
        </w:tc>
        <w:tc>
          <w:tcPr>
            <w:tcW w:w="0" w:type="auto"/>
            <w:vAlign w:val="center"/>
          </w:tcPr>
          <w:p w14:paraId="39DDF90F"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236" w:type="dxa"/>
            <w:vAlign w:val="center"/>
          </w:tcPr>
          <w:p w14:paraId="13A89050" w14:textId="77777777" w:rsidR="00097534" w:rsidRPr="00271507" w:rsidRDefault="00097534" w:rsidP="00884F8C">
            <w:pPr>
              <w:spacing w:line="480" w:lineRule="auto"/>
              <w:rPr>
                <w:rFonts w:ascii="Times New Roman" w:hAnsi="Times New Roman" w:cs="Times New Roman"/>
                <w:sz w:val="24"/>
                <w:szCs w:val="24"/>
              </w:rPr>
            </w:pPr>
          </w:p>
        </w:tc>
      </w:tr>
      <w:tr w:rsidR="00097534" w:rsidRPr="00884F8C" w14:paraId="37268F1E" w14:textId="77777777" w:rsidTr="00B523AD">
        <w:trPr>
          <w:jc w:val="center"/>
        </w:trPr>
        <w:tc>
          <w:tcPr>
            <w:tcW w:w="0" w:type="auto"/>
            <w:tcBorders>
              <w:bottom w:val="single" w:sz="4" w:space="0" w:color="auto"/>
            </w:tcBorders>
            <w:vAlign w:val="center"/>
          </w:tcPr>
          <w:p w14:paraId="72DC1205" w14:textId="77777777" w:rsidR="00097534" w:rsidRPr="00271507" w:rsidRDefault="00097534" w:rsidP="00884F8C">
            <w:pPr>
              <w:spacing w:line="480" w:lineRule="auto"/>
              <w:rPr>
                <w:rFonts w:ascii="Times New Roman" w:hAnsi="Times New Roman" w:cs="Times New Roman"/>
                <w:sz w:val="24"/>
                <w:szCs w:val="24"/>
              </w:rPr>
            </w:pPr>
            <w:proofErr w:type="spellStart"/>
            <w:r w:rsidRPr="00271507">
              <w:rPr>
                <w:rFonts w:ascii="Times New Roman" w:hAnsi="Times New Roman" w:cs="Times New Roman"/>
                <w:sz w:val="24"/>
                <w:szCs w:val="24"/>
              </w:rPr>
              <w:t>Time</w:t>
            </w:r>
            <w:r w:rsidRPr="00271507">
              <w:rPr>
                <w:rFonts w:ascii="Times New Roman" w:eastAsia="宋体" w:hAnsi="Times New Roman" w:cs="Times New Roman"/>
                <w:sz w:val="24"/>
                <w:szCs w:val="24"/>
              </w:rPr>
              <w:t>×UVB</w:t>
            </w:r>
            <w:proofErr w:type="spellEnd"/>
            <w:r w:rsidRPr="00271507">
              <w:rPr>
                <w:rFonts w:ascii="Times New Roman" w:eastAsia="宋体" w:hAnsi="Times New Roman" w:cs="Times New Roman"/>
                <w:sz w:val="24"/>
                <w:szCs w:val="24"/>
              </w:rPr>
              <w:t>×</w:t>
            </w:r>
            <w:r w:rsidRPr="00271507">
              <w:rPr>
                <w:rFonts w:ascii="Times New Roman" w:hAnsi="Times New Roman" w:cs="Times New Roman"/>
                <w:i/>
                <w:sz w:val="24"/>
                <w:szCs w:val="24"/>
              </w:rPr>
              <w:t xml:space="preserve"> Daphnia</w:t>
            </w:r>
          </w:p>
        </w:tc>
        <w:tc>
          <w:tcPr>
            <w:tcW w:w="0" w:type="auto"/>
            <w:tcBorders>
              <w:bottom w:val="single" w:sz="4" w:space="0" w:color="auto"/>
            </w:tcBorders>
            <w:vAlign w:val="center"/>
          </w:tcPr>
          <w:p w14:paraId="7FAC4884"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4.511</w:t>
            </w:r>
          </w:p>
        </w:tc>
        <w:tc>
          <w:tcPr>
            <w:tcW w:w="0" w:type="auto"/>
            <w:tcBorders>
              <w:bottom w:val="single" w:sz="4" w:space="0" w:color="auto"/>
            </w:tcBorders>
            <w:vAlign w:val="center"/>
          </w:tcPr>
          <w:p w14:paraId="0F66F627" w14:textId="77777777" w:rsidR="00097534" w:rsidRPr="00271507" w:rsidRDefault="00097534" w:rsidP="00884F8C">
            <w:pPr>
              <w:spacing w:line="480" w:lineRule="auto"/>
              <w:rPr>
                <w:rFonts w:ascii="Times New Roman" w:hAnsi="Times New Roman" w:cs="Times New Roman"/>
                <w:b/>
                <w:sz w:val="24"/>
                <w:szCs w:val="24"/>
              </w:rPr>
            </w:pPr>
            <w:r w:rsidRPr="00271507">
              <w:rPr>
                <w:rFonts w:ascii="Times New Roman" w:hAnsi="Times New Roman" w:cs="Times New Roman"/>
                <w:b/>
                <w:sz w:val="24"/>
                <w:szCs w:val="24"/>
              </w:rPr>
              <w:t>&lt;0.001</w:t>
            </w:r>
          </w:p>
        </w:tc>
        <w:tc>
          <w:tcPr>
            <w:tcW w:w="0" w:type="auto"/>
            <w:tcBorders>
              <w:bottom w:val="single" w:sz="4" w:space="0" w:color="auto"/>
            </w:tcBorders>
            <w:vAlign w:val="center"/>
          </w:tcPr>
          <w:p w14:paraId="7BFDF5EE"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bottom w:val="single" w:sz="4" w:space="0" w:color="auto"/>
            </w:tcBorders>
            <w:vAlign w:val="center"/>
          </w:tcPr>
          <w:p w14:paraId="58D09B67"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0.753</w:t>
            </w:r>
          </w:p>
        </w:tc>
        <w:tc>
          <w:tcPr>
            <w:tcW w:w="0" w:type="auto"/>
            <w:tcBorders>
              <w:bottom w:val="single" w:sz="4" w:space="0" w:color="auto"/>
            </w:tcBorders>
            <w:vAlign w:val="center"/>
          </w:tcPr>
          <w:p w14:paraId="55E6A6A4"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0.645</w:t>
            </w:r>
          </w:p>
        </w:tc>
        <w:tc>
          <w:tcPr>
            <w:tcW w:w="0" w:type="auto"/>
            <w:tcBorders>
              <w:bottom w:val="single" w:sz="4" w:space="0" w:color="auto"/>
            </w:tcBorders>
            <w:vAlign w:val="center"/>
          </w:tcPr>
          <w:p w14:paraId="0C93D4D2"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bottom w:val="single" w:sz="4" w:space="0" w:color="auto"/>
            </w:tcBorders>
            <w:vAlign w:val="center"/>
          </w:tcPr>
          <w:p w14:paraId="1E583DB4"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1.641</w:t>
            </w:r>
          </w:p>
        </w:tc>
        <w:tc>
          <w:tcPr>
            <w:tcW w:w="0" w:type="auto"/>
            <w:tcBorders>
              <w:bottom w:val="single" w:sz="4" w:space="0" w:color="auto"/>
            </w:tcBorders>
            <w:vAlign w:val="center"/>
          </w:tcPr>
          <w:p w14:paraId="3A43EBD2"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0.138</w:t>
            </w:r>
          </w:p>
        </w:tc>
        <w:tc>
          <w:tcPr>
            <w:tcW w:w="0" w:type="auto"/>
            <w:tcBorders>
              <w:bottom w:val="single" w:sz="4" w:space="0" w:color="auto"/>
            </w:tcBorders>
            <w:vAlign w:val="center"/>
          </w:tcPr>
          <w:p w14:paraId="5ABAB16D" w14:textId="77777777" w:rsidR="00097534" w:rsidRPr="00271507" w:rsidRDefault="00097534" w:rsidP="00884F8C">
            <w:pPr>
              <w:spacing w:line="480" w:lineRule="auto"/>
              <w:rPr>
                <w:rFonts w:ascii="Times New Roman" w:hAnsi="Times New Roman" w:cs="Times New Roman"/>
                <w:sz w:val="24"/>
                <w:szCs w:val="24"/>
              </w:rPr>
            </w:pPr>
          </w:p>
        </w:tc>
        <w:tc>
          <w:tcPr>
            <w:tcW w:w="0" w:type="auto"/>
            <w:tcBorders>
              <w:bottom w:val="single" w:sz="4" w:space="0" w:color="auto"/>
            </w:tcBorders>
            <w:vAlign w:val="center"/>
          </w:tcPr>
          <w:p w14:paraId="47359025" w14:textId="77777777" w:rsidR="00097534" w:rsidRPr="00271507"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0.612</w:t>
            </w:r>
          </w:p>
        </w:tc>
        <w:tc>
          <w:tcPr>
            <w:tcW w:w="0" w:type="auto"/>
            <w:tcBorders>
              <w:bottom w:val="single" w:sz="4" w:space="0" w:color="auto"/>
            </w:tcBorders>
            <w:vAlign w:val="center"/>
          </w:tcPr>
          <w:p w14:paraId="6CE7A458" w14:textId="77777777" w:rsidR="00097534" w:rsidRPr="00884F8C" w:rsidRDefault="00097534" w:rsidP="00884F8C">
            <w:pPr>
              <w:spacing w:line="480" w:lineRule="auto"/>
              <w:rPr>
                <w:rFonts w:ascii="Times New Roman" w:hAnsi="Times New Roman" w:cs="Times New Roman"/>
                <w:sz w:val="24"/>
                <w:szCs w:val="24"/>
              </w:rPr>
            </w:pPr>
            <w:r w:rsidRPr="00271507">
              <w:rPr>
                <w:rFonts w:ascii="Times New Roman" w:hAnsi="Times New Roman" w:cs="Times New Roman"/>
                <w:sz w:val="24"/>
                <w:szCs w:val="24"/>
              </w:rPr>
              <w:t>0.763</w:t>
            </w:r>
          </w:p>
        </w:tc>
        <w:tc>
          <w:tcPr>
            <w:tcW w:w="236" w:type="dxa"/>
            <w:tcBorders>
              <w:bottom w:val="single" w:sz="4" w:space="0" w:color="auto"/>
            </w:tcBorders>
            <w:vAlign w:val="center"/>
          </w:tcPr>
          <w:p w14:paraId="0D98BA0F" w14:textId="77777777" w:rsidR="00097534" w:rsidRPr="00884F8C" w:rsidRDefault="00097534" w:rsidP="00884F8C">
            <w:pPr>
              <w:spacing w:line="480" w:lineRule="auto"/>
              <w:rPr>
                <w:rFonts w:ascii="Times New Roman" w:hAnsi="Times New Roman" w:cs="Times New Roman"/>
                <w:sz w:val="24"/>
                <w:szCs w:val="24"/>
              </w:rPr>
            </w:pPr>
          </w:p>
        </w:tc>
      </w:tr>
    </w:tbl>
    <w:p w14:paraId="5D4D382E" w14:textId="77777777" w:rsidR="00695A17" w:rsidRPr="00884F8C" w:rsidRDefault="00695A17" w:rsidP="00884F8C">
      <w:pPr>
        <w:spacing w:line="480" w:lineRule="auto"/>
        <w:rPr>
          <w:rFonts w:ascii="Times New Roman" w:hAnsi="Times New Roman" w:cs="Times New Roman"/>
          <w:sz w:val="24"/>
          <w:szCs w:val="24"/>
        </w:rPr>
      </w:pPr>
    </w:p>
    <w:sectPr w:rsidR="00695A17" w:rsidRPr="00884F8C" w:rsidSect="00F2067B">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7E855" w14:textId="77777777" w:rsidR="00A5656B" w:rsidRDefault="00A5656B" w:rsidP="005D41E9">
      <w:r>
        <w:separator/>
      </w:r>
    </w:p>
  </w:endnote>
  <w:endnote w:type="continuationSeparator" w:id="0">
    <w:p w14:paraId="7053B055" w14:textId="77777777" w:rsidR="00A5656B" w:rsidRDefault="00A5656B" w:rsidP="005D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514938"/>
      <w:docPartObj>
        <w:docPartGallery w:val="Page Numbers (Bottom of Page)"/>
        <w:docPartUnique/>
      </w:docPartObj>
    </w:sdtPr>
    <w:sdtEndPr/>
    <w:sdtContent>
      <w:p w14:paraId="1E011004" w14:textId="77777777" w:rsidR="000733E2" w:rsidRDefault="00322DFC">
        <w:pPr>
          <w:pStyle w:val="a8"/>
          <w:jc w:val="center"/>
        </w:pPr>
        <w:r>
          <w:fldChar w:fldCharType="begin"/>
        </w:r>
        <w:r>
          <w:instrText>PAGE   \* MERGEFORMAT</w:instrText>
        </w:r>
        <w:r>
          <w:fldChar w:fldCharType="separate"/>
        </w:r>
        <w:r w:rsidR="00B76688" w:rsidRPr="00B76688">
          <w:rPr>
            <w:noProof/>
            <w:lang w:val="zh-CN"/>
          </w:rPr>
          <w:t>7</w:t>
        </w:r>
        <w:r>
          <w:fldChar w:fldCharType="end"/>
        </w:r>
      </w:p>
    </w:sdtContent>
  </w:sdt>
  <w:p w14:paraId="29D0350F" w14:textId="77777777" w:rsidR="000733E2" w:rsidRDefault="00A565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FA145" w14:textId="77777777" w:rsidR="00A5656B" w:rsidRDefault="00A5656B" w:rsidP="005D41E9">
      <w:r>
        <w:separator/>
      </w:r>
    </w:p>
  </w:footnote>
  <w:footnote w:type="continuationSeparator" w:id="0">
    <w:p w14:paraId="3CDEDF1B" w14:textId="77777777" w:rsidR="00A5656B" w:rsidRDefault="00A5656B" w:rsidP="005D4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F0646"/>
    <w:multiLevelType w:val="hybridMultilevel"/>
    <w:tmpl w:val="CBF889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105631B"/>
    <w:multiLevelType w:val="hybridMultilevel"/>
    <w:tmpl w:val="AD7259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97534"/>
    <w:rsid w:val="00020BDB"/>
    <w:rsid w:val="0002697F"/>
    <w:rsid w:val="00036AF9"/>
    <w:rsid w:val="00063E6F"/>
    <w:rsid w:val="00066665"/>
    <w:rsid w:val="00074573"/>
    <w:rsid w:val="00075026"/>
    <w:rsid w:val="00097534"/>
    <w:rsid w:val="000A3705"/>
    <w:rsid w:val="000C2FFF"/>
    <w:rsid w:val="000D0111"/>
    <w:rsid w:val="000D31E7"/>
    <w:rsid w:val="000E5C02"/>
    <w:rsid w:val="001168A1"/>
    <w:rsid w:val="00124CCF"/>
    <w:rsid w:val="00127965"/>
    <w:rsid w:val="00127C1C"/>
    <w:rsid w:val="00133244"/>
    <w:rsid w:val="0013415C"/>
    <w:rsid w:val="001531F1"/>
    <w:rsid w:val="001627DB"/>
    <w:rsid w:val="00172D5F"/>
    <w:rsid w:val="00183148"/>
    <w:rsid w:val="00185E41"/>
    <w:rsid w:val="001A6698"/>
    <w:rsid w:val="001D0A9D"/>
    <w:rsid w:val="001E292B"/>
    <w:rsid w:val="001F097E"/>
    <w:rsid w:val="001F6B87"/>
    <w:rsid w:val="002019CF"/>
    <w:rsid w:val="00214671"/>
    <w:rsid w:val="00215B30"/>
    <w:rsid w:val="00220BBA"/>
    <w:rsid w:val="002301F5"/>
    <w:rsid w:val="00242A18"/>
    <w:rsid w:val="0025085B"/>
    <w:rsid w:val="0026409F"/>
    <w:rsid w:val="00271507"/>
    <w:rsid w:val="00272232"/>
    <w:rsid w:val="0027442E"/>
    <w:rsid w:val="00276461"/>
    <w:rsid w:val="00277C39"/>
    <w:rsid w:val="00280D15"/>
    <w:rsid w:val="002820F0"/>
    <w:rsid w:val="00283DAF"/>
    <w:rsid w:val="002903FA"/>
    <w:rsid w:val="002A638C"/>
    <w:rsid w:val="002B07EB"/>
    <w:rsid w:val="002B0D23"/>
    <w:rsid w:val="002E6526"/>
    <w:rsid w:val="002E7519"/>
    <w:rsid w:val="002F74BA"/>
    <w:rsid w:val="003005DF"/>
    <w:rsid w:val="00305779"/>
    <w:rsid w:val="00322DE7"/>
    <w:rsid w:val="00322DFC"/>
    <w:rsid w:val="00332CB0"/>
    <w:rsid w:val="0033539F"/>
    <w:rsid w:val="00351C3B"/>
    <w:rsid w:val="00370BA5"/>
    <w:rsid w:val="00375964"/>
    <w:rsid w:val="0038580D"/>
    <w:rsid w:val="00390808"/>
    <w:rsid w:val="003918DE"/>
    <w:rsid w:val="003C1B02"/>
    <w:rsid w:val="003C3F2F"/>
    <w:rsid w:val="003C6EA1"/>
    <w:rsid w:val="003C700B"/>
    <w:rsid w:val="003E2BD9"/>
    <w:rsid w:val="003E69DE"/>
    <w:rsid w:val="003F6FEE"/>
    <w:rsid w:val="00406B09"/>
    <w:rsid w:val="004140EE"/>
    <w:rsid w:val="00420914"/>
    <w:rsid w:val="004423EE"/>
    <w:rsid w:val="0045234C"/>
    <w:rsid w:val="00476E3C"/>
    <w:rsid w:val="00480C6A"/>
    <w:rsid w:val="00486F19"/>
    <w:rsid w:val="004B18B2"/>
    <w:rsid w:val="004D0F8C"/>
    <w:rsid w:val="004E4117"/>
    <w:rsid w:val="004F0B55"/>
    <w:rsid w:val="00505448"/>
    <w:rsid w:val="005063D9"/>
    <w:rsid w:val="00507021"/>
    <w:rsid w:val="005140D0"/>
    <w:rsid w:val="0052222D"/>
    <w:rsid w:val="005247C3"/>
    <w:rsid w:val="0053325C"/>
    <w:rsid w:val="00556FB2"/>
    <w:rsid w:val="00593094"/>
    <w:rsid w:val="00593D80"/>
    <w:rsid w:val="005A48CE"/>
    <w:rsid w:val="005A4FB2"/>
    <w:rsid w:val="005B5701"/>
    <w:rsid w:val="005D09EA"/>
    <w:rsid w:val="005D41E9"/>
    <w:rsid w:val="005F2D6A"/>
    <w:rsid w:val="005F7E27"/>
    <w:rsid w:val="006060B8"/>
    <w:rsid w:val="00611AC2"/>
    <w:rsid w:val="00617B0A"/>
    <w:rsid w:val="00617BBF"/>
    <w:rsid w:val="00622563"/>
    <w:rsid w:val="00632073"/>
    <w:rsid w:val="00641BB0"/>
    <w:rsid w:val="00646562"/>
    <w:rsid w:val="00654FD0"/>
    <w:rsid w:val="00655AE0"/>
    <w:rsid w:val="00656913"/>
    <w:rsid w:val="00693250"/>
    <w:rsid w:val="00693C0B"/>
    <w:rsid w:val="00695A17"/>
    <w:rsid w:val="006A201E"/>
    <w:rsid w:val="006A2ECA"/>
    <w:rsid w:val="006A3691"/>
    <w:rsid w:val="006B401F"/>
    <w:rsid w:val="006C0724"/>
    <w:rsid w:val="006D0AF2"/>
    <w:rsid w:val="006D18F5"/>
    <w:rsid w:val="006D4ADB"/>
    <w:rsid w:val="006D6F62"/>
    <w:rsid w:val="006D75A6"/>
    <w:rsid w:val="006F4A7E"/>
    <w:rsid w:val="00706395"/>
    <w:rsid w:val="00711BDD"/>
    <w:rsid w:val="00734734"/>
    <w:rsid w:val="00747623"/>
    <w:rsid w:val="00757C92"/>
    <w:rsid w:val="007610D2"/>
    <w:rsid w:val="00761B6D"/>
    <w:rsid w:val="007646DE"/>
    <w:rsid w:val="00774442"/>
    <w:rsid w:val="00781F30"/>
    <w:rsid w:val="00785F80"/>
    <w:rsid w:val="0079732D"/>
    <w:rsid w:val="007A2308"/>
    <w:rsid w:val="007A40E2"/>
    <w:rsid w:val="007B43F3"/>
    <w:rsid w:val="007C1791"/>
    <w:rsid w:val="007C365D"/>
    <w:rsid w:val="007F0AD3"/>
    <w:rsid w:val="00800607"/>
    <w:rsid w:val="00840CEB"/>
    <w:rsid w:val="00841C10"/>
    <w:rsid w:val="00846810"/>
    <w:rsid w:val="0085079C"/>
    <w:rsid w:val="00852EFF"/>
    <w:rsid w:val="00855908"/>
    <w:rsid w:val="008637A5"/>
    <w:rsid w:val="0086790E"/>
    <w:rsid w:val="00873F55"/>
    <w:rsid w:val="00875F56"/>
    <w:rsid w:val="008841EA"/>
    <w:rsid w:val="00884F8C"/>
    <w:rsid w:val="00891405"/>
    <w:rsid w:val="008A7B8C"/>
    <w:rsid w:val="008C6C2B"/>
    <w:rsid w:val="008D3071"/>
    <w:rsid w:val="008E0099"/>
    <w:rsid w:val="008E1C60"/>
    <w:rsid w:val="008E38AF"/>
    <w:rsid w:val="008E6BC9"/>
    <w:rsid w:val="0090721B"/>
    <w:rsid w:val="00911187"/>
    <w:rsid w:val="00911866"/>
    <w:rsid w:val="00914A3B"/>
    <w:rsid w:val="0091709D"/>
    <w:rsid w:val="009505E0"/>
    <w:rsid w:val="00964B3C"/>
    <w:rsid w:val="009703A3"/>
    <w:rsid w:val="00991F6A"/>
    <w:rsid w:val="00993CB8"/>
    <w:rsid w:val="009B03A7"/>
    <w:rsid w:val="009D37FA"/>
    <w:rsid w:val="009D64FD"/>
    <w:rsid w:val="009E0A81"/>
    <w:rsid w:val="009E5581"/>
    <w:rsid w:val="009F6E14"/>
    <w:rsid w:val="00A0342D"/>
    <w:rsid w:val="00A10DEE"/>
    <w:rsid w:val="00A4655B"/>
    <w:rsid w:val="00A5656B"/>
    <w:rsid w:val="00AC59C3"/>
    <w:rsid w:val="00AD0F5E"/>
    <w:rsid w:val="00AD333D"/>
    <w:rsid w:val="00AD395F"/>
    <w:rsid w:val="00AE0226"/>
    <w:rsid w:val="00AF0479"/>
    <w:rsid w:val="00AF3255"/>
    <w:rsid w:val="00B02B38"/>
    <w:rsid w:val="00B05CC9"/>
    <w:rsid w:val="00B300FD"/>
    <w:rsid w:val="00B35D49"/>
    <w:rsid w:val="00B4020A"/>
    <w:rsid w:val="00B44310"/>
    <w:rsid w:val="00B47E25"/>
    <w:rsid w:val="00B50200"/>
    <w:rsid w:val="00B52FD8"/>
    <w:rsid w:val="00B67EBE"/>
    <w:rsid w:val="00B76688"/>
    <w:rsid w:val="00B87D00"/>
    <w:rsid w:val="00B936B2"/>
    <w:rsid w:val="00BB4115"/>
    <w:rsid w:val="00BD5F25"/>
    <w:rsid w:val="00BD6C14"/>
    <w:rsid w:val="00BE3E0E"/>
    <w:rsid w:val="00BE6654"/>
    <w:rsid w:val="00BE74E3"/>
    <w:rsid w:val="00BF16C6"/>
    <w:rsid w:val="00BF2EA3"/>
    <w:rsid w:val="00BF5C0D"/>
    <w:rsid w:val="00C11E1A"/>
    <w:rsid w:val="00C27E7B"/>
    <w:rsid w:val="00C306F3"/>
    <w:rsid w:val="00C34D5B"/>
    <w:rsid w:val="00C34E99"/>
    <w:rsid w:val="00C36ADA"/>
    <w:rsid w:val="00C4083B"/>
    <w:rsid w:val="00C436A3"/>
    <w:rsid w:val="00C444BF"/>
    <w:rsid w:val="00C44814"/>
    <w:rsid w:val="00C54A95"/>
    <w:rsid w:val="00C669E3"/>
    <w:rsid w:val="00C77CDF"/>
    <w:rsid w:val="00C80891"/>
    <w:rsid w:val="00C855A1"/>
    <w:rsid w:val="00C87E75"/>
    <w:rsid w:val="00C94A89"/>
    <w:rsid w:val="00CA27DB"/>
    <w:rsid w:val="00CB4B1C"/>
    <w:rsid w:val="00CB5372"/>
    <w:rsid w:val="00CC0499"/>
    <w:rsid w:val="00CD0F13"/>
    <w:rsid w:val="00CD615A"/>
    <w:rsid w:val="00CF6A30"/>
    <w:rsid w:val="00D0737F"/>
    <w:rsid w:val="00D2521D"/>
    <w:rsid w:val="00D37863"/>
    <w:rsid w:val="00D40D6C"/>
    <w:rsid w:val="00D45600"/>
    <w:rsid w:val="00D55BB1"/>
    <w:rsid w:val="00D7108B"/>
    <w:rsid w:val="00D96A53"/>
    <w:rsid w:val="00DB3B8F"/>
    <w:rsid w:val="00DC2185"/>
    <w:rsid w:val="00DC2934"/>
    <w:rsid w:val="00DD15FF"/>
    <w:rsid w:val="00DD6DAD"/>
    <w:rsid w:val="00DD798C"/>
    <w:rsid w:val="00E03456"/>
    <w:rsid w:val="00E0356F"/>
    <w:rsid w:val="00E1635D"/>
    <w:rsid w:val="00E173CA"/>
    <w:rsid w:val="00E266F6"/>
    <w:rsid w:val="00E373CC"/>
    <w:rsid w:val="00E37C93"/>
    <w:rsid w:val="00E807F7"/>
    <w:rsid w:val="00E925A7"/>
    <w:rsid w:val="00E947F5"/>
    <w:rsid w:val="00E94EF6"/>
    <w:rsid w:val="00EB0778"/>
    <w:rsid w:val="00EB4B2C"/>
    <w:rsid w:val="00EC5151"/>
    <w:rsid w:val="00ED5982"/>
    <w:rsid w:val="00ED6688"/>
    <w:rsid w:val="00EE000F"/>
    <w:rsid w:val="00EE311B"/>
    <w:rsid w:val="00EF1BA4"/>
    <w:rsid w:val="00EF4293"/>
    <w:rsid w:val="00F11E9C"/>
    <w:rsid w:val="00F12BF6"/>
    <w:rsid w:val="00F17619"/>
    <w:rsid w:val="00F2067B"/>
    <w:rsid w:val="00F40F08"/>
    <w:rsid w:val="00F43EC0"/>
    <w:rsid w:val="00F55115"/>
    <w:rsid w:val="00F60E9D"/>
    <w:rsid w:val="00F71377"/>
    <w:rsid w:val="00F81780"/>
    <w:rsid w:val="00F8198B"/>
    <w:rsid w:val="00F850BC"/>
    <w:rsid w:val="00F9595C"/>
    <w:rsid w:val="00F977F7"/>
    <w:rsid w:val="00FC6F42"/>
    <w:rsid w:val="00FD02B3"/>
    <w:rsid w:val="00FE0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E93D2"/>
  <w15:docId w15:val="{5D042422-60E4-4FB4-97AB-CF0806A9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5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7534"/>
    <w:rPr>
      <w:sz w:val="18"/>
      <w:szCs w:val="18"/>
    </w:rPr>
  </w:style>
  <w:style w:type="character" w:customStyle="1" w:styleId="a4">
    <w:name w:val="批注框文本 字符"/>
    <w:basedOn w:val="a0"/>
    <w:link w:val="a3"/>
    <w:uiPriority w:val="99"/>
    <w:semiHidden/>
    <w:rsid w:val="00097534"/>
    <w:rPr>
      <w:sz w:val="18"/>
      <w:szCs w:val="18"/>
    </w:rPr>
  </w:style>
  <w:style w:type="character" w:styleId="a5">
    <w:name w:val="Hyperlink"/>
    <w:basedOn w:val="a0"/>
    <w:uiPriority w:val="99"/>
    <w:unhideWhenUsed/>
    <w:rsid w:val="00097534"/>
    <w:rPr>
      <w:color w:val="0000FF" w:themeColor="hyperlink"/>
      <w:u w:val="single"/>
    </w:rPr>
  </w:style>
  <w:style w:type="paragraph" w:styleId="a6">
    <w:name w:val="header"/>
    <w:basedOn w:val="a"/>
    <w:link w:val="a7"/>
    <w:uiPriority w:val="99"/>
    <w:unhideWhenUsed/>
    <w:rsid w:val="0009753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97534"/>
    <w:rPr>
      <w:sz w:val="18"/>
      <w:szCs w:val="18"/>
    </w:rPr>
  </w:style>
  <w:style w:type="paragraph" w:styleId="a8">
    <w:name w:val="footer"/>
    <w:basedOn w:val="a"/>
    <w:link w:val="a9"/>
    <w:uiPriority w:val="99"/>
    <w:unhideWhenUsed/>
    <w:rsid w:val="00097534"/>
    <w:pPr>
      <w:tabs>
        <w:tab w:val="center" w:pos="4153"/>
        <w:tab w:val="right" w:pos="8306"/>
      </w:tabs>
      <w:snapToGrid w:val="0"/>
      <w:jc w:val="left"/>
    </w:pPr>
    <w:rPr>
      <w:sz w:val="18"/>
      <w:szCs w:val="18"/>
    </w:rPr>
  </w:style>
  <w:style w:type="character" w:customStyle="1" w:styleId="a9">
    <w:name w:val="页脚 字符"/>
    <w:basedOn w:val="a0"/>
    <w:link w:val="a8"/>
    <w:uiPriority w:val="99"/>
    <w:rsid w:val="00097534"/>
    <w:rPr>
      <w:sz w:val="18"/>
      <w:szCs w:val="18"/>
    </w:rPr>
  </w:style>
  <w:style w:type="table" w:styleId="aa">
    <w:name w:val="Table Grid"/>
    <w:basedOn w:val="a1"/>
    <w:uiPriority w:val="59"/>
    <w:rsid w:val="00097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97534"/>
    <w:pPr>
      <w:ind w:firstLineChars="200" w:firstLine="420"/>
    </w:pPr>
  </w:style>
  <w:style w:type="character" w:styleId="ac">
    <w:name w:val="annotation reference"/>
    <w:basedOn w:val="a0"/>
    <w:uiPriority w:val="99"/>
    <w:semiHidden/>
    <w:unhideWhenUsed/>
    <w:rsid w:val="00097534"/>
    <w:rPr>
      <w:sz w:val="21"/>
      <w:szCs w:val="21"/>
    </w:rPr>
  </w:style>
  <w:style w:type="paragraph" w:styleId="ad">
    <w:name w:val="annotation text"/>
    <w:basedOn w:val="a"/>
    <w:link w:val="ae"/>
    <w:uiPriority w:val="99"/>
    <w:semiHidden/>
    <w:unhideWhenUsed/>
    <w:rsid w:val="00097534"/>
    <w:pPr>
      <w:jc w:val="left"/>
    </w:pPr>
  </w:style>
  <w:style w:type="character" w:customStyle="1" w:styleId="ae">
    <w:name w:val="批注文字 字符"/>
    <w:basedOn w:val="a0"/>
    <w:link w:val="ad"/>
    <w:uiPriority w:val="99"/>
    <w:semiHidden/>
    <w:rsid w:val="00097534"/>
  </w:style>
  <w:style w:type="paragraph" w:styleId="af">
    <w:name w:val="annotation subject"/>
    <w:basedOn w:val="ad"/>
    <w:next w:val="ad"/>
    <w:link w:val="af0"/>
    <w:uiPriority w:val="99"/>
    <w:semiHidden/>
    <w:unhideWhenUsed/>
    <w:rsid w:val="00097534"/>
    <w:rPr>
      <w:b/>
      <w:bCs/>
    </w:rPr>
  </w:style>
  <w:style w:type="character" w:customStyle="1" w:styleId="af0">
    <w:name w:val="批注主题 字符"/>
    <w:basedOn w:val="ae"/>
    <w:link w:val="af"/>
    <w:uiPriority w:val="99"/>
    <w:semiHidden/>
    <w:rsid w:val="00097534"/>
    <w:rPr>
      <w:b/>
      <w:bCs/>
    </w:rPr>
  </w:style>
  <w:style w:type="character" w:styleId="af1">
    <w:name w:val="Placeholder Text"/>
    <w:basedOn w:val="a0"/>
    <w:uiPriority w:val="99"/>
    <w:semiHidden/>
    <w:rsid w:val="00097534"/>
    <w:rPr>
      <w:color w:val="808080"/>
    </w:rPr>
  </w:style>
  <w:style w:type="character" w:styleId="af2">
    <w:name w:val="line number"/>
    <w:basedOn w:val="a0"/>
    <w:uiPriority w:val="99"/>
    <w:semiHidden/>
    <w:unhideWhenUsed/>
    <w:rsid w:val="00097534"/>
  </w:style>
  <w:style w:type="character" w:customStyle="1" w:styleId="1">
    <w:name w:val="未处理的提及1"/>
    <w:basedOn w:val="a0"/>
    <w:uiPriority w:val="99"/>
    <w:semiHidden/>
    <w:unhideWhenUsed/>
    <w:rsid w:val="00097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20huangyuan@njnu.edu.cn"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41</Pages>
  <Words>7731</Words>
  <Characters>44068</Characters>
  <Application>Microsoft Office Word</Application>
  <DocSecurity>0</DocSecurity>
  <Lines>367</Lines>
  <Paragraphs>103</Paragraphs>
  <ScaleCrop>false</ScaleCrop>
  <Company/>
  <LinksUpToDate>false</LinksUpToDate>
  <CharactersWithSpaces>51696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 Huang</dc:creator>
  <cp:lastModifiedBy>Yang Zhou</cp:lastModifiedBy>
  <cp:revision>655</cp:revision>
  <dcterms:created xsi:type="dcterms:W3CDTF">2020-02-23T06:27:00Z</dcterms:created>
  <dcterms:modified xsi:type="dcterms:W3CDTF">2020-02-29T03:29:00Z</dcterms:modified>
</cp:coreProperties>
</file>