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4C890" w14:textId="77777777" w:rsidR="00B74126" w:rsidRDefault="00B74126" w:rsidP="00B74126">
      <w:pPr>
        <w:pStyle w:val="Heading1"/>
        <w:spacing w:line="480" w:lineRule="auto"/>
        <w:jc w:val="center"/>
        <w:rPr>
          <w:rFonts w:ascii="Times New Roman" w:hAnsi="Times New Roman" w:cs="Times New Roman"/>
          <w:b/>
          <w:color w:val="auto"/>
          <w:sz w:val="24"/>
          <w:szCs w:val="24"/>
        </w:rPr>
      </w:pPr>
      <w:bookmarkStart w:id="0" w:name="_Hlk22899579"/>
      <w:bookmarkStart w:id="1" w:name="_Hlk31122881"/>
      <w:r w:rsidRPr="005A07CD">
        <w:rPr>
          <w:rFonts w:ascii="Times New Roman" w:hAnsi="Times New Roman" w:cs="Times New Roman"/>
          <w:b/>
          <w:color w:val="auto"/>
          <w:sz w:val="24"/>
          <w:szCs w:val="24"/>
        </w:rPr>
        <w:t>“This case is about you and your future”: Towards Judgments for Children</w:t>
      </w:r>
    </w:p>
    <w:p w14:paraId="6E7F3DF0" w14:textId="446B251C" w:rsidR="00B74126" w:rsidRPr="0033533D" w:rsidRDefault="00B74126" w:rsidP="00B74126">
      <w:pPr>
        <w:jc w:val="center"/>
        <w:rPr>
          <w:rFonts w:ascii="Times New Roman" w:hAnsi="Times New Roman" w:cs="Times New Roman"/>
        </w:rPr>
      </w:pPr>
      <w:r w:rsidRPr="0033533D">
        <w:rPr>
          <w:rFonts w:ascii="Times New Roman" w:hAnsi="Times New Roman" w:cs="Times New Roman"/>
        </w:rPr>
        <w:t>Helen Stalford and Kathryn Hollingsworth</w:t>
      </w:r>
      <w:bookmarkEnd w:id="1"/>
      <w:r w:rsidR="00F40390" w:rsidRPr="00F40390">
        <w:rPr>
          <w:rStyle w:val="FootnoteReference"/>
          <w:rFonts w:ascii="Times New Roman" w:hAnsi="Times New Roman" w:cs="Times New Roman"/>
        </w:rPr>
        <w:footnoteReference w:customMarkFollows="1" w:id="1"/>
        <w:sym w:font="Symbol" w:char="F02A"/>
      </w:r>
    </w:p>
    <w:bookmarkEnd w:id="0"/>
    <w:p w14:paraId="4281794A" w14:textId="0CBA4743" w:rsidR="0005362A" w:rsidRPr="005A07CD" w:rsidRDefault="0005362A" w:rsidP="00D527C7">
      <w:pPr>
        <w:pStyle w:val="Heading2"/>
        <w:spacing w:line="480" w:lineRule="auto"/>
        <w:jc w:val="center"/>
        <w:rPr>
          <w:rFonts w:ascii="Times New Roman" w:hAnsi="Times New Roman" w:cs="Times New Roman"/>
          <w:b/>
          <w:sz w:val="24"/>
          <w:szCs w:val="24"/>
        </w:rPr>
      </w:pPr>
    </w:p>
    <w:p w14:paraId="02E45D95" w14:textId="77777777" w:rsidR="00570D70" w:rsidRPr="00570D70" w:rsidRDefault="00570D70" w:rsidP="00205C9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b/>
          <w:bCs/>
          <w:color w:val="000000"/>
          <w:sz w:val="24"/>
          <w:szCs w:val="24"/>
          <w:lang w:eastAsia="en-GB"/>
        </w:rPr>
      </w:pPr>
      <w:r w:rsidRPr="00570D70">
        <w:rPr>
          <w:rFonts w:ascii="Times New Roman" w:eastAsia="Times New Roman" w:hAnsi="Times New Roman" w:cs="Times New Roman"/>
          <w:b/>
          <w:bCs/>
          <w:color w:val="000000"/>
          <w:sz w:val="24"/>
          <w:szCs w:val="24"/>
          <w:lang w:eastAsia="en-GB"/>
        </w:rPr>
        <w:t xml:space="preserve">Abstract: </w:t>
      </w:r>
    </w:p>
    <w:p w14:paraId="74808706" w14:textId="45C4EACE" w:rsidR="00E03E77" w:rsidRPr="0053729B" w:rsidRDefault="003413EF" w:rsidP="00205C9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A handful of ‘child-friendly’ judgments have emerged in the UK in recent years that attempt to adopt a child-centred approach to the decision-making stage of the legal process. Most notable amongst these is Sir Peter Jackson’s judgment in </w:t>
      </w:r>
      <w:r>
        <w:rPr>
          <w:rFonts w:ascii="Times New Roman" w:eastAsia="Times New Roman" w:hAnsi="Times New Roman" w:cs="Times New Roman"/>
          <w:i/>
          <w:color w:val="000000"/>
          <w:sz w:val="24"/>
          <w:szCs w:val="24"/>
          <w:lang w:eastAsia="en-GB"/>
        </w:rPr>
        <w:t xml:space="preserve">Re A: </w:t>
      </w:r>
      <w:r w:rsidRPr="00D26878">
        <w:rPr>
          <w:rFonts w:ascii="Times New Roman" w:eastAsia="Times New Roman" w:hAnsi="Times New Roman" w:cs="Times New Roman"/>
          <w:i/>
          <w:color w:val="000000"/>
          <w:sz w:val="24"/>
          <w:szCs w:val="24"/>
          <w:lang w:eastAsia="en-GB"/>
        </w:rPr>
        <w:t>Letter to a Young Person’</w:t>
      </w:r>
      <w:r>
        <w:rPr>
          <w:rFonts w:ascii="Times New Roman" w:eastAsia="Times New Roman" w:hAnsi="Times New Roman" w:cs="Times New Roman"/>
          <w:color w:val="000000"/>
          <w:sz w:val="24"/>
          <w:szCs w:val="24"/>
          <w:lang w:eastAsia="en-GB"/>
        </w:rPr>
        <w:t xml:space="preserve"> which, in taking the form of a letter to the child, </w:t>
      </w:r>
      <w:r w:rsidR="0053729B" w:rsidRPr="0053729B">
        <w:rPr>
          <w:rFonts w:ascii="Times New Roman" w:eastAsia="Times New Roman" w:hAnsi="Times New Roman" w:cs="Times New Roman"/>
          <w:color w:val="000000"/>
          <w:sz w:val="24"/>
          <w:szCs w:val="24"/>
          <w:lang w:eastAsia="en-GB"/>
        </w:rPr>
        <w:t>has been applauded as a model of how to achieve 'child friendly justice'. </w:t>
      </w:r>
      <w:r>
        <w:rPr>
          <w:rFonts w:ascii="Times New Roman" w:eastAsia="Times New Roman" w:hAnsi="Times New Roman" w:cs="Times New Roman"/>
          <w:color w:val="000000"/>
          <w:sz w:val="24"/>
          <w:szCs w:val="24"/>
          <w:lang w:eastAsia="en-GB"/>
        </w:rPr>
        <w:t>In t</w:t>
      </w:r>
      <w:r w:rsidR="0053729B" w:rsidRPr="0053729B">
        <w:rPr>
          <w:rFonts w:ascii="Times New Roman" w:eastAsia="Times New Roman" w:hAnsi="Times New Roman" w:cs="Times New Roman"/>
          <w:color w:val="000000"/>
          <w:sz w:val="24"/>
          <w:szCs w:val="24"/>
          <w:lang w:eastAsia="en-GB"/>
        </w:rPr>
        <w:t xml:space="preserve">his </w:t>
      </w:r>
      <w:r w:rsidR="0053729B" w:rsidRPr="005A07CD">
        <w:rPr>
          <w:rFonts w:ascii="Times New Roman" w:eastAsia="Times New Roman" w:hAnsi="Times New Roman" w:cs="Times New Roman"/>
          <w:color w:val="000000"/>
          <w:sz w:val="24"/>
          <w:szCs w:val="24"/>
          <w:lang w:eastAsia="en-GB"/>
        </w:rPr>
        <w:t>article</w:t>
      </w:r>
      <w:r w:rsidR="0053729B" w:rsidRPr="0053729B">
        <w:rPr>
          <w:rFonts w:ascii="Times New Roman" w:eastAsia="Times New Roman" w:hAnsi="Times New Roman" w:cs="Times New Roman"/>
          <w:color w:val="000000"/>
          <w:sz w:val="24"/>
          <w:szCs w:val="24"/>
          <w:lang w:eastAsia="en-GB"/>
        </w:rPr>
        <w:t> </w:t>
      </w:r>
      <w:r>
        <w:rPr>
          <w:rFonts w:ascii="Times New Roman" w:eastAsia="Times New Roman" w:hAnsi="Times New Roman" w:cs="Times New Roman"/>
          <w:color w:val="000000"/>
          <w:sz w:val="24"/>
          <w:szCs w:val="24"/>
          <w:lang w:eastAsia="en-GB"/>
        </w:rPr>
        <w:t>we offer</w:t>
      </w:r>
      <w:r w:rsidR="00E03E77" w:rsidRPr="0053729B">
        <w:rPr>
          <w:rFonts w:ascii="Times New Roman" w:eastAsia="Times New Roman" w:hAnsi="Times New Roman" w:cs="Times New Roman"/>
          <w:color w:val="000000"/>
          <w:sz w:val="24"/>
          <w:szCs w:val="24"/>
          <w:lang w:eastAsia="en-GB"/>
        </w:rPr>
        <w:t xml:space="preserve"> a more profound examination </w:t>
      </w:r>
      <w:r w:rsidR="009B6ED5">
        <w:rPr>
          <w:rFonts w:ascii="Times New Roman" w:eastAsia="Times New Roman" w:hAnsi="Times New Roman" w:cs="Times New Roman"/>
          <w:color w:val="000000"/>
          <w:sz w:val="24"/>
          <w:szCs w:val="24"/>
          <w:lang w:eastAsia="en-GB"/>
        </w:rPr>
        <w:t xml:space="preserve">of </w:t>
      </w:r>
      <w:r>
        <w:rPr>
          <w:rFonts w:ascii="Times New Roman" w:eastAsia="Times New Roman" w:hAnsi="Times New Roman" w:cs="Times New Roman"/>
          <w:color w:val="000000"/>
          <w:sz w:val="24"/>
          <w:szCs w:val="24"/>
          <w:lang w:eastAsia="en-GB"/>
        </w:rPr>
        <w:t xml:space="preserve">how and </w:t>
      </w:r>
      <w:r w:rsidR="009B6ED5" w:rsidRPr="0053729B">
        <w:rPr>
          <w:rFonts w:ascii="Times New Roman" w:eastAsia="Times New Roman" w:hAnsi="Times New Roman" w:cs="Times New Roman"/>
          <w:color w:val="000000"/>
          <w:sz w:val="24"/>
          <w:szCs w:val="24"/>
          <w:lang w:eastAsia="en-GB"/>
        </w:rPr>
        <w:t xml:space="preserve">why the form and presentation of judicial decisions </w:t>
      </w:r>
      <w:r>
        <w:rPr>
          <w:rFonts w:ascii="Times New Roman" w:eastAsia="Times New Roman" w:hAnsi="Times New Roman" w:cs="Times New Roman"/>
          <w:color w:val="000000"/>
          <w:sz w:val="24"/>
          <w:szCs w:val="24"/>
          <w:lang w:eastAsia="en-GB"/>
        </w:rPr>
        <w:t>is</w:t>
      </w:r>
      <w:r w:rsidR="009B6ED5" w:rsidRPr="0053729B">
        <w:rPr>
          <w:rFonts w:ascii="Times New Roman" w:eastAsia="Times New Roman" w:hAnsi="Times New Roman" w:cs="Times New Roman"/>
          <w:color w:val="000000"/>
          <w:sz w:val="24"/>
          <w:szCs w:val="24"/>
          <w:lang w:eastAsia="en-GB"/>
        </w:rPr>
        <w:t xml:space="preserve"> an important </w:t>
      </w:r>
      <w:r>
        <w:rPr>
          <w:rFonts w:ascii="Times New Roman" w:eastAsia="Times New Roman" w:hAnsi="Times New Roman" w:cs="Times New Roman"/>
          <w:color w:val="000000"/>
          <w:sz w:val="24"/>
          <w:szCs w:val="24"/>
          <w:lang w:eastAsia="en-GB"/>
        </w:rPr>
        <w:t>aspect</w:t>
      </w:r>
      <w:r w:rsidR="009B6ED5">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of</w:t>
      </w:r>
      <w:r w:rsidR="009B6ED5">
        <w:rPr>
          <w:rFonts w:ascii="Times New Roman" w:eastAsia="Times New Roman" w:hAnsi="Times New Roman" w:cs="Times New Roman"/>
          <w:color w:val="000000"/>
          <w:sz w:val="24"/>
          <w:szCs w:val="24"/>
          <w:lang w:eastAsia="en-GB"/>
        </w:rPr>
        <w:t xml:space="preserve"> children’s </w:t>
      </w:r>
      <w:r w:rsidR="009B6ED5" w:rsidRPr="0053729B">
        <w:rPr>
          <w:rFonts w:ascii="Times New Roman" w:eastAsia="Times New Roman" w:hAnsi="Times New Roman" w:cs="Times New Roman"/>
          <w:color w:val="000000"/>
          <w:sz w:val="24"/>
          <w:szCs w:val="24"/>
          <w:lang w:eastAsia="en-GB"/>
        </w:rPr>
        <w:t>access to justice</w:t>
      </w:r>
      <w:r>
        <w:rPr>
          <w:rFonts w:ascii="Times New Roman" w:eastAsia="Times New Roman" w:hAnsi="Times New Roman" w:cs="Times New Roman"/>
          <w:color w:val="000000"/>
          <w:sz w:val="24"/>
          <w:szCs w:val="24"/>
          <w:lang w:eastAsia="en-GB"/>
        </w:rPr>
        <w:t xml:space="preserve">. </w:t>
      </w:r>
      <w:r w:rsidR="00B42CC1">
        <w:rPr>
          <w:rFonts w:ascii="Times New Roman" w:eastAsia="Times New Roman" w:hAnsi="Times New Roman" w:cs="Times New Roman"/>
          <w:color w:val="000000"/>
          <w:sz w:val="24"/>
          <w:szCs w:val="24"/>
          <w:lang w:eastAsia="en-GB"/>
        </w:rPr>
        <w:t>The article</w:t>
      </w:r>
      <w:r>
        <w:rPr>
          <w:rFonts w:ascii="Times New Roman" w:eastAsia="Times New Roman" w:hAnsi="Times New Roman" w:cs="Times New Roman"/>
          <w:color w:val="000000"/>
          <w:sz w:val="24"/>
          <w:szCs w:val="24"/>
          <w:lang w:eastAsia="en-GB"/>
        </w:rPr>
        <w:t xml:space="preserve"> </w:t>
      </w:r>
      <w:r w:rsidRPr="0053729B">
        <w:rPr>
          <w:rFonts w:ascii="Times New Roman" w:eastAsia="Times New Roman" w:hAnsi="Times New Roman" w:cs="Times New Roman"/>
          <w:color w:val="000000"/>
          <w:sz w:val="24"/>
          <w:szCs w:val="24"/>
          <w:lang w:eastAsia="en-GB"/>
        </w:rPr>
        <w:t>considers not just the potential but the </w:t>
      </w:r>
      <w:r w:rsidRPr="0053729B">
        <w:rPr>
          <w:rFonts w:ascii="Times New Roman" w:eastAsia="Times New Roman" w:hAnsi="Times New Roman" w:cs="Times New Roman"/>
          <w:i/>
          <w:iCs/>
          <w:color w:val="000000"/>
          <w:sz w:val="24"/>
          <w:szCs w:val="24"/>
          <w:lang w:eastAsia="en-GB"/>
        </w:rPr>
        <w:t>duty</w:t>
      </w:r>
      <w:r w:rsidRPr="0053729B">
        <w:rPr>
          <w:rFonts w:ascii="Times New Roman" w:eastAsia="Times New Roman" w:hAnsi="Times New Roman" w:cs="Times New Roman"/>
          <w:color w:val="000000"/>
          <w:sz w:val="24"/>
          <w:szCs w:val="24"/>
          <w:lang w:eastAsia="en-GB"/>
        </w:rPr>
        <w:t> of judges</w:t>
      </w:r>
      <w:r>
        <w:rPr>
          <w:rFonts w:ascii="Times New Roman" w:eastAsia="Times New Roman" w:hAnsi="Times New Roman" w:cs="Times New Roman"/>
          <w:color w:val="000000"/>
          <w:sz w:val="24"/>
          <w:szCs w:val="24"/>
          <w:lang w:eastAsia="en-GB"/>
        </w:rPr>
        <w:t xml:space="preserve"> </w:t>
      </w:r>
      <w:r w:rsidRPr="0053729B">
        <w:rPr>
          <w:rFonts w:ascii="Times New Roman" w:eastAsia="Times New Roman" w:hAnsi="Times New Roman" w:cs="Times New Roman"/>
          <w:color w:val="000000"/>
          <w:sz w:val="24"/>
          <w:szCs w:val="24"/>
          <w:lang w:eastAsia="en-GB"/>
        </w:rPr>
        <w:t xml:space="preserve">to </w:t>
      </w:r>
      <w:r>
        <w:rPr>
          <w:rFonts w:ascii="Times New Roman" w:eastAsia="Times New Roman" w:hAnsi="Times New Roman" w:cs="Times New Roman"/>
          <w:color w:val="000000"/>
          <w:sz w:val="24"/>
          <w:szCs w:val="24"/>
          <w:lang w:eastAsia="en-GB"/>
        </w:rPr>
        <w:t xml:space="preserve">enhance children’s status and capacities as </w:t>
      </w:r>
      <w:r w:rsidRPr="0053729B">
        <w:rPr>
          <w:rFonts w:ascii="Times New Roman" w:eastAsia="Times New Roman" w:hAnsi="Times New Roman" w:cs="Times New Roman"/>
          <w:color w:val="000000"/>
          <w:sz w:val="24"/>
          <w:szCs w:val="24"/>
          <w:lang w:eastAsia="en-GB"/>
        </w:rPr>
        <w:t>legal citizens</w:t>
      </w:r>
      <w:r>
        <w:rPr>
          <w:rFonts w:ascii="Times New Roman" w:eastAsia="Times New Roman" w:hAnsi="Times New Roman" w:cs="Times New Roman"/>
          <w:color w:val="000000"/>
          <w:sz w:val="24"/>
          <w:szCs w:val="24"/>
          <w:lang w:eastAsia="en-GB"/>
        </w:rPr>
        <w:t xml:space="preserve"> </w:t>
      </w:r>
      <w:r w:rsidR="00F60113">
        <w:rPr>
          <w:rFonts w:ascii="Times New Roman" w:eastAsia="Times New Roman" w:hAnsi="Times New Roman" w:cs="Times New Roman"/>
          <w:color w:val="000000"/>
          <w:sz w:val="24"/>
          <w:szCs w:val="24"/>
          <w:lang w:eastAsia="en-GB"/>
        </w:rPr>
        <w:t>through</w:t>
      </w:r>
      <w:r w:rsidRPr="0053729B">
        <w:rPr>
          <w:rFonts w:ascii="Times New Roman" w:eastAsia="Times New Roman" w:hAnsi="Times New Roman" w:cs="Times New Roman"/>
          <w:color w:val="000000"/>
          <w:sz w:val="24"/>
          <w:szCs w:val="24"/>
          <w:lang w:eastAsia="en-GB"/>
        </w:rPr>
        <w:t xml:space="preserve"> judgment writing</w:t>
      </w:r>
      <w:r w:rsidR="00B42CC1">
        <w:rPr>
          <w:rFonts w:ascii="Times New Roman" w:eastAsia="Times New Roman" w:hAnsi="Times New Roman" w:cs="Times New Roman"/>
          <w:color w:val="000000"/>
          <w:sz w:val="24"/>
          <w:szCs w:val="24"/>
          <w:lang w:eastAsia="en-GB"/>
        </w:rPr>
        <w:t>. In doing</w:t>
      </w:r>
      <w:r w:rsidR="00F60113">
        <w:rPr>
          <w:rFonts w:ascii="Times New Roman" w:eastAsia="Times New Roman" w:hAnsi="Times New Roman" w:cs="Times New Roman"/>
          <w:color w:val="000000"/>
          <w:sz w:val="24"/>
          <w:szCs w:val="24"/>
          <w:lang w:eastAsia="en-GB"/>
        </w:rPr>
        <w:t xml:space="preserve"> so</w:t>
      </w:r>
      <w:r w:rsidR="00B42CC1">
        <w:rPr>
          <w:rFonts w:ascii="Times New Roman" w:eastAsia="Times New Roman" w:hAnsi="Times New Roman" w:cs="Times New Roman"/>
          <w:color w:val="000000"/>
          <w:sz w:val="24"/>
          <w:szCs w:val="24"/>
          <w:lang w:eastAsia="en-GB"/>
        </w:rPr>
        <w:t>, we identify</w:t>
      </w:r>
      <w:r w:rsidR="00E94D61">
        <w:rPr>
          <w:rFonts w:ascii="Times New Roman" w:eastAsia="Times New Roman" w:hAnsi="Times New Roman" w:cs="Times New Roman"/>
          <w:color w:val="000000"/>
          <w:sz w:val="24"/>
          <w:szCs w:val="24"/>
          <w:lang w:eastAsia="en-GB"/>
        </w:rPr>
        <w:t xml:space="preserve"> four </w:t>
      </w:r>
      <w:r w:rsidR="00F60113">
        <w:rPr>
          <w:rFonts w:ascii="Times New Roman" w:eastAsia="Times New Roman" w:hAnsi="Times New Roman" w:cs="Times New Roman"/>
          <w:color w:val="000000"/>
          <w:sz w:val="24"/>
          <w:szCs w:val="24"/>
          <w:lang w:eastAsia="en-GB"/>
        </w:rPr>
        <w:t xml:space="preserve">potential functions of </w:t>
      </w:r>
      <w:r w:rsidR="00B42CC1">
        <w:rPr>
          <w:rFonts w:ascii="Times New Roman" w:eastAsia="Times New Roman" w:hAnsi="Times New Roman" w:cs="Times New Roman"/>
          <w:color w:val="000000"/>
          <w:sz w:val="24"/>
          <w:szCs w:val="24"/>
          <w:lang w:eastAsia="en-GB"/>
        </w:rPr>
        <w:t>judgments</w:t>
      </w:r>
      <w:r w:rsidR="00F60113">
        <w:rPr>
          <w:rFonts w:ascii="Times New Roman" w:eastAsia="Times New Roman" w:hAnsi="Times New Roman" w:cs="Times New Roman"/>
          <w:color w:val="000000"/>
          <w:sz w:val="24"/>
          <w:szCs w:val="24"/>
          <w:lang w:eastAsia="en-GB"/>
        </w:rPr>
        <w:t xml:space="preserve"> written</w:t>
      </w:r>
      <w:r w:rsidR="00B42CC1">
        <w:rPr>
          <w:rFonts w:ascii="Times New Roman" w:eastAsia="Times New Roman" w:hAnsi="Times New Roman" w:cs="Times New Roman"/>
          <w:color w:val="000000"/>
          <w:sz w:val="24"/>
          <w:szCs w:val="24"/>
          <w:lang w:eastAsia="en-GB"/>
        </w:rPr>
        <w:t xml:space="preserve"> </w:t>
      </w:r>
      <w:r w:rsidR="00B42CC1" w:rsidRPr="00D26878">
        <w:rPr>
          <w:rFonts w:ascii="Times New Roman" w:eastAsia="Times New Roman" w:hAnsi="Times New Roman" w:cs="Times New Roman"/>
          <w:i/>
          <w:color w:val="000000"/>
          <w:sz w:val="24"/>
          <w:szCs w:val="24"/>
          <w:lang w:eastAsia="en-GB"/>
        </w:rPr>
        <w:t>for</w:t>
      </w:r>
      <w:r w:rsidR="00B42CC1">
        <w:rPr>
          <w:rFonts w:ascii="Times New Roman" w:eastAsia="Times New Roman" w:hAnsi="Times New Roman" w:cs="Times New Roman"/>
          <w:color w:val="000000"/>
          <w:sz w:val="24"/>
          <w:szCs w:val="24"/>
          <w:lang w:eastAsia="en-GB"/>
        </w:rPr>
        <w:t xml:space="preserve"> children </w:t>
      </w:r>
      <w:r w:rsidR="00A24A5B">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the communicative, the developmental, the instructive and the legally transformative</w:t>
      </w:r>
      <w:r w:rsidR="00A24A5B">
        <w:rPr>
          <w:rFonts w:ascii="Times New Roman" w:eastAsia="Times New Roman" w:hAnsi="Times New Roman" w:cs="Times New Roman"/>
          <w:color w:val="000000"/>
          <w:sz w:val="24"/>
          <w:szCs w:val="24"/>
          <w:lang w:eastAsia="en-GB"/>
        </w:rPr>
        <w:t>), and</w:t>
      </w:r>
      <w:r w:rsidR="00B42CC1">
        <w:rPr>
          <w:rFonts w:ascii="Times New Roman" w:eastAsia="Times New Roman" w:hAnsi="Times New Roman" w:cs="Times New Roman"/>
          <w:color w:val="000000"/>
          <w:sz w:val="24"/>
          <w:szCs w:val="24"/>
          <w:lang w:eastAsia="en-GB"/>
        </w:rPr>
        <w:t xml:space="preserve"> </w:t>
      </w:r>
      <w:r w:rsidR="00E94D61">
        <w:rPr>
          <w:rFonts w:ascii="Times New Roman" w:eastAsia="Times New Roman" w:hAnsi="Times New Roman" w:cs="Times New Roman"/>
          <w:color w:val="000000"/>
          <w:sz w:val="24"/>
          <w:szCs w:val="24"/>
          <w:lang w:eastAsia="en-GB"/>
        </w:rPr>
        <w:t xml:space="preserve">call for a radical reappraisal of the way in which judgments are constructed and conveyed with a view to promoting access to justice for children. </w:t>
      </w:r>
    </w:p>
    <w:p w14:paraId="4D48CA96" w14:textId="7C90BB59" w:rsidR="002F6B09" w:rsidRPr="005A07CD" w:rsidRDefault="002F6B09" w:rsidP="00D2687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sz w:val="24"/>
          <w:szCs w:val="24"/>
          <w:highlight w:val="yellow"/>
        </w:rPr>
      </w:pPr>
    </w:p>
    <w:p w14:paraId="01C8EC5E" w14:textId="77777777" w:rsidR="00E03E77" w:rsidRDefault="00E03E77" w:rsidP="00205C95">
      <w:pPr>
        <w:pStyle w:val="Heading4"/>
        <w:jc w:val="both"/>
        <w:rPr>
          <w:sz w:val="24"/>
          <w:szCs w:val="24"/>
        </w:rPr>
      </w:pPr>
    </w:p>
    <w:p w14:paraId="577043E3" w14:textId="1D6B129C" w:rsidR="002F6B09" w:rsidRPr="005A07CD" w:rsidRDefault="0053729B" w:rsidP="00205C95">
      <w:pPr>
        <w:pStyle w:val="Heading4"/>
        <w:jc w:val="both"/>
        <w:rPr>
          <w:sz w:val="24"/>
          <w:szCs w:val="24"/>
        </w:rPr>
      </w:pPr>
      <w:r w:rsidRPr="005A07CD">
        <w:rPr>
          <w:sz w:val="24"/>
          <w:szCs w:val="24"/>
        </w:rPr>
        <w:t xml:space="preserve">Children’s Rights, </w:t>
      </w:r>
      <w:r w:rsidR="00656857">
        <w:rPr>
          <w:sz w:val="24"/>
          <w:szCs w:val="24"/>
        </w:rPr>
        <w:t xml:space="preserve">Child Friendly Justice, </w:t>
      </w:r>
      <w:r w:rsidR="006C2FD7" w:rsidRPr="005A07CD">
        <w:rPr>
          <w:sz w:val="24"/>
          <w:szCs w:val="24"/>
        </w:rPr>
        <w:t xml:space="preserve">Judgments, </w:t>
      </w:r>
      <w:r w:rsidR="006C2FD7">
        <w:rPr>
          <w:sz w:val="24"/>
          <w:szCs w:val="24"/>
        </w:rPr>
        <w:t xml:space="preserve">Judge-craft, </w:t>
      </w:r>
      <w:r w:rsidRPr="005A07CD">
        <w:rPr>
          <w:sz w:val="24"/>
          <w:szCs w:val="24"/>
        </w:rPr>
        <w:t>Rule of Law, Procedural Justice, Therapeutic Justice</w:t>
      </w:r>
      <w:r w:rsidR="001A0AB8" w:rsidRPr="005A07CD">
        <w:rPr>
          <w:sz w:val="24"/>
          <w:szCs w:val="24"/>
        </w:rPr>
        <w:t xml:space="preserve">, </w:t>
      </w:r>
      <w:r w:rsidR="009C425E">
        <w:rPr>
          <w:sz w:val="24"/>
          <w:szCs w:val="24"/>
        </w:rPr>
        <w:t>Access to Justice</w:t>
      </w:r>
    </w:p>
    <w:p w14:paraId="073B9F60" w14:textId="77777777" w:rsidR="00CD3CF0" w:rsidRPr="005A07CD" w:rsidRDefault="00CD3CF0" w:rsidP="00205C95">
      <w:pPr>
        <w:pStyle w:val="Heading2"/>
        <w:spacing w:line="480" w:lineRule="auto"/>
        <w:jc w:val="both"/>
        <w:rPr>
          <w:rFonts w:ascii="Times New Roman" w:hAnsi="Times New Roman" w:cs="Times New Roman"/>
          <w:b/>
          <w:sz w:val="24"/>
          <w:szCs w:val="24"/>
        </w:rPr>
      </w:pPr>
    </w:p>
    <w:p w14:paraId="39179157" w14:textId="16AD08E9" w:rsidR="00E2353B" w:rsidRPr="0033533D" w:rsidRDefault="00E2353B" w:rsidP="00DC5ACF">
      <w:pPr>
        <w:pStyle w:val="Heading5"/>
      </w:pPr>
      <w:r w:rsidRPr="0033533D">
        <w:t xml:space="preserve">Introduction </w:t>
      </w:r>
    </w:p>
    <w:p w14:paraId="582F8AF9" w14:textId="77777777" w:rsidR="00E2353B" w:rsidRPr="005A07CD" w:rsidRDefault="00E2353B" w:rsidP="00205C95">
      <w:pPr>
        <w:widowControl w:val="0"/>
        <w:autoSpaceDE w:val="0"/>
        <w:autoSpaceDN w:val="0"/>
        <w:adjustRightInd w:val="0"/>
        <w:spacing w:before="240" w:after="240" w:line="480" w:lineRule="auto"/>
        <w:ind w:left="720" w:right="1088"/>
        <w:jc w:val="both"/>
        <w:rPr>
          <w:rFonts w:ascii="Times New Roman" w:hAnsi="Times New Roman" w:cs="Times New Roman"/>
          <w:i/>
          <w:spacing w:val="-3"/>
          <w:kern w:val="1"/>
          <w:sz w:val="24"/>
          <w:szCs w:val="24"/>
        </w:rPr>
      </w:pPr>
      <w:r w:rsidRPr="005A07CD">
        <w:rPr>
          <w:rFonts w:ascii="Times New Roman" w:hAnsi="Times New Roman" w:cs="Times New Roman"/>
          <w:i/>
          <w:spacing w:val="-3"/>
          <w:kern w:val="1"/>
          <w:sz w:val="24"/>
          <w:szCs w:val="24"/>
        </w:rPr>
        <w:t>“Dear Sam…This case is about you and your future, so I am writing this letter as a way of giving my decision to you and to your parents.”</w:t>
      </w:r>
      <w:r w:rsidRPr="005A07CD">
        <w:rPr>
          <w:rStyle w:val="FootnoteTextChar"/>
          <w:rFonts w:ascii="Times New Roman" w:hAnsi="Times New Roman" w:cs="Times New Roman"/>
          <w:bCs/>
          <w:i/>
          <w:spacing w:val="-3"/>
          <w:kern w:val="1"/>
          <w:sz w:val="24"/>
          <w:szCs w:val="24"/>
        </w:rPr>
        <w:t xml:space="preserve"> </w:t>
      </w:r>
    </w:p>
    <w:p w14:paraId="32F36087" w14:textId="6ADEB43C" w:rsidR="00E2353B" w:rsidRPr="005A07CD" w:rsidRDefault="00E2353B" w:rsidP="00205C95">
      <w:pPr>
        <w:widowControl w:val="0"/>
        <w:autoSpaceDE w:val="0"/>
        <w:autoSpaceDN w:val="0"/>
        <w:adjustRightInd w:val="0"/>
        <w:spacing w:before="120" w:after="120" w:line="480" w:lineRule="auto"/>
        <w:ind w:right="-2"/>
        <w:jc w:val="both"/>
        <w:rPr>
          <w:rFonts w:ascii="Times New Roman" w:hAnsi="Times New Roman" w:cs="Times New Roman"/>
          <w:spacing w:val="-3"/>
          <w:kern w:val="1"/>
          <w:sz w:val="24"/>
          <w:szCs w:val="24"/>
        </w:rPr>
      </w:pPr>
      <w:r w:rsidRPr="005A07CD">
        <w:rPr>
          <w:rFonts w:ascii="Times New Roman" w:hAnsi="Times New Roman" w:cs="Times New Roman"/>
          <w:spacing w:val="-3"/>
          <w:kern w:val="1"/>
          <w:sz w:val="24"/>
          <w:szCs w:val="24"/>
        </w:rPr>
        <w:t xml:space="preserve">These are the opening lines of </w:t>
      </w:r>
      <w:r w:rsidR="00ED2632">
        <w:rPr>
          <w:rFonts w:ascii="Times New Roman" w:hAnsi="Times New Roman" w:cs="Times New Roman"/>
          <w:spacing w:val="-3"/>
          <w:kern w:val="1"/>
          <w:sz w:val="24"/>
          <w:szCs w:val="24"/>
        </w:rPr>
        <w:t xml:space="preserve">Mr Justice </w:t>
      </w:r>
      <w:r w:rsidRPr="005A07CD">
        <w:rPr>
          <w:rFonts w:ascii="Times New Roman" w:hAnsi="Times New Roman" w:cs="Times New Roman"/>
          <w:spacing w:val="-3"/>
          <w:kern w:val="1"/>
          <w:sz w:val="24"/>
          <w:szCs w:val="24"/>
        </w:rPr>
        <w:t xml:space="preserve">Peter Jackson’s celebrated decision in </w:t>
      </w:r>
      <w:r w:rsidRPr="005A07CD">
        <w:rPr>
          <w:rFonts w:ascii="Times New Roman" w:hAnsi="Times New Roman" w:cs="Times New Roman"/>
          <w:bCs/>
          <w:i/>
          <w:spacing w:val="-3"/>
          <w:kern w:val="1"/>
          <w:sz w:val="24"/>
          <w:szCs w:val="24"/>
        </w:rPr>
        <w:t>Re A: Letter to a Young Person.</w:t>
      </w:r>
      <w:r w:rsidRPr="005A07CD">
        <w:rPr>
          <w:rStyle w:val="FootnoteReference"/>
          <w:rFonts w:ascii="Times New Roman" w:hAnsi="Times New Roman" w:cs="Times New Roman"/>
          <w:sz w:val="24"/>
          <w:szCs w:val="24"/>
        </w:rPr>
        <w:footnoteReference w:id="2"/>
      </w:r>
      <w:r w:rsidRPr="005A07CD">
        <w:rPr>
          <w:rFonts w:ascii="Times New Roman" w:hAnsi="Times New Roman" w:cs="Times New Roman"/>
          <w:sz w:val="24"/>
          <w:szCs w:val="24"/>
        </w:rPr>
        <w:t xml:space="preserve">, an English case concerning a 14-year-old boy (‘Sam’) at the centre of a bitter custody dispute between his </w:t>
      </w:r>
      <w:r w:rsidR="00134495" w:rsidRPr="005A07CD">
        <w:rPr>
          <w:rFonts w:ascii="Times New Roman" w:hAnsi="Times New Roman" w:cs="Times New Roman"/>
          <w:sz w:val="24"/>
          <w:szCs w:val="24"/>
        </w:rPr>
        <w:t xml:space="preserve">father and his </w:t>
      </w:r>
      <w:r w:rsidRPr="005A07CD">
        <w:rPr>
          <w:rFonts w:ascii="Times New Roman" w:hAnsi="Times New Roman" w:cs="Times New Roman"/>
          <w:sz w:val="24"/>
          <w:szCs w:val="24"/>
        </w:rPr>
        <w:t>mother and stepfather, with whom Sam was resident. Sam’s father wanted to relocate to another country</w:t>
      </w:r>
      <w:r w:rsidR="00B75166">
        <w:rPr>
          <w:rFonts w:ascii="Times New Roman" w:hAnsi="Times New Roman" w:cs="Times New Roman"/>
          <w:sz w:val="24"/>
          <w:szCs w:val="24"/>
        </w:rPr>
        <w:t xml:space="preserve"> and</w:t>
      </w:r>
      <w:r w:rsidRPr="005A07CD">
        <w:rPr>
          <w:rFonts w:ascii="Times New Roman" w:hAnsi="Times New Roman" w:cs="Times New Roman"/>
          <w:sz w:val="24"/>
          <w:szCs w:val="24"/>
        </w:rPr>
        <w:t xml:space="preserve"> Sam</w:t>
      </w:r>
      <w:r w:rsidR="00B75166">
        <w:rPr>
          <w:rFonts w:ascii="Times New Roman" w:hAnsi="Times New Roman" w:cs="Times New Roman"/>
          <w:sz w:val="24"/>
          <w:szCs w:val="24"/>
        </w:rPr>
        <w:t xml:space="preserve">, who </w:t>
      </w:r>
      <w:r w:rsidRPr="005A07CD">
        <w:rPr>
          <w:rFonts w:ascii="Times New Roman" w:hAnsi="Times New Roman" w:cs="Times New Roman"/>
          <w:sz w:val="24"/>
          <w:szCs w:val="24"/>
        </w:rPr>
        <w:t xml:space="preserve">wished to go with </w:t>
      </w:r>
      <w:r w:rsidR="00B75166">
        <w:rPr>
          <w:rFonts w:ascii="Times New Roman" w:hAnsi="Times New Roman" w:cs="Times New Roman"/>
          <w:sz w:val="24"/>
          <w:szCs w:val="24"/>
        </w:rPr>
        <w:t>him,</w:t>
      </w:r>
      <w:r w:rsidR="00134495" w:rsidRPr="005A07CD">
        <w:rPr>
          <w:rFonts w:ascii="Times New Roman" w:hAnsi="Times New Roman" w:cs="Times New Roman"/>
          <w:sz w:val="24"/>
          <w:szCs w:val="24"/>
        </w:rPr>
        <w:t xml:space="preserve"> </w:t>
      </w:r>
      <w:r w:rsidRPr="005A07CD">
        <w:rPr>
          <w:rFonts w:ascii="Times New Roman" w:hAnsi="Times New Roman" w:cs="Times New Roman"/>
          <w:sz w:val="24"/>
          <w:szCs w:val="24"/>
        </w:rPr>
        <w:t xml:space="preserve">made </w:t>
      </w:r>
      <w:r w:rsidRPr="005A07CD">
        <w:rPr>
          <w:rFonts w:ascii="Times New Roman" w:hAnsi="Times New Roman" w:cs="Times New Roman"/>
          <w:sz w:val="24"/>
          <w:szCs w:val="24"/>
        </w:rPr>
        <w:lastRenderedPageBreak/>
        <w:t>the original application to the High Court</w:t>
      </w:r>
      <w:r w:rsidR="00134495" w:rsidRPr="005A07CD">
        <w:rPr>
          <w:rFonts w:ascii="Times New Roman" w:hAnsi="Times New Roman" w:cs="Times New Roman"/>
          <w:sz w:val="24"/>
          <w:szCs w:val="24"/>
        </w:rPr>
        <w:t xml:space="preserve">, </w:t>
      </w:r>
      <w:r w:rsidRPr="005A07CD">
        <w:rPr>
          <w:rFonts w:ascii="Times New Roman" w:hAnsi="Times New Roman" w:cs="Times New Roman"/>
          <w:sz w:val="24"/>
          <w:szCs w:val="24"/>
        </w:rPr>
        <w:t>instruct</w:t>
      </w:r>
      <w:r w:rsidR="00134495" w:rsidRPr="005A07CD">
        <w:rPr>
          <w:rFonts w:ascii="Times New Roman" w:hAnsi="Times New Roman" w:cs="Times New Roman"/>
          <w:sz w:val="24"/>
          <w:szCs w:val="24"/>
        </w:rPr>
        <w:t>ing</w:t>
      </w:r>
      <w:r w:rsidRPr="005A07CD">
        <w:rPr>
          <w:rFonts w:ascii="Times New Roman" w:hAnsi="Times New Roman" w:cs="Times New Roman"/>
          <w:sz w:val="24"/>
          <w:szCs w:val="24"/>
        </w:rPr>
        <w:t xml:space="preserve"> his own solicitor. </w:t>
      </w:r>
      <w:r w:rsidR="00ED2632">
        <w:rPr>
          <w:rFonts w:ascii="Times New Roman" w:hAnsi="Times New Roman" w:cs="Times New Roman"/>
          <w:sz w:val="24"/>
          <w:szCs w:val="24"/>
        </w:rPr>
        <w:t xml:space="preserve">The judge </w:t>
      </w:r>
      <w:r w:rsidRPr="005A07CD">
        <w:rPr>
          <w:rFonts w:ascii="Times New Roman" w:hAnsi="Times New Roman" w:cs="Times New Roman"/>
          <w:spacing w:val="-3"/>
          <w:kern w:val="1"/>
          <w:sz w:val="24"/>
          <w:szCs w:val="24"/>
        </w:rPr>
        <w:t>issued his final decision in the form of a letter to Sam which was read to his parents and then given to his solicitor to pass on and explain to him on his return from a school trip. The letter was anonymised and published on Bailii</w:t>
      </w:r>
      <w:r w:rsidR="00771DB6" w:rsidRPr="005A07CD">
        <w:rPr>
          <w:rStyle w:val="FootnoteReference"/>
          <w:rFonts w:ascii="Times New Roman" w:hAnsi="Times New Roman" w:cs="Times New Roman"/>
          <w:sz w:val="24"/>
          <w:szCs w:val="24"/>
        </w:rPr>
        <w:footnoteReference w:id="3"/>
      </w:r>
      <w:r w:rsidRPr="005A07CD">
        <w:rPr>
          <w:rFonts w:ascii="Times New Roman" w:hAnsi="Times New Roman" w:cs="Times New Roman"/>
          <w:spacing w:val="-3"/>
          <w:kern w:val="1"/>
          <w:sz w:val="24"/>
          <w:szCs w:val="24"/>
        </w:rPr>
        <w:t xml:space="preserve"> with Sam’s consent.  It is approximately 2,750 words long and sets out in clear terms the current law, the role of the judge, the key questions that were raised in the case, the matters that were taken into account in reaching the decision</w:t>
      </w:r>
      <w:r w:rsidR="00F60113">
        <w:rPr>
          <w:rFonts w:ascii="Times New Roman" w:hAnsi="Times New Roman" w:cs="Times New Roman"/>
          <w:spacing w:val="-3"/>
          <w:kern w:val="1"/>
          <w:sz w:val="24"/>
          <w:szCs w:val="24"/>
        </w:rPr>
        <w:t>,</w:t>
      </w:r>
      <w:r w:rsidRPr="005A07CD">
        <w:rPr>
          <w:rFonts w:ascii="Times New Roman" w:hAnsi="Times New Roman" w:cs="Times New Roman"/>
          <w:spacing w:val="-3"/>
          <w:kern w:val="1"/>
          <w:sz w:val="24"/>
          <w:szCs w:val="24"/>
        </w:rPr>
        <w:t xml:space="preserve"> and the final decision itself.  </w:t>
      </w:r>
    </w:p>
    <w:p w14:paraId="1F66FAE6" w14:textId="390B3BF2" w:rsidR="009932F6" w:rsidRPr="005A07CD" w:rsidRDefault="00CC05BE" w:rsidP="00205C95">
      <w:pPr>
        <w:widowControl w:val="0"/>
        <w:autoSpaceDE w:val="0"/>
        <w:autoSpaceDN w:val="0"/>
        <w:adjustRightInd w:val="0"/>
        <w:spacing w:before="120" w:after="120" w:line="480" w:lineRule="auto"/>
        <w:ind w:right="-2"/>
        <w:jc w:val="both"/>
        <w:rPr>
          <w:rFonts w:ascii="Times New Roman" w:hAnsi="Times New Roman" w:cs="Times New Roman"/>
          <w:bCs/>
          <w:spacing w:val="-3"/>
          <w:kern w:val="1"/>
          <w:sz w:val="24"/>
          <w:szCs w:val="24"/>
        </w:rPr>
      </w:pPr>
      <w:r w:rsidRPr="005A07CD">
        <w:rPr>
          <w:rFonts w:ascii="Times New Roman" w:hAnsi="Times New Roman" w:cs="Times New Roman"/>
          <w:bCs/>
          <w:spacing w:val="-3"/>
          <w:kern w:val="1"/>
          <w:sz w:val="24"/>
          <w:szCs w:val="24"/>
        </w:rPr>
        <w:t>There is nothing particularly remarkable about this decision in substance – it is a routine private family law case concerning the wishes and feelings of a competent 14-year-old boy – but the presentation of the judgment has been applauded by the legal community and children’s rights advocates alike</w:t>
      </w:r>
      <w:r w:rsidR="00E81A76">
        <w:rPr>
          <w:rFonts w:ascii="Times New Roman" w:hAnsi="Times New Roman" w:cs="Times New Roman"/>
          <w:bCs/>
          <w:spacing w:val="-3"/>
          <w:kern w:val="1"/>
          <w:sz w:val="24"/>
          <w:szCs w:val="24"/>
        </w:rPr>
        <w:t xml:space="preserve"> as a model of how to communicate with children</w:t>
      </w:r>
      <w:r w:rsidRPr="005A07CD">
        <w:rPr>
          <w:rFonts w:ascii="Times New Roman" w:hAnsi="Times New Roman" w:cs="Times New Roman"/>
          <w:bCs/>
          <w:spacing w:val="-3"/>
          <w:kern w:val="1"/>
          <w:sz w:val="24"/>
          <w:szCs w:val="24"/>
        </w:rPr>
        <w:t xml:space="preserve">. </w:t>
      </w:r>
      <w:r w:rsidRPr="005A07CD">
        <w:rPr>
          <w:rFonts w:ascii="Times New Roman" w:hAnsi="Times New Roman" w:cs="Times New Roman"/>
          <w:sz w:val="24"/>
          <w:szCs w:val="24"/>
        </w:rPr>
        <w:t xml:space="preserve">It has been recognised for some time now, and certainly since the </w:t>
      </w:r>
      <w:r w:rsidR="00134495" w:rsidRPr="005A07CD">
        <w:rPr>
          <w:rFonts w:ascii="Times New Roman" w:hAnsi="Times New Roman" w:cs="Times New Roman"/>
          <w:sz w:val="24"/>
          <w:szCs w:val="24"/>
        </w:rPr>
        <w:t>advent of the UN Convention on the Rights of the Child 1989</w:t>
      </w:r>
      <w:r w:rsidR="0037799B">
        <w:rPr>
          <w:rFonts w:ascii="Times New Roman" w:hAnsi="Times New Roman" w:cs="Times New Roman"/>
          <w:sz w:val="24"/>
          <w:szCs w:val="24"/>
        </w:rPr>
        <w:t xml:space="preserve"> (UNCRC)</w:t>
      </w:r>
      <w:r w:rsidRPr="005A07CD">
        <w:rPr>
          <w:rFonts w:ascii="Times New Roman" w:hAnsi="Times New Roman" w:cs="Times New Roman"/>
          <w:sz w:val="24"/>
          <w:szCs w:val="24"/>
        </w:rPr>
        <w:t>, that it is not enough to simply afford children rights on paper; some adaptations to justice proceedings need to be made to accommodate their distinct needs and vulnerabilities and to enable children to participate meaningfully in the legal process. This notion is commonly referred to as ‘Child Friendly Justice’, a term coined by the Council of Europe in the context of its Child Friendly Justice Guidelines, published in 2010.</w:t>
      </w:r>
      <w:r w:rsidRPr="005A07CD">
        <w:rPr>
          <w:rStyle w:val="FootnoteReference"/>
          <w:rFonts w:ascii="Times New Roman" w:hAnsi="Times New Roman" w:cs="Times New Roman"/>
          <w:sz w:val="24"/>
          <w:szCs w:val="24"/>
        </w:rPr>
        <w:footnoteReference w:id="4"/>
      </w:r>
      <w:r w:rsidR="009932F6" w:rsidRPr="005A07CD">
        <w:rPr>
          <w:rFonts w:ascii="Times New Roman" w:hAnsi="Times New Roman" w:cs="Times New Roman"/>
          <w:sz w:val="24"/>
          <w:szCs w:val="24"/>
        </w:rPr>
        <w:t xml:space="preserve"> There is an ongoing campaign to embed this guidance in</w:t>
      </w:r>
      <w:r w:rsidR="00F60113">
        <w:rPr>
          <w:rFonts w:ascii="Times New Roman" w:hAnsi="Times New Roman" w:cs="Times New Roman"/>
          <w:sz w:val="24"/>
          <w:szCs w:val="24"/>
        </w:rPr>
        <w:t>to</w:t>
      </w:r>
      <w:r w:rsidR="009932F6" w:rsidRPr="005A07CD">
        <w:rPr>
          <w:rFonts w:ascii="Times New Roman" w:hAnsi="Times New Roman" w:cs="Times New Roman"/>
          <w:sz w:val="24"/>
          <w:szCs w:val="24"/>
        </w:rPr>
        <w:t xml:space="preserve"> everyday legal practice, manifested in a proliferation of training toolkits, funding for research and exchange of best practice. The judiciary </w:t>
      </w:r>
      <w:r w:rsidR="009C2FE3" w:rsidRPr="005A07CD">
        <w:rPr>
          <w:rFonts w:ascii="Times New Roman" w:hAnsi="Times New Roman" w:cs="Times New Roman"/>
          <w:sz w:val="24"/>
          <w:szCs w:val="24"/>
        </w:rPr>
        <w:t xml:space="preserve">in England and Wales </w:t>
      </w:r>
      <w:r w:rsidR="009932F6" w:rsidRPr="005A07CD">
        <w:rPr>
          <w:rFonts w:ascii="Times New Roman" w:hAnsi="Times New Roman" w:cs="Times New Roman"/>
          <w:sz w:val="24"/>
          <w:szCs w:val="24"/>
        </w:rPr>
        <w:t>are also becoming increasingly vocal about the need to create the conditions to facilitate more effective participation by children in judicial proceedings.  Particularly noteworthy is Sir James Munby’s plea to the judiciary to ‘</w:t>
      </w:r>
      <w:r w:rsidR="009932F6" w:rsidRPr="005A07CD">
        <w:rPr>
          <w:rFonts w:ascii="Times New Roman" w:hAnsi="Times New Roman" w:cs="Times New Roman"/>
          <w:i/>
          <w:sz w:val="24"/>
          <w:szCs w:val="24"/>
        </w:rPr>
        <w:t>ponder…whether our traditional approach is right; whether it accords with the demands of our international obligations; and…how we can continue to justify it when so many of those who represent the voice of the child are pressing for change</w:t>
      </w:r>
      <w:r w:rsidR="009932F6" w:rsidRPr="005A07CD">
        <w:rPr>
          <w:rFonts w:ascii="Times New Roman" w:hAnsi="Times New Roman" w:cs="Times New Roman"/>
          <w:sz w:val="24"/>
          <w:szCs w:val="24"/>
        </w:rPr>
        <w:t>.’</w:t>
      </w:r>
      <w:r w:rsidR="009932F6" w:rsidRPr="005A07CD">
        <w:rPr>
          <w:rStyle w:val="FootnoteReference"/>
          <w:rFonts w:ascii="Times New Roman" w:hAnsi="Times New Roman" w:cs="Times New Roman"/>
          <w:sz w:val="24"/>
          <w:szCs w:val="24"/>
        </w:rPr>
        <w:footnoteReference w:id="5"/>
      </w:r>
    </w:p>
    <w:p w14:paraId="5752871B" w14:textId="5A7078F1" w:rsidR="007B423C" w:rsidRPr="005A07CD" w:rsidRDefault="009932F6" w:rsidP="00205C95">
      <w:pPr>
        <w:spacing w:line="480" w:lineRule="auto"/>
        <w:jc w:val="both"/>
        <w:rPr>
          <w:rFonts w:ascii="Times New Roman" w:hAnsi="Times New Roman" w:cs="Times New Roman"/>
          <w:bCs/>
          <w:spacing w:val="-3"/>
          <w:kern w:val="1"/>
          <w:sz w:val="24"/>
          <w:szCs w:val="24"/>
        </w:rPr>
      </w:pPr>
      <w:r w:rsidRPr="005A07CD">
        <w:rPr>
          <w:rFonts w:ascii="Times New Roman" w:hAnsi="Times New Roman" w:cs="Times New Roman"/>
          <w:sz w:val="24"/>
          <w:szCs w:val="24"/>
        </w:rPr>
        <w:t xml:space="preserve">Commendable as these calls to action are in seeking to bring justice systems and practices into line with children’s rights, efforts to date to render the justice process ‘child friendly’ have almost entirely focused on the procedures for treatment of children </w:t>
      </w:r>
      <w:r w:rsidRPr="005A07CD">
        <w:rPr>
          <w:rFonts w:ascii="Times New Roman" w:hAnsi="Times New Roman" w:cs="Times New Roman"/>
          <w:i/>
          <w:sz w:val="24"/>
          <w:szCs w:val="24"/>
        </w:rPr>
        <w:t>pre</w:t>
      </w:r>
      <w:r w:rsidRPr="005A07CD">
        <w:rPr>
          <w:rFonts w:ascii="Times New Roman" w:hAnsi="Times New Roman" w:cs="Times New Roman"/>
          <w:sz w:val="24"/>
          <w:szCs w:val="24"/>
        </w:rPr>
        <w:t>-decision, notably in the context of hearing evidence and enabling children to ‘feel’ part of proceedings.</w:t>
      </w:r>
      <w:r w:rsidRPr="005A07CD">
        <w:rPr>
          <w:rStyle w:val="FootnoteReference"/>
          <w:rFonts w:ascii="Times New Roman" w:hAnsi="Times New Roman" w:cs="Times New Roman"/>
          <w:sz w:val="24"/>
          <w:szCs w:val="24"/>
        </w:rPr>
        <w:footnoteReference w:id="6"/>
      </w:r>
      <w:r w:rsidRPr="005A07CD">
        <w:rPr>
          <w:rFonts w:ascii="Times New Roman" w:hAnsi="Times New Roman" w:cs="Times New Roman"/>
          <w:sz w:val="24"/>
          <w:szCs w:val="24"/>
        </w:rPr>
        <w:t xml:space="preserve">  Whilst there is ever clearer guidance – imperfect as it may apply in practice – as to how children’s views should be communicated to the court (especially the judge)</w:t>
      </w:r>
      <w:r w:rsidR="005D59D5">
        <w:rPr>
          <w:rFonts w:ascii="Times New Roman" w:hAnsi="Times New Roman" w:cs="Times New Roman"/>
          <w:sz w:val="24"/>
          <w:szCs w:val="24"/>
        </w:rPr>
        <w:t>,</w:t>
      </w:r>
      <w:r w:rsidRPr="005A07CD">
        <w:rPr>
          <w:rStyle w:val="FootnoteReference"/>
          <w:rFonts w:ascii="Times New Roman" w:hAnsi="Times New Roman" w:cs="Times New Roman"/>
          <w:sz w:val="24"/>
          <w:szCs w:val="24"/>
        </w:rPr>
        <w:footnoteReference w:id="7"/>
      </w:r>
      <w:r w:rsidRPr="005A07CD">
        <w:rPr>
          <w:rFonts w:ascii="Times New Roman" w:hAnsi="Times New Roman" w:cs="Times New Roman"/>
          <w:sz w:val="24"/>
          <w:szCs w:val="24"/>
        </w:rPr>
        <w:t xml:space="preserve"> there is rather less certainty and consistency regarding how the views of the judge are, and should be, communicated </w:t>
      </w:r>
      <w:r w:rsidRPr="005A07CD">
        <w:rPr>
          <w:rFonts w:ascii="Times New Roman" w:hAnsi="Times New Roman" w:cs="Times New Roman"/>
          <w:iCs/>
          <w:sz w:val="24"/>
          <w:szCs w:val="24"/>
        </w:rPr>
        <w:t xml:space="preserve">to </w:t>
      </w:r>
      <w:r w:rsidRPr="005A07CD">
        <w:rPr>
          <w:rFonts w:ascii="Times New Roman" w:hAnsi="Times New Roman" w:cs="Times New Roman"/>
          <w:sz w:val="24"/>
          <w:szCs w:val="24"/>
        </w:rPr>
        <w:t xml:space="preserve">the child. </w:t>
      </w:r>
      <w:r w:rsidRPr="005A07CD" w:rsidDel="007F354D">
        <w:rPr>
          <w:rFonts w:ascii="Times New Roman" w:hAnsi="Times New Roman" w:cs="Times New Roman"/>
          <w:sz w:val="24"/>
          <w:szCs w:val="24"/>
        </w:rPr>
        <w:t xml:space="preserve"> </w:t>
      </w:r>
      <w:r w:rsidRPr="005A07CD">
        <w:rPr>
          <w:rFonts w:ascii="Times New Roman" w:hAnsi="Times New Roman" w:cs="Times New Roman"/>
          <w:bCs/>
          <w:spacing w:val="-3"/>
          <w:kern w:val="1"/>
          <w:sz w:val="24"/>
          <w:szCs w:val="24"/>
        </w:rPr>
        <w:t>The ‘</w:t>
      </w:r>
      <w:r w:rsidR="001D46F2" w:rsidRPr="005A07CD">
        <w:rPr>
          <w:rFonts w:ascii="Times New Roman" w:hAnsi="Times New Roman" w:cs="Times New Roman"/>
          <w:bCs/>
          <w:spacing w:val="-3"/>
          <w:kern w:val="1"/>
          <w:sz w:val="24"/>
          <w:szCs w:val="24"/>
        </w:rPr>
        <w:t>L</w:t>
      </w:r>
      <w:r w:rsidRPr="005A07CD">
        <w:rPr>
          <w:rFonts w:ascii="Times New Roman" w:hAnsi="Times New Roman" w:cs="Times New Roman"/>
          <w:bCs/>
          <w:spacing w:val="-3"/>
          <w:kern w:val="1"/>
          <w:sz w:val="24"/>
          <w:szCs w:val="24"/>
        </w:rPr>
        <w:t>etter to Sam’ is one of a handful of</w:t>
      </w:r>
      <w:r w:rsidR="00D835C3">
        <w:rPr>
          <w:rFonts w:ascii="Times New Roman" w:hAnsi="Times New Roman" w:cs="Times New Roman"/>
          <w:bCs/>
          <w:spacing w:val="-3"/>
          <w:kern w:val="1"/>
          <w:sz w:val="24"/>
          <w:szCs w:val="24"/>
        </w:rPr>
        <w:t xml:space="preserve"> so-called</w:t>
      </w:r>
      <w:r w:rsidRPr="005A07CD">
        <w:rPr>
          <w:rFonts w:ascii="Times New Roman" w:hAnsi="Times New Roman" w:cs="Times New Roman"/>
          <w:bCs/>
          <w:spacing w:val="-3"/>
          <w:kern w:val="1"/>
          <w:sz w:val="24"/>
          <w:szCs w:val="24"/>
        </w:rPr>
        <w:t xml:space="preserve"> ‘child</w:t>
      </w:r>
      <w:r w:rsidR="00D26387">
        <w:rPr>
          <w:rFonts w:ascii="Times New Roman" w:hAnsi="Times New Roman" w:cs="Times New Roman"/>
          <w:bCs/>
          <w:spacing w:val="-3"/>
          <w:kern w:val="1"/>
          <w:sz w:val="24"/>
          <w:szCs w:val="24"/>
        </w:rPr>
        <w:t>-</w:t>
      </w:r>
      <w:r w:rsidRPr="005A07CD">
        <w:rPr>
          <w:rFonts w:ascii="Times New Roman" w:hAnsi="Times New Roman" w:cs="Times New Roman"/>
          <w:bCs/>
          <w:spacing w:val="-3"/>
          <w:kern w:val="1"/>
          <w:sz w:val="24"/>
          <w:szCs w:val="24"/>
        </w:rPr>
        <w:t xml:space="preserve">friendly’ judgments to have emerged </w:t>
      </w:r>
      <w:r w:rsidR="009C2FE3" w:rsidRPr="005A07CD">
        <w:rPr>
          <w:rFonts w:ascii="Times New Roman" w:hAnsi="Times New Roman" w:cs="Times New Roman"/>
          <w:bCs/>
          <w:spacing w:val="-3"/>
          <w:kern w:val="1"/>
          <w:sz w:val="24"/>
          <w:szCs w:val="24"/>
        </w:rPr>
        <w:t xml:space="preserve">from the UK and some European courts in </w:t>
      </w:r>
      <w:r w:rsidRPr="005A07CD">
        <w:rPr>
          <w:rFonts w:ascii="Times New Roman" w:hAnsi="Times New Roman" w:cs="Times New Roman"/>
          <w:bCs/>
          <w:spacing w:val="-3"/>
          <w:kern w:val="1"/>
          <w:sz w:val="24"/>
          <w:szCs w:val="24"/>
        </w:rPr>
        <w:t>recent years</w:t>
      </w:r>
      <w:r w:rsidR="00D835C3">
        <w:rPr>
          <w:rFonts w:ascii="Times New Roman" w:hAnsi="Times New Roman" w:cs="Times New Roman"/>
          <w:bCs/>
          <w:spacing w:val="-3"/>
          <w:kern w:val="1"/>
          <w:sz w:val="24"/>
          <w:szCs w:val="24"/>
        </w:rPr>
        <w:t>,</w:t>
      </w:r>
      <w:r w:rsidR="00D835C3">
        <w:rPr>
          <w:rStyle w:val="FootnoteReference"/>
          <w:rFonts w:ascii="Times New Roman" w:hAnsi="Times New Roman" w:cs="Times New Roman"/>
          <w:bCs/>
          <w:spacing w:val="-3"/>
          <w:kern w:val="1"/>
          <w:sz w:val="24"/>
          <w:szCs w:val="24"/>
        </w:rPr>
        <w:footnoteReference w:id="8"/>
      </w:r>
      <w:r w:rsidRPr="005A07CD">
        <w:rPr>
          <w:rFonts w:ascii="Times New Roman" w:hAnsi="Times New Roman" w:cs="Times New Roman"/>
          <w:bCs/>
          <w:spacing w:val="-3"/>
          <w:kern w:val="1"/>
          <w:sz w:val="24"/>
          <w:szCs w:val="24"/>
        </w:rPr>
        <w:t xml:space="preserve"> that attempt to address this gap by extending a child-centred approach to the decision-making stage of the legal process.</w:t>
      </w:r>
      <w:r w:rsidR="001D46F2" w:rsidRPr="005A07CD">
        <w:rPr>
          <w:rStyle w:val="FootnoteReference"/>
          <w:rFonts w:ascii="Times New Roman" w:hAnsi="Times New Roman" w:cs="Times New Roman"/>
          <w:bCs/>
          <w:spacing w:val="-3"/>
          <w:kern w:val="1"/>
          <w:sz w:val="24"/>
          <w:szCs w:val="24"/>
        </w:rPr>
        <w:footnoteReference w:id="9"/>
      </w:r>
      <w:r w:rsidRPr="005A07CD">
        <w:rPr>
          <w:rFonts w:ascii="Times New Roman" w:hAnsi="Times New Roman" w:cs="Times New Roman"/>
          <w:bCs/>
          <w:spacing w:val="-3"/>
          <w:kern w:val="1"/>
          <w:sz w:val="24"/>
          <w:szCs w:val="24"/>
        </w:rPr>
        <w:t xml:space="preserve">  But such examples remain few and far between and risk reinforcing a relatively superficial, perhaps even sentimentalised engagement with the notion of child friendly justice, confining more creative attempts at judgment-writing to a niche set of cases, under narrowly prescribed conditions.</w:t>
      </w:r>
    </w:p>
    <w:p w14:paraId="00047B90" w14:textId="3F44BB82" w:rsidR="004671FD" w:rsidRPr="005A07CD" w:rsidRDefault="009932F6" w:rsidP="00205C95">
      <w:pPr>
        <w:spacing w:line="480" w:lineRule="auto"/>
        <w:jc w:val="both"/>
        <w:rPr>
          <w:rFonts w:ascii="Times New Roman" w:hAnsi="Times New Roman" w:cs="Times New Roman"/>
          <w:bCs/>
          <w:spacing w:val="-3"/>
          <w:kern w:val="1"/>
          <w:sz w:val="24"/>
          <w:szCs w:val="24"/>
        </w:rPr>
      </w:pPr>
      <w:r w:rsidRPr="005A07CD">
        <w:rPr>
          <w:rFonts w:ascii="Times New Roman" w:hAnsi="Times New Roman" w:cs="Times New Roman"/>
          <w:bCs/>
          <w:spacing w:val="-3"/>
          <w:kern w:val="1"/>
          <w:sz w:val="24"/>
          <w:szCs w:val="24"/>
        </w:rPr>
        <w:t>This article</w:t>
      </w:r>
      <w:r w:rsidR="00205C95">
        <w:rPr>
          <w:rFonts w:ascii="Times New Roman" w:hAnsi="Times New Roman" w:cs="Times New Roman"/>
          <w:bCs/>
          <w:spacing w:val="-3"/>
          <w:kern w:val="1"/>
          <w:sz w:val="24"/>
          <w:szCs w:val="24"/>
        </w:rPr>
        <w:t xml:space="preserve"> offers</w:t>
      </w:r>
      <w:r w:rsidRPr="005A07CD">
        <w:rPr>
          <w:rFonts w:ascii="Times New Roman" w:hAnsi="Times New Roman" w:cs="Times New Roman"/>
          <w:bCs/>
          <w:spacing w:val="-3"/>
          <w:kern w:val="1"/>
          <w:sz w:val="24"/>
          <w:szCs w:val="24"/>
        </w:rPr>
        <w:t xml:space="preserve"> a more profound examination of why the form and presentation of judicial decisions</w:t>
      </w:r>
      <w:r w:rsidR="004355E2" w:rsidRPr="005A07CD">
        <w:rPr>
          <w:rFonts w:ascii="Times New Roman" w:hAnsi="Times New Roman" w:cs="Times New Roman"/>
          <w:bCs/>
          <w:spacing w:val="-3"/>
          <w:kern w:val="1"/>
          <w:sz w:val="24"/>
          <w:szCs w:val="24"/>
        </w:rPr>
        <w:t xml:space="preserve"> – as much as their substance - </w:t>
      </w:r>
      <w:r w:rsidRPr="005A07CD">
        <w:rPr>
          <w:rFonts w:ascii="Times New Roman" w:hAnsi="Times New Roman" w:cs="Times New Roman"/>
          <w:bCs/>
          <w:spacing w:val="-3"/>
          <w:kern w:val="1"/>
          <w:sz w:val="24"/>
          <w:szCs w:val="24"/>
        </w:rPr>
        <w:t>act as an important component of children’s access to justice.</w:t>
      </w:r>
      <w:r w:rsidR="00D02C10">
        <w:rPr>
          <w:rStyle w:val="FootnoteReference"/>
          <w:rFonts w:ascii="Times New Roman" w:hAnsi="Times New Roman" w:cs="Times New Roman"/>
          <w:bCs/>
          <w:spacing w:val="-3"/>
          <w:kern w:val="1"/>
          <w:sz w:val="24"/>
          <w:szCs w:val="24"/>
        </w:rPr>
        <w:footnoteReference w:id="10"/>
      </w:r>
      <w:r w:rsidRPr="005A07CD">
        <w:rPr>
          <w:rFonts w:ascii="Times New Roman" w:hAnsi="Times New Roman" w:cs="Times New Roman"/>
          <w:bCs/>
          <w:spacing w:val="-3"/>
          <w:kern w:val="1"/>
          <w:sz w:val="24"/>
          <w:szCs w:val="24"/>
        </w:rPr>
        <w:t xml:space="preserve"> </w:t>
      </w:r>
      <w:r w:rsidR="004D21C8" w:rsidRPr="004D21C8">
        <w:rPr>
          <w:rFonts w:ascii="Times New Roman" w:hAnsi="Times New Roman" w:cs="Times New Roman"/>
          <w:bCs/>
          <w:spacing w:val="-3"/>
          <w:kern w:val="1"/>
          <w:sz w:val="24"/>
          <w:szCs w:val="24"/>
          <w:highlight w:val="yellow"/>
        </w:rPr>
        <w:t>In doing so, we advocate for a shift in terminology, away from ‘child friendly justice’ towards ‘justice for children’ and</w:t>
      </w:r>
      <w:r w:rsidR="004D21C8">
        <w:rPr>
          <w:rFonts w:ascii="Times New Roman" w:hAnsi="Times New Roman" w:cs="Times New Roman"/>
          <w:bCs/>
          <w:spacing w:val="-3"/>
          <w:kern w:val="1"/>
          <w:sz w:val="24"/>
          <w:szCs w:val="24"/>
          <w:highlight w:val="yellow"/>
        </w:rPr>
        <w:t>,</w:t>
      </w:r>
      <w:r w:rsidR="004D21C8" w:rsidRPr="004D21C8">
        <w:rPr>
          <w:rFonts w:ascii="Times New Roman" w:hAnsi="Times New Roman" w:cs="Times New Roman"/>
          <w:bCs/>
          <w:spacing w:val="-3"/>
          <w:kern w:val="1"/>
          <w:sz w:val="24"/>
          <w:szCs w:val="24"/>
          <w:highlight w:val="yellow"/>
        </w:rPr>
        <w:t xml:space="preserve"> correspondingly</w:t>
      </w:r>
      <w:r w:rsidR="004D21C8">
        <w:rPr>
          <w:rFonts w:ascii="Times New Roman" w:hAnsi="Times New Roman" w:cs="Times New Roman"/>
          <w:bCs/>
          <w:spacing w:val="-3"/>
          <w:kern w:val="1"/>
          <w:sz w:val="24"/>
          <w:szCs w:val="24"/>
          <w:highlight w:val="yellow"/>
        </w:rPr>
        <w:t>,</w:t>
      </w:r>
      <w:r w:rsidR="004D21C8" w:rsidRPr="004D21C8">
        <w:rPr>
          <w:rFonts w:ascii="Times New Roman" w:hAnsi="Times New Roman" w:cs="Times New Roman"/>
          <w:bCs/>
          <w:spacing w:val="-3"/>
          <w:kern w:val="1"/>
          <w:sz w:val="24"/>
          <w:szCs w:val="24"/>
          <w:highlight w:val="yellow"/>
        </w:rPr>
        <w:t xml:space="preserve"> make the case for ‘judgments for children’ as opposed to ‘child friendly judgments’.</w:t>
      </w:r>
      <w:r w:rsidR="004D21C8">
        <w:rPr>
          <w:rFonts w:ascii="Times New Roman" w:hAnsi="Times New Roman" w:cs="Times New Roman"/>
          <w:bCs/>
          <w:spacing w:val="-3"/>
          <w:kern w:val="1"/>
          <w:sz w:val="24"/>
          <w:szCs w:val="24"/>
        </w:rPr>
        <w:t xml:space="preserve"> </w:t>
      </w:r>
      <w:r w:rsidRPr="005A07CD">
        <w:rPr>
          <w:rFonts w:ascii="Times New Roman" w:hAnsi="Times New Roman" w:cs="Times New Roman"/>
          <w:bCs/>
          <w:spacing w:val="-3"/>
          <w:kern w:val="1"/>
          <w:sz w:val="24"/>
          <w:szCs w:val="24"/>
        </w:rPr>
        <w:t>We argue that judges have a duty</w:t>
      </w:r>
      <w:r w:rsidR="00057050">
        <w:rPr>
          <w:rFonts w:ascii="Times New Roman" w:hAnsi="Times New Roman" w:cs="Times New Roman"/>
          <w:bCs/>
          <w:spacing w:val="-3"/>
          <w:kern w:val="1"/>
          <w:sz w:val="24"/>
          <w:szCs w:val="24"/>
        </w:rPr>
        <w:t xml:space="preserve">, </w:t>
      </w:r>
      <w:r w:rsidRPr="005A07CD">
        <w:rPr>
          <w:rFonts w:ascii="Times New Roman" w:hAnsi="Times New Roman" w:cs="Times New Roman"/>
          <w:bCs/>
          <w:spacing w:val="-3"/>
          <w:kern w:val="1"/>
          <w:sz w:val="24"/>
          <w:szCs w:val="24"/>
        </w:rPr>
        <w:t>through the art and craft</w:t>
      </w:r>
      <w:r w:rsidRPr="005A07CD">
        <w:rPr>
          <w:rStyle w:val="FootnoteReference"/>
          <w:rFonts w:ascii="Times New Roman" w:hAnsi="Times New Roman" w:cs="Times New Roman"/>
          <w:bCs/>
          <w:spacing w:val="-3"/>
          <w:kern w:val="1"/>
          <w:sz w:val="24"/>
          <w:szCs w:val="24"/>
        </w:rPr>
        <w:footnoteReference w:id="11"/>
      </w:r>
      <w:r w:rsidRPr="005A07CD">
        <w:rPr>
          <w:rFonts w:ascii="Times New Roman" w:hAnsi="Times New Roman" w:cs="Times New Roman"/>
          <w:bCs/>
          <w:spacing w:val="-3"/>
          <w:kern w:val="1"/>
          <w:sz w:val="24"/>
          <w:szCs w:val="24"/>
        </w:rPr>
        <w:t xml:space="preserve"> of judgment writing</w:t>
      </w:r>
      <w:r w:rsidR="00057050">
        <w:rPr>
          <w:rFonts w:ascii="Times New Roman" w:hAnsi="Times New Roman" w:cs="Times New Roman"/>
          <w:bCs/>
          <w:spacing w:val="-3"/>
          <w:kern w:val="1"/>
          <w:sz w:val="24"/>
          <w:szCs w:val="24"/>
        </w:rPr>
        <w:t>,</w:t>
      </w:r>
      <w:r w:rsidRPr="005A07CD">
        <w:rPr>
          <w:rFonts w:ascii="Times New Roman" w:hAnsi="Times New Roman" w:cs="Times New Roman"/>
          <w:bCs/>
          <w:spacing w:val="-3"/>
          <w:kern w:val="1"/>
          <w:sz w:val="24"/>
          <w:szCs w:val="24"/>
        </w:rPr>
        <w:t xml:space="preserve"> to acknowledge and engage children, not simply as individuals personally and directly impacted by a specific set of proceedings, but as a disenfranchised category of legal citizens more broadly.</w:t>
      </w:r>
      <w:r w:rsidR="00A31940">
        <w:rPr>
          <w:rStyle w:val="FootnoteReference"/>
          <w:rFonts w:ascii="Times New Roman" w:hAnsi="Times New Roman" w:cs="Times New Roman"/>
          <w:bCs/>
          <w:spacing w:val="-3"/>
          <w:kern w:val="1"/>
          <w:sz w:val="24"/>
          <w:szCs w:val="24"/>
        </w:rPr>
        <w:footnoteReference w:id="12"/>
      </w:r>
      <w:r w:rsidRPr="005A07CD">
        <w:rPr>
          <w:rFonts w:ascii="Times New Roman" w:hAnsi="Times New Roman" w:cs="Times New Roman"/>
          <w:bCs/>
          <w:spacing w:val="-3"/>
          <w:kern w:val="1"/>
          <w:sz w:val="24"/>
          <w:szCs w:val="24"/>
        </w:rPr>
        <w:t xml:space="preserve">  In so doing we identify four potential functions of judgments written </w:t>
      </w:r>
      <w:r w:rsidRPr="005A07CD">
        <w:rPr>
          <w:rFonts w:ascii="Times New Roman" w:hAnsi="Times New Roman" w:cs="Times New Roman"/>
          <w:bCs/>
          <w:i/>
          <w:spacing w:val="-3"/>
          <w:kern w:val="1"/>
          <w:sz w:val="24"/>
          <w:szCs w:val="24"/>
        </w:rPr>
        <w:t>for</w:t>
      </w:r>
      <w:r w:rsidRPr="005A07CD">
        <w:rPr>
          <w:rFonts w:ascii="Times New Roman" w:hAnsi="Times New Roman" w:cs="Times New Roman"/>
          <w:bCs/>
          <w:spacing w:val="-3"/>
          <w:kern w:val="1"/>
          <w:sz w:val="24"/>
          <w:szCs w:val="24"/>
        </w:rPr>
        <w:t xml:space="preserve"> children which we suggest serve to enhance children’s experiences and understanding of</w:t>
      </w:r>
      <w:r w:rsidR="00A31940">
        <w:rPr>
          <w:rFonts w:ascii="Times New Roman" w:hAnsi="Times New Roman" w:cs="Times New Roman"/>
          <w:bCs/>
          <w:spacing w:val="-3"/>
          <w:kern w:val="1"/>
          <w:sz w:val="24"/>
          <w:szCs w:val="24"/>
        </w:rPr>
        <w:t>, and access to,</w:t>
      </w:r>
      <w:r w:rsidRPr="005A07CD">
        <w:rPr>
          <w:rFonts w:ascii="Times New Roman" w:hAnsi="Times New Roman" w:cs="Times New Roman"/>
          <w:bCs/>
          <w:spacing w:val="-3"/>
          <w:kern w:val="1"/>
          <w:sz w:val="24"/>
          <w:szCs w:val="24"/>
        </w:rPr>
        <w:t xml:space="preserve"> justice</w:t>
      </w:r>
      <w:r w:rsidR="004507BF" w:rsidRPr="005A07CD">
        <w:rPr>
          <w:rFonts w:ascii="Times New Roman" w:hAnsi="Times New Roman" w:cs="Times New Roman"/>
          <w:bCs/>
          <w:spacing w:val="-3"/>
          <w:kern w:val="1"/>
          <w:sz w:val="24"/>
          <w:szCs w:val="24"/>
        </w:rPr>
        <w:t>. We refer to these as</w:t>
      </w:r>
      <w:r w:rsidRPr="005A07CD">
        <w:rPr>
          <w:rFonts w:ascii="Times New Roman" w:hAnsi="Times New Roman" w:cs="Times New Roman"/>
          <w:bCs/>
          <w:spacing w:val="-3"/>
          <w:kern w:val="1"/>
          <w:sz w:val="24"/>
          <w:szCs w:val="24"/>
        </w:rPr>
        <w:t>: the communicative; the developmental; the instructive; and the legally transformative.</w:t>
      </w:r>
      <w:r w:rsidR="004671FD" w:rsidRPr="005A07CD">
        <w:rPr>
          <w:rFonts w:ascii="Times New Roman" w:hAnsi="Times New Roman" w:cs="Times New Roman"/>
          <w:bCs/>
          <w:spacing w:val="-3"/>
          <w:kern w:val="1"/>
          <w:sz w:val="24"/>
          <w:szCs w:val="24"/>
        </w:rPr>
        <w:t xml:space="preserve"> </w:t>
      </w:r>
      <w:r w:rsidR="002D1FEE" w:rsidRPr="005A07CD">
        <w:rPr>
          <w:rFonts w:ascii="Times New Roman" w:hAnsi="Times New Roman" w:cs="Times New Roman"/>
          <w:bCs/>
          <w:spacing w:val="-3"/>
          <w:kern w:val="1"/>
          <w:sz w:val="24"/>
          <w:szCs w:val="24"/>
        </w:rPr>
        <w:t xml:space="preserve">Whilst </w:t>
      </w:r>
      <w:r w:rsidR="002D1FEE" w:rsidRPr="005A07CD">
        <w:rPr>
          <w:rFonts w:ascii="Times New Roman" w:hAnsi="Times New Roman" w:cs="Times New Roman"/>
          <w:sz w:val="24"/>
          <w:szCs w:val="24"/>
        </w:rPr>
        <w:t xml:space="preserve">our analysis is very much </w:t>
      </w:r>
      <w:r w:rsidR="00A31940">
        <w:rPr>
          <w:rFonts w:ascii="Times New Roman" w:hAnsi="Times New Roman" w:cs="Times New Roman"/>
          <w:sz w:val="24"/>
          <w:szCs w:val="24"/>
        </w:rPr>
        <w:t>located within the legal tradition and</w:t>
      </w:r>
      <w:r w:rsidR="002D1FEE" w:rsidRPr="005A07CD">
        <w:rPr>
          <w:rFonts w:ascii="Times New Roman" w:hAnsi="Times New Roman" w:cs="Times New Roman"/>
          <w:sz w:val="24"/>
          <w:szCs w:val="24"/>
        </w:rPr>
        <w:t xml:space="preserve"> judicial conventions </w:t>
      </w:r>
      <w:r w:rsidR="00A31940">
        <w:rPr>
          <w:rFonts w:ascii="Times New Roman" w:hAnsi="Times New Roman" w:cs="Times New Roman"/>
          <w:sz w:val="24"/>
          <w:szCs w:val="24"/>
        </w:rPr>
        <w:t>of</w:t>
      </w:r>
      <w:r w:rsidR="00A31940" w:rsidRPr="005A07CD">
        <w:rPr>
          <w:rFonts w:ascii="Times New Roman" w:hAnsi="Times New Roman" w:cs="Times New Roman"/>
          <w:sz w:val="24"/>
          <w:szCs w:val="24"/>
        </w:rPr>
        <w:t xml:space="preserve"> </w:t>
      </w:r>
      <w:r w:rsidR="002D1FEE" w:rsidRPr="005A07CD">
        <w:rPr>
          <w:rFonts w:ascii="Times New Roman" w:hAnsi="Times New Roman" w:cs="Times New Roman"/>
          <w:sz w:val="24"/>
          <w:szCs w:val="24"/>
        </w:rPr>
        <w:t>England and Wales, our aim is to</w:t>
      </w:r>
      <w:r w:rsidR="004671FD" w:rsidRPr="005A07CD">
        <w:rPr>
          <w:rFonts w:ascii="Times New Roman" w:hAnsi="Times New Roman" w:cs="Times New Roman"/>
          <w:bCs/>
          <w:spacing w:val="-3"/>
          <w:kern w:val="1"/>
          <w:sz w:val="24"/>
          <w:szCs w:val="24"/>
        </w:rPr>
        <w:t xml:space="preserve"> serve wider calls to render judicial decision-making more accountable and meaningful to all </w:t>
      </w:r>
      <w:r w:rsidR="004671FD" w:rsidRPr="005A07CD">
        <w:rPr>
          <w:rFonts w:ascii="Times New Roman" w:hAnsi="Times New Roman" w:cs="Times New Roman"/>
          <w:sz w:val="24"/>
          <w:szCs w:val="24"/>
        </w:rPr>
        <w:t xml:space="preserve">those – adults and children alike - who may be involved in legal proceedings, </w:t>
      </w:r>
      <w:r w:rsidR="00250CCD" w:rsidRPr="005A07CD">
        <w:rPr>
          <w:rFonts w:ascii="Times New Roman" w:hAnsi="Times New Roman" w:cs="Times New Roman"/>
          <w:sz w:val="24"/>
          <w:szCs w:val="24"/>
        </w:rPr>
        <w:t xml:space="preserve">in any jurisdiction, </w:t>
      </w:r>
      <w:r w:rsidR="004671FD" w:rsidRPr="005A07CD">
        <w:rPr>
          <w:rFonts w:ascii="Times New Roman" w:hAnsi="Times New Roman" w:cs="Times New Roman"/>
          <w:sz w:val="24"/>
          <w:szCs w:val="24"/>
        </w:rPr>
        <w:t xml:space="preserve">either as parties or witnesses. </w:t>
      </w:r>
    </w:p>
    <w:p w14:paraId="5A01DA67" w14:textId="6C698F99" w:rsidR="004671FD" w:rsidRPr="005A07CD" w:rsidRDefault="00B75166" w:rsidP="00964409">
      <w:pPr>
        <w:pStyle w:val="BodyText3"/>
      </w:pPr>
      <w:r>
        <w:t>To set the scene for this analysis, w</w:t>
      </w:r>
      <w:r w:rsidR="004671FD" w:rsidRPr="005A07CD">
        <w:t xml:space="preserve">e begin with some initial reflections on the form of court judgments more generally, and on the way in which these differ according to </w:t>
      </w:r>
      <w:r w:rsidR="00057050">
        <w:t xml:space="preserve">the </w:t>
      </w:r>
      <w:r w:rsidR="004671FD" w:rsidRPr="005A07CD">
        <w:t xml:space="preserve">legal context. In doing so, we explore opportunities for fostering judicial creativity in judgment-writing even where legal, ethical, cultural, practical and procedural concerns </w:t>
      </w:r>
      <w:r w:rsidR="00A31940">
        <w:t xml:space="preserve">ostensibly </w:t>
      </w:r>
      <w:r w:rsidR="004671FD" w:rsidRPr="005A07CD">
        <w:t xml:space="preserve">confine judges to more conventional, </w:t>
      </w:r>
      <w:r w:rsidR="00A31940">
        <w:t xml:space="preserve">and </w:t>
      </w:r>
      <w:r w:rsidR="004671FD" w:rsidRPr="005A07CD">
        <w:t xml:space="preserve">arguably less accessible, approaches. </w:t>
      </w:r>
    </w:p>
    <w:p w14:paraId="5F5DD1E0" w14:textId="77777777" w:rsidR="0090154A" w:rsidRPr="005A07CD" w:rsidRDefault="0090154A" w:rsidP="00205C95">
      <w:pPr>
        <w:widowControl w:val="0"/>
        <w:autoSpaceDE w:val="0"/>
        <w:autoSpaceDN w:val="0"/>
        <w:adjustRightInd w:val="0"/>
        <w:spacing w:before="120" w:after="120" w:line="480" w:lineRule="auto"/>
        <w:ind w:right="-2"/>
        <w:jc w:val="both"/>
        <w:rPr>
          <w:rFonts w:ascii="Times New Roman" w:hAnsi="Times New Roman" w:cs="Times New Roman"/>
          <w:sz w:val="24"/>
          <w:szCs w:val="24"/>
        </w:rPr>
      </w:pPr>
    </w:p>
    <w:p w14:paraId="37C1A6DA" w14:textId="6ED80998" w:rsidR="009932F6" w:rsidRPr="00201700" w:rsidRDefault="0090154A" w:rsidP="008847B1">
      <w:pPr>
        <w:pStyle w:val="Heading5"/>
        <w:spacing w:line="480" w:lineRule="auto"/>
      </w:pPr>
      <w:r w:rsidRPr="00201700">
        <w:t>Judgments Involving Children: Context</w:t>
      </w:r>
      <w:r w:rsidR="00624BC3" w:rsidRPr="00201700">
        <w:t xml:space="preserve"> and Conventions </w:t>
      </w:r>
    </w:p>
    <w:p w14:paraId="5F2878ED" w14:textId="0BD000E7" w:rsidR="00427675" w:rsidRPr="005A07CD" w:rsidRDefault="00427675" w:rsidP="008847B1">
      <w:pPr>
        <w:spacing w:line="480" w:lineRule="auto"/>
        <w:jc w:val="both"/>
        <w:rPr>
          <w:rFonts w:ascii="Times New Roman" w:hAnsi="Times New Roman" w:cs="Times New Roman"/>
          <w:sz w:val="24"/>
          <w:szCs w:val="24"/>
        </w:rPr>
      </w:pPr>
      <w:r w:rsidRPr="005A07CD">
        <w:rPr>
          <w:rFonts w:ascii="Times New Roman" w:hAnsi="Times New Roman" w:cs="Times New Roman"/>
          <w:sz w:val="24"/>
          <w:szCs w:val="24"/>
        </w:rPr>
        <w:t>A comprehensive review of different approaches to judge-craft and its impact on children is beyond the scope of this paper,</w:t>
      </w:r>
      <w:r w:rsidR="005644CB" w:rsidRPr="005A07CD">
        <w:rPr>
          <w:rStyle w:val="FootnoteReference"/>
          <w:rFonts w:ascii="Times New Roman" w:hAnsi="Times New Roman" w:cs="Times New Roman"/>
          <w:sz w:val="24"/>
          <w:szCs w:val="24"/>
        </w:rPr>
        <w:footnoteReference w:id="13"/>
      </w:r>
      <w:r w:rsidRPr="005A07CD">
        <w:rPr>
          <w:rFonts w:ascii="Times New Roman" w:hAnsi="Times New Roman" w:cs="Times New Roman"/>
          <w:sz w:val="24"/>
          <w:szCs w:val="24"/>
        </w:rPr>
        <w:t xml:space="preserve"> but a basic understanding of the way in which judges deliver their judgments in various contexts helps us to appreciate not only the methodological complexities of gathering those insights, but the challenges of nurturing a commitment to more transparent, clear and meaningful judgments for children. </w:t>
      </w:r>
    </w:p>
    <w:p w14:paraId="11E41977" w14:textId="618D4E82" w:rsidR="00427675" w:rsidRPr="005A07CD" w:rsidRDefault="00D26387" w:rsidP="00205C95">
      <w:pPr>
        <w:spacing w:line="480" w:lineRule="auto"/>
        <w:jc w:val="both"/>
        <w:rPr>
          <w:rFonts w:ascii="Times New Roman" w:hAnsi="Times New Roman" w:cs="Times New Roman"/>
          <w:sz w:val="24"/>
          <w:szCs w:val="24"/>
        </w:rPr>
      </w:pPr>
      <w:r>
        <w:rPr>
          <w:rFonts w:ascii="Times New Roman" w:hAnsi="Times New Roman" w:cs="Times New Roman"/>
          <w:sz w:val="24"/>
          <w:szCs w:val="24"/>
        </w:rPr>
        <w:t>The major challenges come from the sheer scale and diversity of proceedings involv</w:t>
      </w:r>
      <w:r w:rsidR="00677AEE">
        <w:rPr>
          <w:rFonts w:ascii="Times New Roman" w:hAnsi="Times New Roman" w:cs="Times New Roman"/>
          <w:sz w:val="24"/>
          <w:szCs w:val="24"/>
        </w:rPr>
        <w:t>ing</w:t>
      </w:r>
      <w:r>
        <w:rPr>
          <w:rFonts w:ascii="Times New Roman" w:hAnsi="Times New Roman" w:cs="Times New Roman"/>
          <w:sz w:val="24"/>
          <w:szCs w:val="24"/>
        </w:rPr>
        <w:t xml:space="preserve"> children</w:t>
      </w:r>
      <w:r w:rsidR="007E4615">
        <w:rPr>
          <w:rFonts w:ascii="Times New Roman" w:hAnsi="Times New Roman" w:cs="Times New Roman"/>
          <w:sz w:val="24"/>
          <w:szCs w:val="24"/>
        </w:rPr>
        <w:t xml:space="preserve"> and</w:t>
      </w:r>
      <w:r w:rsidR="007E4615" w:rsidRPr="007E4615">
        <w:rPr>
          <w:rFonts w:ascii="Times New Roman" w:hAnsi="Times New Roman" w:cs="Times New Roman"/>
          <w:sz w:val="24"/>
          <w:szCs w:val="24"/>
          <w:highlight w:val="yellow"/>
        </w:rPr>
        <w:t>, indeed the heterogeneity of children’s characteristics, interests and claims within those proceedings</w:t>
      </w:r>
      <w:r>
        <w:rPr>
          <w:rFonts w:ascii="Times New Roman" w:hAnsi="Times New Roman" w:cs="Times New Roman"/>
          <w:sz w:val="24"/>
          <w:szCs w:val="24"/>
        </w:rPr>
        <w:t xml:space="preserve">. </w:t>
      </w:r>
      <w:r w:rsidR="00427675" w:rsidRPr="005A07CD">
        <w:rPr>
          <w:rFonts w:ascii="Times New Roman" w:hAnsi="Times New Roman" w:cs="Times New Roman"/>
          <w:sz w:val="24"/>
          <w:szCs w:val="24"/>
        </w:rPr>
        <w:t>In</w:t>
      </w:r>
      <w:r w:rsidR="00A31940">
        <w:rPr>
          <w:rFonts w:ascii="Times New Roman" w:hAnsi="Times New Roman" w:cs="Times New Roman"/>
          <w:sz w:val="24"/>
          <w:szCs w:val="24"/>
        </w:rPr>
        <w:t xml:space="preserve"> 201</w:t>
      </w:r>
      <w:r w:rsidR="006F2AE4">
        <w:rPr>
          <w:rFonts w:ascii="Times New Roman" w:hAnsi="Times New Roman" w:cs="Times New Roman"/>
          <w:sz w:val="24"/>
          <w:szCs w:val="24"/>
        </w:rPr>
        <w:t>8</w:t>
      </w:r>
      <w:r w:rsidR="00A31940">
        <w:rPr>
          <w:rFonts w:ascii="Times New Roman" w:hAnsi="Times New Roman" w:cs="Times New Roman"/>
          <w:sz w:val="24"/>
          <w:szCs w:val="24"/>
        </w:rPr>
        <w:t xml:space="preserve"> alone in</w:t>
      </w:r>
      <w:r w:rsidR="00427675" w:rsidRPr="005A07CD">
        <w:rPr>
          <w:rFonts w:ascii="Times New Roman" w:hAnsi="Times New Roman" w:cs="Times New Roman"/>
          <w:sz w:val="24"/>
          <w:szCs w:val="24"/>
        </w:rPr>
        <w:t xml:space="preserve"> England and Wales, 35,</w:t>
      </w:r>
      <w:r w:rsidR="006F2AE4">
        <w:rPr>
          <w:rFonts w:ascii="Times New Roman" w:hAnsi="Times New Roman" w:cs="Times New Roman"/>
          <w:sz w:val="24"/>
          <w:szCs w:val="24"/>
        </w:rPr>
        <w:t>673</w:t>
      </w:r>
      <w:r w:rsidR="00427675" w:rsidRPr="005A07CD">
        <w:rPr>
          <w:rFonts w:ascii="Times New Roman" w:hAnsi="Times New Roman" w:cs="Times New Roman"/>
          <w:sz w:val="24"/>
          <w:szCs w:val="24"/>
        </w:rPr>
        <w:t xml:space="preserve"> children were involved in child protection proceedings</w:t>
      </w:r>
      <w:r w:rsidR="00160CCD">
        <w:rPr>
          <w:rFonts w:ascii="Times New Roman" w:hAnsi="Times New Roman" w:cs="Times New Roman"/>
          <w:sz w:val="24"/>
          <w:szCs w:val="24"/>
        </w:rPr>
        <w:t>,</w:t>
      </w:r>
      <w:r w:rsidR="00427675" w:rsidRPr="005A07CD">
        <w:rPr>
          <w:rFonts w:ascii="Times New Roman" w:hAnsi="Times New Roman" w:cs="Times New Roman"/>
          <w:sz w:val="24"/>
          <w:szCs w:val="24"/>
        </w:rPr>
        <w:t xml:space="preserve"> there were </w:t>
      </w:r>
      <w:r w:rsidR="00160CCD">
        <w:rPr>
          <w:rFonts w:ascii="Times New Roman" w:hAnsi="Times New Roman" w:cs="Times New Roman"/>
          <w:sz w:val="24"/>
          <w:szCs w:val="24"/>
        </w:rPr>
        <w:t xml:space="preserve">a further </w:t>
      </w:r>
      <w:r w:rsidR="00427675" w:rsidRPr="005A07CD">
        <w:rPr>
          <w:rFonts w:ascii="Times New Roman" w:hAnsi="Times New Roman" w:cs="Times New Roman"/>
          <w:sz w:val="24"/>
          <w:szCs w:val="24"/>
        </w:rPr>
        <w:t>5,</w:t>
      </w:r>
      <w:r w:rsidR="006F2AE4">
        <w:rPr>
          <w:rFonts w:ascii="Times New Roman" w:hAnsi="Times New Roman" w:cs="Times New Roman"/>
          <w:sz w:val="24"/>
          <w:szCs w:val="24"/>
        </w:rPr>
        <w:t>104</w:t>
      </w:r>
      <w:r w:rsidR="00427675" w:rsidRPr="005A07CD">
        <w:rPr>
          <w:rFonts w:ascii="Times New Roman" w:hAnsi="Times New Roman" w:cs="Times New Roman"/>
          <w:sz w:val="24"/>
          <w:szCs w:val="24"/>
        </w:rPr>
        <w:t xml:space="preserve"> adoption order applications</w:t>
      </w:r>
      <w:r w:rsidR="00160CCD">
        <w:rPr>
          <w:rFonts w:ascii="Times New Roman" w:hAnsi="Times New Roman" w:cs="Times New Roman"/>
          <w:sz w:val="24"/>
          <w:szCs w:val="24"/>
        </w:rPr>
        <w:t>, and</w:t>
      </w:r>
      <w:r w:rsidR="00427675" w:rsidRPr="005A07CD">
        <w:rPr>
          <w:rFonts w:ascii="Times New Roman" w:hAnsi="Times New Roman" w:cs="Times New Roman"/>
          <w:sz w:val="24"/>
          <w:szCs w:val="24"/>
        </w:rPr>
        <w:t xml:space="preserve"> </w:t>
      </w:r>
      <w:r w:rsidR="006F2AE4">
        <w:rPr>
          <w:rFonts w:ascii="Times New Roman" w:hAnsi="Times New Roman" w:cs="Times New Roman"/>
          <w:sz w:val="24"/>
          <w:szCs w:val="24"/>
        </w:rPr>
        <w:t>118,921</w:t>
      </w:r>
      <w:r w:rsidR="00427675" w:rsidRPr="005A07CD">
        <w:rPr>
          <w:rFonts w:ascii="Times New Roman" w:hAnsi="Times New Roman" w:cs="Times New Roman"/>
          <w:sz w:val="24"/>
          <w:szCs w:val="24"/>
        </w:rPr>
        <w:t xml:space="preserve"> children were implicated in private law (child arrangements, maintenance) proceedings</w:t>
      </w:r>
      <w:r w:rsidR="00160CCD">
        <w:rPr>
          <w:rFonts w:ascii="Times New Roman" w:hAnsi="Times New Roman" w:cs="Times New Roman"/>
          <w:sz w:val="24"/>
          <w:szCs w:val="24"/>
        </w:rPr>
        <w:t>.</w:t>
      </w:r>
      <w:r w:rsidR="00427675" w:rsidRPr="005A07CD">
        <w:rPr>
          <w:rStyle w:val="FootnoteReference"/>
          <w:rFonts w:ascii="Times New Roman" w:hAnsi="Times New Roman" w:cs="Times New Roman"/>
          <w:sz w:val="24"/>
          <w:szCs w:val="24"/>
        </w:rPr>
        <w:footnoteReference w:id="14"/>
      </w:r>
      <w:r w:rsidR="00427675" w:rsidRPr="005A07CD">
        <w:rPr>
          <w:rFonts w:ascii="Times New Roman" w:hAnsi="Times New Roman" w:cs="Times New Roman"/>
          <w:sz w:val="24"/>
          <w:szCs w:val="24"/>
        </w:rPr>
        <w:t xml:space="preserve"> </w:t>
      </w:r>
      <w:r w:rsidR="00160CCD">
        <w:rPr>
          <w:rFonts w:ascii="Times New Roman" w:hAnsi="Times New Roman" w:cs="Times New Roman"/>
          <w:sz w:val="24"/>
          <w:szCs w:val="24"/>
        </w:rPr>
        <w:t>I</w:t>
      </w:r>
      <w:r w:rsidR="00427675" w:rsidRPr="005A07CD">
        <w:rPr>
          <w:rFonts w:ascii="Times New Roman" w:hAnsi="Times New Roman" w:cs="Times New Roman"/>
          <w:sz w:val="24"/>
          <w:szCs w:val="24"/>
        </w:rPr>
        <w:t xml:space="preserve">n 2017-18, 31,509 children were subject to </w:t>
      </w:r>
      <w:r w:rsidR="00F16469" w:rsidRPr="005A07CD">
        <w:rPr>
          <w:rFonts w:ascii="Times New Roman" w:hAnsi="Times New Roman" w:cs="Times New Roman"/>
          <w:sz w:val="24"/>
          <w:szCs w:val="24"/>
        </w:rPr>
        <w:t>court</w:t>
      </w:r>
      <w:r>
        <w:rPr>
          <w:rFonts w:ascii="Times New Roman" w:hAnsi="Times New Roman" w:cs="Times New Roman"/>
          <w:sz w:val="24"/>
          <w:szCs w:val="24"/>
        </w:rPr>
        <w:t>-based</w:t>
      </w:r>
      <w:r w:rsidR="00F16469" w:rsidRPr="005A07CD">
        <w:rPr>
          <w:rFonts w:ascii="Times New Roman" w:hAnsi="Times New Roman" w:cs="Times New Roman"/>
          <w:sz w:val="24"/>
          <w:szCs w:val="24"/>
        </w:rPr>
        <w:t xml:space="preserve"> </w:t>
      </w:r>
      <w:r w:rsidR="00427675" w:rsidRPr="005A07CD">
        <w:rPr>
          <w:rFonts w:ascii="Times New Roman" w:hAnsi="Times New Roman" w:cs="Times New Roman"/>
          <w:sz w:val="24"/>
          <w:szCs w:val="24"/>
        </w:rPr>
        <w:t>criminal proceedings and 22,996 received sentences.</w:t>
      </w:r>
      <w:r w:rsidR="00427675" w:rsidRPr="005A07CD">
        <w:rPr>
          <w:rStyle w:val="FootnoteReference"/>
          <w:rFonts w:ascii="Times New Roman" w:hAnsi="Times New Roman" w:cs="Times New Roman"/>
          <w:sz w:val="24"/>
          <w:szCs w:val="24"/>
        </w:rPr>
        <w:footnoteReference w:id="15"/>
      </w:r>
      <w:r w:rsidR="00427675" w:rsidRPr="005A07CD">
        <w:rPr>
          <w:rFonts w:ascii="Times New Roman" w:hAnsi="Times New Roman" w:cs="Times New Roman"/>
          <w:sz w:val="24"/>
          <w:szCs w:val="24"/>
        </w:rPr>
        <w:t xml:space="preserve"> There were also 4,725 registered appeals relating to Special Educational Needs provision in England,</w:t>
      </w:r>
      <w:r w:rsidR="00427675" w:rsidRPr="005A07CD">
        <w:rPr>
          <w:rStyle w:val="FootnoteReference"/>
          <w:rFonts w:ascii="Times New Roman" w:hAnsi="Times New Roman" w:cs="Times New Roman"/>
          <w:sz w:val="24"/>
          <w:szCs w:val="24"/>
        </w:rPr>
        <w:footnoteReference w:id="16"/>
      </w:r>
      <w:r w:rsidR="00F16469" w:rsidRPr="005A07CD">
        <w:rPr>
          <w:rFonts w:ascii="Times New Roman" w:hAnsi="Times New Roman" w:cs="Times New Roman"/>
          <w:sz w:val="24"/>
          <w:szCs w:val="24"/>
        </w:rPr>
        <w:t xml:space="preserve"> </w:t>
      </w:r>
      <w:r w:rsidR="00427675" w:rsidRPr="005A07CD">
        <w:rPr>
          <w:rFonts w:ascii="Times New Roman" w:hAnsi="Times New Roman" w:cs="Times New Roman"/>
          <w:sz w:val="24"/>
          <w:szCs w:val="24"/>
        </w:rPr>
        <w:t>as well as 2,</w:t>
      </w:r>
      <w:r w:rsidR="00E206A6">
        <w:rPr>
          <w:rFonts w:ascii="Times New Roman" w:hAnsi="Times New Roman" w:cs="Times New Roman"/>
          <w:sz w:val="24"/>
          <w:szCs w:val="24"/>
        </w:rPr>
        <w:t>872</w:t>
      </w:r>
      <w:r w:rsidR="00427675" w:rsidRPr="005A07CD">
        <w:rPr>
          <w:rFonts w:ascii="Times New Roman" w:hAnsi="Times New Roman" w:cs="Times New Roman"/>
          <w:sz w:val="24"/>
          <w:szCs w:val="24"/>
        </w:rPr>
        <w:t xml:space="preserve"> claims for asylum for unaccompanied children in 201</w:t>
      </w:r>
      <w:r w:rsidR="00E206A6">
        <w:rPr>
          <w:rFonts w:ascii="Times New Roman" w:hAnsi="Times New Roman" w:cs="Times New Roman"/>
          <w:sz w:val="24"/>
          <w:szCs w:val="24"/>
        </w:rPr>
        <w:t>8</w:t>
      </w:r>
      <w:r w:rsidR="00427675" w:rsidRPr="005A07CD">
        <w:rPr>
          <w:rFonts w:ascii="Times New Roman" w:hAnsi="Times New Roman" w:cs="Times New Roman"/>
          <w:sz w:val="24"/>
          <w:szCs w:val="24"/>
        </w:rPr>
        <w:t>.</w:t>
      </w:r>
      <w:r w:rsidR="00427675" w:rsidRPr="005A07CD">
        <w:rPr>
          <w:rStyle w:val="FootnoteReference"/>
          <w:rFonts w:ascii="Times New Roman" w:hAnsi="Times New Roman" w:cs="Times New Roman"/>
          <w:sz w:val="24"/>
          <w:szCs w:val="24"/>
        </w:rPr>
        <w:footnoteReference w:id="17"/>
      </w:r>
      <w:r w:rsidR="00427675" w:rsidRPr="005A07CD">
        <w:rPr>
          <w:rFonts w:ascii="Times New Roman" w:hAnsi="Times New Roman" w:cs="Times New Roman"/>
          <w:sz w:val="24"/>
          <w:szCs w:val="24"/>
        </w:rPr>
        <w:t xml:space="preserve"> Whilst the proceedings in each of these cases progress at different rates and are settled in varying ways,</w:t>
      </w:r>
      <w:r w:rsidR="005644CB">
        <w:rPr>
          <w:rFonts w:ascii="Times New Roman" w:hAnsi="Times New Roman" w:cs="Times New Roman"/>
          <w:sz w:val="24"/>
          <w:szCs w:val="24"/>
        </w:rPr>
        <w:t xml:space="preserve"> such</w:t>
      </w:r>
      <w:r w:rsidR="00427675" w:rsidRPr="005A07CD">
        <w:rPr>
          <w:rFonts w:ascii="Times New Roman" w:hAnsi="Times New Roman" w:cs="Times New Roman"/>
          <w:sz w:val="24"/>
          <w:szCs w:val="24"/>
        </w:rPr>
        <w:t xml:space="preserve"> statistics </w:t>
      </w:r>
      <w:r w:rsidR="005644CB">
        <w:rPr>
          <w:rFonts w:ascii="Times New Roman" w:hAnsi="Times New Roman" w:cs="Times New Roman"/>
          <w:sz w:val="24"/>
          <w:szCs w:val="24"/>
        </w:rPr>
        <w:t xml:space="preserve">illustrate </w:t>
      </w:r>
      <w:r w:rsidR="00427675" w:rsidRPr="005A07CD">
        <w:rPr>
          <w:rFonts w:ascii="Times New Roman" w:hAnsi="Times New Roman" w:cs="Times New Roman"/>
          <w:sz w:val="24"/>
          <w:szCs w:val="24"/>
        </w:rPr>
        <w:t xml:space="preserve">that tens of thousands of children every year - hundreds of children every day - are the subject of a legal decision of some form or another. </w:t>
      </w:r>
    </w:p>
    <w:p w14:paraId="1AAC4C5E" w14:textId="7066E953" w:rsidR="005644CB" w:rsidRDefault="00D6066D" w:rsidP="00205C95">
      <w:pPr>
        <w:pStyle w:val="NormalWeb"/>
        <w:shd w:val="clear" w:color="auto" w:fill="FFFFFF"/>
        <w:spacing w:before="0" w:beforeAutospacing="0" w:after="225" w:afterAutospacing="0" w:line="480" w:lineRule="auto"/>
        <w:jc w:val="both"/>
      </w:pPr>
      <w:r w:rsidRPr="005A07CD">
        <w:t>Some (but by no means all) of the main judicial fora in which children’s cases are heard whether that be the magistrates (youth courts), tribunals, or courts (Crown Court, High Court, and Courts of Appeal), can be adapted to accommodate children</w:t>
      </w:r>
      <w:r w:rsidR="00F16469" w:rsidRPr="005A07CD">
        <w:t>, notably</w:t>
      </w:r>
      <w:r w:rsidR="00072359" w:rsidRPr="005A07CD">
        <w:t xml:space="preserve"> in terms of procedures for hearing children’s evidence, but such adaptations have yet to extend in any significant way to </w:t>
      </w:r>
      <w:r w:rsidR="00F16469" w:rsidRPr="005A07CD">
        <w:t>how</w:t>
      </w:r>
      <w:r w:rsidR="00072359" w:rsidRPr="005A07CD">
        <w:t xml:space="preserve"> decisions are conveyed to children</w:t>
      </w:r>
      <w:r w:rsidRPr="005A07CD">
        <w:t>.</w:t>
      </w:r>
      <w:r w:rsidR="00F16469" w:rsidRPr="005A07CD">
        <w:t xml:space="preserve"> Moreover, the closed nature of </w:t>
      </w:r>
      <w:r w:rsidR="00D26387">
        <w:t xml:space="preserve">many </w:t>
      </w:r>
      <w:r w:rsidR="00F16469" w:rsidRPr="005A07CD">
        <w:t xml:space="preserve">such proceedings makes it difficult to monitor in any comprehensive way the </w:t>
      </w:r>
      <w:r w:rsidR="0009662E" w:rsidRPr="005A07CD">
        <w:t>nature (or ‘</w:t>
      </w:r>
      <w:r w:rsidR="00F16469" w:rsidRPr="005A07CD">
        <w:t>quality</w:t>
      </w:r>
      <w:r w:rsidR="0009662E" w:rsidRPr="005A07CD">
        <w:t>’)</w:t>
      </w:r>
      <w:r w:rsidR="00F16469" w:rsidRPr="005A07CD">
        <w:t xml:space="preserve"> of justice dispensed to children.</w:t>
      </w:r>
      <w:r w:rsidRPr="005A07CD">
        <w:t xml:space="preserve">  </w:t>
      </w:r>
      <w:r w:rsidR="00F16469" w:rsidRPr="005A07CD">
        <w:t xml:space="preserve">The </w:t>
      </w:r>
      <w:r w:rsidRPr="005A07CD">
        <w:t>youth magistrates</w:t>
      </w:r>
      <w:r w:rsidR="00A31940">
        <w:t>’</w:t>
      </w:r>
      <w:r w:rsidRPr="005A07CD">
        <w:t xml:space="preserve"> courts, for instance, are not open to the public without permission</w:t>
      </w:r>
      <w:r w:rsidR="0009662E" w:rsidRPr="005A07CD">
        <w:t>.</w:t>
      </w:r>
      <w:r w:rsidR="00F16469" w:rsidRPr="005A07CD">
        <w:t xml:space="preserve"> </w:t>
      </w:r>
      <w:r w:rsidR="0009662E" w:rsidRPr="005A07CD">
        <w:t>T</w:t>
      </w:r>
      <w:r w:rsidR="00F16469" w:rsidRPr="005A07CD">
        <w:t>heir</w:t>
      </w:r>
      <w:r w:rsidRPr="005A07CD">
        <w:t xml:space="preserve"> </w:t>
      </w:r>
      <w:r w:rsidR="00F16469" w:rsidRPr="005A07CD">
        <w:t>j</w:t>
      </w:r>
      <w:r w:rsidRPr="005A07CD">
        <w:t xml:space="preserve">udgments and sentencing decisions </w:t>
      </w:r>
      <w:r w:rsidR="00B86F79" w:rsidRPr="005A07CD">
        <w:t xml:space="preserve">- which can include </w:t>
      </w:r>
      <w:r w:rsidR="00D26387">
        <w:t>custodial as well as community</w:t>
      </w:r>
      <w:r w:rsidR="00B86F79" w:rsidRPr="005A07CD">
        <w:t xml:space="preserve"> sentences</w:t>
      </w:r>
      <w:r w:rsidR="00D26387">
        <w:t xml:space="preserve"> </w:t>
      </w:r>
      <w:r w:rsidR="00B86F79" w:rsidRPr="005A07CD">
        <w:t xml:space="preserve">- </w:t>
      </w:r>
      <w:r w:rsidRPr="005A07CD">
        <w:t xml:space="preserve">are </w:t>
      </w:r>
      <w:r w:rsidR="00611488" w:rsidRPr="005A07CD">
        <w:t>mostly ex tempore</w:t>
      </w:r>
      <w:r w:rsidR="00E206A6">
        <w:t>, delivered orally, and are not published</w:t>
      </w:r>
      <w:r w:rsidRPr="005A07CD">
        <w:t xml:space="preserve">. </w:t>
      </w:r>
      <w:r w:rsidR="00611488" w:rsidRPr="005A07CD">
        <w:t xml:space="preserve">On deliberations of guilt there are no, or few, reasons given. In more serious trials at Crown court, it is juries who determine guilt or innocence on the basis </w:t>
      </w:r>
      <w:r w:rsidR="005644CB">
        <w:t>o</w:t>
      </w:r>
      <w:r w:rsidR="00611488" w:rsidRPr="005A07CD">
        <w:t>f the evidence presented rather than the judge whose main</w:t>
      </w:r>
      <w:r w:rsidR="00D26387">
        <w:t xml:space="preserve"> decision-making</w:t>
      </w:r>
      <w:r w:rsidR="00611488" w:rsidRPr="005A07CD">
        <w:t xml:space="preserve"> task is to impose a sentence</w:t>
      </w:r>
      <w:r w:rsidR="00D26387">
        <w:t>; and</w:t>
      </w:r>
      <w:r w:rsidR="00E206A6">
        <w:t xml:space="preserve"> only sentencing remarks from the most high profile or very serious cases are published.</w:t>
      </w:r>
      <w:r w:rsidR="00E206A6">
        <w:rPr>
          <w:rStyle w:val="FootnoteReference"/>
        </w:rPr>
        <w:footnoteReference w:id="18"/>
      </w:r>
    </w:p>
    <w:p w14:paraId="2C95FA8F" w14:textId="6B5E45E5" w:rsidR="00C93836" w:rsidRPr="005A07CD" w:rsidRDefault="002D3807" w:rsidP="00205C95">
      <w:pPr>
        <w:pStyle w:val="NormalWeb"/>
        <w:shd w:val="clear" w:color="auto" w:fill="FFFFFF"/>
        <w:spacing w:before="0" w:beforeAutospacing="0" w:after="225" w:afterAutospacing="0" w:line="480" w:lineRule="auto"/>
        <w:jc w:val="both"/>
        <w:rPr>
          <w:b/>
        </w:rPr>
      </w:pPr>
      <w:r w:rsidRPr="005A07CD">
        <w:t>Similarly,</w:t>
      </w:r>
      <w:r w:rsidR="00F4772A" w:rsidRPr="005A07CD">
        <w:t xml:space="preserve"> </w:t>
      </w:r>
      <w:r w:rsidR="00F94551" w:rsidRPr="005A07CD">
        <w:t xml:space="preserve">some </w:t>
      </w:r>
      <w:r w:rsidR="00F4772A" w:rsidRPr="005A07CD">
        <w:t>tribunals</w:t>
      </w:r>
      <w:r w:rsidR="00666252" w:rsidRPr="005A07CD">
        <w:rPr>
          <w:rStyle w:val="FootnoteReference"/>
        </w:rPr>
        <w:footnoteReference w:id="19"/>
      </w:r>
      <w:r w:rsidRPr="005A07CD">
        <w:t xml:space="preserve"> have </w:t>
      </w:r>
      <w:r w:rsidR="008D2910" w:rsidRPr="005A07CD">
        <w:t xml:space="preserve">made </w:t>
      </w:r>
      <w:r w:rsidRPr="005A07CD">
        <w:t>adapt</w:t>
      </w:r>
      <w:r w:rsidR="008D2910" w:rsidRPr="005A07CD">
        <w:t>ations</w:t>
      </w:r>
      <w:r w:rsidRPr="005A07CD">
        <w:t xml:space="preserve"> to </w:t>
      </w:r>
      <w:r w:rsidR="008D2910" w:rsidRPr="005A07CD">
        <w:t xml:space="preserve">meet </w:t>
      </w:r>
      <w:r w:rsidR="006758CF" w:rsidRPr="005A07CD">
        <w:t>children’s</w:t>
      </w:r>
      <w:r w:rsidR="008D2910" w:rsidRPr="005A07CD">
        <w:t xml:space="preserve"> needs </w:t>
      </w:r>
      <w:r w:rsidR="00C93836" w:rsidRPr="005A07CD">
        <w:t>during proceedings</w:t>
      </w:r>
      <w:r w:rsidR="00F4772A" w:rsidRPr="005A07CD">
        <w:t>,</w:t>
      </w:r>
      <w:r w:rsidR="00F4772A" w:rsidRPr="005A07CD">
        <w:rPr>
          <w:rStyle w:val="FootnoteReference"/>
        </w:rPr>
        <w:footnoteReference w:id="20"/>
      </w:r>
      <w:r w:rsidR="00F4772A" w:rsidRPr="005A07CD">
        <w:t xml:space="preserve"> </w:t>
      </w:r>
      <w:r w:rsidR="00C93836" w:rsidRPr="005A07CD">
        <w:t>but there has been virtually no scrutiny of how their</w:t>
      </w:r>
      <w:r w:rsidR="00C93836" w:rsidRPr="005A07CD">
        <w:rPr>
          <w:shd w:val="clear" w:color="auto" w:fill="FFFFFF"/>
        </w:rPr>
        <w:t xml:space="preserve"> decisions are conveyed to children, or indeed, to the public at large. Tribunal decisions of all types are generally written down and available to the parties but are not necessarily reported publicly;</w:t>
      </w:r>
      <w:r w:rsidR="00C93836" w:rsidRPr="005A07CD">
        <w:rPr>
          <w:rStyle w:val="FootnoteReference"/>
          <w:shd w:val="clear" w:color="auto" w:fill="FFFFFF"/>
        </w:rPr>
        <w:footnoteReference w:id="21"/>
      </w:r>
      <w:r w:rsidR="00C93836" w:rsidRPr="005A07CD">
        <w:rPr>
          <w:shd w:val="clear" w:color="auto" w:fill="FFFFFF"/>
        </w:rPr>
        <w:t xml:space="preserve"> it is not until such cases reach the upper tier on appeal</w:t>
      </w:r>
      <w:r w:rsidR="00C93836" w:rsidRPr="005A07CD">
        <w:rPr>
          <w:rStyle w:val="FootnoteReference"/>
          <w:color w:val="333333"/>
          <w:shd w:val="clear" w:color="auto" w:fill="FFFFFF"/>
        </w:rPr>
        <w:footnoteReference w:id="22"/>
      </w:r>
      <w:r w:rsidR="00C93836" w:rsidRPr="005A07CD">
        <w:rPr>
          <w:shd w:val="clear" w:color="auto" w:fill="FFFFFF"/>
        </w:rPr>
        <w:t xml:space="preserve"> that they are published (online) and publicly </w:t>
      </w:r>
      <w:r w:rsidR="00AC3E2E" w:rsidRPr="005A07CD">
        <w:rPr>
          <w:shd w:val="clear" w:color="auto" w:fill="FFFFFF"/>
        </w:rPr>
        <w:t>available.</w:t>
      </w:r>
    </w:p>
    <w:p w14:paraId="3345FA88" w14:textId="77777777" w:rsidR="000912C8" w:rsidRDefault="00C553E4" w:rsidP="00205C95">
      <w:pPr>
        <w:spacing w:line="480" w:lineRule="auto"/>
        <w:jc w:val="both"/>
        <w:rPr>
          <w:rFonts w:ascii="Times New Roman" w:hAnsi="Times New Roman" w:cs="Times New Roman"/>
          <w:color w:val="222222"/>
          <w:sz w:val="24"/>
          <w:szCs w:val="24"/>
          <w:shd w:val="clear" w:color="auto" w:fill="FFFFFF"/>
        </w:rPr>
      </w:pPr>
      <w:r w:rsidRPr="005A07CD">
        <w:rPr>
          <w:rFonts w:ascii="Times New Roman" w:hAnsi="Times New Roman" w:cs="Times New Roman"/>
          <w:sz w:val="24"/>
          <w:szCs w:val="24"/>
        </w:rPr>
        <w:t>Most other proceedings relating to children are dealt with in the Family Court by magistrates or a district or circuit judge, depending on the complexity and seriousness of the case</w:t>
      </w:r>
      <w:r w:rsidR="00AA5CB3" w:rsidRPr="005A07CD">
        <w:rPr>
          <w:rFonts w:ascii="Times New Roman" w:hAnsi="Times New Roman" w:cs="Times New Roman"/>
          <w:sz w:val="24"/>
          <w:szCs w:val="24"/>
          <w:shd w:val="clear" w:color="auto" w:fill="FFFFFF"/>
        </w:rPr>
        <w:t>.</w:t>
      </w:r>
      <w:r w:rsidR="00AA5CB3" w:rsidRPr="005A07CD">
        <w:rPr>
          <w:rStyle w:val="FootnoteReference"/>
          <w:rFonts w:ascii="Times New Roman" w:hAnsi="Times New Roman" w:cs="Times New Roman"/>
          <w:sz w:val="24"/>
          <w:szCs w:val="24"/>
          <w:shd w:val="clear" w:color="auto" w:fill="FFFFFF"/>
        </w:rPr>
        <w:footnoteReference w:id="23"/>
      </w:r>
      <w:r w:rsidR="00AA5CB3" w:rsidRPr="005A07CD">
        <w:rPr>
          <w:rFonts w:ascii="Times New Roman" w:hAnsi="Times New Roman" w:cs="Times New Roman"/>
          <w:sz w:val="24"/>
          <w:szCs w:val="24"/>
          <w:shd w:val="clear" w:color="auto" w:fill="FFFFFF"/>
        </w:rPr>
        <w:t xml:space="preserve"> More serious cases or cases of legal significance concerning children’s medical treatment, property or welfare are heard by judges in the Family Division of the High Court or by the </w:t>
      </w:r>
      <w:r w:rsidR="00AA5CB3" w:rsidRPr="005A07CD">
        <w:rPr>
          <w:rFonts w:ascii="Times New Roman" w:hAnsi="Times New Roman" w:cs="Times New Roman"/>
          <w:sz w:val="24"/>
          <w:szCs w:val="24"/>
        </w:rPr>
        <w:t>Court of Protection.</w:t>
      </w:r>
      <w:r w:rsidR="00AA5CB3" w:rsidRPr="005A07CD">
        <w:rPr>
          <w:rStyle w:val="FootnoteReference"/>
          <w:rFonts w:ascii="Times New Roman" w:hAnsi="Times New Roman" w:cs="Times New Roman"/>
          <w:sz w:val="24"/>
          <w:szCs w:val="24"/>
        </w:rPr>
        <w:footnoteReference w:id="24"/>
      </w:r>
      <w:r w:rsidR="00AA5CB3" w:rsidRPr="005A07CD">
        <w:rPr>
          <w:rFonts w:ascii="Times New Roman" w:hAnsi="Times New Roman" w:cs="Times New Roman"/>
          <w:color w:val="222222"/>
          <w:sz w:val="24"/>
          <w:szCs w:val="24"/>
          <w:shd w:val="clear" w:color="auto" w:fill="FFFFFF"/>
        </w:rPr>
        <w:t xml:space="preserve"> </w:t>
      </w:r>
      <w:r w:rsidR="00F94551" w:rsidRPr="005A07CD">
        <w:rPr>
          <w:rFonts w:ascii="Times New Roman" w:hAnsi="Times New Roman" w:cs="Times New Roman"/>
          <w:color w:val="222222"/>
          <w:sz w:val="24"/>
          <w:szCs w:val="24"/>
          <w:shd w:val="clear" w:color="auto" w:fill="FFFFFF"/>
        </w:rPr>
        <w:t>Again, s</w:t>
      </w:r>
      <w:r w:rsidR="00AA5CB3" w:rsidRPr="005A07CD">
        <w:rPr>
          <w:rFonts w:ascii="Times New Roman" w:hAnsi="Times New Roman" w:cs="Times New Roman"/>
          <w:color w:val="222222"/>
          <w:sz w:val="24"/>
          <w:szCs w:val="24"/>
          <w:shd w:val="clear" w:color="auto" w:fill="FFFFFF"/>
        </w:rPr>
        <w:t>uch proceedings generally</w:t>
      </w:r>
      <w:r w:rsidR="00AA5CB3" w:rsidRPr="005A07CD">
        <w:rPr>
          <w:rFonts w:ascii="Times New Roman" w:hAnsi="Times New Roman" w:cs="Times New Roman"/>
          <w:color w:val="383735"/>
          <w:sz w:val="24"/>
          <w:szCs w:val="24"/>
          <w:shd w:val="clear" w:color="auto" w:fill="FFFFFF"/>
        </w:rPr>
        <w:t xml:space="preserve"> take place in private, and </w:t>
      </w:r>
      <w:r w:rsidR="00AA5CB3" w:rsidRPr="005A07CD">
        <w:rPr>
          <w:rFonts w:ascii="Times New Roman" w:hAnsi="Times New Roman" w:cs="Times New Roman"/>
          <w:color w:val="222222"/>
          <w:sz w:val="24"/>
          <w:szCs w:val="24"/>
          <w:shd w:val="clear" w:color="auto" w:fill="FFFFFF"/>
        </w:rPr>
        <w:t xml:space="preserve">only those judgments </w:t>
      </w:r>
      <w:r w:rsidR="00AA5CB3" w:rsidRPr="005A07CD">
        <w:rPr>
          <w:rFonts w:ascii="Times New Roman" w:hAnsi="Times New Roman" w:cs="Times New Roman"/>
          <w:sz w:val="24"/>
          <w:szCs w:val="24"/>
          <w:shd w:val="clear" w:color="auto" w:fill="FFFFFF"/>
        </w:rPr>
        <w:t xml:space="preserve">deemed to be of particular legal or public interest, including those that progress to the Court of Appeal and the Supreme Court, are </w:t>
      </w:r>
      <w:r w:rsidR="00F94551" w:rsidRPr="005A07CD">
        <w:rPr>
          <w:rFonts w:ascii="Times New Roman" w:hAnsi="Times New Roman" w:cs="Times New Roman"/>
          <w:sz w:val="24"/>
          <w:szCs w:val="24"/>
          <w:shd w:val="clear" w:color="auto" w:fill="FFFFFF"/>
        </w:rPr>
        <w:t>published</w:t>
      </w:r>
      <w:r w:rsidR="00AA5CB3" w:rsidRPr="005A07CD">
        <w:rPr>
          <w:rFonts w:ascii="Times New Roman" w:hAnsi="Times New Roman" w:cs="Times New Roman"/>
          <w:color w:val="222222"/>
          <w:sz w:val="24"/>
          <w:szCs w:val="24"/>
          <w:shd w:val="clear" w:color="auto" w:fill="FFFFFF"/>
        </w:rPr>
        <w:t>.</w:t>
      </w:r>
      <w:r w:rsidR="00AA5CB3" w:rsidRPr="005A07CD">
        <w:rPr>
          <w:rStyle w:val="FootnoteReference"/>
          <w:rFonts w:ascii="Times New Roman" w:hAnsi="Times New Roman" w:cs="Times New Roman"/>
          <w:color w:val="222222"/>
          <w:sz w:val="24"/>
          <w:szCs w:val="24"/>
          <w:shd w:val="clear" w:color="auto" w:fill="FFFFFF"/>
        </w:rPr>
        <w:footnoteReference w:id="25"/>
      </w:r>
      <w:r w:rsidR="00AA5CB3" w:rsidRPr="005A07CD">
        <w:rPr>
          <w:rFonts w:ascii="Times New Roman" w:hAnsi="Times New Roman" w:cs="Times New Roman"/>
          <w:color w:val="222222"/>
          <w:sz w:val="24"/>
          <w:szCs w:val="24"/>
          <w:shd w:val="clear" w:color="auto" w:fill="FFFFFF"/>
        </w:rPr>
        <w:t xml:space="preserve"> </w:t>
      </w:r>
    </w:p>
    <w:p w14:paraId="61AC1D8D" w14:textId="77777777" w:rsidR="00756CCB" w:rsidRDefault="00677AEE" w:rsidP="00205C95">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cursory snapshot highlights</w:t>
      </w:r>
      <w:r w:rsidR="00D26387">
        <w:rPr>
          <w:rFonts w:ascii="Times New Roman" w:hAnsi="Times New Roman" w:cs="Times New Roman"/>
          <w:sz w:val="24"/>
          <w:szCs w:val="24"/>
          <w:shd w:val="clear" w:color="auto" w:fill="FFFFFF"/>
        </w:rPr>
        <w:t xml:space="preserve"> that</w:t>
      </w:r>
      <w:r w:rsidR="00E807F0">
        <w:rPr>
          <w:rFonts w:ascii="Times New Roman" w:hAnsi="Times New Roman" w:cs="Times New Roman"/>
          <w:sz w:val="24"/>
          <w:szCs w:val="24"/>
          <w:shd w:val="clear" w:color="auto" w:fill="FFFFFF"/>
        </w:rPr>
        <w:t xml:space="preserve"> e</w:t>
      </w:r>
      <w:r w:rsidR="00E807F0" w:rsidRPr="005A07CD">
        <w:rPr>
          <w:rFonts w:ascii="Times New Roman" w:hAnsi="Times New Roman" w:cs="Times New Roman"/>
          <w:sz w:val="24"/>
          <w:szCs w:val="24"/>
        </w:rPr>
        <w:t>ven within a single jurisdiction such as England and Wales, judgments differ significantly depending on the legal sub-context,</w:t>
      </w:r>
      <w:r w:rsidR="00D26387">
        <w:rPr>
          <w:rFonts w:ascii="Times New Roman" w:hAnsi="Times New Roman" w:cs="Times New Roman"/>
          <w:sz w:val="24"/>
          <w:szCs w:val="24"/>
        </w:rPr>
        <w:t xml:space="preserve"> the nature of the proceedings and jurisdictional level</w:t>
      </w:r>
      <w:r>
        <w:rPr>
          <w:rFonts w:ascii="Times New Roman" w:hAnsi="Times New Roman" w:cs="Times New Roman"/>
          <w:sz w:val="24"/>
          <w:szCs w:val="24"/>
        </w:rPr>
        <w:t>. And, of course,</w:t>
      </w:r>
      <w:r w:rsidR="00D26387">
        <w:rPr>
          <w:rFonts w:ascii="Times New Roman" w:hAnsi="Times New Roman" w:cs="Times New Roman"/>
          <w:sz w:val="24"/>
          <w:szCs w:val="24"/>
        </w:rPr>
        <w:t xml:space="preserve"> </w:t>
      </w:r>
      <w:r w:rsidR="00E807F0" w:rsidRPr="005A07CD">
        <w:rPr>
          <w:rFonts w:ascii="Times New Roman" w:hAnsi="Times New Roman" w:cs="Times New Roman"/>
          <w:sz w:val="24"/>
          <w:szCs w:val="24"/>
        </w:rPr>
        <w:t>the individual characteristics, prefer</w:t>
      </w:r>
      <w:r w:rsidR="00E807F0">
        <w:rPr>
          <w:rFonts w:ascii="Times New Roman" w:hAnsi="Times New Roman" w:cs="Times New Roman"/>
          <w:sz w:val="24"/>
          <w:szCs w:val="24"/>
        </w:rPr>
        <w:t>ences and experience of judges</w:t>
      </w:r>
      <w:r w:rsidR="00D26387">
        <w:rPr>
          <w:rFonts w:ascii="Times New Roman" w:hAnsi="Times New Roman" w:cs="Times New Roman"/>
          <w:sz w:val="24"/>
          <w:szCs w:val="24"/>
        </w:rPr>
        <w:t xml:space="preserve"> also play a key role</w:t>
      </w:r>
      <w:r w:rsidR="00E807F0" w:rsidRPr="005A07CD">
        <w:rPr>
          <w:rFonts w:ascii="Times New Roman" w:hAnsi="Times New Roman" w:cs="Times New Roman"/>
          <w:sz w:val="24"/>
          <w:szCs w:val="24"/>
        </w:rPr>
        <w:t>.</w:t>
      </w:r>
      <w:r w:rsidR="00D26387">
        <w:rPr>
          <w:rStyle w:val="FootnoteReference"/>
          <w:rFonts w:ascii="Times New Roman" w:hAnsi="Times New Roman" w:cs="Times New Roman"/>
          <w:sz w:val="24"/>
          <w:szCs w:val="24"/>
        </w:rPr>
        <w:footnoteReference w:id="26"/>
      </w:r>
      <w:r w:rsidR="00E807F0">
        <w:rPr>
          <w:rFonts w:ascii="Times New Roman" w:hAnsi="Times New Roman" w:cs="Times New Roman"/>
          <w:sz w:val="24"/>
          <w:szCs w:val="24"/>
        </w:rPr>
        <w:t xml:space="preserve"> </w:t>
      </w:r>
      <w:r w:rsidR="000912C8">
        <w:rPr>
          <w:rFonts w:ascii="Times New Roman" w:hAnsi="Times New Roman" w:cs="Times New Roman"/>
          <w:color w:val="222222"/>
          <w:sz w:val="24"/>
          <w:szCs w:val="24"/>
          <w:shd w:val="clear" w:color="auto" w:fill="FFFFFF"/>
        </w:rPr>
        <w:t>A</w:t>
      </w:r>
      <w:r w:rsidR="00AB3ED6" w:rsidRPr="005A07CD">
        <w:rPr>
          <w:rFonts w:ascii="Times New Roman" w:hAnsi="Times New Roman" w:cs="Times New Roman"/>
          <w:color w:val="222222"/>
          <w:sz w:val="24"/>
          <w:szCs w:val="24"/>
          <w:shd w:val="clear" w:color="auto" w:fill="FFFFFF"/>
        </w:rPr>
        <w:t xml:space="preserve">side from the requirement to anonymise judgments </w:t>
      </w:r>
      <w:r w:rsidR="006758CF" w:rsidRPr="005A07CD">
        <w:rPr>
          <w:rFonts w:ascii="Times New Roman" w:hAnsi="Times New Roman" w:cs="Times New Roman"/>
          <w:sz w:val="24"/>
          <w:szCs w:val="24"/>
          <w:shd w:val="clear" w:color="auto" w:fill="FFFFFF"/>
        </w:rPr>
        <w:t>concerning children</w:t>
      </w:r>
      <w:r w:rsidR="00D26387">
        <w:rPr>
          <w:rFonts w:ascii="Times New Roman" w:hAnsi="Times New Roman" w:cs="Times New Roman"/>
          <w:sz w:val="24"/>
          <w:szCs w:val="24"/>
          <w:shd w:val="clear" w:color="auto" w:fill="FFFFFF"/>
        </w:rPr>
        <w:t>,</w:t>
      </w:r>
      <w:r w:rsidR="000912C8">
        <w:rPr>
          <w:rStyle w:val="FootnoteReference"/>
          <w:rFonts w:ascii="Times New Roman" w:hAnsi="Times New Roman" w:cs="Times New Roman"/>
          <w:sz w:val="24"/>
          <w:szCs w:val="24"/>
          <w:shd w:val="clear" w:color="auto" w:fill="FFFFFF"/>
        </w:rPr>
        <w:footnoteReference w:id="27"/>
      </w:r>
      <w:r w:rsidR="006758CF" w:rsidRPr="005A07CD">
        <w:rPr>
          <w:rFonts w:ascii="Times New Roman" w:hAnsi="Times New Roman" w:cs="Times New Roman"/>
          <w:sz w:val="24"/>
          <w:szCs w:val="24"/>
          <w:shd w:val="clear" w:color="auto" w:fill="FFFFFF"/>
        </w:rPr>
        <w:t xml:space="preserve"> </w:t>
      </w:r>
      <w:r w:rsidR="004410EB" w:rsidRPr="005A07CD">
        <w:rPr>
          <w:rFonts w:ascii="Times New Roman" w:hAnsi="Times New Roman" w:cs="Times New Roman"/>
          <w:sz w:val="24"/>
          <w:szCs w:val="24"/>
          <w:shd w:val="clear" w:color="auto" w:fill="FFFFFF"/>
        </w:rPr>
        <w:t>there are no</w:t>
      </w:r>
      <w:r w:rsidR="006758CF" w:rsidRPr="005A07CD">
        <w:rPr>
          <w:rFonts w:ascii="Times New Roman" w:hAnsi="Times New Roman" w:cs="Times New Roman"/>
          <w:sz w:val="24"/>
          <w:szCs w:val="24"/>
          <w:shd w:val="clear" w:color="auto" w:fill="FFFFFF"/>
        </w:rPr>
        <w:t xml:space="preserve"> specific </w:t>
      </w:r>
      <w:r w:rsidR="00AB3ED6" w:rsidRPr="005A07CD">
        <w:rPr>
          <w:rFonts w:ascii="Times New Roman" w:hAnsi="Times New Roman" w:cs="Times New Roman"/>
          <w:sz w:val="24"/>
          <w:szCs w:val="24"/>
          <w:shd w:val="clear" w:color="auto" w:fill="FFFFFF"/>
        </w:rPr>
        <w:t>conditions</w:t>
      </w:r>
      <w:r w:rsidR="006758CF" w:rsidRPr="005A07CD">
        <w:rPr>
          <w:rFonts w:ascii="Times New Roman" w:hAnsi="Times New Roman" w:cs="Times New Roman"/>
          <w:sz w:val="24"/>
          <w:szCs w:val="24"/>
          <w:shd w:val="clear" w:color="auto" w:fill="FFFFFF"/>
        </w:rPr>
        <w:t xml:space="preserve"> regarding the way in which judges compose and present </w:t>
      </w:r>
      <w:r w:rsidR="004507BF" w:rsidRPr="005A07CD">
        <w:rPr>
          <w:rFonts w:ascii="Times New Roman" w:hAnsi="Times New Roman" w:cs="Times New Roman"/>
          <w:sz w:val="24"/>
          <w:szCs w:val="24"/>
          <w:shd w:val="clear" w:color="auto" w:fill="FFFFFF"/>
        </w:rPr>
        <w:t>such</w:t>
      </w:r>
      <w:r w:rsidR="006758CF" w:rsidRPr="005A07CD">
        <w:rPr>
          <w:rFonts w:ascii="Times New Roman" w:hAnsi="Times New Roman" w:cs="Times New Roman"/>
          <w:sz w:val="24"/>
          <w:szCs w:val="24"/>
          <w:shd w:val="clear" w:color="auto" w:fill="FFFFFF"/>
        </w:rPr>
        <w:t xml:space="preserve"> judgments, either in form, tone or substance</w:t>
      </w:r>
      <w:r w:rsidR="00D2320D" w:rsidRPr="005A07CD">
        <w:rPr>
          <w:rFonts w:ascii="Times New Roman" w:hAnsi="Times New Roman" w:cs="Times New Roman"/>
          <w:sz w:val="24"/>
          <w:szCs w:val="24"/>
          <w:shd w:val="clear" w:color="auto" w:fill="FFFFFF"/>
        </w:rPr>
        <w:t xml:space="preserve">. Insofar as they can </w:t>
      </w:r>
      <w:r w:rsidR="005644CB">
        <w:rPr>
          <w:rFonts w:ascii="Times New Roman" w:hAnsi="Times New Roman" w:cs="Times New Roman"/>
          <w:sz w:val="24"/>
          <w:szCs w:val="24"/>
          <w:shd w:val="clear" w:color="auto" w:fill="FFFFFF"/>
        </w:rPr>
        <w:t>range from</w:t>
      </w:r>
      <w:r w:rsidR="00D2320D" w:rsidRPr="005A07CD">
        <w:rPr>
          <w:rFonts w:ascii="Times New Roman" w:hAnsi="Times New Roman" w:cs="Times New Roman"/>
          <w:sz w:val="24"/>
          <w:szCs w:val="24"/>
          <w:shd w:val="clear" w:color="auto" w:fill="FFFFFF"/>
        </w:rPr>
        <w:t xml:space="preserve"> 2,000-30,000 words long with varying levels of legal, procedural and factual detail, perhaps the only common factor shared by </w:t>
      </w:r>
      <w:r w:rsidR="00F4190E" w:rsidRPr="005A07CD">
        <w:rPr>
          <w:rFonts w:ascii="Times New Roman" w:hAnsi="Times New Roman" w:cs="Times New Roman"/>
          <w:sz w:val="24"/>
          <w:szCs w:val="24"/>
          <w:shd w:val="clear" w:color="auto" w:fill="FFFFFF"/>
        </w:rPr>
        <w:t>UK Judgments</w:t>
      </w:r>
      <w:r w:rsidR="000F3FED" w:rsidRPr="005A07CD">
        <w:rPr>
          <w:rFonts w:ascii="Times New Roman" w:hAnsi="Times New Roman" w:cs="Times New Roman"/>
          <w:sz w:val="24"/>
          <w:szCs w:val="24"/>
          <w:shd w:val="clear" w:color="auto" w:fill="FFFFFF"/>
        </w:rPr>
        <w:t xml:space="preserve"> </w:t>
      </w:r>
      <w:r w:rsidR="00D2320D" w:rsidRPr="005A07CD">
        <w:rPr>
          <w:rFonts w:ascii="Times New Roman" w:hAnsi="Times New Roman" w:cs="Times New Roman"/>
          <w:sz w:val="24"/>
          <w:szCs w:val="24"/>
          <w:shd w:val="clear" w:color="auto" w:fill="FFFFFF"/>
        </w:rPr>
        <w:t xml:space="preserve">is that they are </w:t>
      </w:r>
      <w:r w:rsidR="005644CB">
        <w:rPr>
          <w:rFonts w:ascii="Times New Roman" w:hAnsi="Times New Roman" w:cs="Times New Roman"/>
          <w:sz w:val="24"/>
          <w:szCs w:val="24"/>
          <w:shd w:val="clear" w:color="auto" w:fill="FFFFFF"/>
        </w:rPr>
        <w:t xml:space="preserve">usually </w:t>
      </w:r>
      <w:r w:rsidR="00D2320D" w:rsidRPr="005A07CD">
        <w:rPr>
          <w:rFonts w:ascii="Times New Roman" w:hAnsi="Times New Roman" w:cs="Times New Roman"/>
          <w:sz w:val="24"/>
          <w:szCs w:val="24"/>
          <w:shd w:val="clear" w:color="auto" w:fill="FFFFFF"/>
        </w:rPr>
        <w:t xml:space="preserve">impenetrable to </w:t>
      </w:r>
      <w:r w:rsidR="00D26387">
        <w:rPr>
          <w:rFonts w:ascii="Times New Roman" w:hAnsi="Times New Roman" w:cs="Times New Roman"/>
          <w:sz w:val="24"/>
          <w:szCs w:val="24"/>
          <w:shd w:val="clear" w:color="auto" w:fill="FFFFFF"/>
        </w:rPr>
        <w:t>the children</w:t>
      </w:r>
      <w:r w:rsidR="00D26387" w:rsidRPr="005A07CD">
        <w:rPr>
          <w:rFonts w:ascii="Times New Roman" w:hAnsi="Times New Roman" w:cs="Times New Roman"/>
          <w:sz w:val="24"/>
          <w:szCs w:val="24"/>
          <w:shd w:val="clear" w:color="auto" w:fill="FFFFFF"/>
        </w:rPr>
        <w:t xml:space="preserve"> </w:t>
      </w:r>
      <w:r w:rsidR="00D2320D" w:rsidRPr="005A07CD">
        <w:rPr>
          <w:rFonts w:ascii="Times New Roman" w:hAnsi="Times New Roman" w:cs="Times New Roman"/>
          <w:sz w:val="24"/>
          <w:szCs w:val="24"/>
          <w:shd w:val="clear" w:color="auto" w:fill="FFFFFF"/>
        </w:rPr>
        <w:t>directly affected by them.</w:t>
      </w:r>
      <w:r w:rsidR="00D26387">
        <w:rPr>
          <w:rStyle w:val="FootnoteReference"/>
          <w:rFonts w:ascii="Times New Roman" w:hAnsi="Times New Roman" w:cs="Times New Roman"/>
          <w:sz w:val="24"/>
          <w:szCs w:val="24"/>
          <w:shd w:val="clear" w:color="auto" w:fill="FFFFFF"/>
        </w:rPr>
        <w:footnoteReference w:id="28"/>
      </w:r>
      <w:r w:rsidR="004410EB" w:rsidRPr="005A07CD">
        <w:rPr>
          <w:rFonts w:ascii="Times New Roman" w:hAnsi="Times New Roman" w:cs="Times New Roman"/>
          <w:sz w:val="24"/>
          <w:szCs w:val="24"/>
          <w:shd w:val="clear" w:color="auto" w:fill="FFFFFF"/>
        </w:rPr>
        <w:t xml:space="preserve"> </w:t>
      </w:r>
    </w:p>
    <w:p w14:paraId="309A01AC" w14:textId="0B601FF6" w:rsidR="00756CCB" w:rsidRDefault="00756CCB" w:rsidP="00205C95">
      <w:pPr>
        <w:spacing w:line="480" w:lineRule="auto"/>
        <w:jc w:val="both"/>
        <w:rPr>
          <w:rFonts w:ascii="Times New Roman" w:hAnsi="Times New Roman" w:cs="Times New Roman"/>
          <w:sz w:val="24"/>
          <w:szCs w:val="24"/>
          <w:shd w:val="clear" w:color="auto" w:fill="FFFFFF"/>
        </w:rPr>
      </w:pPr>
      <w:r w:rsidRPr="00802A2B">
        <w:rPr>
          <w:rFonts w:ascii="Times New Roman" w:hAnsi="Times New Roman" w:cs="Times New Roman"/>
          <w:sz w:val="24"/>
          <w:szCs w:val="24"/>
          <w:highlight w:val="yellow"/>
          <w:shd w:val="clear" w:color="auto" w:fill="FFFFFF"/>
        </w:rPr>
        <w:t xml:space="preserve">A further compounding factor is that </w:t>
      </w:r>
      <w:r w:rsidRPr="00802A2B">
        <w:rPr>
          <w:rFonts w:ascii="Times New Roman" w:hAnsi="Times New Roman" w:cs="Times New Roman"/>
          <w:sz w:val="24"/>
          <w:szCs w:val="24"/>
          <w:highlight w:val="yellow"/>
        </w:rPr>
        <w:t>most children at the centre of legal proceedings will not be physically present at hearings; some, for a variety of reasons linked to age, capacity or welfare, may not even be aware that they are taking place.</w:t>
      </w:r>
      <w:r w:rsidR="00661401" w:rsidRPr="00802A2B">
        <w:rPr>
          <w:rFonts w:ascii="Times New Roman" w:hAnsi="Times New Roman" w:cs="Times New Roman"/>
          <w:sz w:val="24"/>
          <w:szCs w:val="24"/>
          <w:highlight w:val="yellow"/>
        </w:rPr>
        <w:t xml:space="preserve"> Proceedings relating to the discovery and disclosure of paternity are a case in point.</w:t>
      </w:r>
      <w:r w:rsidR="00661401" w:rsidRPr="00802A2B">
        <w:rPr>
          <w:rStyle w:val="FootnoteReference"/>
          <w:rFonts w:ascii="Times New Roman" w:hAnsi="Times New Roman" w:cs="Times New Roman"/>
          <w:sz w:val="24"/>
          <w:szCs w:val="24"/>
          <w:highlight w:val="yellow"/>
        </w:rPr>
        <w:footnoteReference w:id="29"/>
      </w:r>
    </w:p>
    <w:p w14:paraId="4B83EBF0" w14:textId="1BB5F2CE" w:rsidR="00400A6A" w:rsidRPr="005A07CD" w:rsidRDefault="00E807F0" w:rsidP="00205C95">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prompts some consideration of why it is legitimate to call upon judges to communicate their decisions</w:t>
      </w:r>
      <w:r w:rsidR="0013400C">
        <w:rPr>
          <w:rFonts w:ascii="Times New Roman" w:hAnsi="Times New Roman" w:cs="Times New Roman"/>
          <w:sz w:val="24"/>
          <w:szCs w:val="24"/>
          <w:shd w:val="clear" w:color="auto" w:fill="FFFFFF"/>
        </w:rPr>
        <w:t xml:space="preserve"> directly</w:t>
      </w:r>
      <w:r>
        <w:rPr>
          <w:rFonts w:ascii="Times New Roman" w:hAnsi="Times New Roman" w:cs="Times New Roman"/>
          <w:sz w:val="24"/>
          <w:szCs w:val="24"/>
          <w:shd w:val="clear" w:color="auto" w:fill="FFFFFF"/>
        </w:rPr>
        <w:t xml:space="preserve"> to children </w:t>
      </w:r>
      <w:r w:rsidR="00661401" w:rsidRPr="00C546D6">
        <w:rPr>
          <w:rFonts w:ascii="Times New Roman" w:hAnsi="Times New Roman" w:cs="Times New Roman"/>
          <w:sz w:val="24"/>
          <w:szCs w:val="24"/>
          <w:highlight w:val="yellow"/>
          <w:shd w:val="clear" w:color="auto" w:fill="FFFFFF"/>
        </w:rPr>
        <w:t xml:space="preserve">– including those who have no immediate interest in or ability to understand it - </w:t>
      </w:r>
      <w:r w:rsidRPr="00C546D6">
        <w:rPr>
          <w:rFonts w:ascii="Times New Roman" w:hAnsi="Times New Roman" w:cs="Times New Roman"/>
          <w:sz w:val="24"/>
          <w:szCs w:val="24"/>
          <w:highlight w:val="yellow"/>
          <w:shd w:val="clear" w:color="auto" w:fill="FFFFFF"/>
        </w:rPr>
        <w:t>and</w:t>
      </w:r>
      <w:r>
        <w:rPr>
          <w:rFonts w:ascii="Times New Roman" w:hAnsi="Times New Roman" w:cs="Times New Roman"/>
          <w:sz w:val="24"/>
          <w:szCs w:val="24"/>
          <w:shd w:val="clear" w:color="auto" w:fill="FFFFFF"/>
        </w:rPr>
        <w:t xml:space="preserve"> of whether judges are receptive to such a plea. The </w:t>
      </w:r>
      <w:r w:rsidR="00BE70E1">
        <w:rPr>
          <w:rFonts w:ascii="Times New Roman" w:hAnsi="Times New Roman" w:cs="Times New Roman"/>
          <w:sz w:val="24"/>
          <w:szCs w:val="24"/>
          <w:shd w:val="clear" w:color="auto" w:fill="FFFFFF"/>
        </w:rPr>
        <w:t>overarching</w:t>
      </w:r>
      <w:r w:rsidR="00EF2C94">
        <w:rPr>
          <w:rFonts w:ascii="Times New Roman" w:hAnsi="Times New Roman" w:cs="Times New Roman"/>
          <w:sz w:val="24"/>
          <w:szCs w:val="24"/>
          <w:shd w:val="clear" w:color="auto" w:fill="FFFFFF"/>
        </w:rPr>
        <w:t xml:space="preserve"> obligations within the international and domestic regulatory framework </w:t>
      </w:r>
      <w:r w:rsidR="00677AEE">
        <w:rPr>
          <w:rFonts w:ascii="Times New Roman" w:hAnsi="Times New Roman" w:cs="Times New Roman"/>
          <w:sz w:val="24"/>
          <w:szCs w:val="24"/>
          <w:shd w:val="clear" w:color="auto" w:fill="FFFFFF"/>
        </w:rPr>
        <w:t>offer a useful starting point for responding to this question</w:t>
      </w:r>
      <w:r w:rsidR="00EF2C94">
        <w:rPr>
          <w:rFonts w:ascii="Times New Roman" w:hAnsi="Times New Roman" w:cs="Times New Roman"/>
          <w:sz w:val="24"/>
          <w:szCs w:val="24"/>
          <w:shd w:val="clear" w:color="auto" w:fill="FFFFFF"/>
        </w:rPr>
        <w:t xml:space="preserve">.  </w:t>
      </w:r>
    </w:p>
    <w:p w14:paraId="2B50145D" w14:textId="77777777" w:rsidR="000D1660" w:rsidRPr="005A07CD" w:rsidRDefault="000D1660" w:rsidP="00205C95">
      <w:pPr>
        <w:spacing w:line="480" w:lineRule="auto"/>
        <w:jc w:val="both"/>
        <w:rPr>
          <w:rFonts w:ascii="Times New Roman" w:hAnsi="Times New Roman" w:cs="Times New Roman"/>
          <w:sz w:val="24"/>
          <w:szCs w:val="24"/>
          <w:shd w:val="clear" w:color="auto" w:fill="FFFFFF"/>
        </w:rPr>
      </w:pPr>
    </w:p>
    <w:p w14:paraId="201F596F" w14:textId="7FBA2D4B" w:rsidR="003A473E" w:rsidRPr="005A07CD" w:rsidRDefault="00F175D7" w:rsidP="007A3DB1">
      <w:pPr>
        <w:pStyle w:val="Heading3"/>
        <w:spacing w:line="480" w:lineRule="auto"/>
        <w:jc w:val="both"/>
        <w:rPr>
          <w:rFonts w:ascii="Times New Roman" w:hAnsi="Times New Roman" w:cs="Times New Roman"/>
          <w:b/>
          <w:bCs/>
          <w:color w:val="auto"/>
          <w:shd w:val="clear" w:color="auto" w:fill="FFFFFF"/>
        </w:rPr>
      </w:pPr>
      <w:r w:rsidRPr="005A07CD">
        <w:rPr>
          <w:rFonts w:ascii="Times New Roman" w:hAnsi="Times New Roman" w:cs="Times New Roman"/>
          <w:b/>
          <w:bCs/>
          <w:color w:val="auto"/>
          <w:shd w:val="clear" w:color="auto" w:fill="FFFFFF"/>
        </w:rPr>
        <w:t xml:space="preserve">Judicial </w:t>
      </w:r>
      <w:r w:rsidR="003A473E" w:rsidRPr="005A07CD">
        <w:rPr>
          <w:rFonts w:ascii="Times New Roman" w:hAnsi="Times New Roman" w:cs="Times New Roman"/>
          <w:b/>
          <w:bCs/>
          <w:color w:val="auto"/>
          <w:shd w:val="clear" w:color="auto" w:fill="FFFFFF"/>
        </w:rPr>
        <w:t>Decisions</w:t>
      </w:r>
      <w:r w:rsidRPr="005A07CD">
        <w:rPr>
          <w:rFonts w:ascii="Times New Roman" w:hAnsi="Times New Roman" w:cs="Times New Roman"/>
          <w:b/>
          <w:bCs/>
          <w:color w:val="auto"/>
          <w:shd w:val="clear" w:color="auto" w:fill="FFFFFF"/>
        </w:rPr>
        <w:t xml:space="preserve"> Relating to Children</w:t>
      </w:r>
      <w:r w:rsidR="003A473E" w:rsidRPr="005A07CD">
        <w:rPr>
          <w:rFonts w:ascii="Times New Roman" w:hAnsi="Times New Roman" w:cs="Times New Roman"/>
          <w:b/>
          <w:bCs/>
          <w:color w:val="auto"/>
          <w:shd w:val="clear" w:color="auto" w:fill="FFFFFF"/>
        </w:rPr>
        <w:t xml:space="preserve">: Regulatory Obligations </w:t>
      </w:r>
    </w:p>
    <w:p w14:paraId="6DB6ACE5" w14:textId="296ED274" w:rsidR="003A473E" w:rsidRPr="005A07CD" w:rsidRDefault="003A473E" w:rsidP="00205C95">
      <w:pPr>
        <w:spacing w:line="480" w:lineRule="auto"/>
        <w:jc w:val="both"/>
        <w:rPr>
          <w:rFonts w:ascii="Times New Roman" w:hAnsi="Times New Roman" w:cs="Times New Roman"/>
          <w:sz w:val="24"/>
          <w:szCs w:val="24"/>
        </w:rPr>
      </w:pPr>
      <w:r w:rsidRPr="005A07CD">
        <w:rPr>
          <w:rFonts w:ascii="Times New Roman" w:hAnsi="Times New Roman" w:cs="Times New Roman"/>
          <w:sz w:val="24"/>
          <w:szCs w:val="24"/>
          <w:shd w:val="clear" w:color="auto" w:fill="FFFFFF"/>
        </w:rPr>
        <w:t xml:space="preserve">Procedural guidance at international, European and domestic level suggests that judges should be doing rather more than is currently the case to achieve clarity, transparency, and certainty when it comes to judicial decision-making affecting children. </w:t>
      </w:r>
      <w:r w:rsidRPr="005A07CD">
        <w:rPr>
          <w:rFonts w:ascii="Times New Roman" w:hAnsi="Times New Roman" w:cs="Times New Roman"/>
          <w:sz w:val="24"/>
          <w:szCs w:val="24"/>
        </w:rPr>
        <w:t>The Council of Europe Guidelines on Child Friendly Justice, for instance, asserts that:</w:t>
      </w:r>
    </w:p>
    <w:p w14:paraId="1413C887" w14:textId="0574E88A" w:rsidR="003A473E" w:rsidRPr="005A07CD" w:rsidRDefault="003A473E" w:rsidP="00205C95">
      <w:pPr>
        <w:spacing w:line="480" w:lineRule="auto"/>
        <w:ind w:left="720" w:right="1229"/>
        <w:jc w:val="both"/>
        <w:rPr>
          <w:rFonts w:ascii="Times New Roman" w:hAnsi="Times New Roman" w:cs="Times New Roman"/>
          <w:sz w:val="24"/>
          <w:szCs w:val="24"/>
        </w:rPr>
      </w:pPr>
      <w:r w:rsidRPr="005A07CD">
        <w:rPr>
          <w:rFonts w:ascii="Times New Roman" w:hAnsi="Times New Roman" w:cs="Times New Roman"/>
          <w:i/>
          <w:sz w:val="24"/>
          <w:szCs w:val="24"/>
        </w:rPr>
        <w:t xml:space="preserve">Judgments and court rulings affecting children should be duly reasoned and explained to them in language that children can understand, particularly those decisions in which the child’s views and opinions have not been followed. </w:t>
      </w:r>
      <w:r w:rsidRPr="005A07CD">
        <w:rPr>
          <w:rFonts w:ascii="Times New Roman" w:hAnsi="Times New Roman" w:cs="Times New Roman"/>
          <w:sz w:val="24"/>
          <w:szCs w:val="24"/>
        </w:rPr>
        <w:t>(Council of Europe, 201</w:t>
      </w:r>
      <w:r w:rsidR="0013400C">
        <w:rPr>
          <w:rFonts w:ascii="Times New Roman" w:hAnsi="Times New Roman" w:cs="Times New Roman"/>
          <w:sz w:val="24"/>
          <w:szCs w:val="24"/>
        </w:rPr>
        <w:t>0</w:t>
      </w:r>
      <w:r w:rsidRPr="005A07CD">
        <w:rPr>
          <w:rFonts w:ascii="Times New Roman" w:hAnsi="Times New Roman" w:cs="Times New Roman"/>
          <w:sz w:val="24"/>
          <w:szCs w:val="24"/>
        </w:rPr>
        <w:t>, guideline 49)</w:t>
      </w:r>
      <w:r w:rsidR="009E507B">
        <w:rPr>
          <w:rFonts w:ascii="Times New Roman" w:hAnsi="Times New Roman" w:cs="Times New Roman"/>
          <w:sz w:val="24"/>
          <w:szCs w:val="24"/>
        </w:rPr>
        <w:t>.</w:t>
      </w:r>
      <w:r w:rsidRPr="005A07CD">
        <w:rPr>
          <w:rStyle w:val="FootnoteReference"/>
          <w:rFonts w:ascii="Times New Roman" w:hAnsi="Times New Roman" w:cs="Times New Roman"/>
          <w:sz w:val="24"/>
          <w:szCs w:val="24"/>
        </w:rPr>
        <w:footnoteReference w:id="30"/>
      </w:r>
    </w:p>
    <w:p w14:paraId="560095EB" w14:textId="6FA9879C" w:rsidR="003A473E" w:rsidRPr="005A07CD" w:rsidRDefault="003A473E" w:rsidP="00205C95">
      <w:pPr>
        <w:spacing w:line="480" w:lineRule="auto"/>
        <w:jc w:val="both"/>
        <w:rPr>
          <w:rFonts w:ascii="Times New Roman" w:hAnsi="Times New Roman" w:cs="Times New Roman"/>
          <w:sz w:val="24"/>
          <w:szCs w:val="24"/>
        </w:rPr>
      </w:pPr>
      <w:r w:rsidRPr="005A07CD">
        <w:rPr>
          <w:rFonts w:ascii="Times New Roman" w:hAnsi="Times New Roman" w:cs="Times New Roman"/>
          <w:sz w:val="24"/>
          <w:szCs w:val="24"/>
        </w:rPr>
        <w:t>These recommendations are reinforced by the more recent Guidelines on Children in Contact with the Justice System, developed by the International Association of Youth and Family Judges and Magistrates (2016)</w:t>
      </w:r>
      <w:r w:rsidR="009E507B">
        <w:rPr>
          <w:rFonts w:ascii="Times New Roman" w:hAnsi="Times New Roman" w:cs="Times New Roman"/>
          <w:sz w:val="24"/>
          <w:szCs w:val="24"/>
        </w:rPr>
        <w:t>.</w:t>
      </w:r>
      <w:r w:rsidRPr="005A07CD">
        <w:rPr>
          <w:rStyle w:val="FootnoteReference"/>
          <w:rFonts w:ascii="Times New Roman" w:hAnsi="Times New Roman" w:cs="Times New Roman"/>
          <w:sz w:val="24"/>
          <w:szCs w:val="24"/>
        </w:rPr>
        <w:footnoteReference w:id="31"/>
      </w:r>
      <w:r w:rsidRPr="005A07CD">
        <w:rPr>
          <w:rFonts w:ascii="Times New Roman" w:hAnsi="Times New Roman" w:cs="Times New Roman"/>
          <w:sz w:val="24"/>
          <w:szCs w:val="24"/>
        </w:rPr>
        <w:t xml:space="preserve"> These acknowledge a direct correlation between children’s fundamental right to participation and the notion of judgments</w:t>
      </w:r>
      <w:r w:rsidR="004D21C8">
        <w:rPr>
          <w:rFonts w:ascii="Times New Roman" w:hAnsi="Times New Roman" w:cs="Times New Roman"/>
          <w:sz w:val="24"/>
          <w:szCs w:val="24"/>
        </w:rPr>
        <w:t xml:space="preserve"> for children</w:t>
      </w:r>
      <w:r w:rsidRPr="005A07CD">
        <w:rPr>
          <w:rFonts w:ascii="Times New Roman" w:hAnsi="Times New Roman" w:cs="Times New Roman"/>
          <w:sz w:val="24"/>
          <w:szCs w:val="24"/>
        </w:rPr>
        <w:t xml:space="preserve">: </w:t>
      </w:r>
    </w:p>
    <w:p w14:paraId="6F843F05" w14:textId="77777777" w:rsidR="003A473E" w:rsidRPr="005A07CD" w:rsidRDefault="003A473E" w:rsidP="00205C95">
      <w:pPr>
        <w:spacing w:line="480" w:lineRule="auto"/>
        <w:ind w:left="720"/>
        <w:jc w:val="both"/>
        <w:rPr>
          <w:rFonts w:ascii="Times New Roman" w:hAnsi="Times New Roman" w:cs="Times New Roman"/>
          <w:sz w:val="24"/>
          <w:szCs w:val="24"/>
        </w:rPr>
      </w:pPr>
      <w:r w:rsidRPr="005A07CD">
        <w:rPr>
          <w:rFonts w:ascii="Times New Roman" w:hAnsi="Times New Roman" w:cs="Times New Roman"/>
          <w:i/>
          <w:sz w:val="24"/>
          <w:szCs w:val="24"/>
        </w:rPr>
        <w:t>In order to participate adequately, children must be provided with all necessary information. When decisions or rulings are made, they should be explained to the children in a language that they can understand, particularly when they conflict with their expressed wishes or views.</w:t>
      </w:r>
      <w:r w:rsidRPr="005A07CD">
        <w:rPr>
          <w:rFonts w:ascii="Times New Roman" w:hAnsi="Times New Roman" w:cs="Times New Roman"/>
          <w:sz w:val="24"/>
          <w:szCs w:val="24"/>
        </w:rPr>
        <w:t xml:space="preserve"> (para 2.3.3)</w:t>
      </w:r>
    </w:p>
    <w:p w14:paraId="3F729D2D" w14:textId="77777777" w:rsidR="003A473E" w:rsidRPr="005A07CD" w:rsidRDefault="003A473E" w:rsidP="00205C95">
      <w:pPr>
        <w:spacing w:line="480" w:lineRule="auto"/>
        <w:jc w:val="both"/>
        <w:rPr>
          <w:rFonts w:ascii="Times New Roman" w:hAnsi="Times New Roman" w:cs="Times New Roman"/>
          <w:sz w:val="24"/>
          <w:szCs w:val="24"/>
          <w:highlight w:val="yellow"/>
        </w:rPr>
      </w:pPr>
      <w:r w:rsidRPr="005A07CD">
        <w:rPr>
          <w:rFonts w:ascii="Times New Roman" w:hAnsi="Times New Roman" w:cs="Times New Roman"/>
          <w:sz w:val="24"/>
          <w:szCs w:val="24"/>
        </w:rPr>
        <w:t>The same point is reiterated in other regional and international guidance, including the</w:t>
      </w:r>
      <w:r w:rsidRPr="005A07CD">
        <w:rPr>
          <w:rFonts w:ascii="Times New Roman" w:hAnsi="Times New Roman" w:cs="Times New Roman"/>
          <w:b/>
          <w:sz w:val="24"/>
          <w:szCs w:val="24"/>
        </w:rPr>
        <w:t xml:space="preserve"> </w:t>
      </w:r>
      <w:r w:rsidRPr="005A07CD">
        <w:rPr>
          <w:rFonts w:ascii="Times New Roman" w:hAnsi="Times New Roman" w:cs="Times New Roman"/>
          <w:sz w:val="24"/>
          <w:szCs w:val="24"/>
        </w:rPr>
        <w:t>Guidelines on Action for Children in the Justice System in Africa,</w:t>
      </w:r>
      <w:r w:rsidRPr="005A07CD">
        <w:rPr>
          <w:rStyle w:val="FootnoteReference"/>
          <w:rFonts w:ascii="Times New Roman" w:hAnsi="Times New Roman" w:cs="Times New Roman"/>
          <w:sz w:val="24"/>
          <w:szCs w:val="24"/>
        </w:rPr>
        <w:footnoteReference w:id="32"/>
      </w:r>
      <w:r w:rsidRPr="005A07CD">
        <w:rPr>
          <w:rFonts w:ascii="Times New Roman" w:hAnsi="Times New Roman" w:cs="Times New Roman"/>
          <w:sz w:val="24"/>
          <w:szCs w:val="24"/>
        </w:rPr>
        <w:t xml:space="preserve"> the United Nations Guidelines for Action on Children in the Criminal Justice System,</w:t>
      </w:r>
      <w:r w:rsidRPr="005A07CD">
        <w:rPr>
          <w:rStyle w:val="FootnoteReference"/>
          <w:rFonts w:ascii="Times New Roman" w:hAnsi="Times New Roman" w:cs="Times New Roman"/>
          <w:sz w:val="24"/>
          <w:szCs w:val="24"/>
        </w:rPr>
        <w:footnoteReference w:id="33"/>
      </w:r>
      <w:r w:rsidRPr="005A07CD">
        <w:rPr>
          <w:rFonts w:ascii="Times New Roman" w:hAnsi="Times New Roman" w:cs="Times New Roman"/>
          <w:sz w:val="24"/>
          <w:szCs w:val="24"/>
        </w:rPr>
        <w:t xml:space="preserve"> the United Nations Guidelines on Justice in matters involving Child Victims and Witnesses,</w:t>
      </w:r>
      <w:r w:rsidRPr="005A07CD">
        <w:rPr>
          <w:rStyle w:val="FootnoteReference"/>
          <w:rFonts w:ascii="Times New Roman" w:hAnsi="Times New Roman" w:cs="Times New Roman"/>
          <w:sz w:val="24"/>
          <w:szCs w:val="24"/>
        </w:rPr>
        <w:footnoteReference w:id="34"/>
      </w:r>
      <w:r w:rsidRPr="005A07CD">
        <w:rPr>
          <w:rFonts w:ascii="Times New Roman" w:hAnsi="Times New Roman" w:cs="Times New Roman"/>
          <w:sz w:val="24"/>
          <w:szCs w:val="24"/>
        </w:rPr>
        <w:t xml:space="preserve"> and the thematic guidelines issued by the U.S. National Council of Juvenile and Family Court Judges.</w:t>
      </w:r>
      <w:r w:rsidRPr="005A07CD">
        <w:rPr>
          <w:rStyle w:val="FootnoteReference"/>
          <w:rFonts w:ascii="Times New Roman" w:hAnsi="Times New Roman" w:cs="Times New Roman"/>
          <w:sz w:val="24"/>
          <w:szCs w:val="24"/>
        </w:rPr>
        <w:footnoteReference w:id="35"/>
      </w:r>
    </w:p>
    <w:p w14:paraId="2B0492A7" w14:textId="77777777" w:rsidR="003A473E" w:rsidRPr="005A07CD" w:rsidRDefault="003A473E" w:rsidP="00205C95">
      <w:pPr>
        <w:spacing w:line="480" w:lineRule="auto"/>
        <w:jc w:val="both"/>
        <w:rPr>
          <w:rFonts w:ascii="Times New Roman" w:hAnsi="Times New Roman" w:cs="Times New Roman"/>
          <w:sz w:val="24"/>
          <w:szCs w:val="24"/>
        </w:rPr>
      </w:pPr>
      <w:r w:rsidRPr="005A07CD">
        <w:rPr>
          <w:rFonts w:ascii="Times New Roman" w:hAnsi="Times New Roman" w:cs="Times New Roman"/>
          <w:sz w:val="24"/>
          <w:szCs w:val="24"/>
        </w:rPr>
        <w:t>UK domestic guidance is even more prescriptive in requiring courts to facilitate children’s understanding not only of the legal process but of any outcomes. For example, guidance for immigration and asylum tribunals acknowledges that:</w:t>
      </w:r>
    </w:p>
    <w:p w14:paraId="697AD932" w14:textId="77777777" w:rsidR="003A473E" w:rsidRPr="005A07CD" w:rsidRDefault="003A473E" w:rsidP="00205C95">
      <w:pPr>
        <w:pStyle w:val="NoSpacing"/>
        <w:spacing w:line="480" w:lineRule="auto"/>
        <w:ind w:left="720" w:right="804"/>
        <w:jc w:val="both"/>
        <w:rPr>
          <w:rFonts w:ascii="Times New Roman" w:hAnsi="Times New Roman" w:cs="Times New Roman"/>
          <w:i/>
          <w:sz w:val="24"/>
          <w:szCs w:val="24"/>
        </w:rPr>
      </w:pPr>
      <w:r w:rsidRPr="005A07CD">
        <w:rPr>
          <w:rFonts w:ascii="Times New Roman" w:hAnsi="Times New Roman" w:cs="Times New Roman"/>
          <w:i/>
          <w:sz w:val="24"/>
          <w:szCs w:val="24"/>
        </w:rPr>
        <w:t>Effective communication is the bedrock of the legal process; everyone involved in legal proceedings must understand and be understood or the process of law will be seriously impeded. Judges must reduce the impact of misunderstandings in communication.</w:t>
      </w:r>
      <w:r w:rsidRPr="005A07CD">
        <w:rPr>
          <w:rStyle w:val="FootnoteReference"/>
          <w:rFonts w:ascii="Times New Roman" w:hAnsi="Times New Roman" w:cs="Times New Roman"/>
          <w:sz w:val="24"/>
          <w:szCs w:val="24"/>
        </w:rPr>
        <w:footnoteReference w:id="36"/>
      </w:r>
    </w:p>
    <w:p w14:paraId="28EB4CC6" w14:textId="77777777" w:rsidR="003A473E" w:rsidRPr="005A07CD" w:rsidRDefault="003A473E" w:rsidP="00205C95">
      <w:pPr>
        <w:pStyle w:val="NoSpacing"/>
        <w:spacing w:line="480" w:lineRule="auto"/>
        <w:jc w:val="both"/>
        <w:rPr>
          <w:rFonts w:ascii="Times New Roman" w:hAnsi="Times New Roman" w:cs="Times New Roman"/>
          <w:sz w:val="24"/>
          <w:szCs w:val="24"/>
        </w:rPr>
      </w:pPr>
    </w:p>
    <w:p w14:paraId="65ED1A33" w14:textId="381AFFD4" w:rsidR="003A473E" w:rsidRPr="005A07CD" w:rsidRDefault="003A473E" w:rsidP="00205C95">
      <w:pPr>
        <w:pStyle w:val="NoSpacing"/>
        <w:spacing w:line="480" w:lineRule="auto"/>
        <w:jc w:val="both"/>
        <w:rPr>
          <w:rFonts w:ascii="Times New Roman" w:hAnsi="Times New Roman" w:cs="Times New Roman"/>
          <w:color w:val="494949"/>
          <w:sz w:val="24"/>
          <w:szCs w:val="24"/>
        </w:rPr>
      </w:pPr>
      <w:r w:rsidRPr="005A07CD">
        <w:rPr>
          <w:rFonts w:ascii="Times New Roman" w:hAnsi="Times New Roman" w:cs="Times New Roman"/>
          <w:sz w:val="24"/>
          <w:szCs w:val="24"/>
        </w:rPr>
        <w:t>Under the Family Procedural Rules, entire practice directions are dedicated to communication of information to children with a view to maximising their participation in and understanding of public and private family law decision-making.</w:t>
      </w:r>
      <w:r w:rsidRPr="005A07CD">
        <w:rPr>
          <w:rStyle w:val="FootnoteReference"/>
          <w:rFonts w:ascii="Times New Roman" w:hAnsi="Times New Roman" w:cs="Times New Roman"/>
          <w:sz w:val="24"/>
          <w:szCs w:val="24"/>
        </w:rPr>
        <w:footnoteReference w:id="37"/>
      </w:r>
      <w:r w:rsidRPr="005A07CD">
        <w:rPr>
          <w:rFonts w:ascii="Times New Roman" w:hAnsi="Times New Roman" w:cs="Times New Roman"/>
          <w:sz w:val="24"/>
          <w:szCs w:val="24"/>
        </w:rPr>
        <w:t xml:space="preserve"> Similarly, children and other vulnerable people subject to Court of Protection proceedings must be notified </w:t>
      </w:r>
      <w:r w:rsidRPr="005A07CD">
        <w:rPr>
          <w:rFonts w:ascii="Times New Roman" w:hAnsi="Times New Roman" w:cs="Times New Roman"/>
          <w:i/>
          <w:sz w:val="24"/>
          <w:szCs w:val="24"/>
        </w:rPr>
        <w:t>personally</w:t>
      </w:r>
      <w:r w:rsidRPr="005A07CD">
        <w:rPr>
          <w:rFonts w:ascii="Times New Roman" w:hAnsi="Times New Roman" w:cs="Times New Roman"/>
          <w:sz w:val="24"/>
          <w:szCs w:val="24"/>
        </w:rPr>
        <w:t xml:space="preserve"> of final orders relating to their case </w:t>
      </w:r>
      <w:r w:rsidRPr="005A07CD">
        <w:rPr>
          <w:rFonts w:ascii="Times New Roman" w:hAnsi="Times New Roman" w:cs="Times New Roman"/>
          <w:i/>
          <w:sz w:val="24"/>
          <w:szCs w:val="24"/>
        </w:rPr>
        <w:t>‘in a way that is appropriate to P’s circumstances (for example, using simple language, visual aids or any other appropriate means)’</w:t>
      </w:r>
      <w:r w:rsidR="005D59D5">
        <w:rPr>
          <w:rFonts w:ascii="Times New Roman" w:hAnsi="Times New Roman" w:cs="Times New Roman"/>
          <w:sz w:val="24"/>
          <w:szCs w:val="24"/>
        </w:rPr>
        <w:t>.</w:t>
      </w:r>
      <w:r w:rsidRPr="005A07CD">
        <w:rPr>
          <w:rStyle w:val="FootnoteReference"/>
          <w:rFonts w:ascii="Times New Roman" w:hAnsi="Times New Roman" w:cs="Times New Roman"/>
          <w:sz w:val="24"/>
          <w:szCs w:val="24"/>
        </w:rPr>
        <w:footnoteReference w:id="38"/>
      </w:r>
    </w:p>
    <w:p w14:paraId="64022B72" w14:textId="77777777" w:rsidR="001723B1" w:rsidRDefault="001723B1" w:rsidP="00205C95">
      <w:pPr>
        <w:spacing w:line="480" w:lineRule="auto"/>
        <w:jc w:val="both"/>
        <w:rPr>
          <w:rFonts w:ascii="Times New Roman" w:hAnsi="Times New Roman" w:cs="Times New Roman"/>
          <w:sz w:val="24"/>
          <w:szCs w:val="24"/>
        </w:rPr>
      </w:pPr>
    </w:p>
    <w:p w14:paraId="7825BA97" w14:textId="3439BA61" w:rsidR="003A473E" w:rsidRPr="005A07CD" w:rsidRDefault="003A473E" w:rsidP="00205C95">
      <w:pPr>
        <w:spacing w:line="480" w:lineRule="auto"/>
        <w:jc w:val="both"/>
        <w:rPr>
          <w:rFonts w:ascii="Times New Roman" w:hAnsi="Times New Roman" w:cs="Times New Roman"/>
          <w:color w:val="000000"/>
          <w:sz w:val="24"/>
          <w:szCs w:val="24"/>
        </w:rPr>
      </w:pPr>
      <w:r w:rsidRPr="005A07CD">
        <w:rPr>
          <w:rFonts w:ascii="Times New Roman" w:hAnsi="Times New Roman" w:cs="Times New Roman"/>
          <w:sz w:val="24"/>
          <w:szCs w:val="24"/>
        </w:rPr>
        <w:t>In a criminal justice context, youth magistrates are obliged to: ‘</w:t>
      </w:r>
      <w:r w:rsidRPr="005A07CD">
        <w:rPr>
          <w:rFonts w:ascii="Times New Roman" w:hAnsi="Times New Roman" w:cs="Times New Roman"/>
          <w:i/>
          <w:iCs/>
          <w:sz w:val="24"/>
          <w:szCs w:val="24"/>
        </w:rPr>
        <w:t>explain to the relevant minor the nature of the proceedings and, where he is charged with an offence, the substance of the charge. The explanation shall be given in simple language suitable to his age and understanding’</w:t>
      </w:r>
      <w:r w:rsidR="005D59D5">
        <w:rPr>
          <w:rFonts w:ascii="Times New Roman" w:hAnsi="Times New Roman" w:cs="Times New Roman"/>
          <w:i/>
          <w:iCs/>
          <w:sz w:val="24"/>
          <w:szCs w:val="24"/>
        </w:rPr>
        <w:t>.</w:t>
      </w:r>
      <w:r w:rsidRPr="005A07CD">
        <w:rPr>
          <w:rStyle w:val="FootnoteReference"/>
          <w:rFonts w:ascii="Times New Roman" w:hAnsi="Times New Roman" w:cs="Times New Roman"/>
          <w:sz w:val="24"/>
          <w:szCs w:val="24"/>
        </w:rPr>
        <w:footnoteReference w:id="39"/>
      </w:r>
      <w:r w:rsidRPr="005A07CD">
        <w:rPr>
          <w:rFonts w:ascii="Times New Roman" w:hAnsi="Times New Roman" w:cs="Times New Roman"/>
          <w:sz w:val="24"/>
          <w:szCs w:val="24"/>
        </w:rPr>
        <w:t xml:space="preserve"> At the sentencing stage the court must be satisfied that the child or young person has understood the sentence imposed and, to facilitate this, there is an invitation (rather than an obligation) that ‘the chairman </w:t>
      </w:r>
      <w:r w:rsidRPr="005A07CD">
        <w:rPr>
          <w:rFonts w:ascii="Times New Roman" w:hAnsi="Times New Roman" w:cs="Times New Roman"/>
          <w:i/>
          <w:sz w:val="24"/>
          <w:szCs w:val="24"/>
        </w:rPr>
        <w:t>may…</w:t>
      </w:r>
      <w:r w:rsidRPr="005A07CD">
        <w:rPr>
          <w:rFonts w:ascii="Times New Roman" w:hAnsi="Times New Roman" w:cs="Times New Roman"/>
          <w:sz w:val="24"/>
          <w:szCs w:val="24"/>
        </w:rPr>
        <w:t>adapt the language used so that it is appropriate to the child or young person the court is dealing with.’</w:t>
      </w:r>
      <w:r w:rsidRPr="005A07CD">
        <w:rPr>
          <w:rStyle w:val="FootnoteReference"/>
          <w:rFonts w:ascii="Times New Roman" w:hAnsi="Times New Roman" w:cs="Times New Roman"/>
          <w:sz w:val="24"/>
          <w:szCs w:val="24"/>
        </w:rPr>
        <w:footnoteReference w:id="40"/>
      </w:r>
      <w:r w:rsidRPr="005A07CD">
        <w:rPr>
          <w:rFonts w:ascii="Times New Roman" w:hAnsi="Times New Roman" w:cs="Times New Roman"/>
          <w:sz w:val="24"/>
          <w:szCs w:val="24"/>
        </w:rPr>
        <w:t xml:space="preserve"> Before finally disposing of a case, the guidance provides that the </w:t>
      </w:r>
      <w:r w:rsidRPr="005A07CD">
        <w:rPr>
          <w:rFonts w:ascii="Times New Roman" w:hAnsi="Times New Roman" w:cs="Times New Roman"/>
          <w:color w:val="000000"/>
          <w:sz w:val="24"/>
          <w:szCs w:val="24"/>
        </w:rPr>
        <w:t>court ‘will explain the nature and effect of its order to the child or young person, and to his or her parent, guardian or carer, and will check the child or young person's understanding of the court's decision.’</w:t>
      </w:r>
      <w:r w:rsidRPr="005A07CD">
        <w:rPr>
          <w:rStyle w:val="FootnoteReference"/>
          <w:rFonts w:ascii="Times New Roman" w:hAnsi="Times New Roman" w:cs="Times New Roman"/>
          <w:color w:val="000000"/>
          <w:sz w:val="24"/>
          <w:szCs w:val="24"/>
        </w:rPr>
        <w:footnoteReference w:id="41"/>
      </w:r>
      <w:r w:rsidRPr="005A07CD">
        <w:rPr>
          <w:rFonts w:ascii="Times New Roman" w:hAnsi="Times New Roman" w:cs="Times New Roman"/>
          <w:color w:val="000000"/>
          <w:sz w:val="24"/>
          <w:szCs w:val="24"/>
        </w:rPr>
        <w:t xml:space="preserve"> </w:t>
      </w:r>
    </w:p>
    <w:p w14:paraId="57FAAE82" w14:textId="1C12A7F5" w:rsidR="003F23C1" w:rsidRPr="005A07CD" w:rsidRDefault="003A473E" w:rsidP="00205C95">
      <w:pPr>
        <w:spacing w:line="480" w:lineRule="auto"/>
        <w:jc w:val="both"/>
        <w:rPr>
          <w:rFonts w:ascii="Times New Roman" w:hAnsi="Times New Roman" w:cs="Times New Roman"/>
          <w:sz w:val="24"/>
          <w:szCs w:val="24"/>
        </w:rPr>
      </w:pPr>
      <w:r w:rsidRPr="005A07CD">
        <w:rPr>
          <w:rFonts w:ascii="Times New Roman" w:hAnsi="Times New Roman" w:cs="Times New Roman"/>
          <w:sz w:val="24"/>
          <w:szCs w:val="24"/>
        </w:rPr>
        <w:t xml:space="preserve">In summary, then, there is an overarching expectation in all legal proceedings involving children that the legal outcomes are communicated </w:t>
      </w:r>
      <w:r w:rsidRPr="00D26878">
        <w:rPr>
          <w:rFonts w:ascii="Times New Roman" w:hAnsi="Times New Roman" w:cs="Times New Roman"/>
          <w:i/>
          <w:sz w:val="24"/>
          <w:szCs w:val="24"/>
        </w:rPr>
        <w:t>to</w:t>
      </w:r>
      <w:r w:rsidRPr="005A07CD">
        <w:rPr>
          <w:rFonts w:ascii="Times New Roman" w:hAnsi="Times New Roman" w:cs="Times New Roman"/>
          <w:sz w:val="24"/>
          <w:szCs w:val="24"/>
        </w:rPr>
        <w:t xml:space="preserve"> the child</w:t>
      </w:r>
      <w:r w:rsidR="001723B1">
        <w:rPr>
          <w:rFonts w:ascii="Times New Roman" w:hAnsi="Times New Roman" w:cs="Times New Roman"/>
          <w:sz w:val="24"/>
          <w:szCs w:val="24"/>
        </w:rPr>
        <w:t>, with a particular emphasis on the child’s understanding of the decision</w:t>
      </w:r>
      <w:r w:rsidRPr="005A07CD">
        <w:rPr>
          <w:rFonts w:ascii="Times New Roman" w:hAnsi="Times New Roman" w:cs="Times New Roman"/>
          <w:sz w:val="24"/>
          <w:szCs w:val="24"/>
        </w:rPr>
        <w:t xml:space="preserve">. But the rules regarding what information should be communicated, how and by whom vary significantly depending on the nature and stage of the proceedings. Even the most prescriptive guidance is ambiguous as to the precise role of judges in communicating their decisions to children. Rather, the default position is that other adult proxies – typically the child’s legal or welfare representative </w:t>
      </w:r>
      <w:r w:rsidR="009F4E03" w:rsidRPr="005A07CD">
        <w:rPr>
          <w:rFonts w:ascii="Times New Roman" w:hAnsi="Times New Roman" w:cs="Times New Roman"/>
          <w:sz w:val="24"/>
          <w:szCs w:val="24"/>
        </w:rPr>
        <w:t>–</w:t>
      </w:r>
      <w:r w:rsidRPr="005A07CD">
        <w:rPr>
          <w:rFonts w:ascii="Times New Roman" w:hAnsi="Times New Roman" w:cs="Times New Roman"/>
          <w:sz w:val="24"/>
          <w:szCs w:val="24"/>
        </w:rPr>
        <w:t xml:space="preserve"> </w:t>
      </w:r>
      <w:r w:rsidR="009F4E03" w:rsidRPr="005A07CD">
        <w:rPr>
          <w:rFonts w:ascii="Times New Roman" w:hAnsi="Times New Roman" w:cs="Times New Roman"/>
          <w:sz w:val="24"/>
          <w:szCs w:val="24"/>
        </w:rPr>
        <w:t xml:space="preserve">will distil and </w:t>
      </w:r>
      <w:r w:rsidRPr="005A07CD">
        <w:rPr>
          <w:rFonts w:ascii="Times New Roman" w:hAnsi="Times New Roman" w:cs="Times New Roman"/>
          <w:sz w:val="24"/>
          <w:szCs w:val="24"/>
        </w:rPr>
        <w:t xml:space="preserve">explain </w:t>
      </w:r>
      <w:r w:rsidR="009F4E03" w:rsidRPr="005A07CD">
        <w:rPr>
          <w:rFonts w:ascii="Times New Roman" w:hAnsi="Times New Roman" w:cs="Times New Roman"/>
          <w:sz w:val="24"/>
          <w:szCs w:val="24"/>
        </w:rPr>
        <w:t xml:space="preserve">the most relevant aspects of </w:t>
      </w:r>
      <w:r w:rsidRPr="005A07CD">
        <w:rPr>
          <w:rFonts w:ascii="Times New Roman" w:hAnsi="Times New Roman" w:cs="Times New Roman"/>
          <w:sz w:val="24"/>
          <w:szCs w:val="24"/>
        </w:rPr>
        <w:t xml:space="preserve">court decisions and consider follow-up options, drawing on their </w:t>
      </w:r>
      <w:r w:rsidR="0024730C">
        <w:rPr>
          <w:rFonts w:ascii="Times New Roman" w:hAnsi="Times New Roman" w:cs="Times New Roman"/>
          <w:sz w:val="24"/>
          <w:szCs w:val="24"/>
        </w:rPr>
        <w:t>professional</w:t>
      </w:r>
      <w:r w:rsidRPr="005A07CD">
        <w:rPr>
          <w:rFonts w:ascii="Times New Roman" w:hAnsi="Times New Roman" w:cs="Times New Roman"/>
          <w:sz w:val="24"/>
          <w:szCs w:val="24"/>
        </w:rPr>
        <w:t xml:space="preserve"> training and understanding of the child’s personal characteristics and situation. </w:t>
      </w:r>
    </w:p>
    <w:p w14:paraId="352E2B56" w14:textId="12C21D6D" w:rsidR="003A473E" w:rsidRPr="005A07CD" w:rsidRDefault="003A473E" w:rsidP="00205C95">
      <w:pPr>
        <w:spacing w:line="480" w:lineRule="auto"/>
        <w:jc w:val="both"/>
        <w:rPr>
          <w:rFonts w:ascii="Times New Roman" w:hAnsi="Times New Roman" w:cs="Times New Roman"/>
          <w:sz w:val="24"/>
          <w:szCs w:val="24"/>
        </w:rPr>
      </w:pPr>
      <w:r w:rsidRPr="005A07CD">
        <w:rPr>
          <w:rFonts w:ascii="Times New Roman" w:hAnsi="Times New Roman" w:cs="Times New Roman"/>
          <w:sz w:val="24"/>
          <w:szCs w:val="24"/>
        </w:rPr>
        <w:t xml:space="preserve">Such presumptions are problematic for a number of reasons, not least because they vest considerable faith in </w:t>
      </w:r>
      <w:r w:rsidR="00FB0E43">
        <w:rPr>
          <w:rFonts w:ascii="Times New Roman" w:hAnsi="Times New Roman" w:cs="Times New Roman"/>
          <w:sz w:val="24"/>
          <w:szCs w:val="24"/>
        </w:rPr>
        <w:t xml:space="preserve">practitioners’ </w:t>
      </w:r>
      <w:r w:rsidRPr="005A07CD">
        <w:rPr>
          <w:rFonts w:ascii="Times New Roman" w:hAnsi="Times New Roman" w:cs="Times New Roman"/>
          <w:sz w:val="24"/>
          <w:szCs w:val="24"/>
        </w:rPr>
        <w:t>ability and the current resourcing of our justice system to achieve this.</w:t>
      </w:r>
      <w:r w:rsidR="00B06239">
        <w:rPr>
          <w:rFonts w:ascii="Times New Roman" w:hAnsi="Times New Roman" w:cs="Times New Roman"/>
          <w:sz w:val="24"/>
          <w:szCs w:val="24"/>
        </w:rPr>
        <w:t xml:space="preserve"> In reality </w:t>
      </w:r>
      <w:r w:rsidR="0024730C">
        <w:rPr>
          <w:rFonts w:ascii="Times New Roman" w:hAnsi="Times New Roman" w:cs="Times New Roman"/>
          <w:sz w:val="24"/>
          <w:szCs w:val="24"/>
        </w:rPr>
        <w:t>legal and welfare practitioners</w:t>
      </w:r>
      <w:r w:rsidR="00B06239">
        <w:rPr>
          <w:rFonts w:ascii="Times New Roman" w:hAnsi="Times New Roman" w:cs="Times New Roman"/>
          <w:sz w:val="24"/>
          <w:szCs w:val="24"/>
        </w:rPr>
        <w:t xml:space="preserve"> </w:t>
      </w:r>
      <w:r w:rsidRPr="005A07CD">
        <w:rPr>
          <w:rFonts w:ascii="Times New Roman" w:hAnsi="Times New Roman" w:cs="Times New Roman"/>
          <w:sz w:val="24"/>
          <w:szCs w:val="24"/>
        </w:rPr>
        <w:t xml:space="preserve">may be no </w:t>
      </w:r>
      <w:r w:rsidR="007116BE">
        <w:rPr>
          <w:rFonts w:ascii="Times New Roman" w:hAnsi="Times New Roman" w:cs="Times New Roman"/>
          <w:sz w:val="24"/>
          <w:szCs w:val="24"/>
        </w:rPr>
        <w:t>more</w:t>
      </w:r>
      <w:r w:rsidRPr="005A07CD">
        <w:rPr>
          <w:rFonts w:ascii="Times New Roman" w:hAnsi="Times New Roman" w:cs="Times New Roman"/>
          <w:sz w:val="24"/>
          <w:szCs w:val="24"/>
        </w:rPr>
        <w:t xml:space="preserve"> equipped to achieve this than judges. Most lawyers, </w:t>
      </w:r>
      <w:r w:rsidR="00B06239">
        <w:rPr>
          <w:rFonts w:ascii="Times New Roman" w:hAnsi="Times New Roman" w:cs="Times New Roman"/>
          <w:sz w:val="24"/>
          <w:szCs w:val="24"/>
        </w:rPr>
        <w:t xml:space="preserve">for example, </w:t>
      </w:r>
      <w:r w:rsidRPr="005A07CD">
        <w:rPr>
          <w:rFonts w:ascii="Times New Roman" w:hAnsi="Times New Roman" w:cs="Times New Roman"/>
          <w:sz w:val="24"/>
          <w:szCs w:val="24"/>
        </w:rPr>
        <w:t xml:space="preserve">even those working on complex cases involving </w:t>
      </w:r>
      <w:r w:rsidR="00B34334">
        <w:rPr>
          <w:rFonts w:ascii="Times New Roman" w:hAnsi="Times New Roman" w:cs="Times New Roman"/>
          <w:sz w:val="24"/>
          <w:szCs w:val="24"/>
        </w:rPr>
        <w:t>highly</w:t>
      </w:r>
      <w:r w:rsidRPr="005A07CD">
        <w:rPr>
          <w:rFonts w:ascii="Times New Roman" w:hAnsi="Times New Roman" w:cs="Times New Roman"/>
          <w:sz w:val="24"/>
          <w:szCs w:val="24"/>
        </w:rPr>
        <w:t xml:space="preserve"> vulnerable children, receive limited or no training on how to adapt professional approaches and procedures to accommodate the needs and rights of children.</w:t>
      </w:r>
      <w:r w:rsidRPr="005A07CD">
        <w:rPr>
          <w:rStyle w:val="FootnoteReference"/>
          <w:rFonts w:ascii="Times New Roman" w:hAnsi="Times New Roman" w:cs="Times New Roman"/>
          <w:sz w:val="24"/>
          <w:szCs w:val="24"/>
        </w:rPr>
        <w:footnoteReference w:id="42"/>
      </w:r>
      <w:r w:rsidRPr="005A07CD">
        <w:rPr>
          <w:rFonts w:ascii="Times New Roman" w:hAnsi="Times New Roman" w:cs="Times New Roman"/>
          <w:sz w:val="24"/>
          <w:szCs w:val="24"/>
        </w:rPr>
        <w:t xml:space="preserve"> Instead, they rely on their own instinct and experience or on (often relatively superficial) ad hoc training.</w:t>
      </w:r>
      <w:r w:rsidRPr="005A07CD">
        <w:rPr>
          <w:rStyle w:val="FootnoteReference"/>
          <w:rFonts w:ascii="Times New Roman" w:hAnsi="Times New Roman" w:cs="Times New Roman"/>
          <w:sz w:val="24"/>
          <w:szCs w:val="24"/>
        </w:rPr>
        <w:footnoteReference w:id="43"/>
      </w:r>
      <w:r w:rsidRPr="005A07CD">
        <w:rPr>
          <w:rFonts w:ascii="Times New Roman" w:hAnsi="Times New Roman" w:cs="Times New Roman"/>
          <w:sz w:val="24"/>
          <w:szCs w:val="24"/>
        </w:rPr>
        <w:t xml:space="preserve"> </w:t>
      </w:r>
      <w:r w:rsidR="00E85B0F" w:rsidRPr="005A07CD">
        <w:rPr>
          <w:rFonts w:ascii="Times New Roman" w:hAnsi="Times New Roman" w:cs="Times New Roman"/>
          <w:sz w:val="24"/>
          <w:szCs w:val="24"/>
        </w:rPr>
        <w:t>W</w:t>
      </w:r>
      <w:r w:rsidRPr="005A07CD">
        <w:rPr>
          <w:rFonts w:ascii="Times New Roman" w:hAnsi="Times New Roman" w:cs="Times New Roman"/>
          <w:sz w:val="24"/>
          <w:szCs w:val="24"/>
        </w:rPr>
        <w:t xml:space="preserve">idespread </w:t>
      </w:r>
      <w:r w:rsidR="00E85B0F" w:rsidRPr="005A07CD">
        <w:rPr>
          <w:rFonts w:ascii="Times New Roman" w:hAnsi="Times New Roman" w:cs="Times New Roman"/>
          <w:sz w:val="24"/>
          <w:szCs w:val="24"/>
        </w:rPr>
        <w:t>retraction of</w:t>
      </w:r>
      <w:r w:rsidRPr="005A07CD">
        <w:rPr>
          <w:rFonts w:ascii="Times New Roman" w:hAnsi="Times New Roman" w:cs="Times New Roman"/>
          <w:sz w:val="24"/>
          <w:szCs w:val="24"/>
        </w:rPr>
        <w:t xml:space="preserve"> legal aid, brought about by the Legal Aid Sentencing and Punishment of Offenders Act (LASPO) 2012, </w:t>
      </w:r>
      <w:r w:rsidR="00E85B0F" w:rsidRPr="005A07CD">
        <w:rPr>
          <w:rFonts w:ascii="Times New Roman" w:hAnsi="Times New Roman" w:cs="Times New Roman"/>
          <w:sz w:val="24"/>
          <w:szCs w:val="24"/>
        </w:rPr>
        <w:t xml:space="preserve">has </w:t>
      </w:r>
      <w:r w:rsidR="00910334" w:rsidRPr="005A07CD">
        <w:rPr>
          <w:rFonts w:ascii="Times New Roman" w:hAnsi="Times New Roman" w:cs="Times New Roman"/>
          <w:sz w:val="24"/>
          <w:szCs w:val="24"/>
        </w:rPr>
        <w:t xml:space="preserve">also </w:t>
      </w:r>
      <w:r w:rsidR="00E85B0F" w:rsidRPr="005A07CD">
        <w:rPr>
          <w:rFonts w:ascii="Times New Roman" w:hAnsi="Times New Roman" w:cs="Times New Roman"/>
          <w:sz w:val="24"/>
          <w:szCs w:val="24"/>
        </w:rPr>
        <w:t>significantly reduced incentives</w:t>
      </w:r>
      <w:r w:rsidR="00910334" w:rsidRPr="005A07CD">
        <w:rPr>
          <w:rFonts w:ascii="Times New Roman" w:hAnsi="Times New Roman" w:cs="Times New Roman"/>
          <w:sz w:val="24"/>
          <w:szCs w:val="24"/>
        </w:rPr>
        <w:t xml:space="preserve"> for lawyers to </w:t>
      </w:r>
      <w:r w:rsidR="00E85B0F" w:rsidRPr="005A07CD">
        <w:rPr>
          <w:rFonts w:ascii="Times New Roman" w:hAnsi="Times New Roman" w:cs="Times New Roman"/>
          <w:sz w:val="24"/>
          <w:szCs w:val="24"/>
        </w:rPr>
        <w:t xml:space="preserve">undertake more specialised casework involving children, </w:t>
      </w:r>
      <w:r w:rsidR="00910334" w:rsidRPr="005A07CD">
        <w:rPr>
          <w:rFonts w:ascii="Times New Roman" w:hAnsi="Times New Roman" w:cs="Times New Roman"/>
          <w:sz w:val="24"/>
          <w:szCs w:val="24"/>
        </w:rPr>
        <w:t xml:space="preserve">never mind enhance their training in child friendly justice. </w:t>
      </w:r>
      <w:r w:rsidR="00417966" w:rsidRPr="005A07CD">
        <w:rPr>
          <w:rFonts w:ascii="Times New Roman" w:hAnsi="Times New Roman" w:cs="Times New Roman"/>
          <w:sz w:val="24"/>
          <w:szCs w:val="24"/>
        </w:rPr>
        <w:t>Adults and children alike</w:t>
      </w:r>
      <w:r w:rsidRPr="005A07CD">
        <w:rPr>
          <w:rFonts w:ascii="Times New Roman" w:hAnsi="Times New Roman" w:cs="Times New Roman"/>
          <w:sz w:val="24"/>
          <w:szCs w:val="24"/>
        </w:rPr>
        <w:t xml:space="preserve"> who are forced to litigate in person, pursue alternative forms of dispute resolution, or settle for lower quality legal advice and representation may not even have access to</w:t>
      </w:r>
      <w:r w:rsidR="00CA5E9B">
        <w:rPr>
          <w:rFonts w:ascii="Times New Roman" w:hAnsi="Times New Roman" w:cs="Times New Roman"/>
          <w:sz w:val="24"/>
          <w:szCs w:val="24"/>
        </w:rPr>
        <w:t xml:space="preserve"> a</w:t>
      </w:r>
      <w:r w:rsidRPr="005A07CD">
        <w:rPr>
          <w:rFonts w:ascii="Times New Roman" w:hAnsi="Times New Roman" w:cs="Times New Roman"/>
          <w:sz w:val="24"/>
          <w:szCs w:val="24"/>
        </w:rPr>
        <w:t xml:space="preserve"> lawyer for an explanation of a particular ruling.</w:t>
      </w:r>
      <w:r w:rsidRPr="005A07CD">
        <w:rPr>
          <w:rStyle w:val="FootnoteReference"/>
          <w:rFonts w:ascii="Times New Roman" w:hAnsi="Times New Roman" w:cs="Times New Roman"/>
          <w:sz w:val="24"/>
          <w:szCs w:val="24"/>
        </w:rPr>
        <w:footnoteReference w:id="44"/>
      </w:r>
      <w:r w:rsidRPr="005A07CD">
        <w:rPr>
          <w:rFonts w:ascii="Times New Roman" w:hAnsi="Times New Roman" w:cs="Times New Roman"/>
          <w:sz w:val="24"/>
          <w:szCs w:val="24"/>
        </w:rPr>
        <w:t xml:space="preserve">  </w:t>
      </w:r>
    </w:p>
    <w:p w14:paraId="724923C6" w14:textId="28717B43" w:rsidR="00D72620" w:rsidRDefault="003A473E" w:rsidP="00205C95">
      <w:pPr>
        <w:pStyle w:val="NoSpacing"/>
        <w:spacing w:after="160" w:line="480" w:lineRule="auto"/>
        <w:jc w:val="both"/>
        <w:rPr>
          <w:rFonts w:ascii="Times New Roman" w:hAnsi="Times New Roman" w:cs="Times New Roman"/>
          <w:sz w:val="24"/>
          <w:szCs w:val="24"/>
        </w:rPr>
      </w:pPr>
      <w:r w:rsidRPr="005A07CD">
        <w:rPr>
          <w:rFonts w:ascii="Times New Roman" w:hAnsi="Times New Roman" w:cs="Times New Roman"/>
          <w:sz w:val="24"/>
          <w:szCs w:val="24"/>
        </w:rPr>
        <w:t xml:space="preserve">Even if such issues were resolved to enhance the potential of lawyers and other justice professionals to communicate decisions to children, there is something unique and fundamental, beyond their skills and proximity to the client, about the positioning of judges as protagonists of justice, and about the potentially transformative effects of judges communicating decisions directly to children. </w:t>
      </w:r>
      <w:r w:rsidR="00D72620" w:rsidRPr="0099164E">
        <w:rPr>
          <w:rFonts w:ascii="Times New Roman" w:hAnsi="Times New Roman" w:cs="Times New Roman"/>
          <w:sz w:val="24"/>
          <w:szCs w:val="24"/>
          <w:highlight w:val="yellow"/>
        </w:rPr>
        <w:t>A useful comparison might be a child’s experience of medical treatment: most would expect the details of any diagnosis, treatment and prognosis to be communicated to the child directly by the medical specialist directly responsible for diagnosing and treating the child (such as the consultant or surgeon). Others involving in the child’s treatment, care and recovery play an important role in that process, but their input is complementary to rather than instead of that of the doctor.</w:t>
      </w:r>
      <w:r w:rsidR="00D72620">
        <w:rPr>
          <w:rFonts w:ascii="Times New Roman" w:hAnsi="Times New Roman" w:cs="Times New Roman"/>
          <w:sz w:val="24"/>
          <w:szCs w:val="24"/>
        </w:rPr>
        <w:t xml:space="preserve">  </w:t>
      </w:r>
    </w:p>
    <w:p w14:paraId="1C81F102" w14:textId="65C1BCC2" w:rsidR="00624BC3" w:rsidRPr="005A07CD" w:rsidRDefault="003A473E" w:rsidP="00205C95">
      <w:pPr>
        <w:pStyle w:val="NoSpacing"/>
        <w:spacing w:after="160" w:line="480" w:lineRule="auto"/>
        <w:jc w:val="both"/>
        <w:rPr>
          <w:rFonts w:ascii="Times New Roman" w:hAnsi="Times New Roman" w:cs="Times New Roman"/>
          <w:sz w:val="24"/>
          <w:szCs w:val="24"/>
        </w:rPr>
      </w:pPr>
      <w:r w:rsidRPr="005A07CD">
        <w:rPr>
          <w:rFonts w:ascii="Times New Roman" w:hAnsi="Times New Roman" w:cs="Times New Roman"/>
          <w:sz w:val="24"/>
          <w:szCs w:val="24"/>
        </w:rPr>
        <w:t xml:space="preserve">This speaks not only to </w:t>
      </w:r>
      <w:r w:rsidR="0099164E">
        <w:rPr>
          <w:rFonts w:ascii="Times New Roman" w:hAnsi="Times New Roman" w:cs="Times New Roman"/>
          <w:sz w:val="24"/>
          <w:szCs w:val="24"/>
        </w:rPr>
        <w:t>judges’</w:t>
      </w:r>
      <w:r w:rsidRPr="005A07CD">
        <w:rPr>
          <w:rFonts w:ascii="Times New Roman" w:hAnsi="Times New Roman" w:cs="Times New Roman"/>
          <w:sz w:val="24"/>
          <w:szCs w:val="24"/>
        </w:rPr>
        <w:t xml:space="preserve"> potential, but to their </w:t>
      </w:r>
      <w:r w:rsidRPr="005A07CD">
        <w:rPr>
          <w:rFonts w:ascii="Times New Roman" w:hAnsi="Times New Roman" w:cs="Times New Roman"/>
          <w:iCs/>
          <w:sz w:val="24"/>
          <w:szCs w:val="24"/>
        </w:rPr>
        <w:t xml:space="preserve">responsibility </w:t>
      </w:r>
      <w:r w:rsidRPr="005A07CD">
        <w:rPr>
          <w:rFonts w:ascii="Times New Roman" w:hAnsi="Times New Roman" w:cs="Times New Roman"/>
          <w:sz w:val="24"/>
          <w:szCs w:val="24"/>
        </w:rPr>
        <w:t xml:space="preserve">to address and perhaps even minimise children’s social, legal and political marginalisation. Such a perspective acknowledges that children constitute a special group requiring differential treatment in terms of how decisions are conveyed to and understood by them. As we and others note elsewhere, children are </w:t>
      </w:r>
      <w:r w:rsidRPr="005A07CD">
        <w:rPr>
          <w:rFonts w:ascii="Times New Roman" w:hAnsi="Times New Roman" w:cs="Times New Roman"/>
          <w:iCs/>
          <w:sz w:val="24"/>
          <w:szCs w:val="24"/>
        </w:rPr>
        <w:t xml:space="preserve">uniquely </w:t>
      </w:r>
      <w:r w:rsidRPr="005A07CD">
        <w:rPr>
          <w:rFonts w:ascii="Times New Roman" w:hAnsi="Times New Roman" w:cs="Times New Roman"/>
          <w:sz w:val="24"/>
          <w:szCs w:val="24"/>
        </w:rPr>
        <w:t>vulnerable: their unequal position in the social, political, economic and legal world is such that they are, by default, dependent on others to meet their needs and to represent their interests, politically, legally, socially, economically and even culturally.</w:t>
      </w:r>
      <w:r w:rsidRPr="005A07CD">
        <w:rPr>
          <w:rStyle w:val="FootnoteReference"/>
          <w:rFonts w:ascii="Times New Roman" w:hAnsi="Times New Roman" w:cs="Times New Roman"/>
          <w:sz w:val="24"/>
          <w:szCs w:val="24"/>
        </w:rPr>
        <w:footnoteReference w:id="45"/>
      </w:r>
      <w:r w:rsidRPr="005A07CD">
        <w:rPr>
          <w:rFonts w:ascii="Times New Roman" w:hAnsi="Times New Roman" w:cs="Times New Roman"/>
          <w:sz w:val="24"/>
          <w:szCs w:val="24"/>
        </w:rPr>
        <w:t xml:space="preserve"> </w:t>
      </w:r>
      <w:r w:rsidR="00B34334">
        <w:rPr>
          <w:rFonts w:ascii="Times New Roman" w:hAnsi="Times New Roman" w:cs="Times New Roman"/>
          <w:sz w:val="24"/>
          <w:szCs w:val="24"/>
        </w:rPr>
        <w:t>Children</w:t>
      </w:r>
      <w:r w:rsidR="00B34334" w:rsidRPr="005A07CD">
        <w:rPr>
          <w:rFonts w:ascii="Times New Roman" w:hAnsi="Times New Roman" w:cs="Times New Roman"/>
          <w:sz w:val="24"/>
          <w:szCs w:val="24"/>
        </w:rPr>
        <w:t xml:space="preserve"> </w:t>
      </w:r>
      <w:r w:rsidRPr="005A07CD">
        <w:rPr>
          <w:rFonts w:ascii="Times New Roman" w:hAnsi="Times New Roman" w:cs="Times New Roman"/>
          <w:sz w:val="24"/>
          <w:szCs w:val="24"/>
        </w:rPr>
        <w:t>cannot vote for those who adopt the laws that affect them; they have limited means of independent redress when their rights and legal entitlement are breached; and even when such redress is available, their voices are commonly silenced or only represented by adult proxies. Affording children special attention in legal decision-making, therefore, helps to ‘level’ the playing field and reposition children centre-stage of decision-making.</w:t>
      </w:r>
      <w:r w:rsidR="0059057D" w:rsidRPr="005A07CD">
        <w:rPr>
          <w:rFonts w:ascii="Times New Roman" w:hAnsi="Times New Roman" w:cs="Times New Roman"/>
          <w:sz w:val="24"/>
          <w:szCs w:val="24"/>
        </w:rPr>
        <w:t xml:space="preserve"> So why</w:t>
      </w:r>
      <w:r w:rsidR="009377FE" w:rsidRPr="005A07CD">
        <w:rPr>
          <w:rFonts w:ascii="Times New Roman" w:hAnsi="Times New Roman" w:cs="Times New Roman"/>
          <w:sz w:val="24"/>
          <w:szCs w:val="24"/>
        </w:rPr>
        <w:t>, in light of such arguments,</w:t>
      </w:r>
      <w:r w:rsidR="0059057D" w:rsidRPr="005A07CD">
        <w:rPr>
          <w:rFonts w:ascii="Times New Roman" w:hAnsi="Times New Roman" w:cs="Times New Roman"/>
          <w:sz w:val="24"/>
          <w:szCs w:val="24"/>
        </w:rPr>
        <w:t xml:space="preserve"> </w:t>
      </w:r>
      <w:r w:rsidR="004507BF" w:rsidRPr="005A07CD">
        <w:rPr>
          <w:rFonts w:ascii="Times New Roman" w:hAnsi="Times New Roman" w:cs="Times New Roman"/>
          <w:sz w:val="24"/>
          <w:szCs w:val="24"/>
        </w:rPr>
        <w:t>do judges not simply change</w:t>
      </w:r>
      <w:r w:rsidR="0059057D" w:rsidRPr="005A07CD">
        <w:rPr>
          <w:rFonts w:ascii="Times New Roman" w:hAnsi="Times New Roman" w:cs="Times New Roman"/>
          <w:sz w:val="24"/>
          <w:szCs w:val="24"/>
        </w:rPr>
        <w:t xml:space="preserve"> their approach? </w:t>
      </w:r>
    </w:p>
    <w:p w14:paraId="0624DB67" w14:textId="77777777" w:rsidR="00E7293C" w:rsidRDefault="00E7293C" w:rsidP="00E7293C">
      <w:pPr>
        <w:pStyle w:val="Heading3"/>
        <w:spacing w:line="480" w:lineRule="auto"/>
        <w:jc w:val="both"/>
        <w:rPr>
          <w:rFonts w:ascii="Times New Roman" w:hAnsi="Times New Roman" w:cs="Times New Roman"/>
          <w:b/>
          <w:bCs/>
          <w:color w:val="auto"/>
          <w:shd w:val="clear" w:color="auto" w:fill="FFFFFF"/>
        </w:rPr>
      </w:pPr>
    </w:p>
    <w:p w14:paraId="0F4911AC" w14:textId="641439BA" w:rsidR="00A73EB1" w:rsidRPr="005A07CD" w:rsidRDefault="00AC0840" w:rsidP="00E7293C">
      <w:pPr>
        <w:pStyle w:val="Heading3"/>
        <w:spacing w:line="480" w:lineRule="auto"/>
        <w:jc w:val="both"/>
        <w:rPr>
          <w:rFonts w:ascii="Times New Roman" w:hAnsi="Times New Roman" w:cs="Times New Roman"/>
          <w:b/>
          <w:bCs/>
          <w:color w:val="auto"/>
          <w:shd w:val="clear" w:color="auto" w:fill="FFFFFF"/>
        </w:rPr>
      </w:pPr>
      <w:r w:rsidRPr="005A07CD">
        <w:rPr>
          <w:rFonts w:ascii="Times New Roman" w:hAnsi="Times New Roman" w:cs="Times New Roman"/>
          <w:b/>
          <w:bCs/>
          <w:color w:val="auto"/>
          <w:shd w:val="clear" w:color="auto" w:fill="FFFFFF"/>
        </w:rPr>
        <w:t>Decisions Relating to Children:</w:t>
      </w:r>
      <w:r w:rsidR="00A73EB1" w:rsidRPr="005A07CD">
        <w:rPr>
          <w:rFonts w:ascii="Times New Roman" w:hAnsi="Times New Roman" w:cs="Times New Roman"/>
          <w:b/>
          <w:bCs/>
          <w:color w:val="auto"/>
          <w:shd w:val="clear" w:color="auto" w:fill="FFFFFF"/>
        </w:rPr>
        <w:t xml:space="preserve"> </w:t>
      </w:r>
      <w:r w:rsidR="00D86CFD" w:rsidRPr="005A07CD">
        <w:rPr>
          <w:rFonts w:ascii="Times New Roman" w:hAnsi="Times New Roman" w:cs="Times New Roman"/>
          <w:b/>
          <w:bCs/>
          <w:color w:val="auto"/>
          <w:shd w:val="clear" w:color="auto" w:fill="FFFFFF"/>
        </w:rPr>
        <w:t>Judicial</w:t>
      </w:r>
      <w:r w:rsidR="00A73EB1" w:rsidRPr="005A07CD">
        <w:rPr>
          <w:rFonts w:ascii="Times New Roman" w:hAnsi="Times New Roman" w:cs="Times New Roman"/>
          <w:b/>
          <w:bCs/>
          <w:color w:val="auto"/>
          <w:shd w:val="clear" w:color="auto" w:fill="FFFFFF"/>
        </w:rPr>
        <w:t xml:space="preserve"> </w:t>
      </w:r>
      <w:r w:rsidR="00F27A10" w:rsidRPr="005A07CD">
        <w:rPr>
          <w:rFonts w:ascii="Times New Roman" w:hAnsi="Times New Roman" w:cs="Times New Roman"/>
          <w:b/>
          <w:bCs/>
          <w:color w:val="auto"/>
          <w:shd w:val="clear" w:color="auto" w:fill="FFFFFF"/>
        </w:rPr>
        <w:t>Attitudes</w:t>
      </w:r>
    </w:p>
    <w:p w14:paraId="0137ADB5" w14:textId="28FE42EF" w:rsidR="00A73EB1" w:rsidRPr="005A07CD" w:rsidRDefault="00A73EB1" w:rsidP="00205C95">
      <w:pPr>
        <w:spacing w:line="480" w:lineRule="auto"/>
        <w:jc w:val="both"/>
        <w:rPr>
          <w:rFonts w:ascii="Times New Roman" w:hAnsi="Times New Roman" w:cs="Times New Roman"/>
          <w:sz w:val="24"/>
          <w:szCs w:val="24"/>
        </w:rPr>
      </w:pPr>
      <w:r w:rsidRPr="005A07CD">
        <w:rPr>
          <w:rFonts w:ascii="Times New Roman" w:hAnsi="Times New Roman" w:cs="Times New Roman"/>
          <w:sz w:val="24"/>
          <w:szCs w:val="24"/>
        </w:rPr>
        <w:t xml:space="preserve">The judicial oath </w:t>
      </w:r>
      <w:r w:rsidR="00AC0840" w:rsidRPr="005A07CD">
        <w:rPr>
          <w:rFonts w:ascii="Times New Roman" w:hAnsi="Times New Roman" w:cs="Times New Roman"/>
          <w:sz w:val="24"/>
          <w:szCs w:val="24"/>
        </w:rPr>
        <w:t xml:space="preserve">in the UK </w:t>
      </w:r>
      <w:r w:rsidRPr="005A07CD">
        <w:rPr>
          <w:rFonts w:ascii="Times New Roman" w:hAnsi="Times New Roman" w:cs="Times New Roman"/>
          <w:sz w:val="24"/>
          <w:szCs w:val="24"/>
        </w:rPr>
        <w:t xml:space="preserve">requires that a judge ‘do right to all manner of </w:t>
      </w:r>
      <w:r w:rsidRPr="005A07CD">
        <w:rPr>
          <w:rFonts w:ascii="Times New Roman" w:hAnsi="Times New Roman" w:cs="Times New Roman"/>
          <w:i/>
          <w:sz w:val="24"/>
          <w:szCs w:val="24"/>
        </w:rPr>
        <w:t>people’</w:t>
      </w:r>
      <w:r w:rsidR="005D59D5">
        <w:rPr>
          <w:rFonts w:ascii="Times New Roman" w:hAnsi="Times New Roman" w:cs="Times New Roman"/>
          <w:i/>
          <w:sz w:val="24"/>
          <w:szCs w:val="24"/>
        </w:rPr>
        <w:t>,</w:t>
      </w:r>
      <w:r w:rsidRPr="005A07CD">
        <w:rPr>
          <w:rStyle w:val="FootnoteReference"/>
          <w:rFonts w:ascii="Times New Roman" w:hAnsi="Times New Roman" w:cs="Times New Roman"/>
          <w:sz w:val="24"/>
          <w:szCs w:val="24"/>
        </w:rPr>
        <w:footnoteReference w:id="46"/>
      </w:r>
      <w:r w:rsidRPr="005A07CD">
        <w:rPr>
          <w:rFonts w:ascii="Times New Roman" w:hAnsi="Times New Roman" w:cs="Times New Roman"/>
          <w:i/>
          <w:sz w:val="24"/>
          <w:szCs w:val="24"/>
        </w:rPr>
        <w:t xml:space="preserve"> </w:t>
      </w:r>
      <w:r w:rsidRPr="005A07CD">
        <w:rPr>
          <w:rFonts w:ascii="Times New Roman" w:hAnsi="Times New Roman" w:cs="Times New Roman"/>
          <w:sz w:val="24"/>
          <w:szCs w:val="24"/>
        </w:rPr>
        <w:t xml:space="preserve">but few would insist that this obligation extends to conveying the outcome of their decision-making directly to the parties involved, least of all to children.  Indeed, judges might well have strong objections to such a suggestion on a </w:t>
      </w:r>
      <w:r w:rsidR="009E0D0E" w:rsidRPr="005A07CD">
        <w:rPr>
          <w:rFonts w:ascii="Times New Roman" w:hAnsi="Times New Roman" w:cs="Times New Roman"/>
          <w:sz w:val="24"/>
          <w:szCs w:val="24"/>
        </w:rPr>
        <w:t>number</w:t>
      </w:r>
      <w:r w:rsidRPr="005A07CD">
        <w:rPr>
          <w:rFonts w:ascii="Times New Roman" w:hAnsi="Times New Roman" w:cs="Times New Roman"/>
          <w:sz w:val="24"/>
          <w:szCs w:val="24"/>
        </w:rPr>
        <w:t xml:space="preserve"> of </w:t>
      </w:r>
      <w:r w:rsidR="009E0D0E" w:rsidRPr="005A07CD">
        <w:rPr>
          <w:rFonts w:ascii="Times New Roman" w:hAnsi="Times New Roman" w:cs="Times New Roman"/>
          <w:sz w:val="24"/>
          <w:szCs w:val="24"/>
        </w:rPr>
        <w:t xml:space="preserve">grounds. The first are </w:t>
      </w:r>
      <w:r w:rsidRPr="005A07CD">
        <w:rPr>
          <w:rFonts w:ascii="Times New Roman" w:hAnsi="Times New Roman" w:cs="Times New Roman"/>
          <w:sz w:val="24"/>
          <w:szCs w:val="24"/>
        </w:rPr>
        <w:t>ethical</w:t>
      </w:r>
      <w:r w:rsidR="009E0D0E" w:rsidRPr="005A07CD">
        <w:rPr>
          <w:rFonts w:ascii="Times New Roman" w:hAnsi="Times New Roman" w:cs="Times New Roman"/>
          <w:sz w:val="24"/>
          <w:szCs w:val="24"/>
        </w:rPr>
        <w:t>:</w:t>
      </w:r>
      <w:r w:rsidRPr="005A07CD">
        <w:rPr>
          <w:rFonts w:ascii="Times New Roman" w:hAnsi="Times New Roman" w:cs="Times New Roman"/>
          <w:sz w:val="24"/>
          <w:szCs w:val="24"/>
        </w:rPr>
        <w:t xml:space="preserve"> some may regard it as inimical to the interests and wellbeing of a child to expose them to sensitive factual or evidential context of central importance to a decision, particularly where such </w:t>
      </w:r>
      <w:r w:rsidR="00433D11">
        <w:rPr>
          <w:rFonts w:ascii="Times New Roman" w:hAnsi="Times New Roman" w:cs="Times New Roman"/>
          <w:sz w:val="24"/>
          <w:szCs w:val="24"/>
        </w:rPr>
        <w:t>exposure</w:t>
      </w:r>
      <w:r w:rsidRPr="005A07CD">
        <w:rPr>
          <w:rFonts w:ascii="Times New Roman" w:hAnsi="Times New Roman" w:cs="Times New Roman"/>
          <w:sz w:val="24"/>
          <w:szCs w:val="24"/>
        </w:rPr>
        <w:t xml:space="preserve"> might irreparably damage a child’s relationship with or perceptions of </w:t>
      </w:r>
      <w:r w:rsidR="00DD0B74" w:rsidRPr="005A07CD">
        <w:rPr>
          <w:rFonts w:ascii="Times New Roman" w:hAnsi="Times New Roman" w:cs="Times New Roman"/>
          <w:sz w:val="24"/>
          <w:szCs w:val="24"/>
        </w:rPr>
        <w:t xml:space="preserve">the </w:t>
      </w:r>
      <w:r w:rsidRPr="005A07CD">
        <w:rPr>
          <w:rFonts w:ascii="Times New Roman" w:hAnsi="Times New Roman" w:cs="Times New Roman"/>
          <w:sz w:val="24"/>
          <w:szCs w:val="24"/>
        </w:rPr>
        <w:t>other parties implicated in the decision (such as a parent in child protection or abduction proceedings).</w:t>
      </w:r>
      <w:r w:rsidRPr="005A07CD">
        <w:rPr>
          <w:rStyle w:val="FootnoteReference"/>
          <w:rFonts w:ascii="Times New Roman" w:hAnsi="Times New Roman" w:cs="Times New Roman"/>
          <w:sz w:val="24"/>
          <w:szCs w:val="24"/>
        </w:rPr>
        <w:footnoteReference w:id="47"/>
      </w:r>
      <w:r w:rsidRPr="005A07CD">
        <w:rPr>
          <w:rFonts w:ascii="Times New Roman" w:hAnsi="Times New Roman" w:cs="Times New Roman"/>
          <w:sz w:val="24"/>
          <w:szCs w:val="24"/>
        </w:rPr>
        <w:t xml:space="preserve"> It may be considered entirely appropriate in such cases for an intermediary</w:t>
      </w:r>
      <w:r w:rsidR="004445BD">
        <w:rPr>
          <w:rFonts w:ascii="Times New Roman" w:hAnsi="Times New Roman" w:cs="Times New Roman"/>
          <w:sz w:val="24"/>
          <w:szCs w:val="24"/>
        </w:rPr>
        <w:t xml:space="preserve"> perceived to have</w:t>
      </w:r>
      <w:r w:rsidRPr="005A07CD">
        <w:rPr>
          <w:rFonts w:ascii="Times New Roman" w:hAnsi="Times New Roman" w:cs="Times New Roman"/>
          <w:sz w:val="24"/>
          <w:szCs w:val="24"/>
        </w:rPr>
        <w:t xml:space="preserve"> the necessary training, insight and relationship with the child to filter those aspects of the decision of most relevance and value, or to reveal decisive factual context incrementally as the child matures. </w:t>
      </w:r>
      <w:r w:rsidR="003C0119" w:rsidRPr="00793640">
        <w:rPr>
          <w:rFonts w:ascii="Times New Roman" w:hAnsi="Times New Roman" w:cs="Times New Roman"/>
          <w:sz w:val="24"/>
          <w:szCs w:val="24"/>
          <w:highlight w:val="yellow"/>
        </w:rPr>
        <w:t xml:space="preserve">Other decisions might justifiably be concealed from the child concerned </w:t>
      </w:r>
      <w:r w:rsidR="00793640" w:rsidRPr="00793640">
        <w:rPr>
          <w:rFonts w:ascii="Times New Roman" w:hAnsi="Times New Roman" w:cs="Times New Roman"/>
          <w:sz w:val="24"/>
          <w:szCs w:val="24"/>
          <w:highlight w:val="yellow"/>
        </w:rPr>
        <w:t xml:space="preserve">either </w:t>
      </w:r>
      <w:r w:rsidR="003C0119" w:rsidRPr="00793640">
        <w:rPr>
          <w:rFonts w:ascii="Times New Roman" w:hAnsi="Times New Roman" w:cs="Times New Roman"/>
          <w:sz w:val="24"/>
          <w:szCs w:val="24"/>
          <w:highlight w:val="yellow"/>
        </w:rPr>
        <w:t xml:space="preserve">to protect his or her best interests </w:t>
      </w:r>
      <w:r w:rsidR="00793640" w:rsidRPr="00793640">
        <w:rPr>
          <w:rFonts w:ascii="Times New Roman" w:hAnsi="Times New Roman" w:cs="Times New Roman"/>
          <w:sz w:val="24"/>
          <w:szCs w:val="24"/>
          <w:highlight w:val="yellow"/>
        </w:rPr>
        <w:t>or</w:t>
      </w:r>
      <w:r w:rsidR="003C0119" w:rsidRPr="00793640">
        <w:rPr>
          <w:rFonts w:ascii="Times New Roman" w:hAnsi="Times New Roman" w:cs="Times New Roman"/>
          <w:sz w:val="24"/>
          <w:szCs w:val="24"/>
          <w:highlight w:val="yellow"/>
        </w:rPr>
        <w:t xml:space="preserve"> to protect the rights and wishes of other</w:t>
      </w:r>
      <w:r w:rsidR="00793640" w:rsidRPr="00793640">
        <w:rPr>
          <w:rFonts w:ascii="Times New Roman" w:hAnsi="Times New Roman" w:cs="Times New Roman"/>
          <w:sz w:val="24"/>
          <w:szCs w:val="24"/>
          <w:highlight w:val="yellow"/>
        </w:rPr>
        <w:t xml:space="preserve"> parties to the proceedings.</w:t>
      </w:r>
      <w:r w:rsidR="00793640">
        <w:rPr>
          <w:rStyle w:val="FootnoteReference"/>
          <w:rFonts w:ascii="Times New Roman" w:hAnsi="Times New Roman" w:cs="Times New Roman"/>
          <w:sz w:val="24"/>
          <w:szCs w:val="24"/>
          <w:highlight w:val="yellow"/>
        </w:rPr>
        <w:footnoteReference w:id="48"/>
      </w:r>
    </w:p>
    <w:p w14:paraId="42F41AF5" w14:textId="2661D71B" w:rsidR="00A73EB1" w:rsidRPr="005A07CD" w:rsidRDefault="00265153" w:rsidP="00205C95">
      <w:pPr>
        <w:spacing w:line="480" w:lineRule="auto"/>
        <w:jc w:val="both"/>
        <w:rPr>
          <w:rFonts w:ascii="Times New Roman" w:hAnsi="Times New Roman" w:cs="Times New Roman"/>
          <w:sz w:val="24"/>
          <w:szCs w:val="24"/>
        </w:rPr>
      </w:pPr>
      <w:r w:rsidRPr="005A07CD">
        <w:rPr>
          <w:rFonts w:ascii="Times New Roman" w:hAnsi="Times New Roman" w:cs="Times New Roman"/>
          <w:sz w:val="24"/>
          <w:szCs w:val="24"/>
        </w:rPr>
        <w:t>A second objection</w:t>
      </w:r>
      <w:r w:rsidR="008B1D7F" w:rsidRPr="005A07CD">
        <w:rPr>
          <w:rFonts w:ascii="Times New Roman" w:hAnsi="Times New Roman" w:cs="Times New Roman"/>
          <w:sz w:val="24"/>
          <w:szCs w:val="24"/>
        </w:rPr>
        <w:t xml:space="preserve"> to adapting judgments for children point</w:t>
      </w:r>
      <w:r w:rsidR="004445BD">
        <w:rPr>
          <w:rFonts w:ascii="Times New Roman" w:hAnsi="Times New Roman" w:cs="Times New Roman"/>
          <w:sz w:val="24"/>
          <w:szCs w:val="24"/>
        </w:rPr>
        <w:t>s</w:t>
      </w:r>
      <w:r w:rsidR="008B1D7F" w:rsidRPr="005A07CD">
        <w:rPr>
          <w:rFonts w:ascii="Times New Roman" w:hAnsi="Times New Roman" w:cs="Times New Roman"/>
          <w:sz w:val="24"/>
          <w:szCs w:val="24"/>
        </w:rPr>
        <w:t xml:space="preserve"> to the complexities </w:t>
      </w:r>
      <w:r w:rsidR="004445BD">
        <w:rPr>
          <w:rFonts w:ascii="Times New Roman" w:hAnsi="Times New Roman" w:cs="Times New Roman"/>
          <w:sz w:val="24"/>
          <w:szCs w:val="24"/>
        </w:rPr>
        <w:t xml:space="preserve">of </w:t>
      </w:r>
      <w:r w:rsidR="008B1D7F" w:rsidRPr="005A07CD">
        <w:rPr>
          <w:rFonts w:ascii="Times New Roman" w:hAnsi="Times New Roman" w:cs="Times New Roman"/>
          <w:sz w:val="24"/>
          <w:szCs w:val="24"/>
        </w:rPr>
        <w:t xml:space="preserve">some cases: </w:t>
      </w:r>
      <w:r w:rsidR="00A73EB1" w:rsidRPr="005A07CD">
        <w:rPr>
          <w:rFonts w:ascii="Times New Roman" w:hAnsi="Times New Roman" w:cs="Times New Roman"/>
          <w:sz w:val="24"/>
          <w:szCs w:val="24"/>
        </w:rPr>
        <w:t xml:space="preserve">many decisions, such as those relating to immigration and asylum claims, are underpinned by a dense evidential and legal canvas which may be regarded as too technical or nuanced to capture in </w:t>
      </w:r>
      <w:r w:rsidR="004D21C8">
        <w:rPr>
          <w:rFonts w:ascii="Times New Roman" w:hAnsi="Times New Roman" w:cs="Times New Roman"/>
          <w:sz w:val="24"/>
          <w:szCs w:val="24"/>
        </w:rPr>
        <w:t>judgments addressed directly to children</w:t>
      </w:r>
      <w:r w:rsidR="00A73EB1" w:rsidRPr="005A07CD">
        <w:rPr>
          <w:rFonts w:ascii="Times New Roman" w:hAnsi="Times New Roman" w:cs="Times New Roman"/>
          <w:sz w:val="24"/>
          <w:szCs w:val="24"/>
        </w:rPr>
        <w:t xml:space="preserve">. </w:t>
      </w:r>
      <w:r w:rsidRPr="005A07CD">
        <w:rPr>
          <w:rFonts w:ascii="Times New Roman" w:hAnsi="Times New Roman" w:cs="Times New Roman"/>
          <w:sz w:val="24"/>
          <w:szCs w:val="24"/>
        </w:rPr>
        <w:t>R</w:t>
      </w:r>
      <w:r w:rsidR="00A73EB1" w:rsidRPr="005A07CD">
        <w:rPr>
          <w:rFonts w:ascii="Times New Roman" w:hAnsi="Times New Roman" w:cs="Times New Roman"/>
          <w:sz w:val="24"/>
          <w:szCs w:val="24"/>
        </w:rPr>
        <w:t>eflect</w:t>
      </w:r>
      <w:r w:rsidRPr="005A07CD">
        <w:rPr>
          <w:rFonts w:ascii="Times New Roman" w:hAnsi="Times New Roman" w:cs="Times New Roman"/>
          <w:sz w:val="24"/>
          <w:szCs w:val="24"/>
        </w:rPr>
        <w:t>ing</w:t>
      </w:r>
      <w:r w:rsidR="00A73EB1" w:rsidRPr="005A07CD">
        <w:rPr>
          <w:rFonts w:ascii="Times New Roman" w:hAnsi="Times New Roman" w:cs="Times New Roman"/>
          <w:sz w:val="24"/>
          <w:szCs w:val="24"/>
        </w:rPr>
        <w:t xml:space="preserve"> on the inadequacies of judgments to convey the depth of the contextual insights </w:t>
      </w:r>
      <w:r w:rsidR="00433D11">
        <w:rPr>
          <w:rFonts w:ascii="Times New Roman" w:hAnsi="Times New Roman" w:cs="Times New Roman"/>
          <w:sz w:val="24"/>
          <w:szCs w:val="24"/>
        </w:rPr>
        <w:t>in such cases</w:t>
      </w:r>
      <w:r w:rsidR="00A73EB1" w:rsidRPr="005A07CD">
        <w:rPr>
          <w:rFonts w:ascii="Times New Roman" w:hAnsi="Times New Roman" w:cs="Times New Roman"/>
          <w:sz w:val="24"/>
          <w:szCs w:val="24"/>
        </w:rPr>
        <w:t xml:space="preserve">, </w:t>
      </w:r>
      <w:r w:rsidRPr="005A07CD">
        <w:rPr>
          <w:rFonts w:ascii="Times New Roman" w:hAnsi="Times New Roman" w:cs="Times New Roman"/>
          <w:sz w:val="24"/>
          <w:szCs w:val="24"/>
        </w:rPr>
        <w:t>McClusky notes</w:t>
      </w:r>
      <w:r w:rsidR="00A73EB1" w:rsidRPr="005A07CD">
        <w:rPr>
          <w:rFonts w:ascii="Times New Roman" w:hAnsi="Times New Roman" w:cs="Times New Roman"/>
          <w:sz w:val="24"/>
          <w:szCs w:val="24"/>
        </w:rPr>
        <w:t>:</w:t>
      </w:r>
    </w:p>
    <w:p w14:paraId="29BAFD9A" w14:textId="762B9E99" w:rsidR="00A73EB1" w:rsidRPr="005A07CD" w:rsidRDefault="00A73EB1" w:rsidP="00205C95">
      <w:pPr>
        <w:spacing w:line="480" w:lineRule="auto"/>
        <w:ind w:left="720" w:right="804"/>
        <w:jc w:val="both"/>
        <w:rPr>
          <w:rFonts w:ascii="Times New Roman" w:hAnsi="Times New Roman" w:cs="Times New Roman"/>
          <w:sz w:val="24"/>
          <w:szCs w:val="24"/>
        </w:rPr>
      </w:pPr>
      <w:r w:rsidRPr="005A07CD">
        <w:rPr>
          <w:rFonts w:ascii="Times New Roman" w:hAnsi="Times New Roman" w:cs="Times New Roman"/>
          <w:sz w:val="24"/>
          <w:szCs w:val="24"/>
        </w:rPr>
        <w:t>“…</w:t>
      </w:r>
      <w:r w:rsidRPr="005A07CD">
        <w:rPr>
          <w:rFonts w:ascii="Times New Roman" w:hAnsi="Times New Roman" w:cs="Times New Roman"/>
          <w:i/>
          <w:sz w:val="24"/>
          <w:szCs w:val="24"/>
        </w:rPr>
        <w:t>It is this very feature of a judge’s work that gives rise to the greatest public misunderstanding as to why a judge has imposed a particular sentence or decided a case in a certain way. Because, for the most part, and inevitably, the public are presented with only the sketchiest glimpse of the evidence….”</w:t>
      </w:r>
      <w:r w:rsidR="00B34334">
        <w:rPr>
          <w:rFonts w:ascii="Times New Roman" w:hAnsi="Times New Roman" w:cs="Times New Roman"/>
          <w:i/>
          <w:sz w:val="24"/>
          <w:szCs w:val="24"/>
        </w:rPr>
        <w:t>.</w:t>
      </w:r>
      <w:r w:rsidRPr="00D26878">
        <w:rPr>
          <w:rStyle w:val="FootnoteReference"/>
          <w:rFonts w:ascii="Times New Roman" w:hAnsi="Times New Roman" w:cs="Times New Roman"/>
          <w:sz w:val="24"/>
          <w:szCs w:val="24"/>
        </w:rPr>
        <w:footnoteReference w:id="49"/>
      </w:r>
      <w:r w:rsidRPr="005A07CD">
        <w:rPr>
          <w:rFonts w:ascii="Times New Roman" w:hAnsi="Times New Roman" w:cs="Times New Roman"/>
          <w:i/>
          <w:sz w:val="24"/>
          <w:szCs w:val="24"/>
        </w:rPr>
        <w:t xml:space="preserve"> </w:t>
      </w:r>
    </w:p>
    <w:p w14:paraId="5AAA4C1F" w14:textId="2AB9F47F" w:rsidR="00A73EB1" w:rsidRPr="005A07CD" w:rsidRDefault="00A73EB1" w:rsidP="00205C95">
      <w:pPr>
        <w:spacing w:before="240" w:line="480" w:lineRule="auto"/>
        <w:jc w:val="both"/>
        <w:rPr>
          <w:rFonts w:ascii="Times New Roman" w:hAnsi="Times New Roman" w:cs="Times New Roman"/>
          <w:sz w:val="24"/>
          <w:szCs w:val="24"/>
        </w:rPr>
      </w:pPr>
      <w:r w:rsidRPr="005A07CD">
        <w:rPr>
          <w:rFonts w:ascii="Times New Roman" w:hAnsi="Times New Roman" w:cs="Times New Roman"/>
          <w:sz w:val="24"/>
          <w:szCs w:val="24"/>
        </w:rPr>
        <w:t xml:space="preserve">A </w:t>
      </w:r>
      <w:r w:rsidR="00223F9B" w:rsidRPr="005A07CD">
        <w:rPr>
          <w:rFonts w:ascii="Times New Roman" w:hAnsi="Times New Roman" w:cs="Times New Roman"/>
          <w:sz w:val="24"/>
          <w:szCs w:val="24"/>
        </w:rPr>
        <w:t>third, more</w:t>
      </w:r>
      <w:r w:rsidRPr="005A07CD">
        <w:rPr>
          <w:rFonts w:ascii="Times New Roman" w:hAnsi="Times New Roman" w:cs="Times New Roman"/>
          <w:sz w:val="24"/>
          <w:szCs w:val="24"/>
        </w:rPr>
        <w:t xml:space="preserve"> practical </w:t>
      </w:r>
      <w:r w:rsidR="006E1BA3" w:rsidRPr="005A07CD">
        <w:rPr>
          <w:rFonts w:ascii="Times New Roman" w:hAnsi="Times New Roman" w:cs="Times New Roman"/>
          <w:sz w:val="24"/>
          <w:szCs w:val="24"/>
        </w:rPr>
        <w:t>objection</w:t>
      </w:r>
      <w:r w:rsidRPr="005A07CD">
        <w:rPr>
          <w:rFonts w:ascii="Times New Roman" w:hAnsi="Times New Roman" w:cs="Times New Roman"/>
          <w:sz w:val="24"/>
          <w:szCs w:val="24"/>
        </w:rPr>
        <w:t xml:space="preserve"> to conveying judgments directly to children relates to </w:t>
      </w:r>
      <w:r w:rsidR="006E1BA3" w:rsidRPr="005A07CD">
        <w:rPr>
          <w:rFonts w:ascii="Times New Roman" w:hAnsi="Times New Roman" w:cs="Times New Roman"/>
          <w:sz w:val="24"/>
          <w:szCs w:val="24"/>
        </w:rPr>
        <w:t>the availability (or</w:t>
      </w:r>
      <w:r w:rsidR="00433D11">
        <w:rPr>
          <w:rFonts w:ascii="Times New Roman" w:hAnsi="Times New Roman" w:cs="Times New Roman"/>
          <w:sz w:val="24"/>
          <w:szCs w:val="24"/>
        </w:rPr>
        <w:t>,</w:t>
      </w:r>
      <w:r w:rsidR="006E1BA3" w:rsidRPr="005A07CD">
        <w:rPr>
          <w:rFonts w:ascii="Times New Roman" w:hAnsi="Times New Roman" w:cs="Times New Roman"/>
          <w:sz w:val="24"/>
          <w:szCs w:val="24"/>
        </w:rPr>
        <w:t xml:space="preserve"> </w:t>
      </w:r>
      <w:r w:rsidR="00433D11">
        <w:rPr>
          <w:rFonts w:ascii="Times New Roman" w:hAnsi="Times New Roman" w:cs="Times New Roman"/>
          <w:sz w:val="24"/>
          <w:szCs w:val="24"/>
        </w:rPr>
        <w:t xml:space="preserve">rather, </w:t>
      </w:r>
      <w:r w:rsidR="006E1BA3" w:rsidRPr="005A07CD">
        <w:rPr>
          <w:rFonts w:ascii="Times New Roman" w:hAnsi="Times New Roman" w:cs="Times New Roman"/>
          <w:sz w:val="24"/>
          <w:szCs w:val="24"/>
        </w:rPr>
        <w:t xml:space="preserve">lack) of </w:t>
      </w:r>
      <w:r w:rsidRPr="005A07CD">
        <w:rPr>
          <w:rFonts w:ascii="Times New Roman" w:hAnsi="Times New Roman" w:cs="Times New Roman"/>
          <w:sz w:val="24"/>
          <w:szCs w:val="24"/>
        </w:rPr>
        <w:t xml:space="preserve">resources, particularly </w:t>
      </w:r>
      <w:r w:rsidR="006E1BA3" w:rsidRPr="005A07CD">
        <w:rPr>
          <w:rFonts w:ascii="Times New Roman" w:hAnsi="Times New Roman" w:cs="Times New Roman"/>
          <w:sz w:val="24"/>
          <w:szCs w:val="24"/>
        </w:rPr>
        <w:t>following</w:t>
      </w:r>
      <w:r w:rsidRPr="005A07CD">
        <w:rPr>
          <w:rFonts w:ascii="Times New Roman" w:hAnsi="Times New Roman" w:cs="Times New Roman"/>
          <w:sz w:val="24"/>
          <w:szCs w:val="24"/>
        </w:rPr>
        <w:t xml:space="preserve"> over a decade of austerity measures. Crippling funding cuts to the justice system</w:t>
      </w:r>
      <w:r w:rsidR="00C727FF" w:rsidRPr="005A07CD">
        <w:rPr>
          <w:rFonts w:ascii="Times New Roman" w:hAnsi="Times New Roman" w:cs="Times New Roman"/>
          <w:sz w:val="24"/>
          <w:szCs w:val="24"/>
        </w:rPr>
        <w:t xml:space="preserve"> in the UK</w:t>
      </w:r>
      <w:r w:rsidR="00223F9B" w:rsidRPr="005A07CD">
        <w:rPr>
          <w:rStyle w:val="FootnoteReference"/>
          <w:rFonts w:ascii="Times New Roman" w:hAnsi="Times New Roman" w:cs="Times New Roman"/>
          <w:sz w:val="24"/>
          <w:szCs w:val="24"/>
        </w:rPr>
        <w:footnoteReference w:id="50"/>
      </w:r>
      <w:r w:rsidR="00223F9B" w:rsidRPr="005A07CD">
        <w:rPr>
          <w:rFonts w:ascii="Times New Roman" w:hAnsi="Times New Roman" w:cs="Times New Roman"/>
          <w:sz w:val="24"/>
          <w:szCs w:val="24"/>
        </w:rPr>
        <w:t xml:space="preserve"> </w:t>
      </w:r>
      <w:r w:rsidRPr="005A07CD">
        <w:rPr>
          <w:rFonts w:ascii="Times New Roman" w:hAnsi="Times New Roman" w:cs="Times New Roman"/>
          <w:sz w:val="24"/>
          <w:szCs w:val="24"/>
        </w:rPr>
        <w:t>have coincided with the implementation of an ambitious and initially costly reform programme, the intention of which has been to streamline the court system, reduce the number of courts and implement alternative mechanisms (including virtual courts and digital working) to render the courts more efficient.</w:t>
      </w:r>
      <w:r w:rsidRPr="005A07CD">
        <w:rPr>
          <w:rStyle w:val="FootnoteReference"/>
          <w:rFonts w:ascii="Times New Roman" w:hAnsi="Times New Roman" w:cs="Times New Roman"/>
          <w:sz w:val="24"/>
          <w:szCs w:val="24"/>
        </w:rPr>
        <w:footnoteReference w:id="51"/>
      </w:r>
      <w:r w:rsidRPr="005A07CD">
        <w:rPr>
          <w:rFonts w:ascii="Times New Roman" w:hAnsi="Times New Roman" w:cs="Times New Roman"/>
          <w:sz w:val="24"/>
          <w:szCs w:val="24"/>
        </w:rPr>
        <w:t xml:space="preserve"> Confronted with a system that promotes efficiency as much as it does fairness, accessibility and transparency, there is surprisingly little judicial appetite for </w:t>
      </w:r>
      <w:r w:rsidR="00223F9B" w:rsidRPr="005A07CD">
        <w:rPr>
          <w:rFonts w:ascii="Times New Roman" w:hAnsi="Times New Roman" w:cs="Times New Roman"/>
          <w:sz w:val="24"/>
          <w:szCs w:val="24"/>
        </w:rPr>
        <w:t xml:space="preserve">seemingly </w:t>
      </w:r>
      <w:r w:rsidRPr="005A07CD">
        <w:rPr>
          <w:rFonts w:ascii="Times New Roman" w:hAnsi="Times New Roman" w:cs="Times New Roman"/>
          <w:sz w:val="24"/>
          <w:szCs w:val="24"/>
        </w:rPr>
        <w:t xml:space="preserve">superfluous and time-consuming innovations in the form of child-focused judgments. </w:t>
      </w:r>
    </w:p>
    <w:p w14:paraId="305A53CA" w14:textId="2D4F4E4D" w:rsidR="003836F9" w:rsidRDefault="00223F9B" w:rsidP="00D26878">
      <w:pPr>
        <w:spacing w:before="240" w:line="480" w:lineRule="auto"/>
        <w:jc w:val="both"/>
        <w:rPr>
          <w:rFonts w:ascii="Times New Roman" w:hAnsi="Times New Roman" w:cs="Times New Roman"/>
          <w:sz w:val="24"/>
          <w:szCs w:val="24"/>
        </w:rPr>
      </w:pPr>
      <w:r w:rsidRPr="005A07CD">
        <w:rPr>
          <w:rFonts w:ascii="Times New Roman" w:hAnsi="Times New Roman" w:cs="Times New Roman"/>
          <w:sz w:val="24"/>
          <w:szCs w:val="24"/>
        </w:rPr>
        <w:t>A fourth objection is</w:t>
      </w:r>
      <w:r w:rsidR="00A73EB1" w:rsidRPr="005A07CD">
        <w:rPr>
          <w:rFonts w:ascii="Times New Roman" w:hAnsi="Times New Roman" w:cs="Times New Roman"/>
          <w:sz w:val="24"/>
          <w:szCs w:val="24"/>
        </w:rPr>
        <w:t xml:space="preserve"> grounded</w:t>
      </w:r>
      <w:r w:rsidR="003836F9">
        <w:rPr>
          <w:rFonts w:ascii="Times New Roman" w:hAnsi="Times New Roman" w:cs="Times New Roman"/>
          <w:sz w:val="24"/>
          <w:szCs w:val="24"/>
        </w:rPr>
        <w:t xml:space="preserve"> in </w:t>
      </w:r>
      <w:r w:rsidR="006E2045">
        <w:rPr>
          <w:rFonts w:ascii="Times New Roman" w:hAnsi="Times New Roman" w:cs="Times New Roman"/>
          <w:sz w:val="24"/>
          <w:szCs w:val="24"/>
        </w:rPr>
        <w:t xml:space="preserve">professional values, including </w:t>
      </w:r>
      <w:r w:rsidR="003836F9">
        <w:rPr>
          <w:rFonts w:ascii="Times New Roman" w:hAnsi="Times New Roman" w:cs="Times New Roman"/>
          <w:sz w:val="24"/>
          <w:szCs w:val="24"/>
        </w:rPr>
        <w:t xml:space="preserve">an attachment to individual discretion. </w:t>
      </w:r>
      <w:r w:rsidR="003836F9" w:rsidRPr="006A4DFD">
        <w:rPr>
          <w:rFonts w:ascii="Times New Roman" w:hAnsi="Times New Roman" w:cs="Times New Roman"/>
          <w:sz w:val="24"/>
          <w:szCs w:val="24"/>
        </w:rPr>
        <w:t>Judges are defined by their independence and individuality which extends to choosing ‘both the form and language of their opinions’.</w:t>
      </w:r>
      <w:r w:rsidR="003836F9" w:rsidRPr="006A4DFD">
        <w:rPr>
          <w:rStyle w:val="FootnoteReference"/>
          <w:rFonts w:ascii="Times New Roman" w:hAnsi="Times New Roman" w:cs="Times New Roman"/>
          <w:sz w:val="24"/>
          <w:szCs w:val="24"/>
        </w:rPr>
        <w:footnoteReference w:id="52"/>
      </w:r>
      <w:r w:rsidR="003836F9" w:rsidRPr="006A4DFD">
        <w:rPr>
          <w:rFonts w:ascii="Times New Roman" w:hAnsi="Times New Roman" w:cs="Times New Roman"/>
          <w:sz w:val="24"/>
          <w:szCs w:val="24"/>
        </w:rPr>
        <w:t xml:space="preserve"> This brings with it differences in personal style and preferences, reflecting the individual voice of the judge and the audience he or she has in mind. </w:t>
      </w:r>
      <w:r w:rsidR="003836F9">
        <w:rPr>
          <w:rFonts w:ascii="Times New Roman" w:hAnsi="Times New Roman" w:cs="Times New Roman"/>
          <w:sz w:val="24"/>
          <w:szCs w:val="24"/>
        </w:rPr>
        <w:t xml:space="preserve">Judges may </w:t>
      </w:r>
      <w:r w:rsidR="00566245">
        <w:rPr>
          <w:rFonts w:ascii="Times New Roman" w:hAnsi="Times New Roman" w:cs="Times New Roman"/>
          <w:sz w:val="24"/>
          <w:szCs w:val="24"/>
        </w:rPr>
        <w:t xml:space="preserve">therefore legitimately </w:t>
      </w:r>
      <w:r w:rsidR="003836F9">
        <w:rPr>
          <w:rFonts w:ascii="Times New Roman" w:hAnsi="Times New Roman" w:cs="Times New Roman"/>
          <w:sz w:val="24"/>
          <w:szCs w:val="24"/>
        </w:rPr>
        <w:t xml:space="preserve">resist </w:t>
      </w:r>
      <w:r w:rsidR="00566245">
        <w:rPr>
          <w:rFonts w:ascii="Times New Roman" w:hAnsi="Times New Roman" w:cs="Times New Roman"/>
          <w:sz w:val="24"/>
          <w:szCs w:val="24"/>
        </w:rPr>
        <w:t>calls to do things differently</w:t>
      </w:r>
      <w:r w:rsidR="005A584B">
        <w:rPr>
          <w:rFonts w:ascii="Times New Roman" w:hAnsi="Times New Roman" w:cs="Times New Roman"/>
          <w:sz w:val="24"/>
          <w:szCs w:val="24"/>
        </w:rPr>
        <w:t xml:space="preserve"> if it is seen to undermine </w:t>
      </w:r>
      <w:r w:rsidR="00566245">
        <w:rPr>
          <w:rFonts w:ascii="Times New Roman" w:hAnsi="Times New Roman" w:cs="Times New Roman"/>
          <w:sz w:val="24"/>
          <w:szCs w:val="24"/>
        </w:rPr>
        <w:t xml:space="preserve">their freedom to decide for themselves the form </w:t>
      </w:r>
      <w:r w:rsidR="005A584B">
        <w:rPr>
          <w:rFonts w:ascii="Times New Roman" w:hAnsi="Times New Roman" w:cs="Times New Roman"/>
          <w:sz w:val="24"/>
          <w:szCs w:val="24"/>
        </w:rPr>
        <w:t xml:space="preserve">and tone </w:t>
      </w:r>
      <w:r w:rsidR="00566245">
        <w:rPr>
          <w:rFonts w:ascii="Times New Roman" w:hAnsi="Times New Roman" w:cs="Times New Roman"/>
          <w:sz w:val="24"/>
          <w:szCs w:val="24"/>
        </w:rPr>
        <w:t xml:space="preserve">their judgment </w:t>
      </w:r>
      <w:r w:rsidR="00E6007D">
        <w:rPr>
          <w:rFonts w:ascii="Times New Roman" w:hAnsi="Times New Roman" w:cs="Times New Roman"/>
          <w:sz w:val="24"/>
          <w:szCs w:val="24"/>
        </w:rPr>
        <w:t>should</w:t>
      </w:r>
      <w:r w:rsidR="005A573C">
        <w:rPr>
          <w:rFonts w:ascii="Times New Roman" w:hAnsi="Times New Roman" w:cs="Times New Roman"/>
          <w:sz w:val="24"/>
          <w:szCs w:val="24"/>
        </w:rPr>
        <w:t xml:space="preserve"> take. </w:t>
      </w:r>
      <w:r w:rsidR="005A584B">
        <w:rPr>
          <w:rFonts w:ascii="Times New Roman" w:hAnsi="Times New Roman" w:cs="Times New Roman"/>
          <w:sz w:val="24"/>
          <w:szCs w:val="24"/>
        </w:rPr>
        <w:t>O</w:t>
      </w:r>
      <w:r w:rsidR="009A00EB">
        <w:rPr>
          <w:rFonts w:ascii="Times New Roman" w:hAnsi="Times New Roman" w:cs="Times New Roman"/>
          <w:sz w:val="24"/>
          <w:szCs w:val="24"/>
        </w:rPr>
        <w:t>ther judges</w:t>
      </w:r>
      <w:r w:rsidR="005A573C">
        <w:rPr>
          <w:rFonts w:ascii="Times New Roman" w:hAnsi="Times New Roman" w:cs="Times New Roman"/>
          <w:sz w:val="24"/>
          <w:szCs w:val="24"/>
        </w:rPr>
        <w:t xml:space="preserve"> may</w:t>
      </w:r>
      <w:r w:rsidR="005A584B">
        <w:rPr>
          <w:rFonts w:ascii="Times New Roman" w:hAnsi="Times New Roman" w:cs="Times New Roman"/>
          <w:sz w:val="24"/>
          <w:szCs w:val="24"/>
        </w:rPr>
        <w:t>,</w:t>
      </w:r>
      <w:r w:rsidR="005A573C">
        <w:rPr>
          <w:rFonts w:ascii="Times New Roman" w:hAnsi="Times New Roman" w:cs="Times New Roman"/>
          <w:sz w:val="24"/>
          <w:szCs w:val="24"/>
        </w:rPr>
        <w:t xml:space="preserve"> conversely</w:t>
      </w:r>
      <w:r w:rsidR="005A584B">
        <w:rPr>
          <w:rFonts w:ascii="Times New Roman" w:hAnsi="Times New Roman" w:cs="Times New Roman"/>
          <w:sz w:val="24"/>
          <w:szCs w:val="24"/>
        </w:rPr>
        <w:t>, feel that</w:t>
      </w:r>
      <w:r w:rsidR="009A00EB">
        <w:rPr>
          <w:rFonts w:ascii="Times New Roman" w:hAnsi="Times New Roman" w:cs="Times New Roman"/>
          <w:sz w:val="24"/>
          <w:szCs w:val="24"/>
        </w:rPr>
        <w:t xml:space="preserve"> </w:t>
      </w:r>
      <w:r w:rsidR="005A584B">
        <w:rPr>
          <w:rFonts w:ascii="Times New Roman" w:hAnsi="Times New Roman" w:cs="Times New Roman"/>
          <w:sz w:val="24"/>
          <w:szCs w:val="24"/>
        </w:rPr>
        <w:t xml:space="preserve">their loyalty </w:t>
      </w:r>
      <w:r w:rsidR="009A00EB">
        <w:rPr>
          <w:rFonts w:ascii="Times New Roman" w:hAnsi="Times New Roman" w:cs="Times New Roman"/>
          <w:sz w:val="24"/>
          <w:szCs w:val="24"/>
        </w:rPr>
        <w:t>to judicial values of</w:t>
      </w:r>
      <w:r w:rsidR="00566245">
        <w:rPr>
          <w:rFonts w:ascii="Times New Roman" w:hAnsi="Times New Roman" w:cs="Times New Roman"/>
          <w:sz w:val="24"/>
          <w:szCs w:val="24"/>
        </w:rPr>
        <w:t xml:space="preserve"> neutrality and impartiality</w:t>
      </w:r>
      <w:r w:rsidR="009A00EB">
        <w:rPr>
          <w:rFonts w:ascii="Times New Roman" w:hAnsi="Times New Roman" w:cs="Times New Roman"/>
          <w:sz w:val="24"/>
          <w:szCs w:val="24"/>
        </w:rPr>
        <w:t xml:space="preserve"> </w:t>
      </w:r>
      <w:r w:rsidR="005A584B">
        <w:rPr>
          <w:rFonts w:ascii="Times New Roman" w:hAnsi="Times New Roman" w:cs="Times New Roman"/>
          <w:sz w:val="24"/>
          <w:szCs w:val="24"/>
        </w:rPr>
        <w:t>would be compromised by the more ‘involved’, emotive approach associated with a</w:t>
      </w:r>
      <w:r w:rsidR="006654B7">
        <w:rPr>
          <w:rFonts w:ascii="Times New Roman" w:hAnsi="Times New Roman" w:cs="Times New Roman"/>
          <w:sz w:val="24"/>
          <w:szCs w:val="24"/>
        </w:rPr>
        <w:t>n</w:t>
      </w:r>
      <w:r w:rsidR="005A584B">
        <w:rPr>
          <w:rFonts w:ascii="Times New Roman" w:hAnsi="Times New Roman" w:cs="Times New Roman"/>
          <w:sz w:val="24"/>
          <w:szCs w:val="24"/>
        </w:rPr>
        <w:t xml:space="preserve"> </w:t>
      </w:r>
      <w:r w:rsidR="005A573C" w:rsidRPr="002466C7">
        <w:rPr>
          <w:rFonts w:ascii="Times New Roman" w:hAnsi="Times New Roman" w:cs="Times New Roman"/>
          <w:sz w:val="24"/>
          <w:szCs w:val="24"/>
        </w:rPr>
        <w:t>individualised</w:t>
      </w:r>
      <w:r w:rsidR="002461E5">
        <w:rPr>
          <w:rFonts w:ascii="Times New Roman" w:hAnsi="Times New Roman" w:cs="Times New Roman"/>
          <w:sz w:val="24"/>
          <w:szCs w:val="24"/>
        </w:rPr>
        <w:t>, personally directed</w:t>
      </w:r>
      <w:r w:rsidR="005A573C" w:rsidRPr="002466C7">
        <w:rPr>
          <w:rFonts w:ascii="Times New Roman" w:hAnsi="Times New Roman" w:cs="Times New Roman"/>
          <w:sz w:val="24"/>
          <w:szCs w:val="24"/>
        </w:rPr>
        <w:t xml:space="preserve"> decision</w:t>
      </w:r>
      <w:r w:rsidR="00566245">
        <w:rPr>
          <w:rFonts w:ascii="Times New Roman" w:hAnsi="Times New Roman" w:cs="Times New Roman"/>
          <w:sz w:val="24"/>
          <w:szCs w:val="24"/>
        </w:rPr>
        <w:t>.</w:t>
      </w:r>
      <w:r w:rsidR="003836F9" w:rsidRPr="002466C7">
        <w:rPr>
          <w:rStyle w:val="FootnoteReference"/>
          <w:rFonts w:ascii="Times New Roman" w:hAnsi="Times New Roman" w:cs="Times New Roman"/>
          <w:sz w:val="24"/>
          <w:szCs w:val="24"/>
        </w:rPr>
        <w:footnoteReference w:id="53"/>
      </w:r>
    </w:p>
    <w:p w14:paraId="52371BA0" w14:textId="03EED7B7" w:rsidR="00A73EB1" w:rsidRPr="005A07CD" w:rsidRDefault="00EF0361" w:rsidP="00205C95">
      <w:pPr>
        <w:spacing w:before="240" w:line="480" w:lineRule="auto"/>
        <w:jc w:val="both"/>
        <w:rPr>
          <w:rFonts w:ascii="Times New Roman" w:hAnsi="Times New Roman" w:cs="Times New Roman"/>
          <w:color w:val="000000"/>
          <w:sz w:val="24"/>
          <w:szCs w:val="24"/>
        </w:rPr>
      </w:pPr>
      <w:r w:rsidRPr="005A07CD">
        <w:rPr>
          <w:rFonts w:ascii="Times New Roman" w:hAnsi="Times New Roman" w:cs="Times New Roman"/>
          <w:sz w:val="24"/>
          <w:szCs w:val="24"/>
        </w:rPr>
        <w:t xml:space="preserve">Linked to this is the concern </w:t>
      </w:r>
      <w:r w:rsidR="00A73EB1" w:rsidRPr="005A07CD">
        <w:rPr>
          <w:rFonts w:ascii="Times New Roman" w:hAnsi="Times New Roman" w:cs="Times New Roman"/>
          <w:sz w:val="24"/>
          <w:szCs w:val="24"/>
        </w:rPr>
        <w:t>that any calls to adapt judgments for children may be seen as a serious threat to the legal integrity of judicial decisions</w:t>
      </w:r>
      <w:r w:rsidR="00E23349" w:rsidRPr="005A07CD">
        <w:rPr>
          <w:rFonts w:ascii="Times New Roman" w:hAnsi="Times New Roman" w:cs="Times New Roman"/>
          <w:sz w:val="24"/>
          <w:szCs w:val="24"/>
        </w:rPr>
        <w:t>,</w:t>
      </w:r>
      <w:r w:rsidR="00A73EB1" w:rsidRPr="005A07CD">
        <w:rPr>
          <w:rFonts w:ascii="Times New Roman" w:hAnsi="Times New Roman" w:cs="Times New Roman"/>
          <w:sz w:val="24"/>
          <w:szCs w:val="24"/>
        </w:rPr>
        <w:t xml:space="preserve"> particularly if a judgment carries precedential potential.</w:t>
      </w:r>
      <w:r w:rsidR="00E23349" w:rsidRPr="005A07CD">
        <w:rPr>
          <w:rFonts w:ascii="Times New Roman" w:hAnsi="Times New Roman" w:cs="Times New Roman"/>
          <w:sz w:val="24"/>
          <w:szCs w:val="24"/>
        </w:rPr>
        <w:t xml:space="preserve"> </w:t>
      </w:r>
      <w:r w:rsidR="00A73EB1" w:rsidRPr="005A07CD">
        <w:rPr>
          <w:rFonts w:ascii="Times New Roman" w:hAnsi="Times New Roman" w:cs="Times New Roman"/>
          <w:sz w:val="24"/>
          <w:szCs w:val="24"/>
        </w:rPr>
        <w:t xml:space="preserve">Linguistic and legal precision matters, as does providing detailed authority. </w:t>
      </w:r>
      <w:r w:rsidR="0003730B">
        <w:rPr>
          <w:rFonts w:ascii="Times New Roman" w:hAnsi="Times New Roman" w:cs="Times New Roman"/>
          <w:sz w:val="24"/>
          <w:szCs w:val="24"/>
        </w:rPr>
        <w:t>Afterall, j</w:t>
      </w:r>
      <w:r w:rsidR="00A73EB1" w:rsidRPr="005A07CD">
        <w:rPr>
          <w:rFonts w:ascii="Times New Roman" w:hAnsi="Times New Roman" w:cs="Times New Roman"/>
          <w:sz w:val="24"/>
          <w:szCs w:val="24"/>
        </w:rPr>
        <w:t>udges must justify their decisions not by reason of their authority, but by the authority of their reasons.</w:t>
      </w:r>
      <w:r w:rsidR="00A73EB1" w:rsidRPr="005A07CD">
        <w:rPr>
          <w:rStyle w:val="FootnoteReference"/>
          <w:rFonts w:ascii="Times New Roman" w:hAnsi="Times New Roman" w:cs="Times New Roman"/>
          <w:sz w:val="24"/>
          <w:szCs w:val="24"/>
        </w:rPr>
        <w:footnoteReference w:id="54"/>
      </w:r>
      <w:r w:rsidR="00A73EB1" w:rsidRPr="005A07CD">
        <w:rPr>
          <w:rFonts w:ascii="Times New Roman" w:hAnsi="Times New Roman" w:cs="Times New Roman"/>
          <w:sz w:val="24"/>
          <w:szCs w:val="24"/>
        </w:rPr>
        <w:t xml:space="preserve">  This raises questions as to whether a judge can alter the words and style of the judgment, perhaps in quite fundamental ways</w:t>
      </w:r>
      <w:r w:rsidRPr="005A07CD">
        <w:rPr>
          <w:rFonts w:ascii="Times New Roman" w:hAnsi="Times New Roman" w:cs="Times New Roman"/>
          <w:sz w:val="24"/>
          <w:szCs w:val="24"/>
        </w:rPr>
        <w:t xml:space="preserve"> for a child audience</w:t>
      </w:r>
      <w:r w:rsidR="00A73EB1" w:rsidRPr="005A07CD">
        <w:rPr>
          <w:rFonts w:ascii="Times New Roman" w:hAnsi="Times New Roman" w:cs="Times New Roman"/>
          <w:sz w:val="24"/>
          <w:szCs w:val="24"/>
        </w:rPr>
        <w:t xml:space="preserve">, </w:t>
      </w:r>
      <w:r w:rsidRPr="005A07CD">
        <w:rPr>
          <w:rFonts w:ascii="Times New Roman" w:hAnsi="Times New Roman" w:cs="Times New Roman"/>
          <w:sz w:val="24"/>
          <w:szCs w:val="24"/>
        </w:rPr>
        <w:t xml:space="preserve">whilst </w:t>
      </w:r>
      <w:r w:rsidR="00A73EB1" w:rsidRPr="005A07CD">
        <w:rPr>
          <w:rFonts w:ascii="Times New Roman" w:hAnsi="Times New Roman" w:cs="Times New Roman"/>
          <w:sz w:val="24"/>
          <w:szCs w:val="24"/>
        </w:rPr>
        <w:t>still retain</w:t>
      </w:r>
      <w:r w:rsidRPr="005A07CD">
        <w:rPr>
          <w:rFonts w:ascii="Times New Roman" w:hAnsi="Times New Roman" w:cs="Times New Roman"/>
          <w:sz w:val="24"/>
          <w:szCs w:val="24"/>
        </w:rPr>
        <w:t>ing</w:t>
      </w:r>
      <w:r w:rsidR="00A73EB1" w:rsidRPr="005A07CD">
        <w:rPr>
          <w:rFonts w:ascii="Times New Roman" w:hAnsi="Times New Roman" w:cs="Times New Roman"/>
          <w:sz w:val="24"/>
          <w:szCs w:val="24"/>
        </w:rPr>
        <w:t xml:space="preserve"> the</w:t>
      </w:r>
      <w:r w:rsidRPr="005A07CD">
        <w:rPr>
          <w:rFonts w:ascii="Times New Roman" w:hAnsi="Times New Roman" w:cs="Times New Roman"/>
          <w:sz w:val="24"/>
          <w:szCs w:val="24"/>
        </w:rPr>
        <w:t xml:space="preserve"> precise</w:t>
      </w:r>
      <w:r w:rsidR="00A73EB1" w:rsidRPr="005A07CD">
        <w:rPr>
          <w:rFonts w:ascii="Times New Roman" w:hAnsi="Times New Roman" w:cs="Times New Roman"/>
          <w:sz w:val="24"/>
          <w:szCs w:val="24"/>
        </w:rPr>
        <w:t xml:space="preserve"> nomenclature and reasoning required for an ‘appeal-proof’ </w:t>
      </w:r>
      <w:r w:rsidR="00433D11">
        <w:rPr>
          <w:rFonts w:ascii="Times New Roman" w:hAnsi="Times New Roman" w:cs="Times New Roman"/>
          <w:sz w:val="24"/>
          <w:szCs w:val="24"/>
        </w:rPr>
        <w:t>decision</w:t>
      </w:r>
      <w:r w:rsidR="00A73EB1" w:rsidRPr="005A07CD">
        <w:rPr>
          <w:rFonts w:ascii="Times New Roman" w:hAnsi="Times New Roman" w:cs="Times New Roman"/>
          <w:sz w:val="24"/>
          <w:szCs w:val="24"/>
        </w:rPr>
        <w:t xml:space="preserve">. Not only is the risk of legal distortion amplified through simplification, but the persuasive power of the judgment may be lost too. </w:t>
      </w:r>
    </w:p>
    <w:p w14:paraId="2752B90D" w14:textId="58B725E6" w:rsidR="00803465" w:rsidRPr="005A07CD" w:rsidRDefault="00A73EB1" w:rsidP="00205C95">
      <w:pPr>
        <w:spacing w:line="480" w:lineRule="auto"/>
        <w:jc w:val="both"/>
        <w:rPr>
          <w:rFonts w:ascii="Times New Roman" w:hAnsi="Times New Roman" w:cs="Times New Roman"/>
          <w:b/>
          <w:bCs/>
          <w:sz w:val="24"/>
          <w:szCs w:val="24"/>
        </w:rPr>
      </w:pPr>
      <w:r w:rsidRPr="005A07CD">
        <w:rPr>
          <w:rFonts w:ascii="Times New Roman" w:hAnsi="Times New Roman" w:cs="Times New Roman"/>
          <w:sz w:val="24"/>
          <w:szCs w:val="24"/>
          <w:shd w:val="clear" w:color="auto" w:fill="FFFFFF"/>
        </w:rPr>
        <w:t xml:space="preserve">All of these objections are compelling, but can be met with equally, if not more, persuasive justifications in favour of more tailored and direct judicial communication. </w:t>
      </w:r>
      <w:r w:rsidR="00A8649B" w:rsidRPr="005A07CD">
        <w:rPr>
          <w:rFonts w:ascii="Times New Roman" w:hAnsi="Times New Roman" w:cs="Times New Roman"/>
          <w:sz w:val="24"/>
          <w:szCs w:val="24"/>
          <w:shd w:val="clear" w:color="auto" w:fill="FFFFFF"/>
        </w:rPr>
        <w:t>For instance</w:t>
      </w:r>
      <w:r w:rsidRPr="005A07CD">
        <w:rPr>
          <w:rFonts w:ascii="Times New Roman" w:hAnsi="Times New Roman" w:cs="Times New Roman"/>
          <w:sz w:val="24"/>
          <w:szCs w:val="24"/>
          <w:shd w:val="clear" w:color="auto" w:fill="FFFFFF"/>
        </w:rPr>
        <w:t xml:space="preserve">, </w:t>
      </w:r>
      <w:r w:rsidRPr="005A07CD">
        <w:rPr>
          <w:rFonts w:ascii="Times New Roman" w:hAnsi="Times New Roman" w:cs="Times New Roman"/>
          <w:sz w:val="24"/>
          <w:szCs w:val="24"/>
        </w:rPr>
        <w:t xml:space="preserve">the concerns around the potentially ‘dumbing down’ effects of </w:t>
      </w:r>
      <w:r w:rsidR="008C0B2D">
        <w:rPr>
          <w:rFonts w:ascii="Times New Roman" w:hAnsi="Times New Roman" w:cs="Times New Roman"/>
          <w:sz w:val="24"/>
          <w:szCs w:val="24"/>
        </w:rPr>
        <w:t xml:space="preserve">directing </w:t>
      </w:r>
      <w:r w:rsidRPr="005A07CD">
        <w:rPr>
          <w:rFonts w:ascii="Times New Roman" w:hAnsi="Times New Roman" w:cs="Times New Roman"/>
          <w:sz w:val="24"/>
          <w:szCs w:val="24"/>
        </w:rPr>
        <w:t xml:space="preserve">judgments </w:t>
      </w:r>
      <w:r w:rsidR="008C0B2D">
        <w:rPr>
          <w:rFonts w:ascii="Times New Roman" w:hAnsi="Times New Roman" w:cs="Times New Roman"/>
          <w:sz w:val="24"/>
          <w:szCs w:val="24"/>
        </w:rPr>
        <w:t>to children</w:t>
      </w:r>
      <w:r w:rsidRPr="005A07CD">
        <w:rPr>
          <w:rFonts w:ascii="Times New Roman" w:hAnsi="Times New Roman" w:cs="Times New Roman"/>
          <w:sz w:val="24"/>
          <w:szCs w:val="24"/>
        </w:rPr>
        <w:t>, and the consequent possibility of compromising their legal integrity and precedential value require a modicum of perspective</w:t>
      </w:r>
      <w:r w:rsidR="00E17698" w:rsidRPr="005A07CD">
        <w:rPr>
          <w:rFonts w:ascii="Times New Roman" w:hAnsi="Times New Roman" w:cs="Times New Roman"/>
          <w:sz w:val="24"/>
          <w:szCs w:val="24"/>
        </w:rPr>
        <w:t>:</w:t>
      </w:r>
      <w:r w:rsidRPr="005A07CD">
        <w:rPr>
          <w:rFonts w:ascii="Times New Roman" w:hAnsi="Times New Roman" w:cs="Times New Roman"/>
          <w:sz w:val="24"/>
          <w:szCs w:val="24"/>
        </w:rPr>
        <w:t xml:space="preserve"> </w:t>
      </w:r>
      <w:r w:rsidR="00E17698" w:rsidRPr="005A07CD">
        <w:rPr>
          <w:rFonts w:ascii="Times New Roman" w:hAnsi="Times New Roman" w:cs="Times New Roman"/>
          <w:sz w:val="24"/>
          <w:szCs w:val="24"/>
        </w:rPr>
        <w:t>m</w:t>
      </w:r>
      <w:r w:rsidRPr="005A07CD">
        <w:rPr>
          <w:rFonts w:ascii="Times New Roman" w:hAnsi="Times New Roman" w:cs="Times New Roman"/>
          <w:sz w:val="24"/>
          <w:szCs w:val="24"/>
        </w:rPr>
        <w:t xml:space="preserve">ost cases involving children are not ones being decided by the Supreme Court or Court of Appeal, or indeed </w:t>
      </w:r>
      <w:r w:rsidR="00C24156">
        <w:rPr>
          <w:rFonts w:ascii="Times New Roman" w:hAnsi="Times New Roman" w:cs="Times New Roman"/>
          <w:sz w:val="24"/>
          <w:szCs w:val="24"/>
        </w:rPr>
        <w:t xml:space="preserve">by </w:t>
      </w:r>
      <w:r w:rsidRPr="005A07CD">
        <w:rPr>
          <w:rFonts w:ascii="Times New Roman" w:hAnsi="Times New Roman" w:cs="Times New Roman"/>
          <w:sz w:val="24"/>
          <w:szCs w:val="24"/>
        </w:rPr>
        <w:t xml:space="preserve">the High Court; rather, hundreds of decisions are issued by the family courts, immigration tribunals and magistrates each week. For these courts, although the judge must have one eye on an appeal, there is little </w:t>
      </w:r>
      <w:r w:rsidRPr="005A07CD">
        <w:rPr>
          <w:rFonts w:ascii="Times New Roman" w:hAnsi="Times New Roman" w:cs="Times New Roman"/>
          <w:i/>
          <w:sz w:val="24"/>
          <w:szCs w:val="24"/>
        </w:rPr>
        <w:t xml:space="preserve">legal </w:t>
      </w:r>
      <w:r w:rsidRPr="005A07CD">
        <w:rPr>
          <w:rFonts w:ascii="Times New Roman" w:hAnsi="Times New Roman" w:cs="Times New Roman"/>
          <w:sz w:val="24"/>
          <w:szCs w:val="24"/>
        </w:rPr>
        <w:t>reason why judgments should not be presented in ways suitable for children.</w:t>
      </w:r>
      <w:r w:rsidR="004D3CE5">
        <w:rPr>
          <w:rStyle w:val="FootnoteReference"/>
          <w:rFonts w:ascii="Times New Roman" w:hAnsi="Times New Roman" w:cs="Times New Roman"/>
          <w:sz w:val="24"/>
          <w:szCs w:val="24"/>
        </w:rPr>
        <w:footnoteReference w:id="55"/>
      </w:r>
      <w:r w:rsidRPr="005A07CD">
        <w:rPr>
          <w:rFonts w:ascii="Times New Roman" w:hAnsi="Times New Roman" w:cs="Times New Roman"/>
          <w:sz w:val="24"/>
          <w:szCs w:val="24"/>
        </w:rPr>
        <w:t xml:space="preserve"> </w:t>
      </w:r>
      <w:r w:rsidR="00C24156">
        <w:rPr>
          <w:rFonts w:ascii="Times New Roman" w:hAnsi="Times New Roman" w:cs="Times New Roman"/>
          <w:sz w:val="24"/>
          <w:szCs w:val="24"/>
        </w:rPr>
        <w:t>But</w:t>
      </w:r>
      <w:r w:rsidRPr="005A07CD">
        <w:rPr>
          <w:rFonts w:ascii="Times New Roman" w:hAnsi="Times New Roman" w:cs="Times New Roman"/>
          <w:sz w:val="24"/>
          <w:szCs w:val="24"/>
        </w:rPr>
        <w:t xml:space="preserve"> </w:t>
      </w:r>
      <w:r w:rsidR="00E17698" w:rsidRPr="005A07CD">
        <w:rPr>
          <w:rFonts w:ascii="Times New Roman" w:hAnsi="Times New Roman" w:cs="Times New Roman"/>
          <w:sz w:val="24"/>
          <w:szCs w:val="24"/>
        </w:rPr>
        <w:t xml:space="preserve">other </w:t>
      </w:r>
      <w:r w:rsidR="00C24156">
        <w:rPr>
          <w:rFonts w:ascii="Times New Roman" w:hAnsi="Times New Roman" w:cs="Times New Roman"/>
          <w:sz w:val="24"/>
          <w:szCs w:val="24"/>
        </w:rPr>
        <w:t xml:space="preserve">arguments </w:t>
      </w:r>
      <w:r w:rsidR="00E17698" w:rsidRPr="005A07CD">
        <w:rPr>
          <w:rFonts w:ascii="Times New Roman" w:hAnsi="Times New Roman" w:cs="Times New Roman"/>
          <w:sz w:val="24"/>
          <w:szCs w:val="24"/>
        </w:rPr>
        <w:t xml:space="preserve">do </w:t>
      </w:r>
      <w:r w:rsidRPr="005A07CD">
        <w:rPr>
          <w:rFonts w:ascii="Times New Roman" w:hAnsi="Times New Roman" w:cs="Times New Roman"/>
          <w:sz w:val="24"/>
          <w:szCs w:val="24"/>
        </w:rPr>
        <w:t>demand a deeper reflection as to what we regard as the function and value of judgments for children.</w:t>
      </w:r>
      <w:r w:rsidR="008C4257">
        <w:rPr>
          <w:rFonts w:ascii="Times New Roman" w:hAnsi="Times New Roman" w:cs="Times New Roman"/>
          <w:sz w:val="24"/>
          <w:szCs w:val="24"/>
        </w:rPr>
        <w:t xml:space="preserve"> </w:t>
      </w:r>
      <w:r w:rsidR="00C24156">
        <w:rPr>
          <w:rFonts w:ascii="Times New Roman" w:hAnsi="Times New Roman" w:cs="Times New Roman"/>
          <w:sz w:val="24"/>
          <w:szCs w:val="24"/>
        </w:rPr>
        <w:t>We locate this</w:t>
      </w:r>
      <w:r w:rsidR="00350E09">
        <w:rPr>
          <w:rFonts w:ascii="Times New Roman" w:hAnsi="Times New Roman" w:cs="Times New Roman"/>
          <w:sz w:val="24"/>
          <w:szCs w:val="24"/>
        </w:rPr>
        <w:t xml:space="preserve"> </w:t>
      </w:r>
      <w:r w:rsidR="00B74051">
        <w:rPr>
          <w:rFonts w:ascii="Times New Roman" w:hAnsi="Times New Roman" w:cs="Times New Roman"/>
          <w:sz w:val="24"/>
          <w:szCs w:val="24"/>
        </w:rPr>
        <w:t>within</w:t>
      </w:r>
      <w:r w:rsidR="00A162FC">
        <w:rPr>
          <w:rFonts w:ascii="Times New Roman" w:hAnsi="Times New Roman" w:cs="Times New Roman"/>
          <w:sz w:val="24"/>
          <w:szCs w:val="24"/>
        </w:rPr>
        <w:t xml:space="preserve"> </w:t>
      </w:r>
      <w:r w:rsidR="00C24156">
        <w:rPr>
          <w:rFonts w:ascii="Times New Roman" w:hAnsi="Times New Roman" w:cs="Times New Roman"/>
          <w:sz w:val="24"/>
          <w:szCs w:val="24"/>
        </w:rPr>
        <w:t xml:space="preserve">the broader canvas of </w:t>
      </w:r>
      <w:r w:rsidR="00B74051">
        <w:rPr>
          <w:rFonts w:ascii="Times New Roman" w:hAnsi="Times New Roman" w:cs="Times New Roman"/>
          <w:sz w:val="24"/>
          <w:szCs w:val="24"/>
        </w:rPr>
        <w:t xml:space="preserve">constitutional </w:t>
      </w:r>
      <w:r w:rsidR="00A162FC">
        <w:rPr>
          <w:rFonts w:ascii="Times New Roman" w:hAnsi="Times New Roman" w:cs="Times New Roman"/>
          <w:sz w:val="24"/>
          <w:szCs w:val="24"/>
        </w:rPr>
        <w:t xml:space="preserve">(the </w:t>
      </w:r>
      <w:r w:rsidR="00B74051">
        <w:rPr>
          <w:rFonts w:ascii="Times New Roman" w:hAnsi="Times New Roman" w:cs="Times New Roman"/>
          <w:sz w:val="24"/>
          <w:szCs w:val="24"/>
        </w:rPr>
        <w:t>rule of law and open justice</w:t>
      </w:r>
      <w:r w:rsidR="00A162FC">
        <w:rPr>
          <w:rFonts w:ascii="Times New Roman" w:hAnsi="Times New Roman" w:cs="Times New Roman"/>
          <w:sz w:val="24"/>
          <w:szCs w:val="24"/>
        </w:rPr>
        <w:t>)</w:t>
      </w:r>
      <w:r w:rsidR="00B74051">
        <w:rPr>
          <w:rFonts w:ascii="Times New Roman" w:hAnsi="Times New Roman" w:cs="Times New Roman"/>
          <w:sz w:val="24"/>
          <w:szCs w:val="24"/>
        </w:rPr>
        <w:t xml:space="preserve"> </w:t>
      </w:r>
      <w:r w:rsidR="00B74051" w:rsidRPr="006E2045">
        <w:rPr>
          <w:rFonts w:ascii="Times New Roman" w:hAnsi="Times New Roman" w:cs="Times New Roman"/>
          <w:sz w:val="24"/>
          <w:szCs w:val="24"/>
        </w:rPr>
        <w:t>and</w:t>
      </w:r>
      <w:r w:rsidR="00B74051">
        <w:rPr>
          <w:rFonts w:ascii="Times New Roman" w:hAnsi="Times New Roman" w:cs="Times New Roman"/>
          <w:sz w:val="24"/>
          <w:szCs w:val="24"/>
        </w:rPr>
        <w:t xml:space="preserve"> relational values </w:t>
      </w:r>
      <w:r w:rsidR="00A162FC">
        <w:rPr>
          <w:rFonts w:ascii="Times New Roman" w:hAnsi="Times New Roman" w:cs="Times New Roman"/>
          <w:sz w:val="24"/>
          <w:szCs w:val="24"/>
        </w:rPr>
        <w:t>(helping t</w:t>
      </w:r>
      <w:r w:rsidR="00B74051">
        <w:rPr>
          <w:rFonts w:ascii="Times New Roman" w:hAnsi="Times New Roman" w:cs="Times New Roman"/>
          <w:sz w:val="24"/>
          <w:szCs w:val="24"/>
        </w:rPr>
        <w:t>o secure procedural and therapeutic justice</w:t>
      </w:r>
      <w:r w:rsidR="00A162FC">
        <w:rPr>
          <w:rFonts w:ascii="Times New Roman" w:hAnsi="Times New Roman" w:cs="Times New Roman"/>
          <w:sz w:val="24"/>
          <w:szCs w:val="24"/>
        </w:rPr>
        <w:t>)</w:t>
      </w:r>
      <w:r w:rsidR="00C24156">
        <w:rPr>
          <w:rFonts w:ascii="Times New Roman" w:hAnsi="Times New Roman" w:cs="Times New Roman"/>
          <w:sz w:val="24"/>
          <w:szCs w:val="24"/>
        </w:rPr>
        <w:t xml:space="preserve"> and argue that both </w:t>
      </w:r>
      <w:r w:rsidR="00A162FC">
        <w:rPr>
          <w:rFonts w:ascii="Times New Roman" w:hAnsi="Times New Roman" w:cs="Times New Roman"/>
          <w:sz w:val="24"/>
          <w:szCs w:val="24"/>
        </w:rPr>
        <w:t xml:space="preserve">of these perspectives – the constitutional and relational – demand special </w:t>
      </w:r>
      <w:r w:rsidR="00B5156F">
        <w:rPr>
          <w:rFonts w:ascii="Times New Roman" w:hAnsi="Times New Roman" w:cs="Times New Roman"/>
          <w:sz w:val="24"/>
          <w:szCs w:val="24"/>
        </w:rPr>
        <w:t xml:space="preserve">consideration </w:t>
      </w:r>
      <w:r w:rsidR="00F8713C">
        <w:rPr>
          <w:rFonts w:ascii="Times New Roman" w:hAnsi="Times New Roman" w:cs="Times New Roman"/>
          <w:sz w:val="24"/>
          <w:szCs w:val="24"/>
        </w:rPr>
        <w:t>and</w:t>
      </w:r>
      <w:r w:rsidR="00B5156F">
        <w:rPr>
          <w:rFonts w:ascii="Times New Roman" w:hAnsi="Times New Roman" w:cs="Times New Roman"/>
          <w:sz w:val="24"/>
          <w:szCs w:val="24"/>
        </w:rPr>
        <w:t xml:space="preserve"> treatment </w:t>
      </w:r>
      <w:r w:rsidR="00F8713C">
        <w:rPr>
          <w:rFonts w:ascii="Times New Roman" w:hAnsi="Times New Roman" w:cs="Times New Roman"/>
          <w:sz w:val="24"/>
          <w:szCs w:val="24"/>
        </w:rPr>
        <w:t>in</w:t>
      </w:r>
      <w:r w:rsidR="00B5156F">
        <w:rPr>
          <w:rFonts w:ascii="Times New Roman" w:hAnsi="Times New Roman" w:cs="Times New Roman"/>
          <w:sz w:val="24"/>
          <w:szCs w:val="24"/>
        </w:rPr>
        <w:t xml:space="preserve"> </w:t>
      </w:r>
      <w:r w:rsidR="00A162FC">
        <w:rPr>
          <w:rFonts w:ascii="Times New Roman" w:hAnsi="Times New Roman" w:cs="Times New Roman"/>
          <w:sz w:val="24"/>
          <w:szCs w:val="24"/>
        </w:rPr>
        <w:t>children</w:t>
      </w:r>
      <w:r w:rsidR="00F8713C">
        <w:rPr>
          <w:rFonts w:ascii="Times New Roman" w:hAnsi="Times New Roman" w:cs="Times New Roman"/>
          <w:sz w:val="24"/>
          <w:szCs w:val="24"/>
        </w:rPr>
        <w:t>’s cases</w:t>
      </w:r>
      <w:r w:rsidR="00350E09">
        <w:rPr>
          <w:rFonts w:ascii="Times New Roman" w:hAnsi="Times New Roman" w:cs="Times New Roman"/>
          <w:sz w:val="24"/>
          <w:szCs w:val="24"/>
        </w:rPr>
        <w:t xml:space="preserve">. </w:t>
      </w:r>
    </w:p>
    <w:p w14:paraId="5CC1BBA8" w14:textId="405213CA" w:rsidR="00A73EB1" w:rsidRPr="005A07CD" w:rsidRDefault="00803465" w:rsidP="003647B6">
      <w:pPr>
        <w:pStyle w:val="NoSpacing"/>
        <w:spacing w:after="160" w:line="480" w:lineRule="auto"/>
        <w:jc w:val="both"/>
        <w:rPr>
          <w:rFonts w:ascii="Times New Roman" w:hAnsi="Times New Roman" w:cs="Times New Roman"/>
          <w:b/>
          <w:bCs/>
          <w:sz w:val="24"/>
          <w:szCs w:val="24"/>
        </w:rPr>
      </w:pPr>
      <w:r w:rsidRPr="005A07CD">
        <w:rPr>
          <w:rFonts w:ascii="Times New Roman" w:hAnsi="Times New Roman" w:cs="Times New Roman"/>
          <w:b/>
          <w:bCs/>
          <w:sz w:val="24"/>
          <w:szCs w:val="24"/>
        </w:rPr>
        <w:t>The Function of Judgments</w:t>
      </w:r>
    </w:p>
    <w:p w14:paraId="4EF48815" w14:textId="231FBFDD" w:rsidR="00803465" w:rsidRPr="005A07CD" w:rsidRDefault="00803465" w:rsidP="00205C95">
      <w:pPr>
        <w:spacing w:line="480" w:lineRule="auto"/>
        <w:jc w:val="both"/>
        <w:rPr>
          <w:rFonts w:ascii="Times New Roman" w:hAnsi="Times New Roman" w:cs="Times New Roman"/>
          <w:sz w:val="24"/>
          <w:szCs w:val="24"/>
        </w:rPr>
      </w:pPr>
      <w:bookmarkStart w:id="2" w:name="_Hlk529795823"/>
      <w:r w:rsidRPr="005A07CD">
        <w:rPr>
          <w:rFonts w:ascii="Times New Roman" w:hAnsi="Times New Roman" w:cs="Times New Roman"/>
          <w:sz w:val="24"/>
          <w:szCs w:val="24"/>
        </w:rPr>
        <w:t>Much of the academic literature on judicial decision-making focuses on the way in which judgments are reasoned in substantive terms.</w:t>
      </w:r>
      <w:r w:rsidRPr="005A07CD" w:rsidDel="003179E8">
        <w:rPr>
          <w:rStyle w:val="FootnoteReference"/>
          <w:rFonts w:ascii="Times New Roman" w:hAnsi="Times New Roman" w:cs="Times New Roman"/>
          <w:sz w:val="24"/>
          <w:szCs w:val="24"/>
        </w:rPr>
        <w:t xml:space="preserve"> </w:t>
      </w:r>
      <w:r w:rsidRPr="005A07CD">
        <w:rPr>
          <w:rFonts w:ascii="Times New Roman" w:hAnsi="Times New Roman" w:cs="Times New Roman"/>
          <w:sz w:val="24"/>
          <w:szCs w:val="24"/>
        </w:rPr>
        <w:t xml:space="preserve"> But </w:t>
      </w:r>
      <w:r w:rsidRPr="005A07CD">
        <w:rPr>
          <w:rFonts w:ascii="Times New Roman" w:hAnsi="Times New Roman" w:cs="Times New Roman"/>
          <w:i/>
          <w:sz w:val="24"/>
          <w:szCs w:val="24"/>
        </w:rPr>
        <w:t>how</w:t>
      </w:r>
      <w:r w:rsidRPr="005A07CD">
        <w:rPr>
          <w:rFonts w:ascii="Times New Roman" w:hAnsi="Times New Roman" w:cs="Times New Roman"/>
          <w:sz w:val="24"/>
          <w:szCs w:val="24"/>
        </w:rPr>
        <w:t xml:space="preserve"> a judgment is written – the tone, language, structure –</w:t>
      </w:r>
      <w:r w:rsidR="004445BD">
        <w:rPr>
          <w:rFonts w:ascii="Times New Roman" w:hAnsi="Times New Roman" w:cs="Times New Roman"/>
          <w:sz w:val="24"/>
          <w:szCs w:val="24"/>
        </w:rPr>
        <w:t xml:space="preserve"> is equally important</w:t>
      </w:r>
      <w:r w:rsidRPr="005A07CD">
        <w:rPr>
          <w:rFonts w:ascii="Times New Roman" w:hAnsi="Times New Roman" w:cs="Times New Roman"/>
          <w:sz w:val="24"/>
          <w:szCs w:val="24"/>
        </w:rPr>
        <w:t>. In recent years, this aspect of the court’s role – what Rackley calls the ‘art and craft’ of judging</w:t>
      </w:r>
      <w:r w:rsidRPr="005A07CD">
        <w:rPr>
          <w:rStyle w:val="FootnoteReference"/>
          <w:rFonts w:ascii="Times New Roman" w:hAnsi="Times New Roman" w:cs="Times New Roman"/>
          <w:sz w:val="24"/>
          <w:szCs w:val="24"/>
        </w:rPr>
        <w:footnoteReference w:id="56"/>
      </w:r>
      <w:r w:rsidRPr="005A07CD">
        <w:rPr>
          <w:rFonts w:ascii="Times New Roman" w:hAnsi="Times New Roman" w:cs="Times New Roman"/>
          <w:sz w:val="24"/>
          <w:szCs w:val="24"/>
        </w:rPr>
        <w:t xml:space="preserve"> - has been subject to critique from judges and academics alike, with factors such as the length and structure of judgments,</w:t>
      </w:r>
      <w:r w:rsidRPr="005A07CD">
        <w:rPr>
          <w:rStyle w:val="FootnoteReference"/>
          <w:rFonts w:ascii="Times New Roman" w:hAnsi="Times New Roman" w:cs="Times New Roman"/>
          <w:sz w:val="24"/>
          <w:szCs w:val="24"/>
        </w:rPr>
        <w:footnoteReference w:id="57"/>
      </w:r>
      <w:r w:rsidRPr="005A07CD">
        <w:rPr>
          <w:rFonts w:ascii="Times New Roman" w:hAnsi="Times New Roman" w:cs="Times New Roman"/>
          <w:sz w:val="24"/>
          <w:szCs w:val="24"/>
        </w:rPr>
        <w:t xml:space="preserve"> the use and extent of legal authorities,</w:t>
      </w:r>
      <w:r w:rsidRPr="005A07CD">
        <w:rPr>
          <w:rStyle w:val="FootnoteReference"/>
          <w:rFonts w:ascii="Times New Roman" w:hAnsi="Times New Roman" w:cs="Times New Roman"/>
          <w:sz w:val="24"/>
          <w:szCs w:val="24"/>
        </w:rPr>
        <w:footnoteReference w:id="58"/>
      </w:r>
      <w:r w:rsidRPr="005A07CD">
        <w:rPr>
          <w:rFonts w:ascii="Times New Roman" w:hAnsi="Times New Roman" w:cs="Times New Roman"/>
          <w:sz w:val="24"/>
          <w:szCs w:val="24"/>
        </w:rPr>
        <w:t xml:space="preserve"> the complexity of language,</w:t>
      </w:r>
      <w:r w:rsidRPr="005A07CD">
        <w:rPr>
          <w:rStyle w:val="FootnoteReference"/>
          <w:rFonts w:ascii="Times New Roman" w:hAnsi="Times New Roman" w:cs="Times New Roman"/>
          <w:sz w:val="24"/>
          <w:szCs w:val="24"/>
        </w:rPr>
        <w:footnoteReference w:id="59"/>
      </w:r>
      <w:r w:rsidRPr="005A07CD">
        <w:rPr>
          <w:rFonts w:ascii="Times New Roman" w:hAnsi="Times New Roman" w:cs="Times New Roman"/>
          <w:sz w:val="24"/>
          <w:szCs w:val="24"/>
        </w:rPr>
        <w:t xml:space="preserve"> and the pros and cons of multiple versus single (composite) judgments coming under increased scrutiny.</w:t>
      </w:r>
      <w:r w:rsidRPr="005A07CD">
        <w:rPr>
          <w:rStyle w:val="FootnoteReference"/>
          <w:rFonts w:ascii="Times New Roman" w:hAnsi="Times New Roman" w:cs="Times New Roman"/>
          <w:sz w:val="24"/>
          <w:szCs w:val="24"/>
        </w:rPr>
        <w:footnoteReference w:id="60"/>
      </w:r>
      <w:r w:rsidRPr="005A07CD">
        <w:rPr>
          <w:rFonts w:ascii="Times New Roman" w:hAnsi="Times New Roman" w:cs="Times New Roman"/>
          <w:sz w:val="24"/>
          <w:szCs w:val="24"/>
        </w:rPr>
        <w:t xml:space="preserve"> A concern for clarity lies at the heart of this literature and reflects the growing recognition that a judge’s audience is comprised of lay people (the wider general public as well as those directly affected by and involved in the proceedings) as much as legal or constitutional actors (including other courts, counsel, or Parliament). </w:t>
      </w:r>
      <w:r w:rsidR="000230DE" w:rsidRPr="00D07621">
        <w:rPr>
          <w:rFonts w:ascii="Times New Roman" w:hAnsi="Times New Roman" w:cs="Times New Roman"/>
          <w:lang w:val="en-US"/>
        </w:rPr>
        <w:t>As Lady Justice Arden notes, ‘</w:t>
      </w:r>
      <w:r w:rsidR="000230DE" w:rsidRPr="00433D11">
        <w:rPr>
          <w:rFonts w:ascii="Times New Roman" w:hAnsi="Times New Roman" w:cs="Times New Roman"/>
          <w:i/>
          <w:iCs/>
          <w:lang w:val="en-US"/>
        </w:rPr>
        <w:t>If I am right to define readership as including laypersons, it follows that, to achieve effective communication, judgments should aim for simplicity of expression’</w:t>
      </w:r>
      <w:r w:rsidR="000230DE" w:rsidRPr="00D07621">
        <w:rPr>
          <w:rFonts w:ascii="Times New Roman" w:hAnsi="Times New Roman" w:cs="Times New Roman"/>
          <w:lang w:val="en-US"/>
        </w:rPr>
        <w:t>.</w:t>
      </w:r>
      <w:r w:rsidR="000230DE" w:rsidRPr="00D07621">
        <w:rPr>
          <w:rStyle w:val="FootnoteReference"/>
          <w:rFonts w:ascii="Times New Roman" w:hAnsi="Times New Roman" w:cs="Times New Roman"/>
        </w:rPr>
        <w:footnoteReference w:id="61"/>
      </w:r>
      <w:r w:rsidR="000230DE" w:rsidRPr="00D07621">
        <w:rPr>
          <w:rFonts w:ascii="Times New Roman" w:hAnsi="Times New Roman" w:cs="Times New Roman"/>
        </w:rPr>
        <w:t xml:space="preserve"> </w:t>
      </w:r>
      <w:r w:rsidRPr="005A07CD">
        <w:rPr>
          <w:rFonts w:ascii="Times New Roman" w:hAnsi="Times New Roman" w:cs="Times New Roman"/>
          <w:sz w:val="24"/>
          <w:szCs w:val="24"/>
        </w:rPr>
        <w:t>For ordinary citizens, a judgment’s clarity is important because it has constitutional implications for the rule of law principle</w:t>
      </w:r>
      <w:r w:rsidR="00652309">
        <w:rPr>
          <w:rFonts w:ascii="Times New Roman" w:hAnsi="Times New Roman" w:cs="Times New Roman"/>
          <w:sz w:val="24"/>
          <w:szCs w:val="24"/>
        </w:rPr>
        <w:t>s</w:t>
      </w:r>
      <w:r w:rsidRPr="005A07CD">
        <w:rPr>
          <w:rFonts w:ascii="Times New Roman" w:hAnsi="Times New Roman" w:cs="Times New Roman"/>
          <w:sz w:val="24"/>
          <w:szCs w:val="24"/>
        </w:rPr>
        <w:t xml:space="preserve"> of accessibility and, relatedly, open justice.</w:t>
      </w:r>
      <w:r w:rsidR="001F524D">
        <w:rPr>
          <w:rStyle w:val="FootnoteReference"/>
          <w:rFonts w:ascii="Times New Roman" w:hAnsi="Times New Roman" w:cs="Times New Roman"/>
          <w:sz w:val="24"/>
          <w:szCs w:val="24"/>
        </w:rPr>
        <w:footnoteReference w:id="62"/>
      </w:r>
      <w:r w:rsidRPr="005A07CD">
        <w:rPr>
          <w:rFonts w:ascii="Times New Roman" w:hAnsi="Times New Roman" w:cs="Times New Roman"/>
          <w:sz w:val="24"/>
          <w:szCs w:val="24"/>
        </w:rPr>
        <w:t xml:space="preserve"> Law must be capable of being read and understood not only by legal practitioners but by the ‘community in general’, that is</w:t>
      </w:r>
      <w:r w:rsidR="00190009">
        <w:rPr>
          <w:rFonts w:ascii="Times New Roman" w:hAnsi="Times New Roman" w:cs="Times New Roman"/>
          <w:sz w:val="24"/>
          <w:szCs w:val="24"/>
        </w:rPr>
        <w:t>,</w:t>
      </w:r>
      <w:r w:rsidRPr="005A07CD">
        <w:rPr>
          <w:rFonts w:ascii="Times New Roman" w:hAnsi="Times New Roman" w:cs="Times New Roman"/>
          <w:sz w:val="24"/>
          <w:szCs w:val="24"/>
        </w:rPr>
        <w:t xml:space="preserve"> by people who are ‘not lawyers at all’.</w:t>
      </w:r>
      <w:r w:rsidR="001F524D">
        <w:rPr>
          <w:rStyle w:val="FootnoteReference"/>
          <w:rFonts w:ascii="Times New Roman" w:hAnsi="Times New Roman" w:cs="Times New Roman"/>
          <w:sz w:val="24"/>
          <w:szCs w:val="24"/>
        </w:rPr>
        <w:footnoteReference w:id="63"/>
      </w:r>
      <w:r w:rsidRPr="005A07CD">
        <w:rPr>
          <w:rFonts w:ascii="Times New Roman" w:hAnsi="Times New Roman" w:cs="Times New Roman"/>
          <w:sz w:val="24"/>
          <w:szCs w:val="24"/>
        </w:rPr>
        <w:t xml:space="preserve"> It enables citizens</w:t>
      </w:r>
      <w:r w:rsidR="00CC3261">
        <w:rPr>
          <w:rFonts w:ascii="Times New Roman" w:hAnsi="Times New Roman" w:cs="Times New Roman"/>
          <w:sz w:val="24"/>
          <w:szCs w:val="24"/>
        </w:rPr>
        <w:t xml:space="preserve"> </w:t>
      </w:r>
      <w:r w:rsidRPr="005A07CD">
        <w:rPr>
          <w:rFonts w:ascii="Times New Roman" w:hAnsi="Times New Roman" w:cs="Times New Roman"/>
          <w:sz w:val="24"/>
          <w:szCs w:val="24"/>
        </w:rPr>
        <w:t xml:space="preserve">to acquire sufficient legal awareness to anticipate the legal consequences of their </w:t>
      </w:r>
      <w:r w:rsidR="00652309">
        <w:rPr>
          <w:rFonts w:ascii="Times New Roman" w:hAnsi="Times New Roman" w:cs="Times New Roman"/>
          <w:sz w:val="24"/>
          <w:szCs w:val="24"/>
        </w:rPr>
        <w:t xml:space="preserve">own and others’ </w:t>
      </w:r>
      <w:r w:rsidRPr="005A07CD">
        <w:rPr>
          <w:rFonts w:ascii="Times New Roman" w:hAnsi="Times New Roman" w:cs="Times New Roman"/>
          <w:sz w:val="24"/>
          <w:szCs w:val="24"/>
        </w:rPr>
        <w:t>actions and to comply with the law.</w:t>
      </w:r>
      <w:r w:rsidRPr="005A07CD">
        <w:rPr>
          <w:rStyle w:val="FootnoteReference"/>
          <w:rFonts w:ascii="Times New Roman" w:hAnsi="Times New Roman" w:cs="Times New Roman"/>
          <w:sz w:val="24"/>
          <w:szCs w:val="24"/>
        </w:rPr>
        <w:footnoteReference w:id="64"/>
      </w:r>
      <w:r w:rsidRPr="005A07CD">
        <w:rPr>
          <w:rFonts w:ascii="Times New Roman" w:hAnsi="Times New Roman" w:cs="Times New Roman"/>
          <w:sz w:val="24"/>
          <w:szCs w:val="24"/>
        </w:rPr>
        <w:t xml:space="preserve"> </w:t>
      </w:r>
      <w:bookmarkEnd w:id="2"/>
      <w:r w:rsidRPr="005A07CD">
        <w:rPr>
          <w:rFonts w:ascii="Times New Roman" w:hAnsi="Times New Roman" w:cs="Times New Roman"/>
          <w:sz w:val="24"/>
          <w:szCs w:val="24"/>
        </w:rPr>
        <w:t xml:space="preserve">The requirement for accessibility is thus founded on liberal ideas of fairness and autonomy. As Lord Neuberger argues: </w:t>
      </w:r>
    </w:p>
    <w:p w14:paraId="16157422" w14:textId="0D7357C8" w:rsidR="00803465" w:rsidRPr="005A07CD" w:rsidRDefault="00803465" w:rsidP="00205C95">
      <w:pPr>
        <w:spacing w:before="120" w:after="240" w:line="480" w:lineRule="auto"/>
        <w:ind w:left="720" w:right="720"/>
        <w:jc w:val="both"/>
        <w:rPr>
          <w:rFonts w:ascii="Times New Roman" w:hAnsi="Times New Roman" w:cs="Times New Roman"/>
          <w:sz w:val="24"/>
          <w:szCs w:val="24"/>
        </w:rPr>
      </w:pPr>
      <w:r w:rsidRPr="005A07CD">
        <w:rPr>
          <w:rFonts w:ascii="Times New Roman" w:hAnsi="Times New Roman" w:cs="Times New Roman"/>
          <w:i/>
          <w:sz w:val="24"/>
          <w:szCs w:val="24"/>
        </w:rPr>
        <w:t>If the law is to be properly accessible, then the courts are under the same duty of accessibility as is placed on the legislature – above all, in common law systems, where, albeit within bounds, the judiciary make and develop the law, as well as interpret it</w:t>
      </w:r>
      <w:r w:rsidR="001E70B3" w:rsidRPr="005A07CD">
        <w:rPr>
          <w:rFonts w:ascii="Times New Roman" w:hAnsi="Times New Roman" w:cs="Times New Roman"/>
          <w:i/>
          <w:sz w:val="24"/>
          <w:szCs w:val="24"/>
        </w:rPr>
        <w:t>…</w:t>
      </w:r>
      <w:r w:rsidRPr="005A07CD">
        <w:rPr>
          <w:rFonts w:ascii="Times New Roman" w:hAnsi="Times New Roman" w:cs="Times New Roman"/>
          <w:i/>
          <w:sz w:val="24"/>
          <w:szCs w:val="24"/>
        </w:rPr>
        <w:t>Indeed, the increasing complexity of the law imposes a greater obligation than ever on judges to make themselves clear.</w:t>
      </w:r>
      <w:r w:rsidRPr="005A07CD">
        <w:rPr>
          <w:rStyle w:val="FootnoteReference"/>
          <w:rFonts w:ascii="Times New Roman" w:hAnsi="Times New Roman" w:cs="Times New Roman"/>
          <w:sz w:val="24"/>
          <w:szCs w:val="24"/>
        </w:rPr>
        <w:footnoteReference w:id="65"/>
      </w:r>
      <w:r w:rsidRPr="005A07CD">
        <w:rPr>
          <w:rFonts w:ascii="Times New Roman" w:hAnsi="Times New Roman" w:cs="Times New Roman"/>
          <w:sz w:val="24"/>
          <w:szCs w:val="24"/>
        </w:rPr>
        <w:t xml:space="preserve"> </w:t>
      </w:r>
    </w:p>
    <w:p w14:paraId="50150269" w14:textId="21F72A1A" w:rsidR="00803465" w:rsidRPr="005A07CD" w:rsidRDefault="00803465" w:rsidP="00205C95">
      <w:pPr>
        <w:spacing w:before="120" w:after="240" w:line="480" w:lineRule="auto"/>
        <w:jc w:val="both"/>
        <w:rPr>
          <w:rFonts w:ascii="Times New Roman" w:hAnsi="Times New Roman" w:cs="Times New Roman"/>
          <w:sz w:val="24"/>
          <w:szCs w:val="24"/>
        </w:rPr>
      </w:pPr>
      <w:r w:rsidRPr="005A07CD">
        <w:rPr>
          <w:rFonts w:ascii="Times New Roman" w:hAnsi="Times New Roman" w:cs="Times New Roman"/>
          <w:sz w:val="24"/>
          <w:szCs w:val="24"/>
        </w:rPr>
        <w:t xml:space="preserve">Clear, well-reasoned judgments also support open justice by providing the transparency necessary to demonstrate that justice has been done, thus facilitating scrutiny of judicial decision-making, </w:t>
      </w:r>
      <w:r w:rsidR="005852ED" w:rsidRPr="005A07CD">
        <w:rPr>
          <w:rFonts w:ascii="Times New Roman" w:hAnsi="Times New Roman" w:cs="Times New Roman"/>
          <w:sz w:val="24"/>
          <w:szCs w:val="24"/>
        </w:rPr>
        <w:t xml:space="preserve">improving accountability and, </w:t>
      </w:r>
      <w:r w:rsidR="002A4161" w:rsidRPr="005A07CD">
        <w:rPr>
          <w:rFonts w:ascii="Times New Roman" w:hAnsi="Times New Roman" w:cs="Times New Roman"/>
          <w:sz w:val="24"/>
          <w:szCs w:val="24"/>
        </w:rPr>
        <w:t>from the perspective of the individual judge, helping to make the judgment ‘appeal proof’.</w:t>
      </w:r>
      <w:r w:rsidRPr="005A07CD">
        <w:rPr>
          <w:rFonts w:ascii="Times New Roman" w:hAnsi="Times New Roman" w:cs="Times New Roman"/>
          <w:sz w:val="24"/>
          <w:szCs w:val="24"/>
        </w:rPr>
        <w:t xml:space="preserve"> The enhanced transparency that comes from a clear judgment, written in plain language, also has implications for the parties to the proceedings</w:t>
      </w:r>
      <w:r w:rsidR="002A4161" w:rsidRPr="005A07CD">
        <w:rPr>
          <w:rFonts w:ascii="Times New Roman" w:hAnsi="Times New Roman" w:cs="Times New Roman"/>
          <w:sz w:val="24"/>
          <w:szCs w:val="24"/>
        </w:rPr>
        <w:t>:</w:t>
      </w:r>
      <w:r w:rsidRPr="005A07CD">
        <w:rPr>
          <w:rFonts w:ascii="Times New Roman" w:hAnsi="Times New Roman" w:cs="Times New Roman"/>
          <w:sz w:val="24"/>
          <w:szCs w:val="24"/>
        </w:rPr>
        <w:t xml:space="preserve"> </w:t>
      </w:r>
      <w:r w:rsidR="002A4161" w:rsidRPr="005A07CD">
        <w:rPr>
          <w:rFonts w:ascii="Times New Roman" w:hAnsi="Times New Roman" w:cs="Times New Roman"/>
          <w:sz w:val="24"/>
          <w:szCs w:val="24"/>
        </w:rPr>
        <w:t>i</w:t>
      </w:r>
      <w:r w:rsidRPr="005A07CD">
        <w:rPr>
          <w:rFonts w:ascii="Times New Roman" w:hAnsi="Times New Roman" w:cs="Times New Roman"/>
          <w:sz w:val="24"/>
          <w:szCs w:val="24"/>
        </w:rPr>
        <w:t xml:space="preserve">t enables a person to understand why and how the court came to its decision, and thus shapes their ability to make sense of and comply with any resulting obligations </w:t>
      </w:r>
      <w:r w:rsidR="001855A6">
        <w:rPr>
          <w:rFonts w:ascii="Times New Roman" w:hAnsi="Times New Roman" w:cs="Times New Roman"/>
          <w:sz w:val="24"/>
          <w:szCs w:val="24"/>
        </w:rPr>
        <w:t>or, indeed,</w:t>
      </w:r>
      <w:r w:rsidRPr="005A07CD">
        <w:rPr>
          <w:rFonts w:ascii="Times New Roman" w:hAnsi="Times New Roman" w:cs="Times New Roman"/>
          <w:sz w:val="24"/>
          <w:szCs w:val="24"/>
        </w:rPr>
        <w:t xml:space="preserve"> to identify potential grounds of appeal. An intelligible judgment can therefore be regarded as an </w:t>
      </w:r>
      <w:r w:rsidR="00433D11">
        <w:rPr>
          <w:rFonts w:ascii="Times New Roman" w:hAnsi="Times New Roman" w:cs="Times New Roman"/>
          <w:sz w:val="24"/>
          <w:szCs w:val="24"/>
        </w:rPr>
        <w:t xml:space="preserve">important component </w:t>
      </w:r>
      <w:r w:rsidRPr="005A07CD">
        <w:rPr>
          <w:rFonts w:ascii="Times New Roman" w:hAnsi="Times New Roman" w:cs="Times New Roman"/>
          <w:sz w:val="24"/>
          <w:szCs w:val="24"/>
        </w:rPr>
        <w:t>of access to justice and procedural fairness, and an integral requirement of Article 6 ECHR</w:t>
      </w:r>
      <w:r w:rsidR="00842321">
        <w:rPr>
          <w:rFonts w:ascii="Times New Roman" w:hAnsi="Times New Roman" w:cs="Times New Roman"/>
          <w:sz w:val="24"/>
          <w:szCs w:val="24"/>
        </w:rPr>
        <w:t>.</w:t>
      </w:r>
      <w:r w:rsidRPr="005A07CD">
        <w:rPr>
          <w:rStyle w:val="FootnoteReference"/>
          <w:rFonts w:ascii="Times New Roman" w:hAnsi="Times New Roman" w:cs="Times New Roman"/>
          <w:sz w:val="24"/>
          <w:szCs w:val="24"/>
        </w:rPr>
        <w:footnoteReference w:id="66"/>
      </w:r>
      <w:r w:rsidRPr="005A07CD">
        <w:rPr>
          <w:rFonts w:ascii="Times New Roman" w:hAnsi="Times New Roman" w:cs="Times New Roman"/>
          <w:sz w:val="24"/>
          <w:szCs w:val="24"/>
        </w:rPr>
        <w:t xml:space="preserve"> </w:t>
      </w:r>
      <w:r w:rsidR="00842321">
        <w:rPr>
          <w:rFonts w:ascii="Times New Roman" w:hAnsi="Times New Roman" w:cs="Times New Roman"/>
          <w:sz w:val="24"/>
          <w:szCs w:val="24"/>
        </w:rPr>
        <w:t xml:space="preserve">The </w:t>
      </w:r>
      <w:r w:rsidR="002B2004">
        <w:rPr>
          <w:rFonts w:ascii="Times New Roman" w:hAnsi="Times New Roman" w:cs="Times New Roman"/>
          <w:sz w:val="24"/>
          <w:szCs w:val="24"/>
        </w:rPr>
        <w:t xml:space="preserve">uniquely universal vulnerability of </w:t>
      </w:r>
      <w:r w:rsidR="00842321">
        <w:rPr>
          <w:rFonts w:ascii="Times New Roman" w:hAnsi="Times New Roman" w:cs="Times New Roman"/>
          <w:sz w:val="24"/>
          <w:szCs w:val="24"/>
        </w:rPr>
        <w:t>children as legal and political citizens</w:t>
      </w:r>
      <w:r w:rsidR="00842321">
        <w:rPr>
          <w:rStyle w:val="FootnoteReference"/>
          <w:rFonts w:ascii="Times New Roman" w:hAnsi="Times New Roman" w:cs="Times New Roman"/>
          <w:sz w:val="24"/>
          <w:szCs w:val="24"/>
        </w:rPr>
        <w:footnoteReference w:id="67"/>
      </w:r>
      <w:r w:rsidR="00842321">
        <w:rPr>
          <w:rFonts w:ascii="Times New Roman" w:hAnsi="Times New Roman" w:cs="Times New Roman"/>
          <w:sz w:val="24"/>
          <w:szCs w:val="24"/>
        </w:rPr>
        <w:t xml:space="preserve"> demands that this obligation not only extend to them, but extends to them with force</w:t>
      </w:r>
      <w:r w:rsidR="00127133" w:rsidRPr="005A07CD">
        <w:rPr>
          <w:rStyle w:val="FootnoteReference"/>
          <w:rFonts w:ascii="Times New Roman" w:hAnsi="Times New Roman" w:cs="Times New Roman"/>
          <w:sz w:val="24"/>
          <w:szCs w:val="24"/>
        </w:rPr>
        <w:footnoteReference w:id="68"/>
      </w:r>
      <w:r w:rsidR="00686F07">
        <w:rPr>
          <w:rFonts w:ascii="Times New Roman" w:hAnsi="Times New Roman" w:cs="Times New Roman"/>
          <w:sz w:val="24"/>
          <w:szCs w:val="24"/>
        </w:rPr>
        <w:t xml:space="preserve"> </w:t>
      </w:r>
      <w:r w:rsidR="00395BA0">
        <w:rPr>
          <w:rFonts w:ascii="Times New Roman" w:hAnsi="Times New Roman" w:cs="Times New Roman"/>
          <w:sz w:val="24"/>
          <w:szCs w:val="24"/>
        </w:rPr>
        <w:t xml:space="preserve">and should shape how </w:t>
      </w:r>
      <w:r w:rsidR="0094113C">
        <w:rPr>
          <w:rFonts w:ascii="Times New Roman" w:hAnsi="Times New Roman" w:cs="Times New Roman"/>
          <w:sz w:val="24"/>
          <w:szCs w:val="24"/>
        </w:rPr>
        <w:t>our understanding of</w:t>
      </w:r>
      <w:r w:rsidR="00395BA0">
        <w:rPr>
          <w:rFonts w:ascii="Times New Roman" w:hAnsi="Times New Roman" w:cs="Times New Roman"/>
          <w:sz w:val="24"/>
          <w:szCs w:val="24"/>
        </w:rPr>
        <w:t xml:space="preserve"> </w:t>
      </w:r>
      <w:r w:rsidR="00842321">
        <w:rPr>
          <w:rFonts w:ascii="Times New Roman" w:hAnsi="Times New Roman" w:cs="Times New Roman"/>
          <w:sz w:val="24"/>
          <w:szCs w:val="24"/>
        </w:rPr>
        <w:t>the functions of judgment</w:t>
      </w:r>
      <w:r w:rsidR="00F57C31">
        <w:rPr>
          <w:rFonts w:ascii="Times New Roman" w:hAnsi="Times New Roman" w:cs="Times New Roman"/>
          <w:sz w:val="24"/>
          <w:szCs w:val="24"/>
        </w:rPr>
        <w:t>s</w:t>
      </w:r>
      <w:r w:rsidR="00842321">
        <w:rPr>
          <w:rFonts w:ascii="Times New Roman" w:hAnsi="Times New Roman" w:cs="Times New Roman"/>
          <w:sz w:val="24"/>
          <w:szCs w:val="24"/>
        </w:rPr>
        <w:t xml:space="preserve"> </w:t>
      </w:r>
      <w:r w:rsidR="0094113C">
        <w:rPr>
          <w:rFonts w:ascii="Times New Roman" w:hAnsi="Times New Roman" w:cs="Times New Roman"/>
          <w:sz w:val="24"/>
          <w:szCs w:val="24"/>
        </w:rPr>
        <w:t>involving</w:t>
      </w:r>
      <w:r w:rsidR="00395BA0">
        <w:rPr>
          <w:rFonts w:ascii="Times New Roman" w:hAnsi="Times New Roman" w:cs="Times New Roman"/>
          <w:sz w:val="24"/>
          <w:szCs w:val="24"/>
        </w:rPr>
        <w:t xml:space="preserve"> children. </w:t>
      </w:r>
      <w:r w:rsidR="00842321">
        <w:rPr>
          <w:rFonts w:ascii="Times New Roman" w:hAnsi="Times New Roman" w:cs="Times New Roman"/>
          <w:sz w:val="24"/>
          <w:szCs w:val="24"/>
        </w:rPr>
        <w:t xml:space="preserve"> </w:t>
      </w:r>
      <w:r w:rsidR="00127133" w:rsidRPr="005A07CD">
        <w:rPr>
          <w:rFonts w:ascii="Times New Roman" w:hAnsi="Times New Roman" w:cs="Times New Roman"/>
          <w:sz w:val="24"/>
          <w:szCs w:val="24"/>
        </w:rPr>
        <w:t xml:space="preserve"> </w:t>
      </w:r>
    </w:p>
    <w:p w14:paraId="3D4061C8" w14:textId="7A3EBBE5" w:rsidR="007C3752" w:rsidRPr="005A07CD" w:rsidRDefault="007C3752" w:rsidP="00205C95">
      <w:pPr>
        <w:spacing w:line="480" w:lineRule="auto"/>
        <w:jc w:val="both"/>
        <w:rPr>
          <w:rFonts w:ascii="Times New Roman" w:hAnsi="Times New Roman" w:cs="Times New Roman"/>
          <w:sz w:val="24"/>
          <w:szCs w:val="24"/>
        </w:rPr>
      </w:pPr>
      <w:bookmarkStart w:id="3" w:name="_Hlk529796248"/>
      <w:r w:rsidRPr="005A07CD">
        <w:rPr>
          <w:rFonts w:ascii="Times New Roman" w:hAnsi="Times New Roman" w:cs="Times New Roman"/>
          <w:sz w:val="24"/>
          <w:szCs w:val="24"/>
        </w:rPr>
        <w:t>Beyond the rule of law, judgments perform a relational and recognitional function: they are a means by which judges, the personification of the legal system in the eyes of many litigants,</w:t>
      </w:r>
      <w:r w:rsidRPr="005A07CD">
        <w:rPr>
          <w:rStyle w:val="FootnoteReference"/>
          <w:rFonts w:ascii="Times New Roman" w:hAnsi="Times New Roman" w:cs="Times New Roman"/>
          <w:sz w:val="24"/>
          <w:szCs w:val="24"/>
        </w:rPr>
        <w:footnoteReference w:id="69"/>
      </w:r>
      <w:r w:rsidRPr="005A07CD">
        <w:rPr>
          <w:rFonts w:ascii="Times New Roman" w:hAnsi="Times New Roman" w:cs="Times New Roman"/>
          <w:sz w:val="24"/>
          <w:szCs w:val="24"/>
        </w:rPr>
        <w:t xml:space="preserve"> communicate formally, finally, and authoritatively with the parties and wider public. Kritzer</w:t>
      </w:r>
      <w:r w:rsidR="00044FF8">
        <w:rPr>
          <w:rFonts w:ascii="Times New Roman" w:hAnsi="Times New Roman" w:cs="Times New Roman"/>
          <w:sz w:val="24"/>
          <w:szCs w:val="24"/>
        </w:rPr>
        <w:t xml:space="preserve"> frames this as an ethic of care, suggesting that</w:t>
      </w:r>
      <w:r w:rsidRPr="005A07CD">
        <w:rPr>
          <w:rFonts w:ascii="Times New Roman" w:hAnsi="Times New Roman" w:cs="Times New Roman"/>
          <w:sz w:val="24"/>
          <w:szCs w:val="24"/>
        </w:rPr>
        <w:t xml:space="preserve"> judges should: </w:t>
      </w:r>
    </w:p>
    <w:p w14:paraId="7258C760" w14:textId="5CB82F65" w:rsidR="007C3752" w:rsidRPr="005A07CD" w:rsidRDefault="007C3752" w:rsidP="00205C95">
      <w:pPr>
        <w:pStyle w:val="BlockText"/>
        <w:spacing w:line="480" w:lineRule="auto"/>
      </w:pPr>
      <w:r w:rsidRPr="005A07CD">
        <w:t>‘communicate decisions in a way that both those affected by the decision and those simply interested in it perceive as reflecting serious and deep consideration. That is, the judge needs to be able to convey a sense of caring and concern’.</w:t>
      </w:r>
      <w:r w:rsidRPr="005A07CD">
        <w:rPr>
          <w:rStyle w:val="FootnoteReference"/>
        </w:rPr>
        <w:t xml:space="preserve"> </w:t>
      </w:r>
      <w:r w:rsidRPr="005A07CD">
        <w:rPr>
          <w:rStyle w:val="FootnoteReference"/>
        </w:rPr>
        <w:footnoteReference w:id="70"/>
      </w:r>
      <w:r w:rsidRPr="005A07CD">
        <w:t xml:space="preserve"> </w:t>
      </w:r>
    </w:p>
    <w:p w14:paraId="0D89983C" w14:textId="1218369B" w:rsidR="007C3752" w:rsidRPr="005A07CD" w:rsidRDefault="007C3752" w:rsidP="00205C95">
      <w:pPr>
        <w:spacing w:line="480" w:lineRule="auto"/>
        <w:jc w:val="both"/>
        <w:rPr>
          <w:rFonts w:ascii="Times New Roman" w:hAnsi="Times New Roman" w:cs="Times New Roman"/>
          <w:sz w:val="24"/>
          <w:szCs w:val="24"/>
        </w:rPr>
      </w:pPr>
      <w:r w:rsidRPr="005A07CD">
        <w:rPr>
          <w:rFonts w:ascii="Times New Roman" w:hAnsi="Times New Roman" w:cs="Times New Roman"/>
          <w:sz w:val="24"/>
          <w:szCs w:val="24"/>
        </w:rPr>
        <w:t>In doing so, judgments are a transactional process that convey messages, intended or not, which contribute to more individually-felt notions of justice in a procedural</w:t>
      </w:r>
      <w:r w:rsidRPr="005A07CD">
        <w:rPr>
          <w:rStyle w:val="FootnoteReference"/>
          <w:rFonts w:ascii="Times New Roman" w:hAnsi="Times New Roman" w:cs="Times New Roman"/>
          <w:sz w:val="24"/>
          <w:szCs w:val="24"/>
        </w:rPr>
        <w:footnoteReference w:id="71"/>
      </w:r>
      <w:r w:rsidRPr="005A07CD">
        <w:rPr>
          <w:rFonts w:ascii="Times New Roman" w:hAnsi="Times New Roman" w:cs="Times New Roman"/>
          <w:sz w:val="24"/>
          <w:szCs w:val="24"/>
        </w:rPr>
        <w:t xml:space="preserve"> and therapeutic sense.</w:t>
      </w:r>
      <w:r w:rsidR="00190009" w:rsidRPr="005A07CD">
        <w:rPr>
          <w:rStyle w:val="FootnoteReference"/>
          <w:rFonts w:ascii="Times New Roman" w:hAnsi="Times New Roman" w:cs="Times New Roman"/>
          <w:sz w:val="24"/>
          <w:szCs w:val="24"/>
        </w:rPr>
        <w:footnoteReference w:id="72"/>
      </w:r>
      <w:r w:rsidRPr="005A07CD">
        <w:rPr>
          <w:rFonts w:ascii="Times New Roman" w:hAnsi="Times New Roman" w:cs="Times New Roman"/>
          <w:sz w:val="24"/>
          <w:szCs w:val="24"/>
        </w:rPr>
        <w:t xml:space="preserve"> Both of these approaches draw attention to the ways in which the processes as well as the substantive outcomes of judicial decisions can achieve something for those involved beyond the resolution of the immediate dispute in question.</w:t>
      </w:r>
      <w:r w:rsidRPr="005A07CD">
        <w:rPr>
          <w:rStyle w:val="FootnoteReference"/>
          <w:rFonts w:ascii="Times New Roman" w:hAnsi="Times New Roman" w:cs="Times New Roman"/>
          <w:sz w:val="24"/>
          <w:szCs w:val="24"/>
        </w:rPr>
        <w:footnoteReference w:id="73"/>
      </w:r>
      <w:r w:rsidRPr="005A07CD">
        <w:rPr>
          <w:rFonts w:ascii="Times New Roman" w:hAnsi="Times New Roman" w:cs="Times New Roman"/>
          <w:sz w:val="24"/>
          <w:szCs w:val="24"/>
        </w:rPr>
        <w:t xml:space="preserve"> Procedural justice, a concept developed primarily in the context of criminal justice proceedings, is concerned with </w:t>
      </w:r>
      <w:bookmarkStart w:id="4" w:name="_Hlk529796489"/>
      <w:r w:rsidRPr="005A07CD">
        <w:rPr>
          <w:rFonts w:ascii="Times New Roman" w:hAnsi="Times New Roman" w:cs="Times New Roman"/>
          <w:i/>
          <w:sz w:val="24"/>
          <w:szCs w:val="24"/>
        </w:rPr>
        <w:t>perceptions</w:t>
      </w:r>
      <w:r w:rsidRPr="005A07CD">
        <w:rPr>
          <w:rFonts w:ascii="Times New Roman" w:hAnsi="Times New Roman" w:cs="Times New Roman"/>
          <w:sz w:val="24"/>
          <w:szCs w:val="24"/>
        </w:rPr>
        <w:t xml:space="preserve"> of fairness and, in turn, legitimacy. Where processes are regarded as legitimate an individual is more likely to accept the decision, and comply with it, even where that decision has not gone in their favour.</w:t>
      </w:r>
      <w:r w:rsidRPr="005A07CD">
        <w:rPr>
          <w:rStyle w:val="FootnoteReference"/>
          <w:rFonts w:ascii="Times New Roman" w:hAnsi="Times New Roman" w:cs="Times New Roman"/>
          <w:sz w:val="24"/>
          <w:szCs w:val="24"/>
        </w:rPr>
        <w:footnoteReference w:id="74"/>
      </w:r>
      <w:r w:rsidRPr="005A07CD">
        <w:rPr>
          <w:rFonts w:ascii="Times New Roman" w:hAnsi="Times New Roman" w:cs="Times New Roman"/>
          <w:sz w:val="24"/>
          <w:szCs w:val="24"/>
        </w:rPr>
        <w:t xml:space="preserve">  It is also suggested that procedural justice contributes to a wider sense of trust in the law and legal proceedings, enhancing what Tyler refers to as the ‘legal socialisation</w:t>
      </w:r>
      <w:bookmarkEnd w:id="4"/>
      <w:r w:rsidRPr="005A07CD">
        <w:rPr>
          <w:rFonts w:ascii="Times New Roman" w:hAnsi="Times New Roman" w:cs="Times New Roman"/>
          <w:sz w:val="24"/>
          <w:szCs w:val="24"/>
        </w:rPr>
        <w:t>’ that equips citizens with the tools and knowledge to understand the role and scope of the law, why and how it should regulate our behaviour and, crucially, when it should not.</w:t>
      </w:r>
      <w:r w:rsidRPr="005A07CD">
        <w:rPr>
          <w:rStyle w:val="FootnoteReference"/>
          <w:rFonts w:ascii="Times New Roman" w:hAnsi="Times New Roman" w:cs="Times New Roman"/>
          <w:sz w:val="24"/>
          <w:szCs w:val="24"/>
        </w:rPr>
        <w:footnoteReference w:id="75"/>
      </w:r>
      <w:r w:rsidRPr="005A07CD">
        <w:rPr>
          <w:rFonts w:ascii="Times New Roman" w:hAnsi="Times New Roman" w:cs="Times New Roman"/>
          <w:sz w:val="24"/>
          <w:szCs w:val="24"/>
        </w:rPr>
        <w:t xml:space="preserve"> Therapeutic justice builds on the insights of procedural justice and recognises the possibility that well-executed legal processes support emotional and psychological repair in the face of highly traumatic and emotionally-charged life experiences.</w:t>
      </w:r>
      <w:r w:rsidR="00190009">
        <w:rPr>
          <w:rStyle w:val="FootnoteReference"/>
          <w:rFonts w:ascii="Times New Roman" w:hAnsi="Times New Roman" w:cs="Times New Roman"/>
          <w:sz w:val="24"/>
          <w:szCs w:val="24"/>
        </w:rPr>
        <w:footnoteReference w:id="76"/>
      </w:r>
      <w:r w:rsidRPr="005A07CD">
        <w:rPr>
          <w:rFonts w:ascii="Times New Roman" w:hAnsi="Times New Roman" w:cs="Times New Roman"/>
          <w:sz w:val="24"/>
          <w:szCs w:val="24"/>
        </w:rPr>
        <w:t xml:space="preserve">  </w:t>
      </w:r>
    </w:p>
    <w:p w14:paraId="72A1E9A5" w14:textId="40309DD0" w:rsidR="007C3752" w:rsidRPr="005A07CD" w:rsidRDefault="007C3752" w:rsidP="00205C95">
      <w:pPr>
        <w:spacing w:line="480" w:lineRule="auto"/>
        <w:jc w:val="both"/>
        <w:rPr>
          <w:rFonts w:ascii="Times New Roman" w:hAnsi="Times New Roman" w:cs="Times New Roman"/>
          <w:sz w:val="24"/>
          <w:szCs w:val="24"/>
        </w:rPr>
      </w:pPr>
      <w:r w:rsidRPr="005A07CD">
        <w:rPr>
          <w:rFonts w:ascii="Times New Roman" w:hAnsi="Times New Roman" w:cs="Times New Roman"/>
          <w:sz w:val="24"/>
          <w:szCs w:val="24"/>
        </w:rPr>
        <w:t>Although the focus of both approaches is on the broader participatory processes, the judgment itself is the culmination</w:t>
      </w:r>
      <w:r w:rsidR="00433D11">
        <w:rPr>
          <w:rFonts w:ascii="Times New Roman" w:hAnsi="Times New Roman" w:cs="Times New Roman"/>
          <w:sz w:val="24"/>
          <w:szCs w:val="24"/>
        </w:rPr>
        <w:t xml:space="preserve"> and legacy</w:t>
      </w:r>
      <w:r w:rsidRPr="005A07CD">
        <w:rPr>
          <w:rFonts w:ascii="Times New Roman" w:hAnsi="Times New Roman" w:cs="Times New Roman"/>
          <w:sz w:val="24"/>
          <w:szCs w:val="24"/>
        </w:rPr>
        <w:t xml:space="preserve"> of the proceedings. It is the official record of what happened and why and can support or undermine any sense of justice that might have been achieved earlier in the proceedings.  In that sense, a judgment can convey much more than the outcome and reasoning of the decision</w:t>
      </w:r>
      <w:r w:rsidR="0001088C">
        <w:rPr>
          <w:rFonts w:ascii="Times New Roman" w:hAnsi="Times New Roman" w:cs="Times New Roman"/>
          <w:sz w:val="24"/>
          <w:szCs w:val="24"/>
        </w:rPr>
        <w:t>;</w:t>
      </w:r>
      <w:r w:rsidRPr="005A07CD">
        <w:rPr>
          <w:rFonts w:ascii="Times New Roman" w:hAnsi="Times New Roman" w:cs="Times New Roman"/>
          <w:sz w:val="24"/>
          <w:szCs w:val="24"/>
        </w:rPr>
        <w:t xml:space="preserve"> </w:t>
      </w:r>
      <w:r w:rsidR="0001088C">
        <w:rPr>
          <w:rFonts w:ascii="Times New Roman" w:hAnsi="Times New Roman" w:cs="Times New Roman"/>
          <w:sz w:val="24"/>
          <w:szCs w:val="24"/>
        </w:rPr>
        <w:t>s</w:t>
      </w:r>
      <w:r w:rsidRPr="005A07CD">
        <w:rPr>
          <w:rFonts w:ascii="Times New Roman" w:hAnsi="Times New Roman" w:cs="Times New Roman"/>
          <w:sz w:val="24"/>
          <w:szCs w:val="24"/>
        </w:rPr>
        <w:t>ubtle yet powerful messages are revealed in the way the individual is spoken about (or to) within the judgment</w:t>
      </w:r>
      <w:r w:rsidR="001E70B3" w:rsidRPr="005A07CD">
        <w:rPr>
          <w:rFonts w:ascii="Times New Roman" w:hAnsi="Times New Roman" w:cs="Times New Roman"/>
          <w:sz w:val="24"/>
          <w:szCs w:val="24"/>
        </w:rPr>
        <w:t>;</w:t>
      </w:r>
      <w:r w:rsidRPr="005A07CD">
        <w:rPr>
          <w:rFonts w:ascii="Times New Roman" w:hAnsi="Times New Roman" w:cs="Times New Roman"/>
          <w:sz w:val="24"/>
          <w:szCs w:val="24"/>
        </w:rPr>
        <w:t xml:space="preserve"> the tone struck and the language used </w:t>
      </w:r>
      <w:r w:rsidR="00686F07">
        <w:rPr>
          <w:rFonts w:ascii="Times New Roman" w:hAnsi="Times New Roman" w:cs="Times New Roman"/>
          <w:sz w:val="24"/>
          <w:szCs w:val="24"/>
        </w:rPr>
        <w:t xml:space="preserve">can </w:t>
      </w:r>
      <w:r w:rsidRPr="005A07CD">
        <w:rPr>
          <w:rFonts w:ascii="Times New Roman" w:hAnsi="Times New Roman" w:cs="Times New Roman"/>
          <w:sz w:val="24"/>
          <w:szCs w:val="24"/>
        </w:rPr>
        <w:t xml:space="preserve">confer dignity, respect and recognition of </w:t>
      </w:r>
      <w:r w:rsidR="00433D11">
        <w:rPr>
          <w:rFonts w:ascii="Times New Roman" w:hAnsi="Times New Roman" w:cs="Times New Roman"/>
          <w:sz w:val="24"/>
          <w:szCs w:val="24"/>
        </w:rPr>
        <w:t xml:space="preserve">the parties’ </w:t>
      </w:r>
      <w:r w:rsidRPr="005A07CD">
        <w:rPr>
          <w:rFonts w:ascii="Times New Roman" w:hAnsi="Times New Roman" w:cs="Times New Roman"/>
          <w:sz w:val="24"/>
          <w:szCs w:val="24"/>
        </w:rPr>
        <w:t>status as a rights-bearing citizen</w:t>
      </w:r>
      <w:r w:rsidR="00433D11">
        <w:rPr>
          <w:rFonts w:ascii="Times New Roman" w:hAnsi="Times New Roman" w:cs="Times New Roman"/>
          <w:sz w:val="24"/>
          <w:szCs w:val="24"/>
        </w:rPr>
        <w:t>s</w:t>
      </w:r>
      <w:r w:rsidRPr="005A07CD">
        <w:rPr>
          <w:rFonts w:ascii="Times New Roman" w:hAnsi="Times New Roman" w:cs="Times New Roman"/>
          <w:sz w:val="24"/>
          <w:szCs w:val="24"/>
        </w:rPr>
        <w:t xml:space="preserve">, including whether </w:t>
      </w:r>
      <w:bookmarkStart w:id="5" w:name="_Hlk529796295"/>
      <w:bookmarkStart w:id="6" w:name="_Hlk529796614"/>
      <w:bookmarkEnd w:id="3"/>
      <w:r w:rsidRPr="005A07CD">
        <w:rPr>
          <w:rFonts w:ascii="Times New Roman" w:hAnsi="Times New Roman" w:cs="Times New Roman"/>
          <w:sz w:val="24"/>
          <w:szCs w:val="24"/>
        </w:rPr>
        <w:t xml:space="preserve">their views </w:t>
      </w:r>
      <w:r w:rsidR="00177301" w:rsidRPr="005A07CD">
        <w:rPr>
          <w:rFonts w:ascii="Times New Roman" w:hAnsi="Times New Roman" w:cs="Times New Roman"/>
          <w:sz w:val="24"/>
          <w:szCs w:val="24"/>
        </w:rPr>
        <w:t xml:space="preserve">and perspectives </w:t>
      </w:r>
      <w:r w:rsidRPr="005A07CD">
        <w:rPr>
          <w:rFonts w:ascii="Times New Roman" w:hAnsi="Times New Roman" w:cs="Times New Roman"/>
          <w:sz w:val="24"/>
          <w:szCs w:val="24"/>
        </w:rPr>
        <w:t>(where they have participated) have been taken into account</w:t>
      </w:r>
      <w:bookmarkEnd w:id="5"/>
      <w:r w:rsidRPr="005A07CD">
        <w:rPr>
          <w:rFonts w:ascii="Times New Roman" w:hAnsi="Times New Roman" w:cs="Times New Roman"/>
          <w:sz w:val="24"/>
          <w:szCs w:val="24"/>
        </w:rPr>
        <w:t>.</w:t>
      </w:r>
      <w:r w:rsidRPr="005A07CD">
        <w:rPr>
          <w:rStyle w:val="FootnoteReference"/>
          <w:rFonts w:ascii="Times New Roman" w:hAnsi="Times New Roman" w:cs="Times New Roman"/>
          <w:sz w:val="24"/>
          <w:szCs w:val="24"/>
        </w:rPr>
        <w:footnoteReference w:id="77"/>
      </w:r>
      <w:r w:rsidRPr="005A07CD">
        <w:rPr>
          <w:rFonts w:ascii="Times New Roman" w:hAnsi="Times New Roman" w:cs="Times New Roman"/>
          <w:sz w:val="24"/>
          <w:szCs w:val="24"/>
        </w:rPr>
        <w:t xml:space="preserve">  </w:t>
      </w:r>
    </w:p>
    <w:p w14:paraId="3D0F44DD" w14:textId="10CE6B5B" w:rsidR="008052A5" w:rsidRPr="005A07CD" w:rsidRDefault="00340201" w:rsidP="00205C95">
      <w:pPr>
        <w:spacing w:line="480" w:lineRule="auto"/>
        <w:jc w:val="both"/>
        <w:rPr>
          <w:rFonts w:ascii="Times New Roman" w:hAnsi="Times New Roman" w:cs="Times New Roman"/>
          <w:i/>
          <w:sz w:val="24"/>
          <w:szCs w:val="24"/>
        </w:rPr>
      </w:pPr>
      <w:bookmarkStart w:id="7" w:name="_Hlk529881299"/>
      <w:bookmarkStart w:id="8" w:name="_Hlk529796642"/>
      <w:r w:rsidRPr="005A07CD">
        <w:rPr>
          <w:rFonts w:ascii="Times New Roman" w:hAnsi="Times New Roman" w:cs="Times New Roman"/>
          <w:sz w:val="24"/>
          <w:szCs w:val="24"/>
        </w:rPr>
        <w:t>Procedural and therapeutic justice share commonalities with the constitutional values of the rule of law, and there is a particular complementarity between procedural fairness</w:t>
      </w:r>
      <w:r w:rsidRPr="005A07CD">
        <w:rPr>
          <w:rFonts w:ascii="Times New Roman" w:hAnsi="Times New Roman" w:cs="Times New Roman"/>
          <w:i/>
          <w:sz w:val="24"/>
          <w:szCs w:val="24"/>
        </w:rPr>
        <w:t xml:space="preserve"> </w:t>
      </w:r>
      <w:r w:rsidRPr="005A07CD">
        <w:rPr>
          <w:rFonts w:ascii="Times New Roman" w:hAnsi="Times New Roman" w:cs="Times New Roman"/>
          <w:sz w:val="24"/>
          <w:szCs w:val="24"/>
        </w:rPr>
        <w:t>and procedural justice.</w:t>
      </w:r>
      <w:r w:rsidRPr="005A07CD">
        <w:rPr>
          <w:rStyle w:val="FootnoteReference"/>
          <w:rFonts w:ascii="Times New Roman" w:hAnsi="Times New Roman" w:cs="Times New Roman"/>
          <w:sz w:val="24"/>
          <w:szCs w:val="24"/>
        </w:rPr>
        <w:footnoteReference w:id="78"/>
      </w:r>
      <w:r w:rsidRPr="005A07CD">
        <w:rPr>
          <w:rFonts w:ascii="Times New Roman" w:hAnsi="Times New Roman" w:cs="Times New Roman"/>
          <w:sz w:val="24"/>
          <w:szCs w:val="24"/>
        </w:rPr>
        <w:t xml:space="preserve"> However, in thinking about the relational qualities of procedural and therapeutic justice, our attention is drawn more readily to the subjective, concrete experiences of the individual in the courtroom rather than the more formalist, abstracted requirements commonly associated with the rule of law</w:t>
      </w:r>
      <w:bookmarkEnd w:id="7"/>
      <w:r w:rsidRPr="005A07CD">
        <w:rPr>
          <w:rFonts w:ascii="Times New Roman" w:hAnsi="Times New Roman" w:cs="Times New Roman"/>
          <w:sz w:val="24"/>
          <w:szCs w:val="24"/>
        </w:rPr>
        <w:t xml:space="preserve">. </w:t>
      </w:r>
      <w:bookmarkEnd w:id="8"/>
      <w:r w:rsidRPr="005A07CD">
        <w:rPr>
          <w:rFonts w:ascii="Times New Roman" w:hAnsi="Times New Roman" w:cs="Times New Roman"/>
          <w:sz w:val="24"/>
          <w:szCs w:val="24"/>
        </w:rPr>
        <w:t xml:space="preserve">As </w:t>
      </w:r>
      <w:r w:rsidR="001607FE">
        <w:rPr>
          <w:rFonts w:ascii="Times New Roman" w:hAnsi="Times New Roman" w:cs="Times New Roman"/>
          <w:sz w:val="24"/>
          <w:szCs w:val="24"/>
        </w:rPr>
        <w:t xml:space="preserve">Hollander-Blumoff and </w:t>
      </w:r>
      <w:r w:rsidRPr="005A07CD">
        <w:rPr>
          <w:rFonts w:ascii="Times New Roman" w:hAnsi="Times New Roman" w:cs="Times New Roman"/>
          <w:sz w:val="24"/>
          <w:szCs w:val="24"/>
        </w:rPr>
        <w:t>Tyler note</w:t>
      </w:r>
      <w:r w:rsidR="008052A5" w:rsidRPr="005A07CD">
        <w:rPr>
          <w:rFonts w:ascii="Times New Roman" w:hAnsi="Times New Roman" w:cs="Times New Roman"/>
          <w:sz w:val="24"/>
          <w:szCs w:val="24"/>
        </w:rPr>
        <w:t xml:space="preserve">, such an approach: </w:t>
      </w:r>
    </w:p>
    <w:p w14:paraId="0DD1AEAD" w14:textId="77B19DF6" w:rsidR="00340201" w:rsidRPr="005A07CD" w:rsidRDefault="008052A5" w:rsidP="00205C95">
      <w:pPr>
        <w:spacing w:line="480" w:lineRule="auto"/>
        <w:ind w:left="567" w:right="567"/>
        <w:jc w:val="both"/>
        <w:rPr>
          <w:rFonts w:ascii="Times New Roman" w:hAnsi="Times New Roman" w:cs="Times New Roman"/>
          <w:sz w:val="24"/>
          <w:szCs w:val="24"/>
        </w:rPr>
      </w:pPr>
      <w:r w:rsidRPr="005A07CD">
        <w:rPr>
          <w:rFonts w:ascii="Times New Roman" w:hAnsi="Times New Roman" w:cs="Times New Roman"/>
          <w:i/>
          <w:sz w:val="24"/>
          <w:szCs w:val="24"/>
        </w:rPr>
        <w:t>..</w:t>
      </w:r>
      <w:r w:rsidR="00340201" w:rsidRPr="005A07CD">
        <w:rPr>
          <w:rFonts w:ascii="Times New Roman" w:hAnsi="Times New Roman" w:cs="Times New Roman"/>
          <w:i/>
          <w:sz w:val="24"/>
          <w:szCs w:val="24"/>
        </w:rPr>
        <w:t>relies on individuals' judgments about their voice, the courtesy and respect with which they are treated, and the neutrality and trustworthiness of the decision-maker</w:t>
      </w:r>
      <w:r w:rsidR="00340201" w:rsidRPr="005A07CD">
        <w:rPr>
          <w:rFonts w:ascii="Times New Roman" w:hAnsi="Times New Roman" w:cs="Times New Roman"/>
          <w:sz w:val="24"/>
          <w:szCs w:val="24"/>
        </w:rPr>
        <w:t>.</w:t>
      </w:r>
      <w:r w:rsidR="00340201" w:rsidRPr="005A07CD">
        <w:rPr>
          <w:rStyle w:val="FootnoteReference"/>
          <w:rFonts w:ascii="Times New Roman" w:hAnsi="Times New Roman" w:cs="Times New Roman"/>
          <w:sz w:val="24"/>
          <w:szCs w:val="24"/>
        </w:rPr>
        <w:footnoteReference w:id="79"/>
      </w:r>
      <w:bookmarkStart w:id="9" w:name="_Hlk529881528"/>
      <w:r w:rsidR="00340201" w:rsidRPr="005A07CD">
        <w:rPr>
          <w:rFonts w:ascii="Times New Roman" w:hAnsi="Times New Roman" w:cs="Times New Roman"/>
          <w:sz w:val="24"/>
          <w:szCs w:val="24"/>
        </w:rPr>
        <w:t xml:space="preserve"> </w:t>
      </w:r>
    </w:p>
    <w:p w14:paraId="4026D4E6" w14:textId="4AFA3E3F" w:rsidR="00340201" w:rsidRPr="005A07CD" w:rsidRDefault="00340201" w:rsidP="00205C95">
      <w:pPr>
        <w:spacing w:line="480" w:lineRule="auto"/>
        <w:jc w:val="both"/>
        <w:rPr>
          <w:rFonts w:ascii="Times New Roman" w:hAnsi="Times New Roman" w:cs="Times New Roman"/>
          <w:sz w:val="24"/>
          <w:szCs w:val="24"/>
        </w:rPr>
      </w:pPr>
      <w:r w:rsidRPr="005A07CD">
        <w:rPr>
          <w:rFonts w:ascii="Times New Roman" w:hAnsi="Times New Roman" w:cs="Times New Roman"/>
          <w:sz w:val="24"/>
          <w:szCs w:val="24"/>
        </w:rPr>
        <w:t>If we accept, then, that judgments (as one aspect of the justice process) have an important relational function which shapes how an individual experiences justice in a broader sense</w:t>
      </w:r>
      <w:r w:rsidR="00A3719C">
        <w:rPr>
          <w:rFonts w:ascii="Times New Roman" w:hAnsi="Times New Roman" w:cs="Times New Roman"/>
          <w:sz w:val="24"/>
          <w:szCs w:val="24"/>
        </w:rPr>
        <w:t>,</w:t>
      </w:r>
      <w:r w:rsidRPr="005A07CD">
        <w:rPr>
          <w:rFonts w:ascii="Times New Roman" w:hAnsi="Times New Roman" w:cs="Times New Roman"/>
          <w:sz w:val="24"/>
          <w:szCs w:val="24"/>
        </w:rPr>
        <w:t xml:space="preserve"> we can begin to see that one size and shape of judgment does not fit all, in much the same way that one procedural approach may not suit all; that judgments aimed at the abstract (adult) legal agent may be highly unsuitable</w:t>
      </w:r>
      <w:r w:rsidR="00A3719C">
        <w:rPr>
          <w:rFonts w:ascii="Times New Roman" w:hAnsi="Times New Roman" w:cs="Times New Roman"/>
          <w:sz w:val="24"/>
          <w:szCs w:val="24"/>
        </w:rPr>
        <w:t>. There</w:t>
      </w:r>
      <w:r w:rsidRPr="005A07CD">
        <w:rPr>
          <w:rFonts w:ascii="Times New Roman" w:hAnsi="Times New Roman" w:cs="Times New Roman"/>
          <w:sz w:val="24"/>
          <w:szCs w:val="24"/>
        </w:rPr>
        <w:t xml:space="preserve"> is</w:t>
      </w:r>
      <w:r w:rsidR="00A3719C">
        <w:rPr>
          <w:rFonts w:ascii="Times New Roman" w:hAnsi="Times New Roman" w:cs="Times New Roman"/>
          <w:sz w:val="24"/>
          <w:szCs w:val="24"/>
        </w:rPr>
        <w:t xml:space="preserve"> then</w:t>
      </w:r>
      <w:r w:rsidRPr="005A07CD">
        <w:rPr>
          <w:rFonts w:ascii="Times New Roman" w:hAnsi="Times New Roman" w:cs="Times New Roman"/>
          <w:sz w:val="24"/>
          <w:szCs w:val="24"/>
        </w:rPr>
        <w:t xml:space="preserve"> a case to be made for differentially written judgments tailored to particular individuals or groups</w:t>
      </w:r>
      <w:r w:rsidR="009E50C4" w:rsidRPr="005A07CD">
        <w:rPr>
          <w:rFonts w:ascii="Times New Roman" w:hAnsi="Times New Roman" w:cs="Times New Roman"/>
          <w:sz w:val="24"/>
          <w:szCs w:val="24"/>
        </w:rPr>
        <w:t xml:space="preserve">, including </w:t>
      </w:r>
      <w:r w:rsidR="000E224A" w:rsidRPr="005A07CD">
        <w:rPr>
          <w:rFonts w:ascii="Times New Roman" w:hAnsi="Times New Roman" w:cs="Times New Roman"/>
          <w:sz w:val="24"/>
          <w:szCs w:val="24"/>
        </w:rPr>
        <w:t xml:space="preserve">differentiating between children, depending on their age, capacities and experiences. </w:t>
      </w:r>
      <w:r w:rsidRPr="005A07CD">
        <w:rPr>
          <w:rFonts w:ascii="Times New Roman" w:hAnsi="Times New Roman" w:cs="Times New Roman"/>
          <w:sz w:val="24"/>
          <w:szCs w:val="24"/>
        </w:rPr>
        <w:t xml:space="preserve"> </w:t>
      </w:r>
    </w:p>
    <w:p w14:paraId="2CC26248" w14:textId="71779F37" w:rsidR="00340201" w:rsidRPr="005A07CD" w:rsidRDefault="00340201" w:rsidP="00205C95">
      <w:pPr>
        <w:spacing w:line="480" w:lineRule="auto"/>
        <w:jc w:val="both"/>
        <w:rPr>
          <w:rFonts w:ascii="Times New Roman" w:hAnsi="Times New Roman" w:cs="Times New Roman"/>
          <w:sz w:val="24"/>
          <w:szCs w:val="24"/>
        </w:rPr>
      </w:pPr>
      <w:r w:rsidRPr="005A07CD">
        <w:rPr>
          <w:rFonts w:ascii="Times New Roman" w:hAnsi="Times New Roman" w:cs="Times New Roman"/>
          <w:sz w:val="24"/>
          <w:szCs w:val="24"/>
        </w:rPr>
        <w:t xml:space="preserve">This requires something of a radical, more functional shift in judges’ approach to crafting </w:t>
      </w:r>
      <w:r w:rsidR="00DD376E">
        <w:rPr>
          <w:rFonts w:ascii="Times New Roman" w:hAnsi="Times New Roman" w:cs="Times New Roman"/>
          <w:sz w:val="24"/>
          <w:szCs w:val="24"/>
        </w:rPr>
        <w:t xml:space="preserve">their </w:t>
      </w:r>
      <w:r w:rsidRPr="005A07CD">
        <w:rPr>
          <w:rFonts w:ascii="Times New Roman" w:hAnsi="Times New Roman" w:cs="Times New Roman"/>
          <w:sz w:val="24"/>
          <w:szCs w:val="24"/>
        </w:rPr>
        <w:t>judgments. We suggest that, for cases involving children, this might be assisted by understanding judgments as performing four functions in particular</w:t>
      </w:r>
      <w:bookmarkEnd w:id="9"/>
      <w:r w:rsidRPr="005A07CD">
        <w:rPr>
          <w:rFonts w:ascii="Times New Roman" w:hAnsi="Times New Roman" w:cs="Times New Roman"/>
          <w:sz w:val="24"/>
          <w:szCs w:val="24"/>
        </w:rPr>
        <w:t>: the communicative (explaining decisions to children implicated in the decision in a way that they can understand); the instructive (conveying decisions in ways that can be understood by children as a subset of the wider public, to support children’s legal literacy and engagement</w:t>
      </w:r>
      <w:r w:rsidR="00DD376E">
        <w:rPr>
          <w:rFonts w:ascii="Times New Roman" w:hAnsi="Times New Roman" w:cs="Times New Roman"/>
          <w:sz w:val="24"/>
          <w:szCs w:val="24"/>
        </w:rPr>
        <w:t xml:space="preserve"> on a particular point of common relevance</w:t>
      </w:r>
      <w:r w:rsidRPr="005A07CD">
        <w:rPr>
          <w:rFonts w:ascii="Times New Roman" w:hAnsi="Times New Roman" w:cs="Times New Roman"/>
          <w:sz w:val="24"/>
          <w:szCs w:val="24"/>
        </w:rPr>
        <w:t xml:space="preserve">); the developmental (recognising the potential of legal processes and outcomes to positively influence children on a profound emotional, cognitive, social and psychological level); and the </w:t>
      </w:r>
      <w:r w:rsidR="00DE1915" w:rsidRPr="005A07CD">
        <w:rPr>
          <w:rFonts w:ascii="Times New Roman" w:hAnsi="Times New Roman" w:cs="Times New Roman"/>
          <w:sz w:val="24"/>
          <w:szCs w:val="24"/>
        </w:rPr>
        <w:t xml:space="preserve">legally </w:t>
      </w:r>
      <w:r w:rsidRPr="005A07CD">
        <w:rPr>
          <w:rFonts w:ascii="Times New Roman" w:hAnsi="Times New Roman" w:cs="Times New Roman"/>
          <w:sz w:val="24"/>
          <w:szCs w:val="24"/>
        </w:rPr>
        <w:t xml:space="preserve">transformative (recognising how shifts in approaches to </w:t>
      </w:r>
      <w:r w:rsidR="00DC63A4" w:rsidRPr="005A07CD">
        <w:rPr>
          <w:rFonts w:ascii="Times New Roman" w:hAnsi="Times New Roman" w:cs="Times New Roman"/>
          <w:sz w:val="24"/>
          <w:szCs w:val="24"/>
        </w:rPr>
        <w:t>judgment writing</w:t>
      </w:r>
      <w:r w:rsidRPr="005A07CD">
        <w:rPr>
          <w:rFonts w:ascii="Times New Roman" w:hAnsi="Times New Roman" w:cs="Times New Roman"/>
          <w:sz w:val="24"/>
          <w:szCs w:val="24"/>
        </w:rPr>
        <w:t xml:space="preserve"> stimulates</w:t>
      </w:r>
      <w:r w:rsidR="00DC63A4" w:rsidRPr="005A07CD">
        <w:rPr>
          <w:rFonts w:ascii="Times New Roman" w:hAnsi="Times New Roman" w:cs="Times New Roman"/>
          <w:sz w:val="24"/>
          <w:szCs w:val="24"/>
        </w:rPr>
        <w:t xml:space="preserve"> and, indeed, necessitates</w:t>
      </w:r>
      <w:r w:rsidRPr="005A07CD">
        <w:rPr>
          <w:rFonts w:ascii="Times New Roman" w:hAnsi="Times New Roman" w:cs="Times New Roman"/>
          <w:sz w:val="24"/>
          <w:szCs w:val="24"/>
        </w:rPr>
        <w:t xml:space="preserve"> deeper judicial engagement with children’s rights-based norms, principles and methods</w:t>
      </w:r>
      <w:r w:rsidR="00DC63A4" w:rsidRPr="005A07CD">
        <w:rPr>
          <w:rFonts w:ascii="Times New Roman" w:hAnsi="Times New Roman" w:cs="Times New Roman"/>
          <w:sz w:val="24"/>
          <w:szCs w:val="24"/>
        </w:rPr>
        <w:t xml:space="preserve"> throughout the process</w:t>
      </w:r>
      <w:r w:rsidRPr="005A07CD">
        <w:rPr>
          <w:rFonts w:ascii="Times New Roman" w:hAnsi="Times New Roman" w:cs="Times New Roman"/>
          <w:sz w:val="24"/>
          <w:szCs w:val="24"/>
        </w:rPr>
        <w:t>).</w:t>
      </w:r>
    </w:p>
    <w:p w14:paraId="10B3CA07" w14:textId="77777777" w:rsidR="00DB5010" w:rsidRPr="005A07CD" w:rsidRDefault="00DB5010" w:rsidP="00205C95">
      <w:pPr>
        <w:spacing w:line="480" w:lineRule="auto"/>
        <w:jc w:val="both"/>
        <w:rPr>
          <w:rFonts w:ascii="Times New Roman" w:hAnsi="Times New Roman" w:cs="Times New Roman"/>
          <w:sz w:val="24"/>
          <w:szCs w:val="24"/>
        </w:rPr>
      </w:pPr>
    </w:p>
    <w:p w14:paraId="37252F80" w14:textId="4F77C92A" w:rsidR="006260F3" w:rsidRPr="009352C2" w:rsidRDefault="006260F3" w:rsidP="009352C2">
      <w:pPr>
        <w:spacing w:line="480" w:lineRule="auto"/>
        <w:jc w:val="both"/>
        <w:rPr>
          <w:rFonts w:ascii="Times New Roman" w:hAnsi="Times New Roman" w:cs="Times New Roman"/>
          <w:b/>
          <w:bCs/>
          <w:sz w:val="24"/>
          <w:szCs w:val="24"/>
        </w:rPr>
      </w:pPr>
      <w:r w:rsidRPr="009352C2">
        <w:rPr>
          <w:rFonts w:ascii="Times New Roman" w:hAnsi="Times New Roman" w:cs="Times New Roman"/>
          <w:b/>
          <w:bCs/>
          <w:sz w:val="24"/>
          <w:szCs w:val="24"/>
        </w:rPr>
        <w:t>The Functions of Judgments for Children</w:t>
      </w:r>
    </w:p>
    <w:p w14:paraId="5619BD09" w14:textId="6551416E" w:rsidR="006260F3" w:rsidRPr="005A07CD" w:rsidRDefault="006260F3" w:rsidP="00205C95">
      <w:pPr>
        <w:pStyle w:val="Heading3"/>
        <w:spacing w:line="480" w:lineRule="auto"/>
        <w:jc w:val="both"/>
        <w:rPr>
          <w:rFonts w:ascii="Times New Roman" w:hAnsi="Times New Roman" w:cs="Times New Roman"/>
          <w:color w:val="auto"/>
        </w:rPr>
      </w:pPr>
      <w:r w:rsidRPr="005A07CD">
        <w:rPr>
          <w:rFonts w:ascii="Times New Roman" w:hAnsi="Times New Roman" w:cs="Times New Roman"/>
          <w:color w:val="auto"/>
        </w:rPr>
        <w:t xml:space="preserve">In this section we </w:t>
      </w:r>
      <w:r w:rsidR="00A3719C">
        <w:rPr>
          <w:rFonts w:ascii="Times New Roman" w:hAnsi="Times New Roman" w:cs="Times New Roman"/>
          <w:color w:val="auto"/>
        </w:rPr>
        <w:t>examine</w:t>
      </w:r>
      <w:r w:rsidRPr="005A07CD">
        <w:rPr>
          <w:rFonts w:ascii="Times New Roman" w:hAnsi="Times New Roman" w:cs="Times New Roman"/>
          <w:color w:val="auto"/>
        </w:rPr>
        <w:t xml:space="preserve"> </w:t>
      </w:r>
      <w:r w:rsidR="00F63251">
        <w:rPr>
          <w:rFonts w:ascii="Times New Roman" w:hAnsi="Times New Roman" w:cs="Times New Roman"/>
          <w:color w:val="auto"/>
        </w:rPr>
        <w:t xml:space="preserve">these </w:t>
      </w:r>
      <w:r w:rsidRPr="005A07CD">
        <w:rPr>
          <w:rFonts w:ascii="Times New Roman" w:hAnsi="Times New Roman" w:cs="Times New Roman"/>
          <w:color w:val="auto"/>
        </w:rPr>
        <w:t xml:space="preserve">four inter-related and mutually supportive ways in which judgments for children help realise justice for children. </w:t>
      </w:r>
      <w:r w:rsidR="001A4ED8" w:rsidRPr="005A07CD">
        <w:rPr>
          <w:rFonts w:ascii="Times New Roman" w:hAnsi="Times New Roman" w:cs="Times New Roman"/>
          <w:color w:val="auto"/>
        </w:rPr>
        <w:t>We argue that having a</w:t>
      </w:r>
      <w:r w:rsidRPr="005A07CD">
        <w:rPr>
          <w:rFonts w:ascii="Times New Roman" w:hAnsi="Times New Roman" w:cs="Times New Roman"/>
          <w:color w:val="auto"/>
        </w:rPr>
        <w:t xml:space="preserve"> clear</w:t>
      </w:r>
      <w:r w:rsidR="001A4ED8" w:rsidRPr="005A07CD">
        <w:rPr>
          <w:rFonts w:ascii="Times New Roman" w:hAnsi="Times New Roman" w:cs="Times New Roman"/>
          <w:color w:val="auto"/>
        </w:rPr>
        <w:t>er</w:t>
      </w:r>
      <w:r w:rsidRPr="005A07CD">
        <w:rPr>
          <w:rFonts w:ascii="Times New Roman" w:hAnsi="Times New Roman" w:cs="Times New Roman"/>
          <w:color w:val="auto"/>
        </w:rPr>
        <w:t xml:space="preserve"> </w:t>
      </w:r>
      <w:r w:rsidR="001A4ED8" w:rsidRPr="005A07CD">
        <w:rPr>
          <w:rFonts w:ascii="Times New Roman" w:hAnsi="Times New Roman" w:cs="Times New Roman"/>
          <w:color w:val="auto"/>
        </w:rPr>
        <w:t xml:space="preserve">appreciation </w:t>
      </w:r>
      <w:r w:rsidRPr="005A07CD">
        <w:rPr>
          <w:rFonts w:ascii="Times New Roman" w:hAnsi="Times New Roman" w:cs="Times New Roman"/>
          <w:color w:val="auto"/>
        </w:rPr>
        <w:t>of th</w:t>
      </w:r>
      <w:r w:rsidR="001A4ED8" w:rsidRPr="005A07CD">
        <w:rPr>
          <w:rFonts w:ascii="Times New Roman" w:hAnsi="Times New Roman" w:cs="Times New Roman"/>
          <w:color w:val="auto"/>
        </w:rPr>
        <w:t xml:space="preserve">ese </w:t>
      </w:r>
      <w:r w:rsidRPr="005A07CD">
        <w:rPr>
          <w:rFonts w:ascii="Times New Roman" w:hAnsi="Times New Roman" w:cs="Times New Roman"/>
          <w:color w:val="auto"/>
        </w:rPr>
        <w:t>functions</w:t>
      </w:r>
      <w:r w:rsidR="001A4ED8" w:rsidRPr="005A07CD">
        <w:rPr>
          <w:rFonts w:ascii="Times New Roman" w:hAnsi="Times New Roman" w:cs="Times New Roman"/>
          <w:color w:val="auto"/>
        </w:rPr>
        <w:t xml:space="preserve"> would enable judges to move beyond a superficial, sentimentalised notion of ‘child friendly judgments’ and</w:t>
      </w:r>
      <w:r w:rsidRPr="005A07CD">
        <w:rPr>
          <w:rFonts w:ascii="Times New Roman" w:hAnsi="Times New Roman" w:cs="Times New Roman"/>
          <w:color w:val="auto"/>
        </w:rPr>
        <w:t xml:space="preserve"> </w:t>
      </w:r>
      <w:r w:rsidR="001A4ED8" w:rsidRPr="005A07CD">
        <w:rPr>
          <w:rFonts w:ascii="Times New Roman" w:hAnsi="Times New Roman" w:cs="Times New Roman"/>
          <w:color w:val="auto"/>
        </w:rPr>
        <w:t>better discharge their duties</w:t>
      </w:r>
      <w:r w:rsidRPr="005A07CD">
        <w:rPr>
          <w:rFonts w:ascii="Times New Roman" w:hAnsi="Times New Roman" w:cs="Times New Roman"/>
          <w:color w:val="auto"/>
        </w:rPr>
        <w:t xml:space="preserve"> </w:t>
      </w:r>
      <w:r w:rsidR="001A4ED8" w:rsidRPr="005A07CD">
        <w:rPr>
          <w:rFonts w:ascii="Times New Roman" w:hAnsi="Times New Roman" w:cs="Times New Roman"/>
          <w:color w:val="auto"/>
        </w:rPr>
        <w:t xml:space="preserve">towards children in a more </w:t>
      </w:r>
      <w:r w:rsidRPr="005A07CD">
        <w:rPr>
          <w:rFonts w:ascii="Times New Roman" w:hAnsi="Times New Roman" w:cs="Times New Roman"/>
          <w:color w:val="auto"/>
        </w:rPr>
        <w:t>authentic and far-reaching</w:t>
      </w:r>
      <w:r w:rsidR="001A4ED8" w:rsidRPr="005A07CD">
        <w:rPr>
          <w:rFonts w:ascii="Times New Roman" w:hAnsi="Times New Roman" w:cs="Times New Roman"/>
          <w:color w:val="auto"/>
        </w:rPr>
        <w:t xml:space="preserve"> way</w:t>
      </w:r>
      <w:r w:rsidRPr="005A07CD">
        <w:rPr>
          <w:rFonts w:ascii="Times New Roman" w:hAnsi="Times New Roman" w:cs="Times New Roman"/>
          <w:color w:val="auto"/>
        </w:rPr>
        <w:t>.</w:t>
      </w:r>
    </w:p>
    <w:p w14:paraId="6D42FDD5" w14:textId="3E10C9B8" w:rsidR="005D0A35" w:rsidRPr="005A07CD" w:rsidRDefault="005D0A35" w:rsidP="00205C95">
      <w:pPr>
        <w:spacing w:line="480" w:lineRule="auto"/>
        <w:jc w:val="both"/>
        <w:rPr>
          <w:rFonts w:ascii="Times New Roman" w:hAnsi="Times New Roman" w:cs="Times New Roman"/>
          <w:b/>
          <w:bCs/>
          <w:sz w:val="24"/>
          <w:szCs w:val="24"/>
        </w:rPr>
      </w:pPr>
    </w:p>
    <w:p w14:paraId="0C4C3C76" w14:textId="145D123A" w:rsidR="005D0A35" w:rsidRPr="000D4F2B" w:rsidRDefault="005D0A35" w:rsidP="000D4F2B">
      <w:pPr>
        <w:spacing w:line="480" w:lineRule="auto"/>
        <w:jc w:val="both"/>
        <w:rPr>
          <w:rFonts w:ascii="Times New Roman" w:hAnsi="Times New Roman" w:cs="Times New Roman"/>
          <w:b/>
          <w:bCs/>
          <w:i/>
          <w:iCs/>
          <w:sz w:val="24"/>
          <w:szCs w:val="24"/>
        </w:rPr>
      </w:pPr>
      <w:r w:rsidRPr="000D4F2B">
        <w:rPr>
          <w:rFonts w:ascii="Times New Roman" w:hAnsi="Times New Roman" w:cs="Times New Roman"/>
          <w:b/>
          <w:bCs/>
          <w:i/>
          <w:iCs/>
          <w:sz w:val="24"/>
          <w:szCs w:val="24"/>
        </w:rPr>
        <w:t>The Communicative Function</w:t>
      </w:r>
    </w:p>
    <w:p w14:paraId="63B830E3" w14:textId="190E0815" w:rsidR="005D0A35" w:rsidRPr="005A07CD" w:rsidRDefault="005D0A35" w:rsidP="00205C95">
      <w:pPr>
        <w:spacing w:line="480" w:lineRule="auto"/>
        <w:jc w:val="both"/>
        <w:rPr>
          <w:rFonts w:ascii="Times New Roman" w:hAnsi="Times New Roman" w:cs="Times New Roman"/>
          <w:sz w:val="24"/>
          <w:szCs w:val="24"/>
        </w:rPr>
      </w:pPr>
      <w:r w:rsidRPr="005A07CD">
        <w:rPr>
          <w:rFonts w:ascii="Times New Roman" w:hAnsi="Times New Roman" w:cs="Times New Roman"/>
          <w:sz w:val="24"/>
          <w:szCs w:val="24"/>
        </w:rPr>
        <w:t xml:space="preserve">Judgments written with a child audience in mind have a </w:t>
      </w:r>
      <w:r w:rsidRPr="005A07CD">
        <w:rPr>
          <w:rFonts w:ascii="Times New Roman" w:hAnsi="Times New Roman" w:cs="Times New Roman"/>
          <w:i/>
          <w:sz w:val="24"/>
          <w:szCs w:val="24"/>
        </w:rPr>
        <w:t>communicative</w:t>
      </w:r>
      <w:r w:rsidRPr="005A07CD">
        <w:rPr>
          <w:rFonts w:ascii="Times New Roman" w:hAnsi="Times New Roman" w:cs="Times New Roman"/>
          <w:sz w:val="24"/>
          <w:szCs w:val="24"/>
        </w:rPr>
        <w:t xml:space="preserve"> function. They help children to understand and to accept</w:t>
      </w:r>
      <w:r w:rsidRPr="005A07CD">
        <w:rPr>
          <w:rFonts w:ascii="Times New Roman" w:hAnsi="Times New Roman" w:cs="Times New Roman"/>
          <w:color w:val="FF0000"/>
          <w:sz w:val="24"/>
          <w:szCs w:val="24"/>
        </w:rPr>
        <w:t xml:space="preserve"> </w:t>
      </w:r>
      <w:r w:rsidRPr="005A07CD">
        <w:rPr>
          <w:rFonts w:ascii="Times New Roman" w:hAnsi="Times New Roman" w:cs="Times New Roman"/>
          <w:sz w:val="24"/>
          <w:szCs w:val="24"/>
        </w:rPr>
        <w:t xml:space="preserve">the final decision of the proceedings, fulfilling for children </w:t>
      </w:r>
      <w:r w:rsidR="00F82AA1" w:rsidRPr="005A07CD">
        <w:rPr>
          <w:rFonts w:ascii="Times New Roman" w:hAnsi="Times New Roman" w:cs="Times New Roman"/>
          <w:sz w:val="24"/>
          <w:szCs w:val="24"/>
        </w:rPr>
        <w:t xml:space="preserve">a sense of </w:t>
      </w:r>
      <w:r w:rsidRPr="005A07CD">
        <w:rPr>
          <w:rFonts w:ascii="Times New Roman" w:hAnsi="Times New Roman" w:cs="Times New Roman"/>
          <w:sz w:val="24"/>
          <w:szCs w:val="24"/>
        </w:rPr>
        <w:t>procedural and therapeutic justice outlined above</w:t>
      </w:r>
      <w:r w:rsidR="00F57C31">
        <w:rPr>
          <w:rFonts w:ascii="Times New Roman" w:hAnsi="Times New Roman" w:cs="Times New Roman"/>
          <w:sz w:val="24"/>
          <w:szCs w:val="24"/>
        </w:rPr>
        <w:t>, as well as meeting constitutional requirements of access to justice and procedural fairness</w:t>
      </w:r>
      <w:r w:rsidRPr="005A07CD">
        <w:rPr>
          <w:rFonts w:ascii="Times New Roman" w:hAnsi="Times New Roman" w:cs="Times New Roman"/>
          <w:sz w:val="24"/>
          <w:szCs w:val="24"/>
        </w:rPr>
        <w:t>. It is this function of judgments for children that can most readily be grounded in rights-based obligations under the ECHR</w:t>
      </w:r>
      <w:r w:rsidR="001607FE">
        <w:rPr>
          <w:rFonts w:ascii="Times New Roman" w:hAnsi="Times New Roman" w:cs="Times New Roman"/>
          <w:sz w:val="24"/>
          <w:szCs w:val="24"/>
        </w:rPr>
        <w:t xml:space="preserve"> and</w:t>
      </w:r>
      <w:r w:rsidR="00A120CF">
        <w:rPr>
          <w:rFonts w:ascii="Times New Roman" w:hAnsi="Times New Roman" w:cs="Times New Roman"/>
          <w:sz w:val="24"/>
          <w:szCs w:val="24"/>
        </w:rPr>
        <w:t xml:space="preserve"> the UNCRC.</w:t>
      </w:r>
      <w:r w:rsidR="004876CE">
        <w:rPr>
          <w:rStyle w:val="FootnoteReference"/>
          <w:rFonts w:ascii="Times New Roman" w:hAnsi="Times New Roman" w:cs="Times New Roman"/>
          <w:sz w:val="24"/>
          <w:szCs w:val="24"/>
        </w:rPr>
        <w:footnoteReference w:id="80"/>
      </w:r>
      <w:r w:rsidRPr="005A07CD">
        <w:rPr>
          <w:rFonts w:ascii="Times New Roman" w:hAnsi="Times New Roman" w:cs="Times New Roman"/>
          <w:sz w:val="24"/>
          <w:szCs w:val="24"/>
        </w:rPr>
        <w:t xml:space="preserve"> </w:t>
      </w:r>
    </w:p>
    <w:p w14:paraId="0B733B4D" w14:textId="0EFD38B9" w:rsidR="001607FE" w:rsidRDefault="00367010" w:rsidP="00205C95">
      <w:pPr>
        <w:spacing w:line="480" w:lineRule="auto"/>
        <w:jc w:val="both"/>
        <w:rPr>
          <w:rFonts w:ascii="Times New Roman" w:hAnsi="Times New Roman" w:cs="Times New Roman"/>
          <w:sz w:val="24"/>
          <w:szCs w:val="24"/>
        </w:rPr>
      </w:pPr>
      <w:r>
        <w:rPr>
          <w:rFonts w:ascii="Times New Roman" w:hAnsi="Times New Roman" w:cs="Times New Roman"/>
          <w:sz w:val="24"/>
          <w:szCs w:val="24"/>
        </w:rPr>
        <w:t>The obligation to conduct proceedings in a way that children can understand is an explicit recommendation of the UN Committee on the Rights of the Child,</w:t>
      </w:r>
      <w:r>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and required by </w:t>
      </w:r>
      <w:r w:rsidRPr="005A07CD">
        <w:rPr>
          <w:rFonts w:ascii="Times New Roman" w:hAnsi="Times New Roman" w:cs="Times New Roman"/>
          <w:sz w:val="24"/>
          <w:szCs w:val="24"/>
        </w:rPr>
        <w:t xml:space="preserve">Article 6 </w:t>
      </w:r>
      <w:r>
        <w:rPr>
          <w:rFonts w:ascii="Times New Roman" w:hAnsi="Times New Roman" w:cs="Times New Roman"/>
          <w:sz w:val="24"/>
          <w:szCs w:val="24"/>
        </w:rPr>
        <w:t xml:space="preserve">ECHR </w:t>
      </w:r>
      <w:r w:rsidRPr="005A07CD">
        <w:rPr>
          <w:rFonts w:ascii="Times New Roman" w:hAnsi="Times New Roman" w:cs="Times New Roman"/>
          <w:sz w:val="24"/>
          <w:szCs w:val="24"/>
        </w:rPr>
        <w:t xml:space="preserve">(the right to a fair </w:t>
      </w:r>
      <w:r>
        <w:rPr>
          <w:rFonts w:ascii="Times New Roman" w:hAnsi="Times New Roman" w:cs="Times New Roman"/>
          <w:sz w:val="24"/>
          <w:szCs w:val="24"/>
        </w:rPr>
        <w:t>hearing</w:t>
      </w:r>
      <w:r w:rsidRPr="005A07CD">
        <w:rPr>
          <w:rFonts w:ascii="Times New Roman" w:hAnsi="Times New Roman" w:cs="Times New Roman"/>
          <w:sz w:val="24"/>
          <w:szCs w:val="24"/>
        </w:rPr>
        <w:t>)</w:t>
      </w:r>
      <w:r>
        <w:rPr>
          <w:rFonts w:ascii="Times New Roman" w:hAnsi="Times New Roman" w:cs="Times New Roman"/>
          <w:sz w:val="24"/>
          <w:szCs w:val="24"/>
        </w:rPr>
        <w:t>.</w:t>
      </w:r>
      <w:r w:rsidRPr="005A07CD">
        <w:rPr>
          <w:rStyle w:val="FootnoteReference"/>
          <w:rFonts w:ascii="Times New Roman" w:hAnsi="Times New Roman" w:cs="Times New Roman"/>
          <w:sz w:val="24"/>
          <w:szCs w:val="24"/>
        </w:rPr>
        <w:footnoteReference w:id="82"/>
      </w:r>
      <w:r w:rsidRPr="005A07CD">
        <w:rPr>
          <w:rFonts w:ascii="Times New Roman" w:hAnsi="Times New Roman" w:cs="Times New Roman"/>
          <w:sz w:val="24"/>
          <w:szCs w:val="24"/>
        </w:rPr>
        <w:t xml:space="preserve"> </w:t>
      </w:r>
      <w:r w:rsidR="00901C92">
        <w:rPr>
          <w:rFonts w:ascii="Times New Roman" w:hAnsi="Times New Roman" w:cs="Times New Roman"/>
          <w:sz w:val="24"/>
          <w:szCs w:val="24"/>
        </w:rPr>
        <w:t>As far as the latter is concerned,</w:t>
      </w:r>
      <w:r w:rsidR="005D0A35" w:rsidRPr="005A07CD">
        <w:rPr>
          <w:rFonts w:ascii="Times New Roman" w:hAnsi="Times New Roman" w:cs="Times New Roman"/>
          <w:sz w:val="24"/>
          <w:szCs w:val="24"/>
        </w:rPr>
        <w:t xml:space="preserve"> we suggest</w:t>
      </w:r>
      <w:r w:rsidR="00901C92">
        <w:rPr>
          <w:rFonts w:ascii="Times New Roman" w:hAnsi="Times New Roman" w:cs="Times New Roman"/>
          <w:sz w:val="24"/>
          <w:szCs w:val="24"/>
        </w:rPr>
        <w:t xml:space="preserve"> that clear communication </w:t>
      </w:r>
      <w:r w:rsidR="005D0A35" w:rsidRPr="005A07CD">
        <w:rPr>
          <w:rFonts w:ascii="Times New Roman" w:hAnsi="Times New Roman" w:cs="Times New Roman"/>
          <w:sz w:val="24"/>
          <w:szCs w:val="24"/>
        </w:rPr>
        <w:t>is a logical extension (and bridging) of two implied Article 6 rights: the right to participate during proceedings</w:t>
      </w:r>
      <w:r w:rsidR="005D0A35" w:rsidRPr="005A07CD">
        <w:rPr>
          <w:rStyle w:val="FootnoteReference"/>
          <w:rFonts w:ascii="Times New Roman" w:hAnsi="Times New Roman" w:cs="Times New Roman"/>
          <w:sz w:val="24"/>
          <w:szCs w:val="24"/>
        </w:rPr>
        <w:footnoteReference w:id="83"/>
      </w:r>
      <w:r w:rsidR="005D0A35" w:rsidRPr="005A07CD">
        <w:rPr>
          <w:rFonts w:ascii="Times New Roman" w:hAnsi="Times New Roman" w:cs="Times New Roman"/>
          <w:sz w:val="24"/>
          <w:szCs w:val="24"/>
        </w:rPr>
        <w:t xml:space="preserve"> and the right to a clear, reasoned decision.</w:t>
      </w:r>
      <w:r w:rsidR="005D0A35" w:rsidRPr="005A07CD">
        <w:rPr>
          <w:rStyle w:val="FootnoteReference"/>
          <w:rFonts w:ascii="Times New Roman" w:hAnsi="Times New Roman" w:cs="Times New Roman"/>
          <w:sz w:val="24"/>
          <w:szCs w:val="24"/>
        </w:rPr>
        <w:footnoteReference w:id="84"/>
      </w:r>
      <w:r w:rsidR="005D0A35" w:rsidRPr="005A07CD">
        <w:rPr>
          <w:rFonts w:ascii="Times New Roman" w:hAnsi="Times New Roman" w:cs="Times New Roman"/>
          <w:sz w:val="24"/>
          <w:szCs w:val="24"/>
        </w:rPr>
        <w:t xml:space="preserve">  For children, this obligation takes on a sharper form when considered in light of the European Court of Human Rights’ dicta in </w:t>
      </w:r>
      <w:r w:rsidR="005D0A35" w:rsidRPr="005A07CD">
        <w:rPr>
          <w:rFonts w:ascii="Times New Roman" w:hAnsi="Times New Roman" w:cs="Times New Roman"/>
          <w:i/>
          <w:sz w:val="24"/>
          <w:szCs w:val="24"/>
        </w:rPr>
        <w:t xml:space="preserve">V v United Kingdom. </w:t>
      </w:r>
      <w:r w:rsidR="005D0A35" w:rsidRPr="005A07CD">
        <w:rPr>
          <w:rFonts w:ascii="Times New Roman" w:hAnsi="Times New Roman" w:cs="Times New Roman"/>
          <w:sz w:val="24"/>
          <w:szCs w:val="24"/>
        </w:rPr>
        <w:t>In this case, the Court stated</w:t>
      </w:r>
      <w:r w:rsidR="005D0A35" w:rsidRPr="005A07CD">
        <w:rPr>
          <w:rFonts w:ascii="Times New Roman" w:hAnsi="Times New Roman" w:cs="Times New Roman"/>
          <w:i/>
          <w:sz w:val="24"/>
          <w:szCs w:val="24"/>
        </w:rPr>
        <w:t xml:space="preserve"> </w:t>
      </w:r>
      <w:r w:rsidR="005D0A35" w:rsidRPr="005A07CD">
        <w:rPr>
          <w:rFonts w:ascii="Times New Roman" w:hAnsi="Times New Roman" w:cs="Times New Roman"/>
          <w:sz w:val="24"/>
          <w:szCs w:val="24"/>
        </w:rPr>
        <w:t xml:space="preserve">that in </w:t>
      </w:r>
      <w:bookmarkStart w:id="10" w:name="_Hlk529891852"/>
      <w:r w:rsidR="005D0A35" w:rsidRPr="005A07CD">
        <w:rPr>
          <w:rFonts w:ascii="Times New Roman" w:hAnsi="Times New Roman" w:cs="Times New Roman"/>
          <w:sz w:val="24"/>
          <w:szCs w:val="24"/>
        </w:rPr>
        <w:t>justice proceedings children should be ‘dealt with in a manner which takes full account of [their] age, level of maturity and intellectual and emotional capacities and that steps are taken to promote [the child’s] ability to understand and participate in the proceedings.’</w:t>
      </w:r>
      <w:r w:rsidR="005D0A35" w:rsidRPr="005A07CD">
        <w:rPr>
          <w:rStyle w:val="FootnoteReference"/>
          <w:rFonts w:ascii="Times New Roman" w:hAnsi="Times New Roman" w:cs="Times New Roman"/>
          <w:sz w:val="24"/>
          <w:szCs w:val="24"/>
        </w:rPr>
        <w:footnoteReference w:id="85"/>
      </w:r>
      <w:r w:rsidR="005D0A35" w:rsidRPr="005A07CD">
        <w:rPr>
          <w:rFonts w:ascii="Times New Roman" w:hAnsi="Times New Roman" w:cs="Times New Roman"/>
          <w:sz w:val="24"/>
          <w:szCs w:val="24"/>
        </w:rPr>
        <w:t xml:space="preserve">  Importantly, the Court reasons, the participation should be </w:t>
      </w:r>
      <w:r w:rsidR="005D0A35" w:rsidRPr="005A07CD">
        <w:rPr>
          <w:rFonts w:ascii="Times New Roman" w:hAnsi="Times New Roman" w:cs="Times New Roman"/>
          <w:i/>
          <w:sz w:val="24"/>
          <w:szCs w:val="24"/>
        </w:rPr>
        <w:t>effective</w:t>
      </w:r>
      <w:bookmarkEnd w:id="10"/>
      <w:r w:rsidR="005D0A35" w:rsidRPr="005A07CD">
        <w:rPr>
          <w:rFonts w:ascii="Times New Roman" w:hAnsi="Times New Roman" w:cs="Times New Roman"/>
          <w:sz w:val="24"/>
          <w:szCs w:val="24"/>
        </w:rPr>
        <w:t>. Given that a court decision is one of a succession of stages and a critical component of the wider procedural canvas of the case rather than just the end point (particularly if delivered by the lower courts and subject to appeal), the rationale that underpins effective participation should extend also to the nature and delivery of the judgment itself.</w:t>
      </w:r>
      <w:r w:rsidR="005D0A35" w:rsidRPr="005A07CD">
        <w:rPr>
          <w:rStyle w:val="FootnoteReference"/>
          <w:rFonts w:ascii="Times New Roman" w:hAnsi="Times New Roman" w:cs="Times New Roman"/>
          <w:sz w:val="24"/>
          <w:szCs w:val="24"/>
        </w:rPr>
        <w:footnoteReference w:id="86"/>
      </w:r>
      <w:r w:rsidR="005D0A35" w:rsidRPr="005A07CD">
        <w:rPr>
          <w:rFonts w:ascii="Times New Roman" w:hAnsi="Times New Roman" w:cs="Times New Roman"/>
          <w:sz w:val="24"/>
          <w:szCs w:val="24"/>
        </w:rPr>
        <w:t xml:space="preserve"> This reasoning, combined with the right to a clearly reasoned decision, provides support for a stand-alone implied Article 6 right to ‘effective communication of outcome’, invoking the same obligation applicable to other participatory constructions of Article 6 that full account be taken of the child’s age and level of maturity.</w:t>
      </w:r>
      <w:r w:rsidR="005D0A35" w:rsidRPr="005A07CD">
        <w:rPr>
          <w:rStyle w:val="FootnoteReference"/>
          <w:rFonts w:ascii="Times New Roman" w:hAnsi="Times New Roman" w:cs="Times New Roman"/>
          <w:sz w:val="24"/>
          <w:szCs w:val="24"/>
        </w:rPr>
        <w:footnoteReference w:id="87"/>
      </w:r>
      <w:r w:rsidR="005D0A35" w:rsidRPr="005A07CD">
        <w:rPr>
          <w:rFonts w:ascii="Times New Roman" w:hAnsi="Times New Roman" w:cs="Times New Roman"/>
          <w:sz w:val="24"/>
          <w:szCs w:val="24"/>
        </w:rPr>
        <w:t xml:space="preserve"> </w:t>
      </w:r>
    </w:p>
    <w:p w14:paraId="541095ED" w14:textId="77777777" w:rsidR="001607FE" w:rsidRDefault="001607FE" w:rsidP="00205C95">
      <w:pPr>
        <w:spacing w:line="480" w:lineRule="auto"/>
        <w:jc w:val="both"/>
        <w:rPr>
          <w:rFonts w:ascii="Times New Roman" w:hAnsi="Times New Roman" w:cs="Times New Roman"/>
          <w:sz w:val="24"/>
          <w:szCs w:val="24"/>
        </w:rPr>
      </w:pPr>
    </w:p>
    <w:p w14:paraId="2C38733F" w14:textId="16ABB377" w:rsidR="005D0A35" w:rsidRPr="005A07CD" w:rsidRDefault="005D0A35" w:rsidP="00205C95">
      <w:pPr>
        <w:spacing w:line="480" w:lineRule="auto"/>
        <w:jc w:val="both"/>
        <w:rPr>
          <w:rFonts w:ascii="Times New Roman" w:hAnsi="Times New Roman" w:cs="Times New Roman"/>
          <w:sz w:val="24"/>
          <w:szCs w:val="24"/>
        </w:rPr>
      </w:pPr>
      <w:r w:rsidRPr="005A07CD">
        <w:rPr>
          <w:rFonts w:ascii="Times New Roman" w:hAnsi="Times New Roman" w:cs="Times New Roman"/>
          <w:sz w:val="24"/>
          <w:szCs w:val="24"/>
        </w:rPr>
        <w:t xml:space="preserve">This type of child-focussed judgment invites children to ascertain and absorb the factual and legal accuracy of a decision and to contribute in an informed way to decisions about how to implement it or whether to pursue an appeal. It also helps to minimise any confusion a child might experience about the implications of the decision and facilitates his/her compliance with any specific obligations arising from it. Moreover, in the domestic context, it ensures that the court, as a public authority under section 6(3)(b) of the Human Rights Act 1998, does not neglect its own Article 6 duties by delegating the function to another professional, thereby increasing the risk </w:t>
      </w:r>
      <w:r w:rsidR="00794976" w:rsidRPr="005A07CD">
        <w:rPr>
          <w:rFonts w:ascii="Times New Roman" w:hAnsi="Times New Roman" w:cs="Times New Roman"/>
          <w:sz w:val="24"/>
          <w:szCs w:val="24"/>
        </w:rPr>
        <w:t xml:space="preserve">of losing </w:t>
      </w:r>
      <w:r w:rsidRPr="005A07CD">
        <w:rPr>
          <w:rFonts w:ascii="Times New Roman" w:hAnsi="Times New Roman" w:cs="Times New Roman"/>
          <w:sz w:val="24"/>
          <w:szCs w:val="24"/>
        </w:rPr>
        <w:t xml:space="preserve">the nuance, clarity and intended effect of the judgment.  </w:t>
      </w:r>
    </w:p>
    <w:p w14:paraId="43F3891A" w14:textId="48F2461F" w:rsidR="005F57CD" w:rsidRPr="005A07CD" w:rsidRDefault="00E71EF2" w:rsidP="00205C95">
      <w:pPr>
        <w:spacing w:line="480" w:lineRule="auto"/>
        <w:jc w:val="both"/>
        <w:rPr>
          <w:rFonts w:ascii="Times New Roman" w:hAnsi="Times New Roman" w:cs="Times New Roman"/>
          <w:sz w:val="24"/>
          <w:szCs w:val="24"/>
        </w:rPr>
      </w:pPr>
      <w:r w:rsidRPr="005A07CD">
        <w:rPr>
          <w:rFonts w:ascii="Times New Roman" w:hAnsi="Times New Roman" w:cs="Times New Roman"/>
          <w:sz w:val="24"/>
          <w:szCs w:val="24"/>
        </w:rPr>
        <w:t>I</w:t>
      </w:r>
      <w:r w:rsidR="005F57CD" w:rsidRPr="005A07CD">
        <w:rPr>
          <w:rFonts w:ascii="Times New Roman" w:hAnsi="Times New Roman" w:cs="Times New Roman"/>
          <w:sz w:val="24"/>
          <w:szCs w:val="24"/>
        </w:rPr>
        <w:t>n practice it is not uncommon for judges to employ language and phrases that are incomprehensible to most children. In an analysis of 30 recent parental child abduction cases, for example, we found some judges resorted to language, phrases, idioms and tone that did little to speak to children and added nothing to the judgment’s clarity.</w:t>
      </w:r>
      <w:r w:rsidR="005F57CD" w:rsidRPr="005A07CD">
        <w:rPr>
          <w:rStyle w:val="FootnoteReference"/>
          <w:rFonts w:ascii="Times New Roman" w:hAnsi="Times New Roman" w:cs="Times New Roman"/>
          <w:sz w:val="24"/>
          <w:szCs w:val="24"/>
        </w:rPr>
        <w:footnoteReference w:id="88"/>
      </w:r>
      <w:r w:rsidR="005F57CD" w:rsidRPr="005A07CD">
        <w:rPr>
          <w:rFonts w:ascii="Times New Roman" w:hAnsi="Times New Roman" w:cs="Times New Roman"/>
          <w:sz w:val="24"/>
          <w:szCs w:val="24"/>
        </w:rPr>
        <w:t xml:space="preserve"> Even in criminal proceedings, notwithstanding heightened awareness of </w:t>
      </w:r>
      <w:r w:rsidR="001607FE">
        <w:rPr>
          <w:rFonts w:ascii="Times New Roman" w:hAnsi="Times New Roman" w:cs="Times New Roman"/>
          <w:sz w:val="24"/>
          <w:szCs w:val="24"/>
        </w:rPr>
        <w:t xml:space="preserve">the </w:t>
      </w:r>
      <w:r w:rsidR="005F57CD" w:rsidRPr="005A07CD">
        <w:rPr>
          <w:rFonts w:ascii="Times New Roman" w:hAnsi="Times New Roman" w:cs="Times New Roman"/>
          <w:sz w:val="24"/>
          <w:szCs w:val="24"/>
        </w:rPr>
        <w:t>Article 6 ECHR requirements, scant attention is paid to whether children understand the terminology used</w:t>
      </w:r>
      <w:r w:rsidRPr="005A07CD">
        <w:rPr>
          <w:rFonts w:ascii="Times New Roman" w:hAnsi="Times New Roman" w:cs="Times New Roman"/>
          <w:sz w:val="24"/>
          <w:szCs w:val="24"/>
        </w:rPr>
        <w:t xml:space="preserve"> (such as ‘acquitted’, ‘suspended sentence’, </w:t>
      </w:r>
      <w:r w:rsidR="0020147E">
        <w:rPr>
          <w:rFonts w:ascii="Times New Roman" w:hAnsi="Times New Roman" w:cs="Times New Roman"/>
          <w:sz w:val="24"/>
          <w:szCs w:val="24"/>
        </w:rPr>
        <w:t>‘culpability’ or ‘mitigation’</w:t>
      </w:r>
      <w:r w:rsidRPr="005A07CD">
        <w:rPr>
          <w:rFonts w:ascii="Times New Roman" w:hAnsi="Times New Roman" w:cs="Times New Roman"/>
          <w:sz w:val="24"/>
          <w:szCs w:val="24"/>
        </w:rPr>
        <w:t>)</w:t>
      </w:r>
      <w:r w:rsidR="005F57CD" w:rsidRPr="005A07CD">
        <w:rPr>
          <w:rFonts w:ascii="Times New Roman" w:hAnsi="Times New Roman" w:cs="Times New Roman"/>
          <w:sz w:val="24"/>
          <w:szCs w:val="24"/>
        </w:rPr>
        <w:t xml:space="preserve"> to describe what will happen to them next.</w:t>
      </w:r>
      <w:r w:rsidR="005F57CD" w:rsidRPr="005A07CD">
        <w:rPr>
          <w:rStyle w:val="FootnoteReference"/>
          <w:rFonts w:ascii="Times New Roman" w:hAnsi="Times New Roman" w:cs="Times New Roman"/>
          <w:sz w:val="24"/>
          <w:szCs w:val="24"/>
        </w:rPr>
        <w:footnoteReference w:id="89"/>
      </w:r>
      <w:r w:rsidR="005F57CD" w:rsidRPr="005A07CD">
        <w:rPr>
          <w:rFonts w:ascii="Times New Roman" w:hAnsi="Times New Roman" w:cs="Times New Roman"/>
          <w:sz w:val="24"/>
          <w:szCs w:val="24"/>
        </w:rPr>
        <w:t xml:space="preserve">  Consider for example, the case of 14 year-old Joseph McGill, a boy with ADHD and a cognitive ability that placed him in the bottom 5</w:t>
      </w:r>
      <w:r w:rsidR="00EE0F3E">
        <w:rPr>
          <w:rFonts w:ascii="Times New Roman" w:hAnsi="Times New Roman" w:cs="Times New Roman"/>
          <w:sz w:val="24"/>
          <w:szCs w:val="24"/>
        </w:rPr>
        <w:t xml:space="preserve"> per cent</w:t>
      </w:r>
      <w:r w:rsidR="005F57CD" w:rsidRPr="005A07CD">
        <w:rPr>
          <w:rFonts w:ascii="Times New Roman" w:hAnsi="Times New Roman" w:cs="Times New Roman"/>
          <w:sz w:val="24"/>
          <w:szCs w:val="24"/>
        </w:rPr>
        <w:t xml:space="preserve"> of his age group and who was convicted of joint enterprise murder.</w:t>
      </w:r>
      <w:r w:rsidR="005F57CD" w:rsidRPr="005A07CD">
        <w:rPr>
          <w:rStyle w:val="FootnoteReference"/>
          <w:rFonts w:ascii="Times New Roman" w:hAnsi="Times New Roman" w:cs="Times New Roman"/>
          <w:sz w:val="24"/>
          <w:szCs w:val="24"/>
        </w:rPr>
        <w:footnoteReference w:id="90"/>
      </w:r>
      <w:r w:rsidR="005F57CD" w:rsidRPr="005A07CD">
        <w:rPr>
          <w:rFonts w:ascii="Times New Roman" w:hAnsi="Times New Roman" w:cs="Times New Roman"/>
          <w:sz w:val="24"/>
          <w:szCs w:val="24"/>
        </w:rPr>
        <w:t xml:space="preserve"> Few adaptations were made to his trial to accommodate his young age and vulnerability</w:t>
      </w:r>
      <w:r w:rsidR="005F57CD" w:rsidRPr="005A07CD">
        <w:rPr>
          <w:rStyle w:val="FootnoteReference"/>
          <w:rFonts w:ascii="Times New Roman" w:hAnsi="Times New Roman" w:cs="Times New Roman"/>
          <w:sz w:val="24"/>
          <w:szCs w:val="24"/>
        </w:rPr>
        <w:footnoteReference w:id="91"/>
      </w:r>
      <w:r w:rsidR="005F57CD" w:rsidRPr="005A07CD">
        <w:rPr>
          <w:rFonts w:ascii="Times New Roman" w:hAnsi="Times New Roman" w:cs="Times New Roman"/>
          <w:sz w:val="24"/>
          <w:szCs w:val="24"/>
        </w:rPr>
        <w:t>, and his so-called ‘participation’ took place from a secure dock, where he sat alongside his co-defendants without any adult support. Although his capacity to understand the outcome of the proceedings was not considered as part of his (ultimately unsuccessful) appeal it is not hard to imagine the confusion he might have felt to be sentenced to ‘Detention During Her Majesty’s Pleasure’ (the legally correct but unenlightening terminology used for the child version of a life sentence) for a murder that took place when he was not</w:t>
      </w:r>
      <w:r w:rsidR="00DC0F5F" w:rsidRPr="005A07CD">
        <w:rPr>
          <w:rFonts w:ascii="Times New Roman" w:hAnsi="Times New Roman" w:cs="Times New Roman"/>
          <w:sz w:val="24"/>
          <w:szCs w:val="24"/>
        </w:rPr>
        <w:t xml:space="preserve"> in fact</w:t>
      </w:r>
      <w:r w:rsidR="005F57CD" w:rsidRPr="005A07CD">
        <w:rPr>
          <w:rFonts w:ascii="Times New Roman" w:hAnsi="Times New Roman" w:cs="Times New Roman"/>
          <w:sz w:val="24"/>
          <w:szCs w:val="24"/>
        </w:rPr>
        <w:t xml:space="preserve"> present.</w:t>
      </w:r>
      <w:r w:rsidR="005F57CD" w:rsidRPr="005A07CD">
        <w:rPr>
          <w:rStyle w:val="FootnoteReference"/>
          <w:rFonts w:ascii="Times New Roman" w:hAnsi="Times New Roman" w:cs="Times New Roman"/>
          <w:sz w:val="24"/>
          <w:szCs w:val="24"/>
        </w:rPr>
        <w:footnoteReference w:id="92"/>
      </w:r>
      <w:r w:rsidR="005F57CD" w:rsidRPr="005A07CD">
        <w:rPr>
          <w:rFonts w:ascii="Times New Roman" w:hAnsi="Times New Roman" w:cs="Times New Roman"/>
          <w:sz w:val="24"/>
          <w:szCs w:val="24"/>
        </w:rPr>
        <w:t xml:space="preserve"> For children like Joseph McGill, placed in the secure dock for the duration of the trial, the only adult in their vicinity who can explain what has happened is the court security </w:t>
      </w:r>
      <w:r w:rsidR="001607FE">
        <w:rPr>
          <w:rFonts w:ascii="Times New Roman" w:hAnsi="Times New Roman" w:cs="Times New Roman"/>
          <w:sz w:val="24"/>
          <w:szCs w:val="24"/>
        </w:rPr>
        <w:t>officer</w:t>
      </w:r>
      <w:r w:rsidR="005F57CD" w:rsidRPr="005A07CD">
        <w:rPr>
          <w:rFonts w:ascii="Times New Roman" w:hAnsi="Times New Roman" w:cs="Times New Roman"/>
          <w:sz w:val="24"/>
          <w:szCs w:val="24"/>
        </w:rPr>
        <w:t>.</w:t>
      </w:r>
      <w:r w:rsidR="005F57CD" w:rsidRPr="005A07CD">
        <w:rPr>
          <w:rStyle w:val="FootnoteReference"/>
          <w:rFonts w:ascii="Times New Roman" w:hAnsi="Times New Roman" w:cs="Times New Roman"/>
          <w:sz w:val="24"/>
          <w:szCs w:val="24"/>
        </w:rPr>
        <w:footnoteReference w:id="93"/>
      </w:r>
      <w:r w:rsidR="005F57CD" w:rsidRPr="005A07CD">
        <w:rPr>
          <w:rFonts w:ascii="Times New Roman" w:hAnsi="Times New Roman" w:cs="Times New Roman"/>
          <w:sz w:val="24"/>
          <w:szCs w:val="24"/>
        </w:rPr>
        <w:t xml:space="preserve"> An obligation on the judge to communicate the outcome in ways the child understands would go some </w:t>
      </w:r>
      <w:r w:rsidR="00F122E5">
        <w:rPr>
          <w:rFonts w:ascii="Times New Roman" w:hAnsi="Times New Roman" w:cs="Times New Roman"/>
          <w:sz w:val="24"/>
          <w:szCs w:val="24"/>
        </w:rPr>
        <w:t xml:space="preserve">(albeit perhaps modest) </w:t>
      </w:r>
      <w:r w:rsidR="005F57CD" w:rsidRPr="005A07CD">
        <w:rPr>
          <w:rFonts w:ascii="Times New Roman" w:hAnsi="Times New Roman" w:cs="Times New Roman"/>
          <w:sz w:val="24"/>
          <w:szCs w:val="24"/>
        </w:rPr>
        <w:t xml:space="preserve">way to meeting the object and purpose of Article 6 as a whole, and specifically the implied right that we argue for here.  </w:t>
      </w:r>
    </w:p>
    <w:p w14:paraId="34D712A6" w14:textId="3F3688DF" w:rsidR="00DC0F5F" w:rsidRPr="005A07CD" w:rsidRDefault="00DC0F5F" w:rsidP="00205C95">
      <w:pPr>
        <w:spacing w:after="0" w:line="480" w:lineRule="auto"/>
        <w:jc w:val="both"/>
        <w:rPr>
          <w:rFonts w:ascii="Times New Roman" w:hAnsi="Times New Roman" w:cs="Times New Roman"/>
          <w:sz w:val="24"/>
          <w:szCs w:val="24"/>
          <w:lang w:val="en-US"/>
        </w:rPr>
      </w:pPr>
      <w:r w:rsidRPr="005A07CD">
        <w:rPr>
          <w:rFonts w:ascii="Times New Roman" w:hAnsi="Times New Roman" w:cs="Times New Roman"/>
          <w:sz w:val="24"/>
          <w:szCs w:val="24"/>
        </w:rPr>
        <w:t xml:space="preserve">However, the communicative function of judgments for children goes beyond meeting the requirements of procedural fairness. Through the messages it conveys, implicitly and explicitly, the judgment is pivotal in communicating directly to the child and contributing to </w:t>
      </w:r>
      <w:r w:rsidR="00C84A77" w:rsidRPr="005A07CD">
        <w:rPr>
          <w:rFonts w:ascii="Times New Roman" w:hAnsi="Times New Roman" w:cs="Times New Roman"/>
          <w:sz w:val="24"/>
          <w:szCs w:val="24"/>
        </w:rPr>
        <w:t>his or her</w:t>
      </w:r>
      <w:r w:rsidRPr="005A07CD">
        <w:rPr>
          <w:rFonts w:ascii="Times New Roman" w:hAnsi="Times New Roman" w:cs="Times New Roman"/>
          <w:sz w:val="24"/>
          <w:szCs w:val="24"/>
        </w:rPr>
        <w:t xml:space="preserve"> sense of procedural justice.</w:t>
      </w:r>
      <w:r w:rsidRPr="005A07CD">
        <w:rPr>
          <w:rStyle w:val="FootnoteReference"/>
          <w:rFonts w:ascii="Times New Roman" w:hAnsi="Times New Roman" w:cs="Times New Roman"/>
          <w:sz w:val="24"/>
          <w:szCs w:val="24"/>
        </w:rPr>
        <w:footnoteReference w:id="94"/>
      </w:r>
      <w:r w:rsidRPr="005A07CD">
        <w:rPr>
          <w:rFonts w:ascii="Times New Roman" w:hAnsi="Times New Roman" w:cs="Times New Roman"/>
          <w:sz w:val="24"/>
          <w:szCs w:val="24"/>
        </w:rPr>
        <w:t xml:space="preserve"> As Oldfather notes ‘</w:t>
      </w:r>
      <w:r w:rsidRPr="005A07CD">
        <w:rPr>
          <w:rFonts w:ascii="Times New Roman" w:hAnsi="Times New Roman" w:cs="Times New Roman"/>
          <w:sz w:val="24"/>
          <w:szCs w:val="24"/>
          <w:lang w:val="en-US"/>
        </w:rPr>
        <w:t>[f]</w:t>
      </w:r>
      <w:r w:rsidRPr="003C6004">
        <w:rPr>
          <w:rFonts w:ascii="Times New Roman" w:hAnsi="Times New Roman" w:cs="Times New Roman"/>
          <w:i/>
          <w:iCs/>
          <w:sz w:val="24"/>
          <w:szCs w:val="24"/>
          <w:lang w:val="en-US"/>
        </w:rPr>
        <w:t>our of the key attributes affecting perceptions of process include participation, trustworthiness, respect, and neutrality. All of these involve, to varying degrees, assessments that can be affected by a judicial opinion’</w:t>
      </w:r>
      <w:r w:rsidRPr="005A07CD">
        <w:rPr>
          <w:rFonts w:ascii="Times New Roman" w:hAnsi="Times New Roman" w:cs="Times New Roman"/>
          <w:sz w:val="24"/>
          <w:szCs w:val="24"/>
          <w:lang w:val="en-US"/>
        </w:rPr>
        <w:t>.</w:t>
      </w:r>
      <w:r w:rsidRPr="005A07CD">
        <w:rPr>
          <w:rFonts w:ascii="Times New Roman" w:hAnsi="Times New Roman" w:cs="Times New Roman"/>
          <w:sz w:val="24"/>
          <w:szCs w:val="24"/>
          <w:vertAlign w:val="superscript"/>
          <w:lang w:val="en-US"/>
        </w:rPr>
        <w:footnoteReference w:id="95"/>
      </w:r>
      <w:r w:rsidRPr="005A07CD">
        <w:rPr>
          <w:rFonts w:ascii="Times New Roman" w:hAnsi="Times New Roman" w:cs="Times New Roman"/>
          <w:sz w:val="24"/>
          <w:szCs w:val="24"/>
          <w:lang w:val="en-US"/>
        </w:rPr>
        <w:t xml:space="preserve">  </w:t>
      </w:r>
      <w:r w:rsidRPr="005A07CD">
        <w:rPr>
          <w:rFonts w:ascii="Times New Roman" w:hAnsi="Times New Roman" w:cs="Times New Roman"/>
          <w:sz w:val="24"/>
          <w:szCs w:val="24"/>
        </w:rPr>
        <w:t xml:space="preserve">Thus, a judge can use the judgment to explain to the child the processes that have been followed in order to reach the decision, including the weight that has been accorded to the child’s wishes and feelings, the reasons that were most determinative and why, and how these shaped the final outcome. Such transparency allows the child to see that the judge has not ‘taken sides’ and has acted impartiality. The judge can also implicitly demonstrate to the child that she has been listened to by adopting within the judgment the language and expressions the child uses or through telling the ‘story’ (the facts) from the perspective of the child. It can convey empathy and understanding for the child’s experiences, show that the child’s rights have been considered and protected, and </w:t>
      </w:r>
      <w:r w:rsidR="003C6004">
        <w:rPr>
          <w:rFonts w:ascii="Times New Roman" w:hAnsi="Times New Roman" w:cs="Times New Roman"/>
          <w:sz w:val="24"/>
          <w:szCs w:val="24"/>
        </w:rPr>
        <w:t>demonstrate to the</w:t>
      </w:r>
      <w:r w:rsidRPr="005A07CD">
        <w:rPr>
          <w:rFonts w:ascii="Times New Roman" w:hAnsi="Times New Roman" w:cs="Times New Roman"/>
          <w:sz w:val="24"/>
          <w:szCs w:val="24"/>
        </w:rPr>
        <w:t xml:space="preserve"> child that she has been treated with dignity and respect as a rights-holder.</w:t>
      </w:r>
      <w:r w:rsidRPr="005A07CD">
        <w:rPr>
          <w:rStyle w:val="FootnoteReference"/>
          <w:rFonts w:ascii="Times New Roman" w:hAnsi="Times New Roman" w:cs="Times New Roman"/>
          <w:sz w:val="24"/>
          <w:szCs w:val="24"/>
        </w:rPr>
        <w:footnoteReference w:id="96"/>
      </w:r>
      <w:r w:rsidRPr="005A07CD">
        <w:rPr>
          <w:rFonts w:ascii="Times New Roman" w:hAnsi="Times New Roman" w:cs="Times New Roman"/>
          <w:sz w:val="24"/>
          <w:szCs w:val="24"/>
        </w:rPr>
        <w:t xml:space="preserve"> </w:t>
      </w:r>
      <w:r w:rsidR="00822E7F" w:rsidRPr="005A07CD">
        <w:rPr>
          <w:rFonts w:ascii="Times New Roman" w:hAnsi="Times New Roman" w:cs="Times New Roman"/>
          <w:sz w:val="24"/>
          <w:szCs w:val="24"/>
        </w:rPr>
        <w:t>I</w:t>
      </w:r>
      <w:r w:rsidRPr="005A07CD">
        <w:rPr>
          <w:rFonts w:ascii="Times New Roman" w:hAnsi="Times New Roman" w:cs="Times New Roman"/>
          <w:sz w:val="24"/>
          <w:szCs w:val="24"/>
        </w:rPr>
        <w:t xml:space="preserve">n these and other ways the judgment holds the potential to increase the legitimacy of the decision in the child’s eyes by winning their trust and gaining their acceptance of the decision. In turn, this increases the likelihood that the child will comply with </w:t>
      </w:r>
      <w:r w:rsidR="003C6004">
        <w:rPr>
          <w:rFonts w:ascii="Times New Roman" w:hAnsi="Times New Roman" w:cs="Times New Roman"/>
          <w:sz w:val="24"/>
          <w:szCs w:val="24"/>
        </w:rPr>
        <w:t xml:space="preserve">a </w:t>
      </w:r>
      <w:r w:rsidRPr="005A07CD">
        <w:rPr>
          <w:rFonts w:ascii="Times New Roman" w:hAnsi="Times New Roman" w:cs="Times New Roman"/>
          <w:sz w:val="24"/>
          <w:szCs w:val="24"/>
        </w:rPr>
        <w:t xml:space="preserve">decision not merely because she understands that she must, but because she </w:t>
      </w:r>
      <w:r w:rsidRPr="005A07CD">
        <w:rPr>
          <w:rFonts w:ascii="Times New Roman" w:hAnsi="Times New Roman" w:cs="Times New Roman"/>
          <w:i/>
          <w:sz w:val="24"/>
          <w:szCs w:val="24"/>
        </w:rPr>
        <w:t xml:space="preserve">accepts </w:t>
      </w:r>
      <w:r w:rsidRPr="005A07CD">
        <w:rPr>
          <w:rFonts w:ascii="Times New Roman" w:hAnsi="Times New Roman" w:cs="Times New Roman"/>
          <w:sz w:val="24"/>
          <w:szCs w:val="24"/>
        </w:rPr>
        <w:t>it as the right thing to do in the eyes of the law and on the evidence available.</w:t>
      </w:r>
      <w:r w:rsidRPr="005A07CD">
        <w:rPr>
          <w:rStyle w:val="FootnoteReference"/>
          <w:rFonts w:ascii="Times New Roman" w:hAnsi="Times New Roman" w:cs="Times New Roman"/>
          <w:sz w:val="24"/>
          <w:szCs w:val="24"/>
        </w:rPr>
        <w:footnoteReference w:id="97"/>
      </w:r>
      <w:r w:rsidRPr="005A07CD">
        <w:rPr>
          <w:rFonts w:ascii="Times New Roman" w:hAnsi="Times New Roman" w:cs="Times New Roman"/>
          <w:sz w:val="24"/>
          <w:szCs w:val="24"/>
          <w:lang w:val="en-US"/>
        </w:rPr>
        <w:t xml:space="preserve"> </w:t>
      </w:r>
    </w:p>
    <w:p w14:paraId="60CE2F50" w14:textId="77777777" w:rsidR="0020147E" w:rsidRDefault="0020147E" w:rsidP="00205C95">
      <w:pPr>
        <w:pStyle w:val="CommentText"/>
        <w:spacing w:line="480" w:lineRule="auto"/>
        <w:jc w:val="both"/>
        <w:rPr>
          <w:rFonts w:ascii="Times New Roman" w:hAnsi="Times New Roman" w:cs="Times New Roman"/>
          <w:sz w:val="24"/>
          <w:szCs w:val="24"/>
        </w:rPr>
      </w:pPr>
    </w:p>
    <w:p w14:paraId="69E1EBA9" w14:textId="3A54E91D" w:rsidR="00086BFB" w:rsidRPr="005A07CD" w:rsidRDefault="00086BFB" w:rsidP="00205C95">
      <w:pPr>
        <w:pStyle w:val="CommentText"/>
        <w:spacing w:line="480" w:lineRule="auto"/>
        <w:jc w:val="both"/>
        <w:rPr>
          <w:rFonts w:ascii="Times New Roman" w:hAnsi="Times New Roman" w:cs="Times New Roman"/>
          <w:sz w:val="24"/>
          <w:szCs w:val="24"/>
        </w:rPr>
      </w:pPr>
      <w:r w:rsidRPr="005A07CD">
        <w:rPr>
          <w:rFonts w:ascii="Times New Roman" w:hAnsi="Times New Roman" w:cs="Times New Roman"/>
          <w:sz w:val="24"/>
          <w:szCs w:val="24"/>
        </w:rPr>
        <w:t>In the criminal law context, the success or otherwise of achieving these aims has implications not only for the child but for the wider community. Involvement in the criminal justice system is, in and of itself, a criminogenic factor; it increases the likelihood of future offending.</w:t>
      </w:r>
      <w:r w:rsidRPr="005A07CD">
        <w:rPr>
          <w:rStyle w:val="FootnoteReference"/>
          <w:rFonts w:ascii="Times New Roman" w:hAnsi="Times New Roman" w:cs="Times New Roman"/>
          <w:sz w:val="24"/>
          <w:szCs w:val="24"/>
        </w:rPr>
        <w:footnoteReference w:id="98"/>
      </w:r>
      <w:r w:rsidRPr="005A07CD">
        <w:rPr>
          <w:rFonts w:ascii="Times New Roman" w:hAnsi="Times New Roman" w:cs="Times New Roman"/>
          <w:sz w:val="24"/>
          <w:szCs w:val="24"/>
        </w:rPr>
        <w:t xml:space="preserve">  The reasons for this are complex but interactions with justice professionals, particularly the presence or otherwise of transparent and respectful communication, are a key influencing factor. This was recognised by Lady Hale in </w:t>
      </w:r>
      <w:r w:rsidRPr="005A07CD">
        <w:rPr>
          <w:rFonts w:ascii="Times New Roman" w:hAnsi="Times New Roman" w:cs="Times New Roman"/>
          <w:i/>
          <w:sz w:val="24"/>
          <w:szCs w:val="24"/>
        </w:rPr>
        <w:t>R(R) v Durham Constabulary</w:t>
      </w:r>
      <w:r w:rsidRPr="005A07CD">
        <w:rPr>
          <w:rFonts w:ascii="Times New Roman" w:hAnsi="Times New Roman" w:cs="Times New Roman"/>
          <w:sz w:val="24"/>
          <w:szCs w:val="24"/>
        </w:rPr>
        <w:t xml:space="preserve"> who noted that</w:t>
      </w:r>
      <w:r w:rsidRPr="005A07CD">
        <w:rPr>
          <w:rFonts w:ascii="Times New Roman" w:hAnsi="Times New Roman" w:cs="Times New Roman"/>
          <w:i/>
          <w:sz w:val="24"/>
          <w:szCs w:val="24"/>
        </w:rPr>
        <w:t xml:space="preserve"> </w:t>
      </w:r>
      <w:r w:rsidRPr="005A07CD">
        <w:rPr>
          <w:rFonts w:ascii="Times New Roman" w:hAnsi="Times New Roman" w:cs="Times New Roman"/>
          <w:sz w:val="24"/>
          <w:szCs w:val="24"/>
        </w:rPr>
        <w:t>the failure by the police ‘</w:t>
      </w:r>
      <w:r w:rsidRPr="005A07CD">
        <w:rPr>
          <w:rFonts w:ascii="Times New Roman" w:hAnsi="Times New Roman" w:cs="Times New Roman"/>
          <w:i/>
          <w:sz w:val="24"/>
          <w:szCs w:val="24"/>
        </w:rPr>
        <w:t>to tell the child and his stepfather the full consequences of the warning</w:t>
      </w:r>
      <w:r w:rsidRPr="005A07CD">
        <w:rPr>
          <w:rFonts w:ascii="Times New Roman" w:hAnsi="Times New Roman" w:cs="Times New Roman"/>
          <w:sz w:val="24"/>
          <w:szCs w:val="24"/>
        </w:rPr>
        <w:t xml:space="preserve"> [a caution for children], </w:t>
      </w:r>
      <w:r w:rsidRPr="005A07CD">
        <w:rPr>
          <w:rFonts w:ascii="Times New Roman" w:hAnsi="Times New Roman" w:cs="Times New Roman"/>
          <w:i/>
          <w:sz w:val="24"/>
          <w:szCs w:val="24"/>
        </w:rPr>
        <w:t>including the sex offender registration requirement, obviously upset them both and left them with a considerable sense of injustice</w:t>
      </w:r>
      <w:r w:rsidRPr="005A07CD">
        <w:rPr>
          <w:rFonts w:ascii="Times New Roman" w:hAnsi="Times New Roman" w:cs="Times New Roman"/>
          <w:i/>
          <w:sz w:val="24"/>
          <w:szCs w:val="24"/>
          <w:lang w:val="en-US"/>
        </w:rPr>
        <w:t xml:space="preserve"> . . .</w:t>
      </w:r>
      <w:r w:rsidRPr="005A07CD">
        <w:rPr>
          <w:rFonts w:ascii="Times New Roman" w:hAnsi="Times New Roman" w:cs="Times New Roman"/>
          <w:i/>
          <w:sz w:val="24"/>
          <w:szCs w:val="24"/>
        </w:rPr>
        <w:t xml:space="preserve"> any educational benefit to be gained from diversion</w:t>
      </w:r>
      <w:r w:rsidRPr="005A07CD">
        <w:rPr>
          <w:rFonts w:ascii="Times New Roman" w:hAnsi="Times New Roman" w:cs="Times New Roman"/>
          <w:sz w:val="24"/>
          <w:szCs w:val="24"/>
        </w:rPr>
        <w:t xml:space="preserve"> [that is, reduced recidivism] </w:t>
      </w:r>
      <w:r w:rsidRPr="005A07CD">
        <w:rPr>
          <w:rFonts w:ascii="Times New Roman" w:hAnsi="Times New Roman" w:cs="Times New Roman"/>
          <w:i/>
          <w:sz w:val="24"/>
          <w:szCs w:val="24"/>
        </w:rPr>
        <w:t>is severely jeopardised if the offender feels unjustly treated’</w:t>
      </w:r>
      <w:r w:rsidRPr="005A07CD">
        <w:rPr>
          <w:rFonts w:ascii="Times New Roman" w:hAnsi="Times New Roman" w:cs="Times New Roman"/>
          <w:sz w:val="24"/>
          <w:szCs w:val="24"/>
        </w:rPr>
        <w:t>.</w:t>
      </w:r>
      <w:r w:rsidRPr="005A07CD">
        <w:rPr>
          <w:rStyle w:val="FootnoteReference"/>
          <w:rFonts w:ascii="Times New Roman" w:hAnsi="Times New Roman" w:cs="Times New Roman"/>
          <w:sz w:val="24"/>
          <w:szCs w:val="24"/>
        </w:rPr>
        <w:footnoteReference w:id="99"/>
      </w:r>
      <w:r w:rsidRPr="005A07CD">
        <w:rPr>
          <w:rFonts w:ascii="Times New Roman" w:hAnsi="Times New Roman" w:cs="Times New Roman"/>
          <w:sz w:val="24"/>
          <w:szCs w:val="24"/>
        </w:rPr>
        <w:t xml:space="preserve"> Similarly, research with children undertaking community sentences has demonstrated that a participatory approach, where limited life chances are acknowledged and children feel understood, is more likely to foster desistence from future offending.</w:t>
      </w:r>
      <w:r w:rsidRPr="005A07CD">
        <w:rPr>
          <w:rStyle w:val="FootnoteReference"/>
          <w:rFonts w:ascii="Times New Roman" w:hAnsi="Times New Roman" w:cs="Times New Roman"/>
          <w:sz w:val="24"/>
          <w:szCs w:val="24"/>
        </w:rPr>
        <w:footnoteReference w:id="100"/>
      </w:r>
      <w:r w:rsidRPr="005A07CD">
        <w:rPr>
          <w:rFonts w:ascii="Times New Roman" w:hAnsi="Times New Roman" w:cs="Times New Roman"/>
          <w:sz w:val="24"/>
          <w:szCs w:val="24"/>
        </w:rPr>
        <w:t xml:space="preserve"> </w:t>
      </w:r>
      <w:r w:rsidR="00197BCE">
        <w:rPr>
          <w:rFonts w:ascii="Times New Roman" w:hAnsi="Times New Roman" w:cs="Times New Roman"/>
          <w:sz w:val="24"/>
          <w:szCs w:val="24"/>
        </w:rPr>
        <w:t>In</w:t>
      </w:r>
      <w:r w:rsidR="00197BCE" w:rsidRPr="006A4DFD">
        <w:rPr>
          <w:rFonts w:ascii="Times New Roman" w:hAnsi="Times New Roman" w:cs="Times New Roman"/>
          <w:sz w:val="24"/>
          <w:szCs w:val="24"/>
        </w:rPr>
        <w:t xml:space="preserve"> </w:t>
      </w:r>
      <w:r w:rsidR="00197BCE">
        <w:rPr>
          <w:rFonts w:ascii="Times New Roman" w:hAnsi="Times New Roman" w:cs="Times New Roman"/>
          <w:sz w:val="24"/>
          <w:szCs w:val="24"/>
        </w:rPr>
        <w:t xml:space="preserve">criminal </w:t>
      </w:r>
      <w:r w:rsidR="00197BCE" w:rsidRPr="006A4DFD">
        <w:rPr>
          <w:rFonts w:ascii="Times New Roman" w:hAnsi="Times New Roman" w:cs="Times New Roman"/>
          <w:sz w:val="24"/>
          <w:szCs w:val="24"/>
        </w:rPr>
        <w:t>court proceedings, the judgment</w:t>
      </w:r>
      <w:r w:rsidR="00197BCE">
        <w:rPr>
          <w:rFonts w:ascii="Times New Roman" w:hAnsi="Times New Roman" w:cs="Times New Roman"/>
          <w:sz w:val="24"/>
          <w:szCs w:val="24"/>
        </w:rPr>
        <w:t xml:space="preserve"> (the sentencing remarks), </w:t>
      </w:r>
      <w:r w:rsidR="00197BCE" w:rsidRPr="006A4DFD">
        <w:rPr>
          <w:rFonts w:ascii="Times New Roman" w:hAnsi="Times New Roman" w:cs="Times New Roman"/>
          <w:sz w:val="24"/>
          <w:szCs w:val="24"/>
        </w:rPr>
        <w:t>whether delive</w:t>
      </w:r>
      <w:r w:rsidR="00197BCE">
        <w:rPr>
          <w:rFonts w:ascii="Times New Roman" w:hAnsi="Times New Roman" w:cs="Times New Roman"/>
          <w:sz w:val="24"/>
          <w:szCs w:val="24"/>
        </w:rPr>
        <w:t>red orally or in writing,</w:t>
      </w:r>
      <w:r w:rsidR="00197BCE" w:rsidRPr="006A4DFD">
        <w:rPr>
          <w:rFonts w:ascii="Times New Roman" w:hAnsi="Times New Roman" w:cs="Times New Roman"/>
          <w:sz w:val="24"/>
          <w:szCs w:val="24"/>
        </w:rPr>
        <w:t xml:space="preserve"> offers a similar communicative opportunity for the judge to adopt a relational and recognitional-based approach. By articulating the</w:t>
      </w:r>
      <w:r w:rsidR="00197BCE">
        <w:rPr>
          <w:rFonts w:ascii="Times New Roman" w:hAnsi="Times New Roman" w:cs="Times New Roman"/>
          <w:sz w:val="24"/>
          <w:szCs w:val="24"/>
        </w:rPr>
        <w:t xml:space="preserve"> sentencing</w:t>
      </w:r>
      <w:r w:rsidR="00197BCE" w:rsidRPr="006A4DFD">
        <w:rPr>
          <w:rFonts w:ascii="Times New Roman" w:hAnsi="Times New Roman" w:cs="Times New Roman"/>
          <w:sz w:val="24"/>
          <w:szCs w:val="24"/>
        </w:rPr>
        <w:t xml:space="preserve"> decision and the underpinning reasons in ways that show the child that her views and experiences have informed the outcome, and through respectful and caring language that foster</w:t>
      </w:r>
      <w:r w:rsidR="00197BCE">
        <w:rPr>
          <w:rFonts w:ascii="Times New Roman" w:hAnsi="Times New Roman" w:cs="Times New Roman"/>
          <w:sz w:val="24"/>
          <w:szCs w:val="24"/>
        </w:rPr>
        <w:t xml:space="preserve"> feelings of inclusiveness, </w:t>
      </w:r>
      <w:r w:rsidR="00283C70">
        <w:rPr>
          <w:rFonts w:ascii="Times New Roman" w:hAnsi="Times New Roman" w:cs="Times New Roman"/>
          <w:sz w:val="24"/>
          <w:szCs w:val="24"/>
        </w:rPr>
        <w:t xml:space="preserve">the potential for </w:t>
      </w:r>
      <w:r w:rsidR="00197BCE">
        <w:rPr>
          <w:rFonts w:ascii="Times New Roman" w:hAnsi="Times New Roman" w:cs="Times New Roman"/>
          <w:sz w:val="24"/>
          <w:szCs w:val="24"/>
        </w:rPr>
        <w:t xml:space="preserve">stigmatisation </w:t>
      </w:r>
      <w:r w:rsidR="00283C70">
        <w:rPr>
          <w:rFonts w:ascii="Times New Roman" w:hAnsi="Times New Roman" w:cs="Times New Roman"/>
          <w:sz w:val="24"/>
          <w:szCs w:val="24"/>
        </w:rPr>
        <w:t xml:space="preserve">is mitigated </w:t>
      </w:r>
      <w:r w:rsidR="00197BCE">
        <w:rPr>
          <w:rFonts w:ascii="Times New Roman" w:hAnsi="Times New Roman" w:cs="Times New Roman"/>
          <w:sz w:val="24"/>
          <w:szCs w:val="24"/>
        </w:rPr>
        <w:t>and rehabilitation and reintegration</w:t>
      </w:r>
      <w:r w:rsidR="005B68DF">
        <w:rPr>
          <w:rFonts w:ascii="Times New Roman" w:hAnsi="Times New Roman" w:cs="Times New Roman"/>
          <w:sz w:val="24"/>
          <w:szCs w:val="24"/>
        </w:rPr>
        <w:t xml:space="preserve"> </w:t>
      </w:r>
      <w:r w:rsidR="002A0389">
        <w:rPr>
          <w:rFonts w:ascii="Times New Roman" w:hAnsi="Times New Roman" w:cs="Times New Roman"/>
          <w:sz w:val="24"/>
          <w:szCs w:val="24"/>
        </w:rPr>
        <w:t xml:space="preserve">thus </w:t>
      </w:r>
      <w:r w:rsidR="00197BCE">
        <w:rPr>
          <w:rFonts w:ascii="Times New Roman" w:hAnsi="Times New Roman" w:cs="Times New Roman"/>
          <w:sz w:val="24"/>
          <w:szCs w:val="24"/>
        </w:rPr>
        <w:t>more likely</w:t>
      </w:r>
      <w:r w:rsidR="00197BCE" w:rsidRPr="006A4DFD">
        <w:rPr>
          <w:rFonts w:ascii="Times New Roman" w:hAnsi="Times New Roman" w:cs="Times New Roman"/>
          <w:sz w:val="24"/>
          <w:szCs w:val="24"/>
        </w:rPr>
        <w:t>.</w:t>
      </w:r>
      <w:r w:rsidR="00197BCE" w:rsidRPr="006A4DFD">
        <w:rPr>
          <w:rStyle w:val="FootnoteReference"/>
          <w:rFonts w:ascii="Times New Roman" w:hAnsi="Times New Roman" w:cs="Times New Roman"/>
          <w:sz w:val="24"/>
          <w:szCs w:val="24"/>
        </w:rPr>
        <w:footnoteReference w:id="101"/>
      </w:r>
      <w:r w:rsidR="00197BCE" w:rsidRPr="006A4DFD">
        <w:rPr>
          <w:rFonts w:ascii="Times New Roman" w:hAnsi="Times New Roman" w:cs="Times New Roman"/>
          <w:sz w:val="24"/>
          <w:szCs w:val="24"/>
        </w:rPr>
        <w:t xml:space="preserve"> </w:t>
      </w:r>
    </w:p>
    <w:p w14:paraId="24D76A31" w14:textId="06BD096D" w:rsidR="0013637D" w:rsidRDefault="001E3545" w:rsidP="000D4F2B">
      <w:pPr>
        <w:pStyle w:val="CommentText"/>
        <w:spacing w:line="480" w:lineRule="auto"/>
        <w:jc w:val="both"/>
        <w:rPr>
          <w:rFonts w:ascii="Times New Roman" w:hAnsi="Times New Roman" w:cs="Times New Roman"/>
          <w:sz w:val="24"/>
          <w:szCs w:val="24"/>
        </w:rPr>
      </w:pPr>
      <w:r w:rsidRPr="005A07CD">
        <w:rPr>
          <w:rFonts w:ascii="Times New Roman" w:hAnsi="Times New Roman" w:cs="Times New Roman"/>
          <w:sz w:val="24"/>
          <w:szCs w:val="24"/>
        </w:rPr>
        <w:t>Of course, that is not to</w:t>
      </w:r>
      <w:r w:rsidR="00611C4A" w:rsidRPr="005A07CD">
        <w:rPr>
          <w:rFonts w:ascii="Times New Roman" w:hAnsi="Times New Roman" w:cs="Times New Roman"/>
          <w:sz w:val="24"/>
          <w:szCs w:val="24"/>
        </w:rPr>
        <w:t xml:space="preserve"> overstate the benefits associated with the communicative function</w:t>
      </w:r>
      <w:r w:rsidRPr="005A07CD">
        <w:rPr>
          <w:rFonts w:ascii="Times New Roman" w:hAnsi="Times New Roman" w:cs="Times New Roman"/>
          <w:sz w:val="24"/>
          <w:szCs w:val="24"/>
        </w:rPr>
        <w:t xml:space="preserve"> of judgments for children.</w:t>
      </w:r>
      <w:r w:rsidR="00611C4A" w:rsidRPr="005A07CD">
        <w:rPr>
          <w:rFonts w:ascii="Times New Roman" w:hAnsi="Times New Roman" w:cs="Times New Roman"/>
          <w:sz w:val="24"/>
          <w:szCs w:val="24"/>
        </w:rPr>
        <w:t xml:space="preserve"> </w:t>
      </w:r>
      <w:r w:rsidRPr="005A07CD">
        <w:rPr>
          <w:rFonts w:ascii="Times New Roman" w:hAnsi="Times New Roman" w:cs="Times New Roman"/>
          <w:sz w:val="24"/>
          <w:szCs w:val="24"/>
        </w:rPr>
        <w:t>For example, t</w:t>
      </w:r>
      <w:r w:rsidR="00611C4A" w:rsidRPr="005A07CD">
        <w:rPr>
          <w:rFonts w:ascii="Times New Roman" w:hAnsi="Times New Roman" w:cs="Times New Roman"/>
          <w:sz w:val="24"/>
          <w:szCs w:val="24"/>
        </w:rPr>
        <w:t xml:space="preserve">he </w:t>
      </w:r>
      <w:r w:rsidRPr="005A07CD">
        <w:rPr>
          <w:rFonts w:ascii="Times New Roman" w:hAnsi="Times New Roman" w:cs="Times New Roman"/>
          <w:sz w:val="24"/>
          <w:szCs w:val="24"/>
        </w:rPr>
        <w:t xml:space="preserve">argument that such judgments written on the child’s level support better compliance </w:t>
      </w:r>
      <w:r w:rsidR="00FD5C2F" w:rsidRPr="005A07CD">
        <w:rPr>
          <w:rFonts w:ascii="Times New Roman" w:hAnsi="Times New Roman" w:cs="Times New Roman"/>
          <w:sz w:val="24"/>
          <w:szCs w:val="24"/>
        </w:rPr>
        <w:t xml:space="preserve">with or acceptance of a decision </w:t>
      </w:r>
      <w:r w:rsidR="00611C4A" w:rsidRPr="005A07CD">
        <w:rPr>
          <w:rFonts w:ascii="Times New Roman" w:hAnsi="Times New Roman" w:cs="Times New Roman"/>
          <w:sz w:val="24"/>
          <w:szCs w:val="24"/>
        </w:rPr>
        <w:t>is</w:t>
      </w:r>
      <w:r w:rsidR="00A20FD2" w:rsidRPr="005A07CD">
        <w:rPr>
          <w:rFonts w:ascii="Times New Roman" w:hAnsi="Times New Roman" w:cs="Times New Roman"/>
          <w:sz w:val="24"/>
          <w:szCs w:val="24"/>
        </w:rPr>
        <w:t xml:space="preserve"> </w:t>
      </w:r>
      <w:r w:rsidR="00611C4A" w:rsidRPr="005A07CD">
        <w:rPr>
          <w:rFonts w:ascii="Times New Roman" w:hAnsi="Times New Roman" w:cs="Times New Roman"/>
          <w:sz w:val="24"/>
          <w:szCs w:val="24"/>
        </w:rPr>
        <w:t xml:space="preserve">less </w:t>
      </w:r>
      <w:r w:rsidR="00FD5C2F" w:rsidRPr="005A07CD">
        <w:rPr>
          <w:rFonts w:ascii="Times New Roman" w:hAnsi="Times New Roman" w:cs="Times New Roman"/>
          <w:sz w:val="24"/>
          <w:szCs w:val="24"/>
        </w:rPr>
        <w:t>compelling</w:t>
      </w:r>
      <w:r w:rsidR="00611C4A" w:rsidRPr="005A07CD">
        <w:rPr>
          <w:rFonts w:ascii="Times New Roman" w:hAnsi="Times New Roman" w:cs="Times New Roman"/>
          <w:sz w:val="24"/>
          <w:szCs w:val="24"/>
        </w:rPr>
        <w:t xml:space="preserve"> </w:t>
      </w:r>
      <w:r w:rsidRPr="005A07CD">
        <w:rPr>
          <w:rFonts w:ascii="Times New Roman" w:hAnsi="Times New Roman" w:cs="Times New Roman"/>
          <w:sz w:val="24"/>
          <w:szCs w:val="24"/>
        </w:rPr>
        <w:t xml:space="preserve">where the outcomes </w:t>
      </w:r>
      <w:r w:rsidR="00FD5C2F" w:rsidRPr="005A07CD">
        <w:rPr>
          <w:rFonts w:ascii="Times New Roman" w:hAnsi="Times New Roman" w:cs="Times New Roman"/>
          <w:sz w:val="24"/>
          <w:szCs w:val="24"/>
        </w:rPr>
        <w:t xml:space="preserve">of such a decision </w:t>
      </w:r>
      <w:r w:rsidRPr="005A07CD">
        <w:rPr>
          <w:rFonts w:ascii="Times New Roman" w:hAnsi="Times New Roman" w:cs="Times New Roman"/>
          <w:sz w:val="24"/>
          <w:szCs w:val="24"/>
        </w:rPr>
        <w:t xml:space="preserve">are </w:t>
      </w:r>
      <w:r w:rsidR="00FD5C2F" w:rsidRPr="005A07CD">
        <w:rPr>
          <w:rFonts w:ascii="Times New Roman" w:hAnsi="Times New Roman" w:cs="Times New Roman"/>
          <w:sz w:val="24"/>
          <w:szCs w:val="24"/>
        </w:rPr>
        <w:t xml:space="preserve">unequivocally </w:t>
      </w:r>
      <w:r w:rsidRPr="005A07CD">
        <w:rPr>
          <w:rFonts w:ascii="Times New Roman" w:hAnsi="Times New Roman" w:cs="Times New Roman"/>
          <w:sz w:val="24"/>
          <w:szCs w:val="24"/>
        </w:rPr>
        <w:t>bleak</w:t>
      </w:r>
      <w:r w:rsidR="0072229A">
        <w:rPr>
          <w:rFonts w:ascii="Times New Roman" w:hAnsi="Times New Roman" w:cs="Times New Roman"/>
          <w:sz w:val="24"/>
          <w:szCs w:val="24"/>
        </w:rPr>
        <w:t xml:space="preserve"> or profoundly unfair</w:t>
      </w:r>
      <w:r w:rsidRPr="005A07CD">
        <w:rPr>
          <w:rFonts w:ascii="Times New Roman" w:hAnsi="Times New Roman" w:cs="Times New Roman"/>
          <w:sz w:val="24"/>
          <w:szCs w:val="24"/>
        </w:rPr>
        <w:t>. In i</w:t>
      </w:r>
      <w:r w:rsidR="00611C4A" w:rsidRPr="005A07CD">
        <w:rPr>
          <w:rFonts w:ascii="Times New Roman" w:hAnsi="Times New Roman" w:cs="Times New Roman"/>
          <w:sz w:val="24"/>
          <w:szCs w:val="24"/>
        </w:rPr>
        <w:t xml:space="preserve">mmigration and asylum, </w:t>
      </w:r>
      <w:r w:rsidRPr="005A07CD">
        <w:rPr>
          <w:rFonts w:ascii="Times New Roman" w:hAnsi="Times New Roman" w:cs="Times New Roman"/>
          <w:sz w:val="24"/>
          <w:szCs w:val="24"/>
        </w:rPr>
        <w:t xml:space="preserve">for instance, </w:t>
      </w:r>
      <w:r w:rsidR="004F5909" w:rsidRPr="005A07CD">
        <w:rPr>
          <w:rFonts w:ascii="Times New Roman" w:hAnsi="Times New Roman" w:cs="Times New Roman"/>
          <w:sz w:val="24"/>
          <w:szCs w:val="24"/>
        </w:rPr>
        <w:t xml:space="preserve">the main objective of </w:t>
      </w:r>
      <w:r w:rsidRPr="005A07CD">
        <w:rPr>
          <w:rFonts w:ascii="Times New Roman" w:hAnsi="Times New Roman" w:cs="Times New Roman"/>
          <w:sz w:val="24"/>
          <w:szCs w:val="24"/>
        </w:rPr>
        <w:t>a decision refusing leave to remain</w:t>
      </w:r>
      <w:r w:rsidR="004F5909" w:rsidRPr="005A07CD">
        <w:rPr>
          <w:rFonts w:ascii="Times New Roman" w:hAnsi="Times New Roman" w:cs="Times New Roman"/>
          <w:sz w:val="24"/>
          <w:szCs w:val="24"/>
        </w:rPr>
        <w:t xml:space="preserve"> is to </w:t>
      </w:r>
      <w:r w:rsidR="00611C4A" w:rsidRPr="005A07CD">
        <w:rPr>
          <w:rFonts w:ascii="Times New Roman" w:hAnsi="Times New Roman" w:cs="Times New Roman"/>
          <w:sz w:val="24"/>
          <w:szCs w:val="24"/>
        </w:rPr>
        <w:t>close off access to entitlement</w:t>
      </w:r>
      <w:r w:rsidR="00FD5C2F" w:rsidRPr="005A07CD">
        <w:rPr>
          <w:rFonts w:ascii="Times New Roman" w:hAnsi="Times New Roman" w:cs="Times New Roman"/>
          <w:sz w:val="24"/>
          <w:szCs w:val="24"/>
        </w:rPr>
        <w:t>, opportunities</w:t>
      </w:r>
      <w:r w:rsidR="00611C4A" w:rsidRPr="005A07CD">
        <w:rPr>
          <w:rFonts w:ascii="Times New Roman" w:hAnsi="Times New Roman" w:cs="Times New Roman"/>
          <w:sz w:val="24"/>
          <w:szCs w:val="24"/>
        </w:rPr>
        <w:t xml:space="preserve"> </w:t>
      </w:r>
      <w:r w:rsidR="00FD5C2F" w:rsidRPr="005A07CD">
        <w:rPr>
          <w:rFonts w:ascii="Times New Roman" w:hAnsi="Times New Roman" w:cs="Times New Roman"/>
          <w:sz w:val="24"/>
          <w:szCs w:val="24"/>
        </w:rPr>
        <w:t xml:space="preserve">and security in </w:t>
      </w:r>
      <w:r w:rsidR="00611C4A" w:rsidRPr="005A07CD">
        <w:rPr>
          <w:rFonts w:ascii="Times New Roman" w:hAnsi="Times New Roman" w:cs="Times New Roman"/>
          <w:sz w:val="24"/>
          <w:szCs w:val="24"/>
        </w:rPr>
        <w:t>the UK</w:t>
      </w:r>
      <w:r w:rsidR="00E56499">
        <w:rPr>
          <w:rFonts w:ascii="Times New Roman" w:hAnsi="Times New Roman" w:cs="Times New Roman"/>
          <w:sz w:val="24"/>
          <w:szCs w:val="24"/>
        </w:rPr>
        <w:t>, and such decisions are entirely in keeping with an explicitly hostile immigration legal framework.</w:t>
      </w:r>
      <w:r w:rsidR="004F5909" w:rsidRPr="005A07CD">
        <w:rPr>
          <w:rFonts w:ascii="Times New Roman" w:hAnsi="Times New Roman" w:cs="Times New Roman"/>
          <w:sz w:val="24"/>
          <w:szCs w:val="24"/>
        </w:rPr>
        <w:t xml:space="preserve"> </w:t>
      </w:r>
      <w:r w:rsidR="00E56499">
        <w:rPr>
          <w:rFonts w:ascii="Times New Roman" w:hAnsi="Times New Roman" w:cs="Times New Roman"/>
          <w:sz w:val="24"/>
          <w:szCs w:val="24"/>
        </w:rPr>
        <w:t>N</w:t>
      </w:r>
      <w:r w:rsidR="004F5909" w:rsidRPr="005A07CD">
        <w:rPr>
          <w:rFonts w:ascii="Times New Roman" w:hAnsi="Times New Roman" w:cs="Times New Roman"/>
          <w:sz w:val="24"/>
          <w:szCs w:val="24"/>
        </w:rPr>
        <w:t>o amount of sugar coating will make such a bitter pill easier to swallow</w:t>
      </w:r>
      <w:r w:rsidR="00FD5C2F" w:rsidRPr="005A07CD">
        <w:rPr>
          <w:rFonts w:ascii="Times New Roman" w:hAnsi="Times New Roman" w:cs="Times New Roman"/>
          <w:sz w:val="24"/>
          <w:szCs w:val="24"/>
        </w:rPr>
        <w:t>.</w:t>
      </w:r>
      <w:r w:rsidR="004F5909" w:rsidRPr="005A07CD">
        <w:rPr>
          <w:rFonts w:ascii="Times New Roman" w:hAnsi="Times New Roman" w:cs="Times New Roman"/>
          <w:sz w:val="24"/>
          <w:szCs w:val="24"/>
        </w:rPr>
        <w:t xml:space="preserve"> </w:t>
      </w:r>
      <w:r w:rsidR="00611C4A" w:rsidRPr="005A07CD">
        <w:rPr>
          <w:rFonts w:ascii="Times New Roman" w:hAnsi="Times New Roman" w:cs="Times New Roman"/>
          <w:sz w:val="24"/>
          <w:szCs w:val="24"/>
        </w:rPr>
        <w:t>Children too may be sceptical of perceived tokenistic or inauthentic attempts to reflect their experience in a judgment,</w:t>
      </w:r>
      <w:r w:rsidR="00611C4A" w:rsidRPr="005A07CD">
        <w:rPr>
          <w:rStyle w:val="FootnoteReference"/>
          <w:rFonts w:ascii="Times New Roman" w:hAnsi="Times New Roman" w:cs="Times New Roman"/>
          <w:sz w:val="24"/>
          <w:szCs w:val="24"/>
        </w:rPr>
        <w:t xml:space="preserve"> </w:t>
      </w:r>
      <w:r w:rsidR="00611C4A" w:rsidRPr="005A07CD">
        <w:rPr>
          <w:rStyle w:val="FootnoteReference"/>
          <w:rFonts w:ascii="Times New Roman" w:hAnsi="Times New Roman" w:cs="Times New Roman"/>
          <w:sz w:val="24"/>
          <w:szCs w:val="24"/>
        </w:rPr>
        <w:footnoteReference w:id="102"/>
      </w:r>
      <w:r w:rsidR="00611C4A" w:rsidRPr="005A07CD">
        <w:rPr>
          <w:rFonts w:ascii="Times New Roman" w:hAnsi="Times New Roman" w:cs="Times New Roman"/>
          <w:sz w:val="24"/>
          <w:szCs w:val="24"/>
        </w:rPr>
        <w:t xml:space="preserve"> especially if there has been an absence of genuine participation prior to that point</w:t>
      </w:r>
      <w:r w:rsidR="00611C4A" w:rsidRPr="00793C46">
        <w:rPr>
          <w:rFonts w:ascii="Times New Roman" w:hAnsi="Times New Roman" w:cs="Times New Roman"/>
          <w:sz w:val="24"/>
          <w:szCs w:val="24"/>
        </w:rPr>
        <w:t>.</w:t>
      </w:r>
      <w:r w:rsidR="00611C4A" w:rsidRPr="00793C46">
        <w:rPr>
          <w:rStyle w:val="FootnoteReference"/>
          <w:rFonts w:ascii="Times New Roman" w:hAnsi="Times New Roman" w:cs="Times New Roman"/>
          <w:sz w:val="24"/>
          <w:szCs w:val="24"/>
        </w:rPr>
        <w:footnoteReference w:id="103"/>
      </w:r>
      <w:r w:rsidR="00611C4A" w:rsidRPr="00793C46">
        <w:rPr>
          <w:rFonts w:ascii="Times New Roman" w:hAnsi="Times New Roman" w:cs="Times New Roman"/>
          <w:sz w:val="24"/>
          <w:szCs w:val="24"/>
        </w:rPr>
        <w:t xml:space="preserve"> </w:t>
      </w:r>
      <w:r w:rsidR="00E97441" w:rsidRPr="00793C46">
        <w:rPr>
          <w:rFonts w:ascii="Times New Roman" w:hAnsi="Times New Roman" w:cs="Times New Roman"/>
          <w:sz w:val="24"/>
          <w:szCs w:val="24"/>
        </w:rPr>
        <w:t xml:space="preserve">And so, </w:t>
      </w:r>
      <w:r w:rsidR="005B68DF">
        <w:rPr>
          <w:rFonts w:ascii="Times New Roman" w:hAnsi="Times New Roman" w:cs="Times New Roman"/>
          <w:sz w:val="24"/>
          <w:szCs w:val="24"/>
        </w:rPr>
        <w:t xml:space="preserve">if we are to justify child-specific adaptation of judgments, </w:t>
      </w:r>
      <w:r w:rsidR="00E97441" w:rsidRPr="00793C46">
        <w:rPr>
          <w:rFonts w:ascii="Times New Roman" w:hAnsi="Times New Roman" w:cs="Times New Roman"/>
          <w:sz w:val="24"/>
          <w:szCs w:val="24"/>
        </w:rPr>
        <w:t>we need to look beyond the communicative function</w:t>
      </w:r>
      <w:r w:rsidR="00793C46" w:rsidRPr="00793C46">
        <w:rPr>
          <w:rFonts w:ascii="Times New Roman" w:hAnsi="Times New Roman" w:cs="Times New Roman"/>
          <w:sz w:val="24"/>
          <w:szCs w:val="24"/>
        </w:rPr>
        <w:t xml:space="preserve">. </w:t>
      </w:r>
    </w:p>
    <w:p w14:paraId="53CBF693" w14:textId="77777777" w:rsidR="0013637D" w:rsidRPr="00307259" w:rsidRDefault="0013637D" w:rsidP="0013637D">
      <w:pPr>
        <w:spacing w:line="480" w:lineRule="auto"/>
        <w:jc w:val="both"/>
        <w:rPr>
          <w:rFonts w:ascii="Times New Roman" w:hAnsi="Times New Roman" w:cs="Times New Roman"/>
          <w:b/>
          <w:bCs/>
          <w:i/>
          <w:iCs/>
          <w:sz w:val="24"/>
          <w:szCs w:val="24"/>
        </w:rPr>
      </w:pPr>
      <w:r w:rsidRPr="00307259">
        <w:rPr>
          <w:rFonts w:ascii="Times New Roman" w:hAnsi="Times New Roman" w:cs="Times New Roman"/>
          <w:b/>
          <w:bCs/>
          <w:i/>
          <w:iCs/>
          <w:sz w:val="24"/>
          <w:szCs w:val="24"/>
        </w:rPr>
        <w:t xml:space="preserve">The </w:t>
      </w:r>
      <w:r>
        <w:rPr>
          <w:rFonts w:ascii="Times New Roman" w:hAnsi="Times New Roman" w:cs="Times New Roman"/>
          <w:b/>
          <w:bCs/>
          <w:i/>
          <w:iCs/>
          <w:sz w:val="24"/>
          <w:szCs w:val="24"/>
        </w:rPr>
        <w:t>D</w:t>
      </w:r>
      <w:r w:rsidRPr="00307259">
        <w:rPr>
          <w:rFonts w:ascii="Times New Roman" w:hAnsi="Times New Roman" w:cs="Times New Roman"/>
          <w:b/>
          <w:bCs/>
          <w:i/>
          <w:iCs/>
          <w:sz w:val="24"/>
          <w:szCs w:val="24"/>
        </w:rPr>
        <w:t>evelopmental Function</w:t>
      </w:r>
    </w:p>
    <w:p w14:paraId="1F232259" w14:textId="05E02F0F" w:rsidR="009B1339" w:rsidRPr="000D4F2B" w:rsidRDefault="005B68DF" w:rsidP="000D4F2B">
      <w:pPr>
        <w:pStyle w:val="CommentText"/>
        <w:spacing w:line="480" w:lineRule="auto"/>
        <w:jc w:val="both"/>
        <w:rPr>
          <w:rFonts w:ascii="Times New Roman" w:hAnsi="Times New Roman" w:cs="Times New Roman"/>
          <w:sz w:val="24"/>
          <w:szCs w:val="24"/>
        </w:rPr>
      </w:pPr>
      <w:r w:rsidRPr="00793C46">
        <w:rPr>
          <w:rFonts w:ascii="Times New Roman" w:hAnsi="Times New Roman" w:cs="Times New Roman"/>
          <w:sz w:val="24"/>
          <w:szCs w:val="24"/>
        </w:rPr>
        <w:t xml:space="preserve">Exposure to rights-affirming legal procedures as a child can have a long-term impact, helping to </w:t>
      </w:r>
      <w:r w:rsidR="00C730E8">
        <w:rPr>
          <w:rFonts w:ascii="Times New Roman" w:hAnsi="Times New Roman" w:cs="Times New Roman"/>
          <w:sz w:val="24"/>
          <w:szCs w:val="24"/>
        </w:rPr>
        <w:t>facilitate</w:t>
      </w:r>
      <w:r w:rsidRPr="00793C46">
        <w:rPr>
          <w:rFonts w:ascii="Times New Roman" w:hAnsi="Times New Roman" w:cs="Times New Roman"/>
          <w:sz w:val="24"/>
          <w:szCs w:val="24"/>
        </w:rPr>
        <w:t xml:space="preserve"> not only acceptance </w:t>
      </w:r>
      <w:r w:rsidR="00C730E8">
        <w:rPr>
          <w:rFonts w:ascii="Times New Roman" w:hAnsi="Times New Roman" w:cs="Times New Roman"/>
          <w:sz w:val="24"/>
          <w:szCs w:val="24"/>
        </w:rPr>
        <w:t xml:space="preserve">of </w:t>
      </w:r>
      <w:r w:rsidRPr="00793C46">
        <w:rPr>
          <w:rFonts w:ascii="Times New Roman" w:hAnsi="Times New Roman" w:cs="Times New Roman"/>
          <w:sz w:val="24"/>
          <w:szCs w:val="24"/>
        </w:rPr>
        <w:t>and reconciliation with the specific decision in question but also to contribute to the child’s longer-term overall development</w:t>
      </w:r>
      <w:r w:rsidR="00056F8D">
        <w:rPr>
          <w:rFonts w:ascii="Times New Roman" w:hAnsi="Times New Roman" w:cs="Times New Roman"/>
          <w:sz w:val="24"/>
          <w:szCs w:val="24"/>
        </w:rPr>
        <w:t>, sense of identity</w:t>
      </w:r>
      <w:r w:rsidR="00C730E8">
        <w:rPr>
          <w:rFonts w:ascii="Times New Roman" w:hAnsi="Times New Roman" w:cs="Times New Roman"/>
          <w:sz w:val="24"/>
          <w:szCs w:val="24"/>
        </w:rPr>
        <w:t xml:space="preserve"> and</w:t>
      </w:r>
      <w:r w:rsidRPr="00793C46">
        <w:rPr>
          <w:rFonts w:ascii="Times New Roman" w:hAnsi="Times New Roman" w:cs="Times New Roman"/>
          <w:sz w:val="24"/>
          <w:szCs w:val="24"/>
        </w:rPr>
        <w:t xml:space="preserve"> legal citizen</w:t>
      </w:r>
      <w:r w:rsidR="00C730E8">
        <w:rPr>
          <w:rFonts w:ascii="Times New Roman" w:hAnsi="Times New Roman" w:cs="Times New Roman"/>
          <w:sz w:val="24"/>
          <w:szCs w:val="24"/>
        </w:rPr>
        <w:t>ship</w:t>
      </w:r>
      <w:r w:rsidRPr="00793C46">
        <w:rPr>
          <w:rFonts w:ascii="Times New Roman" w:hAnsi="Times New Roman" w:cs="Times New Roman"/>
          <w:sz w:val="24"/>
          <w:szCs w:val="24"/>
        </w:rPr>
        <w:t xml:space="preserve">. </w:t>
      </w:r>
      <w:r w:rsidR="009B1339" w:rsidRPr="00793C46">
        <w:rPr>
          <w:rFonts w:ascii="Times New Roman" w:hAnsi="Times New Roman" w:cs="Times New Roman"/>
          <w:sz w:val="24"/>
          <w:szCs w:val="24"/>
        </w:rPr>
        <w:t xml:space="preserve">Legal decisions commonly mark a critical milestone in a child’s personal history. </w:t>
      </w:r>
      <w:r w:rsidR="002028B0" w:rsidRPr="00793C46">
        <w:rPr>
          <w:rFonts w:ascii="Times New Roman" w:hAnsi="Times New Roman" w:cs="Times New Roman"/>
          <w:sz w:val="24"/>
          <w:szCs w:val="24"/>
        </w:rPr>
        <w:t>Having already invested in the process leading up to the decision – through direct testimony, independent representation or submissions to the court through intermediaries – children have an obvious and significant practical and emotional stake in its outcome</w:t>
      </w:r>
      <w:r w:rsidR="002028B0">
        <w:rPr>
          <w:rFonts w:ascii="Times New Roman" w:hAnsi="Times New Roman" w:cs="Times New Roman"/>
          <w:sz w:val="24"/>
          <w:szCs w:val="24"/>
        </w:rPr>
        <w:t xml:space="preserve">. Legal </w:t>
      </w:r>
      <w:r w:rsidR="009B1339" w:rsidRPr="00793C46">
        <w:rPr>
          <w:rFonts w:ascii="Times New Roman" w:hAnsi="Times New Roman" w:cs="Times New Roman"/>
          <w:sz w:val="24"/>
          <w:szCs w:val="24"/>
        </w:rPr>
        <w:t xml:space="preserve">decisions </w:t>
      </w:r>
      <w:r w:rsidR="002028B0">
        <w:rPr>
          <w:rFonts w:ascii="Times New Roman" w:hAnsi="Times New Roman" w:cs="Times New Roman"/>
          <w:sz w:val="24"/>
          <w:szCs w:val="24"/>
        </w:rPr>
        <w:t xml:space="preserve">can </w:t>
      </w:r>
      <w:r w:rsidR="009B1339" w:rsidRPr="00793C46">
        <w:rPr>
          <w:rFonts w:ascii="Times New Roman" w:hAnsi="Times New Roman" w:cs="Times New Roman"/>
          <w:sz w:val="24"/>
          <w:szCs w:val="24"/>
        </w:rPr>
        <w:t>dramatically change the course of their life and become an integral part of their life story. A child at the centre of a child arrangements dispute, for instance, will potentially have to make the biggest practical and emotional adjustments to their everyday routines and plans to accommodate the prescribed residential and contact arrangements imposed on their parents.</w:t>
      </w:r>
      <w:r w:rsidR="009B1339" w:rsidRPr="005A07CD">
        <w:t xml:space="preserve"> </w:t>
      </w:r>
    </w:p>
    <w:p w14:paraId="518914B4" w14:textId="2972F6B3" w:rsidR="002028B0" w:rsidRDefault="003C16BB" w:rsidP="00205C95">
      <w:pPr>
        <w:spacing w:line="480" w:lineRule="auto"/>
        <w:jc w:val="both"/>
        <w:rPr>
          <w:rFonts w:ascii="Times New Roman" w:hAnsi="Times New Roman" w:cs="Times New Roman"/>
          <w:sz w:val="24"/>
          <w:szCs w:val="24"/>
        </w:rPr>
      </w:pPr>
      <w:r w:rsidRPr="005A07CD">
        <w:rPr>
          <w:rFonts w:ascii="Times New Roman" w:hAnsi="Times New Roman" w:cs="Times New Roman"/>
          <w:sz w:val="24"/>
          <w:szCs w:val="24"/>
        </w:rPr>
        <w:t>The legal proceedings provide the platform where such conflicts are aired and where children</w:t>
      </w:r>
      <w:r w:rsidR="009D3D9A" w:rsidRPr="005A07CD">
        <w:rPr>
          <w:rFonts w:ascii="Times New Roman" w:hAnsi="Times New Roman" w:cs="Times New Roman"/>
          <w:sz w:val="24"/>
          <w:szCs w:val="24"/>
        </w:rPr>
        <w:t>’s</w:t>
      </w:r>
      <w:r w:rsidRPr="005A07CD">
        <w:rPr>
          <w:rFonts w:ascii="Times New Roman" w:hAnsi="Times New Roman" w:cs="Times New Roman"/>
          <w:sz w:val="24"/>
          <w:szCs w:val="24"/>
        </w:rPr>
        <w:t xml:space="preserve"> private lives are subject to intense personal scrutiny. Their encounters with the law and with the professionals with whom they interact thus become a memorable, potentially formative, experience. </w:t>
      </w:r>
      <w:r w:rsidR="009D3D9A" w:rsidRPr="005A07CD">
        <w:rPr>
          <w:rFonts w:ascii="Times New Roman" w:hAnsi="Times New Roman" w:cs="Times New Roman"/>
          <w:sz w:val="24"/>
          <w:szCs w:val="24"/>
        </w:rPr>
        <w:t>Interactions with key legal actors</w:t>
      </w:r>
      <w:r w:rsidR="005B68DF">
        <w:rPr>
          <w:rFonts w:ascii="Times New Roman" w:hAnsi="Times New Roman" w:cs="Times New Roman"/>
          <w:sz w:val="24"/>
          <w:szCs w:val="24"/>
        </w:rPr>
        <w:t xml:space="preserve">, and </w:t>
      </w:r>
      <w:r w:rsidR="009D3D9A" w:rsidRPr="005A07CD">
        <w:rPr>
          <w:rFonts w:ascii="Times New Roman" w:hAnsi="Times New Roman" w:cs="Times New Roman"/>
          <w:sz w:val="24"/>
          <w:szCs w:val="24"/>
        </w:rPr>
        <w:t>t</w:t>
      </w:r>
      <w:r w:rsidRPr="005A07CD">
        <w:rPr>
          <w:rFonts w:ascii="Times New Roman" w:hAnsi="Times New Roman" w:cs="Times New Roman"/>
          <w:sz w:val="24"/>
          <w:szCs w:val="24"/>
        </w:rPr>
        <w:t>he judge</w:t>
      </w:r>
      <w:r w:rsidR="009D3D9A" w:rsidRPr="005A07CD">
        <w:rPr>
          <w:rFonts w:ascii="Times New Roman" w:hAnsi="Times New Roman" w:cs="Times New Roman"/>
          <w:sz w:val="24"/>
          <w:szCs w:val="24"/>
        </w:rPr>
        <w:t xml:space="preserve"> </w:t>
      </w:r>
      <w:r w:rsidR="007B6205">
        <w:rPr>
          <w:rFonts w:ascii="Times New Roman" w:hAnsi="Times New Roman" w:cs="Times New Roman"/>
          <w:sz w:val="24"/>
          <w:szCs w:val="24"/>
        </w:rPr>
        <w:t xml:space="preserve">in particular, can have a profound </w:t>
      </w:r>
      <w:r w:rsidR="009D3D9A" w:rsidRPr="005A07CD">
        <w:rPr>
          <w:rFonts w:ascii="Times New Roman" w:hAnsi="Times New Roman" w:cs="Times New Roman"/>
          <w:sz w:val="24"/>
          <w:szCs w:val="24"/>
        </w:rPr>
        <w:t>impact upon</w:t>
      </w:r>
      <w:r w:rsidRPr="005A07CD">
        <w:rPr>
          <w:rFonts w:ascii="Times New Roman" w:hAnsi="Times New Roman" w:cs="Times New Roman"/>
          <w:sz w:val="24"/>
          <w:szCs w:val="24"/>
        </w:rPr>
        <w:t xml:space="preserve"> the child’s </w:t>
      </w:r>
      <w:r w:rsidR="001E527E">
        <w:rPr>
          <w:rFonts w:ascii="Times New Roman" w:hAnsi="Times New Roman" w:cs="Times New Roman"/>
          <w:sz w:val="24"/>
          <w:szCs w:val="24"/>
        </w:rPr>
        <w:t xml:space="preserve">development and </w:t>
      </w:r>
      <w:r w:rsidRPr="005A07CD">
        <w:rPr>
          <w:rFonts w:ascii="Times New Roman" w:hAnsi="Times New Roman" w:cs="Times New Roman"/>
          <w:sz w:val="24"/>
          <w:szCs w:val="24"/>
        </w:rPr>
        <w:t>wellbeing</w:t>
      </w:r>
      <w:r w:rsidR="009D3D9A" w:rsidRPr="005A07CD">
        <w:rPr>
          <w:rFonts w:ascii="Times New Roman" w:hAnsi="Times New Roman" w:cs="Times New Roman"/>
          <w:sz w:val="24"/>
          <w:szCs w:val="24"/>
        </w:rPr>
        <w:t>.</w:t>
      </w:r>
      <w:r w:rsidRPr="005A07CD">
        <w:rPr>
          <w:rFonts w:ascii="Times New Roman" w:hAnsi="Times New Roman" w:cs="Times New Roman"/>
          <w:sz w:val="24"/>
          <w:szCs w:val="24"/>
        </w:rPr>
        <w:t xml:space="preserve"> </w:t>
      </w:r>
    </w:p>
    <w:p w14:paraId="1DCD98C6" w14:textId="2DC0645C" w:rsidR="005D2098" w:rsidRPr="005A07CD" w:rsidRDefault="009D3D9A" w:rsidP="00205C95">
      <w:pPr>
        <w:spacing w:line="480" w:lineRule="auto"/>
        <w:jc w:val="both"/>
        <w:rPr>
          <w:rFonts w:ascii="Times New Roman" w:hAnsi="Times New Roman" w:cs="Times New Roman"/>
          <w:sz w:val="24"/>
          <w:szCs w:val="24"/>
        </w:rPr>
      </w:pPr>
      <w:r w:rsidRPr="005A07CD">
        <w:rPr>
          <w:rFonts w:ascii="Times New Roman" w:hAnsi="Times New Roman" w:cs="Times New Roman"/>
          <w:sz w:val="24"/>
          <w:szCs w:val="24"/>
        </w:rPr>
        <w:t>Notwithstanding the pressures associated with legal proceedings, t</w:t>
      </w:r>
      <w:r w:rsidR="003C16BB" w:rsidRPr="005A07CD">
        <w:rPr>
          <w:rFonts w:ascii="Times New Roman" w:hAnsi="Times New Roman" w:cs="Times New Roman"/>
          <w:sz w:val="24"/>
          <w:szCs w:val="24"/>
        </w:rPr>
        <w:t xml:space="preserve">he imperative to </w:t>
      </w:r>
      <w:r w:rsidR="007B6205">
        <w:rPr>
          <w:rFonts w:ascii="Times New Roman" w:hAnsi="Times New Roman" w:cs="Times New Roman"/>
          <w:sz w:val="24"/>
          <w:szCs w:val="24"/>
        </w:rPr>
        <w:t>conduct them</w:t>
      </w:r>
      <w:r w:rsidR="003C16BB" w:rsidRPr="005A07CD">
        <w:rPr>
          <w:rFonts w:ascii="Times New Roman" w:hAnsi="Times New Roman" w:cs="Times New Roman"/>
          <w:sz w:val="24"/>
          <w:szCs w:val="24"/>
        </w:rPr>
        <w:t xml:space="preserve"> </w:t>
      </w:r>
      <w:r w:rsidRPr="005A07CD">
        <w:rPr>
          <w:rFonts w:ascii="Times New Roman" w:hAnsi="Times New Roman" w:cs="Times New Roman"/>
          <w:sz w:val="24"/>
          <w:szCs w:val="24"/>
        </w:rPr>
        <w:t xml:space="preserve">positively </w:t>
      </w:r>
      <w:r w:rsidR="003C16BB" w:rsidRPr="005A07CD">
        <w:rPr>
          <w:rFonts w:ascii="Times New Roman" w:hAnsi="Times New Roman" w:cs="Times New Roman"/>
          <w:sz w:val="24"/>
          <w:szCs w:val="24"/>
        </w:rPr>
        <w:t xml:space="preserve">is underpinned by what </w:t>
      </w:r>
      <w:r w:rsidR="008E6578" w:rsidRPr="005A07CD">
        <w:rPr>
          <w:rFonts w:ascii="Times New Roman" w:hAnsi="Times New Roman" w:cs="Times New Roman"/>
          <w:sz w:val="24"/>
          <w:szCs w:val="24"/>
        </w:rPr>
        <w:t xml:space="preserve">Emily </w:t>
      </w:r>
      <w:r w:rsidR="003C16BB" w:rsidRPr="005A07CD">
        <w:rPr>
          <w:rFonts w:ascii="Times New Roman" w:hAnsi="Times New Roman" w:cs="Times New Roman"/>
          <w:sz w:val="24"/>
          <w:szCs w:val="24"/>
        </w:rPr>
        <w:t xml:space="preserve">Buss calls the </w:t>
      </w:r>
      <w:r w:rsidR="003C3B39" w:rsidRPr="005A07CD">
        <w:rPr>
          <w:rFonts w:ascii="Times New Roman" w:hAnsi="Times New Roman" w:cs="Times New Roman"/>
          <w:sz w:val="24"/>
          <w:szCs w:val="24"/>
        </w:rPr>
        <w:t>‘</w:t>
      </w:r>
      <w:r w:rsidR="003C16BB" w:rsidRPr="005A07CD">
        <w:rPr>
          <w:rFonts w:ascii="Times New Roman" w:hAnsi="Times New Roman" w:cs="Times New Roman"/>
          <w:sz w:val="24"/>
          <w:szCs w:val="24"/>
        </w:rPr>
        <w:t>child-rearing</w:t>
      </w:r>
      <w:r w:rsidR="003C3B39" w:rsidRPr="005A07CD">
        <w:rPr>
          <w:rFonts w:ascii="Times New Roman" w:hAnsi="Times New Roman" w:cs="Times New Roman"/>
          <w:sz w:val="24"/>
          <w:szCs w:val="24"/>
        </w:rPr>
        <w:t>’</w:t>
      </w:r>
      <w:r w:rsidR="003C16BB" w:rsidRPr="005A07CD">
        <w:rPr>
          <w:rFonts w:ascii="Times New Roman" w:hAnsi="Times New Roman" w:cs="Times New Roman"/>
          <w:sz w:val="24"/>
          <w:szCs w:val="24"/>
        </w:rPr>
        <w:t xml:space="preserve"> function of the law</w:t>
      </w:r>
      <w:r w:rsidRPr="005A07CD">
        <w:rPr>
          <w:rFonts w:ascii="Times New Roman" w:hAnsi="Times New Roman" w:cs="Times New Roman"/>
          <w:sz w:val="24"/>
          <w:szCs w:val="24"/>
        </w:rPr>
        <w:t>. This implies</w:t>
      </w:r>
      <w:r w:rsidR="003C16BB" w:rsidRPr="005A07CD">
        <w:rPr>
          <w:rFonts w:ascii="Times New Roman" w:hAnsi="Times New Roman" w:cs="Times New Roman"/>
          <w:sz w:val="24"/>
          <w:szCs w:val="24"/>
        </w:rPr>
        <w:t xml:space="preserve"> an obligation to develop </w:t>
      </w:r>
      <w:r w:rsidRPr="005A07CD">
        <w:rPr>
          <w:rFonts w:ascii="Times New Roman" w:hAnsi="Times New Roman" w:cs="Times New Roman"/>
          <w:i/>
          <w:iCs/>
          <w:sz w:val="24"/>
          <w:szCs w:val="24"/>
        </w:rPr>
        <w:t>our</w:t>
      </w:r>
      <w:r w:rsidRPr="005A07CD">
        <w:rPr>
          <w:rFonts w:ascii="Times New Roman" w:hAnsi="Times New Roman" w:cs="Times New Roman"/>
          <w:sz w:val="24"/>
          <w:szCs w:val="24"/>
        </w:rPr>
        <w:t xml:space="preserve"> children’s potential [‘our’ indicating the state’s </w:t>
      </w:r>
      <w:r w:rsidR="007B6205">
        <w:rPr>
          <w:rFonts w:ascii="Times New Roman" w:hAnsi="Times New Roman" w:cs="Times New Roman"/>
          <w:sz w:val="24"/>
          <w:szCs w:val="24"/>
        </w:rPr>
        <w:t xml:space="preserve">and its representatives’ </w:t>
      </w:r>
      <w:r w:rsidRPr="005A07CD">
        <w:rPr>
          <w:rFonts w:ascii="Times New Roman" w:hAnsi="Times New Roman" w:cs="Times New Roman"/>
          <w:sz w:val="24"/>
          <w:szCs w:val="24"/>
        </w:rPr>
        <w:t xml:space="preserve">obligation] </w:t>
      </w:r>
      <w:r w:rsidR="003C16BB" w:rsidRPr="005A07CD">
        <w:rPr>
          <w:rFonts w:ascii="Times New Roman" w:hAnsi="Times New Roman" w:cs="Times New Roman"/>
          <w:sz w:val="24"/>
          <w:szCs w:val="24"/>
        </w:rPr>
        <w:t>not only through the substantive outcomes of legal decisions that affect them</w:t>
      </w:r>
      <w:r w:rsidR="003C16BB" w:rsidRPr="005A07CD">
        <w:rPr>
          <w:rStyle w:val="FootnoteReference"/>
          <w:rFonts w:ascii="Times New Roman" w:hAnsi="Times New Roman" w:cs="Times New Roman"/>
          <w:sz w:val="24"/>
          <w:szCs w:val="24"/>
        </w:rPr>
        <w:footnoteReference w:id="104"/>
      </w:r>
      <w:r w:rsidR="003C16BB" w:rsidRPr="005A07CD">
        <w:rPr>
          <w:rFonts w:ascii="Times New Roman" w:hAnsi="Times New Roman" w:cs="Times New Roman"/>
          <w:sz w:val="24"/>
          <w:szCs w:val="24"/>
        </w:rPr>
        <w:t xml:space="preserve"> but through</w:t>
      </w:r>
      <w:r w:rsidR="007B6205">
        <w:rPr>
          <w:rFonts w:ascii="Times New Roman" w:hAnsi="Times New Roman" w:cs="Times New Roman"/>
          <w:sz w:val="24"/>
          <w:szCs w:val="24"/>
        </w:rPr>
        <w:t>out</w:t>
      </w:r>
      <w:r w:rsidR="003C16BB" w:rsidRPr="005A07CD">
        <w:rPr>
          <w:rFonts w:ascii="Times New Roman" w:hAnsi="Times New Roman" w:cs="Times New Roman"/>
          <w:sz w:val="24"/>
          <w:szCs w:val="24"/>
        </w:rPr>
        <w:t xml:space="preserve"> </w:t>
      </w:r>
      <w:r w:rsidR="007B6205">
        <w:rPr>
          <w:rFonts w:ascii="Times New Roman" w:hAnsi="Times New Roman" w:cs="Times New Roman"/>
          <w:sz w:val="24"/>
          <w:szCs w:val="24"/>
        </w:rPr>
        <w:t xml:space="preserve">the </w:t>
      </w:r>
      <w:r w:rsidR="003C16BB" w:rsidRPr="005A07CD">
        <w:rPr>
          <w:rFonts w:ascii="Times New Roman" w:hAnsi="Times New Roman" w:cs="Times New Roman"/>
          <w:sz w:val="24"/>
          <w:szCs w:val="24"/>
        </w:rPr>
        <w:t>legal journey. This</w:t>
      </w:r>
      <w:r w:rsidR="00750AB7" w:rsidRPr="005A07CD">
        <w:rPr>
          <w:rFonts w:ascii="Times New Roman" w:hAnsi="Times New Roman" w:cs="Times New Roman"/>
          <w:sz w:val="24"/>
          <w:szCs w:val="24"/>
        </w:rPr>
        <w:t xml:space="preserve"> recognises also that childhood is a period during which the foundations for future flourishing are laid and when the effort, energy and support provided are more likely to have an enduring effect.</w:t>
      </w:r>
    </w:p>
    <w:p w14:paraId="160AC0A4" w14:textId="3A6F076C" w:rsidR="002347C9" w:rsidRPr="005A07CD" w:rsidRDefault="005D2098" w:rsidP="00205C95">
      <w:pPr>
        <w:pStyle w:val="CommentText"/>
        <w:spacing w:line="480" w:lineRule="auto"/>
        <w:jc w:val="both"/>
        <w:rPr>
          <w:rFonts w:ascii="Times New Roman" w:hAnsi="Times New Roman" w:cs="Times New Roman"/>
          <w:sz w:val="24"/>
          <w:szCs w:val="24"/>
        </w:rPr>
      </w:pPr>
      <w:r w:rsidRPr="005A07CD">
        <w:rPr>
          <w:rFonts w:ascii="Times New Roman" w:hAnsi="Times New Roman" w:cs="Times New Roman"/>
          <w:sz w:val="24"/>
          <w:szCs w:val="24"/>
        </w:rPr>
        <w:t xml:space="preserve">As a key judicial tool, judgments can serve a developmental function in a number of ways. First, they can help the child </w:t>
      </w:r>
      <w:r w:rsidR="007B6205" w:rsidRPr="005A07CD">
        <w:rPr>
          <w:rFonts w:ascii="Times New Roman" w:hAnsi="Times New Roman" w:cs="Times New Roman"/>
          <w:sz w:val="24"/>
          <w:szCs w:val="24"/>
        </w:rPr>
        <w:t>acquire</w:t>
      </w:r>
      <w:r w:rsidRPr="005A07CD">
        <w:rPr>
          <w:rFonts w:ascii="Times New Roman" w:hAnsi="Times New Roman" w:cs="Times New Roman"/>
          <w:sz w:val="24"/>
          <w:szCs w:val="24"/>
        </w:rPr>
        <w:t xml:space="preserve"> a broader understanding of the law and legal processes, and to discern the difference between legitimate and illegitimate laws, systems, and actions in ways that can shape their future engagement as legal citizens. These direct experiences are more central to children’s ‘legal socialisation’</w:t>
      </w:r>
      <w:r w:rsidRPr="005A07CD">
        <w:rPr>
          <w:rStyle w:val="FootnoteReference"/>
          <w:rFonts w:ascii="Times New Roman" w:hAnsi="Times New Roman" w:cs="Times New Roman"/>
          <w:sz w:val="24"/>
          <w:szCs w:val="24"/>
        </w:rPr>
        <w:footnoteReference w:id="105"/>
      </w:r>
      <w:r w:rsidRPr="005A07CD">
        <w:rPr>
          <w:rFonts w:ascii="Times New Roman" w:hAnsi="Times New Roman" w:cs="Times New Roman"/>
          <w:sz w:val="24"/>
          <w:szCs w:val="24"/>
        </w:rPr>
        <w:t xml:space="preserve"> and more influential than second-hand knowledge gained from friends, family, neighbours and the media.</w:t>
      </w:r>
      <w:r w:rsidRPr="005A07CD">
        <w:rPr>
          <w:rStyle w:val="FootnoteReference"/>
          <w:rFonts w:ascii="Times New Roman" w:hAnsi="Times New Roman" w:cs="Times New Roman"/>
          <w:sz w:val="24"/>
          <w:szCs w:val="24"/>
        </w:rPr>
        <w:footnoteReference w:id="106"/>
      </w:r>
      <w:r w:rsidRPr="005A07CD">
        <w:rPr>
          <w:rFonts w:ascii="Times New Roman" w:hAnsi="Times New Roman" w:cs="Times New Roman"/>
          <w:sz w:val="24"/>
          <w:szCs w:val="24"/>
          <w:lang w:eastAsia="en-GB"/>
        </w:rPr>
        <w:t xml:space="preserve"> </w:t>
      </w:r>
      <w:r w:rsidR="007711C5" w:rsidRPr="005A07CD">
        <w:rPr>
          <w:rFonts w:ascii="Times New Roman" w:hAnsi="Times New Roman" w:cs="Times New Roman"/>
          <w:sz w:val="24"/>
          <w:szCs w:val="24"/>
        </w:rPr>
        <w:t>This, in turn, cultivates a sense of inclusion, autonomy and, in some contexts (</w:t>
      </w:r>
      <w:r w:rsidR="00C63488" w:rsidRPr="005A07CD">
        <w:rPr>
          <w:rFonts w:ascii="Times New Roman" w:hAnsi="Times New Roman" w:cs="Times New Roman"/>
          <w:sz w:val="24"/>
          <w:szCs w:val="24"/>
        </w:rPr>
        <w:t>such</w:t>
      </w:r>
      <w:r w:rsidR="007711C5" w:rsidRPr="005A07CD">
        <w:rPr>
          <w:rFonts w:ascii="Times New Roman" w:hAnsi="Times New Roman" w:cs="Times New Roman"/>
          <w:sz w:val="24"/>
          <w:szCs w:val="24"/>
        </w:rPr>
        <w:t xml:space="preserve"> </w:t>
      </w:r>
      <w:r w:rsidR="00425A4B">
        <w:rPr>
          <w:rFonts w:ascii="Times New Roman" w:hAnsi="Times New Roman" w:cs="Times New Roman"/>
          <w:sz w:val="24"/>
          <w:szCs w:val="24"/>
        </w:rPr>
        <w:t xml:space="preserve">as </w:t>
      </w:r>
      <w:r w:rsidR="007711C5" w:rsidRPr="005A07CD">
        <w:rPr>
          <w:rFonts w:ascii="Times New Roman" w:hAnsi="Times New Roman" w:cs="Times New Roman"/>
          <w:sz w:val="24"/>
          <w:szCs w:val="24"/>
        </w:rPr>
        <w:t>criminal justice) responsibility</w:t>
      </w:r>
      <w:r w:rsidR="001E527E">
        <w:rPr>
          <w:rFonts w:ascii="Times New Roman" w:hAnsi="Times New Roman" w:cs="Times New Roman"/>
          <w:sz w:val="24"/>
          <w:szCs w:val="24"/>
        </w:rPr>
        <w:t>;</w:t>
      </w:r>
      <w:r w:rsidR="007711C5" w:rsidRPr="005A07CD">
        <w:rPr>
          <w:rFonts w:ascii="Times New Roman" w:hAnsi="Times New Roman" w:cs="Times New Roman"/>
          <w:sz w:val="24"/>
          <w:szCs w:val="24"/>
        </w:rPr>
        <w:t xml:space="preserve"> central features of children’s understanding of citizenship.</w:t>
      </w:r>
      <w:r w:rsidR="007711C5" w:rsidRPr="005A07CD">
        <w:rPr>
          <w:rStyle w:val="FootnoteReference"/>
          <w:rFonts w:ascii="Times New Roman" w:hAnsi="Times New Roman" w:cs="Times New Roman"/>
          <w:sz w:val="24"/>
          <w:szCs w:val="24"/>
        </w:rPr>
        <w:footnoteReference w:id="107"/>
      </w:r>
      <w:r w:rsidR="007711C5" w:rsidRPr="005A07CD">
        <w:rPr>
          <w:rFonts w:ascii="Times New Roman" w:hAnsi="Times New Roman" w:cs="Times New Roman"/>
          <w:sz w:val="24"/>
          <w:szCs w:val="24"/>
        </w:rPr>
        <w:t xml:space="preserve"> There is also the potential to develop the child’s </w:t>
      </w:r>
      <w:r w:rsidR="001E615A" w:rsidRPr="005A07CD">
        <w:rPr>
          <w:rFonts w:ascii="Times New Roman" w:hAnsi="Times New Roman" w:cs="Times New Roman"/>
          <w:sz w:val="24"/>
          <w:szCs w:val="24"/>
        </w:rPr>
        <w:t>relational ‘</w:t>
      </w:r>
      <w:r w:rsidR="007711C5" w:rsidRPr="005A07CD">
        <w:rPr>
          <w:rFonts w:ascii="Times New Roman" w:hAnsi="Times New Roman" w:cs="Times New Roman"/>
          <w:sz w:val="24"/>
          <w:szCs w:val="24"/>
        </w:rPr>
        <w:t>attitudes to self</w:t>
      </w:r>
      <w:r w:rsidR="001E615A" w:rsidRPr="005A07CD">
        <w:rPr>
          <w:rFonts w:ascii="Times New Roman" w:hAnsi="Times New Roman" w:cs="Times New Roman"/>
          <w:sz w:val="24"/>
          <w:szCs w:val="24"/>
        </w:rPr>
        <w:t>’</w:t>
      </w:r>
      <w:r w:rsidR="007711C5" w:rsidRPr="005A07CD">
        <w:rPr>
          <w:rFonts w:ascii="Times New Roman" w:hAnsi="Times New Roman" w:cs="Times New Roman"/>
          <w:sz w:val="24"/>
          <w:szCs w:val="24"/>
        </w:rPr>
        <w:t xml:space="preserve"> - self-trust, self-worth and self-esteem</w:t>
      </w:r>
      <w:r w:rsidR="00C63488" w:rsidRPr="005A07CD">
        <w:rPr>
          <w:rFonts w:ascii="Times New Roman" w:hAnsi="Times New Roman" w:cs="Times New Roman"/>
          <w:sz w:val="24"/>
          <w:szCs w:val="24"/>
        </w:rPr>
        <w:t xml:space="preserve"> -</w:t>
      </w:r>
      <w:r w:rsidR="007711C5" w:rsidRPr="005A07CD">
        <w:rPr>
          <w:rFonts w:ascii="Times New Roman" w:hAnsi="Times New Roman" w:cs="Times New Roman"/>
          <w:sz w:val="24"/>
          <w:szCs w:val="24"/>
        </w:rPr>
        <w:t xml:space="preserve"> which </w:t>
      </w:r>
      <w:r w:rsidR="001E615A" w:rsidRPr="005A07CD">
        <w:rPr>
          <w:rFonts w:ascii="Times New Roman" w:hAnsi="Times New Roman" w:cs="Times New Roman"/>
          <w:sz w:val="24"/>
          <w:szCs w:val="24"/>
        </w:rPr>
        <w:t>support</w:t>
      </w:r>
      <w:r w:rsidR="007711C5" w:rsidRPr="005A07CD">
        <w:rPr>
          <w:rFonts w:ascii="Times New Roman" w:hAnsi="Times New Roman" w:cs="Times New Roman"/>
          <w:sz w:val="24"/>
          <w:szCs w:val="24"/>
        </w:rPr>
        <w:t xml:space="preserve"> autonomous choices in line with a person’s authentically</w:t>
      </w:r>
      <w:r w:rsidR="001E615A" w:rsidRPr="005A07CD">
        <w:rPr>
          <w:rFonts w:ascii="Times New Roman" w:hAnsi="Times New Roman" w:cs="Times New Roman"/>
          <w:sz w:val="24"/>
          <w:szCs w:val="24"/>
        </w:rPr>
        <w:t>-</w:t>
      </w:r>
      <w:r w:rsidR="007711C5" w:rsidRPr="005A07CD">
        <w:rPr>
          <w:rFonts w:ascii="Times New Roman" w:hAnsi="Times New Roman" w:cs="Times New Roman"/>
          <w:sz w:val="24"/>
          <w:szCs w:val="24"/>
        </w:rPr>
        <w:t>held values.</w:t>
      </w:r>
      <w:r w:rsidR="007711C5" w:rsidRPr="005A07CD">
        <w:rPr>
          <w:rStyle w:val="FootnoteReference"/>
          <w:rFonts w:ascii="Times New Roman" w:hAnsi="Times New Roman" w:cs="Times New Roman"/>
          <w:sz w:val="24"/>
          <w:szCs w:val="24"/>
        </w:rPr>
        <w:footnoteReference w:id="108"/>
      </w:r>
      <w:r w:rsidR="007711C5" w:rsidRPr="005A07CD">
        <w:rPr>
          <w:rFonts w:ascii="Times New Roman" w:hAnsi="Times New Roman" w:cs="Times New Roman"/>
          <w:sz w:val="24"/>
          <w:szCs w:val="24"/>
          <w:lang w:eastAsia="en-GB"/>
        </w:rPr>
        <w:t xml:space="preserve"> </w:t>
      </w:r>
      <w:r w:rsidR="00C63488" w:rsidRPr="005A07CD">
        <w:rPr>
          <w:rFonts w:ascii="Times New Roman" w:hAnsi="Times New Roman" w:cs="Times New Roman"/>
          <w:sz w:val="24"/>
          <w:szCs w:val="24"/>
        </w:rPr>
        <w:t>It can send a powerful message, at least to the child deemed to be capacitous</w:t>
      </w:r>
      <w:r w:rsidR="00102FF8" w:rsidRPr="005A07CD">
        <w:rPr>
          <w:rFonts w:ascii="Times New Roman" w:hAnsi="Times New Roman" w:cs="Times New Roman"/>
          <w:sz w:val="24"/>
          <w:szCs w:val="24"/>
        </w:rPr>
        <w:t>,</w:t>
      </w:r>
      <w:r w:rsidR="00C63488" w:rsidRPr="005A07CD">
        <w:rPr>
          <w:rFonts w:ascii="Times New Roman" w:hAnsi="Times New Roman" w:cs="Times New Roman"/>
          <w:sz w:val="24"/>
          <w:szCs w:val="24"/>
        </w:rPr>
        <w:t xml:space="preserve"> that she is trusted to make decisions, or to express and hold her own views </w:t>
      </w:r>
      <w:r w:rsidR="00C63488" w:rsidRPr="005A07CD">
        <w:rPr>
          <w:rFonts w:ascii="Times New Roman" w:hAnsi="Times New Roman" w:cs="Times New Roman"/>
          <w:i/>
          <w:sz w:val="24"/>
          <w:szCs w:val="24"/>
        </w:rPr>
        <w:t>even if</w:t>
      </w:r>
      <w:r w:rsidR="00C63488" w:rsidRPr="005A07CD">
        <w:rPr>
          <w:rFonts w:ascii="Times New Roman" w:hAnsi="Times New Roman" w:cs="Times New Roman"/>
          <w:sz w:val="24"/>
          <w:szCs w:val="24"/>
        </w:rPr>
        <w:t xml:space="preserve"> they are not determinative in the particular case being decided.</w:t>
      </w:r>
      <w:r w:rsidR="00C63488" w:rsidRPr="005A07CD">
        <w:rPr>
          <w:rStyle w:val="FootnoteReference"/>
          <w:rFonts w:ascii="Times New Roman" w:hAnsi="Times New Roman" w:cs="Times New Roman"/>
          <w:sz w:val="24"/>
          <w:szCs w:val="24"/>
        </w:rPr>
        <w:footnoteReference w:id="109"/>
      </w:r>
      <w:r w:rsidR="00C63488" w:rsidRPr="005A07CD">
        <w:rPr>
          <w:rFonts w:ascii="Times New Roman" w:hAnsi="Times New Roman" w:cs="Times New Roman"/>
          <w:sz w:val="24"/>
          <w:szCs w:val="24"/>
        </w:rPr>
        <w:t xml:space="preserve"> </w:t>
      </w:r>
    </w:p>
    <w:p w14:paraId="6D82F037" w14:textId="0019789D" w:rsidR="00047E0E" w:rsidRPr="005A07CD" w:rsidRDefault="002347C9" w:rsidP="00205C95">
      <w:pPr>
        <w:pStyle w:val="BodyText2"/>
        <w:spacing w:after="160" w:line="480" w:lineRule="auto"/>
      </w:pPr>
      <w:r w:rsidRPr="005A07CD">
        <w:t xml:space="preserve">Peter Jackson’s Letter to Sam exemplifies the power of adapted judgments to convey respect and empathy for the child; it offered a considered and sensitive explanation of how his views had been taken into account but did not shy </w:t>
      </w:r>
      <w:r w:rsidR="00BF2A71">
        <w:t xml:space="preserve">away </w:t>
      </w:r>
      <w:r w:rsidRPr="005A07CD">
        <w:t xml:space="preserve">from explaining why, in this case, </w:t>
      </w:r>
      <w:r w:rsidR="007B6205">
        <w:t>the judge</w:t>
      </w:r>
      <w:r w:rsidRPr="005A07CD">
        <w:t xml:space="preserve"> had to make an assessment of Sam’s best interests that was contrary to the boy’s expressed wishes.</w:t>
      </w:r>
      <w:r w:rsidR="00856A73" w:rsidRPr="005A07CD">
        <w:t xml:space="preserve"> </w:t>
      </w:r>
      <w:r w:rsidR="00AA6129">
        <w:t>In another similar case,</w:t>
      </w:r>
      <w:r w:rsidR="00047E0E" w:rsidRPr="005A07CD">
        <w:t xml:space="preserve"> Sheriff Anwar’s letter to ‘Julie and Brian’ explains in humane, simple terms the various facts and legal issues that led to her decision </w:t>
      </w:r>
      <w:r w:rsidR="00AA6129">
        <w:t>concerning</w:t>
      </w:r>
      <w:r w:rsidR="00047E0E" w:rsidRPr="005A07CD">
        <w:t xml:space="preserve"> three children, aged between 6 and 12, at the centre of a bitter custody dispute between their parents. In particular, she emphasises that </w:t>
      </w:r>
      <w:r w:rsidR="0032753E">
        <w:t>‘</w:t>
      </w:r>
      <w:r w:rsidR="00047E0E" w:rsidRPr="005A07CD">
        <w:t>I have especially thought about how you feel</w:t>
      </w:r>
      <w:r w:rsidR="0032753E">
        <w:t>’</w:t>
      </w:r>
      <w:r w:rsidR="00047E0E" w:rsidRPr="005A07CD">
        <w:t xml:space="preserve"> and goes on to explain why she is ordering contact with their father in spite of the children’s objections.</w:t>
      </w:r>
      <w:r w:rsidR="0045106D">
        <w:rPr>
          <w:rStyle w:val="FootnoteReference"/>
        </w:rPr>
        <w:footnoteReference w:id="110"/>
      </w:r>
      <w:r w:rsidR="00047E0E" w:rsidRPr="005A07CD">
        <w:t xml:space="preserve"> </w:t>
      </w:r>
    </w:p>
    <w:p w14:paraId="5D00CA10" w14:textId="3ACBF1D9" w:rsidR="00452DF3" w:rsidRPr="005A07CD" w:rsidRDefault="00856A73" w:rsidP="00205C95">
      <w:pPr>
        <w:spacing w:line="480" w:lineRule="auto"/>
        <w:jc w:val="both"/>
        <w:rPr>
          <w:rFonts w:ascii="Times New Roman" w:hAnsi="Times New Roman" w:cs="Times New Roman"/>
          <w:sz w:val="24"/>
          <w:szCs w:val="24"/>
        </w:rPr>
      </w:pPr>
      <w:r w:rsidRPr="005A07CD">
        <w:rPr>
          <w:rFonts w:ascii="Times New Roman" w:hAnsi="Times New Roman" w:cs="Times New Roman"/>
          <w:sz w:val="24"/>
          <w:szCs w:val="24"/>
        </w:rPr>
        <w:t>Significantly more common, however, are judgments showing a blatant disregard for the child’s personal identity or development</w:t>
      </w:r>
      <w:r w:rsidR="002347C9" w:rsidRPr="005A07CD">
        <w:rPr>
          <w:rFonts w:ascii="Times New Roman" w:hAnsi="Times New Roman" w:cs="Times New Roman"/>
          <w:sz w:val="24"/>
          <w:szCs w:val="24"/>
        </w:rPr>
        <w:t>.</w:t>
      </w:r>
      <w:r w:rsidR="009439EB">
        <w:rPr>
          <w:rStyle w:val="FootnoteReference"/>
          <w:rFonts w:ascii="Times New Roman" w:hAnsi="Times New Roman" w:cs="Times New Roman"/>
          <w:sz w:val="24"/>
          <w:szCs w:val="24"/>
        </w:rPr>
        <w:footnoteReference w:id="111"/>
      </w:r>
      <w:r w:rsidRPr="005A07CD">
        <w:rPr>
          <w:rFonts w:ascii="Times New Roman" w:hAnsi="Times New Roman" w:cs="Times New Roman"/>
          <w:i/>
          <w:sz w:val="24"/>
          <w:szCs w:val="24"/>
        </w:rPr>
        <w:t xml:space="preserve"> </w:t>
      </w:r>
      <w:r w:rsidR="00854291" w:rsidRPr="005A07CD">
        <w:rPr>
          <w:rFonts w:ascii="Times New Roman" w:hAnsi="Times New Roman" w:cs="Times New Roman"/>
          <w:iCs/>
          <w:sz w:val="24"/>
          <w:szCs w:val="24"/>
        </w:rPr>
        <w:t xml:space="preserve">For example, </w:t>
      </w:r>
      <w:r w:rsidRPr="005A07CD">
        <w:rPr>
          <w:rFonts w:ascii="Times New Roman" w:hAnsi="Times New Roman" w:cs="Times New Roman"/>
          <w:i/>
          <w:sz w:val="24"/>
          <w:szCs w:val="24"/>
        </w:rPr>
        <w:t>Re P-S (Children) (Care Proceedings: Right to give evidence)</w:t>
      </w:r>
      <w:r w:rsidRPr="005A07CD">
        <w:rPr>
          <w:rStyle w:val="FootnoteReference"/>
          <w:rFonts w:ascii="Times New Roman" w:hAnsi="Times New Roman" w:cs="Times New Roman"/>
          <w:sz w:val="24"/>
          <w:szCs w:val="24"/>
        </w:rPr>
        <w:footnoteReference w:id="112"/>
      </w:r>
      <w:r w:rsidRPr="005A07CD">
        <w:rPr>
          <w:rFonts w:ascii="Times New Roman" w:hAnsi="Times New Roman" w:cs="Times New Roman"/>
          <w:sz w:val="24"/>
          <w:szCs w:val="24"/>
        </w:rPr>
        <w:t xml:space="preserve"> </w:t>
      </w:r>
      <w:r w:rsidR="002347C9" w:rsidRPr="005A07CD">
        <w:rPr>
          <w:rFonts w:ascii="Times New Roman" w:hAnsi="Times New Roman" w:cs="Times New Roman"/>
          <w:sz w:val="24"/>
          <w:szCs w:val="24"/>
        </w:rPr>
        <w:t xml:space="preserve"> </w:t>
      </w:r>
      <w:r w:rsidR="00854291" w:rsidRPr="005A07CD">
        <w:rPr>
          <w:rFonts w:ascii="Times New Roman" w:hAnsi="Times New Roman" w:cs="Times New Roman"/>
          <w:bCs/>
          <w:sz w:val="24"/>
          <w:szCs w:val="24"/>
        </w:rPr>
        <w:t>involved a</w:t>
      </w:r>
      <w:r w:rsidRPr="005A07CD">
        <w:rPr>
          <w:rFonts w:ascii="Times New Roman" w:hAnsi="Times New Roman" w:cs="Times New Roman"/>
          <w:bCs/>
          <w:sz w:val="24"/>
          <w:szCs w:val="24"/>
        </w:rPr>
        <w:t xml:space="preserve"> 15-year old boy</w:t>
      </w:r>
      <w:r w:rsidR="00854291" w:rsidRPr="005A07CD">
        <w:rPr>
          <w:rFonts w:ascii="Times New Roman" w:hAnsi="Times New Roman" w:cs="Times New Roman"/>
          <w:bCs/>
          <w:sz w:val="24"/>
          <w:szCs w:val="24"/>
        </w:rPr>
        <w:t xml:space="preserve"> </w:t>
      </w:r>
      <w:r w:rsidRPr="005A07CD">
        <w:rPr>
          <w:rFonts w:ascii="Times New Roman" w:hAnsi="Times New Roman" w:cs="Times New Roman"/>
          <w:bCs/>
          <w:sz w:val="24"/>
          <w:szCs w:val="24"/>
        </w:rPr>
        <w:t>who</w:t>
      </w:r>
      <w:r w:rsidR="001C7D13">
        <w:rPr>
          <w:rFonts w:ascii="Times New Roman" w:hAnsi="Times New Roman" w:cs="Times New Roman"/>
          <w:bCs/>
          <w:sz w:val="24"/>
          <w:szCs w:val="24"/>
        </w:rPr>
        <w:t xml:space="preserve"> wanted to</w:t>
      </w:r>
      <w:r w:rsidRPr="005A07CD">
        <w:rPr>
          <w:rFonts w:ascii="Times New Roman" w:hAnsi="Times New Roman" w:cs="Times New Roman"/>
          <w:bCs/>
          <w:sz w:val="24"/>
          <w:szCs w:val="24"/>
        </w:rPr>
        <w:t xml:space="preserve"> </w:t>
      </w:r>
      <w:r w:rsidR="001C7D13" w:rsidRPr="005A07CD">
        <w:rPr>
          <w:rFonts w:ascii="Times New Roman" w:hAnsi="Times New Roman" w:cs="Times New Roman"/>
          <w:bCs/>
          <w:sz w:val="24"/>
          <w:szCs w:val="24"/>
        </w:rPr>
        <w:t xml:space="preserve">return to live with his mother </w:t>
      </w:r>
      <w:r w:rsidR="001C7D13">
        <w:rPr>
          <w:rFonts w:ascii="Times New Roman" w:hAnsi="Times New Roman" w:cs="Times New Roman"/>
          <w:bCs/>
          <w:sz w:val="24"/>
          <w:szCs w:val="24"/>
        </w:rPr>
        <w:t>rather than</w:t>
      </w:r>
      <w:r w:rsidRPr="005A07CD">
        <w:rPr>
          <w:rFonts w:ascii="Times New Roman" w:hAnsi="Times New Roman" w:cs="Times New Roman"/>
          <w:bCs/>
          <w:sz w:val="24"/>
          <w:szCs w:val="24"/>
        </w:rPr>
        <w:t xml:space="preserve"> remain in foster care.  </w:t>
      </w:r>
      <w:r w:rsidR="00854291" w:rsidRPr="005A07CD">
        <w:rPr>
          <w:rFonts w:ascii="Times New Roman" w:hAnsi="Times New Roman" w:cs="Times New Roman"/>
          <w:bCs/>
          <w:sz w:val="24"/>
          <w:szCs w:val="24"/>
        </w:rPr>
        <w:t xml:space="preserve">The boy was granted separate legal representation as he did not feel his guardian was representing satisfactorily his true wishes and feelings. </w:t>
      </w:r>
      <w:r w:rsidR="00BD4B38" w:rsidRPr="005A07CD">
        <w:rPr>
          <w:rFonts w:ascii="Times New Roman" w:hAnsi="Times New Roman" w:cs="Times New Roman"/>
          <w:bCs/>
          <w:sz w:val="24"/>
          <w:szCs w:val="24"/>
        </w:rPr>
        <w:t>Not one aspect of t</w:t>
      </w:r>
      <w:r w:rsidR="00854291" w:rsidRPr="005A07CD">
        <w:rPr>
          <w:rFonts w:ascii="Times New Roman" w:hAnsi="Times New Roman" w:cs="Times New Roman"/>
          <w:bCs/>
          <w:sz w:val="24"/>
          <w:szCs w:val="24"/>
        </w:rPr>
        <w:t xml:space="preserve">he </w:t>
      </w:r>
      <w:r w:rsidR="00BD4B38" w:rsidRPr="005A07CD">
        <w:rPr>
          <w:rFonts w:ascii="Times New Roman" w:hAnsi="Times New Roman" w:cs="Times New Roman"/>
          <w:bCs/>
          <w:sz w:val="24"/>
          <w:szCs w:val="24"/>
        </w:rPr>
        <w:t xml:space="preserve">49-paragraph of the </w:t>
      </w:r>
      <w:r w:rsidR="0031750D" w:rsidRPr="005A07CD">
        <w:rPr>
          <w:rFonts w:ascii="Times New Roman" w:hAnsi="Times New Roman" w:cs="Times New Roman"/>
          <w:bCs/>
          <w:sz w:val="24"/>
          <w:szCs w:val="24"/>
        </w:rPr>
        <w:t xml:space="preserve">final </w:t>
      </w:r>
      <w:r w:rsidR="00854291" w:rsidRPr="005A07CD">
        <w:rPr>
          <w:rFonts w:ascii="Times New Roman" w:hAnsi="Times New Roman" w:cs="Times New Roman"/>
          <w:bCs/>
          <w:sz w:val="24"/>
          <w:szCs w:val="24"/>
        </w:rPr>
        <w:t xml:space="preserve">Court of Appeal </w:t>
      </w:r>
      <w:r w:rsidR="00BD4B38" w:rsidRPr="005A07CD">
        <w:rPr>
          <w:rFonts w:ascii="Times New Roman" w:hAnsi="Times New Roman" w:cs="Times New Roman"/>
          <w:sz w:val="24"/>
          <w:szCs w:val="24"/>
        </w:rPr>
        <w:t>decision was directed to the</w:t>
      </w:r>
      <w:r w:rsidR="002347C9" w:rsidRPr="005A07CD">
        <w:rPr>
          <w:rFonts w:ascii="Times New Roman" w:hAnsi="Times New Roman" w:cs="Times New Roman"/>
          <w:sz w:val="24"/>
          <w:szCs w:val="24"/>
        </w:rPr>
        <w:t xml:space="preserve"> </w:t>
      </w:r>
      <w:r w:rsidR="00BD4B38" w:rsidRPr="005A07CD">
        <w:rPr>
          <w:rFonts w:ascii="Times New Roman" w:hAnsi="Times New Roman" w:cs="Times New Roman"/>
          <w:sz w:val="24"/>
          <w:szCs w:val="24"/>
        </w:rPr>
        <w:t>boy</w:t>
      </w:r>
      <w:r w:rsidR="002347C9" w:rsidRPr="005A07CD">
        <w:rPr>
          <w:rFonts w:ascii="Times New Roman" w:hAnsi="Times New Roman" w:cs="Times New Roman"/>
          <w:sz w:val="24"/>
          <w:szCs w:val="24"/>
        </w:rPr>
        <w:t xml:space="preserve">, </w:t>
      </w:r>
      <w:r w:rsidR="00854291" w:rsidRPr="005A07CD">
        <w:rPr>
          <w:rFonts w:ascii="Times New Roman" w:hAnsi="Times New Roman" w:cs="Times New Roman"/>
          <w:sz w:val="24"/>
          <w:szCs w:val="24"/>
        </w:rPr>
        <w:t>despite the fact that</w:t>
      </w:r>
      <w:r w:rsidR="002347C9" w:rsidRPr="005A07CD">
        <w:rPr>
          <w:rFonts w:ascii="Times New Roman" w:hAnsi="Times New Roman" w:cs="Times New Roman"/>
          <w:sz w:val="24"/>
          <w:szCs w:val="24"/>
        </w:rPr>
        <w:t xml:space="preserve"> </w:t>
      </w:r>
      <w:r w:rsidR="00BD4B38" w:rsidRPr="005A07CD">
        <w:rPr>
          <w:rFonts w:ascii="Times New Roman" w:hAnsi="Times New Roman" w:cs="Times New Roman"/>
          <w:sz w:val="24"/>
          <w:szCs w:val="24"/>
        </w:rPr>
        <w:t xml:space="preserve">it was his </w:t>
      </w:r>
      <w:r w:rsidR="002347C9" w:rsidRPr="005A07CD">
        <w:rPr>
          <w:rFonts w:ascii="Times New Roman" w:hAnsi="Times New Roman" w:cs="Times New Roman"/>
          <w:sz w:val="24"/>
          <w:szCs w:val="24"/>
        </w:rPr>
        <w:t>request</w:t>
      </w:r>
      <w:r w:rsidR="00854291" w:rsidRPr="005A07CD">
        <w:rPr>
          <w:rFonts w:ascii="Times New Roman" w:hAnsi="Times New Roman" w:cs="Times New Roman"/>
          <w:sz w:val="24"/>
          <w:szCs w:val="24"/>
        </w:rPr>
        <w:t xml:space="preserve"> to give evidence via video-link</w:t>
      </w:r>
      <w:r w:rsidR="002347C9" w:rsidRPr="005A07CD">
        <w:rPr>
          <w:rFonts w:ascii="Times New Roman" w:hAnsi="Times New Roman" w:cs="Times New Roman"/>
          <w:sz w:val="24"/>
          <w:szCs w:val="24"/>
        </w:rPr>
        <w:t xml:space="preserve"> </w:t>
      </w:r>
      <w:r w:rsidR="00BD4B38" w:rsidRPr="005A07CD">
        <w:rPr>
          <w:rFonts w:ascii="Times New Roman" w:hAnsi="Times New Roman" w:cs="Times New Roman"/>
          <w:sz w:val="24"/>
          <w:szCs w:val="24"/>
        </w:rPr>
        <w:t xml:space="preserve">that </w:t>
      </w:r>
      <w:r w:rsidR="002347C9" w:rsidRPr="005A07CD">
        <w:rPr>
          <w:rFonts w:ascii="Times New Roman" w:hAnsi="Times New Roman" w:cs="Times New Roman"/>
          <w:sz w:val="24"/>
          <w:szCs w:val="24"/>
        </w:rPr>
        <w:t xml:space="preserve">formed </w:t>
      </w:r>
      <w:r w:rsidR="00BD4B38" w:rsidRPr="005A07CD">
        <w:rPr>
          <w:rFonts w:ascii="Times New Roman" w:hAnsi="Times New Roman" w:cs="Times New Roman"/>
          <w:sz w:val="24"/>
          <w:szCs w:val="24"/>
        </w:rPr>
        <w:t>the basis of the appeal</w:t>
      </w:r>
      <w:r w:rsidR="002347C9" w:rsidRPr="005A07CD">
        <w:rPr>
          <w:rFonts w:ascii="Times New Roman" w:hAnsi="Times New Roman" w:cs="Times New Roman"/>
          <w:sz w:val="24"/>
          <w:szCs w:val="24"/>
        </w:rPr>
        <w:t xml:space="preserve">. </w:t>
      </w:r>
      <w:r w:rsidR="00B5415C" w:rsidRPr="005A07CD">
        <w:rPr>
          <w:rFonts w:ascii="Times New Roman" w:hAnsi="Times New Roman" w:cs="Times New Roman"/>
          <w:sz w:val="24"/>
          <w:szCs w:val="24"/>
        </w:rPr>
        <w:t>Other judgments go further in undermining the child’s autonomy through their choice of words and tone. Take, for example, the judge’s dismissive and disparaging attitude towards the 13</w:t>
      </w:r>
      <w:r w:rsidR="000058A9" w:rsidRPr="005A07CD">
        <w:rPr>
          <w:rFonts w:ascii="Times New Roman" w:hAnsi="Times New Roman" w:cs="Times New Roman"/>
          <w:sz w:val="24"/>
          <w:szCs w:val="24"/>
        </w:rPr>
        <w:t>-</w:t>
      </w:r>
      <w:r w:rsidR="00B5415C" w:rsidRPr="005A07CD">
        <w:rPr>
          <w:rFonts w:ascii="Times New Roman" w:hAnsi="Times New Roman" w:cs="Times New Roman"/>
          <w:sz w:val="24"/>
          <w:szCs w:val="24"/>
        </w:rPr>
        <w:t>year</w:t>
      </w:r>
      <w:r w:rsidR="000058A9" w:rsidRPr="005A07CD">
        <w:rPr>
          <w:rFonts w:ascii="Times New Roman" w:hAnsi="Times New Roman" w:cs="Times New Roman"/>
          <w:sz w:val="24"/>
          <w:szCs w:val="24"/>
        </w:rPr>
        <w:t>-</w:t>
      </w:r>
      <w:r w:rsidR="00B5415C" w:rsidRPr="005A07CD">
        <w:rPr>
          <w:rFonts w:ascii="Times New Roman" w:hAnsi="Times New Roman" w:cs="Times New Roman"/>
          <w:sz w:val="24"/>
          <w:szCs w:val="24"/>
        </w:rPr>
        <w:t xml:space="preserve">old child </w:t>
      </w:r>
      <w:r w:rsidR="000058A9" w:rsidRPr="005A07CD">
        <w:rPr>
          <w:rFonts w:ascii="Times New Roman" w:hAnsi="Times New Roman" w:cs="Times New Roman"/>
          <w:sz w:val="24"/>
          <w:szCs w:val="24"/>
        </w:rPr>
        <w:t xml:space="preserve">in </w:t>
      </w:r>
      <w:r w:rsidR="00B5415C" w:rsidRPr="005A07CD">
        <w:rPr>
          <w:rFonts w:ascii="Times New Roman" w:hAnsi="Times New Roman" w:cs="Times New Roman"/>
          <w:i/>
          <w:sz w:val="24"/>
          <w:szCs w:val="24"/>
        </w:rPr>
        <w:t>Z v Y</w:t>
      </w:r>
      <w:r w:rsidR="00B5415C" w:rsidRPr="005A07CD">
        <w:rPr>
          <w:rStyle w:val="FootnoteReference"/>
          <w:rFonts w:ascii="Times New Roman" w:hAnsi="Times New Roman" w:cs="Times New Roman"/>
          <w:sz w:val="24"/>
          <w:szCs w:val="24"/>
        </w:rPr>
        <w:t xml:space="preserve"> </w:t>
      </w:r>
      <w:r w:rsidR="00B5415C" w:rsidRPr="005A07CD">
        <w:rPr>
          <w:rStyle w:val="FootnoteReference"/>
          <w:rFonts w:ascii="Times New Roman" w:hAnsi="Times New Roman" w:cs="Times New Roman"/>
          <w:sz w:val="24"/>
          <w:szCs w:val="24"/>
        </w:rPr>
        <w:footnoteReference w:id="113"/>
      </w:r>
      <w:r w:rsidR="00B5415C" w:rsidRPr="005A07CD">
        <w:rPr>
          <w:rFonts w:ascii="Times New Roman" w:hAnsi="Times New Roman" w:cs="Times New Roman"/>
          <w:sz w:val="24"/>
          <w:szCs w:val="24"/>
        </w:rPr>
        <w:t xml:space="preserve">  </w:t>
      </w:r>
      <w:r w:rsidR="00F72315" w:rsidRPr="005A07CD">
        <w:rPr>
          <w:rFonts w:ascii="Times New Roman" w:hAnsi="Times New Roman" w:cs="Times New Roman"/>
          <w:sz w:val="24"/>
          <w:szCs w:val="24"/>
        </w:rPr>
        <w:t>involving a cross-border child abduction</w:t>
      </w:r>
      <w:r w:rsidR="00AE5C5A" w:rsidRPr="005A07CD">
        <w:rPr>
          <w:rFonts w:ascii="Times New Roman" w:hAnsi="Times New Roman" w:cs="Times New Roman"/>
          <w:sz w:val="24"/>
          <w:szCs w:val="24"/>
        </w:rPr>
        <w:t xml:space="preserve"> by the mother</w:t>
      </w:r>
      <w:r w:rsidR="000058A9" w:rsidRPr="005A07CD">
        <w:rPr>
          <w:rFonts w:ascii="Times New Roman" w:hAnsi="Times New Roman" w:cs="Times New Roman"/>
          <w:sz w:val="24"/>
          <w:szCs w:val="24"/>
        </w:rPr>
        <w:t>.</w:t>
      </w:r>
      <w:r w:rsidR="00F72315" w:rsidRPr="005A07CD">
        <w:rPr>
          <w:rFonts w:ascii="Times New Roman" w:hAnsi="Times New Roman" w:cs="Times New Roman"/>
          <w:sz w:val="24"/>
          <w:szCs w:val="24"/>
        </w:rPr>
        <w:t xml:space="preserve"> The judge responds to the child’s objections</w:t>
      </w:r>
      <w:r w:rsidR="00AE5C5A" w:rsidRPr="005A07CD">
        <w:rPr>
          <w:rFonts w:ascii="Times New Roman" w:hAnsi="Times New Roman" w:cs="Times New Roman"/>
          <w:sz w:val="24"/>
          <w:szCs w:val="24"/>
        </w:rPr>
        <w:t xml:space="preserve"> -</w:t>
      </w:r>
      <w:r w:rsidR="00ED2A85" w:rsidRPr="005A07CD">
        <w:rPr>
          <w:rFonts w:ascii="Times New Roman" w:hAnsi="Times New Roman" w:cs="Times New Roman"/>
          <w:sz w:val="24"/>
          <w:szCs w:val="24"/>
        </w:rPr>
        <w:t xml:space="preserve"> </w:t>
      </w:r>
      <w:r w:rsidR="00AE5C5A" w:rsidRPr="005A07CD">
        <w:rPr>
          <w:rFonts w:ascii="Times New Roman" w:hAnsi="Times New Roman" w:cs="Times New Roman"/>
          <w:sz w:val="24"/>
          <w:szCs w:val="24"/>
        </w:rPr>
        <w:t xml:space="preserve">one of the </w:t>
      </w:r>
      <w:r w:rsidR="00ED2A85" w:rsidRPr="005A07CD">
        <w:rPr>
          <w:rFonts w:ascii="Times New Roman" w:hAnsi="Times New Roman" w:cs="Times New Roman"/>
          <w:sz w:val="24"/>
          <w:szCs w:val="24"/>
        </w:rPr>
        <w:t xml:space="preserve">legal </w:t>
      </w:r>
      <w:r w:rsidR="00AE5C5A" w:rsidRPr="005A07CD">
        <w:rPr>
          <w:rFonts w:ascii="Times New Roman" w:hAnsi="Times New Roman" w:cs="Times New Roman"/>
          <w:sz w:val="24"/>
          <w:szCs w:val="24"/>
        </w:rPr>
        <w:t xml:space="preserve">exceptions to being automatically </w:t>
      </w:r>
      <w:r w:rsidR="00F72315" w:rsidRPr="005A07CD">
        <w:rPr>
          <w:rFonts w:ascii="Times New Roman" w:hAnsi="Times New Roman" w:cs="Times New Roman"/>
          <w:sz w:val="24"/>
          <w:szCs w:val="24"/>
        </w:rPr>
        <w:t xml:space="preserve">returned </w:t>
      </w:r>
      <w:r w:rsidR="00AE5C5A" w:rsidRPr="005A07CD">
        <w:rPr>
          <w:rFonts w:ascii="Times New Roman" w:hAnsi="Times New Roman" w:cs="Times New Roman"/>
          <w:sz w:val="24"/>
          <w:szCs w:val="24"/>
        </w:rPr>
        <w:t>-</w:t>
      </w:r>
      <w:r w:rsidR="00F72315" w:rsidRPr="005A07CD">
        <w:rPr>
          <w:rFonts w:ascii="Times New Roman" w:hAnsi="Times New Roman" w:cs="Times New Roman"/>
          <w:sz w:val="24"/>
          <w:szCs w:val="24"/>
        </w:rPr>
        <w:t xml:space="preserve"> by</w:t>
      </w:r>
      <w:r w:rsidR="00B5415C" w:rsidRPr="005A07CD">
        <w:rPr>
          <w:rFonts w:ascii="Times New Roman" w:hAnsi="Times New Roman" w:cs="Times New Roman"/>
          <w:sz w:val="24"/>
          <w:szCs w:val="24"/>
        </w:rPr>
        <w:t xml:space="preserve"> describ</w:t>
      </w:r>
      <w:r w:rsidR="00F72315" w:rsidRPr="005A07CD">
        <w:rPr>
          <w:rFonts w:ascii="Times New Roman" w:hAnsi="Times New Roman" w:cs="Times New Roman"/>
          <w:sz w:val="24"/>
          <w:szCs w:val="24"/>
        </w:rPr>
        <w:t xml:space="preserve">ing her </w:t>
      </w:r>
      <w:r w:rsidR="00B5415C" w:rsidRPr="005A07CD">
        <w:rPr>
          <w:rFonts w:ascii="Times New Roman" w:hAnsi="Times New Roman" w:cs="Times New Roman"/>
          <w:sz w:val="24"/>
          <w:szCs w:val="24"/>
        </w:rPr>
        <w:t>as ‘inappropriately empowered’</w:t>
      </w:r>
      <w:r w:rsidR="001E527E">
        <w:rPr>
          <w:rFonts w:ascii="Times New Roman" w:hAnsi="Times New Roman" w:cs="Times New Roman"/>
          <w:sz w:val="24"/>
          <w:szCs w:val="24"/>
        </w:rPr>
        <w:t xml:space="preserve"> </w:t>
      </w:r>
      <w:r w:rsidR="003542B7" w:rsidRPr="005A07CD">
        <w:rPr>
          <w:rFonts w:ascii="Times New Roman" w:hAnsi="Times New Roman" w:cs="Times New Roman"/>
          <w:sz w:val="24"/>
          <w:szCs w:val="24"/>
        </w:rPr>
        <w:t xml:space="preserve">and </w:t>
      </w:r>
      <w:r w:rsidR="00B5415C" w:rsidRPr="005A07CD">
        <w:rPr>
          <w:rFonts w:ascii="Times New Roman" w:hAnsi="Times New Roman" w:cs="Times New Roman"/>
          <w:sz w:val="24"/>
          <w:szCs w:val="24"/>
        </w:rPr>
        <w:t>‘dredging up flimsy rationalisations’.</w:t>
      </w:r>
      <w:r w:rsidR="001E527E">
        <w:rPr>
          <w:rStyle w:val="FootnoteReference"/>
          <w:rFonts w:ascii="Times New Roman" w:hAnsi="Times New Roman" w:cs="Times New Roman"/>
          <w:sz w:val="24"/>
          <w:szCs w:val="24"/>
        </w:rPr>
        <w:footnoteReference w:id="114"/>
      </w:r>
      <w:r w:rsidR="00B5415C" w:rsidRPr="005A07CD">
        <w:rPr>
          <w:rFonts w:ascii="Times New Roman" w:hAnsi="Times New Roman" w:cs="Times New Roman"/>
          <w:sz w:val="24"/>
          <w:szCs w:val="24"/>
        </w:rPr>
        <w:t xml:space="preserve"> It is not hard to imagine the potentially negative impact</w:t>
      </w:r>
      <w:r w:rsidR="00E92B28" w:rsidRPr="005A07CD">
        <w:rPr>
          <w:rFonts w:ascii="Times New Roman" w:hAnsi="Times New Roman" w:cs="Times New Roman"/>
          <w:sz w:val="24"/>
          <w:szCs w:val="24"/>
        </w:rPr>
        <w:t xml:space="preserve"> of this</w:t>
      </w:r>
      <w:r w:rsidR="00B5415C" w:rsidRPr="005A07CD">
        <w:rPr>
          <w:rFonts w:ascii="Times New Roman" w:hAnsi="Times New Roman" w:cs="Times New Roman"/>
          <w:sz w:val="24"/>
          <w:szCs w:val="24"/>
        </w:rPr>
        <w:t xml:space="preserve"> on the girl’</w:t>
      </w:r>
      <w:r w:rsidR="00425A4B">
        <w:rPr>
          <w:rFonts w:ascii="Times New Roman" w:hAnsi="Times New Roman" w:cs="Times New Roman"/>
          <w:sz w:val="24"/>
          <w:szCs w:val="24"/>
        </w:rPr>
        <w:t>s</w:t>
      </w:r>
      <w:r w:rsidR="00B5415C" w:rsidRPr="005A07CD">
        <w:rPr>
          <w:rFonts w:ascii="Times New Roman" w:hAnsi="Times New Roman" w:cs="Times New Roman"/>
          <w:sz w:val="24"/>
          <w:szCs w:val="24"/>
        </w:rPr>
        <w:t xml:space="preserve"> self-esteem, or how such a judgment might make her feel about the law and </w:t>
      </w:r>
      <w:r w:rsidR="00E92B28" w:rsidRPr="005A07CD">
        <w:rPr>
          <w:rFonts w:ascii="Times New Roman" w:hAnsi="Times New Roman" w:cs="Times New Roman"/>
          <w:sz w:val="24"/>
          <w:szCs w:val="24"/>
        </w:rPr>
        <w:t>the justice process</w:t>
      </w:r>
      <w:r w:rsidR="00B5415C" w:rsidRPr="005A07CD">
        <w:rPr>
          <w:rFonts w:ascii="Times New Roman" w:hAnsi="Times New Roman" w:cs="Times New Roman"/>
          <w:sz w:val="24"/>
          <w:szCs w:val="24"/>
        </w:rPr>
        <w:t xml:space="preserve"> in general.</w:t>
      </w:r>
      <w:r w:rsidR="00452DF3" w:rsidRPr="005A07CD">
        <w:rPr>
          <w:rFonts w:ascii="Times New Roman" w:hAnsi="Times New Roman" w:cs="Times New Roman"/>
          <w:sz w:val="24"/>
          <w:szCs w:val="24"/>
        </w:rPr>
        <w:t xml:space="preserve"> </w:t>
      </w:r>
    </w:p>
    <w:p w14:paraId="51CA668C" w14:textId="09CF05C9" w:rsidR="00452DF3" w:rsidRPr="000D4F2B" w:rsidRDefault="00904AF8" w:rsidP="000D4F2B">
      <w:pPr>
        <w:spacing w:line="480" w:lineRule="auto"/>
        <w:jc w:val="both"/>
        <w:rPr>
          <w:rFonts w:ascii="Times New Roman" w:hAnsi="Times New Roman" w:cs="Times New Roman"/>
          <w:b/>
          <w:bCs/>
          <w:i/>
          <w:iCs/>
          <w:sz w:val="24"/>
          <w:szCs w:val="24"/>
        </w:rPr>
      </w:pPr>
      <w:r w:rsidRPr="000D4F2B">
        <w:rPr>
          <w:rFonts w:ascii="Times New Roman" w:hAnsi="Times New Roman" w:cs="Times New Roman"/>
          <w:b/>
          <w:bCs/>
          <w:i/>
          <w:iCs/>
          <w:sz w:val="24"/>
          <w:szCs w:val="24"/>
        </w:rPr>
        <w:t>The Instructive Function</w:t>
      </w:r>
    </w:p>
    <w:p w14:paraId="6DA3E585" w14:textId="5B3CFFB0" w:rsidR="00E05792" w:rsidRPr="005A07CD" w:rsidRDefault="00B5415C" w:rsidP="00205C95">
      <w:pPr>
        <w:spacing w:line="480" w:lineRule="auto"/>
        <w:jc w:val="both"/>
        <w:rPr>
          <w:rFonts w:ascii="Times New Roman" w:hAnsi="Times New Roman" w:cs="Times New Roman"/>
          <w:sz w:val="24"/>
          <w:szCs w:val="24"/>
        </w:rPr>
      </w:pPr>
      <w:r w:rsidRPr="005A07CD">
        <w:rPr>
          <w:rFonts w:ascii="Times New Roman" w:hAnsi="Times New Roman" w:cs="Times New Roman"/>
          <w:sz w:val="24"/>
          <w:szCs w:val="24"/>
        </w:rPr>
        <w:t xml:space="preserve"> </w:t>
      </w:r>
      <w:r w:rsidR="00E05792" w:rsidRPr="005A07CD">
        <w:rPr>
          <w:rFonts w:ascii="Times New Roman" w:hAnsi="Times New Roman" w:cs="Times New Roman"/>
          <w:sz w:val="24"/>
          <w:szCs w:val="24"/>
        </w:rPr>
        <w:t>A third function of judgments for children is their instructive</w:t>
      </w:r>
      <w:r w:rsidR="00E05792" w:rsidRPr="005A07CD">
        <w:rPr>
          <w:rFonts w:ascii="Times New Roman" w:hAnsi="Times New Roman" w:cs="Times New Roman"/>
          <w:b/>
          <w:sz w:val="24"/>
          <w:szCs w:val="24"/>
        </w:rPr>
        <w:t xml:space="preserve"> </w:t>
      </w:r>
      <w:r w:rsidR="00E05792" w:rsidRPr="005A07CD">
        <w:rPr>
          <w:rFonts w:ascii="Times New Roman" w:hAnsi="Times New Roman" w:cs="Times New Roman"/>
          <w:sz w:val="24"/>
          <w:szCs w:val="24"/>
        </w:rPr>
        <w:t>value. As noted above, an important aspect of the rule of law is that the law is clear and accessible so that citizens can make choices fully informed of the legal consequences. Yet despite increased recognition of children’s legal agency and their status as rights-holder</w:t>
      </w:r>
      <w:r w:rsidR="009756E0">
        <w:rPr>
          <w:rFonts w:ascii="Times New Roman" w:hAnsi="Times New Roman" w:cs="Times New Roman"/>
          <w:sz w:val="24"/>
          <w:szCs w:val="24"/>
        </w:rPr>
        <w:t>s</w:t>
      </w:r>
      <w:r w:rsidR="00E05792" w:rsidRPr="005A07CD">
        <w:rPr>
          <w:rFonts w:ascii="Times New Roman" w:hAnsi="Times New Roman" w:cs="Times New Roman"/>
          <w:sz w:val="24"/>
          <w:szCs w:val="24"/>
        </w:rPr>
        <w:t>, including in the development and articulation of children’s rights within the common law, there have been no notable attempts to make these (or other) judgments accessible to children themselves, nor to consider the implications of this failure for the rule of law. Our concern here is not (only) with children involved in the specific proceedings, but with children as a group of citizens more widely to whom the rule of law and precedent applies.</w:t>
      </w:r>
    </w:p>
    <w:p w14:paraId="7A702EC7" w14:textId="4B6DD500" w:rsidR="00947AB2" w:rsidRPr="005A07CD" w:rsidRDefault="009756E0" w:rsidP="00812067">
      <w:pPr>
        <w:spacing w:after="0" w:line="480" w:lineRule="auto"/>
        <w:jc w:val="both"/>
        <w:rPr>
          <w:rFonts w:ascii="Times New Roman" w:hAnsi="Times New Roman" w:cs="Times New Roman"/>
          <w:sz w:val="24"/>
          <w:szCs w:val="24"/>
        </w:rPr>
      </w:pPr>
      <w:r>
        <w:rPr>
          <w:rFonts w:ascii="Times New Roman" w:hAnsi="Times New Roman" w:cs="Times New Roman"/>
          <w:iCs/>
          <w:sz w:val="24"/>
          <w:szCs w:val="24"/>
        </w:rPr>
        <w:t>Consider, for instance, the enormous instructive potential of</w:t>
      </w:r>
      <w:r>
        <w:rPr>
          <w:rFonts w:ascii="Times New Roman" w:hAnsi="Times New Roman" w:cs="Times New Roman"/>
          <w:sz w:val="24"/>
          <w:szCs w:val="24"/>
        </w:rPr>
        <w:t xml:space="preserve"> t</w:t>
      </w:r>
      <w:r w:rsidR="00B679B9">
        <w:rPr>
          <w:rFonts w:ascii="Times New Roman" w:hAnsi="Times New Roman" w:cs="Times New Roman"/>
          <w:sz w:val="24"/>
          <w:szCs w:val="24"/>
        </w:rPr>
        <w:t>he</w:t>
      </w:r>
      <w:r w:rsidR="00E05792" w:rsidRPr="005A07CD">
        <w:rPr>
          <w:rFonts w:ascii="Times New Roman" w:hAnsi="Times New Roman" w:cs="Times New Roman"/>
          <w:sz w:val="24"/>
          <w:szCs w:val="24"/>
        </w:rPr>
        <w:t xml:space="preserve"> landmark children’s rights decision in </w:t>
      </w:r>
      <w:r w:rsidR="00E05792" w:rsidRPr="005A07CD">
        <w:rPr>
          <w:rFonts w:ascii="Times New Roman" w:hAnsi="Times New Roman" w:cs="Times New Roman"/>
          <w:i/>
          <w:sz w:val="24"/>
          <w:szCs w:val="24"/>
        </w:rPr>
        <w:t>Gillick v West Norfolk &amp; Wisbech Area Health Authority.</w:t>
      </w:r>
      <w:r w:rsidR="00E05792" w:rsidRPr="005A07CD">
        <w:rPr>
          <w:rStyle w:val="FootnoteReference"/>
          <w:rFonts w:ascii="Times New Roman" w:hAnsi="Times New Roman" w:cs="Times New Roman"/>
          <w:sz w:val="24"/>
          <w:szCs w:val="24"/>
        </w:rPr>
        <w:footnoteReference w:id="115"/>
      </w:r>
      <w:r w:rsidR="00E05792" w:rsidRPr="005A07CD">
        <w:rPr>
          <w:rFonts w:ascii="Times New Roman" w:hAnsi="Times New Roman" w:cs="Times New Roman"/>
          <w:sz w:val="24"/>
          <w:szCs w:val="24"/>
        </w:rPr>
        <w:t xml:space="preserve"> The House of Lords’ decision was monumental in shaping children’s </w:t>
      </w:r>
      <w:r w:rsidR="000B5AC2">
        <w:rPr>
          <w:rFonts w:ascii="Times New Roman" w:hAnsi="Times New Roman" w:cs="Times New Roman"/>
          <w:sz w:val="24"/>
          <w:szCs w:val="24"/>
        </w:rPr>
        <w:t xml:space="preserve">right to </w:t>
      </w:r>
      <w:r w:rsidR="000B5AC2" w:rsidRPr="005A07CD">
        <w:rPr>
          <w:rFonts w:ascii="Times New Roman" w:hAnsi="Times New Roman" w:cs="Times New Roman"/>
          <w:sz w:val="24"/>
          <w:szCs w:val="24"/>
        </w:rPr>
        <w:t>access to medical advice and treatment</w:t>
      </w:r>
      <w:r w:rsidR="000B5AC2">
        <w:rPr>
          <w:rFonts w:ascii="Times New Roman" w:hAnsi="Times New Roman" w:cs="Times New Roman"/>
          <w:sz w:val="24"/>
          <w:szCs w:val="24"/>
        </w:rPr>
        <w:t xml:space="preserve"> on their own behalf, </w:t>
      </w:r>
      <w:r w:rsidR="00E05792" w:rsidRPr="005A07CD">
        <w:rPr>
          <w:rFonts w:ascii="Times New Roman" w:hAnsi="Times New Roman" w:cs="Times New Roman"/>
          <w:sz w:val="24"/>
          <w:szCs w:val="24"/>
        </w:rPr>
        <w:t xml:space="preserve">and </w:t>
      </w:r>
      <w:r w:rsidR="000B5AC2">
        <w:rPr>
          <w:rFonts w:ascii="Times New Roman" w:hAnsi="Times New Roman" w:cs="Times New Roman"/>
          <w:sz w:val="24"/>
          <w:szCs w:val="24"/>
        </w:rPr>
        <w:t xml:space="preserve">has </w:t>
      </w:r>
      <w:r w:rsidR="00E05792" w:rsidRPr="005A07CD">
        <w:rPr>
          <w:rFonts w:ascii="Times New Roman" w:hAnsi="Times New Roman" w:cs="Times New Roman"/>
          <w:sz w:val="24"/>
          <w:szCs w:val="24"/>
        </w:rPr>
        <w:t>had huge implications for children’s</w:t>
      </w:r>
      <w:r w:rsidR="000B5AC2">
        <w:rPr>
          <w:rFonts w:ascii="Times New Roman" w:hAnsi="Times New Roman" w:cs="Times New Roman"/>
          <w:sz w:val="24"/>
          <w:szCs w:val="24"/>
        </w:rPr>
        <w:t xml:space="preserve"> </w:t>
      </w:r>
      <w:r w:rsidR="000B5AC2" w:rsidRPr="005A07CD">
        <w:rPr>
          <w:rFonts w:ascii="Times New Roman" w:hAnsi="Times New Roman" w:cs="Times New Roman"/>
          <w:sz w:val="24"/>
          <w:szCs w:val="24"/>
        </w:rPr>
        <w:t>autonomy rights</w:t>
      </w:r>
      <w:r w:rsidR="000B5AC2">
        <w:rPr>
          <w:rFonts w:ascii="Times New Roman" w:hAnsi="Times New Roman" w:cs="Times New Roman"/>
          <w:sz w:val="24"/>
          <w:szCs w:val="24"/>
        </w:rPr>
        <w:t xml:space="preserve"> in other realms of the law, notably</w:t>
      </w:r>
      <w:r w:rsidR="00812067">
        <w:rPr>
          <w:rFonts w:ascii="Times New Roman" w:hAnsi="Times New Roman" w:cs="Times New Roman"/>
          <w:sz w:val="24"/>
          <w:szCs w:val="24"/>
        </w:rPr>
        <w:t xml:space="preserve"> in the context of</w:t>
      </w:r>
      <w:r w:rsidR="000B5AC2">
        <w:rPr>
          <w:rFonts w:ascii="Times New Roman" w:hAnsi="Times New Roman" w:cs="Times New Roman"/>
          <w:sz w:val="24"/>
          <w:szCs w:val="24"/>
        </w:rPr>
        <w:t xml:space="preserve"> family justice</w:t>
      </w:r>
      <w:r w:rsidR="00E05792" w:rsidRPr="005A07CD">
        <w:rPr>
          <w:rFonts w:ascii="Times New Roman" w:hAnsi="Times New Roman" w:cs="Times New Roman"/>
          <w:sz w:val="24"/>
          <w:szCs w:val="24"/>
        </w:rPr>
        <w:t xml:space="preserve">. Yet the complexity of the reasoning and the concepts and language used are likely to mean nothing to most children. </w:t>
      </w:r>
      <w:r w:rsidR="00947AB2" w:rsidRPr="005A07CD">
        <w:rPr>
          <w:rFonts w:ascii="Times New Roman" w:hAnsi="Times New Roman" w:cs="Times New Roman"/>
          <w:sz w:val="24"/>
          <w:szCs w:val="24"/>
        </w:rPr>
        <w:t xml:space="preserve">Lord Scarman’s seminal judgment in </w:t>
      </w:r>
      <w:r w:rsidR="00947AB2" w:rsidRPr="005A07CD">
        <w:rPr>
          <w:rFonts w:ascii="Times New Roman" w:hAnsi="Times New Roman" w:cs="Times New Roman"/>
          <w:i/>
          <w:sz w:val="24"/>
          <w:szCs w:val="24"/>
        </w:rPr>
        <w:t>Gillick</w:t>
      </w:r>
      <w:r w:rsidR="00947AB2" w:rsidRPr="005A07CD">
        <w:rPr>
          <w:rFonts w:ascii="Times New Roman" w:hAnsi="Times New Roman" w:cs="Times New Roman"/>
          <w:sz w:val="24"/>
          <w:szCs w:val="24"/>
        </w:rPr>
        <w:t xml:space="preserve"> offers a sobering illustration of how fundamental tenets of child law are underpinned by staggeringly nebulous assertions of principle: </w:t>
      </w:r>
    </w:p>
    <w:p w14:paraId="3CBF93CF" w14:textId="1E2F5A97" w:rsidR="00947AB2" w:rsidRPr="005A07CD" w:rsidRDefault="0032753E" w:rsidP="00205C95">
      <w:pPr>
        <w:pStyle w:val="CommentText"/>
        <w:spacing w:line="480" w:lineRule="auto"/>
        <w:ind w:left="720" w:right="804"/>
        <w:jc w:val="both"/>
        <w:rPr>
          <w:rFonts w:ascii="Times New Roman" w:hAnsi="Times New Roman" w:cs="Times New Roman"/>
          <w:i/>
          <w:sz w:val="24"/>
          <w:szCs w:val="24"/>
        </w:rPr>
      </w:pPr>
      <w:r>
        <w:rPr>
          <w:rFonts w:ascii="Times New Roman" w:hAnsi="Times New Roman" w:cs="Times New Roman"/>
          <w:i/>
          <w:sz w:val="24"/>
          <w:szCs w:val="24"/>
        </w:rPr>
        <w:t xml:space="preserve">. </w:t>
      </w:r>
      <w:r w:rsidR="00947AB2" w:rsidRPr="005A07CD">
        <w:rPr>
          <w:rFonts w:ascii="Times New Roman" w:hAnsi="Times New Roman" w:cs="Times New Roman"/>
          <w:i/>
          <w:sz w:val="24"/>
          <w:szCs w:val="24"/>
        </w:rPr>
        <w:t>.</w:t>
      </w:r>
      <w:r>
        <w:rPr>
          <w:rFonts w:ascii="Times New Roman" w:hAnsi="Times New Roman" w:cs="Times New Roman"/>
          <w:i/>
          <w:sz w:val="24"/>
          <w:szCs w:val="24"/>
        </w:rPr>
        <w:t xml:space="preserve"> </w:t>
      </w:r>
      <w:r w:rsidR="00947AB2" w:rsidRPr="005A07CD">
        <w:rPr>
          <w:rFonts w:ascii="Times New Roman" w:hAnsi="Times New Roman" w:cs="Times New Roman"/>
          <w:i/>
          <w:sz w:val="24"/>
          <w:szCs w:val="24"/>
        </w:rPr>
        <w:t>.There is much that has to be understood by a girl under the age of sixteen if she is to have the legal capacity to consent to such treatment. It is not enough that she should have understood the nature of the advice which is being given: she must also have a sufficient maturity to understand what is involved</w:t>
      </w:r>
      <w:r>
        <w:rPr>
          <w:rFonts w:ascii="Times New Roman" w:hAnsi="Times New Roman" w:cs="Times New Roman"/>
          <w:i/>
          <w:sz w:val="24"/>
          <w:szCs w:val="24"/>
        </w:rPr>
        <w:t>…</w:t>
      </w:r>
      <w:r w:rsidR="00947AB2" w:rsidRPr="00D26878">
        <w:rPr>
          <w:rStyle w:val="FootnoteReference"/>
          <w:rFonts w:ascii="Times New Roman" w:hAnsi="Times New Roman" w:cs="Times New Roman"/>
          <w:sz w:val="24"/>
          <w:szCs w:val="24"/>
        </w:rPr>
        <w:footnoteReference w:id="116"/>
      </w:r>
    </w:p>
    <w:p w14:paraId="4D4BB0D2" w14:textId="61DD8B89" w:rsidR="00947AB2" w:rsidRPr="005A07CD" w:rsidRDefault="00947AB2" w:rsidP="00205C95">
      <w:pPr>
        <w:pStyle w:val="CommentText"/>
        <w:spacing w:line="480" w:lineRule="auto"/>
        <w:jc w:val="both"/>
        <w:rPr>
          <w:rFonts w:ascii="Times New Roman" w:hAnsi="Times New Roman" w:cs="Times New Roman"/>
          <w:sz w:val="24"/>
          <w:szCs w:val="24"/>
        </w:rPr>
      </w:pPr>
      <w:r w:rsidRPr="005A07CD">
        <w:rPr>
          <w:rFonts w:ascii="Times New Roman" w:hAnsi="Times New Roman" w:cs="Times New Roman"/>
          <w:sz w:val="24"/>
          <w:szCs w:val="24"/>
        </w:rPr>
        <w:t xml:space="preserve">What would a child seeking to obtain contraceptive advice or other medical treatment without his or her parent’s knowledge make of this? The statement does nothing to unpack ‘sufficient maturity’ or ‘understanding’ nor </w:t>
      </w:r>
      <w:r w:rsidR="0032753E">
        <w:rPr>
          <w:rFonts w:ascii="Times New Roman" w:hAnsi="Times New Roman" w:cs="Times New Roman"/>
          <w:sz w:val="24"/>
          <w:szCs w:val="24"/>
        </w:rPr>
        <w:t xml:space="preserve">to </w:t>
      </w:r>
      <w:r w:rsidRPr="005A07CD">
        <w:rPr>
          <w:rFonts w:ascii="Times New Roman" w:hAnsi="Times New Roman" w:cs="Times New Roman"/>
          <w:sz w:val="24"/>
          <w:szCs w:val="24"/>
        </w:rPr>
        <w:t xml:space="preserve">explain how they are to be tested and defined; we are merely told that it is for the doctor to determine whether the child meets the prescribed threshold. A child would have little idea what characteristics they </w:t>
      </w:r>
      <w:r w:rsidR="00E904C1">
        <w:rPr>
          <w:rFonts w:ascii="Times New Roman" w:hAnsi="Times New Roman" w:cs="Times New Roman"/>
          <w:sz w:val="24"/>
          <w:szCs w:val="24"/>
        </w:rPr>
        <w:t xml:space="preserve">would </w:t>
      </w:r>
      <w:r w:rsidRPr="005A07CD">
        <w:rPr>
          <w:rFonts w:ascii="Times New Roman" w:hAnsi="Times New Roman" w:cs="Times New Roman"/>
          <w:sz w:val="24"/>
          <w:szCs w:val="24"/>
        </w:rPr>
        <w:t xml:space="preserve">need to exhibit to satisfy doctors that they are sufficiently mature to obtain that treatment without parental interference. </w:t>
      </w:r>
      <w:r w:rsidR="002F2173" w:rsidRPr="005A07CD">
        <w:rPr>
          <w:rFonts w:ascii="Times New Roman" w:hAnsi="Times New Roman" w:cs="Times New Roman"/>
          <w:sz w:val="24"/>
          <w:szCs w:val="24"/>
        </w:rPr>
        <w:t>Moreover</w:t>
      </w:r>
      <w:r w:rsidRPr="005A07CD">
        <w:rPr>
          <w:rFonts w:ascii="Times New Roman" w:hAnsi="Times New Roman" w:cs="Times New Roman"/>
          <w:sz w:val="24"/>
          <w:szCs w:val="24"/>
        </w:rPr>
        <w:t xml:space="preserve">, how would even the most capable child make sense of what Simon Lee calls the ‘beguiling’ use by the House of Lords in </w:t>
      </w:r>
      <w:r w:rsidRPr="005A07CD">
        <w:rPr>
          <w:rFonts w:ascii="Times New Roman" w:hAnsi="Times New Roman" w:cs="Times New Roman"/>
          <w:i/>
          <w:sz w:val="24"/>
          <w:szCs w:val="24"/>
        </w:rPr>
        <w:t xml:space="preserve">Gillick </w:t>
      </w:r>
      <w:r w:rsidRPr="005A07CD">
        <w:rPr>
          <w:rFonts w:ascii="Times New Roman" w:hAnsi="Times New Roman" w:cs="Times New Roman"/>
          <w:sz w:val="24"/>
          <w:szCs w:val="24"/>
        </w:rPr>
        <w:t>of the term ‘public policy’,</w:t>
      </w:r>
      <w:r w:rsidRPr="005A07CD">
        <w:rPr>
          <w:rStyle w:val="FootnoteReference"/>
          <w:rFonts w:ascii="Times New Roman" w:hAnsi="Times New Roman" w:cs="Times New Roman"/>
          <w:sz w:val="24"/>
          <w:szCs w:val="24"/>
        </w:rPr>
        <w:footnoteReference w:id="117"/>
      </w:r>
      <w:r w:rsidRPr="005A07CD">
        <w:rPr>
          <w:rFonts w:ascii="Times New Roman" w:hAnsi="Times New Roman" w:cs="Times New Roman"/>
          <w:sz w:val="24"/>
          <w:szCs w:val="24"/>
        </w:rPr>
        <w:t xml:space="preserve"> a concept </w:t>
      </w:r>
      <w:r w:rsidR="00E904C1">
        <w:rPr>
          <w:rFonts w:ascii="Times New Roman" w:hAnsi="Times New Roman" w:cs="Times New Roman"/>
          <w:sz w:val="24"/>
          <w:szCs w:val="24"/>
        </w:rPr>
        <w:t xml:space="preserve">routinely </w:t>
      </w:r>
      <w:r w:rsidRPr="005A07CD">
        <w:rPr>
          <w:rFonts w:ascii="Times New Roman" w:hAnsi="Times New Roman" w:cs="Times New Roman"/>
          <w:sz w:val="24"/>
          <w:szCs w:val="24"/>
        </w:rPr>
        <w:t xml:space="preserve">advanced </w:t>
      </w:r>
      <w:r w:rsidR="00812067">
        <w:rPr>
          <w:rFonts w:ascii="Times New Roman" w:hAnsi="Times New Roman" w:cs="Times New Roman"/>
          <w:sz w:val="24"/>
          <w:szCs w:val="24"/>
        </w:rPr>
        <w:t xml:space="preserve">across a huge spectrum of private and </w:t>
      </w:r>
      <w:r w:rsidRPr="005A07CD">
        <w:rPr>
          <w:rFonts w:ascii="Times New Roman" w:hAnsi="Times New Roman" w:cs="Times New Roman"/>
          <w:sz w:val="24"/>
          <w:szCs w:val="24"/>
        </w:rPr>
        <w:t>public law cases</w:t>
      </w:r>
      <w:r w:rsidR="00812067">
        <w:rPr>
          <w:rFonts w:ascii="Times New Roman" w:hAnsi="Times New Roman" w:cs="Times New Roman"/>
          <w:sz w:val="24"/>
          <w:szCs w:val="24"/>
        </w:rPr>
        <w:t xml:space="preserve"> </w:t>
      </w:r>
      <w:r w:rsidRPr="005A07CD">
        <w:rPr>
          <w:rFonts w:ascii="Times New Roman" w:hAnsi="Times New Roman" w:cs="Times New Roman"/>
          <w:sz w:val="24"/>
          <w:szCs w:val="24"/>
        </w:rPr>
        <w:t>to limit children’s legal claims</w:t>
      </w:r>
      <w:r w:rsidR="00315CEB" w:rsidRPr="005A07CD">
        <w:rPr>
          <w:rFonts w:ascii="Times New Roman" w:hAnsi="Times New Roman" w:cs="Times New Roman"/>
          <w:sz w:val="24"/>
          <w:szCs w:val="24"/>
        </w:rPr>
        <w:t>?</w:t>
      </w:r>
      <w:r w:rsidRPr="005A07CD">
        <w:rPr>
          <w:rFonts w:ascii="Times New Roman" w:hAnsi="Times New Roman" w:cs="Times New Roman"/>
          <w:sz w:val="24"/>
          <w:szCs w:val="24"/>
        </w:rPr>
        <w:t xml:space="preserve"> </w:t>
      </w:r>
      <w:r w:rsidR="006A30BF" w:rsidRPr="005A07CD">
        <w:rPr>
          <w:rFonts w:ascii="Times New Roman" w:hAnsi="Times New Roman" w:cs="Times New Roman"/>
          <w:sz w:val="24"/>
          <w:szCs w:val="24"/>
        </w:rPr>
        <w:t xml:space="preserve">Other </w:t>
      </w:r>
      <w:r w:rsidR="00315CEB" w:rsidRPr="005A07CD">
        <w:rPr>
          <w:rFonts w:ascii="Times New Roman" w:hAnsi="Times New Roman" w:cs="Times New Roman"/>
          <w:sz w:val="24"/>
          <w:szCs w:val="24"/>
        </w:rPr>
        <w:t>pivotal</w:t>
      </w:r>
      <w:r w:rsidR="006A30BF" w:rsidRPr="005A07CD">
        <w:rPr>
          <w:rFonts w:ascii="Times New Roman" w:hAnsi="Times New Roman" w:cs="Times New Roman"/>
          <w:sz w:val="24"/>
          <w:szCs w:val="24"/>
        </w:rPr>
        <w:t xml:space="preserve"> legal concepts such as ‘best interests’, ‘capacity’,</w:t>
      </w:r>
      <w:r w:rsidR="00E72D89" w:rsidRPr="005A07CD">
        <w:rPr>
          <w:rStyle w:val="FootnoteReference"/>
          <w:rFonts w:ascii="Times New Roman" w:hAnsi="Times New Roman" w:cs="Times New Roman"/>
          <w:sz w:val="24"/>
          <w:szCs w:val="24"/>
        </w:rPr>
        <w:footnoteReference w:id="118"/>
      </w:r>
      <w:r w:rsidR="00E72D89" w:rsidRPr="005A07CD">
        <w:rPr>
          <w:rFonts w:ascii="Times New Roman" w:hAnsi="Times New Roman" w:cs="Times New Roman"/>
          <w:sz w:val="24"/>
          <w:szCs w:val="24"/>
        </w:rPr>
        <w:t xml:space="preserve"> </w:t>
      </w:r>
      <w:r w:rsidR="006A30BF" w:rsidRPr="005A07CD">
        <w:rPr>
          <w:rFonts w:ascii="Times New Roman" w:hAnsi="Times New Roman" w:cs="Times New Roman"/>
          <w:sz w:val="24"/>
          <w:szCs w:val="24"/>
        </w:rPr>
        <w:t xml:space="preserve"> ‘competence’ or ‘consent’, </w:t>
      </w:r>
      <w:r w:rsidR="00315CEB" w:rsidRPr="005A07CD">
        <w:rPr>
          <w:rFonts w:ascii="Times New Roman" w:hAnsi="Times New Roman" w:cs="Times New Roman"/>
          <w:sz w:val="24"/>
          <w:szCs w:val="24"/>
        </w:rPr>
        <w:t>or</w:t>
      </w:r>
      <w:r w:rsidR="006A30BF" w:rsidRPr="005A07CD">
        <w:rPr>
          <w:rFonts w:ascii="Times New Roman" w:hAnsi="Times New Roman" w:cs="Times New Roman"/>
          <w:sz w:val="24"/>
          <w:szCs w:val="24"/>
          <w:lang w:eastAsia="en-GB"/>
        </w:rPr>
        <w:t xml:space="preserve"> </w:t>
      </w:r>
      <w:r w:rsidR="006A30BF" w:rsidRPr="005A07CD">
        <w:rPr>
          <w:rFonts w:ascii="Times New Roman" w:hAnsi="Times New Roman" w:cs="Times New Roman"/>
          <w:sz w:val="24"/>
          <w:szCs w:val="24"/>
        </w:rPr>
        <w:t>terms such as ‘custody’, ‘bail’, ‘wardship’ or ‘remand’</w:t>
      </w:r>
      <w:r w:rsidR="00812067">
        <w:rPr>
          <w:rFonts w:ascii="Times New Roman" w:hAnsi="Times New Roman" w:cs="Times New Roman"/>
          <w:sz w:val="24"/>
          <w:szCs w:val="24"/>
        </w:rPr>
        <w:t>,</w:t>
      </w:r>
      <w:r w:rsidR="006A30BF" w:rsidRPr="005A07CD">
        <w:rPr>
          <w:rStyle w:val="FootnoteReference"/>
          <w:rFonts w:ascii="Times New Roman" w:hAnsi="Times New Roman" w:cs="Times New Roman"/>
          <w:sz w:val="24"/>
          <w:szCs w:val="24"/>
        </w:rPr>
        <w:footnoteReference w:id="119"/>
      </w:r>
      <w:r w:rsidR="006A30BF" w:rsidRPr="005A07CD">
        <w:rPr>
          <w:rFonts w:ascii="Times New Roman" w:hAnsi="Times New Roman" w:cs="Times New Roman"/>
          <w:sz w:val="24"/>
          <w:szCs w:val="24"/>
        </w:rPr>
        <w:t xml:space="preserve"> </w:t>
      </w:r>
      <w:r w:rsidR="00883723">
        <w:rPr>
          <w:rFonts w:ascii="Times New Roman" w:hAnsi="Times New Roman" w:cs="Times New Roman"/>
          <w:sz w:val="24"/>
          <w:szCs w:val="24"/>
        </w:rPr>
        <w:t xml:space="preserve">whilst </w:t>
      </w:r>
      <w:r w:rsidR="006A30BF" w:rsidRPr="005A07CD">
        <w:rPr>
          <w:rFonts w:ascii="Times New Roman" w:hAnsi="Times New Roman" w:cs="Times New Roman"/>
          <w:sz w:val="24"/>
          <w:szCs w:val="24"/>
        </w:rPr>
        <w:t xml:space="preserve">conceptually </w:t>
      </w:r>
      <w:r w:rsidR="00315CEB" w:rsidRPr="005A07CD">
        <w:rPr>
          <w:rFonts w:ascii="Times New Roman" w:hAnsi="Times New Roman" w:cs="Times New Roman"/>
          <w:sz w:val="24"/>
          <w:szCs w:val="24"/>
        </w:rPr>
        <w:t xml:space="preserve">straight-forward for </w:t>
      </w:r>
      <w:r w:rsidR="006A30BF" w:rsidRPr="005A07CD">
        <w:rPr>
          <w:rFonts w:ascii="Times New Roman" w:hAnsi="Times New Roman" w:cs="Times New Roman"/>
          <w:sz w:val="24"/>
          <w:szCs w:val="24"/>
        </w:rPr>
        <w:t>the justice professional</w:t>
      </w:r>
      <w:r w:rsidR="00315CEB" w:rsidRPr="005A07CD">
        <w:rPr>
          <w:rFonts w:ascii="Times New Roman" w:hAnsi="Times New Roman" w:cs="Times New Roman"/>
          <w:sz w:val="24"/>
          <w:szCs w:val="24"/>
        </w:rPr>
        <w:t xml:space="preserve"> </w:t>
      </w:r>
      <w:r w:rsidR="00E72D89" w:rsidRPr="005A07CD">
        <w:rPr>
          <w:rFonts w:ascii="Times New Roman" w:hAnsi="Times New Roman" w:cs="Times New Roman"/>
          <w:sz w:val="24"/>
          <w:szCs w:val="24"/>
        </w:rPr>
        <w:t xml:space="preserve">are </w:t>
      </w:r>
      <w:r w:rsidR="006E3AEC">
        <w:rPr>
          <w:rFonts w:ascii="Times New Roman" w:hAnsi="Times New Roman" w:cs="Times New Roman"/>
          <w:sz w:val="24"/>
          <w:szCs w:val="24"/>
        </w:rPr>
        <w:t>utterly</w:t>
      </w:r>
      <w:r w:rsidR="00E72D89" w:rsidRPr="005A07CD">
        <w:rPr>
          <w:rFonts w:ascii="Times New Roman" w:hAnsi="Times New Roman" w:cs="Times New Roman"/>
          <w:sz w:val="24"/>
          <w:szCs w:val="24"/>
        </w:rPr>
        <w:t xml:space="preserve"> alien to children. </w:t>
      </w:r>
    </w:p>
    <w:p w14:paraId="6FF88F69" w14:textId="069F555E" w:rsidR="00A877C2" w:rsidRPr="005A07CD" w:rsidRDefault="00152EA9" w:rsidP="00205C95">
      <w:pPr>
        <w:spacing w:line="480" w:lineRule="auto"/>
        <w:jc w:val="both"/>
        <w:rPr>
          <w:rFonts w:ascii="Times New Roman" w:hAnsi="Times New Roman" w:cs="Times New Roman"/>
          <w:sz w:val="24"/>
          <w:szCs w:val="24"/>
        </w:rPr>
      </w:pPr>
      <w:r w:rsidRPr="005A07CD">
        <w:rPr>
          <w:rFonts w:ascii="Times New Roman" w:hAnsi="Times New Roman" w:cs="Times New Roman"/>
          <w:sz w:val="24"/>
          <w:szCs w:val="24"/>
        </w:rPr>
        <w:t>W</w:t>
      </w:r>
      <w:r w:rsidR="00C06DB6" w:rsidRPr="005A07CD">
        <w:rPr>
          <w:rFonts w:ascii="Times New Roman" w:hAnsi="Times New Roman" w:cs="Times New Roman"/>
          <w:sz w:val="24"/>
          <w:szCs w:val="24"/>
        </w:rPr>
        <w:t>e argue</w:t>
      </w:r>
      <w:r w:rsidRPr="005A07CD">
        <w:rPr>
          <w:rFonts w:ascii="Times New Roman" w:hAnsi="Times New Roman" w:cs="Times New Roman"/>
          <w:sz w:val="24"/>
          <w:szCs w:val="24"/>
        </w:rPr>
        <w:t>, therefore,</w:t>
      </w:r>
      <w:r w:rsidR="00C06DB6" w:rsidRPr="005A07CD">
        <w:rPr>
          <w:rFonts w:ascii="Times New Roman" w:hAnsi="Times New Roman" w:cs="Times New Roman"/>
          <w:sz w:val="24"/>
          <w:szCs w:val="24"/>
        </w:rPr>
        <w:t xml:space="preserve"> that (especially) in key decisions on children’s rights such as </w:t>
      </w:r>
      <w:r w:rsidR="00C06DB6" w:rsidRPr="005A07CD">
        <w:rPr>
          <w:rFonts w:ascii="Times New Roman" w:hAnsi="Times New Roman" w:cs="Times New Roman"/>
          <w:i/>
          <w:sz w:val="24"/>
          <w:szCs w:val="24"/>
        </w:rPr>
        <w:t>Gillick</w:t>
      </w:r>
      <w:r w:rsidR="00C06DB6" w:rsidRPr="005A07CD">
        <w:rPr>
          <w:rFonts w:ascii="Times New Roman" w:hAnsi="Times New Roman" w:cs="Times New Roman"/>
          <w:sz w:val="24"/>
          <w:szCs w:val="24"/>
        </w:rPr>
        <w:t xml:space="preserve"> the obligation for transparency and clarity goes beyond the child at the centre of the proceedings; it is about ensuring, as far as possible, that judgments are comprehensible to children as</w:t>
      </w:r>
      <w:r w:rsidR="00812067">
        <w:rPr>
          <w:rFonts w:ascii="Times New Roman" w:hAnsi="Times New Roman" w:cs="Times New Roman"/>
          <w:sz w:val="24"/>
          <w:szCs w:val="24"/>
        </w:rPr>
        <w:t xml:space="preserve"> a wider community of</w:t>
      </w:r>
      <w:r w:rsidR="00C06DB6" w:rsidRPr="005A07CD">
        <w:rPr>
          <w:rFonts w:ascii="Times New Roman" w:hAnsi="Times New Roman" w:cs="Times New Roman"/>
          <w:sz w:val="24"/>
          <w:szCs w:val="24"/>
        </w:rPr>
        <w:t xml:space="preserve"> legal citizens </w:t>
      </w:r>
      <w:r w:rsidR="00812067">
        <w:rPr>
          <w:rFonts w:ascii="Times New Roman" w:hAnsi="Times New Roman" w:cs="Times New Roman"/>
          <w:sz w:val="24"/>
          <w:szCs w:val="24"/>
        </w:rPr>
        <w:t>affected by the decision</w:t>
      </w:r>
      <w:r w:rsidR="00C06DB6" w:rsidRPr="005A07CD">
        <w:rPr>
          <w:rFonts w:ascii="Times New Roman" w:hAnsi="Times New Roman" w:cs="Times New Roman"/>
          <w:sz w:val="24"/>
          <w:szCs w:val="24"/>
        </w:rPr>
        <w:t xml:space="preserve">. </w:t>
      </w:r>
      <w:r w:rsidR="000D04FB" w:rsidRPr="005A07CD">
        <w:rPr>
          <w:rFonts w:ascii="Times New Roman" w:hAnsi="Times New Roman" w:cs="Times New Roman"/>
          <w:sz w:val="24"/>
          <w:szCs w:val="24"/>
        </w:rPr>
        <w:t xml:space="preserve">This must </w:t>
      </w:r>
      <w:r w:rsidR="00C06DB6" w:rsidRPr="005A07CD">
        <w:rPr>
          <w:rFonts w:ascii="Times New Roman" w:hAnsi="Times New Roman" w:cs="Times New Roman"/>
          <w:sz w:val="24"/>
          <w:szCs w:val="24"/>
        </w:rPr>
        <w:t xml:space="preserve">include a commitment </w:t>
      </w:r>
      <w:r w:rsidR="000D04FB" w:rsidRPr="005A07CD">
        <w:rPr>
          <w:rFonts w:ascii="Times New Roman" w:hAnsi="Times New Roman" w:cs="Times New Roman"/>
          <w:sz w:val="24"/>
          <w:szCs w:val="24"/>
        </w:rPr>
        <w:t>to developing</w:t>
      </w:r>
      <w:r w:rsidR="00C06DB6" w:rsidRPr="005A07CD">
        <w:rPr>
          <w:rFonts w:ascii="Times New Roman" w:hAnsi="Times New Roman" w:cs="Times New Roman"/>
          <w:sz w:val="24"/>
          <w:szCs w:val="24"/>
        </w:rPr>
        <w:t xml:space="preserve"> </w:t>
      </w:r>
      <w:r w:rsidR="000D04FB" w:rsidRPr="005A07CD">
        <w:rPr>
          <w:rFonts w:ascii="Times New Roman" w:hAnsi="Times New Roman" w:cs="Times New Roman"/>
          <w:sz w:val="24"/>
          <w:szCs w:val="24"/>
        </w:rPr>
        <w:t xml:space="preserve">a </w:t>
      </w:r>
      <w:r w:rsidR="00C06DB6" w:rsidRPr="005A07CD">
        <w:rPr>
          <w:rFonts w:ascii="Times New Roman" w:hAnsi="Times New Roman" w:cs="Times New Roman"/>
          <w:sz w:val="24"/>
          <w:szCs w:val="24"/>
        </w:rPr>
        <w:t xml:space="preserve">‘children’s jurisprudence’, </w:t>
      </w:r>
      <w:r w:rsidR="000D04FB" w:rsidRPr="005A07CD">
        <w:rPr>
          <w:rFonts w:ascii="Times New Roman" w:hAnsi="Times New Roman" w:cs="Times New Roman"/>
          <w:sz w:val="24"/>
          <w:szCs w:val="24"/>
        </w:rPr>
        <w:t>particularly where the</w:t>
      </w:r>
      <w:r w:rsidR="00C06DB6" w:rsidRPr="005A07CD">
        <w:rPr>
          <w:rFonts w:ascii="Times New Roman" w:hAnsi="Times New Roman" w:cs="Times New Roman"/>
          <w:sz w:val="24"/>
          <w:szCs w:val="24"/>
        </w:rPr>
        <w:t xml:space="preserve"> outcome </w:t>
      </w:r>
      <w:r w:rsidR="000D04FB" w:rsidRPr="005A07CD">
        <w:rPr>
          <w:rFonts w:ascii="Times New Roman" w:hAnsi="Times New Roman" w:cs="Times New Roman"/>
          <w:sz w:val="24"/>
          <w:szCs w:val="24"/>
        </w:rPr>
        <w:t xml:space="preserve">of a decision </w:t>
      </w:r>
      <w:r w:rsidR="00C06DB6" w:rsidRPr="005A07CD">
        <w:rPr>
          <w:rFonts w:ascii="Times New Roman" w:hAnsi="Times New Roman" w:cs="Times New Roman"/>
          <w:sz w:val="24"/>
          <w:szCs w:val="24"/>
        </w:rPr>
        <w:t>has long term ramifications for their rights.</w:t>
      </w:r>
      <w:r w:rsidR="009A6484">
        <w:rPr>
          <w:rStyle w:val="FootnoteReference"/>
          <w:rFonts w:ascii="Times New Roman" w:hAnsi="Times New Roman" w:cs="Times New Roman"/>
          <w:sz w:val="24"/>
          <w:szCs w:val="24"/>
        </w:rPr>
        <w:footnoteReference w:id="120"/>
      </w:r>
      <w:r w:rsidR="00C06DB6" w:rsidRPr="005A07CD">
        <w:rPr>
          <w:rFonts w:ascii="Times New Roman" w:hAnsi="Times New Roman" w:cs="Times New Roman"/>
          <w:sz w:val="24"/>
          <w:szCs w:val="24"/>
        </w:rPr>
        <w:t xml:space="preserve"> </w:t>
      </w:r>
    </w:p>
    <w:p w14:paraId="37DC40F8" w14:textId="2DEE6BBB" w:rsidR="00B5415C" w:rsidRPr="000D4F2B" w:rsidRDefault="005E5F0C" w:rsidP="000D4F2B">
      <w:pPr>
        <w:spacing w:line="480" w:lineRule="auto"/>
        <w:jc w:val="both"/>
        <w:rPr>
          <w:rFonts w:ascii="Times New Roman" w:hAnsi="Times New Roman" w:cs="Times New Roman"/>
          <w:b/>
          <w:bCs/>
          <w:i/>
          <w:iCs/>
          <w:sz w:val="24"/>
          <w:szCs w:val="24"/>
        </w:rPr>
      </w:pPr>
      <w:r w:rsidRPr="000D4F2B">
        <w:rPr>
          <w:rFonts w:ascii="Times New Roman" w:hAnsi="Times New Roman" w:cs="Times New Roman"/>
          <w:b/>
          <w:bCs/>
          <w:i/>
          <w:iCs/>
          <w:sz w:val="24"/>
          <w:szCs w:val="24"/>
        </w:rPr>
        <w:t xml:space="preserve">The Legally Transformative Function </w:t>
      </w:r>
    </w:p>
    <w:p w14:paraId="23E3A720" w14:textId="025FEAB5" w:rsidR="00A36BDD" w:rsidRPr="005A07CD" w:rsidRDefault="00DD546C" w:rsidP="00205C95">
      <w:pPr>
        <w:pStyle w:val="CommentText"/>
        <w:spacing w:line="480" w:lineRule="auto"/>
        <w:jc w:val="both"/>
        <w:rPr>
          <w:rFonts w:ascii="Times New Roman" w:hAnsi="Times New Roman" w:cs="Times New Roman"/>
          <w:sz w:val="24"/>
          <w:szCs w:val="24"/>
        </w:rPr>
      </w:pPr>
      <w:r w:rsidRPr="005A07CD">
        <w:rPr>
          <w:rFonts w:ascii="Times New Roman" w:hAnsi="Times New Roman" w:cs="Times New Roman"/>
          <w:sz w:val="24"/>
          <w:szCs w:val="24"/>
        </w:rPr>
        <w:t xml:space="preserve">There are challenges in translating complex legal decisions into a language, structure and style that children can understanding whilst remaining true to the law and legal principles underpinning them. </w:t>
      </w:r>
      <w:r w:rsidR="00672A26" w:rsidRPr="005A07CD">
        <w:rPr>
          <w:rFonts w:ascii="Times New Roman" w:hAnsi="Times New Roman" w:cs="Times New Roman"/>
          <w:sz w:val="24"/>
          <w:szCs w:val="24"/>
        </w:rPr>
        <w:t>D</w:t>
      </w:r>
      <w:r w:rsidRPr="005A07CD">
        <w:rPr>
          <w:rFonts w:ascii="Times New Roman" w:hAnsi="Times New Roman" w:cs="Times New Roman"/>
          <w:sz w:val="24"/>
          <w:szCs w:val="24"/>
        </w:rPr>
        <w:t>oing so</w:t>
      </w:r>
      <w:r w:rsidR="00672A26" w:rsidRPr="005A07CD">
        <w:rPr>
          <w:rFonts w:ascii="Times New Roman" w:hAnsi="Times New Roman" w:cs="Times New Roman"/>
          <w:sz w:val="24"/>
          <w:szCs w:val="24"/>
        </w:rPr>
        <w:t>, however,</w:t>
      </w:r>
      <w:r w:rsidRPr="005A07CD">
        <w:rPr>
          <w:rFonts w:ascii="Times New Roman" w:hAnsi="Times New Roman" w:cs="Times New Roman"/>
          <w:sz w:val="24"/>
          <w:szCs w:val="24"/>
        </w:rPr>
        <w:t xml:space="preserve"> opens up the possibility </w:t>
      </w:r>
      <w:r w:rsidR="00D9100B" w:rsidRPr="005A07CD">
        <w:rPr>
          <w:rFonts w:ascii="Times New Roman" w:hAnsi="Times New Roman" w:cs="Times New Roman"/>
          <w:sz w:val="24"/>
          <w:szCs w:val="24"/>
        </w:rPr>
        <w:t>of</w:t>
      </w:r>
      <w:r w:rsidRPr="005A07CD">
        <w:rPr>
          <w:rFonts w:ascii="Times New Roman" w:hAnsi="Times New Roman" w:cs="Times New Roman"/>
          <w:sz w:val="24"/>
          <w:szCs w:val="24"/>
        </w:rPr>
        <w:t xml:space="preserve"> reali</w:t>
      </w:r>
      <w:r w:rsidR="00D9100B" w:rsidRPr="005A07CD">
        <w:rPr>
          <w:rFonts w:ascii="Times New Roman" w:hAnsi="Times New Roman" w:cs="Times New Roman"/>
          <w:sz w:val="24"/>
          <w:szCs w:val="24"/>
        </w:rPr>
        <w:t>sing</w:t>
      </w:r>
      <w:r w:rsidRPr="005A07CD">
        <w:rPr>
          <w:rFonts w:ascii="Times New Roman" w:hAnsi="Times New Roman" w:cs="Times New Roman"/>
          <w:sz w:val="24"/>
          <w:szCs w:val="24"/>
        </w:rPr>
        <w:t xml:space="preserve"> a fourth function: a judgment that is legally transformed. By this we mean a judgment that</w:t>
      </w:r>
      <w:r w:rsidR="00D32A2B" w:rsidRPr="005A07CD">
        <w:rPr>
          <w:rFonts w:ascii="Times New Roman" w:hAnsi="Times New Roman" w:cs="Times New Roman"/>
          <w:sz w:val="24"/>
          <w:szCs w:val="24"/>
        </w:rPr>
        <w:t>,</w:t>
      </w:r>
      <w:r w:rsidRPr="005A07CD">
        <w:rPr>
          <w:rFonts w:ascii="Times New Roman" w:hAnsi="Times New Roman" w:cs="Times New Roman"/>
          <w:sz w:val="24"/>
          <w:szCs w:val="24"/>
        </w:rPr>
        <w:t xml:space="preserve"> substantively and procedurally</w:t>
      </w:r>
      <w:r w:rsidR="00D32A2B" w:rsidRPr="005A07CD">
        <w:rPr>
          <w:rFonts w:ascii="Times New Roman" w:hAnsi="Times New Roman" w:cs="Times New Roman"/>
          <w:sz w:val="24"/>
          <w:szCs w:val="24"/>
        </w:rPr>
        <w:t>,</w:t>
      </w:r>
      <w:r w:rsidRPr="005A07CD">
        <w:rPr>
          <w:rFonts w:ascii="Times New Roman" w:hAnsi="Times New Roman" w:cs="Times New Roman"/>
          <w:sz w:val="24"/>
          <w:szCs w:val="24"/>
        </w:rPr>
        <w:t xml:space="preserve"> better aligns with </w:t>
      </w:r>
      <w:r w:rsidR="009E0338" w:rsidRPr="005A07CD">
        <w:rPr>
          <w:rFonts w:ascii="Times New Roman" w:hAnsi="Times New Roman" w:cs="Times New Roman"/>
          <w:sz w:val="24"/>
          <w:szCs w:val="24"/>
        </w:rPr>
        <w:t>children’s rights</w:t>
      </w:r>
      <w:r w:rsidRPr="005A07CD">
        <w:rPr>
          <w:rFonts w:ascii="Times New Roman" w:hAnsi="Times New Roman" w:cs="Times New Roman"/>
          <w:sz w:val="24"/>
          <w:szCs w:val="24"/>
        </w:rPr>
        <w:t xml:space="preserve"> </w:t>
      </w:r>
      <w:r w:rsidR="009E0338" w:rsidRPr="005A07CD">
        <w:rPr>
          <w:rFonts w:ascii="Times New Roman" w:hAnsi="Times New Roman" w:cs="Times New Roman"/>
          <w:sz w:val="24"/>
          <w:szCs w:val="24"/>
        </w:rPr>
        <w:t>principles</w:t>
      </w:r>
      <w:r w:rsidR="00210197" w:rsidRPr="005A07CD">
        <w:rPr>
          <w:rFonts w:ascii="Times New Roman" w:hAnsi="Times New Roman" w:cs="Times New Roman"/>
          <w:sz w:val="24"/>
          <w:szCs w:val="24"/>
        </w:rPr>
        <w:t xml:space="preserve"> and values</w:t>
      </w:r>
      <w:r w:rsidRPr="005A07CD">
        <w:rPr>
          <w:rFonts w:ascii="Times New Roman" w:hAnsi="Times New Roman" w:cs="Times New Roman"/>
          <w:color w:val="FF0000"/>
          <w:sz w:val="24"/>
          <w:szCs w:val="24"/>
        </w:rPr>
        <w:t>.</w:t>
      </w:r>
      <w:r w:rsidRPr="005A07CD">
        <w:rPr>
          <w:rFonts w:ascii="Times New Roman" w:hAnsi="Times New Roman" w:cs="Times New Roman"/>
          <w:sz w:val="24"/>
          <w:szCs w:val="24"/>
        </w:rPr>
        <w:t xml:space="preserve"> In making this argument</w:t>
      </w:r>
      <w:r w:rsidR="00CB1A93">
        <w:rPr>
          <w:rFonts w:ascii="Times New Roman" w:hAnsi="Times New Roman" w:cs="Times New Roman"/>
          <w:sz w:val="24"/>
          <w:szCs w:val="24"/>
        </w:rPr>
        <w:t>, we suggest that judgments for children can go even further than the communicative, developmental and instructive functions outlined above. We</w:t>
      </w:r>
      <w:r w:rsidR="00BF2CEB" w:rsidRPr="005A07CD">
        <w:rPr>
          <w:rFonts w:ascii="Times New Roman" w:hAnsi="Times New Roman" w:cs="Times New Roman"/>
          <w:sz w:val="24"/>
          <w:szCs w:val="24"/>
        </w:rPr>
        <w:t xml:space="preserve"> treat form and substance as two sides of the same coin</w:t>
      </w:r>
      <w:r w:rsidR="00672A26" w:rsidRPr="005A07CD">
        <w:rPr>
          <w:rFonts w:ascii="Times New Roman" w:hAnsi="Times New Roman" w:cs="Times New Roman"/>
          <w:sz w:val="24"/>
          <w:szCs w:val="24"/>
        </w:rPr>
        <w:t xml:space="preserve">; the very process of crafting a judgment in a way that children can understand </w:t>
      </w:r>
      <w:r w:rsidR="00BF2CEB" w:rsidRPr="005A07CD">
        <w:rPr>
          <w:rFonts w:ascii="Times New Roman" w:hAnsi="Times New Roman" w:cs="Times New Roman"/>
          <w:sz w:val="24"/>
          <w:szCs w:val="24"/>
        </w:rPr>
        <w:t>shines a light on the judge’s approach to reasoning and adjudication.</w:t>
      </w:r>
      <w:r w:rsidR="00BF2CEB" w:rsidRPr="005A07CD">
        <w:rPr>
          <w:rStyle w:val="FootnoteReference"/>
          <w:rFonts w:ascii="Times New Roman" w:hAnsi="Times New Roman" w:cs="Times New Roman"/>
          <w:sz w:val="24"/>
          <w:szCs w:val="24"/>
        </w:rPr>
        <w:footnoteReference w:id="121"/>
      </w:r>
      <w:r w:rsidR="00BF2CEB" w:rsidRPr="005A07CD">
        <w:rPr>
          <w:rFonts w:ascii="Times New Roman" w:hAnsi="Times New Roman" w:cs="Times New Roman"/>
          <w:sz w:val="24"/>
          <w:szCs w:val="24"/>
        </w:rPr>
        <w:t xml:space="preserve"> It </w:t>
      </w:r>
      <w:r w:rsidR="00DD7B9A" w:rsidRPr="005A07CD">
        <w:rPr>
          <w:rFonts w:ascii="Times New Roman" w:hAnsi="Times New Roman" w:cs="Times New Roman"/>
          <w:sz w:val="24"/>
          <w:szCs w:val="24"/>
        </w:rPr>
        <w:t>encourages</w:t>
      </w:r>
      <w:r w:rsidR="00BF2CEB" w:rsidRPr="005A07CD">
        <w:rPr>
          <w:rFonts w:ascii="Times New Roman" w:hAnsi="Times New Roman" w:cs="Times New Roman"/>
          <w:sz w:val="24"/>
          <w:szCs w:val="24"/>
        </w:rPr>
        <w:t xml:space="preserve"> the judge to position the child (or children) at the centre of his or her deliberations, potentially stimulating a greater engagement with </w:t>
      </w:r>
      <w:r w:rsidR="00B75B50" w:rsidRPr="005A07CD">
        <w:rPr>
          <w:rFonts w:ascii="Times New Roman" w:hAnsi="Times New Roman" w:cs="Times New Roman"/>
          <w:sz w:val="24"/>
          <w:szCs w:val="24"/>
        </w:rPr>
        <w:t>his or her</w:t>
      </w:r>
      <w:r w:rsidR="00BF2CEB" w:rsidRPr="005A07CD">
        <w:rPr>
          <w:rFonts w:ascii="Times New Roman" w:hAnsi="Times New Roman" w:cs="Times New Roman"/>
          <w:sz w:val="24"/>
          <w:szCs w:val="24"/>
        </w:rPr>
        <w:t xml:space="preserve"> rights, interests and perspectives</w:t>
      </w:r>
      <w:r w:rsidR="00812067">
        <w:rPr>
          <w:rFonts w:ascii="Times New Roman" w:hAnsi="Times New Roman" w:cs="Times New Roman"/>
          <w:sz w:val="24"/>
          <w:szCs w:val="24"/>
        </w:rPr>
        <w:t xml:space="preserve"> from the outset of the case</w:t>
      </w:r>
      <w:r w:rsidR="00BF2CEB" w:rsidRPr="005A07CD">
        <w:rPr>
          <w:rFonts w:ascii="Times New Roman" w:hAnsi="Times New Roman" w:cs="Times New Roman"/>
          <w:sz w:val="24"/>
          <w:szCs w:val="24"/>
        </w:rPr>
        <w:t>.</w:t>
      </w:r>
      <w:r w:rsidR="00BF2CEB" w:rsidRPr="005A07CD">
        <w:rPr>
          <w:rStyle w:val="FootnoteReference"/>
          <w:rFonts w:ascii="Times New Roman" w:hAnsi="Times New Roman" w:cs="Times New Roman"/>
          <w:sz w:val="24"/>
          <w:szCs w:val="24"/>
        </w:rPr>
        <w:footnoteReference w:id="122"/>
      </w:r>
      <w:r w:rsidR="00BF2CEB" w:rsidRPr="005A07CD">
        <w:rPr>
          <w:rFonts w:ascii="Times New Roman" w:hAnsi="Times New Roman" w:cs="Times New Roman"/>
          <w:sz w:val="24"/>
          <w:szCs w:val="24"/>
        </w:rPr>
        <w:t xml:space="preserve"> In many cases, this is a matter of </w:t>
      </w:r>
      <w:r w:rsidR="00BB5A79" w:rsidRPr="005A07CD">
        <w:rPr>
          <w:rFonts w:ascii="Times New Roman" w:hAnsi="Times New Roman" w:cs="Times New Roman"/>
          <w:sz w:val="24"/>
          <w:szCs w:val="24"/>
        </w:rPr>
        <w:t xml:space="preserve">considering and </w:t>
      </w:r>
      <w:r w:rsidR="00BF2CEB" w:rsidRPr="005A07CD">
        <w:rPr>
          <w:rFonts w:ascii="Times New Roman" w:hAnsi="Times New Roman" w:cs="Times New Roman"/>
          <w:sz w:val="24"/>
          <w:szCs w:val="24"/>
        </w:rPr>
        <w:t>articulating how the child-related provisions of the relevant domestic law in question</w:t>
      </w:r>
      <w:r w:rsidR="00A36BDD" w:rsidRPr="005A07CD">
        <w:rPr>
          <w:rFonts w:ascii="Times New Roman" w:hAnsi="Times New Roman" w:cs="Times New Roman"/>
          <w:sz w:val="24"/>
          <w:szCs w:val="24"/>
        </w:rPr>
        <w:t xml:space="preserve"> </w:t>
      </w:r>
      <w:r w:rsidR="00BF2CEB" w:rsidRPr="005A07CD">
        <w:rPr>
          <w:rFonts w:ascii="Times New Roman" w:hAnsi="Times New Roman" w:cs="Times New Roman"/>
          <w:sz w:val="24"/>
          <w:szCs w:val="24"/>
        </w:rPr>
        <w:t xml:space="preserve">have been brought to bear on their reasoning. </w:t>
      </w:r>
      <w:r w:rsidR="00DD3C21" w:rsidRPr="005A07CD">
        <w:rPr>
          <w:rFonts w:ascii="Times New Roman" w:hAnsi="Times New Roman" w:cs="Times New Roman"/>
          <w:sz w:val="24"/>
          <w:szCs w:val="24"/>
        </w:rPr>
        <w:t xml:space="preserve">Equally it forces the judge to explain how, specifically, the child’s rights and interests have been </w:t>
      </w:r>
      <w:r w:rsidR="00687384" w:rsidRPr="005A07CD">
        <w:rPr>
          <w:rFonts w:ascii="Times New Roman" w:hAnsi="Times New Roman" w:cs="Times New Roman"/>
          <w:sz w:val="24"/>
          <w:szCs w:val="24"/>
        </w:rPr>
        <w:t xml:space="preserve">assessed in light of </w:t>
      </w:r>
      <w:r w:rsidR="00DD3C21" w:rsidRPr="005A07CD">
        <w:rPr>
          <w:rFonts w:ascii="Times New Roman" w:hAnsi="Times New Roman" w:cs="Times New Roman"/>
          <w:sz w:val="24"/>
          <w:szCs w:val="24"/>
        </w:rPr>
        <w:t xml:space="preserve">the rights of other parties involved in the case. </w:t>
      </w:r>
      <w:r w:rsidR="00A36BDD" w:rsidRPr="005A07CD">
        <w:rPr>
          <w:rFonts w:ascii="Times New Roman" w:hAnsi="Times New Roman" w:cs="Times New Roman"/>
          <w:sz w:val="24"/>
          <w:szCs w:val="24"/>
        </w:rPr>
        <w:t xml:space="preserve">For example, Peter Jackson’s </w:t>
      </w:r>
      <w:r w:rsidR="00827F11" w:rsidRPr="005A07CD">
        <w:rPr>
          <w:rFonts w:ascii="Times New Roman" w:hAnsi="Times New Roman" w:cs="Times New Roman"/>
          <w:sz w:val="24"/>
          <w:szCs w:val="24"/>
        </w:rPr>
        <w:t>L</w:t>
      </w:r>
      <w:r w:rsidR="00A36BDD" w:rsidRPr="005A07CD">
        <w:rPr>
          <w:rFonts w:ascii="Times New Roman" w:hAnsi="Times New Roman" w:cs="Times New Roman"/>
          <w:sz w:val="24"/>
          <w:szCs w:val="24"/>
        </w:rPr>
        <w:t xml:space="preserve">etter to Sam presents such considerations in a systematic, balanced way </w:t>
      </w:r>
      <w:r w:rsidR="00687384" w:rsidRPr="005A07CD">
        <w:rPr>
          <w:rFonts w:ascii="Times New Roman" w:hAnsi="Times New Roman" w:cs="Times New Roman"/>
          <w:sz w:val="24"/>
          <w:szCs w:val="24"/>
        </w:rPr>
        <w:t>by reference to</w:t>
      </w:r>
      <w:r w:rsidR="00A36BDD" w:rsidRPr="005A07CD">
        <w:rPr>
          <w:rFonts w:ascii="Times New Roman" w:hAnsi="Times New Roman" w:cs="Times New Roman"/>
          <w:sz w:val="24"/>
          <w:szCs w:val="24"/>
        </w:rPr>
        <w:t xml:space="preserve"> the various elements of the welfare checklist contained in section 1(3) of The Children Act 1989</w:t>
      </w:r>
      <w:r w:rsidR="00687384" w:rsidRPr="005A07CD">
        <w:rPr>
          <w:rFonts w:ascii="Times New Roman" w:hAnsi="Times New Roman" w:cs="Times New Roman"/>
          <w:sz w:val="24"/>
          <w:szCs w:val="24"/>
        </w:rPr>
        <w:t xml:space="preserve"> and the views of his father</w:t>
      </w:r>
      <w:r w:rsidR="00A36BDD" w:rsidRPr="005A07CD">
        <w:rPr>
          <w:rFonts w:ascii="Times New Roman" w:hAnsi="Times New Roman" w:cs="Times New Roman"/>
          <w:sz w:val="24"/>
          <w:szCs w:val="24"/>
        </w:rPr>
        <w:t xml:space="preserve">: </w:t>
      </w:r>
      <w:bookmarkStart w:id="11" w:name="order7"/>
    </w:p>
    <w:p w14:paraId="6409A533" w14:textId="77777777" w:rsidR="00A36BDD" w:rsidRPr="005A07CD" w:rsidRDefault="00A36BDD" w:rsidP="00205C95">
      <w:pPr>
        <w:spacing w:after="0" w:line="480" w:lineRule="auto"/>
        <w:jc w:val="both"/>
        <w:rPr>
          <w:rFonts w:ascii="Times New Roman" w:hAnsi="Times New Roman" w:cs="Times New Roman"/>
          <w:sz w:val="24"/>
          <w:szCs w:val="24"/>
        </w:rPr>
      </w:pPr>
    </w:p>
    <w:p w14:paraId="6DC4294D" w14:textId="2A29B275" w:rsidR="00BF2CEB" w:rsidRPr="005A07CD" w:rsidRDefault="00A36BDD" w:rsidP="00205C95">
      <w:pPr>
        <w:spacing w:after="0" w:line="480" w:lineRule="auto"/>
        <w:ind w:left="720" w:right="804"/>
        <w:jc w:val="both"/>
        <w:rPr>
          <w:rFonts w:ascii="Times New Roman" w:hAnsi="Times New Roman" w:cs="Times New Roman"/>
          <w:sz w:val="24"/>
          <w:szCs w:val="24"/>
          <w:lang w:eastAsia="en-GB"/>
        </w:rPr>
      </w:pPr>
      <w:r w:rsidRPr="005A07CD">
        <w:rPr>
          <w:rFonts w:ascii="Times New Roman" w:hAnsi="Times New Roman" w:cs="Times New Roman"/>
          <w:i/>
          <w:iCs/>
          <w:color w:val="000000"/>
          <w:sz w:val="24"/>
          <w:szCs w:val="24"/>
        </w:rPr>
        <w:t>Sam, the evidence shows that you are doing well in life at the moment. You have your school, your friends, your music, and two homes. You've lived in England all your life. All your friends and most of your family are here. I have to consider the effect of any change in the arrangements and any harm that might come from it. In any case where parents don't agree about a move overseas, the parent wanting to move has at least to show that they have a realistic plan</w:t>
      </w:r>
      <w:bookmarkEnd w:id="11"/>
      <w:r w:rsidRPr="005A07CD">
        <w:rPr>
          <w:rFonts w:ascii="Times New Roman" w:hAnsi="Times New Roman" w:cs="Times New Roman"/>
          <w:i/>
          <w:iCs/>
          <w:color w:val="000000"/>
          <w:sz w:val="24"/>
          <w:szCs w:val="24"/>
        </w:rPr>
        <w:t>…Your dad thinks he would find a good life and good work there, but I have seen nothing to back that up – he hasn't made a single enquiry about houses, schools or jobs. You don't speak the language and you haven't been there since before you were 5</w:t>
      </w:r>
      <w:r w:rsidR="00E30315" w:rsidRPr="005A07CD">
        <w:rPr>
          <w:rFonts w:ascii="Times New Roman" w:hAnsi="Times New Roman" w:cs="Times New Roman"/>
          <w:i/>
          <w:iCs/>
          <w:color w:val="000000"/>
          <w:sz w:val="24"/>
          <w:szCs w:val="24"/>
        </w:rPr>
        <w:t xml:space="preserve">. </w:t>
      </w:r>
      <w:r w:rsidRPr="005A07CD">
        <w:rPr>
          <w:rFonts w:ascii="Times New Roman" w:hAnsi="Times New Roman" w:cs="Times New Roman"/>
          <w:color w:val="000000"/>
          <w:sz w:val="24"/>
          <w:szCs w:val="24"/>
        </w:rPr>
        <w:t>(</w:t>
      </w:r>
      <w:r w:rsidR="00E30315" w:rsidRPr="005A07CD">
        <w:rPr>
          <w:rFonts w:ascii="Times New Roman" w:hAnsi="Times New Roman" w:cs="Times New Roman"/>
          <w:color w:val="000000"/>
          <w:sz w:val="24"/>
          <w:szCs w:val="24"/>
        </w:rPr>
        <w:t>P</w:t>
      </w:r>
      <w:r w:rsidRPr="005A07CD">
        <w:rPr>
          <w:rFonts w:ascii="Times New Roman" w:hAnsi="Times New Roman" w:cs="Times New Roman"/>
          <w:color w:val="000000"/>
          <w:sz w:val="24"/>
          <w:szCs w:val="24"/>
        </w:rPr>
        <w:t>ara 7)</w:t>
      </w:r>
      <w:r w:rsidR="00B71230" w:rsidRPr="005A07CD">
        <w:rPr>
          <w:rFonts w:ascii="Times New Roman" w:hAnsi="Times New Roman" w:cs="Times New Roman"/>
          <w:color w:val="000000"/>
          <w:sz w:val="24"/>
          <w:szCs w:val="24"/>
        </w:rPr>
        <w:t xml:space="preserve">. </w:t>
      </w:r>
    </w:p>
    <w:p w14:paraId="0DF78F39" w14:textId="77777777" w:rsidR="00C10D5D" w:rsidRDefault="00C10D5D" w:rsidP="00205C95">
      <w:pPr>
        <w:pStyle w:val="CommentText"/>
        <w:spacing w:line="480" w:lineRule="auto"/>
        <w:jc w:val="both"/>
        <w:rPr>
          <w:rFonts w:ascii="Times New Roman" w:hAnsi="Times New Roman" w:cs="Times New Roman"/>
          <w:sz w:val="24"/>
          <w:szCs w:val="24"/>
        </w:rPr>
      </w:pPr>
    </w:p>
    <w:p w14:paraId="6A2B795F" w14:textId="7F65BC7B" w:rsidR="00DD3C21" w:rsidRPr="005A07CD" w:rsidRDefault="00DD3C21" w:rsidP="00205C95">
      <w:pPr>
        <w:pStyle w:val="CommentText"/>
        <w:spacing w:line="480" w:lineRule="auto"/>
        <w:jc w:val="both"/>
        <w:rPr>
          <w:rFonts w:ascii="Times New Roman" w:hAnsi="Times New Roman" w:cs="Times New Roman"/>
          <w:sz w:val="24"/>
          <w:szCs w:val="24"/>
        </w:rPr>
      </w:pPr>
      <w:r w:rsidRPr="005A07CD">
        <w:rPr>
          <w:rFonts w:ascii="Times New Roman" w:hAnsi="Times New Roman" w:cs="Times New Roman"/>
          <w:sz w:val="24"/>
          <w:szCs w:val="24"/>
        </w:rPr>
        <w:t>Other cases may require judges to reflect on and explain how laws</w:t>
      </w:r>
      <w:r w:rsidR="0037799B">
        <w:rPr>
          <w:rFonts w:ascii="Times New Roman" w:hAnsi="Times New Roman" w:cs="Times New Roman"/>
          <w:sz w:val="24"/>
          <w:szCs w:val="24"/>
        </w:rPr>
        <w:t xml:space="preserve"> and rights</w:t>
      </w:r>
      <w:r w:rsidRPr="005A07CD">
        <w:rPr>
          <w:rFonts w:ascii="Times New Roman" w:hAnsi="Times New Roman" w:cs="Times New Roman"/>
          <w:sz w:val="24"/>
          <w:szCs w:val="24"/>
        </w:rPr>
        <w:t xml:space="preserve"> that are primarily designed with adults in mind (such as the right to a fair trial or the right to respect for private and family life) can and should be applied to the child implicated in the case. </w:t>
      </w:r>
      <w:r w:rsidR="00687384" w:rsidRPr="005A07CD">
        <w:rPr>
          <w:rFonts w:ascii="Times New Roman" w:hAnsi="Times New Roman" w:cs="Times New Roman"/>
          <w:sz w:val="24"/>
          <w:szCs w:val="24"/>
        </w:rPr>
        <w:t>In</w:t>
      </w:r>
      <w:r w:rsidRPr="005A07CD">
        <w:rPr>
          <w:rFonts w:ascii="Times New Roman" w:hAnsi="Times New Roman" w:cs="Times New Roman"/>
          <w:sz w:val="24"/>
          <w:szCs w:val="24"/>
        </w:rPr>
        <w:t xml:space="preserve"> doing</w:t>
      </w:r>
      <w:r w:rsidR="00BB5A79" w:rsidRPr="005A07CD">
        <w:rPr>
          <w:rFonts w:ascii="Times New Roman" w:hAnsi="Times New Roman" w:cs="Times New Roman"/>
          <w:sz w:val="24"/>
          <w:szCs w:val="24"/>
        </w:rPr>
        <w:t xml:space="preserve"> so</w:t>
      </w:r>
      <w:r w:rsidRPr="005A07CD">
        <w:rPr>
          <w:rFonts w:ascii="Times New Roman" w:hAnsi="Times New Roman" w:cs="Times New Roman"/>
          <w:sz w:val="24"/>
          <w:szCs w:val="24"/>
        </w:rPr>
        <w:t>, judges might be more inclined to draw some interpretative inspiration from the provisions and principles expressed in the UN</w:t>
      </w:r>
      <w:r w:rsidR="0037799B">
        <w:rPr>
          <w:rFonts w:ascii="Times New Roman" w:hAnsi="Times New Roman" w:cs="Times New Roman"/>
          <w:sz w:val="24"/>
          <w:szCs w:val="24"/>
        </w:rPr>
        <w:t xml:space="preserve">CRC </w:t>
      </w:r>
      <w:r w:rsidRPr="005A07CD">
        <w:rPr>
          <w:rFonts w:ascii="Times New Roman" w:hAnsi="Times New Roman" w:cs="Times New Roman"/>
          <w:sz w:val="24"/>
          <w:szCs w:val="24"/>
        </w:rPr>
        <w:t xml:space="preserve">and its accompanying guidance, or on the many other international legal instruments and texts that support different facets of children’s rights. </w:t>
      </w:r>
      <w:r w:rsidRPr="005A07CD">
        <w:rPr>
          <w:rFonts w:ascii="Times New Roman" w:hAnsi="Times New Roman" w:cs="Times New Roman"/>
          <w:color w:val="FF0000"/>
          <w:sz w:val="24"/>
          <w:szCs w:val="24"/>
        </w:rPr>
        <w:t xml:space="preserve"> </w:t>
      </w:r>
      <w:r w:rsidR="00687384" w:rsidRPr="005A07CD">
        <w:rPr>
          <w:rFonts w:ascii="Times New Roman" w:hAnsi="Times New Roman" w:cs="Times New Roman"/>
          <w:sz w:val="24"/>
          <w:szCs w:val="24"/>
        </w:rPr>
        <w:t>The Court of</w:t>
      </w:r>
      <w:r w:rsidRPr="005A07CD">
        <w:rPr>
          <w:rFonts w:ascii="Times New Roman" w:hAnsi="Times New Roman" w:cs="Times New Roman"/>
          <w:sz w:val="24"/>
          <w:szCs w:val="24"/>
        </w:rPr>
        <w:t xml:space="preserve"> Appeal</w:t>
      </w:r>
      <w:r w:rsidR="00687384" w:rsidRPr="005A07CD">
        <w:rPr>
          <w:rFonts w:ascii="Times New Roman" w:hAnsi="Times New Roman" w:cs="Times New Roman"/>
          <w:sz w:val="24"/>
          <w:szCs w:val="24"/>
        </w:rPr>
        <w:t>, for instance, may</w:t>
      </w:r>
      <w:r w:rsidRPr="005A07CD">
        <w:rPr>
          <w:rFonts w:ascii="Times New Roman" w:hAnsi="Times New Roman" w:cs="Times New Roman"/>
          <w:sz w:val="24"/>
          <w:szCs w:val="24"/>
        </w:rPr>
        <w:t xml:space="preserve"> have reached </w:t>
      </w:r>
      <w:r w:rsidR="00687384" w:rsidRPr="005A07CD">
        <w:rPr>
          <w:rFonts w:ascii="Times New Roman" w:hAnsi="Times New Roman" w:cs="Times New Roman"/>
          <w:sz w:val="24"/>
          <w:szCs w:val="24"/>
        </w:rPr>
        <w:t>a difference</w:t>
      </w:r>
      <w:r w:rsidRPr="005A07CD">
        <w:rPr>
          <w:rFonts w:ascii="Times New Roman" w:hAnsi="Times New Roman" w:cs="Times New Roman"/>
          <w:sz w:val="24"/>
          <w:szCs w:val="24"/>
        </w:rPr>
        <w:t xml:space="preserve"> </w:t>
      </w:r>
      <w:r w:rsidR="00687384" w:rsidRPr="005A07CD">
        <w:rPr>
          <w:rFonts w:ascii="Times New Roman" w:hAnsi="Times New Roman" w:cs="Times New Roman"/>
          <w:sz w:val="24"/>
          <w:szCs w:val="24"/>
        </w:rPr>
        <w:t xml:space="preserve">conclusion </w:t>
      </w:r>
      <w:r w:rsidRPr="005A07CD">
        <w:rPr>
          <w:rFonts w:ascii="Times New Roman" w:hAnsi="Times New Roman" w:cs="Times New Roman"/>
          <w:sz w:val="24"/>
          <w:szCs w:val="24"/>
        </w:rPr>
        <w:t>on the fairness of Joseph McGill’s trial if they had to confront</w:t>
      </w:r>
      <w:r w:rsidR="00687384" w:rsidRPr="005A07CD">
        <w:rPr>
          <w:rFonts w:ascii="Times New Roman" w:hAnsi="Times New Roman" w:cs="Times New Roman"/>
          <w:sz w:val="24"/>
          <w:szCs w:val="24"/>
        </w:rPr>
        <w:t>ed</w:t>
      </w:r>
      <w:r w:rsidRPr="005A07CD">
        <w:rPr>
          <w:rFonts w:ascii="Times New Roman" w:hAnsi="Times New Roman" w:cs="Times New Roman"/>
          <w:sz w:val="24"/>
          <w:szCs w:val="24"/>
        </w:rPr>
        <w:t xml:space="preserve"> head on his limited capacities and compose</w:t>
      </w:r>
      <w:r w:rsidR="00687384" w:rsidRPr="005A07CD">
        <w:rPr>
          <w:rFonts w:ascii="Times New Roman" w:hAnsi="Times New Roman" w:cs="Times New Roman"/>
          <w:sz w:val="24"/>
          <w:szCs w:val="24"/>
        </w:rPr>
        <w:t>d</w:t>
      </w:r>
      <w:r w:rsidRPr="005A07CD">
        <w:rPr>
          <w:rFonts w:ascii="Times New Roman" w:hAnsi="Times New Roman" w:cs="Times New Roman"/>
          <w:sz w:val="24"/>
          <w:szCs w:val="24"/>
        </w:rPr>
        <w:t xml:space="preserve"> a judgment he could comprehend</w:t>
      </w:r>
      <w:r w:rsidR="00687384" w:rsidRPr="005A07CD">
        <w:rPr>
          <w:rFonts w:ascii="Times New Roman" w:hAnsi="Times New Roman" w:cs="Times New Roman"/>
          <w:sz w:val="24"/>
          <w:szCs w:val="24"/>
        </w:rPr>
        <w:t xml:space="preserve"> in light of Article 7 of the UN Convention on the Rights of Persons with Disabilities, or the Beijing Rules.</w:t>
      </w:r>
      <w:r w:rsidR="00687384" w:rsidRPr="005A07CD">
        <w:rPr>
          <w:rStyle w:val="FootnoteReference"/>
          <w:rFonts w:ascii="Times New Roman" w:hAnsi="Times New Roman" w:cs="Times New Roman"/>
          <w:sz w:val="24"/>
          <w:szCs w:val="24"/>
        </w:rPr>
        <w:footnoteReference w:id="123"/>
      </w:r>
    </w:p>
    <w:p w14:paraId="730686D1" w14:textId="21CA379C" w:rsidR="000F5CD7" w:rsidRPr="005A07CD" w:rsidRDefault="001A097D" w:rsidP="00205C95">
      <w:pPr>
        <w:pStyle w:val="CommentText"/>
        <w:spacing w:line="480" w:lineRule="auto"/>
        <w:jc w:val="both"/>
        <w:rPr>
          <w:rFonts w:ascii="Times New Roman" w:hAnsi="Times New Roman" w:cs="Times New Roman"/>
          <w:sz w:val="24"/>
          <w:szCs w:val="24"/>
        </w:rPr>
      </w:pPr>
      <w:r w:rsidRPr="005A07CD">
        <w:rPr>
          <w:rFonts w:ascii="Times New Roman" w:hAnsi="Times New Roman" w:cs="Times New Roman"/>
          <w:sz w:val="24"/>
          <w:szCs w:val="24"/>
        </w:rPr>
        <w:t>A</w:t>
      </w:r>
      <w:r w:rsidR="000F5CD7" w:rsidRPr="005A07CD">
        <w:rPr>
          <w:rFonts w:ascii="Times New Roman" w:hAnsi="Times New Roman" w:cs="Times New Roman"/>
          <w:sz w:val="24"/>
          <w:szCs w:val="24"/>
        </w:rPr>
        <w:t xml:space="preserve"> judgment for child</w:t>
      </w:r>
      <w:r w:rsidR="00C00495" w:rsidRPr="005A07CD">
        <w:rPr>
          <w:rFonts w:ascii="Times New Roman" w:hAnsi="Times New Roman" w:cs="Times New Roman"/>
          <w:sz w:val="24"/>
          <w:szCs w:val="24"/>
        </w:rPr>
        <w:t>ren</w:t>
      </w:r>
      <w:r w:rsidR="000F5CD7" w:rsidRPr="005A07CD">
        <w:rPr>
          <w:rFonts w:ascii="Times New Roman" w:hAnsi="Times New Roman" w:cs="Times New Roman"/>
          <w:sz w:val="24"/>
          <w:szCs w:val="24"/>
        </w:rPr>
        <w:t xml:space="preserve"> </w:t>
      </w:r>
      <w:r w:rsidRPr="005A07CD">
        <w:rPr>
          <w:rFonts w:ascii="Times New Roman" w:hAnsi="Times New Roman" w:cs="Times New Roman"/>
          <w:sz w:val="24"/>
          <w:szCs w:val="24"/>
        </w:rPr>
        <w:t xml:space="preserve">also </w:t>
      </w:r>
      <w:r w:rsidR="000F5CD7" w:rsidRPr="005A07CD">
        <w:rPr>
          <w:rFonts w:ascii="Times New Roman" w:hAnsi="Times New Roman" w:cs="Times New Roman"/>
          <w:sz w:val="24"/>
          <w:szCs w:val="24"/>
        </w:rPr>
        <w:t xml:space="preserve">demands </w:t>
      </w:r>
      <w:r w:rsidRPr="005A07CD">
        <w:rPr>
          <w:rFonts w:ascii="Times New Roman" w:hAnsi="Times New Roman" w:cs="Times New Roman"/>
          <w:sz w:val="24"/>
          <w:szCs w:val="24"/>
        </w:rPr>
        <w:t xml:space="preserve">closer attention to whether the child has </w:t>
      </w:r>
      <w:r w:rsidR="000F5CD7" w:rsidRPr="005A07CD">
        <w:rPr>
          <w:rFonts w:ascii="Times New Roman" w:hAnsi="Times New Roman" w:cs="Times New Roman"/>
          <w:sz w:val="24"/>
          <w:szCs w:val="24"/>
        </w:rPr>
        <w:t>meaningful</w:t>
      </w:r>
      <w:r w:rsidRPr="005A07CD">
        <w:rPr>
          <w:rFonts w:ascii="Times New Roman" w:hAnsi="Times New Roman" w:cs="Times New Roman"/>
          <w:sz w:val="24"/>
          <w:szCs w:val="24"/>
        </w:rPr>
        <w:t>ly</w:t>
      </w:r>
      <w:r w:rsidR="000F5CD7" w:rsidRPr="005A07CD">
        <w:rPr>
          <w:rFonts w:ascii="Times New Roman" w:hAnsi="Times New Roman" w:cs="Times New Roman"/>
          <w:sz w:val="24"/>
          <w:szCs w:val="24"/>
        </w:rPr>
        <w:t xml:space="preserve"> participa</w:t>
      </w:r>
      <w:r w:rsidRPr="005A07CD">
        <w:rPr>
          <w:rFonts w:ascii="Times New Roman" w:hAnsi="Times New Roman" w:cs="Times New Roman"/>
          <w:sz w:val="24"/>
          <w:szCs w:val="24"/>
        </w:rPr>
        <w:t>ted</w:t>
      </w:r>
      <w:r w:rsidR="000F5CD7" w:rsidRPr="005A07CD">
        <w:rPr>
          <w:rFonts w:ascii="Times New Roman" w:hAnsi="Times New Roman" w:cs="Times New Roman"/>
          <w:sz w:val="24"/>
          <w:szCs w:val="24"/>
        </w:rPr>
        <w:t xml:space="preserve"> </w:t>
      </w:r>
      <w:r w:rsidRPr="005A07CD">
        <w:rPr>
          <w:rFonts w:ascii="Times New Roman" w:hAnsi="Times New Roman" w:cs="Times New Roman"/>
          <w:sz w:val="24"/>
          <w:szCs w:val="24"/>
        </w:rPr>
        <w:t xml:space="preserve">in </w:t>
      </w:r>
      <w:r w:rsidR="000F5CD7" w:rsidRPr="005A07CD">
        <w:rPr>
          <w:rFonts w:ascii="Times New Roman" w:hAnsi="Times New Roman" w:cs="Times New Roman"/>
          <w:sz w:val="24"/>
          <w:szCs w:val="24"/>
        </w:rPr>
        <w:t xml:space="preserve">the proceedings </w:t>
      </w:r>
      <w:r w:rsidRPr="005A07CD">
        <w:rPr>
          <w:rFonts w:ascii="Times New Roman" w:hAnsi="Times New Roman" w:cs="Times New Roman"/>
          <w:sz w:val="24"/>
          <w:szCs w:val="24"/>
        </w:rPr>
        <w:t>and whether the case</w:t>
      </w:r>
      <w:r w:rsidR="000F5CD7" w:rsidRPr="005A07CD">
        <w:rPr>
          <w:rFonts w:ascii="Times New Roman" w:hAnsi="Times New Roman" w:cs="Times New Roman"/>
          <w:sz w:val="24"/>
          <w:szCs w:val="24"/>
        </w:rPr>
        <w:t xml:space="preserve"> </w:t>
      </w:r>
      <w:r w:rsidR="009F4966" w:rsidRPr="005A07CD">
        <w:rPr>
          <w:rFonts w:ascii="Times New Roman" w:hAnsi="Times New Roman" w:cs="Times New Roman"/>
          <w:sz w:val="24"/>
          <w:szCs w:val="24"/>
        </w:rPr>
        <w:t>accurately reflect</w:t>
      </w:r>
      <w:r w:rsidRPr="005A07CD">
        <w:rPr>
          <w:rFonts w:ascii="Times New Roman" w:hAnsi="Times New Roman" w:cs="Times New Roman"/>
          <w:sz w:val="24"/>
          <w:szCs w:val="24"/>
        </w:rPr>
        <w:t>s</w:t>
      </w:r>
      <w:r w:rsidR="009F4966" w:rsidRPr="005A07CD">
        <w:rPr>
          <w:rFonts w:ascii="Times New Roman" w:hAnsi="Times New Roman" w:cs="Times New Roman"/>
          <w:sz w:val="24"/>
          <w:szCs w:val="24"/>
        </w:rPr>
        <w:t xml:space="preserve"> the </w:t>
      </w:r>
      <w:r w:rsidR="000F5CD7" w:rsidRPr="005A07CD">
        <w:rPr>
          <w:rFonts w:ascii="Times New Roman" w:hAnsi="Times New Roman" w:cs="Times New Roman"/>
          <w:sz w:val="24"/>
          <w:szCs w:val="24"/>
        </w:rPr>
        <w:t>child</w:t>
      </w:r>
      <w:r w:rsidR="009F4966" w:rsidRPr="005A07CD">
        <w:rPr>
          <w:rFonts w:ascii="Times New Roman" w:hAnsi="Times New Roman" w:cs="Times New Roman"/>
          <w:sz w:val="24"/>
          <w:szCs w:val="24"/>
        </w:rPr>
        <w:t>’s</w:t>
      </w:r>
      <w:r w:rsidR="000F5CD7" w:rsidRPr="005A07CD">
        <w:rPr>
          <w:rFonts w:ascii="Times New Roman" w:hAnsi="Times New Roman" w:cs="Times New Roman"/>
          <w:sz w:val="24"/>
          <w:szCs w:val="24"/>
        </w:rPr>
        <w:t xml:space="preserve"> </w:t>
      </w:r>
      <w:r w:rsidR="009F4966" w:rsidRPr="005A07CD">
        <w:rPr>
          <w:rFonts w:ascii="Times New Roman" w:hAnsi="Times New Roman" w:cs="Times New Roman"/>
          <w:sz w:val="24"/>
          <w:szCs w:val="24"/>
        </w:rPr>
        <w:t>rights and interests</w:t>
      </w:r>
      <w:r w:rsidR="000F5CD7" w:rsidRPr="005A07CD">
        <w:rPr>
          <w:rFonts w:ascii="Times New Roman" w:hAnsi="Times New Roman" w:cs="Times New Roman"/>
          <w:sz w:val="24"/>
          <w:szCs w:val="24"/>
        </w:rPr>
        <w:t xml:space="preserve">. Doing so builds rapport, increases the recognitional function of the judgment (‘you have been seen and heard’), and shows the child that the judge has made an authentic attempt to understand </w:t>
      </w:r>
      <w:r w:rsidR="009F4966" w:rsidRPr="005A07CD">
        <w:rPr>
          <w:rFonts w:ascii="Times New Roman" w:hAnsi="Times New Roman" w:cs="Times New Roman"/>
          <w:sz w:val="24"/>
          <w:szCs w:val="24"/>
        </w:rPr>
        <w:t>and give ‘due weight’ to their wishes and feelings</w:t>
      </w:r>
      <w:r w:rsidR="00415C4B">
        <w:rPr>
          <w:rFonts w:ascii="Times New Roman" w:hAnsi="Times New Roman" w:cs="Times New Roman"/>
          <w:sz w:val="24"/>
          <w:szCs w:val="24"/>
        </w:rPr>
        <w:t xml:space="preserve"> in accordance with Article 12 UNCRC</w:t>
      </w:r>
      <w:r w:rsidR="000F5CD7" w:rsidRPr="005A07CD">
        <w:rPr>
          <w:rFonts w:ascii="Times New Roman" w:hAnsi="Times New Roman" w:cs="Times New Roman"/>
          <w:sz w:val="24"/>
          <w:szCs w:val="24"/>
        </w:rPr>
        <w:t xml:space="preserve">.  This confronts the </w:t>
      </w:r>
      <w:r w:rsidR="0019596C" w:rsidRPr="005A07CD">
        <w:rPr>
          <w:rFonts w:ascii="Times New Roman" w:hAnsi="Times New Roman" w:cs="Times New Roman"/>
          <w:sz w:val="24"/>
          <w:szCs w:val="24"/>
        </w:rPr>
        <w:t xml:space="preserve">often </w:t>
      </w:r>
      <w:r w:rsidR="000F5CD7" w:rsidRPr="005A07CD">
        <w:rPr>
          <w:rFonts w:ascii="Times New Roman" w:hAnsi="Times New Roman" w:cs="Times New Roman"/>
          <w:sz w:val="24"/>
          <w:szCs w:val="24"/>
        </w:rPr>
        <w:t>tokenistic and partial deference to hearing children</w:t>
      </w:r>
      <w:r w:rsidR="0019596C" w:rsidRPr="005A07CD">
        <w:rPr>
          <w:rFonts w:ascii="Times New Roman" w:hAnsi="Times New Roman" w:cs="Times New Roman"/>
          <w:sz w:val="24"/>
          <w:szCs w:val="24"/>
        </w:rPr>
        <w:t xml:space="preserve"> or the nebulous summary of how children’s best interests </w:t>
      </w:r>
      <w:r w:rsidRPr="005A07CD">
        <w:rPr>
          <w:rFonts w:ascii="Times New Roman" w:hAnsi="Times New Roman" w:cs="Times New Roman"/>
          <w:sz w:val="24"/>
          <w:szCs w:val="24"/>
        </w:rPr>
        <w:t>have been</w:t>
      </w:r>
      <w:r w:rsidR="0019596C" w:rsidRPr="005A07CD">
        <w:rPr>
          <w:rFonts w:ascii="Times New Roman" w:hAnsi="Times New Roman" w:cs="Times New Roman"/>
          <w:sz w:val="24"/>
          <w:szCs w:val="24"/>
        </w:rPr>
        <w:t xml:space="preserve"> considered. </w:t>
      </w:r>
      <w:r w:rsidRPr="005A07CD">
        <w:rPr>
          <w:rFonts w:ascii="Times New Roman" w:hAnsi="Times New Roman" w:cs="Times New Roman"/>
          <w:sz w:val="24"/>
          <w:szCs w:val="24"/>
        </w:rPr>
        <w:t>This is particularly important for</w:t>
      </w:r>
      <w:r w:rsidR="0019596C" w:rsidRPr="005A07CD">
        <w:rPr>
          <w:rFonts w:ascii="Times New Roman" w:hAnsi="Times New Roman" w:cs="Times New Roman"/>
          <w:sz w:val="24"/>
          <w:szCs w:val="24"/>
        </w:rPr>
        <w:t xml:space="preserve"> children subject to family proceedings in England and Wales</w:t>
      </w:r>
      <w:r w:rsidRPr="005A07CD">
        <w:rPr>
          <w:rFonts w:ascii="Times New Roman" w:hAnsi="Times New Roman" w:cs="Times New Roman"/>
          <w:sz w:val="24"/>
          <w:szCs w:val="24"/>
        </w:rPr>
        <w:t xml:space="preserve"> who </w:t>
      </w:r>
      <w:r w:rsidR="0019596C" w:rsidRPr="005A07CD">
        <w:rPr>
          <w:rFonts w:ascii="Times New Roman" w:hAnsi="Times New Roman" w:cs="Times New Roman"/>
          <w:sz w:val="24"/>
          <w:szCs w:val="24"/>
        </w:rPr>
        <w:t>commonly</w:t>
      </w:r>
      <w:r w:rsidR="007B0AB5">
        <w:rPr>
          <w:rFonts w:ascii="Times New Roman" w:hAnsi="Times New Roman" w:cs="Times New Roman"/>
          <w:sz w:val="24"/>
          <w:szCs w:val="24"/>
        </w:rPr>
        <w:t xml:space="preserve"> feel</w:t>
      </w:r>
      <w:r w:rsidR="0019596C" w:rsidRPr="005A07CD">
        <w:rPr>
          <w:rFonts w:ascii="Times New Roman" w:hAnsi="Times New Roman" w:cs="Times New Roman"/>
          <w:sz w:val="24"/>
          <w:szCs w:val="24"/>
        </w:rPr>
        <w:t xml:space="preserve"> </w:t>
      </w:r>
      <w:r w:rsidR="000F5CD7" w:rsidRPr="005A07CD">
        <w:rPr>
          <w:rFonts w:ascii="Times New Roman" w:hAnsi="Times New Roman" w:cs="Times New Roman"/>
          <w:sz w:val="24"/>
          <w:szCs w:val="24"/>
        </w:rPr>
        <w:t>invisible to the court</w:t>
      </w:r>
      <w:r w:rsidR="0019596C" w:rsidRPr="005A07CD">
        <w:rPr>
          <w:rFonts w:ascii="Times New Roman" w:hAnsi="Times New Roman" w:cs="Times New Roman"/>
          <w:sz w:val="24"/>
          <w:szCs w:val="24"/>
        </w:rPr>
        <w:t xml:space="preserve"> insofar they are</w:t>
      </w:r>
      <w:r w:rsidR="000F5CD7" w:rsidRPr="005A07CD">
        <w:rPr>
          <w:rFonts w:ascii="Times New Roman" w:hAnsi="Times New Roman" w:cs="Times New Roman"/>
          <w:sz w:val="24"/>
          <w:szCs w:val="24"/>
        </w:rPr>
        <w:t xml:space="preserve"> rarely present and rarely give evidence</w:t>
      </w:r>
      <w:r w:rsidR="007B0AB5">
        <w:rPr>
          <w:rFonts w:ascii="Times New Roman" w:hAnsi="Times New Roman" w:cs="Times New Roman"/>
          <w:sz w:val="24"/>
          <w:szCs w:val="24"/>
        </w:rPr>
        <w:t xml:space="preserve"> directly</w:t>
      </w:r>
      <w:r w:rsidR="000F5CD7" w:rsidRPr="005A07CD">
        <w:rPr>
          <w:rFonts w:ascii="Times New Roman" w:hAnsi="Times New Roman" w:cs="Times New Roman"/>
          <w:sz w:val="24"/>
          <w:szCs w:val="24"/>
        </w:rPr>
        <w:t xml:space="preserve">. </w:t>
      </w:r>
      <w:r w:rsidR="007B0AB5">
        <w:rPr>
          <w:rFonts w:ascii="Times New Roman" w:hAnsi="Times New Roman" w:cs="Times New Roman"/>
          <w:sz w:val="24"/>
          <w:szCs w:val="24"/>
        </w:rPr>
        <w:t>Indeed</w:t>
      </w:r>
      <w:r w:rsidRPr="005A07CD">
        <w:rPr>
          <w:rFonts w:ascii="Times New Roman" w:hAnsi="Times New Roman" w:cs="Times New Roman"/>
          <w:sz w:val="24"/>
          <w:szCs w:val="24"/>
        </w:rPr>
        <w:t>, t</w:t>
      </w:r>
      <w:r w:rsidR="000F5CD7" w:rsidRPr="005A07CD">
        <w:rPr>
          <w:rFonts w:ascii="Times New Roman" w:hAnsi="Times New Roman" w:cs="Times New Roman"/>
          <w:sz w:val="24"/>
          <w:szCs w:val="24"/>
        </w:rPr>
        <w:t>heir wishes and feelings tend to be represented by proxy, adult-filtered accounts, gleaned from relatively brief encounters with the child</w:t>
      </w:r>
      <w:r w:rsidR="0019596C" w:rsidRPr="005A07CD">
        <w:rPr>
          <w:rFonts w:ascii="Times New Roman" w:hAnsi="Times New Roman" w:cs="Times New Roman"/>
          <w:sz w:val="24"/>
          <w:szCs w:val="24"/>
        </w:rPr>
        <w:t xml:space="preserve"> or through the parents</w:t>
      </w:r>
      <w:r w:rsidR="000F5CD7" w:rsidRPr="005A07CD">
        <w:rPr>
          <w:rFonts w:ascii="Times New Roman" w:hAnsi="Times New Roman" w:cs="Times New Roman"/>
          <w:sz w:val="24"/>
          <w:szCs w:val="24"/>
        </w:rPr>
        <w:t>.</w:t>
      </w:r>
      <w:r w:rsidR="00E07038">
        <w:rPr>
          <w:rStyle w:val="FootnoteReference"/>
          <w:rFonts w:ascii="Times New Roman" w:hAnsi="Times New Roman" w:cs="Times New Roman"/>
          <w:sz w:val="24"/>
          <w:szCs w:val="24"/>
        </w:rPr>
        <w:footnoteReference w:id="124"/>
      </w:r>
      <w:r w:rsidRPr="005A07CD">
        <w:rPr>
          <w:rFonts w:ascii="Times New Roman" w:hAnsi="Times New Roman" w:cs="Times New Roman"/>
          <w:sz w:val="24"/>
          <w:szCs w:val="24"/>
        </w:rPr>
        <w:t xml:space="preserve"> It is for this reason, perhaps, that </w:t>
      </w:r>
      <w:r w:rsidR="00827F11" w:rsidRPr="005A07CD">
        <w:rPr>
          <w:rFonts w:ascii="Times New Roman" w:hAnsi="Times New Roman" w:cs="Times New Roman"/>
          <w:sz w:val="24"/>
          <w:szCs w:val="24"/>
        </w:rPr>
        <w:t xml:space="preserve">the </w:t>
      </w:r>
      <w:r w:rsidRPr="005A07CD">
        <w:rPr>
          <w:rFonts w:ascii="Times New Roman" w:hAnsi="Times New Roman" w:cs="Times New Roman"/>
          <w:sz w:val="24"/>
          <w:szCs w:val="24"/>
        </w:rPr>
        <w:t xml:space="preserve">Letter to Sam resonated so strongly with the legal community and public alike. </w:t>
      </w:r>
    </w:p>
    <w:p w14:paraId="2A555EF2" w14:textId="5AF8BA73" w:rsidR="002347C9" w:rsidRDefault="00525887" w:rsidP="00205C95">
      <w:pPr>
        <w:pStyle w:val="CommentText"/>
        <w:spacing w:line="480" w:lineRule="auto"/>
        <w:jc w:val="both"/>
        <w:rPr>
          <w:rFonts w:ascii="Times New Roman" w:hAnsi="Times New Roman" w:cs="Times New Roman"/>
          <w:b/>
          <w:sz w:val="24"/>
          <w:szCs w:val="24"/>
        </w:rPr>
      </w:pPr>
      <w:r>
        <w:rPr>
          <w:rFonts w:ascii="Times New Roman" w:hAnsi="Times New Roman" w:cs="Times New Roman"/>
          <w:b/>
          <w:sz w:val="24"/>
          <w:szCs w:val="24"/>
        </w:rPr>
        <w:t>Judgments for Children in Everyday Practice</w:t>
      </w:r>
    </w:p>
    <w:p w14:paraId="5A131D58" w14:textId="184F1345" w:rsidR="008A1776" w:rsidRDefault="0089448A" w:rsidP="00205C95">
      <w:pPr>
        <w:pStyle w:val="CommentText"/>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Our focus in this article </w:t>
      </w:r>
      <w:r w:rsidR="00A56F3D">
        <w:rPr>
          <w:rFonts w:ascii="Times New Roman" w:hAnsi="Times New Roman" w:cs="Times New Roman"/>
          <w:sz w:val="24"/>
          <w:szCs w:val="24"/>
        </w:rPr>
        <w:t>has been on making</w:t>
      </w:r>
      <w:r>
        <w:rPr>
          <w:rFonts w:ascii="Times New Roman" w:hAnsi="Times New Roman" w:cs="Times New Roman"/>
          <w:sz w:val="24"/>
          <w:szCs w:val="24"/>
        </w:rPr>
        <w:t xml:space="preserve"> the case for judgments </w:t>
      </w:r>
      <w:r w:rsidRPr="004728E6">
        <w:rPr>
          <w:rFonts w:ascii="Times New Roman" w:hAnsi="Times New Roman" w:cs="Times New Roman"/>
          <w:i/>
          <w:sz w:val="24"/>
          <w:szCs w:val="24"/>
        </w:rPr>
        <w:t>for</w:t>
      </w:r>
      <w:r>
        <w:rPr>
          <w:rFonts w:ascii="Times New Roman" w:hAnsi="Times New Roman" w:cs="Times New Roman"/>
          <w:sz w:val="24"/>
          <w:szCs w:val="24"/>
        </w:rPr>
        <w:t xml:space="preserve"> children and to articulate conceptually the four functions they serve. But </w:t>
      </w:r>
      <w:r w:rsidR="0004060B">
        <w:rPr>
          <w:rFonts w:ascii="Times New Roman" w:hAnsi="Times New Roman" w:cs="Times New Roman"/>
          <w:sz w:val="24"/>
          <w:szCs w:val="24"/>
        </w:rPr>
        <w:t>this</w:t>
      </w:r>
      <w:r>
        <w:rPr>
          <w:rFonts w:ascii="Times New Roman" w:hAnsi="Times New Roman" w:cs="Times New Roman"/>
          <w:sz w:val="24"/>
          <w:szCs w:val="24"/>
        </w:rPr>
        <w:t xml:space="preserve"> </w:t>
      </w:r>
      <w:r w:rsidR="004728E6">
        <w:rPr>
          <w:rFonts w:ascii="Times New Roman" w:hAnsi="Times New Roman" w:cs="Times New Roman"/>
          <w:sz w:val="24"/>
          <w:szCs w:val="24"/>
        </w:rPr>
        <w:t>inevitably prompts</w:t>
      </w:r>
      <w:r w:rsidR="0004060B">
        <w:rPr>
          <w:rFonts w:ascii="Times New Roman" w:hAnsi="Times New Roman" w:cs="Times New Roman"/>
          <w:sz w:val="24"/>
          <w:szCs w:val="24"/>
        </w:rPr>
        <w:t xml:space="preserve"> </w:t>
      </w:r>
      <w:r w:rsidR="004728E6">
        <w:rPr>
          <w:rFonts w:ascii="Times New Roman" w:hAnsi="Times New Roman" w:cs="Times New Roman"/>
          <w:sz w:val="24"/>
          <w:szCs w:val="24"/>
        </w:rPr>
        <w:t>a consideration of</w:t>
      </w:r>
      <w:r w:rsidR="0004060B">
        <w:rPr>
          <w:rFonts w:ascii="Times New Roman" w:hAnsi="Times New Roman" w:cs="Times New Roman"/>
          <w:sz w:val="24"/>
          <w:szCs w:val="24"/>
        </w:rPr>
        <w:t xml:space="preserve"> </w:t>
      </w:r>
      <w:r w:rsidR="00D33E90">
        <w:rPr>
          <w:rFonts w:ascii="Times New Roman" w:hAnsi="Times New Roman" w:cs="Times New Roman"/>
          <w:sz w:val="24"/>
          <w:szCs w:val="24"/>
        </w:rPr>
        <w:t xml:space="preserve">what judgments for children </w:t>
      </w:r>
      <w:r w:rsidR="004728E6">
        <w:rPr>
          <w:rFonts w:ascii="Times New Roman" w:hAnsi="Times New Roman" w:cs="Times New Roman"/>
          <w:sz w:val="24"/>
          <w:szCs w:val="24"/>
        </w:rPr>
        <w:t>would</w:t>
      </w:r>
      <w:r w:rsidR="00D33E90">
        <w:rPr>
          <w:rFonts w:ascii="Times New Roman" w:hAnsi="Times New Roman" w:cs="Times New Roman"/>
          <w:sz w:val="24"/>
          <w:szCs w:val="24"/>
        </w:rPr>
        <w:t xml:space="preserve"> look like</w:t>
      </w:r>
      <w:r w:rsidR="0004060B">
        <w:rPr>
          <w:rFonts w:ascii="Times New Roman" w:hAnsi="Times New Roman" w:cs="Times New Roman"/>
          <w:sz w:val="24"/>
          <w:szCs w:val="24"/>
        </w:rPr>
        <w:t xml:space="preserve"> </w:t>
      </w:r>
      <w:r w:rsidR="00D33E90">
        <w:rPr>
          <w:rFonts w:ascii="Times New Roman" w:hAnsi="Times New Roman" w:cs="Times New Roman"/>
          <w:sz w:val="24"/>
          <w:szCs w:val="24"/>
        </w:rPr>
        <w:t xml:space="preserve">in </w:t>
      </w:r>
      <w:r w:rsidR="0004060B">
        <w:rPr>
          <w:rFonts w:ascii="Times New Roman" w:hAnsi="Times New Roman" w:cs="Times New Roman"/>
          <w:sz w:val="24"/>
          <w:szCs w:val="24"/>
        </w:rPr>
        <w:t>practice</w:t>
      </w:r>
      <w:r w:rsidR="00D33E90">
        <w:rPr>
          <w:rFonts w:ascii="Times New Roman" w:hAnsi="Times New Roman" w:cs="Times New Roman"/>
          <w:sz w:val="24"/>
          <w:szCs w:val="24"/>
        </w:rPr>
        <w:t>. In</w:t>
      </w:r>
      <w:r w:rsidR="002104F7">
        <w:rPr>
          <w:rFonts w:ascii="Times New Roman" w:hAnsi="Times New Roman" w:cs="Times New Roman"/>
          <w:sz w:val="24"/>
          <w:szCs w:val="24"/>
        </w:rPr>
        <w:t xml:space="preserve"> particular</w:t>
      </w:r>
      <w:r w:rsidR="00D33E90">
        <w:rPr>
          <w:rFonts w:ascii="Times New Roman" w:hAnsi="Times New Roman" w:cs="Times New Roman"/>
          <w:sz w:val="24"/>
          <w:szCs w:val="24"/>
        </w:rPr>
        <w:t>, it raises question</w:t>
      </w:r>
      <w:r w:rsidR="004728E6">
        <w:rPr>
          <w:rFonts w:ascii="Times New Roman" w:hAnsi="Times New Roman" w:cs="Times New Roman"/>
          <w:sz w:val="24"/>
          <w:szCs w:val="24"/>
        </w:rPr>
        <w:t>s</w:t>
      </w:r>
      <w:r w:rsidR="00D33E90">
        <w:rPr>
          <w:rFonts w:ascii="Times New Roman" w:hAnsi="Times New Roman" w:cs="Times New Roman"/>
          <w:sz w:val="24"/>
          <w:szCs w:val="24"/>
        </w:rPr>
        <w:t xml:space="preserve"> as to</w:t>
      </w:r>
      <w:r w:rsidR="00056F8D">
        <w:rPr>
          <w:rFonts w:ascii="Times New Roman" w:hAnsi="Times New Roman" w:cs="Times New Roman"/>
          <w:sz w:val="24"/>
          <w:szCs w:val="24"/>
        </w:rPr>
        <w:t xml:space="preserve"> </w:t>
      </w:r>
      <w:r w:rsidR="0004060B">
        <w:rPr>
          <w:rFonts w:ascii="Times New Roman" w:hAnsi="Times New Roman" w:cs="Times New Roman"/>
          <w:sz w:val="24"/>
          <w:szCs w:val="24"/>
        </w:rPr>
        <w:t>whether</w:t>
      </w:r>
      <w:r w:rsidR="004728E6">
        <w:rPr>
          <w:rFonts w:ascii="Times New Roman" w:hAnsi="Times New Roman" w:cs="Times New Roman"/>
          <w:sz w:val="24"/>
          <w:szCs w:val="24"/>
        </w:rPr>
        <w:t xml:space="preserve"> it is realistic and desirable to </w:t>
      </w:r>
      <w:r w:rsidR="00546C74">
        <w:rPr>
          <w:rFonts w:ascii="Times New Roman" w:hAnsi="Times New Roman" w:cs="Times New Roman"/>
          <w:sz w:val="24"/>
          <w:szCs w:val="24"/>
        </w:rPr>
        <w:t xml:space="preserve">develop tailored </w:t>
      </w:r>
      <w:r w:rsidR="0004060B">
        <w:rPr>
          <w:rFonts w:ascii="Times New Roman" w:hAnsi="Times New Roman" w:cs="Times New Roman"/>
          <w:sz w:val="24"/>
          <w:szCs w:val="24"/>
        </w:rPr>
        <w:t xml:space="preserve">judgments </w:t>
      </w:r>
      <w:r w:rsidR="00424AEC">
        <w:rPr>
          <w:rFonts w:ascii="Times New Roman" w:hAnsi="Times New Roman" w:cs="Times New Roman"/>
          <w:sz w:val="24"/>
          <w:szCs w:val="24"/>
        </w:rPr>
        <w:t xml:space="preserve">in </w:t>
      </w:r>
      <w:r w:rsidR="00424AEC" w:rsidRPr="002104F7">
        <w:rPr>
          <w:rFonts w:ascii="Times New Roman" w:hAnsi="Times New Roman" w:cs="Times New Roman"/>
          <w:i/>
          <w:sz w:val="24"/>
          <w:szCs w:val="24"/>
        </w:rPr>
        <w:t>all</w:t>
      </w:r>
      <w:r w:rsidR="00424AEC">
        <w:rPr>
          <w:rFonts w:ascii="Times New Roman" w:hAnsi="Times New Roman" w:cs="Times New Roman"/>
          <w:i/>
          <w:sz w:val="24"/>
          <w:szCs w:val="24"/>
        </w:rPr>
        <w:t xml:space="preserve"> </w:t>
      </w:r>
      <w:r w:rsidR="0004060B">
        <w:rPr>
          <w:rFonts w:ascii="Times New Roman" w:hAnsi="Times New Roman" w:cs="Times New Roman"/>
          <w:sz w:val="24"/>
          <w:szCs w:val="24"/>
        </w:rPr>
        <w:t>proceedings</w:t>
      </w:r>
      <w:r w:rsidR="00424AEC">
        <w:rPr>
          <w:rFonts w:ascii="Times New Roman" w:hAnsi="Times New Roman" w:cs="Times New Roman"/>
          <w:sz w:val="24"/>
          <w:szCs w:val="24"/>
        </w:rPr>
        <w:t xml:space="preserve"> involving </w:t>
      </w:r>
      <w:r w:rsidR="00424AEC" w:rsidRPr="002104F7">
        <w:rPr>
          <w:rFonts w:ascii="Times New Roman" w:hAnsi="Times New Roman" w:cs="Times New Roman"/>
          <w:i/>
          <w:sz w:val="24"/>
          <w:szCs w:val="24"/>
        </w:rPr>
        <w:t>all</w:t>
      </w:r>
      <w:r w:rsidR="00424AEC">
        <w:rPr>
          <w:rFonts w:ascii="Times New Roman" w:hAnsi="Times New Roman" w:cs="Times New Roman"/>
          <w:i/>
          <w:sz w:val="24"/>
          <w:szCs w:val="24"/>
        </w:rPr>
        <w:t xml:space="preserve"> </w:t>
      </w:r>
      <w:r w:rsidR="00231E45">
        <w:rPr>
          <w:rFonts w:ascii="Times New Roman" w:hAnsi="Times New Roman" w:cs="Times New Roman"/>
          <w:sz w:val="24"/>
          <w:szCs w:val="24"/>
        </w:rPr>
        <w:t>children</w:t>
      </w:r>
      <w:r w:rsidR="0004060B">
        <w:rPr>
          <w:rFonts w:ascii="Times New Roman" w:hAnsi="Times New Roman" w:cs="Times New Roman"/>
          <w:sz w:val="24"/>
          <w:szCs w:val="24"/>
        </w:rPr>
        <w:t xml:space="preserve">, especially </w:t>
      </w:r>
      <w:r w:rsidR="00A56F3D">
        <w:rPr>
          <w:rFonts w:ascii="Times New Roman" w:hAnsi="Times New Roman" w:cs="Times New Roman"/>
          <w:sz w:val="24"/>
          <w:szCs w:val="24"/>
        </w:rPr>
        <w:t>those w</w:t>
      </w:r>
      <w:r w:rsidR="00424AEC">
        <w:rPr>
          <w:rFonts w:ascii="Times New Roman" w:hAnsi="Times New Roman" w:cs="Times New Roman"/>
          <w:sz w:val="24"/>
          <w:szCs w:val="24"/>
        </w:rPr>
        <w:t xml:space="preserve">ho are very young, </w:t>
      </w:r>
      <w:r w:rsidR="00056F8D">
        <w:rPr>
          <w:rFonts w:ascii="Times New Roman" w:hAnsi="Times New Roman" w:cs="Times New Roman"/>
          <w:sz w:val="24"/>
          <w:szCs w:val="24"/>
        </w:rPr>
        <w:t xml:space="preserve">who </w:t>
      </w:r>
      <w:r w:rsidR="00424AEC">
        <w:rPr>
          <w:rFonts w:ascii="Times New Roman" w:hAnsi="Times New Roman" w:cs="Times New Roman"/>
          <w:sz w:val="24"/>
          <w:szCs w:val="24"/>
        </w:rPr>
        <w:t xml:space="preserve">have </w:t>
      </w:r>
      <w:r w:rsidR="00A56F3D">
        <w:rPr>
          <w:rFonts w:ascii="Times New Roman" w:hAnsi="Times New Roman" w:cs="Times New Roman"/>
          <w:sz w:val="24"/>
          <w:szCs w:val="24"/>
        </w:rPr>
        <w:t>communication difficulties</w:t>
      </w:r>
      <w:r w:rsidR="00424AEC">
        <w:rPr>
          <w:rFonts w:ascii="Times New Roman" w:hAnsi="Times New Roman" w:cs="Times New Roman"/>
          <w:sz w:val="24"/>
          <w:szCs w:val="24"/>
        </w:rPr>
        <w:t>, or who are unaware that the proceedings are taking place</w:t>
      </w:r>
      <w:r w:rsidR="00546C74">
        <w:rPr>
          <w:rFonts w:ascii="Times New Roman" w:hAnsi="Times New Roman" w:cs="Times New Roman"/>
          <w:sz w:val="24"/>
          <w:szCs w:val="24"/>
        </w:rPr>
        <w:t>.</w:t>
      </w:r>
      <w:r w:rsidR="00231E45">
        <w:rPr>
          <w:rFonts w:ascii="Times New Roman" w:hAnsi="Times New Roman" w:cs="Times New Roman"/>
          <w:sz w:val="24"/>
          <w:szCs w:val="24"/>
        </w:rPr>
        <w:t xml:space="preserve"> </w:t>
      </w:r>
      <w:r w:rsidR="002104F7">
        <w:rPr>
          <w:rFonts w:ascii="Times New Roman" w:hAnsi="Times New Roman" w:cs="Times New Roman"/>
          <w:sz w:val="24"/>
          <w:szCs w:val="24"/>
        </w:rPr>
        <w:t>We contend that</w:t>
      </w:r>
      <w:r w:rsidR="00546C74">
        <w:rPr>
          <w:rFonts w:ascii="Times New Roman" w:hAnsi="Times New Roman" w:cs="Times New Roman"/>
          <w:sz w:val="24"/>
          <w:szCs w:val="24"/>
        </w:rPr>
        <w:t>,</w:t>
      </w:r>
      <w:r w:rsidR="002104F7">
        <w:rPr>
          <w:rFonts w:ascii="Times New Roman" w:hAnsi="Times New Roman" w:cs="Times New Roman"/>
          <w:sz w:val="24"/>
          <w:szCs w:val="24"/>
        </w:rPr>
        <w:t xml:space="preserve"> e</w:t>
      </w:r>
      <w:r w:rsidR="00936032">
        <w:rPr>
          <w:rFonts w:ascii="Times New Roman" w:hAnsi="Times New Roman" w:cs="Times New Roman"/>
          <w:sz w:val="24"/>
          <w:szCs w:val="24"/>
        </w:rPr>
        <w:t xml:space="preserve">ven in </w:t>
      </w:r>
      <w:r w:rsidR="002104F7">
        <w:rPr>
          <w:rFonts w:ascii="Times New Roman" w:hAnsi="Times New Roman" w:cs="Times New Roman"/>
          <w:sz w:val="24"/>
          <w:szCs w:val="24"/>
        </w:rPr>
        <w:t>these types of case, judges should strive to write a judgment for the child.</w:t>
      </w:r>
      <w:r w:rsidR="00936032">
        <w:rPr>
          <w:rFonts w:ascii="Times New Roman" w:hAnsi="Times New Roman" w:cs="Times New Roman"/>
          <w:sz w:val="24"/>
          <w:szCs w:val="24"/>
        </w:rPr>
        <w:t xml:space="preserve"> N</w:t>
      </w:r>
      <w:r w:rsidR="0004060B">
        <w:rPr>
          <w:rFonts w:ascii="Times New Roman" w:hAnsi="Times New Roman" w:cs="Times New Roman"/>
          <w:sz w:val="24"/>
          <w:szCs w:val="24"/>
        </w:rPr>
        <w:t xml:space="preserve">ot all of the four functions </w:t>
      </w:r>
      <w:r w:rsidR="00936032">
        <w:rPr>
          <w:rFonts w:ascii="Times New Roman" w:hAnsi="Times New Roman" w:cs="Times New Roman"/>
          <w:sz w:val="24"/>
          <w:szCs w:val="24"/>
        </w:rPr>
        <w:t>will be achievable</w:t>
      </w:r>
      <w:r w:rsidR="0004060B">
        <w:rPr>
          <w:rFonts w:ascii="Times New Roman" w:hAnsi="Times New Roman" w:cs="Times New Roman"/>
          <w:sz w:val="24"/>
          <w:szCs w:val="24"/>
        </w:rPr>
        <w:t xml:space="preserve"> </w:t>
      </w:r>
      <w:r w:rsidR="00936032">
        <w:rPr>
          <w:rFonts w:ascii="Times New Roman" w:hAnsi="Times New Roman" w:cs="Times New Roman"/>
          <w:sz w:val="24"/>
          <w:szCs w:val="24"/>
        </w:rPr>
        <w:t>with equal measure or in the same way in every cas</w:t>
      </w:r>
      <w:r w:rsidR="002104F7">
        <w:rPr>
          <w:rFonts w:ascii="Times New Roman" w:hAnsi="Times New Roman" w:cs="Times New Roman"/>
          <w:sz w:val="24"/>
          <w:szCs w:val="24"/>
        </w:rPr>
        <w:t>e</w:t>
      </w:r>
      <w:r w:rsidR="00546C74">
        <w:rPr>
          <w:rFonts w:ascii="Times New Roman" w:hAnsi="Times New Roman" w:cs="Times New Roman"/>
          <w:sz w:val="24"/>
          <w:szCs w:val="24"/>
        </w:rPr>
        <w:t xml:space="preserve"> but</w:t>
      </w:r>
      <w:r w:rsidR="002104F7">
        <w:rPr>
          <w:rFonts w:ascii="Times New Roman" w:hAnsi="Times New Roman" w:cs="Times New Roman"/>
          <w:sz w:val="24"/>
          <w:szCs w:val="24"/>
        </w:rPr>
        <w:t xml:space="preserve"> </w:t>
      </w:r>
      <w:r w:rsidR="00546C74">
        <w:rPr>
          <w:rFonts w:ascii="Times New Roman" w:hAnsi="Times New Roman" w:cs="Times New Roman"/>
          <w:sz w:val="24"/>
          <w:szCs w:val="24"/>
        </w:rPr>
        <w:t xml:space="preserve">even </w:t>
      </w:r>
      <w:r w:rsidR="00936032">
        <w:rPr>
          <w:rFonts w:ascii="Times New Roman" w:hAnsi="Times New Roman" w:cs="Times New Roman"/>
          <w:sz w:val="24"/>
          <w:szCs w:val="24"/>
        </w:rPr>
        <w:t>in proceedings involving an infant</w:t>
      </w:r>
      <w:r w:rsidR="002104F7">
        <w:rPr>
          <w:rFonts w:ascii="Times New Roman" w:hAnsi="Times New Roman" w:cs="Times New Roman"/>
          <w:sz w:val="24"/>
          <w:szCs w:val="24"/>
        </w:rPr>
        <w:t xml:space="preserve"> (for example)</w:t>
      </w:r>
      <w:r w:rsidR="00936032">
        <w:rPr>
          <w:rFonts w:ascii="Times New Roman" w:hAnsi="Times New Roman" w:cs="Times New Roman"/>
          <w:sz w:val="24"/>
          <w:szCs w:val="24"/>
        </w:rPr>
        <w:t xml:space="preserve">, </w:t>
      </w:r>
      <w:r w:rsidR="0004060B">
        <w:rPr>
          <w:rFonts w:ascii="Times New Roman" w:hAnsi="Times New Roman" w:cs="Times New Roman"/>
          <w:sz w:val="24"/>
          <w:szCs w:val="24"/>
        </w:rPr>
        <w:t xml:space="preserve">a judgment written </w:t>
      </w:r>
      <w:r w:rsidR="00936032">
        <w:rPr>
          <w:rFonts w:ascii="Times New Roman" w:hAnsi="Times New Roman" w:cs="Times New Roman"/>
          <w:sz w:val="24"/>
          <w:szCs w:val="24"/>
        </w:rPr>
        <w:t xml:space="preserve">for the child to read </w:t>
      </w:r>
      <w:r w:rsidR="001C37B7">
        <w:rPr>
          <w:rFonts w:ascii="Times New Roman" w:hAnsi="Times New Roman" w:cs="Times New Roman"/>
          <w:sz w:val="24"/>
          <w:szCs w:val="24"/>
        </w:rPr>
        <w:t xml:space="preserve">at some point in the future </w:t>
      </w:r>
      <w:r w:rsidR="00936032">
        <w:rPr>
          <w:rFonts w:ascii="Times New Roman" w:hAnsi="Times New Roman" w:cs="Times New Roman"/>
          <w:sz w:val="24"/>
          <w:szCs w:val="24"/>
        </w:rPr>
        <w:t>has the potential to influence how the judge determines the case (legal</w:t>
      </w:r>
      <w:r w:rsidR="001C37B7">
        <w:rPr>
          <w:rFonts w:ascii="Times New Roman" w:hAnsi="Times New Roman" w:cs="Times New Roman"/>
          <w:sz w:val="24"/>
          <w:szCs w:val="24"/>
        </w:rPr>
        <w:t>ly</w:t>
      </w:r>
      <w:r w:rsidR="00936032">
        <w:rPr>
          <w:rFonts w:ascii="Times New Roman" w:hAnsi="Times New Roman" w:cs="Times New Roman"/>
          <w:sz w:val="24"/>
          <w:szCs w:val="24"/>
        </w:rPr>
        <w:t xml:space="preserve"> transformation function)</w:t>
      </w:r>
      <w:r w:rsidR="001C37B7">
        <w:rPr>
          <w:rFonts w:ascii="Times New Roman" w:hAnsi="Times New Roman" w:cs="Times New Roman"/>
          <w:sz w:val="24"/>
          <w:szCs w:val="24"/>
        </w:rPr>
        <w:t>; and</w:t>
      </w:r>
      <w:r w:rsidR="00546C74">
        <w:rPr>
          <w:rFonts w:ascii="Times New Roman" w:hAnsi="Times New Roman" w:cs="Times New Roman"/>
          <w:sz w:val="24"/>
          <w:szCs w:val="24"/>
        </w:rPr>
        <w:t xml:space="preserve"> </w:t>
      </w:r>
      <w:r w:rsidR="002104F7">
        <w:rPr>
          <w:rFonts w:ascii="Times New Roman" w:hAnsi="Times New Roman" w:cs="Times New Roman"/>
          <w:sz w:val="24"/>
          <w:szCs w:val="24"/>
        </w:rPr>
        <w:t xml:space="preserve">if the judgment is accessible to the child later on in her childhood as </w:t>
      </w:r>
      <w:r w:rsidR="00936032">
        <w:rPr>
          <w:rFonts w:ascii="Times New Roman" w:hAnsi="Times New Roman" w:cs="Times New Roman"/>
          <w:sz w:val="24"/>
          <w:szCs w:val="24"/>
        </w:rPr>
        <w:t>part of</w:t>
      </w:r>
      <w:r w:rsidR="002104F7">
        <w:rPr>
          <w:rFonts w:ascii="Times New Roman" w:hAnsi="Times New Roman" w:cs="Times New Roman"/>
          <w:sz w:val="24"/>
          <w:szCs w:val="24"/>
        </w:rPr>
        <w:t xml:space="preserve"> her </w:t>
      </w:r>
      <w:r w:rsidR="00936032">
        <w:rPr>
          <w:rFonts w:ascii="Times New Roman" w:hAnsi="Times New Roman" w:cs="Times New Roman"/>
          <w:sz w:val="24"/>
          <w:szCs w:val="24"/>
        </w:rPr>
        <w:t>life story</w:t>
      </w:r>
      <w:r w:rsidR="002104F7">
        <w:rPr>
          <w:rFonts w:ascii="Times New Roman" w:hAnsi="Times New Roman" w:cs="Times New Roman"/>
          <w:sz w:val="24"/>
          <w:szCs w:val="24"/>
        </w:rPr>
        <w:t xml:space="preserve"> it has the potential to shape and development her</w:t>
      </w:r>
      <w:r w:rsidR="00936032">
        <w:rPr>
          <w:rFonts w:ascii="Times New Roman" w:hAnsi="Times New Roman" w:cs="Times New Roman"/>
          <w:sz w:val="24"/>
          <w:szCs w:val="24"/>
        </w:rPr>
        <w:t xml:space="preserve"> identity and self-understanding (developmental function).</w:t>
      </w:r>
      <w:r w:rsidR="00056F8D">
        <w:rPr>
          <w:rFonts w:ascii="Times New Roman" w:hAnsi="Times New Roman" w:cs="Times New Roman"/>
          <w:sz w:val="24"/>
          <w:szCs w:val="24"/>
        </w:rPr>
        <w:t xml:space="preserve"> </w:t>
      </w:r>
      <w:r w:rsidR="008A651E">
        <w:rPr>
          <w:rFonts w:ascii="Times New Roman" w:hAnsi="Times New Roman" w:cs="Times New Roman"/>
          <w:sz w:val="24"/>
          <w:szCs w:val="24"/>
        </w:rPr>
        <w:t>Furthermore, a wide variety of formats are open to judges that can be tailored to meet the needs and capabilities of the particular child. For example, the judgment could take the form of a letter to a child (as in Peter Jackson’s judgment); it might consist of a ‘plain English judgment’ that explains complex legal and factual issues in much simpler terms;</w:t>
      </w:r>
      <w:r w:rsidR="008A651E">
        <w:rPr>
          <w:rStyle w:val="FootnoteReference"/>
          <w:rFonts w:ascii="Times New Roman" w:hAnsi="Times New Roman" w:cs="Times New Roman"/>
          <w:sz w:val="24"/>
          <w:szCs w:val="24"/>
        </w:rPr>
        <w:footnoteReference w:id="125"/>
      </w:r>
      <w:r w:rsidR="008A651E">
        <w:rPr>
          <w:rFonts w:ascii="Times New Roman" w:hAnsi="Times New Roman" w:cs="Times New Roman"/>
          <w:sz w:val="24"/>
          <w:szCs w:val="24"/>
        </w:rPr>
        <w:t xml:space="preserve"> it could be a judgment within a judgment;</w:t>
      </w:r>
      <w:r w:rsidR="008A651E">
        <w:rPr>
          <w:rStyle w:val="FootnoteReference"/>
          <w:rFonts w:ascii="Times New Roman" w:hAnsi="Times New Roman" w:cs="Times New Roman"/>
          <w:sz w:val="24"/>
          <w:szCs w:val="24"/>
        </w:rPr>
        <w:footnoteReference w:id="126"/>
      </w:r>
      <w:r w:rsidR="008A651E">
        <w:rPr>
          <w:rFonts w:ascii="Times New Roman" w:hAnsi="Times New Roman" w:cs="Times New Roman"/>
          <w:sz w:val="24"/>
          <w:szCs w:val="24"/>
        </w:rPr>
        <w:t xml:space="preserve"> an appended</w:t>
      </w:r>
      <w:r w:rsidR="008C0B2D">
        <w:rPr>
          <w:rFonts w:ascii="Times New Roman" w:hAnsi="Times New Roman" w:cs="Times New Roman"/>
          <w:sz w:val="24"/>
          <w:szCs w:val="24"/>
        </w:rPr>
        <w:t>,</w:t>
      </w:r>
      <w:r w:rsidR="008A651E">
        <w:rPr>
          <w:rFonts w:ascii="Times New Roman" w:hAnsi="Times New Roman" w:cs="Times New Roman"/>
          <w:sz w:val="24"/>
          <w:szCs w:val="24"/>
        </w:rPr>
        <w:t xml:space="preserve"> </w:t>
      </w:r>
      <w:r w:rsidR="008C0B2D">
        <w:rPr>
          <w:rFonts w:ascii="Times New Roman" w:hAnsi="Times New Roman" w:cs="Times New Roman"/>
          <w:sz w:val="24"/>
          <w:szCs w:val="24"/>
        </w:rPr>
        <w:t>accessible</w:t>
      </w:r>
      <w:r w:rsidR="008A651E">
        <w:rPr>
          <w:rFonts w:ascii="Times New Roman" w:hAnsi="Times New Roman" w:cs="Times New Roman"/>
          <w:sz w:val="24"/>
          <w:szCs w:val="24"/>
        </w:rPr>
        <w:t xml:space="preserve"> summary</w:t>
      </w:r>
      <w:r w:rsidR="002E074C">
        <w:rPr>
          <w:rFonts w:ascii="Times New Roman" w:hAnsi="Times New Roman" w:cs="Times New Roman"/>
          <w:sz w:val="24"/>
          <w:szCs w:val="24"/>
        </w:rPr>
        <w:t>;</w:t>
      </w:r>
      <w:r w:rsidR="008A651E">
        <w:rPr>
          <w:rStyle w:val="FootnoteReference"/>
          <w:rFonts w:ascii="Times New Roman" w:hAnsi="Times New Roman" w:cs="Times New Roman"/>
          <w:sz w:val="24"/>
          <w:szCs w:val="24"/>
        </w:rPr>
        <w:footnoteReference w:id="127"/>
      </w:r>
      <w:r w:rsidR="008A651E">
        <w:rPr>
          <w:rFonts w:ascii="Times New Roman" w:hAnsi="Times New Roman" w:cs="Times New Roman"/>
          <w:sz w:val="24"/>
          <w:szCs w:val="24"/>
        </w:rPr>
        <w:t xml:space="preserve"> </w:t>
      </w:r>
      <w:r w:rsidR="002E074C">
        <w:rPr>
          <w:rFonts w:ascii="Times New Roman" w:hAnsi="Times New Roman" w:cs="Times New Roman"/>
          <w:sz w:val="24"/>
          <w:szCs w:val="24"/>
        </w:rPr>
        <w:t xml:space="preserve">or even an explanatory note on the child’s file. </w:t>
      </w:r>
      <w:r w:rsidR="008A651E">
        <w:rPr>
          <w:rFonts w:ascii="Times New Roman" w:hAnsi="Times New Roman" w:cs="Times New Roman"/>
          <w:sz w:val="24"/>
          <w:szCs w:val="24"/>
        </w:rPr>
        <w:t>Even more innovatively, diagrams, cartoons or video</w:t>
      </w:r>
      <w:r w:rsidR="00546C74">
        <w:rPr>
          <w:rFonts w:ascii="Times New Roman" w:hAnsi="Times New Roman" w:cs="Times New Roman"/>
          <w:sz w:val="24"/>
          <w:szCs w:val="24"/>
        </w:rPr>
        <w:t>-recorded message</w:t>
      </w:r>
      <w:r w:rsidR="008A651E">
        <w:rPr>
          <w:rFonts w:ascii="Times New Roman" w:hAnsi="Times New Roman" w:cs="Times New Roman"/>
          <w:sz w:val="24"/>
          <w:szCs w:val="24"/>
        </w:rPr>
        <w:t xml:space="preserve"> </w:t>
      </w:r>
      <w:r w:rsidR="0066512C">
        <w:rPr>
          <w:rFonts w:ascii="Times New Roman" w:hAnsi="Times New Roman" w:cs="Times New Roman"/>
          <w:sz w:val="24"/>
          <w:szCs w:val="24"/>
        </w:rPr>
        <w:t xml:space="preserve">could </w:t>
      </w:r>
      <w:r w:rsidR="008A651E">
        <w:rPr>
          <w:rFonts w:ascii="Times New Roman" w:hAnsi="Times New Roman" w:cs="Times New Roman"/>
          <w:sz w:val="24"/>
          <w:szCs w:val="24"/>
        </w:rPr>
        <w:t>be especially useful for younger children or those with communication difficulties.</w:t>
      </w:r>
      <w:r w:rsidR="0066512C">
        <w:rPr>
          <w:rStyle w:val="FootnoteReference"/>
          <w:rFonts w:ascii="Times New Roman" w:hAnsi="Times New Roman" w:cs="Times New Roman"/>
          <w:sz w:val="24"/>
          <w:szCs w:val="24"/>
        </w:rPr>
        <w:footnoteReference w:id="128"/>
      </w:r>
    </w:p>
    <w:p w14:paraId="0E54E7ED" w14:textId="0479D210" w:rsidR="0089448A" w:rsidRPr="0089448A" w:rsidRDefault="008A1776" w:rsidP="00205C95">
      <w:pPr>
        <w:pStyle w:val="CommentText"/>
        <w:spacing w:line="480" w:lineRule="auto"/>
        <w:jc w:val="both"/>
        <w:rPr>
          <w:rFonts w:ascii="Times New Roman" w:hAnsi="Times New Roman" w:cs="Times New Roman"/>
          <w:sz w:val="24"/>
          <w:szCs w:val="24"/>
        </w:rPr>
      </w:pPr>
      <w:r>
        <w:rPr>
          <w:rFonts w:ascii="Times New Roman" w:hAnsi="Times New Roman" w:cs="Times New Roman"/>
          <w:sz w:val="24"/>
          <w:szCs w:val="24"/>
        </w:rPr>
        <w:t>W</w:t>
      </w:r>
      <w:r w:rsidR="002104F7">
        <w:rPr>
          <w:rFonts w:ascii="Times New Roman" w:hAnsi="Times New Roman" w:cs="Times New Roman"/>
          <w:sz w:val="24"/>
          <w:szCs w:val="24"/>
        </w:rPr>
        <w:t>e resist the temptation</w:t>
      </w:r>
      <w:r w:rsidR="007F66E6">
        <w:rPr>
          <w:rFonts w:ascii="Times New Roman" w:hAnsi="Times New Roman" w:cs="Times New Roman"/>
          <w:sz w:val="24"/>
          <w:szCs w:val="24"/>
        </w:rPr>
        <w:t xml:space="preserve"> </w:t>
      </w:r>
      <w:r w:rsidR="002104F7">
        <w:rPr>
          <w:rFonts w:ascii="Times New Roman" w:hAnsi="Times New Roman" w:cs="Times New Roman"/>
          <w:sz w:val="24"/>
          <w:szCs w:val="24"/>
        </w:rPr>
        <w:t xml:space="preserve">to prescribe </w:t>
      </w:r>
      <w:r w:rsidR="007F66E6">
        <w:rPr>
          <w:rFonts w:ascii="Times New Roman" w:hAnsi="Times New Roman" w:cs="Times New Roman"/>
          <w:sz w:val="24"/>
          <w:szCs w:val="24"/>
        </w:rPr>
        <w:t xml:space="preserve">further </w:t>
      </w:r>
      <w:r w:rsidR="002104F7">
        <w:rPr>
          <w:rFonts w:ascii="Times New Roman" w:hAnsi="Times New Roman" w:cs="Times New Roman"/>
          <w:sz w:val="24"/>
          <w:szCs w:val="24"/>
        </w:rPr>
        <w:t>what a judgment for children should look like; t</w:t>
      </w:r>
      <w:r>
        <w:rPr>
          <w:rFonts w:ascii="Times New Roman" w:hAnsi="Times New Roman" w:cs="Times New Roman"/>
          <w:sz w:val="24"/>
          <w:szCs w:val="24"/>
        </w:rPr>
        <w:t xml:space="preserve">hat </w:t>
      </w:r>
      <w:r w:rsidR="00424AEC">
        <w:rPr>
          <w:rFonts w:ascii="Times New Roman" w:hAnsi="Times New Roman" w:cs="Times New Roman"/>
          <w:sz w:val="24"/>
          <w:szCs w:val="24"/>
        </w:rPr>
        <w:t xml:space="preserve">will </w:t>
      </w:r>
      <w:r w:rsidR="002E074C">
        <w:rPr>
          <w:rFonts w:ascii="Times New Roman" w:hAnsi="Times New Roman" w:cs="Times New Roman"/>
          <w:sz w:val="24"/>
          <w:szCs w:val="24"/>
        </w:rPr>
        <w:t xml:space="preserve">of course </w:t>
      </w:r>
      <w:r w:rsidR="00424AEC">
        <w:rPr>
          <w:rFonts w:ascii="Times New Roman" w:hAnsi="Times New Roman" w:cs="Times New Roman"/>
          <w:sz w:val="24"/>
          <w:szCs w:val="24"/>
        </w:rPr>
        <w:t xml:space="preserve">depend on the </w:t>
      </w:r>
      <w:r w:rsidR="00424AEC" w:rsidRPr="00424AEC">
        <w:rPr>
          <w:rFonts w:ascii="Times New Roman" w:hAnsi="Times New Roman" w:cs="Times New Roman"/>
          <w:sz w:val="24"/>
          <w:szCs w:val="24"/>
        </w:rPr>
        <w:t>nature of the proceedings, the complexity of the case, and the individual characteristics of the child</w:t>
      </w:r>
      <w:r>
        <w:rPr>
          <w:rFonts w:ascii="Times New Roman" w:hAnsi="Times New Roman" w:cs="Times New Roman"/>
          <w:sz w:val="24"/>
          <w:szCs w:val="24"/>
        </w:rPr>
        <w:t xml:space="preserve">. </w:t>
      </w:r>
      <w:r w:rsidR="002104F7">
        <w:rPr>
          <w:rFonts w:ascii="Times New Roman" w:hAnsi="Times New Roman" w:cs="Times New Roman"/>
          <w:sz w:val="24"/>
          <w:szCs w:val="24"/>
        </w:rPr>
        <w:t xml:space="preserve">But </w:t>
      </w:r>
      <w:r w:rsidR="00F9693A">
        <w:rPr>
          <w:rFonts w:ascii="Times New Roman" w:hAnsi="Times New Roman" w:cs="Times New Roman"/>
          <w:sz w:val="24"/>
          <w:szCs w:val="24"/>
        </w:rPr>
        <w:t xml:space="preserve">two points </w:t>
      </w:r>
      <w:r w:rsidR="002104F7">
        <w:rPr>
          <w:rFonts w:ascii="Times New Roman" w:hAnsi="Times New Roman" w:cs="Times New Roman"/>
          <w:sz w:val="24"/>
          <w:szCs w:val="24"/>
        </w:rPr>
        <w:t xml:space="preserve">can be made here. First, our understanding of how the four functions can be achieved </w:t>
      </w:r>
      <w:r w:rsidR="00631F32">
        <w:rPr>
          <w:rFonts w:ascii="Times New Roman" w:hAnsi="Times New Roman" w:cs="Times New Roman"/>
          <w:sz w:val="24"/>
          <w:szCs w:val="24"/>
        </w:rPr>
        <w:t xml:space="preserve">in practice </w:t>
      </w:r>
      <w:r w:rsidR="002104F7">
        <w:rPr>
          <w:rFonts w:ascii="Times New Roman" w:hAnsi="Times New Roman" w:cs="Times New Roman"/>
          <w:sz w:val="24"/>
          <w:szCs w:val="24"/>
        </w:rPr>
        <w:t xml:space="preserve">must be informed by </w:t>
      </w:r>
      <w:r w:rsidR="00F40390">
        <w:rPr>
          <w:rFonts w:ascii="Times New Roman" w:hAnsi="Times New Roman" w:cs="Times New Roman"/>
          <w:sz w:val="24"/>
          <w:szCs w:val="24"/>
        </w:rPr>
        <w:t xml:space="preserve">further empirical work drawing on </w:t>
      </w:r>
      <w:r w:rsidR="00631F32">
        <w:rPr>
          <w:rFonts w:ascii="Times New Roman" w:hAnsi="Times New Roman" w:cs="Times New Roman"/>
          <w:sz w:val="24"/>
          <w:szCs w:val="24"/>
        </w:rPr>
        <w:t xml:space="preserve">the views of </w:t>
      </w:r>
      <w:r w:rsidR="002104F7">
        <w:rPr>
          <w:rFonts w:ascii="Times New Roman" w:hAnsi="Times New Roman" w:cs="Times New Roman"/>
          <w:sz w:val="24"/>
          <w:szCs w:val="24"/>
        </w:rPr>
        <w:t xml:space="preserve">children who have </w:t>
      </w:r>
      <w:r w:rsidR="00631F32">
        <w:rPr>
          <w:rFonts w:ascii="Times New Roman" w:hAnsi="Times New Roman" w:cs="Times New Roman"/>
          <w:sz w:val="24"/>
          <w:szCs w:val="24"/>
        </w:rPr>
        <w:t>direct experience of proceedings in different legal contexts.</w:t>
      </w:r>
      <w:r w:rsidR="00631F32">
        <w:rPr>
          <w:rStyle w:val="FootnoteReference"/>
          <w:rFonts w:ascii="Times New Roman" w:hAnsi="Times New Roman" w:cs="Times New Roman"/>
          <w:sz w:val="24"/>
          <w:szCs w:val="24"/>
        </w:rPr>
        <w:footnoteReference w:id="129"/>
      </w:r>
      <w:r w:rsidR="00631F32">
        <w:rPr>
          <w:rFonts w:ascii="Times New Roman" w:hAnsi="Times New Roman" w:cs="Times New Roman"/>
          <w:sz w:val="24"/>
          <w:szCs w:val="24"/>
        </w:rPr>
        <w:t xml:space="preserve"> This experiential insight can inform judicial training</w:t>
      </w:r>
      <w:r w:rsidR="00191643">
        <w:rPr>
          <w:rFonts w:ascii="Times New Roman" w:hAnsi="Times New Roman" w:cs="Times New Roman"/>
          <w:sz w:val="24"/>
          <w:szCs w:val="24"/>
        </w:rPr>
        <w:t xml:space="preserve"> and help judges to avoid </w:t>
      </w:r>
      <w:r w:rsidR="0066512C">
        <w:rPr>
          <w:rFonts w:ascii="Times New Roman" w:hAnsi="Times New Roman" w:cs="Times New Roman"/>
          <w:sz w:val="24"/>
          <w:szCs w:val="24"/>
        </w:rPr>
        <w:t>common pitfalls by</w:t>
      </w:r>
      <w:r w:rsidR="00A87458">
        <w:rPr>
          <w:rFonts w:ascii="Times New Roman" w:hAnsi="Times New Roman" w:cs="Times New Roman"/>
          <w:sz w:val="24"/>
          <w:szCs w:val="24"/>
        </w:rPr>
        <w:t xml:space="preserve">, </w:t>
      </w:r>
      <w:r w:rsidR="0066512C">
        <w:rPr>
          <w:rFonts w:ascii="Times New Roman" w:hAnsi="Times New Roman" w:cs="Times New Roman"/>
          <w:sz w:val="24"/>
          <w:szCs w:val="24"/>
        </w:rPr>
        <w:t>for example</w:t>
      </w:r>
      <w:r w:rsidR="00A87458">
        <w:rPr>
          <w:rFonts w:ascii="Times New Roman" w:hAnsi="Times New Roman" w:cs="Times New Roman"/>
          <w:sz w:val="24"/>
          <w:szCs w:val="24"/>
        </w:rPr>
        <w:t>,</w:t>
      </w:r>
      <w:r w:rsidR="0066512C">
        <w:rPr>
          <w:rFonts w:ascii="Times New Roman" w:hAnsi="Times New Roman" w:cs="Times New Roman"/>
          <w:sz w:val="24"/>
          <w:szCs w:val="24"/>
        </w:rPr>
        <w:t xml:space="preserve"> identifying language and tone that might be perceived by children as condescending</w:t>
      </w:r>
      <w:r w:rsidR="002E074C">
        <w:rPr>
          <w:rFonts w:ascii="Times New Roman" w:hAnsi="Times New Roman" w:cs="Times New Roman"/>
          <w:sz w:val="24"/>
          <w:szCs w:val="24"/>
        </w:rPr>
        <w:t xml:space="preserve"> or alienating</w:t>
      </w:r>
      <w:r w:rsidR="00631F32">
        <w:rPr>
          <w:rFonts w:ascii="Times New Roman" w:hAnsi="Times New Roman" w:cs="Times New Roman"/>
          <w:sz w:val="24"/>
          <w:szCs w:val="24"/>
        </w:rPr>
        <w:t xml:space="preserve">. </w:t>
      </w:r>
      <w:r w:rsidR="00F9693A">
        <w:rPr>
          <w:rFonts w:ascii="Times New Roman" w:hAnsi="Times New Roman" w:cs="Times New Roman"/>
          <w:sz w:val="24"/>
          <w:szCs w:val="24"/>
        </w:rPr>
        <w:t>Second</w:t>
      </w:r>
      <w:r w:rsidR="00D63209">
        <w:rPr>
          <w:rFonts w:ascii="Times New Roman" w:hAnsi="Times New Roman" w:cs="Times New Roman"/>
          <w:sz w:val="24"/>
          <w:szCs w:val="24"/>
        </w:rPr>
        <w:t xml:space="preserve">, in all cases, judges should be guided by at least </w:t>
      </w:r>
      <w:r w:rsidR="0066512C">
        <w:rPr>
          <w:rFonts w:ascii="Times New Roman" w:hAnsi="Times New Roman" w:cs="Times New Roman"/>
          <w:sz w:val="24"/>
          <w:szCs w:val="24"/>
        </w:rPr>
        <w:t>four</w:t>
      </w:r>
      <w:r w:rsidR="00D63209">
        <w:rPr>
          <w:rFonts w:ascii="Times New Roman" w:hAnsi="Times New Roman" w:cs="Times New Roman"/>
          <w:sz w:val="24"/>
          <w:szCs w:val="24"/>
        </w:rPr>
        <w:t xml:space="preserve"> principles</w:t>
      </w:r>
      <w:r w:rsidR="0066512C">
        <w:rPr>
          <w:rFonts w:ascii="Times New Roman" w:hAnsi="Times New Roman" w:cs="Times New Roman"/>
          <w:sz w:val="24"/>
          <w:szCs w:val="24"/>
        </w:rPr>
        <w:t xml:space="preserve"> when drafting judgments for children</w:t>
      </w:r>
      <w:r w:rsidR="00CD2A2D">
        <w:rPr>
          <w:rFonts w:ascii="Times New Roman" w:hAnsi="Times New Roman" w:cs="Times New Roman"/>
          <w:sz w:val="24"/>
          <w:szCs w:val="24"/>
        </w:rPr>
        <w:t>, all of which speak to the four functions described above</w:t>
      </w:r>
      <w:r w:rsidR="00643D12">
        <w:rPr>
          <w:rFonts w:ascii="Times New Roman" w:hAnsi="Times New Roman" w:cs="Times New Roman"/>
          <w:sz w:val="24"/>
          <w:szCs w:val="24"/>
        </w:rPr>
        <w:t>.</w:t>
      </w:r>
      <w:r w:rsidR="00D63209">
        <w:rPr>
          <w:rFonts w:ascii="Times New Roman" w:hAnsi="Times New Roman" w:cs="Times New Roman"/>
          <w:sz w:val="24"/>
          <w:szCs w:val="24"/>
        </w:rPr>
        <w:t xml:space="preserve"> </w:t>
      </w:r>
      <w:r w:rsidR="002E074C">
        <w:rPr>
          <w:rFonts w:ascii="Times New Roman" w:hAnsi="Times New Roman" w:cs="Times New Roman"/>
          <w:sz w:val="24"/>
          <w:szCs w:val="24"/>
        </w:rPr>
        <w:t>The first is the principle of clarity. Judgments should be clear</w:t>
      </w:r>
      <w:r w:rsidR="00CD2A2D">
        <w:rPr>
          <w:rFonts w:ascii="Times New Roman" w:hAnsi="Times New Roman" w:cs="Times New Roman"/>
          <w:sz w:val="24"/>
          <w:szCs w:val="24"/>
        </w:rPr>
        <w:t>;</w:t>
      </w:r>
      <w:r w:rsidR="002E074C">
        <w:rPr>
          <w:rFonts w:ascii="Times New Roman" w:hAnsi="Times New Roman" w:cs="Times New Roman"/>
          <w:sz w:val="24"/>
          <w:szCs w:val="24"/>
        </w:rPr>
        <w:t xml:space="preserve"> </w:t>
      </w:r>
      <w:r w:rsidR="00CD2A2D">
        <w:rPr>
          <w:rFonts w:ascii="Times New Roman" w:hAnsi="Times New Roman" w:cs="Times New Roman"/>
          <w:sz w:val="24"/>
          <w:szCs w:val="24"/>
        </w:rPr>
        <w:t>t</w:t>
      </w:r>
      <w:r w:rsidR="002E074C">
        <w:rPr>
          <w:rFonts w:ascii="Times New Roman" w:hAnsi="Times New Roman" w:cs="Times New Roman"/>
          <w:sz w:val="24"/>
          <w:szCs w:val="24"/>
        </w:rPr>
        <w:t xml:space="preserve">hey should </w:t>
      </w:r>
      <w:r w:rsidR="00D63209">
        <w:rPr>
          <w:rFonts w:ascii="Times New Roman" w:hAnsi="Times New Roman" w:cs="Times New Roman"/>
          <w:sz w:val="24"/>
          <w:szCs w:val="24"/>
        </w:rPr>
        <w:t>use</w:t>
      </w:r>
      <w:r w:rsidR="0066512C">
        <w:rPr>
          <w:rFonts w:ascii="Times New Roman" w:hAnsi="Times New Roman" w:cs="Times New Roman"/>
          <w:sz w:val="24"/>
          <w:szCs w:val="24"/>
        </w:rPr>
        <w:t xml:space="preserve"> </w:t>
      </w:r>
      <w:r w:rsidR="00D63209">
        <w:rPr>
          <w:rFonts w:ascii="Times New Roman" w:hAnsi="Times New Roman" w:cs="Times New Roman"/>
          <w:sz w:val="24"/>
          <w:szCs w:val="24"/>
        </w:rPr>
        <w:t>age-appropriate language</w:t>
      </w:r>
      <w:r w:rsidR="002E074C">
        <w:rPr>
          <w:rFonts w:ascii="Times New Roman" w:hAnsi="Times New Roman" w:cs="Times New Roman"/>
          <w:sz w:val="24"/>
          <w:szCs w:val="24"/>
        </w:rPr>
        <w:t>,</w:t>
      </w:r>
      <w:r w:rsidR="00D63209">
        <w:rPr>
          <w:rFonts w:ascii="Times New Roman" w:hAnsi="Times New Roman" w:cs="Times New Roman"/>
          <w:sz w:val="24"/>
          <w:szCs w:val="24"/>
        </w:rPr>
        <w:t xml:space="preserve"> avoid obtuse phrases, idioms and legalese</w:t>
      </w:r>
      <w:r w:rsidR="00643D12">
        <w:rPr>
          <w:rFonts w:ascii="Times New Roman" w:hAnsi="Times New Roman" w:cs="Times New Roman"/>
          <w:sz w:val="24"/>
          <w:szCs w:val="24"/>
        </w:rPr>
        <w:t>,</w:t>
      </w:r>
      <w:r w:rsidR="0066512C">
        <w:rPr>
          <w:rFonts w:ascii="Times New Roman" w:hAnsi="Times New Roman" w:cs="Times New Roman"/>
          <w:sz w:val="24"/>
          <w:szCs w:val="24"/>
        </w:rPr>
        <w:t xml:space="preserve"> and</w:t>
      </w:r>
      <w:r w:rsidR="00D63209">
        <w:rPr>
          <w:rFonts w:ascii="Times New Roman" w:hAnsi="Times New Roman" w:cs="Times New Roman"/>
          <w:sz w:val="24"/>
          <w:szCs w:val="24"/>
        </w:rPr>
        <w:t xml:space="preserve"> technical terms should be explained</w:t>
      </w:r>
      <w:r w:rsidR="002E074C">
        <w:rPr>
          <w:rFonts w:ascii="Times New Roman" w:hAnsi="Times New Roman" w:cs="Times New Roman"/>
          <w:sz w:val="24"/>
          <w:szCs w:val="24"/>
        </w:rPr>
        <w:t xml:space="preserve"> to facilitate children’s access to and understanding of them</w:t>
      </w:r>
      <w:r w:rsidR="00643D12">
        <w:rPr>
          <w:rFonts w:ascii="Times New Roman" w:hAnsi="Times New Roman" w:cs="Times New Roman"/>
          <w:sz w:val="24"/>
          <w:szCs w:val="24"/>
        </w:rPr>
        <w:t>.</w:t>
      </w:r>
      <w:r w:rsidR="00D63209">
        <w:rPr>
          <w:rFonts w:ascii="Times New Roman" w:hAnsi="Times New Roman" w:cs="Times New Roman"/>
          <w:sz w:val="24"/>
          <w:szCs w:val="24"/>
        </w:rPr>
        <w:t xml:space="preserve"> </w:t>
      </w:r>
      <w:r w:rsidR="00A87458">
        <w:rPr>
          <w:rFonts w:ascii="Times New Roman" w:hAnsi="Times New Roman" w:cs="Times New Roman"/>
          <w:sz w:val="24"/>
          <w:szCs w:val="24"/>
        </w:rPr>
        <w:t>J</w:t>
      </w:r>
      <w:r w:rsidR="00CD2A2D">
        <w:rPr>
          <w:rFonts w:ascii="Times New Roman" w:hAnsi="Times New Roman" w:cs="Times New Roman"/>
          <w:sz w:val="24"/>
          <w:szCs w:val="24"/>
        </w:rPr>
        <w:t xml:space="preserve">udgments should </w:t>
      </w:r>
      <w:r w:rsidR="00A87458">
        <w:rPr>
          <w:rFonts w:ascii="Times New Roman" w:hAnsi="Times New Roman" w:cs="Times New Roman"/>
          <w:sz w:val="24"/>
          <w:szCs w:val="24"/>
        </w:rPr>
        <w:t xml:space="preserve">also </w:t>
      </w:r>
      <w:r w:rsidR="00CD2A2D">
        <w:rPr>
          <w:rFonts w:ascii="Times New Roman" w:hAnsi="Times New Roman" w:cs="Times New Roman"/>
          <w:sz w:val="24"/>
          <w:szCs w:val="24"/>
        </w:rPr>
        <w:t xml:space="preserve">be </w:t>
      </w:r>
      <w:r w:rsidR="00D63209">
        <w:rPr>
          <w:rFonts w:ascii="Times New Roman" w:hAnsi="Times New Roman" w:cs="Times New Roman"/>
          <w:sz w:val="24"/>
          <w:szCs w:val="24"/>
        </w:rPr>
        <w:t>caring</w:t>
      </w:r>
      <w:r w:rsidR="00CD2A2D">
        <w:rPr>
          <w:rFonts w:ascii="Times New Roman" w:hAnsi="Times New Roman" w:cs="Times New Roman"/>
          <w:sz w:val="24"/>
          <w:szCs w:val="24"/>
        </w:rPr>
        <w:t>:</w:t>
      </w:r>
      <w:r w:rsidR="00D63209">
        <w:rPr>
          <w:rFonts w:ascii="Times New Roman" w:hAnsi="Times New Roman" w:cs="Times New Roman"/>
          <w:sz w:val="24"/>
          <w:szCs w:val="24"/>
        </w:rPr>
        <w:t xml:space="preserve"> judges should employ empathy and </w:t>
      </w:r>
      <w:r w:rsidR="0066512C">
        <w:rPr>
          <w:rFonts w:ascii="Times New Roman" w:hAnsi="Times New Roman" w:cs="Times New Roman"/>
          <w:sz w:val="24"/>
          <w:szCs w:val="24"/>
        </w:rPr>
        <w:t xml:space="preserve">give explicit </w:t>
      </w:r>
      <w:r w:rsidR="00D63209">
        <w:rPr>
          <w:rFonts w:ascii="Times New Roman" w:hAnsi="Times New Roman" w:cs="Times New Roman"/>
          <w:sz w:val="24"/>
          <w:szCs w:val="24"/>
        </w:rPr>
        <w:t xml:space="preserve">recognition </w:t>
      </w:r>
      <w:r w:rsidR="0066512C">
        <w:rPr>
          <w:rFonts w:ascii="Times New Roman" w:hAnsi="Times New Roman" w:cs="Times New Roman"/>
          <w:sz w:val="24"/>
          <w:szCs w:val="24"/>
        </w:rPr>
        <w:t>to</w:t>
      </w:r>
      <w:r w:rsidR="00D63209">
        <w:rPr>
          <w:rFonts w:ascii="Times New Roman" w:hAnsi="Times New Roman" w:cs="Times New Roman"/>
          <w:sz w:val="24"/>
          <w:szCs w:val="24"/>
        </w:rPr>
        <w:t xml:space="preserve"> the child’s experiences</w:t>
      </w:r>
      <w:r w:rsidR="00CD2A2D">
        <w:rPr>
          <w:rFonts w:ascii="Times New Roman" w:hAnsi="Times New Roman" w:cs="Times New Roman"/>
          <w:sz w:val="24"/>
          <w:szCs w:val="24"/>
        </w:rPr>
        <w:t xml:space="preserve"> in both content and tone and they</w:t>
      </w:r>
      <w:r w:rsidR="00CD2A2D" w:rsidRPr="00CD2A2D">
        <w:rPr>
          <w:rFonts w:ascii="Times New Roman" w:hAnsi="Times New Roman" w:cs="Times New Roman"/>
          <w:sz w:val="24"/>
          <w:szCs w:val="24"/>
        </w:rPr>
        <w:t xml:space="preserve"> </w:t>
      </w:r>
      <w:r w:rsidR="00CD2A2D">
        <w:rPr>
          <w:rFonts w:ascii="Times New Roman" w:hAnsi="Times New Roman" w:cs="Times New Roman"/>
          <w:sz w:val="24"/>
          <w:szCs w:val="24"/>
        </w:rPr>
        <w:t>should be conscious of ensuring that the child feels ‘seen’</w:t>
      </w:r>
      <w:r w:rsidR="00643D12">
        <w:rPr>
          <w:rFonts w:ascii="Times New Roman" w:hAnsi="Times New Roman" w:cs="Times New Roman"/>
          <w:sz w:val="24"/>
          <w:szCs w:val="24"/>
        </w:rPr>
        <w:t xml:space="preserve">, </w:t>
      </w:r>
      <w:r w:rsidR="00CD2A2D">
        <w:rPr>
          <w:rFonts w:ascii="Times New Roman" w:hAnsi="Times New Roman" w:cs="Times New Roman"/>
          <w:sz w:val="24"/>
          <w:szCs w:val="24"/>
        </w:rPr>
        <w:t xml:space="preserve">for example by using a pseudonym rather than an initial. </w:t>
      </w:r>
      <w:r w:rsidR="00A87458">
        <w:rPr>
          <w:rFonts w:ascii="Times New Roman" w:hAnsi="Times New Roman" w:cs="Times New Roman"/>
          <w:sz w:val="24"/>
          <w:szCs w:val="24"/>
        </w:rPr>
        <w:t>J</w:t>
      </w:r>
      <w:r w:rsidR="00CD2A2D">
        <w:rPr>
          <w:rFonts w:ascii="Times New Roman" w:hAnsi="Times New Roman" w:cs="Times New Roman"/>
          <w:sz w:val="24"/>
          <w:szCs w:val="24"/>
        </w:rPr>
        <w:t>udgments for children should not compromise the legal integrity of the decision; a delicate balance needs to be drawn between simplifying language and engaging directly with the child</w:t>
      </w:r>
      <w:r w:rsidR="00643D12">
        <w:rPr>
          <w:rFonts w:ascii="Times New Roman" w:hAnsi="Times New Roman" w:cs="Times New Roman"/>
          <w:sz w:val="24"/>
          <w:szCs w:val="24"/>
        </w:rPr>
        <w:t>,</w:t>
      </w:r>
      <w:r w:rsidR="00CD2A2D">
        <w:rPr>
          <w:rFonts w:ascii="Times New Roman" w:hAnsi="Times New Roman" w:cs="Times New Roman"/>
          <w:sz w:val="24"/>
          <w:szCs w:val="24"/>
        </w:rPr>
        <w:t xml:space="preserve"> on the one hand, and communicating legally robust interpretations of the law</w:t>
      </w:r>
      <w:r w:rsidR="00584CE1">
        <w:rPr>
          <w:rFonts w:ascii="Times New Roman" w:hAnsi="Times New Roman" w:cs="Times New Roman"/>
          <w:sz w:val="24"/>
          <w:szCs w:val="24"/>
        </w:rPr>
        <w:t>,</w:t>
      </w:r>
      <w:r w:rsidR="00CD2A2D">
        <w:rPr>
          <w:rFonts w:ascii="Times New Roman" w:hAnsi="Times New Roman" w:cs="Times New Roman"/>
          <w:sz w:val="24"/>
          <w:szCs w:val="24"/>
        </w:rPr>
        <w:t xml:space="preserve"> on the other</w:t>
      </w:r>
      <w:r w:rsidR="00584CE1">
        <w:rPr>
          <w:rFonts w:ascii="Times New Roman" w:hAnsi="Times New Roman" w:cs="Times New Roman"/>
          <w:sz w:val="24"/>
          <w:szCs w:val="24"/>
        </w:rPr>
        <w:t>,</w:t>
      </w:r>
      <w:r w:rsidR="00643D12">
        <w:rPr>
          <w:rFonts w:ascii="Times New Roman" w:hAnsi="Times New Roman" w:cs="Times New Roman"/>
          <w:sz w:val="24"/>
          <w:szCs w:val="24"/>
        </w:rPr>
        <w:t xml:space="preserve"> that can stand up to </w:t>
      </w:r>
      <w:r w:rsidR="00584CE1">
        <w:rPr>
          <w:rFonts w:ascii="Times New Roman" w:hAnsi="Times New Roman" w:cs="Times New Roman"/>
          <w:sz w:val="24"/>
          <w:szCs w:val="24"/>
        </w:rPr>
        <w:t xml:space="preserve">further (judicial) </w:t>
      </w:r>
      <w:r w:rsidR="00643D12">
        <w:rPr>
          <w:rFonts w:ascii="Times New Roman" w:hAnsi="Times New Roman" w:cs="Times New Roman"/>
          <w:sz w:val="24"/>
          <w:szCs w:val="24"/>
        </w:rPr>
        <w:t>scrutiny</w:t>
      </w:r>
      <w:r w:rsidR="00CD2A2D">
        <w:rPr>
          <w:rFonts w:ascii="Times New Roman" w:hAnsi="Times New Roman" w:cs="Times New Roman"/>
          <w:sz w:val="24"/>
          <w:szCs w:val="24"/>
        </w:rPr>
        <w:t>. Finally,</w:t>
      </w:r>
      <w:r w:rsidR="00643D12">
        <w:rPr>
          <w:rFonts w:ascii="Times New Roman" w:hAnsi="Times New Roman" w:cs="Times New Roman"/>
          <w:sz w:val="24"/>
          <w:szCs w:val="24"/>
        </w:rPr>
        <w:t xml:space="preserve"> </w:t>
      </w:r>
      <w:r w:rsidR="00CD2A2D">
        <w:rPr>
          <w:rFonts w:ascii="Times New Roman" w:hAnsi="Times New Roman" w:cs="Times New Roman"/>
          <w:sz w:val="24"/>
          <w:szCs w:val="24"/>
        </w:rPr>
        <w:t xml:space="preserve">a judgment for children should be </w:t>
      </w:r>
      <w:r w:rsidR="00D63209">
        <w:rPr>
          <w:rFonts w:ascii="Times New Roman" w:hAnsi="Times New Roman" w:cs="Times New Roman"/>
          <w:sz w:val="24"/>
          <w:szCs w:val="24"/>
        </w:rPr>
        <w:t>informed</w:t>
      </w:r>
      <w:r w:rsidR="00CD2A2D">
        <w:rPr>
          <w:rFonts w:ascii="Times New Roman" w:hAnsi="Times New Roman" w:cs="Times New Roman"/>
          <w:sz w:val="24"/>
          <w:szCs w:val="24"/>
        </w:rPr>
        <w:t xml:space="preserve"> </w:t>
      </w:r>
      <w:r w:rsidR="00B809EA">
        <w:rPr>
          <w:rFonts w:ascii="Times New Roman" w:hAnsi="Times New Roman" w:cs="Times New Roman"/>
          <w:sz w:val="24"/>
          <w:szCs w:val="24"/>
        </w:rPr>
        <w:t>–</w:t>
      </w:r>
      <w:r w:rsidR="00CD2A2D">
        <w:rPr>
          <w:rFonts w:ascii="Times New Roman" w:hAnsi="Times New Roman" w:cs="Times New Roman"/>
          <w:sz w:val="24"/>
          <w:szCs w:val="24"/>
        </w:rPr>
        <w:t xml:space="preserve"> </w:t>
      </w:r>
      <w:r w:rsidR="00B809EA">
        <w:rPr>
          <w:rFonts w:ascii="Times New Roman" w:hAnsi="Times New Roman" w:cs="Times New Roman"/>
          <w:sz w:val="24"/>
          <w:szCs w:val="24"/>
        </w:rPr>
        <w:t>it should seek to spell out the</w:t>
      </w:r>
      <w:r w:rsidR="00D63209">
        <w:rPr>
          <w:rFonts w:ascii="Times New Roman" w:hAnsi="Times New Roman" w:cs="Times New Roman"/>
          <w:sz w:val="24"/>
          <w:szCs w:val="24"/>
        </w:rPr>
        <w:t xml:space="preserve"> child’s </w:t>
      </w:r>
      <w:r w:rsidR="00B809EA">
        <w:rPr>
          <w:rFonts w:ascii="Times New Roman" w:hAnsi="Times New Roman" w:cs="Times New Roman"/>
          <w:sz w:val="24"/>
          <w:szCs w:val="24"/>
        </w:rPr>
        <w:t xml:space="preserve">relevant </w:t>
      </w:r>
      <w:r w:rsidR="00D63209">
        <w:rPr>
          <w:rFonts w:ascii="Times New Roman" w:hAnsi="Times New Roman" w:cs="Times New Roman"/>
          <w:sz w:val="24"/>
          <w:szCs w:val="24"/>
        </w:rPr>
        <w:t>rights</w:t>
      </w:r>
      <w:r w:rsidR="00CD2A2D">
        <w:rPr>
          <w:rFonts w:ascii="Times New Roman" w:hAnsi="Times New Roman" w:cs="Times New Roman"/>
          <w:sz w:val="24"/>
          <w:szCs w:val="24"/>
        </w:rPr>
        <w:t>,</w:t>
      </w:r>
      <w:r w:rsidR="00D63209">
        <w:rPr>
          <w:rFonts w:ascii="Times New Roman" w:hAnsi="Times New Roman" w:cs="Times New Roman"/>
          <w:sz w:val="24"/>
          <w:szCs w:val="24"/>
        </w:rPr>
        <w:t xml:space="preserve"> </w:t>
      </w:r>
      <w:r w:rsidR="00B809EA">
        <w:rPr>
          <w:rFonts w:ascii="Times New Roman" w:hAnsi="Times New Roman" w:cs="Times New Roman"/>
          <w:sz w:val="24"/>
          <w:szCs w:val="24"/>
        </w:rPr>
        <w:t xml:space="preserve">and be supported by </w:t>
      </w:r>
      <w:r w:rsidR="00D63209">
        <w:rPr>
          <w:rFonts w:ascii="Times New Roman" w:hAnsi="Times New Roman" w:cs="Times New Roman"/>
          <w:sz w:val="24"/>
          <w:szCs w:val="24"/>
        </w:rPr>
        <w:t xml:space="preserve">supported evidence and by the child’s own views and experiences. </w:t>
      </w:r>
    </w:p>
    <w:p w14:paraId="2A838276" w14:textId="03F043FE" w:rsidR="00B84DE2" w:rsidRPr="005A07CD" w:rsidRDefault="00B84DE2" w:rsidP="00205C95">
      <w:pPr>
        <w:pStyle w:val="CommentText"/>
        <w:spacing w:line="480" w:lineRule="auto"/>
        <w:jc w:val="both"/>
        <w:rPr>
          <w:rFonts w:ascii="Times New Roman" w:hAnsi="Times New Roman" w:cs="Times New Roman"/>
          <w:b/>
          <w:bCs/>
          <w:sz w:val="24"/>
          <w:szCs w:val="24"/>
        </w:rPr>
      </w:pPr>
      <w:r w:rsidRPr="005A07CD">
        <w:rPr>
          <w:rFonts w:ascii="Times New Roman" w:hAnsi="Times New Roman" w:cs="Times New Roman"/>
          <w:b/>
          <w:bCs/>
          <w:sz w:val="24"/>
          <w:szCs w:val="24"/>
        </w:rPr>
        <w:t>Conclu</w:t>
      </w:r>
      <w:r w:rsidR="0037799B">
        <w:rPr>
          <w:rFonts w:ascii="Times New Roman" w:hAnsi="Times New Roman" w:cs="Times New Roman"/>
          <w:b/>
          <w:bCs/>
          <w:sz w:val="24"/>
          <w:szCs w:val="24"/>
        </w:rPr>
        <w:t>ding Remarks</w:t>
      </w:r>
      <w:r w:rsidRPr="005A07CD">
        <w:rPr>
          <w:rFonts w:ascii="Times New Roman" w:hAnsi="Times New Roman" w:cs="Times New Roman"/>
          <w:b/>
          <w:bCs/>
          <w:sz w:val="24"/>
          <w:szCs w:val="24"/>
        </w:rPr>
        <w:t xml:space="preserve">: </w:t>
      </w:r>
      <w:r w:rsidR="002F1898" w:rsidRPr="005A07CD">
        <w:rPr>
          <w:rFonts w:ascii="Times New Roman" w:hAnsi="Times New Roman" w:cs="Times New Roman"/>
          <w:b/>
          <w:bCs/>
          <w:sz w:val="24"/>
          <w:szCs w:val="24"/>
        </w:rPr>
        <w:t>Towards</w:t>
      </w:r>
      <w:r w:rsidRPr="005A07CD">
        <w:rPr>
          <w:rFonts w:ascii="Times New Roman" w:hAnsi="Times New Roman" w:cs="Times New Roman"/>
          <w:b/>
          <w:bCs/>
          <w:sz w:val="24"/>
          <w:szCs w:val="24"/>
        </w:rPr>
        <w:t xml:space="preserve"> Judgments </w:t>
      </w:r>
      <w:r w:rsidR="00FA12BF">
        <w:rPr>
          <w:rFonts w:ascii="Times New Roman" w:hAnsi="Times New Roman" w:cs="Times New Roman"/>
          <w:b/>
          <w:bCs/>
          <w:sz w:val="24"/>
          <w:szCs w:val="24"/>
        </w:rPr>
        <w:t>f</w:t>
      </w:r>
      <w:r w:rsidRPr="005A07CD">
        <w:rPr>
          <w:rFonts w:ascii="Times New Roman" w:hAnsi="Times New Roman" w:cs="Times New Roman"/>
          <w:b/>
          <w:bCs/>
          <w:sz w:val="24"/>
          <w:szCs w:val="24"/>
        </w:rPr>
        <w:t>or Children</w:t>
      </w:r>
    </w:p>
    <w:p w14:paraId="3D45DB78" w14:textId="2ED8D51F" w:rsidR="00080D70" w:rsidRPr="005A07CD" w:rsidRDefault="00906F24" w:rsidP="00205C95">
      <w:pPr>
        <w:pStyle w:val="BodyText2"/>
        <w:spacing w:after="120" w:line="480" w:lineRule="auto"/>
      </w:pPr>
      <w:r>
        <w:t xml:space="preserve">This paper has </w:t>
      </w:r>
      <w:r w:rsidR="00563F3F">
        <w:t xml:space="preserve">sought to stimulate some discussion as to why </w:t>
      </w:r>
      <w:r>
        <w:t>judges communicate their decisions to children</w:t>
      </w:r>
      <w:r w:rsidR="00563F3F">
        <w:t xml:space="preserve"> in the way that they do. In doing so, </w:t>
      </w:r>
      <w:r w:rsidR="007B0AB5">
        <w:t>it has present</w:t>
      </w:r>
      <w:r w:rsidR="00FE7872">
        <w:t>ed</w:t>
      </w:r>
      <w:r w:rsidR="007B0AB5">
        <w:t xml:space="preserve"> </w:t>
      </w:r>
      <w:r w:rsidR="00563F3F">
        <w:t xml:space="preserve">arguments in favour of a </w:t>
      </w:r>
      <w:r w:rsidR="00AE7F8B">
        <w:t xml:space="preserve">radical </w:t>
      </w:r>
      <w:r w:rsidR="00FE7872">
        <w:t>reframing of the functions and value of judgments for children</w:t>
      </w:r>
      <w:r>
        <w:t xml:space="preserve">. </w:t>
      </w:r>
      <w:r w:rsidR="00D2312C" w:rsidRPr="005A07CD">
        <w:t xml:space="preserve">Our intention </w:t>
      </w:r>
      <w:r w:rsidR="00FC6585">
        <w:t xml:space="preserve">has been to </w:t>
      </w:r>
      <w:r w:rsidR="000261AA" w:rsidRPr="005A07CD">
        <w:t>make a compelling case as to why</w:t>
      </w:r>
      <w:r w:rsidR="00D2312C" w:rsidRPr="005A07CD">
        <w:t xml:space="preserve"> </w:t>
      </w:r>
      <w:r w:rsidR="00143C4B" w:rsidRPr="005A07CD">
        <w:t xml:space="preserve">judgments </w:t>
      </w:r>
      <w:r w:rsidR="000261AA" w:rsidRPr="005A07CD">
        <w:t xml:space="preserve">should be adapted </w:t>
      </w:r>
      <w:r w:rsidR="00143C4B" w:rsidRPr="005A07CD">
        <w:t>for children</w:t>
      </w:r>
      <w:r w:rsidR="00FC6585">
        <w:t xml:space="preserve"> rather than to </w:t>
      </w:r>
      <w:r w:rsidR="00FC6585" w:rsidRPr="005A07CD">
        <w:t>prescribe what a judgment for children should look like</w:t>
      </w:r>
      <w:r w:rsidR="00FC6585">
        <w:t xml:space="preserve">. </w:t>
      </w:r>
      <w:r w:rsidR="00080D70" w:rsidRPr="005A07CD">
        <w:t xml:space="preserve">This </w:t>
      </w:r>
      <w:r w:rsidR="00FC6585">
        <w:t>has prompted</w:t>
      </w:r>
      <w:r w:rsidR="00080D70" w:rsidRPr="005A07CD">
        <w:t xml:space="preserve"> broader reflections on the role of judgments, on the specific needs of children in legal proceedings, and on the </w:t>
      </w:r>
      <w:r w:rsidR="00AE7F8B">
        <w:t xml:space="preserve">unique power and </w:t>
      </w:r>
      <w:r w:rsidR="00080D70" w:rsidRPr="005A07CD">
        <w:t xml:space="preserve">potential of judges to address children’s routine social, political and legal marginalisation.  </w:t>
      </w:r>
      <w:r w:rsidR="00395E5A" w:rsidRPr="005A07CD">
        <w:t xml:space="preserve">There are, of course, some examples of </w:t>
      </w:r>
      <w:r w:rsidR="005651AE" w:rsidRPr="005A07CD">
        <w:t xml:space="preserve">judges </w:t>
      </w:r>
      <w:r w:rsidR="00A144E1" w:rsidRPr="005A07CD">
        <w:t>making their decisions more accessible to the children affected by them</w:t>
      </w:r>
      <w:r w:rsidR="00395E5A" w:rsidRPr="005A07CD">
        <w:t xml:space="preserve">, but such examples are </w:t>
      </w:r>
      <w:r w:rsidR="00AE7F8B">
        <w:t xml:space="preserve">relatively rare and </w:t>
      </w:r>
      <w:r w:rsidR="00395E5A" w:rsidRPr="005A07CD">
        <w:t xml:space="preserve">very much the product of individual judges’ </w:t>
      </w:r>
      <w:r w:rsidR="005651AE" w:rsidRPr="005A07CD">
        <w:t>impulse</w:t>
      </w:r>
      <w:r w:rsidR="00197263">
        <w:t xml:space="preserve"> and insight</w:t>
      </w:r>
      <w:r w:rsidR="00395E5A" w:rsidRPr="005A07CD">
        <w:t xml:space="preserve">. </w:t>
      </w:r>
      <w:r w:rsidR="00AE7F8B">
        <w:t>For the most part</w:t>
      </w:r>
      <w:r w:rsidR="00A144E1" w:rsidRPr="005A07CD">
        <w:t>, i</w:t>
      </w:r>
      <w:r w:rsidR="00395E5A" w:rsidRPr="005A07CD">
        <w:t xml:space="preserve">n spite of </w:t>
      </w:r>
      <w:r w:rsidR="00EF289A">
        <w:t xml:space="preserve">some </w:t>
      </w:r>
      <w:r w:rsidR="00395E5A" w:rsidRPr="005A07CD">
        <w:t xml:space="preserve">progress </w:t>
      </w:r>
      <w:r w:rsidR="00EF289A">
        <w:t>towards</w:t>
      </w:r>
      <w:r w:rsidR="00395E5A" w:rsidRPr="005A07CD">
        <w:t xml:space="preserve"> adapt</w:t>
      </w:r>
      <w:r w:rsidR="00EF289A">
        <w:t>ing</w:t>
      </w:r>
      <w:r w:rsidR="00395E5A" w:rsidRPr="005A07CD">
        <w:t xml:space="preserve"> legal processes to meet the needs of children, </w:t>
      </w:r>
      <w:r w:rsidR="00A144E1" w:rsidRPr="005A07CD">
        <w:t>judges</w:t>
      </w:r>
      <w:r w:rsidR="00395E5A" w:rsidRPr="005A07CD">
        <w:t xml:space="preserve"> are very far indeed from</w:t>
      </w:r>
      <w:r w:rsidR="00A144E1" w:rsidRPr="005A07CD">
        <w:t xml:space="preserve"> routinely</w:t>
      </w:r>
      <w:r w:rsidR="00395E5A" w:rsidRPr="005A07CD">
        <w:t xml:space="preserve"> </w:t>
      </w:r>
      <w:r w:rsidR="0037799B">
        <w:t>changing</w:t>
      </w:r>
      <w:r w:rsidR="0037799B" w:rsidRPr="005A07CD">
        <w:t xml:space="preserve"> </w:t>
      </w:r>
      <w:r w:rsidR="00395E5A" w:rsidRPr="005A07CD">
        <w:t xml:space="preserve">the format, content and tone of </w:t>
      </w:r>
      <w:r w:rsidR="00A144E1" w:rsidRPr="005A07CD">
        <w:t xml:space="preserve">their final decisions to ensure </w:t>
      </w:r>
      <w:r w:rsidR="00BE0989" w:rsidRPr="005A07CD">
        <w:t xml:space="preserve">that they can be understood by </w:t>
      </w:r>
      <w:r w:rsidR="00A144E1" w:rsidRPr="005A07CD">
        <w:t>them.</w:t>
      </w:r>
      <w:r w:rsidR="00395E5A" w:rsidRPr="005A07CD">
        <w:t xml:space="preserve"> </w:t>
      </w:r>
    </w:p>
    <w:p w14:paraId="0605FE3C" w14:textId="376AE09C" w:rsidR="00197263" w:rsidRDefault="00FB06F6" w:rsidP="00205C95">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J</w:t>
      </w:r>
      <w:r w:rsidRPr="00FB06F6">
        <w:rPr>
          <w:rFonts w:ascii="Times New Roman" w:hAnsi="Times New Roman" w:cs="Times New Roman"/>
          <w:sz w:val="24"/>
          <w:szCs w:val="24"/>
        </w:rPr>
        <w:t xml:space="preserve">udgments for children </w:t>
      </w:r>
      <w:r w:rsidR="0037799B">
        <w:rPr>
          <w:rFonts w:ascii="Times New Roman" w:hAnsi="Times New Roman" w:cs="Times New Roman"/>
          <w:sz w:val="24"/>
          <w:szCs w:val="24"/>
        </w:rPr>
        <w:t>need to</w:t>
      </w:r>
      <w:r w:rsidRPr="00FB06F6">
        <w:rPr>
          <w:rFonts w:ascii="Times New Roman" w:hAnsi="Times New Roman" w:cs="Times New Roman"/>
          <w:sz w:val="24"/>
          <w:szCs w:val="24"/>
        </w:rPr>
        <w:t xml:space="preserve"> be more than a superficial exercise in rebranding</w:t>
      </w:r>
      <w:r w:rsidR="00AE7F8B">
        <w:rPr>
          <w:rFonts w:ascii="Times New Roman" w:hAnsi="Times New Roman" w:cs="Times New Roman"/>
          <w:sz w:val="24"/>
          <w:szCs w:val="24"/>
        </w:rPr>
        <w:t xml:space="preserve"> though</w:t>
      </w:r>
      <w:r w:rsidRPr="00FB06F6">
        <w:rPr>
          <w:rFonts w:ascii="Times New Roman" w:hAnsi="Times New Roman" w:cs="Times New Roman"/>
          <w:sz w:val="24"/>
          <w:szCs w:val="24"/>
        </w:rPr>
        <w:t xml:space="preserve">; </w:t>
      </w:r>
      <w:r w:rsidR="0037799B">
        <w:rPr>
          <w:rFonts w:ascii="Times New Roman" w:hAnsi="Times New Roman" w:cs="Times New Roman"/>
          <w:sz w:val="24"/>
          <w:szCs w:val="24"/>
        </w:rPr>
        <w:t xml:space="preserve">they </w:t>
      </w:r>
      <w:r w:rsidR="00AE7F8B">
        <w:rPr>
          <w:rFonts w:ascii="Times New Roman" w:hAnsi="Times New Roman" w:cs="Times New Roman"/>
          <w:sz w:val="24"/>
          <w:szCs w:val="24"/>
        </w:rPr>
        <w:t xml:space="preserve">need to </w:t>
      </w:r>
      <w:r w:rsidR="0037799B">
        <w:rPr>
          <w:rFonts w:ascii="Times New Roman" w:hAnsi="Times New Roman" w:cs="Times New Roman"/>
          <w:sz w:val="24"/>
          <w:szCs w:val="24"/>
        </w:rPr>
        <w:t>go</w:t>
      </w:r>
      <w:r w:rsidRPr="00FB06F6">
        <w:rPr>
          <w:rFonts w:ascii="Times New Roman" w:hAnsi="Times New Roman" w:cs="Times New Roman"/>
          <w:sz w:val="24"/>
          <w:szCs w:val="24"/>
        </w:rPr>
        <w:t xml:space="preserve"> much deeper than merely presenting a decision in simpler language or </w:t>
      </w:r>
      <w:r w:rsidR="00FC6585">
        <w:rPr>
          <w:rFonts w:ascii="Times New Roman" w:hAnsi="Times New Roman" w:cs="Times New Roman"/>
          <w:sz w:val="24"/>
          <w:szCs w:val="24"/>
        </w:rPr>
        <w:t xml:space="preserve">in </w:t>
      </w:r>
      <w:r w:rsidRPr="00FB06F6">
        <w:rPr>
          <w:rFonts w:ascii="Times New Roman" w:hAnsi="Times New Roman" w:cs="Times New Roman"/>
          <w:sz w:val="24"/>
          <w:szCs w:val="24"/>
        </w:rPr>
        <w:t>a shorter</w:t>
      </w:r>
      <w:r w:rsidR="00197263">
        <w:rPr>
          <w:rFonts w:ascii="Times New Roman" w:hAnsi="Times New Roman" w:cs="Times New Roman"/>
          <w:sz w:val="24"/>
          <w:szCs w:val="24"/>
        </w:rPr>
        <w:t xml:space="preserve">, more appealing </w:t>
      </w:r>
      <w:r w:rsidRPr="00FB06F6">
        <w:rPr>
          <w:rFonts w:ascii="Times New Roman" w:hAnsi="Times New Roman" w:cs="Times New Roman"/>
          <w:sz w:val="24"/>
          <w:szCs w:val="24"/>
        </w:rPr>
        <w:t>form</w:t>
      </w:r>
      <w:r w:rsidR="00197263">
        <w:rPr>
          <w:rFonts w:ascii="Times New Roman" w:hAnsi="Times New Roman" w:cs="Times New Roman"/>
          <w:sz w:val="24"/>
          <w:szCs w:val="24"/>
        </w:rPr>
        <w:t>at</w:t>
      </w:r>
      <w:r w:rsidRPr="00FB06F6">
        <w:rPr>
          <w:rFonts w:ascii="Times New Roman" w:hAnsi="Times New Roman" w:cs="Times New Roman"/>
          <w:sz w:val="24"/>
          <w:szCs w:val="24"/>
        </w:rPr>
        <w:t xml:space="preserve">. </w:t>
      </w:r>
      <w:r w:rsidR="00AE7F8B">
        <w:rPr>
          <w:rFonts w:ascii="Times New Roman" w:hAnsi="Times New Roman" w:cs="Times New Roman"/>
          <w:sz w:val="24"/>
          <w:szCs w:val="24"/>
        </w:rPr>
        <w:t>They have to truly reflect and respond to</w:t>
      </w:r>
      <w:r w:rsidR="00DD3F68" w:rsidRPr="005A07CD">
        <w:rPr>
          <w:rFonts w:ascii="Times New Roman" w:hAnsi="Times New Roman" w:cs="Times New Roman"/>
          <w:sz w:val="24"/>
          <w:szCs w:val="24"/>
        </w:rPr>
        <w:t xml:space="preserve"> the </w:t>
      </w:r>
      <w:r w:rsidR="00080D70" w:rsidRPr="005A07CD">
        <w:rPr>
          <w:rFonts w:ascii="Times New Roman" w:hAnsi="Times New Roman" w:cs="Times New Roman"/>
          <w:sz w:val="24"/>
          <w:szCs w:val="24"/>
        </w:rPr>
        <w:t>potential</w:t>
      </w:r>
      <w:r w:rsidR="00AE7F8B">
        <w:rPr>
          <w:rFonts w:ascii="Times New Roman" w:hAnsi="Times New Roman" w:cs="Times New Roman"/>
          <w:sz w:val="24"/>
          <w:szCs w:val="24"/>
        </w:rPr>
        <w:t xml:space="preserve"> of judgments</w:t>
      </w:r>
      <w:r w:rsidR="00080D70" w:rsidRPr="005A07CD">
        <w:rPr>
          <w:rFonts w:ascii="Times New Roman" w:hAnsi="Times New Roman" w:cs="Times New Roman"/>
          <w:sz w:val="24"/>
          <w:szCs w:val="24"/>
        </w:rPr>
        <w:t xml:space="preserve"> to better engage children as rights-bearing legal citizens</w:t>
      </w:r>
      <w:r w:rsidR="00FC6585">
        <w:rPr>
          <w:rFonts w:ascii="Times New Roman" w:hAnsi="Times New Roman" w:cs="Times New Roman"/>
          <w:sz w:val="24"/>
          <w:szCs w:val="24"/>
        </w:rPr>
        <w:t>; they have to</w:t>
      </w:r>
      <w:r w:rsidR="00DC402C">
        <w:rPr>
          <w:rFonts w:ascii="Times New Roman" w:hAnsi="Times New Roman" w:cs="Times New Roman"/>
          <w:sz w:val="24"/>
          <w:szCs w:val="24"/>
        </w:rPr>
        <w:t xml:space="preserve"> </w:t>
      </w:r>
      <w:r w:rsidR="005A0B99">
        <w:rPr>
          <w:rFonts w:ascii="Times New Roman" w:hAnsi="Times New Roman" w:cs="Times New Roman"/>
          <w:sz w:val="24"/>
          <w:szCs w:val="24"/>
        </w:rPr>
        <w:t>embody</w:t>
      </w:r>
      <w:r w:rsidR="00FC6585" w:rsidRPr="00D76BF3">
        <w:rPr>
          <w:rFonts w:ascii="Times New Roman" w:hAnsi="Times New Roman" w:cs="Times New Roman"/>
          <w:sz w:val="24"/>
          <w:szCs w:val="24"/>
        </w:rPr>
        <w:t xml:space="preserve"> authentic, informed, caring and rights-respecting attempts to speak to children</w:t>
      </w:r>
      <w:r w:rsidR="00FC6585">
        <w:rPr>
          <w:rFonts w:ascii="Times New Roman" w:hAnsi="Times New Roman" w:cs="Times New Roman"/>
          <w:sz w:val="24"/>
          <w:szCs w:val="24"/>
        </w:rPr>
        <w:t xml:space="preserve"> as legal citizens</w:t>
      </w:r>
      <w:r w:rsidR="00080D70" w:rsidRPr="005A07CD">
        <w:rPr>
          <w:rFonts w:ascii="Times New Roman" w:hAnsi="Times New Roman" w:cs="Times New Roman"/>
          <w:sz w:val="24"/>
          <w:szCs w:val="24"/>
        </w:rPr>
        <w:t xml:space="preserve">. </w:t>
      </w:r>
      <w:r w:rsidR="00DC402C" w:rsidRPr="00FE7872">
        <w:rPr>
          <w:rFonts w:ascii="Times New Roman" w:hAnsi="Times New Roman" w:cs="Times New Roman"/>
          <w:sz w:val="24"/>
          <w:szCs w:val="24"/>
        </w:rPr>
        <w:t>We suggest that this obligation extends even to those cases in which children are indirectly represented, and in which decisions are delivered orally rather than in writing</w:t>
      </w:r>
      <w:r w:rsidR="00DC402C">
        <w:rPr>
          <w:rFonts w:ascii="Times New Roman" w:hAnsi="Times New Roman" w:cs="Times New Roman"/>
          <w:sz w:val="24"/>
          <w:szCs w:val="24"/>
        </w:rPr>
        <w:t xml:space="preserve">. </w:t>
      </w:r>
      <w:r w:rsidR="00197263">
        <w:rPr>
          <w:rFonts w:ascii="Times New Roman" w:hAnsi="Times New Roman" w:cs="Times New Roman"/>
          <w:sz w:val="24"/>
          <w:szCs w:val="24"/>
        </w:rPr>
        <w:t xml:space="preserve"> </w:t>
      </w:r>
    </w:p>
    <w:p w14:paraId="321BAC7B" w14:textId="65833F32" w:rsidR="00673536" w:rsidRPr="00EC7E10" w:rsidRDefault="001B53D8" w:rsidP="00673536">
      <w:pPr>
        <w:spacing w:before="240" w:line="480" w:lineRule="auto"/>
        <w:jc w:val="both"/>
        <w:rPr>
          <w:rFonts w:ascii="Garamond" w:hAnsi="Garamond" w:cs="Garamond"/>
          <w:b/>
          <w:bCs/>
          <w:color w:val="000000"/>
          <w:sz w:val="23"/>
          <w:szCs w:val="23"/>
        </w:rPr>
      </w:pPr>
      <w:r>
        <w:rPr>
          <w:rFonts w:ascii="Times New Roman" w:hAnsi="Times New Roman" w:cs="Times New Roman"/>
          <w:sz w:val="24"/>
          <w:szCs w:val="24"/>
        </w:rPr>
        <w:t>Importantly, j</w:t>
      </w:r>
      <w:r w:rsidR="005C3EF5">
        <w:rPr>
          <w:rFonts w:ascii="Times New Roman" w:hAnsi="Times New Roman" w:cs="Times New Roman"/>
          <w:sz w:val="24"/>
          <w:szCs w:val="24"/>
        </w:rPr>
        <w:t xml:space="preserve">udgments for children can have benefits that extend beyond </w:t>
      </w:r>
      <w:r w:rsidR="00046694">
        <w:rPr>
          <w:rFonts w:ascii="Times New Roman" w:hAnsi="Times New Roman" w:cs="Times New Roman"/>
          <w:sz w:val="24"/>
          <w:szCs w:val="24"/>
        </w:rPr>
        <w:t xml:space="preserve">the children to which </w:t>
      </w:r>
      <w:r w:rsidR="00046694" w:rsidRPr="00AE622F">
        <w:rPr>
          <w:rFonts w:ascii="Times New Roman" w:hAnsi="Times New Roman" w:cs="Times New Roman"/>
          <w:sz w:val="24"/>
          <w:szCs w:val="24"/>
        </w:rPr>
        <w:t xml:space="preserve">they relate. </w:t>
      </w:r>
      <w:r w:rsidR="00673536" w:rsidRPr="00AE622F">
        <w:rPr>
          <w:rFonts w:ascii="Times New Roman" w:hAnsi="Times New Roman" w:cs="Times New Roman"/>
          <w:sz w:val="24"/>
          <w:szCs w:val="24"/>
        </w:rPr>
        <w:t xml:space="preserve">Notably, </w:t>
      </w:r>
      <w:r w:rsidR="00673536" w:rsidRPr="00AE622F">
        <w:rPr>
          <w:rFonts w:ascii="Times New Roman" w:hAnsi="Times New Roman" w:cs="Times New Roman"/>
          <w:sz w:val="24"/>
          <w:szCs w:val="24"/>
          <w:highlight w:val="yellow"/>
        </w:rPr>
        <w:t>t</w:t>
      </w:r>
      <w:r w:rsidR="00046694" w:rsidRPr="00AE622F">
        <w:rPr>
          <w:rFonts w:ascii="Times New Roman" w:hAnsi="Times New Roman" w:cs="Times New Roman"/>
          <w:sz w:val="24"/>
          <w:szCs w:val="24"/>
          <w:highlight w:val="yellow"/>
        </w:rPr>
        <w:t xml:space="preserve">hey can convey important messages to </w:t>
      </w:r>
      <w:r w:rsidR="00673536" w:rsidRPr="00AE622F">
        <w:rPr>
          <w:rFonts w:ascii="Times New Roman" w:hAnsi="Times New Roman" w:cs="Times New Roman"/>
          <w:sz w:val="24"/>
          <w:szCs w:val="24"/>
          <w:highlight w:val="yellow"/>
        </w:rPr>
        <w:t xml:space="preserve">the </w:t>
      </w:r>
      <w:r w:rsidR="00046694" w:rsidRPr="00AE622F">
        <w:rPr>
          <w:rFonts w:ascii="Times New Roman" w:hAnsi="Times New Roman" w:cs="Times New Roman"/>
          <w:sz w:val="24"/>
          <w:szCs w:val="24"/>
          <w:highlight w:val="yellow"/>
        </w:rPr>
        <w:t>adults charged with the</w:t>
      </w:r>
      <w:r w:rsidR="00673536" w:rsidRPr="00AE622F">
        <w:rPr>
          <w:rFonts w:ascii="Times New Roman" w:hAnsi="Times New Roman" w:cs="Times New Roman"/>
          <w:sz w:val="24"/>
          <w:szCs w:val="24"/>
          <w:highlight w:val="yellow"/>
        </w:rPr>
        <w:t>ir</w:t>
      </w:r>
      <w:r w:rsidR="00046694" w:rsidRPr="00AE622F">
        <w:rPr>
          <w:rFonts w:ascii="Times New Roman" w:hAnsi="Times New Roman" w:cs="Times New Roman"/>
          <w:sz w:val="24"/>
          <w:szCs w:val="24"/>
          <w:highlight w:val="yellow"/>
        </w:rPr>
        <w:t xml:space="preserve"> care</w:t>
      </w:r>
      <w:r w:rsidR="00673536" w:rsidRPr="00AE622F">
        <w:rPr>
          <w:rFonts w:ascii="Times New Roman" w:hAnsi="Times New Roman" w:cs="Times New Roman"/>
          <w:sz w:val="24"/>
          <w:szCs w:val="24"/>
          <w:highlight w:val="yellow"/>
        </w:rPr>
        <w:t>,</w:t>
      </w:r>
      <w:r w:rsidR="00046694" w:rsidRPr="00AE622F">
        <w:rPr>
          <w:rFonts w:ascii="Times New Roman" w:hAnsi="Times New Roman" w:cs="Times New Roman"/>
          <w:sz w:val="24"/>
          <w:szCs w:val="24"/>
          <w:highlight w:val="yellow"/>
        </w:rPr>
        <w:t xml:space="preserve"> particularly in disputes over contact, residence or aspects of the child’s upbringing. </w:t>
      </w:r>
      <w:r w:rsidR="005C3EF5" w:rsidRPr="00AE622F">
        <w:rPr>
          <w:rFonts w:ascii="Times New Roman" w:hAnsi="Times New Roman" w:cs="Times New Roman"/>
          <w:sz w:val="24"/>
          <w:szCs w:val="24"/>
          <w:highlight w:val="yellow"/>
        </w:rPr>
        <w:t xml:space="preserve"> </w:t>
      </w:r>
      <w:r w:rsidR="00673536" w:rsidRPr="00AE622F">
        <w:rPr>
          <w:rFonts w:ascii="Times New Roman" w:hAnsi="Times New Roman" w:cs="Times New Roman"/>
          <w:sz w:val="24"/>
          <w:szCs w:val="24"/>
          <w:highlight w:val="yellow"/>
        </w:rPr>
        <w:t xml:space="preserve">This is </w:t>
      </w:r>
      <w:r w:rsidR="00AE622F">
        <w:rPr>
          <w:rFonts w:ascii="Times New Roman" w:hAnsi="Times New Roman" w:cs="Times New Roman"/>
          <w:sz w:val="24"/>
          <w:szCs w:val="24"/>
          <w:highlight w:val="yellow"/>
        </w:rPr>
        <w:t>evident in</w:t>
      </w:r>
      <w:r w:rsidR="00673536" w:rsidRPr="00AE622F">
        <w:rPr>
          <w:rFonts w:ascii="Times New Roman" w:hAnsi="Times New Roman" w:cs="Times New Roman"/>
          <w:sz w:val="24"/>
          <w:szCs w:val="24"/>
          <w:highlight w:val="yellow"/>
        </w:rPr>
        <w:t xml:space="preserve"> </w:t>
      </w:r>
      <w:r w:rsidR="00AE622F">
        <w:rPr>
          <w:rFonts w:ascii="Times New Roman" w:hAnsi="Times New Roman" w:cs="Times New Roman"/>
          <w:sz w:val="24"/>
          <w:szCs w:val="24"/>
          <w:highlight w:val="yellow"/>
        </w:rPr>
        <w:t xml:space="preserve">the concluding paragraph of </w:t>
      </w:r>
      <w:r w:rsidR="00673536" w:rsidRPr="00AE622F">
        <w:rPr>
          <w:rFonts w:ascii="Times New Roman" w:hAnsi="Times New Roman" w:cs="Times New Roman"/>
          <w:sz w:val="24"/>
          <w:szCs w:val="24"/>
          <w:highlight w:val="yellow"/>
        </w:rPr>
        <w:t>Peter Jackson’s Letter to Sam, for instance, which</w:t>
      </w:r>
      <w:r w:rsidR="00AE622F">
        <w:rPr>
          <w:rFonts w:ascii="Times New Roman" w:hAnsi="Times New Roman" w:cs="Times New Roman"/>
          <w:sz w:val="24"/>
          <w:szCs w:val="24"/>
          <w:highlight w:val="yellow"/>
        </w:rPr>
        <w:t xml:space="preserve"> subtly</w:t>
      </w:r>
      <w:r w:rsidR="00673536" w:rsidRPr="00AE622F">
        <w:rPr>
          <w:rFonts w:ascii="Times New Roman" w:hAnsi="Times New Roman" w:cs="Times New Roman"/>
          <w:sz w:val="24"/>
          <w:szCs w:val="24"/>
          <w:highlight w:val="yellow"/>
        </w:rPr>
        <w:t xml:space="preserve"> </w:t>
      </w:r>
      <w:r w:rsidR="00673536" w:rsidRPr="00AE622F">
        <w:rPr>
          <w:rFonts w:ascii="Times New Roman" w:hAnsi="Times New Roman" w:cs="Times New Roman"/>
          <w:sz w:val="24"/>
          <w:szCs w:val="24"/>
        </w:rPr>
        <w:t xml:space="preserve"> </w:t>
      </w:r>
      <w:r w:rsidR="00673536" w:rsidRPr="00AE622F">
        <w:rPr>
          <w:rFonts w:ascii="Times New Roman" w:hAnsi="Times New Roman" w:cs="Times New Roman"/>
          <w:color w:val="000000"/>
          <w:sz w:val="24"/>
          <w:szCs w:val="24"/>
          <w:highlight w:val="yellow"/>
        </w:rPr>
        <w:t>caution</w:t>
      </w:r>
      <w:r w:rsidR="00AE622F" w:rsidRPr="00AE622F">
        <w:rPr>
          <w:rFonts w:ascii="Times New Roman" w:hAnsi="Times New Roman" w:cs="Times New Roman"/>
          <w:color w:val="000000"/>
          <w:sz w:val="24"/>
          <w:szCs w:val="24"/>
          <w:highlight w:val="yellow"/>
        </w:rPr>
        <w:t>s</w:t>
      </w:r>
      <w:r w:rsidR="00673536" w:rsidRPr="00AE622F">
        <w:rPr>
          <w:rFonts w:ascii="Times New Roman" w:hAnsi="Times New Roman" w:cs="Times New Roman"/>
          <w:color w:val="000000"/>
          <w:sz w:val="24"/>
          <w:szCs w:val="24"/>
          <w:highlight w:val="yellow"/>
        </w:rPr>
        <w:t xml:space="preserve"> to the parents that they need to be more focused on Sam</w:t>
      </w:r>
      <w:r w:rsidR="00673536" w:rsidRPr="00AE622F">
        <w:rPr>
          <w:rFonts w:ascii="Times New Roman" w:hAnsi="Times New Roman" w:cs="Times New Roman"/>
          <w:color w:val="000000"/>
          <w:sz w:val="24"/>
          <w:szCs w:val="24"/>
          <w:highlight w:val="yellow"/>
        </w:rPr>
        <w:t xml:space="preserve">: </w:t>
      </w:r>
      <w:r w:rsidR="00673536" w:rsidRPr="00AE622F">
        <w:rPr>
          <w:rFonts w:ascii="Times New Roman" w:hAnsi="Times New Roman" w:cs="Times New Roman"/>
          <w:color w:val="000000"/>
          <w:sz w:val="24"/>
          <w:szCs w:val="24"/>
          <w:highlight w:val="yellow"/>
        </w:rPr>
        <w:t>“</w:t>
      </w:r>
      <w:r w:rsidR="00673536" w:rsidRPr="00AE622F">
        <w:rPr>
          <w:rFonts w:ascii="Times New Roman" w:hAnsi="Times New Roman" w:cs="Times New Roman"/>
          <w:i/>
          <w:iCs/>
          <w:color w:val="000000"/>
          <w:sz w:val="24"/>
          <w:szCs w:val="24"/>
          <w:highlight w:val="yellow"/>
        </w:rPr>
        <w:t>Whatever each of your parents might think about [the order], I hope they have the dignity not to impose their views on you…</w:t>
      </w:r>
      <w:r w:rsidR="00673536" w:rsidRPr="00AE622F">
        <w:rPr>
          <w:rFonts w:ascii="Times New Roman" w:hAnsi="Times New Roman" w:cs="Times New Roman"/>
          <w:color w:val="000000"/>
          <w:sz w:val="24"/>
          <w:szCs w:val="24"/>
          <w:highlight w:val="yellow"/>
        </w:rPr>
        <w:t>”.</w:t>
      </w:r>
      <w:r w:rsidR="00673536" w:rsidRPr="00AE622F">
        <w:rPr>
          <w:rStyle w:val="FootnoteReference"/>
          <w:rFonts w:ascii="Times New Roman" w:hAnsi="Times New Roman" w:cs="Times New Roman"/>
          <w:color w:val="000000"/>
          <w:sz w:val="24"/>
          <w:szCs w:val="24"/>
          <w:highlight w:val="yellow"/>
        </w:rPr>
        <w:footnoteReference w:id="130"/>
      </w:r>
      <w:r w:rsidR="00673536" w:rsidRPr="00AE622F">
        <w:rPr>
          <w:rFonts w:ascii="Times New Roman" w:hAnsi="Times New Roman" w:cs="Times New Roman"/>
          <w:b/>
          <w:bCs/>
          <w:color w:val="000000"/>
          <w:sz w:val="24"/>
          <w:szCs w:val="24"/>
        </w:rPr>
        <w:t xml:space="preserve"> </w:t>
      </w:r>
    </w:p>
    <w:p w14:paraId="0F0BCA31" w14:textId="6AC1C2F2" w:rsidR="005C3EF5" w:rsidRPr="00313167" w:rsidRDefault="00046694" w:rsidP="005C3EF5">
      <w:pPr>
        <w:spacing w:before="240" w:line="480" w:lineRule="auto"/>
        <w:jc w:val="both"/>
        <w:rPr>
          <w:rFonts w:ascii="Times New Roman" w:hAnsi="Times New Roman" w:cs="Times New Roman"/>
          <w:sz w:val="24"/>
          <w:szCs w:val="24"/>
        </w:rPr>
      </w:pPr>
      <w:r w:rsidRPr="00673536">
        <w:rPr>
          <w:rFonts w:ascii="Times New Roman" w:hAnsi="Times New Roman" w:cs="Times New Roman"/>
          <w:sz w:val="24"/>
          <w:szCs w:val="24"/>
          <w:highlight w:val="yellow"/>
        </w:rPr>
        <w:t xml:space="preserve">Judgments written for children </w:t>
      </w:r>
      <w:r w:rsidR="00B752E2" w:rsidRPr="00673536">
        <w:rPr>
          <w:rFonts w:ascii="Times New Roman" w:hAnsi="Times New Roman" w:cs="Times New Roman"/>
          <w:sz w:val="24"/>
          <w:szCs w:val="24"/>
          <w:highlight w:val="yellow"/>
        </w:rPr>
        <w:t xml:space="preserve">are also more likely to be </w:t>
      </w:r>
      <w:r w:rsidR="00B752E2" w:rsidRPr="00673536">
        <w:rPr>
          <w:rFonts w:ascii="Times New Roman" w:hAnsi="Times New Roman" w:cs="Times New Roman"/>
          <w:sz w:val="24"/>
          <w:szCs w:val="24"/>
          <w:highlight w:val="yellow"/>
        </w:rPr>
        <w:t>accessible to a wider public audience</w:t>
      </w:r>
      <w:r w:rsidR="001E14B2">
        <w:rPr>
          <w:rFonts w:ascii="Times New Roman" w:hAnsi="Times New Roman" w:cs="Times New Roman"/>
          <w:sz w:val="24"/>
          <w:szCs w:val="24"/>
          <w:highlight w:val="yellow"/>
        </w:rPr>
        <w:t>,</w:t>
      </w:r>
      <w:r w:rsidR="00B752E2" w:rsidRPr="00673536">
        <w:rPr>
          <w:rFonts w:ascii="Times New Roman" w:hAnsi="Times New Roman" w:cs="Times New Roman"/>
          <w:sz w:val="24"/>
          <w:szCs w:val="24"/>
          <w:highlight w:val="yellow"/>
        </w:rPr>
        <w:t xml:space="preserve"> </w:t>
      </w:r>
      <w:r w:rsidR="001E14B2">
        <w:rPr>
          <w:rFonts w:ascii="Times New Roman" w:hAnsi="Times New Roman" w:cs="Times New Roman"/>
          <w:sz w:val="24"/>
          <w:szCs w:val="24"/>
          <w:highlight w:val="yellow"/>
        </w:rPr>
        <w:t xml:space="preserve">and </w:t>
      </w:r>
      <w:r w:rsidR="00CE048F">
        <w:rPr>
          <w:rFonts w:ascii="Times New Roman" w:hAnsi="Times New Roman" w:cs="Times New Roman"/>
          <w:sz w:val="24"/>
          <w:szCs w:val="24"/>
          <w:highlight w:val="yellow"/>
        </w:rPr>
        <w:t>in that sense</w:t>
      </w:r>
      <w:r w:rsidRPr="00673536">
        <w:rPr>
          <w:rFonts w:ascii="Times New Roman" w:hAnsi="Times New Roman" w:cs="Times New Roman"/>
          <w:sz w:val="24"/>
          <w:szCs w:val="24"/>
          <w:highlight w:val="yellow"/>
        </w:rPr>
        <w:t xml:space="preserve"> </w:t>
      </w:r>
      <w:r w:rsidR="006C4164" w:rsidRPr="00673536">
        <w:rPr>
          <w:rFonts w:ascii="Times New Roman" w:hAnsi="Times New Roman" w:cs="Times New Roman"/>
          <w:sz w:val="24"/>
          <w:szCs w:val="24"/>
          <w:highlight w:val="yellow"/>
        </w:rPr>
        <w:t>perform a</w:t>
      </w:r>
      <w:r w:rsidRPr="00673536">
        <w:rPr>
          <w:rFonts w:ascii="Times New Roman" w:hAnsi="Times New Roman" w:cs="Times New Roman"/>
          <w:sz w:val="24"/>
          <w:szCs w:val="24"/>
          <w:highlight w:val="yellow"/>
        </w:rPr>
        <w:t xml:space="preserve"> public interest</w:t>
      </w:r>
      <w:r w:rsidR="006C4164" w:rsidRPr="00673536">
        <w:rPr>
          <w:rFonts w:ascii="Times New Roman" w:hAnsi="Times New Roman" w:cs="Times New Roman"/>
          <w:sz w:val="24"/>
          <w:szCs w:val="24"/>
          <w:highlight w:val="yellow"/>
        </w:rPr>
        <w:t xml:space="preserve"> function</w:t>
      </w:r>
      <w:r w:rsidR="005C3EF5">
        <w:rPr>
          <w:rFonts w:ascii="Times New Roman" w:hAnsi="Times New Roman" w:cs="Times New Roman"/>
          <w:sz w:val="24"/>
          <w:szCs w:val="24"/>
        </w:rPr>
        <w:t xml:space="preserve">. The wider </w:t>
      </w:r>
      <w:r w:rsidR="005C3EF5" w:rsidRPr="00D76BF3">
        <w:rPr>
          <w:rFonts w:ascii="Times New Roman" w:hAnsi="Times New Roman" w:cs="Times New Roman"/>
          <w:sz w:val="24"/>
          <w:szCs w:val="24"/>
        </w:rPr>
        <w:t>public are, whether they like it or not, invested in judicial decision-making.</w:t>
      </w:r>
      <w:r w:rsidR="005C3EF5">
        <w:rPr>
          <w:rFonts w:ascii="Times New Roman" w:hAnsi="Times New Roman" w:cs="Times New Roman"/>
          <w:sz w:val="24"/>
          <w:szCs w:val="24"/>
        </w:rPr>
        <w:t xml:space="preserve"> </w:t>
      </w:r>
      <w:r w:rsidR="005C3EF5" w:rsidRPr="00D76BF3">
        <w:rPr>
          <w:rFonts w:ascii="Times New Roman" w:hAnsi="Times New Roman" w:cs="Times New Roman"/>
          <w:sz w:val="24"/>
          <w:szCs w:val="24"/>
        </w:rPr>
        <w:t xml:space="preserve">Even in cases involving children, it is not just the child who bears the consequences of any particular decision; it is the child’s family, their communities, society at large, and it is the public who pay the financial costs (through taxes for prisons, public services such as social services, rehabilitation and compensation).  As such, clear and considered explanations of decisions can not only prompt deeper judicial engagement with and accountability for children’s rights but can transform the values and practices associated with the right to a fair trial and open justice more generally. </w:t>
      </w:r>
      <w:r w:rsidR="00EF289A">
        <w:rPr>
          <w:rFonts w:ascii="Times New Roman" w:hAnsi="Times New Roman" w:cs="Times New Roman"/>
          <w:sz w:val="24"/>
          <w:szCs w:val="24"/>
        </w:rPr>
        <w:t>A</w:t>
      </w:r>
      <w:r w:rsidR="00113530">
        <w:rPr>
          <w:rFonts w:ascii="Times New Roman" w:hAnsi="Times New Roman" w:cs="Times New Roman"/>
          <w:sz w:val="24"/>
          <w:szCs w:val="24"/>
        </w:rPr>
        <w:t>s such</w:t>
      </w:r>
      <w:r w:rsidR="00EF289A">
        <w:rPr>
          <w:rFonts w:ascii="Times New Roman" w:hAnsi="Times New Roman" w:cs="Times New Roman"/>
          <w:sz w:val="24"/>
          <w:szCs w:val="24"/>
        </w:rPr>
        <w:t>,</w:t>
      </w:r>
      <w:r w:rsidR="00141075">
        <w:rPr>
          <w:rFonts w:ascii="Times New Roman" w:hAnsi="Times New Roman" w:cs="Times New Roman"/>
          <w:sz w:val="24"/>
          <w:szCs w:val="24"/>
        </w:rPr>
        <w:t xml:space="preserve"> a judgment for children</w:t>
      </w:r>
      <w:r w:rsidR="00EF289A">
        <w:rPr>
          <w:rFonts w:ascii="Times New Roman" w:hAnsi="Times New Roman" w:cs="Times New Roman"/>
          <w:sz w:val="24"/>
          <w:szCs w:val="24"/>
        </w:rPr>
        <w:t xml:space="preserve">, </w:t>
      </w:r>
      <w:r w:rsidR="00141075">
        <w:rPr>
          <w:rFonts w:ascii="Times New Roman" w:hAnsi="Times New Roman" w:cs="Times New Roman"/>
          <w:sz w:val="24"/>
          <w:szCs w:val="24"/>
        </w:rPr>
        <w:t>as articulated here</w:t>
      </w:r>
      <w:r w:rsidR="00EF289A">
        <w:rPr>
          <w:rFonts w:ascii="Times New Roman" w:hAnsi="Times New Roman" w:cs="Times New Roman"/>
          <w:sz w:val="24"/>
          <w:szCs w:val="24"/>
        </w:rPr>
        <w:t>,</w:t>
      </w:r>
      <w:r w:rsidR="00141075">
        <w:rPr>
          <w:rFonts w:ascii="Times New Roman" w:hAnsi="Times New Roman" w:cs="Times New Roman"/>
          <w:sz w:val="24"/>
          <w:szCs w:val="24"/>
        </w:rPr>
        <w:t xml:space="preserve"> </w:t>
      </w:r>
      <w:r w:rsidR="00D315BE">
        <w:rPr>
          <w:rFonts w:ascii="Times New Roman" w:hAnsi="Times New Roman" w:cs="Times New Roman"/>
          <w:sz w:val="24"/>
          <w:szCs w:val="24"/>
        </w:rPr>
        <w:t xml:space="preserve">arguably </w:t>
      </w:r>
      <w:r w:rsidR="00BE092C">
        <w:rPr>
          <w:rFonts w:ascii="Times New Roman" w:hAnsi="Times New Roman" w:cs="Times New Roman"/>
          <w:sz w:val="24"/>
          <w:szCs w:val="24"/>
        </w:rPr>
        <w:t>captures</w:t>
      </w:r>
      <w:r w:rsidR="00EF289A">
        <w:rPr>
          <w:rFonts w:ascii="Times New Roman" w:hAnsi="Times New Roman" w:cs="Times New Roman"/>
          <w:sz w:val="24"/>
          <w:szCs w:val="24"/>
        </w:rPr>
        <w:t xml:space="preserve"> the hallmarks of </w:t>
      </w:r>
      <w:r w:rsidR="00D315BE">
        <w:rPr>
          <w:rFonts w:ascii="Times New Roman" w:hAnsi="Times New Roman" w:cs="Times New Roman"/>
          <w:sz w:val="24"/>
          <w:szCs w:val="24"/>
        </w:rPr>
        <w:t xml:space="preserve">a </w:t>
      </w:r>
      <w:r w:rsidR="00141075">
        <w:rPr>
          <w:rFonts w:ascii="Times New Roman" w:hAnsi="Times New Roman" w:cs="Times New Roman"/>
          <w:i/>
          <w:sz w:val="24"/>
          <w:szCs w:val="24"/>
        </w:rPr>
        <w:t xml:space="preserve">good </w:t>
      </w:r>
      <w:r w:rsidR="00141075">
        <w:rPr>
          <w:rFonts w:ascii="Times New Roman" w:hAnsi="Times New Roman" w:cs="Times New Roman"/>
          <w:sz w:val="24"/>
          <w:szCs w:val="24"/>
        </w:rPr>
        <w:t>judgment</w:t>
      </w:r>
      <w:r w:rsidR="003E258B">
        <w:rPr>
          <w:rFonts w:ascii="Times New Roman" w:hAnsi="Times New Roman" w:cs="Times New Roman"/>
          <w:sz w:val="24"/>
          <w:szCs w:val="24"/>
        </w:rPr>
        <w:t xml:space="preserve"> </w:t>
      </w:r>
      <w:r w:rsidR="00D315BE">
        <w:rPr>
          <w:rFonts w:ascii="Times New Roman" w:hAnsi="Times New Roman" w:cs="Times New Roman"/>
          <w:sz w:val="24"/>
          <w:szCs w:val="24"/>
        </w:rPr>
        <w:t>more generally</w:t>
      </w:r>
      <w:r w:rsidR="003E258B">
        <w:rPr>
          <w:rFonts w:ascii="Times New Roman" w:hAnsi="Times New Roman" w:cs="Times New Roman"/>
          <w:sz w:val="24"/>
          <w:szCs w:val="24"/>
        </w:rPr>
        <w:t xml:space="preserve">. </w:t>
      </w:r>
      <w:r w:rsidR="00CE048F" w:rsidRPr="000F78E1">
        <w:rPr>
          <w:rFonts w:ascii="Times New Roman" w:hAnsi="Times New Roman" w:cs="Times New Roman"/>
          <w:sz w:val="24"/>
          <w:szCs w:val="24"/>
          <w:highlight w:val="yellow"/>
        </w:rPr>
        <w:t>Ce</w:t>
      </w:r>
      <w:r w:rsidR="00CE048F">
        <w:rPr>
          <w:rFonts w:ascii="Times New Roman" w:hAnsi="Times New Roman" w:cs="Times New Roman"/>
          <w:sz w:val="24"/>
          <w:szCs w:val="24"/>
        </w:rPr>
        <w:t>rtainly,</w:t>
      </w:r>
      <w:r w:rsidR="00CE048F" w:rsidRPr="00D76BF3">
        <w:rPr>
          <w:rFonts w:ascii="Times New Roman" w:hAnsi="Times New Roman" w:cs="Times New Roman"/>
          <w:sz w:val="24"/>
          <w:szCs w:val="24"/>
        </w:rPr>
        <w:t xml:space="preserve"> whilst our analysis has focused on legal proceedings in England and Wales, its recommendations could be applied to </w:t>
      </w:r>
      <w:r w:rsidR="00CE048F">
        <w:rPr>
          <w:rFonts w:ascii="Times New Roman" w:hAnsi="Times New Roman" w:cs="Times New Roman"/>
          <w:sz w:val="24"/>
          <w:szCs w:val="24"/>
        </w:rPr>
        <w:t xml:space="preserve">and, indeed, learn from </w:t>
      </w:r>
      <w:r w:rsidR="00CE048F" w:rsidRPr="00D76BF3">
        <w:rPr>
          <w:rFonts w:ascii="Times New Roman" w:hAnsi="Times New Roman" w:cs="Times New Roman"/>
          <w:sz w:val="24"/>
          <w:szCs w:val="24"/>
        </w:rPr>
        <w:t>a range of other jurisdictions</w:t>
      </w:r>
      <w:r w:rsidR="00CE048F">
        <w:rPr>
          <w:rFonts w:ascii="Times New Roman" w:hAnsi="Times New Roman" w:cs="Times New Roman"/>
          <w:sz w:val="24"/>
          <w:szCs w:val="24"/>
        </w:rPr>
        <w:t xml:space="preserve"> guided by this same commitment</w:t>
      </w:r>
      <w:r w:rsidR="00CE048F" w:rsidRPr="00D76BF3">
        <w:rPr>
          <w:rFonts w:ascii="Times New Roman" w:hAnsi="Times New Roman" w:cs="Times New Roman"/>
          <w:sz w:val="24"/>
          <w:szCs w:val="24"/>
        </w:rPr>
        <w:t>, including those with a civil law tradition and, perhaps even to the international courts.</w:t>
      </w:r>
      <w:r w:rsidR="00CE048F" w:rsidRPr="00D76BF3">
        <w:rPr>
          <w:sz w:val="24"/>
          <w:szCs w:val="24"/>
        </w:rPr>
        <w:t xml:space="preserve">  </w:t>
      </w:r>
      <w:r w:rsidR="003E258B" w:rsidRPr="000F78E1">
        <w:rPr>
          <w:rFonts w:ascii="Times New Roman" w:hAnsi="Times New Roman" w:cs="Times New Roman"/>
          <w:sz w:val="24"/>
          <w:szCs w:val="24"/>
          <w:highlight w:val="yellow"/>
        </w:rPr>
        <w:t xml:space="preserve">But whilst we might see the appeal of extending this typology to </w:t>
      </w:r>
      <w:r w:rsidR="00CE048F">
        <w:rPr>
          <w:rFonts w:ascii="Times New Roman" w:hAnsi="Times New Roman" w:cs="Times New Roman"/>
          <w:sz w:val="24"/>
          <w:szCs w:val="24"/>
          <w:highlight w:val="yellow"/>
        </w:rPr>
        <w:t xml:space="preserve">all manner of judgments, for </w:t>
      </w:r>
      <w:r w:rsidR="001B53D8" w:rsidRPr="000F78E1">
        <w:rPr>
          <w:rFonts w:ascii="Times New Roman" w:hAnsi="Times New Roman" w:cs="Times New Roman"/>
          <w:sz w:val="24"/>
          <w:szCs w:val="24"/>
          <w:highlight w:val="yellow"/>
        </w:rPr>
        <w:t>adults</w:t>
      </w:r>
      <w:r w:rsidR="00CE048F">
        <w:rPr>
          <w:rFonts w:ascii="Times New Roman" w:hAnsi="Times New Roman" w:cs="Times New Roman"/>
          <w:sz w:val="24"/>
          <w:szCs w:val="24"/>
          <w:highlight w:val="yellow"/>
        </w:rPr>
        <w:t xml:space="preserve"> as much as children</w:t>
      </w:r>
      <w:bookmarkStart w:id="12" w:name="_GoBack"/>
      <w:bookmarkEnd w:id="12"/>
      <w:r w:rsidR="003E258B" w:rsidRPr="000F78E1">
        <w:rPr>
          <w:rFonts w:ascii="Times New Roman" w:hAnsi="Times New Roman" w:cs="Times New Roman"/>
          <w:sz w:val="24"/>
          <w:szCs w:val="24"/>
          <w:highlight w:val="yellow"/>
        </w:rPr>
        <w:t xml:space="preserve">, </w:t>
      </w:r>
      <w:r w:rsidR="00BE092C" w:rsidRPr="000F78E1">
        <w:rPr>
          <w:rFonts w:ascii="Times New Roman" w:hAnsi="Times New Roman" w:cs="Times New Roman"/>
          <w:sz w:val="24"/>
          <w:szCs w:val="24"/>
          <w:highlight w:val="yellow"/>
        </w:rPr>
        <w:t xml:space="preserve">the case made here for specific judicial investment in tailoring judgments for children responds to children’s </w:t>
      </w:r>
      <w:r w:rsidR="007E242E" w:rsidRPr="000F78E1">
        <w:rPr>
          <w:rFonts w:ascii="Times New Roman" w:hAnsi="Times New Roman" w:cs="Times New Roman"/>
          <w:sz w:val="24"/>
          <w:szCs w:val="24"/>
          <w:highlight w:val="yellow"/>
        </w:rPr>
        <w:t>unique</w:t>
      </w:r>
      <w:r w:rsidR="00BE092C" w:rsidRPr="000F78E1">
        <w:rPr>
          <w:rFonts w:ascii="Times New Roman" w:hAnsi="Times New Roman" w:cs="Times New Roman"/>
          <w:sz w:val="24"/>
          <w:szCs w:val="24"/>
          <w:highlight w:val="yellow"/>
        </w:rPr>
        <w:t>ly and universally disenfranchised</w:t>
      </w:r>
      <w:r w:rsidR="007E242E" w:rsidRPr="000F78E1">
        <w:rPr>
          <w:rFonts w:ascii="Times New Roman" w:hAnsi="Times New Roman" w:cs="Times New Roman"/>
          <w:sz w:val="24"/>
          <w:szCs w:val="24"/>
          <w:highlight w:val="yellow"/>
        </w:rPr>
        <w:t xml:space="preserve"> position within </w:t>
      </w:r>
      <w:r w:rsidR="00BE092C" w:rsidRPr="000F78E1">
        <w:rPr>
          <w:rFonts w:ascii="Times New Roman" w:hAnsi="Times New Roman" w:cs="Times New Roman"/>
          <w:sz w:val="24"/>
          <w:szCs w:val="24"/>
          <w:highlight w:val="yellow"/>
        </w:rPr>
        <w:t>the legal process</w:t>
      </w:r>
      <w:r w:rsidR="00C17B67" w:rsidRPr="000F78E1">
        <w:rPr>
          <w:rFonts w:ascii="Times New Roman" w:hAnsi="Times New Roman" w:cs="Times New Roman"/>
          <w:sz w:val="24"/>
          <w:szCs w:val="24"/>
          <w:highlight w:val="yellow"/>
        </w:rPr>
        <w:t xml:space="preserve">. It is also proffered as a means of </w:t>
      </w:r>
      <w:r w:rsidR="00D315BE" w:rsidRPr="000F78E1">
        <w:rPr>
          <w:rFonts w:ascii="Times New Roman" w:hAnsi="Times New Roman" w:cs="Times New Roman"/>
          <w:sz w:val="24"/>
          <w:szCs w:val="24"/>
          <w:highlight w:val="yellow"/>
        </w:rPr>
        <w:t>achieving a more comprehensive</w:t>
      </w:r>
      <w:r w:rsidR="00C17B67" w:rsidRPr="000F78E1">
        <w:rPr>
          <w:rFonts w:ascii="Times New Roman" w:hAnsi="Times New Roman" w:cs="Times New Roman"/>
          <w:sz w:val="24"/>
          <w:szCs w:val="24"/>
          <w:highlight w:val="yellow"/>
        </w:rPr>
        <w:t xml:space="preserve"> </w:t>
      </w:r>
      <w:r w:rsidR="00D315BE" w:rsidRPr="000F78E1">
        <w:rPr>
          <w:rFonts w:ascii="Times New Roman" w:hAnsi="Times New Roman" w:cs="Times New Roman"/>
          <w:sz w:val="24"/>
          <w:szCs w:val="24"/>
          <w:highlight w:val="yellow"/>
        </w:rPr>
        <w:t>commitment to justice</w:t>
      </w:r>
      <w:r w:rsidR="008C0B2D">
        <w:rPr>
          <w:rFonts w:ascii="Times New Roman" w:hAnsi="Times New Roman" w:cs="Times New Roman"/>
          <w:sz w:val="24"/>
          <w:szCs w:val="24"/>
          <w:highlight w:val="yellow"/>
        </w:rPr>
        <w:t xml:space="preserve"> for children</w:t>
      </w:r>
      <w:r w:rsidR="00F9710E" w:rsidRPr="000F78E1">
        <w:rPr>
          <w:rFonts w:ascii="Times New Roman" w:hAnsi="Times New Roman" w:cs="Times New Roman"/>
          <w:sz w:val="24"/>
          <w:szCs w:val="24"/>
          <w:highlight w:val="yellow"/>
        </w:rPr>
        <w:t xml:space="preserve"> in spaces and contexts that really matter to </w:t>
      </w:r>
      <w:r w:rsidR="008563A9">
        <w:rPr>
          <w:rFonts w:ascii="Times New Roman" w:hAnsi="Times New Roman" w:cs="Times New Roman"/>
          <w:sz w:val="24"/>
          <w:szCs w:val="24"/>
          <w:highlight w:val="yellow"/>
        </w:rPr>
        <w:t>them</w:t>
      </w:r>
      <w:r w:rsidR="007E242E" w:rsidRPr="000F78E1">
        <w:rPr>
          <w:rFonts w:ascii="Times New Roman" w:hAnsi="Times New Roman" w:cs="Times New Roman"/>
          <w:sz w:val="24"/>
          <w:szCs w:val="24"/>
          <w:highlight w:val="yellow"/>
        </w:rPr>
        <w:t xml:space="preserve">. </w:t>
      </w:r>
    </w:p>
    <w:p w14:paraId="2CCF9617" w14:textId="2BACC350" w:rsidR="003C16BB" w:rsidRPr="005A07CD" w:rsidRDefault="003C16BB" w:rsidP="00205C95">
      <w:pPr>
        <w:spacing w:line="480" w:lineRule="auto"/>
        <w:jc w:val="both"/>
        <w:rPr>
          <w:rFonts w:ascii="Times New Roman" w:hAnsi="Times New Roman" w:cs="Times New Roman"/>
          <w:sz w:val="24"/>
          <w:szCs w:val="24"/>
        </w:rPr>
      </w:pPr>
    </w:p>
    <w:p w14:paraId="5F1C4B7E" w14:textId="1472F6D3" w:rsidR="00611C4A" w:rsidRPr="005A07CD" w:rsidRDefault="00611C4A" w:rsidP="00205C95">
      <w:pPr>
        <w:pStyle w:val="CommentText"/>
        <w:spacing w:line="480" w:lineRule="auto"/>
        <w:jc w:val="both"/>
        <w:rPr>
          <w:rFonts w:ascii="Times New Roman" w:hAnsi="Times New Roman" w:cs="Times New Roman"/>
          <w:sz w:val="24"/>
          <w:szCs w:val="24"/>
        </w:rPr>
      </w:pPr>
    </w:p>
    <w:p w14:paraId="4FEBB12A" w14:textId="77777777" w:rsidR="00DC0F5F" w:rsidRPr="005A07CD" w:rsidRDefault="00DC0F5F" w:rsidP="00205C95">
      <w:pPr>
        <w:spacing w:line="480" w:lineRule="auto"/>
        <w:jc w:val="both"/>
        <w:rPr>
          <w:rFonts w:ascii="Times New Roman" w:hAnsi="Times New Roman" w:cs="Times New Roman"/>
          <w:sz w:val="24"/>
          <w:szCs w:val="24"/>
        </w:rPr>
      </w:pPr>
    </w:p>
    <w:p w14:paraId="111DEC00" w14:textId="77777777" w:rsidR="005F57CD" w:rsidRPr="005A07CD" w:rsidRDefault="005F57CD" w:rsidP="00205C95">
      <w:pPr>
        <w:spacing w:line="480" w:lineRule="auto"/>
        <w:jc w:val="both"/>
        <w:rPr>
          <w:rFonts w:ascii="Times New Roman" w:hAnsi="Times New Roman" w:cs="Times New Roman"/>
          <w:sz w:val="24"/>
          <w:szCs w:val="24"/>
        </w:rPr>
      </w:pPr>
    </w:p>
    <w:p w14:paraId="25175CB4" w14:textId="77777777" w:rsidR="005D0A35" w:rsidRPr="005A07CD" w:rsidRDefault="005D0A35" w:rsidP="00205C95">
      <w:pPr>
        <w:spacing w:line="480" w:lineRule="auto"/>
        <w:jc w:val="both"/>
        <w:rPr>
          <w:rFonts w:ascii="Times New Roman" w:hAnsi="Times New Roman" w:cs="Times New Roman"/>
          <w:sz w:val="24"/>
          <w:szCs w:val="24"/>
        </w:rPr>
      </w:pPr>
    </w:p>
    <w:p w14:paraId="45952B0F" w14:textId="77777777" w:rsidR="006260F3" w:rsidRPr="005A07CD" w:rsidRDefault="006260F3" w:rsidP="00205C95">
      <w:pPr>
        <w:spacing w:line="480" w:lineRule="auto"/>
        <w:jc w:val="both"/>
        <w:rPr>
          <w:rFonts w:ascii="Times New Roman" w:hAnsi="Times New Roman" w:cs="Times New Roman"/>
          <w:sz w:val="24"/>
          <w:szCs w:val="24"/>
        </w:rPr>
      </w:pPr>
    </w:p>
    <w:p w14:paraId="2DBA309B" w14:textId="77777777" w:rsidR="00340201" w:rsidRPr="005A07CD" w:rsidRDefault="00340201" w:rsidP="00205C95">
      <w:pPr>
        <w:spacing w:line="480" w:lineRule="auto"/>
        <w:jc w:val="both"/>
        <w:rPr>
          <w:rFonts w:ascii="Times New Roman" w:hAnsi="Times New Roman" w:cs="Times New Roman"/>
          <w:sz w:val="24"/>
          <w:szCs w:val="24"/>
        </w:rPr>
      </w:pPr>
    </w:p>
    <w:bookmarkEnd w:id="6"/>
    <w:p w14:paraId="2C4FD420" w14:textId="77777777" w:rsidR="007C3752" w:rsidRPr="005A07CD" w:rsidRDefault="007C3752" w:rsidP="00205C95">
      <w:pPr>
        <w:spacing w:before="120" w:after="240" w:line="480" w:lineRule="auto"/>
        <w:jc w:val="both"/>
        <w:rPr>
          <w:rFonts w:ascii="Times New Roman" w:hAnsi="Times New Roman" w:cs="Times New Roman"/>
          <w:sz w:val="24"/>
          <w:szCs w:val="24"/>
        </w:rPr>
      </w:pPr>
    </w:p>
    <w:p w14:paraId="3C52A58D" w14:textId="77777777" w:rsidR="00400A6A" w:rsidRPr="005A07CD" w:rsidRDefault="00400A6A" w:rsidP="00205C95">
      <w:pPr>
        <w:pStyle w:val="NoSpacing"/>
        <w:spacing w:after="160" w:line="480" w:lineRule="auto"/>
        <w:jc w:val="both"/>
        <w:rPr>
          <w:rFonts w:ascii="Times New Roman" w:hAnsi="Times New Roman" w:cs="Times New Roman"/>
          <w:sz w:val="24"/>
          <w:szCs w:val="24"/>
        </w:rPr>
      </w:pPr>
    </w:p>
    <w:sectPr w:rsidR="00400A6A" w:rsidRPr="005A07C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A1D73" w14:textId="77777777" w:rsidR="00BB1F91" w:rsidRDefault="00BB1F91" w:rsidP="00E2353B">
      <w:pPr>
        <w:spacing w:after="0" w:line="240" w:lineRule="auto"/>
      </w:pPr>
      <w:r>
        <w:separator/>
      </w:r>
    </w:p>
  </w:endnote>
  <w:endnote w:type="continuationSeparator" w:id="0">
    <w:p w14:paraId="7DDCEC32" w14:textId="77777777" w:rsidR="00BB1F91" w:rsidRDefault="00BB1F91" w:rsidP="00E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38929"/>
      <w:docPartObj>
        <w:docPartGallery w:val="Page Numbers (Bottom of Page)"/>
        <w:docPartUnique/>
      </w:docPartObj>
    </w:sdtPr>
    <w:sdtEndPr>
      <w:rPr>
        <w:noProof/>
      </w:rPr>
    </w:sdtEndPr>
    <w:sdtContent>
      <w:p w14:paraId="71FCCADD" w14:textId="76117572" w:rsidR="0065099A" w:rsidRDefault="0065099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44EA4BC" w14:textId="77777777" w:rsidR="0065099A" w:rsidRDefault="00650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E755F" w14:textId="77777777" w:rsidR="00BB1F91" w:rsidRDefault="00BB1F91" w:rsidP="00E2353B">
      <w:pPr>
        <w:spacing w:after="0" w:line="240" w:lineRule="auto"/>
      </w:pPr>
      <w:r>
        <w:separator/>
      </w:r>
    </w:p>
  </w:footnote>
  <w:footnote w:type="continuationSeparator" w:id="0">
    <w:p w14:paraId="246B940C" w14:textId="77777777" w:rsidR="00BB1F91" w:rsidRDefault="00BB1F91" w:rsidP="00E2353B">
      <w:pPr>
        <w:spacing w:after="0" w:line="240" w:lineRule="auto"/>
      </w:pPr>
      <w:r>
        <w:continuationSeparator/>
      </w:r>
    </w:p>
  </w:footnote>
  <w:footnote w:id="1">
    <w:p w14:paraId="5D7B6E2C" w14:textId="43B3FC83" w:rsidR="00F40390" w:rsidRDefault="00F40390">
      <w:pPr>
        <w:pStyle w:val="FootnoteText"/>
      </w:pPr>
      <w:r w:rsidRPr="00F40390">
        <w:rPr>
          <w:rStyle w:val="FootnoteReference"/>
        </w:rPr>
        <w:sym w:font="Symbol" w:char="F02A"/>
      </w:r>
      <w:r>
        <w:t xml:space="preserve"> </w:t>
      </w:r>
      <w:r w:rsidRPr="0037799B">
        <w:rPr>
          <w:rFonts w:ascii="Times New Roman" w:hAnsi="Times New Roman" w:cs="Times New Roman"/>
        </w:rPr>
        <w:t>University of Liverpool and University</w:t>
      </w:r>
      <w:r w:rsidRPr="00D26878">
        <w:rPr>
          <w:rFonts w:ascii="Times New Roman" w:hAnsi="Times New Roman" w:cs="Times New Roman"/>
        </w:rPr>
        <w:t xml:space="preserve"> of Newcastle respectively. </w:t>
      </w:r>
      <w:r>
        <w:rPr>
          <w:rFonts w:ascii="Times New Roman" w:hAnsi="Times New Roman" w:cs="Times New Roman"/>
        </w:rPr>
        <w:t>We are extremely grateful</w:t>
      </w:r>
      <w:r w:rsidRPr="00D26878">
        <w:rPr>
          <w:rFonts w:ascii="Times New Roman" w:hAnsi="Times New Roman" w:cs="Times New Roman"/>
        </w:rPr>
        <w:t xml:space="preserve"> to Michelle Farrell, Christina Hudson, Rosemary Hunter, Ton Liefaard</w:t>
      </w:r>
      <w:r>
        <w:rPr>
          <w:rFonts w:ascii="Times New Roman" w:hAnsi="Times New Roman" w:cs="Times New Roman"/>
        </w:rPr>
        <w:t xml:space="preserve">, </w:t>
      </w:r>
      <w:r w:rsidRPr="00D26878">
        <w:rPr>
          <w:rFonts w:ascii="Times New Roman" w:hAnsi="Times New Roman" w:cs="Times New Roman"/>
        </w:rPr>
        <w:t>Aoife Nolan</w:t>
      </w:r>
      <w:r>
        <w:rPr>
          <w:rFonts w:ascii="Times New Roman" w:hAnsi="Times New Roman" w:cs="Times New Roman"/>
        </w:rPr>
        <w:t xml:space="preserve"> and the anonymous reviewers </w:t>
      </w:r>
      <w:r w:rsidRPr="00D26878">
        <w:rPr>
          <w:rFonts w:ascii="Times New Roman" w:hAnsi="Times New Roman" w:cs="Times New Roman"/>
        </w:rPr>
        <w:t xml:space="preserve">for their </w:t>
      </w:r>
      <w:r>
        <w:rPr>
          <w:rFonts w:ascii="Times New Roman" w:hAnsi="Times New Roman" w:cs="Times New Roman"/>
        </w:rPr>
        <w:t xml:space="preserve">insightful </w:t>
      </w:r>
      <w:r w:rsidRPr="00D26878">
        <w:rPr>
          <w:rFonts w:ascii="Times New Roman" w:hAnsi="Times New Roman" w:cs="Times New Roman"/>
        </w:rPr>
        <w:t xml:space="preserve">comments on an earlier </w:t>
      </w:r>
      <w:r>
        <w:rPr>
          <w:rFonts w:ascii="Times New Roman" w:hAnsi="Times New Roman" w:cs="Times New Roman"/>
        </w:rPr>
        <w:t>draft</w:t>
      </w:r>
      <w:r w:rsidRPr="00D26878">
        <w:rPr>
          <w:rFonts w:ascii="Times New Roman" w:hAnsi="Times New Roman" w:cs="Times New Roman"/>
        </w:rPr>
        <w:t xml:space="preserve"> of this article. </w:t>
      </w:r>
      <w:r>
        <w:rPr>
          <w:rFonts w:ascii="Times New Roman" w:hAnsi="Times New Roman" w:cs="Times New Roman"/>
        </w:rPr>
        <w:t xml:space="preserve">We also benefited from valuable feedback following work-in-progress seminars to colleagues in our own institutions, and to those who responded to our paper at the SLSA annual conference in April 2019. </w:t>
      </w:r>
      <w:r w:rsidRPr="00D26878">
        <w:rPr>
          <w:rFonts w:ascii="Times New Roman" w:hAnsi="Times New Roman" w:cs="Times New Roman"/>
        </w:rPr>
        <w:t>A</w:t>
      </w:r>
      <w:r>
        <w:rPr>
          <w:rFonts w:ascii="Times New Roman" w:hAnsi="Times New Roman" w:cs="Times New Roman"/>
        </w:rPr>
        <w:t>ny remaining</w:t>
      </w:r>
      <w:r w:rsidRPr="00D26878">
        <w:rPr>
          <w:rFonts w:ascii="Times New Roman" w:hAnsi="Times New Roman" w:cs="Times New Roman"/>
        </w:rPr>
        <w:t xml:space="preserve"> errors </w:t>
      </w:r>
      <w:r>
        <w:rPr>
          <w:rFonts w:ascii="Times New Roman" w:hAnsi="Times New Roman" w:cs="Times New Roman"/>
        </w:rPr>
        <w:t>or omissions are</w:t>
      </w:r>
      <w:r w:rsidRPr="00D26878">
        <w:rPr>
          <w:rFonts w:ascii="Times New Roman" w:hAnsi="Times New Roman" w:cs="Times New Roman"/>
        </w:rPr>
        <w:t xml:space="preserve"> our own.</w:t>
      </w:r>
    </w:p>
  </w:footnote>
  <w:footnote w:id="2">
    <w:p w14:paraId="55A9AFD5" w14:textId="77777777" w:rsidR="0065099A" w:rsidRPr="00D26878" w:rsidRDefault="0065099A" w:rsidP="00D835C3">
      <w:pPr>
        <w:pStyle w:val="FootnoteText"/>
        <w:spacing w:line="480" w:lineRule="auto"/>
        <w:rPr>
          <w:rFonts w:ascii="Times New Roman" w:hAnsi="Times New Roman" w:cs="Times New Roman"/>
          <w:lang w:val="en-US"/>
        </w:rPr>
      </w:pPr>
      <w:r w:rsidRPr="0037799B">
        <w:rPr>
          <w:rStyle w:val="FootnoteReference"/>
          <w:rFonts w:ascii="Times New Roman" w:hAnsi="Times New Roman" w:cs="Times New Roman"/>
        </w:rPr>
        <w:footnoteRef/>
      </w:r>
      <w:r w:rsidRPr="0037799B">
        <w:rPr>
          <w:rFonts w:ascii="Times New Roman" w:hAnsi="Times New Roman" w:cs="Times New Roman"/>
        </w:rPr>
        <w:t xml:space="preserve"> [2017] EWFC 48.</w:t>
      </w:r>
    </w:p>
  </w:footnote>
  <w:footnote w:id="3">
    <w:p w14:paraId="5B845A51" w14:textId="77777777" w:rsidR="0065099A" w:rsidRPr="0037799B"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British and Irish Legal I</w:t>
      </w:r>
      <w:r w:rsidRPr="00D26878">
        <w:rPr>
          <w:rFonts w:ascii="Times New Roman" w:hAnsi="Times New Roman" w:cs="Times New Roman"/>
          <w:sz w:val="20"/>
          <w:szCs w:val="20"/>
        </w:rPr>
        <w:t xml:space="preserve">nformation Institute, available here: </w:t>
      </w:r>
      <w:hyperlink r:id="rId1" w:history="1">
        <w:r w:rsidRPr="00D26878">
          <w:rPr>
            <w:rStyle w:val="Hyperlink"/>
            <w:rFonts w:ascii="Times New Roman" w:hAnsi="Times New Roman" w:cs="Times New Roman"/>
            <w:color w:val="auto"/>
            <w:sz w:val="20"/>
            <w:szCs w:val="20"/>
          </w:rPr>
          <w:t>http://www.bailii.org/</w:t>
        </w:r>
      </w:hyperlink>
      <w:r w:rsidRPr="0037799B">
        <w:rPr>
          <w:rFonts w:ascii="Times New Roman" w:hAnsi="Times New Roman" w:cs="Times New Roman"/>
          <w:sz w:val="20"/>
          <w:szCs w:val="20"/>
        </w:rPr>
        <w:t xml:space="preserve"> .</w:t>
      </w:r>
    </w:p>
  </w:footnote>
  <w:footnote w:id="4">
    <w:p w14:paraId="12AE6EC6" w14:textId="53F76050" w:rsidR="0065099A" w:rsidRPr="00D26878" w:rsidRDefault="0065099A" w:rsidP="00D835C3">
      <w:pPr>
        <w:autoSpaceDE w:val="0"/>
        <w:autoSpaceDN w:val="0"/>
        <w:adjustRightInd w:val="0"/>
        <w:spacing w:after="0" w:line="480" w:lineRule="auto"/>
        <w:rPr>
          <w:rFonts w:ascii="Times New Roman" w:hAnsi="Times New Roman" w:cs="Times New Roman"/>
          <w:sz w:val="20"/>
          <w:szCs w:val="20"/>
        </w:rPr>
      </w:pPr>
      <w:r w:rsidRPr="00D26878">
        <w:rPr>
          <w:rStyle w:val="FootnoteReference"/>
          <w:rFonts w:ascii="Times New Roman" w:hAnsi="Times New Roman" w:cs="Times New Roman"/>
          <w:sz w:val="20"/>
          <w:szCs w:val="20"/>
        </w:rPr>
        <w:footnoteRef/>
      </w:r>
      <w:r w:rsidRPr="00D26878">
        <w:rPr>
          <w:rFonts w:ascii="Times New Roman" w:hAnsi="Times New Roman" w:cs="Times New Roman"/>
          <w:sz w:val="20"/>
          <w:szCs w:val="20"/>
        </w:rPr>
        <w:t xml:space="preserve"> Council of Europe, </w:t>
      </w:r>
      <w:r w:rsidRPr="00D26878">
        <w:rPr>
          <w:rFonts w:ascii="Times New Roman" w:hAnsi="Times New Roman" w:cs="Times New Roman"/>
          <w:i/>
          <w:iCs/>
          <w:sz w:val="20"/>
          <w:szCs w:val="20"/>
        </w:rPr>
        <w:t>Guidelines of the Committee of Ministers of the Council of Europe on child-friendly justice</w:t>
      </w:r>
      <w:r w:rsidRPr="00D26878">
        <w:rPr>
          <w:rFonts w:ascii="Times New Roman" w:hAnsi="Times New Roman" w:cs="Times New Roman"/>
          <w:sz w:val="20"/>
          <w:szCs w:val="20"/>
        </w:rPr>
        <w:t xml:space="preserve">. (Strasbourg: Council of Europe, 2010). For a brief discussion of how guidance on child-friendly justice has evolved, see H. Stalford, L. Cairns and J. Marshall, (2017) ‘Achieving Child Friendly Justice through Child Friendly Methods: Let’s Start with the Right to Information’ 5(3) </w:t>
      </w:r>
      <w:r w:rsidRPr="00D26878">
        <w:rPr>
          <w:rFonts w:ascii="Times New Roman" w:hAnsi="Times New Roman" w:cs="Times New Roman"/>
          <w:i/>
          <w:sz w:val="20"/>
          <w:szCs w:val="20"/>
        </w:rPr>
        <w:t>Social Inclusion</w:t>
      </w:r>
      <w:r w:rsidRPr="00D26878">
        <w:rPr>
          <w:rFonts w:ascii="Times New Roman" w:hAnsi="Times New Roman" w:cs="Times New Roman"/>
          <w:sz w:val="20"/>
          <w:szCs w:val="20"/>
        </w:rPr>
        <w:t xml:space="preserve"> 207, 207-208.</w:t>
      </w:r>
    </w:p>
  </w:footnote>
  <w:footnote w:id="5">
    <w:p w14:paraId="4CB40C9D" w14:textId="40CD19C4"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J. Munby, ‘Unheard </w:t>
      </w:r>
      <w:r w:rsidRPr="00D26878">
        <w:rPr>
          <w:rFonts w:ascii="Times New Roman" w:hAnsi="Times New Roman" w:cs="Times New Roman"/>
          <w:sz w:val="20"/>
          <w:szCs w:val="20"/>
        </w:rPr>
        <w:t xml:space="preserve">Voices: the Involvement of Children and Vulnerable People in the Family Justice System The Annual Lecture of The Wales Observatory on Human Rights of Children and Young People’ delivered by Sir James Munby, President of the Family Division at the College of Law, Swansea University, 25 June 2015, 2; See also J. Munby, ‘Children Across the Justice Systems: The 2017 Parmoor Lecture to the Howard League for Penal Reform Given by Sir James Munby President of the Family Division 30 October 2017’, 8. </w:t>
      </w:r>
    </w:p>
  </w:footnote>
  <w:footnote w:id="6">
    <w:p w14:paraId="7341726F" w14:textId="77777777"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See for example the comments of Lord Thorpe in </w:t>
      </w:r>
      <w:r w:rsidRPr="00D26878">
        <w:rPr>
          <w:rFonts w:ascii="Times New Roman" w:hAnsi="Times New Roman" w:cs="Times New Roman"/>
          <w:i/>
          <w:sz w:val="20"/>
          <w:szCs w:val="20"/>
        </w:rPr>
        <w:t>Re G (Abduction: Children’s Objections)</w:t>
      </w:r>
      <w:r w:rsidRPr="00D26878">
        <w:rPr>
          <w:rFonts w:ascii="Times New Roman" w:hAnsi="Times New Roman" w:cs="Times New Roman"/>
          <w:sz w:val="20"/>
          <w:szCs w:val="20"/>
        </w:rPr>
        <w:t xml:space="preserve"> [2011] 1 FLR 1645.</w:t>
      </w:r>
    </w:p>
  </w:footnote>
  <w:footnote w:id="7">
    <w:p w14:paraId="30CFF034" w14:textId="0BF2D515" w:rsidR="0065099A" w:rsidRPr="00D26878" w:rsidRDefault="0065099A" w:rsidP="00D835C3">
      <w:pPr>
        <w:pStyle w:val="FootnoteText"/>
        <w:spacing w:line="480" w:lineRule="auto"/>
        <w:rPr>
          <w:rFonts w:ascii="Times New Roman" w:hAnsi="Times New Roman" w:cs="Times New Roman"/>
        </w:rPr>
      </w:pPr>
      <w:r w:rsidRPr="0037799B">
        <w:rPr>
          <w:rStyle w:val="FootnoteReference"/>
          <w:rFonts w:ascii="Times New Roman" w:hAnsi="Times New Roman" w:cs="Times New Roman"/>
        </w:rPr>
        <w:footnoteRef/>
      </w:r>
      <w:r w:rsidRPr="0037799B">
        <w:rPr>
          <w:rFonts w:ascii="Times New Roman" w:hAnsi="Times New Roman" w:cs="Times New Roman"/>
        </w:rPr>
        <w:t xml:space="preserve"> See U. Kilkelly, (2010) </w:t>
      </w:r>
      <w:r w:rsidRPr="00D26878">
        <w:rPr>
          <w:rFonts w:ascii="Times New Roman" w:hAnsi="Times New Roman" w:cs="Times New Roman"/>
          <w:i/>
        </w:rPr>
        <w:t xml:space="preserve">Listening to Children about Justice: Report of the Council Of Europe on Child-Friendly Justice </w:t>
      </w:r>
      <w:r w:rsidRPr="00D26878">
        <w:rPr>
          <w:rFonts w:ascii="Times New Roman" w:hAnsi="Times New Roman" w:cs="Times New Roman"/>
        </w:rPr>
        <w:t xml:space="preserve">Council of Europe, 5 October 2010, 16 who notes that ‘[e]mpirical research with children and young people has found that children favour speaking directly to the judge because they want their views heard by the ultimate decision-maker’. </w:t>
      </w:r>
    </w:p>
  </w:footnote>
  <w:footnote w:id="8">
    <w:p w14:paraId="38C957AA" w14:textId="19AEC840" w:rsidR="0065099A" w:rsidRDefault="0065099A" w:rsidP="0008268D">
      <w:pPr>
        <w:pStyle w:val="FootnoteText"/>
        <w:spacing w:line="480" w:lineRule="auto"/>
      </w:pPr>
      <w:r>
        <w:rPr>
          <w:rStyle w:val="FootnoteReference"/>
        </w:rPr>
        <w:footnoteRef/>
      </w:r>
      <w:r>
        <w:t xml:space="preserve"> </w:t>
      </w:r>
      <w:r w:rsidRPr="0037799B">
        <w:rPr>
          <w:rFonts w:ascii="Times New Roman" w:hAnsi="Times New Roman" w:cs="Times New Roman"/>
        </w:rPr>
        <w:t xml:space="preserve">See Peter Jackson’s earlier </w:t>
      </w:r>
      <w:r w:rsidRPr="00D26878">
        <w:rPr>
          <w:rFonts w:ascii="Times New Roman" w:hAnsi="Times New Roman" w:cs="Times New Roman"/>
          <w:bCs/>
        </w:rPr>
        <w:t>‘plain English’ judgment</w:t>
      </w:r>
      <w:r w:rsidRPr="00D26878">
        <w:rPr>
          <w:rFonts w:ascii="Times New Roman" w:hAnsi="Times New Roman" w:cs="Times New Roman"/>
        </w:rPr>
        <w:t xml:space="preserve"> in </w:t>
      </w:r>
      <w:r w:rsidRPr="00D26878">
        <w:rPr>
          <w:rStyle w:val="Emphasis"/>
          <w:rFonts w:ascii="Times New Roman" w:hAnsi="Times New Roman" w:cs="Times New Roman"/>
          <w:bdr w:val="none" w:sz="0" w:space="0" w:color="auto" w:frame="1"/>
          <w:shd w:val="clear" w:color="auto" w:fill="FFFFFF"/>
        </w:rPr>
        <w:t>Lancashire County Council v M and Others</w:t>
      </w:r>
      <w:r w:rsidRPr="00D26878">
        <w:rPr>
          <w:rFonts w:ascii="Times New Roman" w:hAnsi="Times New Roman" w:cs="Times New Roman"/>
        </w:rPr>
        <w:t xml:space="preserve"> </w:t>
      </w:r>
      <w:r w:rsidRPr="00D26878">
        <w:rPr>
          <w:rFonts w:ascii="Times New Roman" w:hAnsi="Times New Roman" w:cs="Times New Roman"/>
          <w:bdr w:val="none" w:sz="0" w:space="0" w:color="auto" w:frame="1"/>
          <w:shd w:val="clear" w:color="auto" w:fill="FFFFFF"/>
        </w:rPr>
        <w:t>[2016] EWFC 9.</w:t>
      </w:r>
      <w:r w:rsidRPr="00D26878">
        <w:rPr>
          <w:rFonts w:ascii="Times New Roman" w:hAnsi="Times New Roman" w:cs="Times New Roman"/>
          <w:bCs/>
        </w:rPr>
        <w:t xml:space="preserve"> Whilst this judgment looks at first glance like a more conventional judgment, it is framed in much simpler terms, is relatively short (43 paragraphs long) and explains the complex factual and legal context in simple terms. </w:t>
      </w:r>
      <w:r w:rsidRPr="00D26878">
        <w:rPr>
          <w:rFonts w:ascii="Times New Roman" w:hAnsi="Times New Roman" w:cs="Times New Roman"/>
        </w:rPr>
        <w:t xml:space="preserve">In a Scottish family law context, see the note by Sheriff Aisha Anwar in </w:t>
      </w:r>
      <w:r w:rsidRPr="00D26878">
        <w:rPr>
          <w:rFonts w:ascii="Times New Roman" w:hAnsi="Times New Roman" w:cs="Times New Roman"/>
          <w:i/>
          <w:iCs/>
        </w:rPr>
        <w:t>Mr Patrick (a pseudonym) v. Mrs Patrick (a pseudonym</w:t>
      </w:r>
      <w:r w:rsidRPr="00D26878">
        <w:rPr>
          <w:rFonts w:ascii="Times New Roman" w:hAnsi="Times New Roman" w:cs="Times New Roman"/>
        </w:rPr>
        <w:t>) [2017] SC GLA 46</w:t>
      </w:r>
      <w:r w:rsidRPr="00D26878">
        <w:rPr>
          <w:rFonts w:ascii="Times New Roman" w:hAnsi="Times New Roman" w:cs="Times New Roman"/>
          <w:shd w:val="clear" w:color="auto" w:fill="FFFFFF"/>
        </w:rPr>
        <w:t xml:space="preserve">. This </w:t>
      </w:r>
      <w:r w:rsidRPr="0037799B">
        <w:rPr>
          <w:rFonts w:ascii="Times New Roman" w:hAnsi="Times New Roman" w:cs="Times New Roman"/>
          <w:bCs/>
        </w:rPr>
        <w:t>integrates a tailor</w:t>
      </w:r>
      <w:r w:rsidRPr="00D26878">
        <w:rPr>
          <w:rFonts w:ascii="Times New Roman" w:hAnsi="Times New Roman" w:cs="Times New Roman"/>
          <w:bCs/>
        </w:rPr>
        <w:t>ed letter to the children at the centre of the contact dispute into an abbreviated judgment.</w:t>
      </w:r>
      <w:r w:rsidRPr="00D26878">
        <w:rPr>
          <w:rFonts w:ascii="Times New Roman" w:hAnsi="Times New Roman" w:cs="Times New Roman"/>
        </w:rPr>
        <w:t xml:space="preserve"> A handful of child friendly judgments have emerged in the Netherlands in recent years too. See in particular the District Court of Rotterdam case ECLI:NL:RBROT:2017:911 (Jan 2017), concerning two children involved in family proceedings who claimed that their views were being ignored by the judge. The court’s judgment, which rejected the claim, was formulated in ‘a language that children can understand’. Using short summaries and interim conclusions, the court attempted to explain the steps that had led to the final judgment. The legal grounds of the judgment were also formulated in a less formal way. See further J.H. Lieber, (2018), ‘De Rechter en de Taal van het Kind’, </w:t>
      </w:r>
      <w:r w:rsidRPr="00D26878">
        <w:rPr>
          <w:rFonts w:ascii="Times New Roman" w:hAnsi="Times New Roman" w:cs="Times New Roman"/>
          <w:i/>
        </w:rPr>
        <w:t>Tijdschrift voor Familie en Jeugdrecht</w:t>
      </w:r>
      <w:r w:rsidRPr="00D26878">
        <w:rPr>
          <w:rFonts w:ascii="Times New Roman" w:hAnsi="Times New Roman" w:cs="Times New Roman"/>
        </w:rPr>
        <w:t>, 2018/40.</w:t>
      </w:r>
    </w:p>
  </w:footnote>
  <w:footnote w:id="9">
    <w:p w14:paraId="0490D93D" w14:textId="29243533" w:rsidR="0065099A" w:rsidRPr="00D26878" w:rsidRDefault="0065099A" w:rsidP="00D835C3">
      <w:pPr>
        <w:spacing w:after="0" w:line="480" w:lineRule="auto"/>
        <w:jc w:val="both"/>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w:t>
      </w:r>
      <w:r>
        <w:rPr>
          <w:rFonts w:ascii="Times New Roman" w:hAnsi="Times New Roman" w:cs="Times New Roman"/>
          <w:sz w:val="20"/>
          <w:szCs w:val="20"/>
        </w:rPr>
        <w:t xml:space="preserve">We purposefully use the term ‘decision-making’, rather than the ‘decision-communication’ or ‘decision-expression stage’ first to differentiate this point in proceedings from those earlier (evidence gathering/argument-making) points of the proceedings, whilst also seeking to convey the interrelationship between the decision-making </w:t>
      </w:r>
      <w:r w:rsidRPr="005A5929">
        <w:rPr>
          <w:rFonts w:ascii="Times New Roman" w:hAnsi="Times New Roman" w:cs="Times New Roman"/>
          <w:i/>
          <w:iCs/>
          <w:sz w:val="20"/>
          <w:szCs w:val="20"/>
        </w:rPr>
        <w:t xml:space="preserve">process </w:t>
      </w:r>
      <w:r>
        <w:rPr>
          <w:rFonts w:ascii="Times New Roman" w:hAnsi="Times New Roman" w:cs="Times New Roman"/>
          <w:sz w:val="20"/>
          <w:szCs w:val="20"/>
        </w:rPr>
        <w:t xml:space="preserve">and the actual communication of the decision. </w:t>
      </w:r>
    </w:p>
  </w:footnote>
  <w:footnote w:id="10">
    <w:p w14:paraId="03B5D650" w14:textId="247B6BC4" w:rsidR="0065099A" w:rsidRPr="00D26878" w:rsidRDefault="0065099A" w:rsidP="00D835C3">
      <w:pPr>
        <w:pStyle w:val="FootnoteText"/>
        <w:spacing w:line="480" w:lineRule="auto"/>
        <w:rPr>
          <w:rFonts w:ascii="Times New Roman" w:hAnsi="Times New Roman" w:cs="Times New Roman"/>
        </w:rPr>
      </w:pPr>
      <w:r w:rsidRPr="0037799B">
        <w:rPr>
          <w:rStyle w:val="FootnoteReference"/>
          <w:rFonts w:ascii="Times New Roman" w:hAnsi="Times New Roman" w:cs="Times New Roman"/>
        </w:rPr>
        <w:footnoteRef/>
      </w:r>
      <w:r w:rsidRPr="0037799B">
        <w:rPr>
          <w:rFonts w:ascii="Times New Roman" w:hAnsi="Times New Roman" w:cs="Times New Roman"/>
        </w:rPr>
        <w:t xml:space="preserve"> For a broader discussion of the components of children’s access to justice see T. Liefaard, ‘Access to Justice for Children: Towards a Specific Research and Implementation Agenda’ (2019) </w:t>
      </w:r>
      <w:r w:rsidRPr="00D26878">
        <w:rPr>
          <w:rFonts w:ascii="Times New Roman" w:hAnsi="Times New Roman" w:cs="Times New Roman"/>
        </w:rPr>
        <w:t xml:space="preserve">27(2) </w:t>
      </w:r>
      <w:r w:rsidRPr="0037799B">
        <w:rPr>
          <w:rFonts w:ascii="Times New Roman" w:hAnsi="Times New Roman" w:cs="Times New Roman"/>
          <w:iCs/>
        </w:rPr>
        <w:t>IJCR</w:t>
      </w:r>
      <w:r w:rsidRPr="00D26878">
        <w:rPr>
          <w:rFonts w:ascii="Times New Roman" w:hAnsi="Times New Roman" w:cs="Times New Roman"/>
        </w:rPr>
        <w:t xml:space="preserve"> 195.</w:t>
      </w:r>
    </w:p>
  </w:footnote>
  <w:footnote w:id="11">
    <w:p w14:paraId="51261D86" w14:textId="2DE2089C" w:rsidR="0065099A" w:rsidRPr="00D26878" w:rsidRDefault="0065099A" w:rsidP="00D835C3">
      <w:pPr>
        <w:autoSpaceDE w:val="0"/>
        <w:autoSpaceDN w:val="0"/>
        <w:adjustRightInd w:val="0"/>
        <w:spacing w:after="0"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E. Rackley, ‘The Art and Craft of Writing Judgments: Notes on the Feminist Judgment Project’ in R. Hunter</w:t>
      </w:r>
      <w:r w:rsidRPr="00D26878">
        <w:rPr>
          <w:rFonts w:ascii="Times New Roman" w:hAnsi="Times New Roman" w:cs="Times New Roman"/>
          <w:sz w:val="20"/>
          <w:szCs w:val="20"/>
        </w:rPr>
        <w:t>,</w:t>
      </w:r>
    </w:p>
    <w:p w14:paraId="3E477ECA" w14:textId="3EAD3F6A" w:rsidR="0065099A" w:rsidRPr="00D26878" w:rsidRDefault="0065099A" w:rsidP="00D835C3">
      <w:pPr>
        <w:pStyle w:val="NoSpacing"/>
        <w:spacing w:line="480" w:lineRule="auto"/>
        <w:rPr>
          <w:rFonts w:ascii="Times New Roman" w:hAnsi="Times New Roman" w:cs="Times New Roman"/>
          <w:sz w:val="20"/>
          <w:szCs w:val="20"/>
        </w:rPr>
      </w:pPr>
      <w:r w:rsidRPr="00D26878">
        <w:rPr>
          <w:rFonts w:ascii="Times New Roman" w:hAnsi="Times New Roman" w:cs="Times New Roman"/>
          <w:sz w:val="20"/>
          <w:szCs w:val="20"/>
        </w:rPr>
        <w:t xml:space="preserve">C. McGlynn and E. Rackley (eds), </w:t>
      </w:r>
      <w:r w:rsidRPr="00D26878">
        <w:rPr>
          <w:rFonts w:ascii="Times New Roman" w:hAnsi="Times New Roman" w:cs="Times New Roman"/>
          <w:i/>
          <w:iCs/>
          <w:sz w:val="20"/>
          <w:szCs w:val="20"/>
        </w:rPr>
        <w:t xml:space="preserve">Feminist Judgments: From Theory to Practice </w:t>
      </w:r>
      <w:r w:rsidRPr="00D26878">
        <w:rPr>
          <w:rFonts w:ascii="Times New Roman" w:hAnsi="Times New Roman" w:cs="Times New Roman"/>
          <w:sz w:val="20"/>
          <w:szCs w:val="20"/>
        </w:rPr>
        <w:t>(Oxford: Hart Publishing, 2010).</w:t>
      </w:r>
    </w:p>
  </w:footnote>
  <w:footnote w:id="12">
    <w:p w14:paraId="0538BAF2" w14:textId="1C606847" w:rsidR="0065099A" w:rsidRPr="00D26878" w:rsidRDefault="0065099A" w:rsidP="00D835C3">
      <w:pPr>
        <w:pStyle w:val="FootnoteText"/>
        <w:spacing w:line="480" w:lineRule="auto"/>
        <w:rPr>
          <w:rFonts w:ascii="Times New Roman" w:hAnsi="Times New Roman" w:cs="Times New Roman"/>
        </w:rPr>
      </w:pPr>
      <w:r w:rsidRPr="00D26878">
        <w:rPr>
          <w:rStyle w:val="FootnoteReference"/>
          <w:rFonts w:ascii="Times New Roman" w:hAnsi="Times New Roman" w:cs="Times New Roman"/>
        </w:rPr>
        <w:footnoteRef/>
      </w:r>
      <w:r w:rsidRPr="00D26878">
        <w:rPr>
          <w:rFonts w:ascii="Times New Roman" w:hAnsi="Times New Roman" w:cs="Times New Roman"/>
        </w:rPr>
        <w:t xml:space="preserve"> </w:t>
      </w:r>
      <w:r w:rsidRPr="0037799B">
        <w:rPr>
          <w:rFonts w:ascii="Times New Roman" w:hAnsi="Times New Roman" w:cs="Times New Roman"/>
        </w:rPr>
        <w:t>We use the term legal citizen to mean simply those who are subject to the law. For a more detailed discussion of children’s citizenship see A. Invernizzi and J.</w:t>
      </w:r>
      <w:r w:rsidRPr="00D26878">
        <w:rPr>
          <w:rFonts w:ascii="Times New Roman" w:hAnsi="Times New Roman" w:cs="Times New Roman"/>
        </w:rPr>
        <w:t xml:space="preserve"> Williams (eds) </w:t>
      </w:r>
      <w:r w:rsidRPr="00D26878">
        <w:rPr>
          <w:rFonts w:ascii="Times New Roman" w:hAnsi="Times New Roman" w:cs="Times New Roman"/>
          <w:i/>
        </w:rPr>
        <w:t xml:space="preserve">Children and Citizenship </w:t>
      </w:r>
      <w:r w:rsidRPr="00D26878">
        <w:rPr>
          <w:rFonts w:ascii="Times New Roman" w:hAnsi="Times New Roman" w:cs="Times New Roman"/>
        </w:rPr>
        <w:t>(London: Sage Publications Ltd, 2008).</w:t>
      </w:r>
    </w:p>
  </w:footnote>
  <w:footnote w:id="13">
    <w:p w14:paraId="370EE9DB" w14:textId="1E6B0396" w:rsidR="0065099A" w:rsidRPr="00D26878" w:rsidRDefault="0065099A" w:rsidP="00D835C3">
      <w:pPr>
        <w:pStyle w:val="NoSpacing"/>
        <w:spacing w:line="480" w:lineRule="auto"/>
        <w:rPr>
          <w:rFonts w:ascii="Times New Roman" w:hAnsi="Times New Roman" w:cs="Times New Roman"/>
          <w:bCs/>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Key sources include Arden, LJ</w:t>
      </w:r>
      <w:r w:rsidRPr="00D26878">
        <w:rPr>
          <w:rFonts w:ascii="Times New Roman" w:hAnsi="Times New Roman" w:cs="Times New Roman"/>
          <w:sz w:val="20"/>
          <w:szCs w:val="20"/>
        </w:rPr>
        <w:t>, ‘</w:t>
      </w:r>
      <w:r w:rsidRPr="00D26878">
        <w:rPr>
          <w:rFonts w:ascii="Times New Roman" w:hAnsi="Times New Roman" w:cs="Times New Roman"/>
          <w:bCs/>
          <w:sz w:val="20"/>
          <w:szCs w:val="20"/>
        </w:rPr>
        <w:t>Judgment Writing: are Shorter Judgments Achievable?’ (</w:t>
      </w:r>
      <w:r w:rsidRPr="00D26878">
        <w:rPr>
          <w:rFonts w:ascii="Times New Roman" w:hAnsi="Times New Roman" w:cs="Times New Roman"/>
          <w:sz w:val="20"/>
          <w:szCs w:val="20"/>
        </w:rPr>
        <w:t>2012) 128 LQR  515;  M. Andenas and D. Fairgrieve, ‘</w:t>
      </w:r>
      <w:r w:rsidRPr="00D26878">
        <w:rPr>
          <w:rFonts w:ascii="Times New Roman" w:hAnsi="Times New Roman" w:cs="Times New Roman"/>
          <w:bCs/>
          <w:sz w:val="20"/>
          <w:szCs w:val="20"/>
        </w:rPr>
        <w:t>Simply a Matter of Style? Comparing Judicial Decisions’</w:t>
      </w:r>
      <w:r w:rsidRPr="00D26878">
        <w:rPr>
          <w:rFonts w:ascii="Times New Roman" w:hAnsi="Times New Roman" w:cs="Times New Roman"/>
          <w:sz w:val="20"/>
          <w:szCs w:val="20"/>
        </w:rPr>
        <w:t xml:space="preserve"> University of Oslo Faculty of Law Legal Studies Research Paper Series No. 2013-13</w:t>
      </w:r>
      <w:r w:rsidRPr="00D26878">
        <w:rPr>
          <w:rFonts w:ascii="Times New Roman" w:hAnsi="Times New Roman" w:cs="Times New Roman"/>
          <w:bCs/>
          <w:sz w:val="20"/>
          <w:szCs w:val="20"/>
        </w:rPr>
        <w:t xml:space="preserve">; M. </w:t>
      </w:r>
      <w:r w:rsidRPr="00D26878">
        <w:rPr>
          <w:rFonts w:ascii="Times New Roman" w:hAnsi="Times New Roman" w:cs="Times New Roman"/>
          <w:sz w:val="20"/>
          <w:szCs w:val="20"/>
        </w:rPr>
        <w:t xml:space="preserve">Lasser, </w:t>
      </w:r>
      <w:r w:rsidRPr="00D26878">
        <w:rPr>
          <w:rFonts w:ascii="Times New Roman" w:hAnsi="Times New Roman" w:cs="Times New Roman"/>
          <w:i/>
          <w:iCs/>
          <w:sz w:val="20"/>
          <w:szCs w:val="20"/>
        </w:rPr>
        <w:t>Judicial Deliberations: A Comparative Analysis of Judicial Transparency and Legitimacy</w:t>
      </w:r>
      <w:r w:rsidRPr="00D26878">
        <w:rPr>
          <w:rFonts w:ascii="Times New Roman" w:hAnsi="Times New Roman" w:cs="Times New Roman"/>
          <w:sz w:val="20"/>
          <w:szCs w:val="20"/>
        </w:rPr>
        <w:t xml:space="preserve"> (Oxford: Oxford University Press, 2004); C. Oldfather, ‘Writing, Cognition, and the Nature of the Judicial Function’ (2008) 96 </w:t>
      </w:r>
      <w:r w:rsidRPr="00D26878">
        <w:rPr>
          <w:rFonts w:ascii="Times New Roman" w:hAnsi="Times New Roman" w:cs="Times New Roman"/>
          <w:iCs/>
          <w:sz w:val="20"/>
          <w:szCs w:val="20"/>
        </w:rPr>
        <w:t>Geo. L.J</w:t>
      </w:r>
      <w:r w:rsidRPr="0037799B">
        <w:rPr>
          <w:rFonts w:ascii="Times New Roman" w:hAnsi="Times New Roman" w:cs="Times New Roman"/>
          <w:i/>
          <w:iCs/>
          <w:sz w:val="20"/>
          <w:szCs w:val="20"/>
        </w:rPr>
        <w:t>.</w:t>
      </w:r>
      <w:r w:rsidRPr="00D26878">
        <w:rPr>
          <w:rFonts w:ascii="Times New Roman" w:hAnsi="Times New Roman" w:cs="Times New Roman"/>
          <w:sz w:val="20"/>
          <w:szCs w:val="20"/>
        </w:rPr>
        <w:t xml:space="preserve"> 1283; J. Tobin, ‘Judging the Judges: Are they Adopting the Rights Approach in Matters Concerning Children ’ (2009) 33 </w:t>
      </w:r>
      <w:r w:rsidRPr="00D26878">
        <w:rPr>
          <w:rFonts w:ascii="Times New Roman" w:hAnsi="Times New Roman" w:cs="Times New Roman"/>
          <w:i/>
          <w:iCs/>
          <w:sz w:val="20"/>
          <w:szCs w:val="20"/>
        </w:rPr>
        <w:t xml:space="preserve">Melbourne University Law Review </w:t>
      </w:r>
      <w:r w:rsidRPr="00D26878">
        <w:rPr>
          <w:rFonts w:ascii="Times New Roman" w:hAnsi="Times New Roman" w:cs="Times New Roman"/>
          <w:sz w:val="20"/>
          <w:szCs w:val="20"/>
        </w:rPr>
        <w:t xml:space="preserve">590; J. </w:t>
      </w:r>
      <w:r w:rsidRPr="00D26878">
        <w:rPr>
          <w:rFonts w:ascii="Times New Roman" w:hAnsi="Times New Roman" w:cs="Times New Roman"/>
          <w:bCs/>
          <w:sz w:val="20"/>
          <w:szCs w:val="20"/>
        </w:rPr>
        <w:t xml:space="preserve">Waldron, </w:t>
      </w:r>
      <w:r w:rsidRPr="00D26878">
        <w:rPr>
          <w:rFonts w:ascii="Times New Roman" w:hAnsi="Times New Roman" w:cs="Times New Roman"/>
          <w:sz w:val="20"/>
          <w:szCs w:val="20"/>
        </w:rPr>
        <w:t>‘Judges as Moral Reasoners’</w:t>
      </w:r>
      <w:r w:rsidRPr="00D26878">
        <w:rPr>
          <w:rStyle w:val="Heading1Char"/>
          <w:rFonts w:ascii="Times New Roman" w:hAnsi="Times New Roman" w:cs="Times New Roman"/>
          <w:color w:val="auto"/>
          <w:sz w:val="20"/>
          <w:szCs w:val="20"/>
          <w:bdr w:val="none" w:sz="0" w:space="0" w:color="auto" w:frame="1"/>
          <w:shd w:val="clear" w:color="auto" w:fill="FFFFFF"/>
        </w:rPr>
        <w:t xml:space="preserve"> (2009) 7(1) </w:t>
      </w:r>
      <w:r w:rsidRPr="00D26878">
        <w:rPr>
          <w:rStyle w:val="Heading1Char"/>
          <w:rFonts w:ascii="Times New Roman" w:hAnsi="Times New Roman" w:cs="Times New Roman"/>
          <w:i/>
          <w:color w:val="auto"/>
          <w:sz w:val="20"/>
          <w:szCs w:val="20"/>
          <w:bdr w:val="none" w:sz="0" w:space="0" w:color="auto" w:frame="1"/>
          <w:shd w:val="clear" w:color="auto" w:fill="FFFFFF"/>
        </w:rPr>
        <w:t>International Journal of Constitutional Law</w:t>
      </w:r>
      <w:r w:rsidRPr="00D26878">
        <w:rPr>
          <w:rFonts w:ascii="Times New Roman" w:hAnsi="Times New Roman" w:cs="Times New Roman"/>
          <w:sz w:val="20"/>
          <w:szCs w:val="20"/>
        </w:rPr>
        <w:t xml:space="preserve"> 2; M. Clemente, D. Padilla-Racero, M. Gandoy-Crego, A. Reig-Botella and R. Gonzalez-Rodriguez, ‘</w:t>
      </w:r>
      <w:r w:rsidRPr="00D26878">
        <w:rPr>
          <w:rFonts w:ascii="Times New Roman" w:hAnsi="Times New Roman" w:cs="Times New Roman"/>
          <w:bCs/>
          <w:sz w:val="20"/>
          <w:szCs w:val="20"/>
        </w:rPr>
        <w:t>Judicial Decision-Making in Family Law Proceedings’ (2015) 43</w:t>
      </w:r>
      <w:r w:rsidRPr="00D26878">
        <w:rPr>
          <w:rFonts w:ascii="Times New Roman" w:hAnsi="Times New Roman" w:cs="Times New Roman"/>
          <w:i/>
          <w:iCs/>
          <w:sz w:val="20"/>
          <w:szCs w:val="20"/>
        </w:rPr>
        <w:t xml:space="preserve"> The American Journal of Family Therapy</w:t>
      </w:r>
      <w:r w:rsidRPr="00D26878">
        <w:rPr>
          <w:rFonts w:ascii="Times New Roman" w:hAnsi="Times New Roman" w:cs="Times New Roman"/>
          <w:sz w:val="20"/>
          <w:szCs w:val="20"/>
        </w:rPr>
        <w:t>, 314; Lord Rodger</w:t>
      </w:r>
      <w:r w:rsidRPr="00D26878">
        <w:rPr>
          <w:rFonts w:ascii="Times New Roman" w:hAnsi="Times New Roman" w:cs="Times New Roman"/>
          <w:bCs/>
          <w:sz w:val="20"/>
          <w:szCs w:val="20"/>
        </w:rPr>
        <w:t xml:space="preserve"> ‘The Form and Language of Judicial Opinions’ (</w:t>
      </w:r>
      <w:r w:rsidRPr="00D26878">
        <w:rPr>
          <w:rFonts w:ascii="Times New Roman" w:hAnsi="Times New Roman" w:cs="Times New Roman"/>
          <w:sz w:val="20"/>
          <w:szCs w:val="20"/>
        </w:rPr>
        <w:t xml:space="preserve">2002) 118 </w:t>
      </w:r>
      <w:r w:rsidRPr="00D26878">
        <w:rPr>
          <w:rFonts w:ascii="Times New Roman" w:hAnsi="Times New Roman" w:cs="Times New Roman"/>
          <w:bCs/>
          <w:sz w:val="20"/>
          <w:szCs w:val="20"/>
        </w:rPr>
        <w:t>LQR</w:t>
      </w:r>
      <w:r w:rsidRPr="00D26878">
        <w:rPr>
          <w:rFonts w:ascii="Times New Roman" w:hAnsi="Times New Roman" w:cs="Times New Roman"/>
          <w:bCs/>
          <w:i/>
          <w:sz w:val="20"/>
          <w:szCs w:val="20"/>
        </w:rPr>
        <w:t xml:space="preserve"> </w:t>
      </w:r>
      <w:r w:rsidRPr="00D26878">
        <w:rPr>
          <w:rFonts w:ascii="Times New Roman" w:hAnsi="Times New Roman" w:cs="Times New Roman"/>
          <w:bCs/>
          <w:iCs/>
          <w:sz w:val="20"/>
          <w:szCs w:val="20"/>
        </w:rPr>
        <w:t>226</w:t>
      </w:r>
      <w:r w:rsidRPr="00D26878">
        <w:rPr>
          <w:rFonts w:ascii="Times New Roman" w:hAnsi="Times New Roman" w:cs="Times New Roman"/>
          <w:sz w:val="20"/>
          <w:szCs w:val="20"/>
        </w:rPr>
        <w:t>; M. Wolff</w:t>
      </w:r>
      <w:r w:rsidRPr="00D26878">
        <w:rPr>
          <w:rFonts w:ascii="Times New Roman" w:hAnsi="Times New Roman" w:cs="Times New Roman"/>
          <w:i/>
          <w:iCs/>
          <w:sz w:val="20"/>
          <w:szCs w:val="20"/>
        </w:rPr>
        <w:t xml:space="preserve">, </w:t>
      </w:r>
      <w:r w:rsidRPr="00D26878">
        <w:rPr>
          <w:rFonts w:ascii="Times New Roman" w:hAnsi="Times New Roman" w:cs="Times New Roman"/>
          <w:sz w:val="20"/>
          <w:szCs w:val="20"/>
        </w:rPr>
        <w:t>‘</w:t>
      </w:r>
      <w:r w:rsidRPr="00D26878">
        <w:rPr>
          <w:rFonts w:ascii="Times New Roman" w:hAnsi="Times New Roman" w:cs="Times New Roman"/>
          <w:bCs/>
          <w:sz w:val="20"/>
          <w:szCs w:val="20"/>
        </w:rPr>
        <w:t xml:space="preserve">Making Judge-Speak Clear Amidst the Babel of Lawspeakers’ (2014) 79(4) </w:t>
      </w:r>
      <w:r w:rsidRPr="00D26878">
        <w:rPr>
          <w:rFonts w:ascii="Times New Roman" w:hAnsi="Times New Roman" w:cs="Times New Roman"/>
          <w:bCs/>
          <w:i/>
          <w:iCs/>
          <w:sz w:val="20"/>
          <w:szCs w:val="20"/>
        </w:rPr>
        <w:t xml:space="preserve">Missouri Law Review, </w:t>
      </w:r>
      <w:r w:rsidRPr="00D26878">
        <w:rPr>
          <w:rFonts w:ascii="Times New Roman" w:hAnsi="Times New Roman" w:cs="Times New Roman"/>
          <w:bCs/>
          <w:sz w:val="20"/>
          <w:szCs w:val="20"/>
        </w:rPr>
        <w:t xml:space="preserve">1; R. Sheard (ed) </w:t>
      </w:r>
      <w:r w:rsidRPr="00D26878">
        <w:rPr>
          <w:rFonts w:ascii="Times New Roman" w:hAnsi="Times New Roman" w:cs="Times New Roman"/>
          <w:bCs/>
          <w:i/>
          <w:sz w:val="20"/>
          <w:szCs w:val="20"/>
        </w:rPr>
        <w:t xml:space="preserve">A Matter of Judgment: Judicial Decision-making and Judgment-writing, </w:t>
      </w:r>
      <w:r w:rsidRPr="00D26878">
        <w:rPr>
          <w:rFonts w:ascii="Times New Roman" w:hAnsi="Times New Roman" w:cs="Times New Roman"/>
          <w:bCs/>
          <w:sz w:val="20"/>
          <w:szCs w:val="20"/>
        </w:rPr>
        <w:t xml:space="preserve">(Sydney: </w:t>
      </w:r>
      <w:r w:rsidRPr="00D26878">
        <w:rPr>
          <w:rFonts w:ascii="Times New Roman" w:hAnsi="Times New Roman" w:cs="Times New Roman"/>
          <w:sz w:val="20"/>
          <w:szCs w:val="20"/>
        </w:rPr>
        <w:t>Judicial Commission of New South Wales</w:t>
      </w:r>
      <w:r w:rsidRPr="00D26878">
        <w:rPr>
          <w:rFonts w:ascii="Times New Roman" w:hAnsi="Times New Roman" w:cs="Times New Roman"/>
          <w:bCs/>
          <w:sz w:val="20"/>
          <w:szCs w:val="20"/>
        </w:rPr>
        <w:t xml:space="preserve">, 2003). </w:t>
      </w:r>
    </w:p>
  </w:footnote>
  <w:footnote w:id="14">
    <w:p w14:paraId="222CE526" w14:textId="3DC86855" w:rsidR="0065099A" w:rsidRPr="0037799B"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M</w:t>
      </w:r>
      <w:r w:rsidRPr="00D26878">
        <w:rPr>
          <w:rFonts w:ascii="Times New Roman" w:hAnsi="Times New Roman" w:cs="Times New Roman"/>
          <w:sz w:val="20"/>
          <w:szCs w:val="20"/>
        </w:rPr>
        <w:t xml:space="preserve">inistry of Justice, 2018, </w:t>
      </w:r>
      <w:r w:rsidRPr="00D26878">
        <w:rPr>
          <w:rFonts w:ascii="Times New Roman" w:hAnsi="Times New Roman" w:cs="Times New Roman"/>
          <w:i/>
          <w:sz w:val="20"/>
          <w:szCs w:val="20"/>
        </w:rPr>
        <w:t xml:space="preserve">Family Court Statistics Quarterly, England and Wales, Annual 2017 including October to December 2017 </w:t>
      </w:r>
      <w:r w:rsidRPr="00D26878">
        <w:rPr>
          <w:rFonts w:ascii="Times New Roman" w:hAnsi="Times New Roman" w:cs="Times New Roman"/>
          <w:sz w:val="20"/>
          <w:szCs w:val="20"/>
        </w:rPr>
        <w:t xml:space="preserve">(available at: </w:t>
      </w:r>
      <w:hyperlink r:id="rId2" w:history="1">
        <w:r w:rsidRPr="000B5A05">
          <w:rPr>
            <w:rStyle w:val="Hyperlink"/>
            <w:rFonts w:ascii="Times New Roman" w:hAnsi="Times New Roman" w:cs="Times New Roman"/>
            <w:sz w:val="20"/>
            <w:szCs w:val="20"/>
          </w:rPr>
          <w:t>https://assets.publishing.service.gov.uk/government/uploads/system/uploads/attachment_data/file/789792/FCSQ_October_to_December_2018_-_final.pdf</w:t>
        </w:r>
      </w:hyperlink>
      <w:r>
        <w:t xml:space="preserve"> </w:t>
      </w:r>
      <w:r w:rsidRPr="0037799B">
        <w:rPr>
          <w:rFonts w:ascii="Times New Roman" w:hAnsi="Times New Roman" w:cs="Times New Roman"/>
          <w:sz w:val="20"/>
          <w:szCs w:val="20"/>
        </w:rPr>
        <w:t xml:space="preserve">last visited </w:t>
      </w:r>
      <w:r>
        <w:rPr>
          <w:rFonts w:ascii="Times New Roman" w:hAnsi="Times New Roman" w:cs="Times New Roman"/>
          <w:sz w:val="20"/>
          <w:szCs w:val="20"/>
        </w:rPr>
        <w:t>9 January 2020</w:t>
      </w:r>
      <w:r w:rsidRPr="0037799B">
        <w:rPr>
          <w:rFonts w:ascii="Times New Roman" w:hAnsi="Times New Roman" w:cs="Times New Roman"/>
          <w:sz w:val="20"/>
          <w:szCs w:val="20"/>
        </w:rPr>
        <w:t>)</w:t>
      </w:r>
      <w:r w:rsidRPr="00D26878">
        <w:rPr>
          <w:rFonts w:ascii="Times New Roman" w:hAnsi="Times New Roman" w:cs="Times New Roman"/>
          <w:sz w:val="20"/>
          <w:szCs w:val="20"/>
        </w:rPr>
        <w:t xml:space="preserve">. </w:t>
      </w:r>
    </w:p>
  </w:footnote>
  <w:footnote w:id="15">
    <w:p w14:paraId="2F5FABC9" w14:textId="70E44CF4"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Of whom 24 per cent were aged 10-14 years old. </w:t>
      </w:r>
      <w:r w:rsidRPr="00D26878">
        <w:rPr>
          <w:rFonts w:ascii="Times New Roman" w:hAnsi="Times New Roman" w:cs="Times New Roman"/>
          <w:sz w:val="20"/>
          <w:szCs w:val="20"/>
        </w:rPr>
        <w:t xml:space="preserve">Youth Justice Board, Ministry of Justice, 2019, </w:t>
      </w:r>
      <w:r w:rsidRPr="00D26878">
        <w:rPr>
          <w:rFonts w:ascii="Times New Roman" w:hAnsi="Times New Roman" w:cs="Times New Roman"/>
          <w:i/>
          <w:sz w:val="20"/>
          <w:szCs w:val="20"/>
        </w:rPr>
        <w:t xml:space="preserve">Youth Justice Statistics 2017-18 England and Wales. </w:t>
      </w:r>
      <w:r w:rsidRPr="0037799B">
        <w:rPr>
          <w:rFonts w:ascii="Times New Roman" w:hAnsi="Times New Roman" w:cs="Times New Roman"/>
          <w:sz w:val="20"/>
          <w:szCs w:val="20"/>
        </w:rPr>
        <w:t>A</w:t>
      </w:r>
      <w:r w:rsidRPr="00D26878">
        <w:rPr>
          <w:rFonts w:ascii="Times New Roman" w:hAnsi="Times New Roman" w:cs="Times New Roman"/>
          <w:sz w:val="20"/>
          <w:szCs w:val="20"/>
        </w:rPr>
        <w:t xml:space="preserve">vailable at: </w:t>
      </w:r>
      <w:hyperlink r:id="rId3" w:history="1">
        <w:r w:rsidRPr="00D26878">
          <w:rPr>
            <w:rStyle w:val="Hyperlink"/>
            <w:rFonts w:ascii="Times New Roman" w:hAnsi="Times New Roman" w:cs="Times New Roman"/>
            <w:color w:val="auto"/>
            <w:sz w:val="20"/>
            <w:szCs w:val="20"/>
          </w:rPr>
          <w:t>https://assets.publishing.service.gov.uk/government/uploads/system/uploads/attachment_data/file/774866/youth_justice_statistics_bulletin_2017_2018.pdf</w:t>
        </w:r>
      </w:hyperlink>
      <w:r w:rsidRPr="0037799B">
        <w:rPr>
          <w:rFonts w:ascii="Times New Roman" w:hAnsi="Times New Roman" w:cs="Times New Roman"/>
          <w:sz w:val="20"/>
          <w:szCs w:val="20"/>
        </w:rPr>
        <w:t xml:space="preserve"> (</w:t>
      </w:r>
      <w:r w:rsidRPr="00D26878">
        <w:rPr>
          <w:rFonts w:ascii="Times New Roman" w:hAnsi="Times New Roman" w:cs="Times New Roman"/>
          <w:sz w:val="20"/>
          <w:szCs w:val="20"/>
        </w:rPr>
        <w:t>last visited 22 October 2019). In addition, 10,999 children were given cautions by the police.</w:t>
      </w:r>
    </w:p>
  </w:footnote>
  <w:footnote w:id="16">
    <w:p w14:paraId="044E14B7" w14:textId="2F531A58"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SEND Tribunals, Table1 Special Educational Needs: Appeals </w:t>
      </w:r>
      <w:r w:rsidRPr="00D26878">
        <w:rPr>
          <w:rFonts w:ascii="Times New Roman" w:hAnsi="Times New Roman" w:cs="Times New Roman"/>
          <w:sz w:val="20"/>
          <w:szCs w:val="20"/>
        </w:rPr>
        <w:t xml:space="preserve">Registered and Outcomes in England, 2011-12 to 2016-17. See also the report by A. Cullen et al, </w:t>
      </w:r>
      <w:r w:rsidRPr="00D26878">
        <w:rPr>
          <w:rFonts w:ascii="Times New Roman" w:hAnsi="Times New Roman" w:cs="Times New Roman"/>
          <w:i/>
          <w:sz w:val="20"/>
          <w:szCs w:val="20"/>
        </w:rPr>
        <w:t>Review of Arrangements for Disagreement Resolution,</w:t>
      </w:r>
      <w:r w:rsidRPr="00D26878">
        <w:rPr>
          <w:rFonts w:ascii="Times New Roman" w:hAnsi="Times New Roman" w:cs="Times New Roman"/>
          <w:sz w:val="20"/>
          <w:szCs w:val="20"/>
        </w:rPr>
        <w:t xml:space="preserve"> (London: Department for Education and Ministry of Justice, 2017).</w:t>
      </w:r>
    </w:p>
  </w:footnote>
  <w:footnote w:id="17">
    <w:p w14:paraId="427D6A07" w14:textId="22266854" w:rsidR="0065099A" w:rsidRPr="0037799B"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Refugee Council </w:t>
      </w:r>
      <w:r w:rsidRPr="00D26878">
        <w:rPr>
          <w:rFonts w:ascii="Times New Roman" w:hAnsi="Times New Roman" w:cs="Times New Roman"/>
          <w:i/>
          <w:sz w:val="20"/>
          <w:szCs w:val="20"/>
        </w:rPr>
        <w:t xml:space="preserve">Children in the Asylum System, </w:t>
      </w:r>
      <w:r w:rsidRPr="00D26878">
        <w:rPr>
          <w:rFonts w:ascii="Times New Roman" w:hAnsi="Times New Roman" w:cs="Times New Roman"/>
          <w:sz w:val="20"/>
          <w:szCs w:val="20"/>
        </w:rPr>
        <w:t xml:space="preserve">August 2018. Available at: </w:t>
      </w:r>
      <w:hyperlink r:id="rId4" w:history="1">
        <w:r w:rsidRPr="00D26878">
          <w:rPr>
            <w:rStyle w:val="Hyperlink"/>
            <w:rFonts w:ascii="Times New Roman" w:hAnsi="Times New Roman" w:cs="Times New Roman"/>
            <w:color w:val="auto"/>
            <w:sz w:val="20"/>
            <w:szCs w:val="20"/>
          </w:rPr>
          <w:t>https://www.refugeecouncil.org.uk/wp-content/uploads/2019/06/Children-in-the-Asylum-System-May-2019.pdf</w:t>
        </w:r>
      </w:hyperlink>
      <w:r w:rsidRPr="0037799B">
        <w:rPr>
          <w:rFonts w:ascii="Times New Roman" w:hAnsi="Times New Roman" w:cs="Times New Roman"/>
          <w:sz w:val="20"/>
          <w:szCs w:val="20"/>
        </w:rPr>
        <w:t xml:space="preserve"> (last v</w:t>
      </w:r>
      <w:r w:rsidRPr="00D26878">
        <w:rPr>
          <w:rFonts w:ascii="Times New Roman" w:hAnsi="Times New Roman" w:cs="Times New Roman"/>
          <w:sz w:val="20"/>
          <w:szCs w:val="20"/>
        </w:rPr>
        <w:t>isited 22 October 2019).</w:t>
      </w:r>
    </w:p>
  </w:footnote>
  <w:footnote w:id="18">
    <w:p w14:paraId="0EAFB99E" w14:textId="73414D70" w:rsidR="0065099A" w:rsidRPr="00D26878" w:rsidRDefault="0065099A" w:rsidP="00D835C3">
      <w:pPr>
        <w:pStyle w:val="FootnoteText"/>
        <w:spacing w:line="480" w:lineRule="auto"/>
        <w:rPr>
          <w:rFonts w:ascii="Times New Roman" w:hAnsi="Times New Roman" w:cs="Times New Roman"/>
        </w:rPr>
      </w:pPr>
      <w:r w:rsidRPr="00D26878">
        <w:rPr>
          <w:rStyle w:val="FootnoteReference"/>
          <w:rFonts w:ascii="Times New Roman" w:hAnsi="Times New Roman" w:cs="Times New Roman"/>
        </w:rPr>
        <w:footnoteRef/>
      </w:r>
      <w:r w:rsidRPr="00D26878">
        <w:rPr>
          <w:rFonts w:ascii="Times New Roman" w:hAnsi="Times New Roman" w:cs="Times New Roman"/>
        </w:rPr>
        <w:t xml:space="preserve"> </w:t>
      </w:r>
      <w:r w:rsidRPr="0037799B">
        <w:rPr>
          <w:rFonts w:ascii="Times New Roman" w:hAnsi="Times New Roman" w:cs="Times New Roman"/>
        </w:rPr>
        <w:t>Those that are published a</w:t>
      </w:r>
      <w:r w:rsidRPr="00D26878">
        <w:rPr>
          <w:rFonts w:ascii="Times New Roman" w:hAnsi="Times New Roman" w:cs="Times New Roman"/>
        </w:rPr>
        <w:t xml:space="preserve">re available at </w:t>
      </w:r>
      <w:r w:rsidRPr="005D59D5">
        <w:rPr>
          <w:rFonts w:ascii="Times New Roman" w:hAnsi="Times New Roman" w:cs="Times New Roman"/>
        </w:rPr>
        <w:t>https://www.judiciary.uk/judgments/</w:t>
      </w:r>
      <w:r w:rsidRPr="005D59D5" w:rsidDel="005D59D5">
        <w:rPr>
          <w:rFonts w:ascii="Times New Roman" w:hAnsi="Times New Roman" w:cs="Times New Roman"/>
        </w:rPr>
        <w:t xml:space="preserve"> </w:t>
      </w:r>
      <w:r w:rsidRPr="00D26878">
        <w:rPr>
          <w:rFonts w:ascii="Times New Roman" w:hAnsi="Times New Roman" w:cs="Times New Roman"/>
        </w:rPr>
        <w:t>(last visited 22 October 2019).</w:t>
      </w:r>
    </w:p>
  </w:footnote>
  <w:footnote w:id="19">
    <w:p w14:paraId="252EF3A3" w14:textId="0BA8072D" w:rsidR="0065099A" w:rsidRPr="00D26878" w:rsidRDefault="0065099A" w:rsidP="00D835C3">
      <w:pPr>
        <w:pStyle w:val="FootnoteText"/>
        <w:spacing w:line="480" w:lineRule="auto"/>
        <w:rPr>
          <w:rFonts w:ascii="Times New Roman" w:hAnsi="Times New Roman" w:cs="Times New Roman"/>
        </w:rPr>
      </w:pPr>
      <w:r w:rsidRPr="0037799B">
        <w:rPr>
          <w:rStyle w:val="FootnoteReference"/>
          <w:rFonts w:ascii="Times New Roman" w:hAnsi="Times New Roman" w:cs="Times New Roman"/>
        </w:rPr>
        <w:footnoteRef/>
      </w:r>
      <w:r w:rsidRPr="0037799B">
        <w:rPr>
          <w:rFonts w:ascii="Times New Roman" w:hAnsi="Times New Roman" w:cs="Times New Roman"/>
        </w:rPr>
        <w:t xml:space="preserve"> </w:t>
      </w:r>
      <w:r w:rsidRPr="00D26878">
        <w:rPr>
          <w:rFonts w:ascii="Times New Roman" w:hAnsi="Times New Roman" w:cs="Times New Roman"/>
          <w:shd w:val="clear" w:color="auto" w:fill="FFFFFF"/>
        </w:rPr>
        <w:t>First tier (first instance) tribunals of most relevance to children include: the Social Entitlement Chamber (</w:t>
      </w:r>
      <w:r w:rsidRPr="00D26878">
        <w:rPr>
          <w:rFonts w:ascii="Times New Roman" w:hAnsi="Times New Roman" w:cs="Times New Roman"/>
        </w:rPr>
        <w:t xml:space="preserve">which hears cases on social security and child support, asylum support and criminal injuries compensation); </w:t>
      </w:r>
      <w:r w:rsidRPr="00D26878">
        <w:rPr>
          <w:rFonts w:ascii="Times New Roman" w:hAnsi="Times New Roman" w:cs="Times New Roman"/>
          <w:shd w:val="clear" w:color="auto" w:fill="FFFFFF"/>
        </w:rPr>
        <w:t>the Health, Education and Social Care Chamber (</w:t>
      </w:r>
      <w:r w:rsidRPr="00D26878">
        <w:rPr>
          <w:rFonts w:ascii="Times New Roman" w:hAnsi="Times New Roman" w:cs="Times New Roman"/>
        </w:rPr>
        <w:t xml:space="preserve">which hears cases on mental health, care standards, and special educational needs and disability provision); </w:t>
      </w:r>
      <w:r w:rsidRPr="00D26878">
        <w:rPr>
          <w:rFonts w:ascii="Times New Roman" w:hAnsi="Times New Roman" w:cs="Times New Roman"/>
          <w:shd w:val="clear" w:color="auto" w:fill="FFFFFF"/>
        </w:rPr>
        <w:t xml:space="preserve">and the Immigration and Asylum Chamber. </w:t>
      </w:r>
      <w:r w:rsidRPr="00D26878">
        <w:rPr>
          <w:rFonts w:ascii="Times New Roman" w:hAnsi="Times New Roman" w:cs="Times New Roman"/>
        </w:rPr>
        <w:t xml:space="preserve">The Tribunals, </w:t>
      </w:r>
      <w:r w:rsidRPr="00D26878">
        <w:rPr>
          <w:rFonts w:ascii="Times New Roman" w:hAnsi="Times New Roman" w:cs="Times New Roman"/>
          <w:shd w:val="clear" w:color="auto" w:fill="FFFFFF"/>
        </w:rPr>
        <w:t>Courts and Enforcement Act 2007 radically overhauled the tribunals system in the UK to reduce fragmentation</w:t>
      </w:r>
      <w:r w:rsidRPr="0037799B">
        <w:rPr>
          <w:rFonts w:ascii="Times New Roman" w:hAnsi="Times New Roman" w:cs="Times New Roman"/>
          <w:shd w:val="clear" w:color="auto" w:fill="FFFFFF"/>
        </w:rPr>
        <w:t xml:space="preserve"> and</w:t>
      </w:r>
      <w:r w:rsidRPr="00D26878">
        <w:rPr>
          <w:rFonts w:ascii="Times New Roman" w:hAnsi="Times New Roman" w:cs="Times New Roman"/>
          <w:shd w:val="clear" w:color="auto" w:fill="FFFFFF"/>
        </w:rPr>
        <w:t xml:space="preserve"> encourage judicial diversity by expanding the appointment criteria. The system is due for further modernisation under the direction of Sir Ernest Ryder to achieve a more digitised, streamlined, transparent and user-friendly process. See further </w:t>
      </w:r>
      <w:r w:rsidRPr="0037799B">
        <w:rPr>
          <w:rFonts w:ascii="Times New Roman" w:hAnsi="Times New Roman" w:cs="Times New Roman"/>
        </w:rPr>
        <w:t>Senior</w:t>
      </w:r>
      <w:r w:rsidRPr="00D26878">
        <w:rPr>
          <w:rFonts w:ascii="Times New Roman" w:hAnsi="Times New Roman" w:cs="Times New Roman"/>
        </w:rPr>
        <w:t xml:space="preserve"> President of Tribunals Annual Report, 2018. Available at: </w:t>
      </w:r>
      <w:hyperlink r:id="rId5" w:history="1">
        <w:r w:rsidRPr="00D26878">
          <w:rPr>
            <w:rStyle w:val="Hyperlink"/>
            <w:rFonts w:ascii="Times New Roman" w:hAnsi="Times New Roman" w:cs="Times New Roman"/>
            <w:color w:val="auto"/>
          </w:rPr>
          <w:t>https://www.judiciary.uk/wp-content/uploads/2018/05/spt-annual-report-2018-v3.pdf</w:t>
        </w:r>
      </w:hyperlink>
      <w:r w:rsidRPr="0037799B">
        <w:rPr>
          <w:rFonts w:ascii="Times New Roman" w:hAnsi="Times New Roman" w:cs="Times New Roman"/>
        </w:rPr>
        <w:t xml:space="preserve"> (last visited 22 October 2019)</w:t>
      </w:r>
      <w:r w:rsidRPr="00D26878">
        <w:rPr>
          <w:rFonts w:ascii="Times New Roman" w:hAnsi="Times New Roman" w:cs="Times New Roman"/>
        </w:rPr>
        <w:t xml:space="preserve">; and </w:t>
      </w:r>
      <w:r w:rsidRPr="00D26878">
        <w:rPr>
          <w:rFonts w:ascii="Times New Roman" w:hAnsi="Times New Roman" w:cs="Times New Roman"/>
          <w:shd w:val="clear" w:color="auto" w:fill="FFFFFF"/>
        </w:rPr>
        <w:t>‘The Modernisation of Tribunals: Innovation Plan for 2019-2020’</w:t>
      </w:r>
      <w:r w:rsidRPr="0037799B">
        <w:rPr>
          <w:rFonts w:ascii="Times New Roman" w:hAnsi="Times New Roman" w:cs="Times New Roman"/>
          <w:shd w:val="clear" w:color="auto" w:fill="FFFFFF"/>
        </w:rPr>
        <w:t>. Available</w:t>
      </w:r>
      <w:r w:rsidRPr="00D26878">
        <w:rPr>
          <w:rFonts w:ascii="Times New Roman" w:hAnsi="Times New Roman" w:cs="Times New Roman"/>
          <w:shd w:val="clear" w:color="auto" w:fill="FFFFFF"/>
        </w:rPr>
        <w:t xml:space="preserve"> at </w:t>
      </w:r>
      <w:hyperlink r:id="rId6" w:history="1">
        <w:r w:rsidRPr="00D26878">
          <w:rPr>
            <w:rStyle w:val="Hyperlink"/>
            <w:rFonts w:ascii="Times New Roman" w:hAnsi="Times New Roman" w:cs="Times New Roman"/>
            <w:color w:val="auto"/>
          </w:rPr>
          <w:t>https://www.judiciary.uk/wp-content/uploads/2019/04/InnovationPlanFor2019-20Copy.pdf</w:t>
        </w:r>
      </w:hyperlink>
      <w:r w:rsidRPr="00D26878">
        <w:rPr>
          <w:rFonts w:ascii="Times New Roman" w:hAnsi="Times New Roman" w:cs="Times New Roman"/>
        </w:rPr>
        <w:t xml:space="preserve"> </w:t>
      </w:r>
      <w:r w:rsidRPr="0037799B">
        <w:rPr>
          <w:rFonts w:ascii="Times New Roman" w:hAnsi="Times New Roman" w:cs="Times New Roman"/>
        </w:rPr>
        <w:t>(last visited 22 October 2019).</w:t>
      </w:r>
    </w:p>
  </w:footnote>
  <w:footnote w:id="20">
    <w:p w14:paraId="4EBAFCCE" w14:textId="05ADBED5" w:rsidR="0065099A" w:rsidRPr="0037799B" w:rsidRDefault="0065099A" w:rsidP="00D835C3">
      <w:pPr>
        <w:pStyle w:val="FootnoteText"/>
        <w:spacing w:line="480" w:lineRule="auto"/>
        <w:rPr>
          <w:rFonts w:ascii="Times New Roman" w:hAnsi="Times New Roman" w:cs="Times New Roman"/>
        </w:rPr>
      </w:pPr>
      <w:r w:rsidRPr="0037799B">
        <w:rPr>
          <w:rStyle w:val="FootnoteReference"/>
          <w:rFonts w:ascii="Times New Roman" w:hAnsi="Times New Roman" w:cs="Times New Roman"/>
        </w:rPr>
        <w:footnoteRef/>
      </w:r>
      <w:r w:rsidRPr="0037799B">
        <w:rPr>
          <w:rFonts w:ascii="Times New Roman" w:hAnsi="Times New Roman" w:cs="Times New Roman"/>
        </w:rPr>
        <w:t xml:space="preserve"> Notably in the context of Special Educational Needs in England, by virtue of Part 3 of the Children and Families Act 2014. See further N. Harris </w:t>
      </w:r>
      <w:r w:rsidRPr="00D26878">
        <w:rPr>
          <w:rFonts w:ascii="Times New Roman" w:hAnsi="Times New Roman" w:cs="Times New Roman"/>
        </w:rPr>
        <w:t>and G. Davidge, '</w:t>
      </w:r>
      <w:r w:rsidRPr="0037799B">
        <w:rPr>
          <w:rFonts w:ascii="Times New Roman" w:hAnsi="Times New Roman" w:cs="Times New Roman"/>
        </w:rPr>
        <w:t xml:space="preserve">The </w:t>
      </w:r>
      <w:r w:rsidRPr="00D26878">
        <w:rPr>
          <w:rFonts w:ascii="Times New Roman" w:hAnsi="Times New Roman" w:cs="Times New Roman"/>
        </w:rPr>
        <w:t>Practical Realisation of Children and Young People’s Participation Rights: Special Educational Needs in England' (2019) 31(1) CFLQ 25.</w:t>
      </w:r>
    </w:p>
  </w:footnote>
  <w:footnote w:id="21">
    <w:p w14:paraId="10BA136C" w14:textId="77777777"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With the exception of Health Education and Social Care Cham</w:t>
      </w:r>
      <w:r w:rsidRPr="00D26878">
        <w:rPr>
          <w:rFonts w:ascii="Times New Roman" w:hAnsi="Times New Roman" w:cs="Times New Roman"/>
          <w:sz w:val="20"/>
          <w:szCs w:val="20"/>
        </w:rPr>
        <w:t xml:space="preserve">ber decisions, a small number of which are available online. </w:t>
      </w:r>
    </w:p>
  </w:footnote>
  <w:footnote w:id="22">
    <w:p w14:paraId="4D87D70C" w14:textId="075996A0"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Appeals from the Social Entitlement Chamber and the Health, Education and Social Care Chamber are heard by the Administrative Appeals Chamber of the Upper Tier.  Immigration and Asylum appeals</w:t>
      </w:r>
      <w:r w:rsidRPr="00D26878">
        <w:rPr>
          <w:rFonts w:ascii="Times New Roman" w:hAnsi="Times New Roman" w:cs="Times New Roman"/>
          <w:sz w:val="20"/>
          <w:szCs w:val="20"/>
        </w:rPr>
        <w:t xml:space="preserve"> are heard by the Immigration and Asylum Chamber of the Upper Tier. </w:t>
      </w:r>
    </w:p>
  </w:footnote>
  <w:footnote w:id="23">
    <w:p w14:paraId="2F4A5B26" w14:textId="3BC0CA0D" w:rsidR="0065099A" w:rsidRPr="0037799B"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The County Court also hears appears from the Magistrates courts. </w:t>
      </w:r>
      <w:r w:rsidRPr="00D26878">
        <w:rPr>
          <w:rFonts w:ascii="Times New Roman" w:hAnsi="Times New Roman" w:cs="Times New Roman"/>
          <w:sz w:val="20"/>
          <w:szCs w:val="20"/>
          <w:shd w:val="clear" w:color="auto" w:fill="FFFFFF"/>
        </w:rPr>
        <w:t>s.111A into the Magistrates’ Court Act 1980, as amended by the Access to Justice Act 1999 (Destination of Appeals) (Family Proceedings) Order 2009, s 4.</w:t>
      </w:r>
    </w:p>
  </w:footnote>
  <w:footnote w:id="24">
    <w:p w14:paraId="52977BC6" w14:textId="2F731823" w:rsidR="0065099A" w:rsidRPr="0037799B"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Established by the Mental Capacity Act 2005 and operating under the direction of the President of the family division of the High Court. Statutory Instrument 2007 No. 1897</w:t>
      </w:r>
      <w:r w:rsidRPr="00D26878">
        <w:rPr>
          <w:rFonts w:ascii="Times New Roman" w:hAnsi="Times New Roman" w:cs="Times New Roman"/>
          <w:sz w:val="20"/>
          <w:szCs w:val="20"/>
          <w:shd w:val="clear" w:color="auto" w:fill="FFFFFF"/>
        </w:rPr>
        <w:t> </w:t>
      </w:r>
      <w:r w:rsidRPr="00D26878">
        <w:rPr>
          <w:rFonts w:ascii="Times New Roman" w:hAnsi="Times New Roman" w:cs="Times New Roman"/>
          <w:iCs/>
          <w:sz w:val="20"/>
          <w:szCs w:val="20"/>
          <w:shd w:val="clear" w:color="auto" w:fill="FFFFFF"/>
        </w:rPr>
        <w:t xml:space="preserve">The Mental Capacity Act 2005 (Commencement No. 2) Order 2007; </w:t>
      </w:r>
      <w:r w:rsidRPr="0037799B">
        <w:rPr>
          <w:rFonts w:ascii="Times New Roman" w:hAnsi="Times New Roman" w:cs="Times New Roman"/>
          <w:sz w:val="20"/>
          <w:szCs w:val="20"/>
        </w:rPr>
        <w:t>Statutory Instrument 2007 No. 1744</w:t>
      </w:r>
      <w:r w:rsidRPr="00D26878">
        <w:rPr>
          <w:rFonts w:ascii="Times New Roman" w:hAnsi="Times New Roman" w:cs="Times New Roman"/>
          <w:sz w:val="20"/>
          <w:szCs w:val="20"/>
          <w:shd w:val="clear" w:color="auto" w:fill="FFFFFF"/>
        </w:rPr>
        <w:t> </w:t>
      </w:r>
      <w:r w:rsidRPr="00D26878">
        <w:rPr>
          <w:rFonts w:ascii="Times New Roman" w:hAnsi="Times New Roman" w:cs="Times New Roman"/>
          <w:iCs/>
          <w:sz w:val="20"/>
          <w:szCs w:val="20"/>
          <w:shd w:val="clear" w:color="auto" w:fill="FFFFFF"/>
        </w:rPr>
        <w:t>The Court of Protection Rules 2007</w:t>
      </w:r>
      <w:r>
        <w:rPr>
          <w:rFonts w:ascii="Times New Roman" w:hAnsi="Times New Roman" w:cs="Times New Roman"/>
          <w:iCs/>
          <w:sz w:val="20"/>
          <w:szCs w:val="20"/>
          <w:shd w:val="clear" w:color="auto" w:fill="FFFFFF"/>
        </w:rPr>
        <w:t>.</w:t>
      </w:r>
      <w:r w:rsidRPr="00D26878">
        <w:rPr>
          <w:rFonts w:ascii="Times New Roman" w:hAnsi="Times New Roman" w:cs="Times New Roman"/>
          <w:sz w:val="20"/>
          <w:szCs w:val="20"/>
          <w:shd w:val="clear" w:color="auto" w:fill="FFFFFF"/>
        </w:rPr>
        <w:t> </w:t>
      </w:r>
    </w:p>
  </w:footnote>
  <w:footnote w:id="25">
    <w:p w14:paraId="187432E6" w14:textId="75611FB2" w:rsidR="0065099A" w:rsidRPr="0037799B"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w:t>
      </w:r>
      <w:r w:rsidRPr="00D26878">
        <w:rPr>
          <w:rFonts w:ascii="Times New Roman" w:hAnsi="Times New Roman" w:cs="Times New Roman"/>
          <w:sz w:val="20"/>
          <w:szCs w:val="20"/>
          <w:shd w:val="clear" w:color="auto" w:fill="FFFFFF"/>
        </w:rPr>
        <w:t>Most of these judgments are published within at least two weeks of being delivered and can be accessed online through BAILII.</w:t>
      </w:r>
    </w:p>
  </w:footnote>
  <w:footnote w:id="26">
    <w:p w14:paraId="7572BDE3" w14:textId="76BF01FF" w:rsidR="0065099A" w:rsidRPr="00661401" w:rsidRDefault="0065099A" w:rsidP="00661401">
      <w:pPr>
        <w:pStyle w:val="FootnoteText"/>
        <w:spacing w:line="480" w:lineRule="auto"/>
        <w:rPr>
          <w:rFonts w:ascii="Times New Roman" w:hAnsi="Times New Roman" w:cs="Times New Roman"/>
        </w:rPr>
      </w:pPr>
      <w:r w:rsidRPr="00661401">
        <w:rPr>
          <w:rStyle w:val="FootnoteReference"/>
          <w:rFonts w:ascii="Times New Roman" w:hAnsi="Times New Roman" w:cs="Times New Roman"/>
        </w:rPr>
        <w:footnoteRef/>
      </w:r>
      <w:r w:rsidRPr="00661401">
        <w:rPr>
          <w:rFonts w:ascii="Times New Roman" w:hAnsi="Times New Roman" w:cs="Times New Roman"/>
        </w:rPr>
        <w:t xml:space="preserve"> As demonstrated by the judgment re-writing projects. See Hunter, McGlynn and Rackley, </w:t>
      </w:r>
      <w:r w:rsidRPr="00661401">
        <w:rPr>
          <w:rFonts w:ascii="Times New Roman" w:hAnsi="Times New Roman" w:cs="Times New Roman"/>
          <w:highlight w:val="yellow"/>
        </w:rPr>
        <w:t>n 10</w:t>
      </w:r>
      <w:r w:rsidRPr="00661401">
        <w:rPr>
          <w:rFonts w:ascii="Times New Roman" w:hAnsi="Times New Roman" w:cs="Times New Roman"/>
        </w:rPr>
        <w:t xml:space="preserve"> above and H. Stalford, K. Hollingsworth, and S. Gilmore (eds) </w:t>
      </w:r>
      <w:r w:rsidRPr="00661401">
        <w:rPr>
          <w:rFonts w:ascii="Times New Roman" w:hAnsi="Times New Roman" w:cs="Times New Roman"/>
          <w:i/>
        </w:rPr>
        <w:t>Rewriting Children’s Rights Judgments: From Academic Vision to New Practice</w:t>
      </w:r>
      <w:r w:rsidRPr="00661401">
        <w:rPr>
          <w:rFonts w:ascii="Times New Roman" w:hAnsi="Times New Roman" w:cs="Times New Roman"/>
        </w:rPr>
        <w:t xml:space="preserve"> (Oxford: Bloomsbury Hart, 2017). </w:t>
      </w:r>
    </w:p>
  </w:footnote>
  <w:footnote w:id="27">
    <w:p w14:paraId="5F5DA6B4" w14:textId="6203696B" w:rsidR="0065099A" w:rsidRPr="00661401" w:rsidRDefault="0065099A" w:rsidP="00661401">
      <w:pPr>
        <w:pStyle w:val="FootnoteText"/>
        <w:spacing w:line="480" w:lineRule="auto"/>
        <w:rPr>
          <w:rFonts w:ascii="Times New Roman" w:hAnsi="Times New Roman" w:cs="Times New Roman"/>
        </w:rPr>
      </w:pPr>
      <w:r w:rsidRPr="00661401">
        <w:rPr>
          <w:rStyle w:val="FootnoteReference"/>
          <w:rFonts w:ascii="Times New Roman" w:hAnsi="Times New Roman" w:cs="Times New Roman"/>
        </w:rPr>
        <w:footnoteRef/>
      </w:r>
      <w:r w:rsidRPr="00661401">
        <w:rPr>
          <w:rFonts w:ascii="Times New Roman" w:hAnsi="Times New Roman" w:cs="Times New Roman"/>
        </w:rPr>
        <w:t xml:space="preserve"> See Children and Young Persons Act 1933, ss 39 and 49; Youth Justice and Criminal Evidence Act 1999, s 45. Anonymity can be lifted in certain circumstances.</w:t>
      </w:r>
    </w:p>
  </w:footnote>
  <w:footnote w:id="28">
    <w:p w14:paraId="1660818F" w14:textId="23877BF0" w:rsidR="0065099A" w:rsidRPr="00661401" w:rsidRDefault="0065099A" w:rsidP="00661401">
      <w:pPr>
        <w:pStyle w:val="FootnoteText"/>
        <w:spacing w:line="480" w:lineRule="auto"/>
        <w:rPr>
          <w:rFonts w:ascii="Times New Roman" w:hAnsi="Times New Roman" w:cs="Times New Roman"/>
        </w:rPr>
      </w:pPr>
      <w:r w:rsidRPr="00661401">
        <w:rPr>
          <w:rStyle w:val="FootnoteReference"/>
          <w:rFonts w:ascii="Times New Roman" w:hAnsi="Times New Roman" w:cs="Times New Roman"/>
        </w:rPr>
        <w:footnoteRef/>
      </w:r>
      <w:r w:rsidRPr="00661401">
        <w:rPr>
          <w:rFonts w:ascii="Times New Roman" w:hAnsi="Times New Roman" w:cs="Times New Roman"/>
        </w:rPr>
        <w:t xml:space="preserve"> See for example Howard League for Penal Reform, </w:t>
      </w:r>
      <w:r w:rsidRPr="00661401">
        <w:rPr>
          <w:rFonts w:ascii="Times New Roman" w:hAnsi="Times New Roman" w:cs="Times New Roman"/>
          <w:i/>
        </w:rPr>
        <w:t xml:space="preserve">Children and Sentencing </w:t>
      </w:r>
      <w:r w:rsidRPr="00661401">
        <w:rPr>
          <w:rFonts w:ascii="Times New Roman" w:hAnsi="Times New Roman" w:cs="Times New Roman"/>
        </w:rPr>
        <w:t xml:space="preserve">(London: Howard League for Penal Reform, 2018). Available at </w:t>
      </w:r>
      <w:hyperlink r:id="rId7" w:history="1">
        <w:r w:rsidRPr="00661401">
          <w:rPr>
            <w:rStyle w:val="Hyperlink"/>
            <w:rFonts w:ascii="Times New Roman" w:hAnsi="Times New Roman" w:cs="Times New Roman"/>
            <w:color w:val="auto"/>
          </w:rPr>
          <w:t>https://howardleague.org/wp-content/uploads/2018/03/D_ADULT_Guide.pdf</w:t>
        </w:r>
      </w:hyperlink>
      <w:r w:rsidRPr="00661401">
        <w:rPr>
          <w:rFonts w:ascii="Times New Roman" w:hAnsi="Times New Roman" w:cs="Times New Roman"/>
        </w:rPr>
        <w:t xml:space="preserve"> (last visited 22 October 2019).</w:t>
      </w:r>
    </w:p>
  </w:footnote>
  <w:footnote w:id="29">
    <w:p w14:paraId="19458474" w14:textId="30464B48" w:rsidR="0065099A" w:rsidRDefault="0065099A" w:rsidP="00661401">
      <w:pPr>
        <w:pStyle w:val="FootnoteText"/>
        <w:spacing w:line="480" w:lineRule="auto"/>
      </w:pPr>
      <w:r w:rsidRPr="00661401">
        <w:rPr>
          <w:rStyle w:val="FootnoteReference"/>
          <w:rFonts w:ascii="Times New Roman" w:hAnsi="Times New Roman" w:cs="Times New Roman"/>
        </w:rPr>
        <w:footnoteRef/>
      </w:r>
      <w:r w:rsidRPr="00661401">
        <w:rPr>
          <w:rFonts w:ascii="Times New Roman" w:hAnsi="Times New Roman" w:cs="Times New Roman"/>
        </w:rPr>
        <w:t xml:space="preserve"> See for example </w:t>
      </w:r>
      <w:r w:rsidRPr="00661401">
        <w:rPr>
          <w:rFonts w:ascii="Times New Roman" w:hAnsi="Times New Roman" w:cs="Times New Roman"/>
          <w:i/>
          <w:iCs/>
        </w:rPr>
        <w:t xml:space="preserve">AB v CD &amp; C </w:t>
      </w:r>
      <w:r w:rsidRPr="00661401">
        <w:rPr>
          <w:rFonts w:ascii="Times New Roman" w:hAnsi="Times New Roman" w:cs="Times New Roman"/>
        </w:rPr>
        <w:t xml:space="preserve">[2019] EWHC 1695 </w:t>
      </w:r>
      <w:r>
        <w:rPr>
          <w:rFonts w:ascii="Times New Roman" w:hAnsi="Times New Roman" w:cs="Times New Roman"/>
        </w:rPr>
        <w:t>where</w:t>
      </w:r>
      <w:r w:rsidRPr="00661401">
        <w:rPr>
          <w:rFonts w:ascii="Times New Roman" w:hAnsi="Times New Roman" w:cs="Times New Roman"/>
        </w:rPr>
        <w:t xml:space="preserve"> Mr Justice Cohen was called upon to decide whether the mother of a </w:t>
      </w:r>
      <w:r>
        <w:rPr>
          <w:rFonts w:ascii="Times New Roman" w:hAnsi="Times New Roman" w:cs="Times New Roman"/>
        </w:rPr>
        <w:t xml:space="preserve">‘young </w:t>
      </w:r>
      <w:r w:rsidRPr="00661401">
        <w:rPr>
          <w:rFonts w:ascii="Times New Roman" w:hAnsi="Times New Roman" w:cs="Times New Roman"/>
        </w:rPr>
        <w:t>child</w:t>
      </w:r>
      <w:r>
        <w:rPr>
          <w:rFonts w:ascii="Times New Roman" w:hAnsi="Times New Roman" w:cs="Times New Roman"/>
        </w:rPr>
        <w:t>’</w:t>
      </w:r>
      <w:r w:rsidRPr="00661401">
        <w:rPr>
          <w:rFonts w:ascii="Times New Roman" w:hAnsi="Times New Roman" w:cs="Times New Roman"/>
        </w:rPr>
        <w:t xml:space="preserve"> (‘C’</w:t>
      </w:r>
      <w:r>
        <w:rPr>
          <w:rFonts w:ascii="Times New Roman" w:hAnsi="Times New Roman" w:cs="Times New Roman"/>
        </w:rPr>
        <w:t xml:space="preserve"> – we are not told his age</w:t>
      </w:r>
      <w:r w:rsidRPr="00661401">
        <w:rPr>
          <w:rFonts w:ascii="Times New Roman" w:hAnsi="Times New Roman" w:cs="Times New Roman"/>
        </w:rPr>
        <w:t xml:space="preserve">) should be ordered to disclose the identity of C’s biological father to both her husband and to C.  </w:t>
      </w:r>
    </w:p>
  </w:footnote>
  <w:footnote w:id="30">
    <w:p w14:paraId="05DA60C3" w14:textId="16285B80"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w:t>
      </w:r>
      <w:r w:rsidRPr="00D26878">
        <w:rPr>
          <w:rFonts w:ascii="Times New Roman" w:hAnsi="Times New Roman" w:cs="Times New Roman"/>
          <w:sz w:val="20"/>
          <w:szCs w:val="20"/>
        </w:rPr>
        <w:t xml:space="preserve">Council of Europe, n 4 above. </w:t>
      </w:r>
    </w:p>
  </w:footnote>
  <w:footnote w:id="31">
    <w:p w14:paraId="25BEC62C" w14:textId="1AE7D8AF"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hyperlink r:id="rId8" w:history="1">
        <w:r w:rsidRPr="00D26878">
          <w:rPr>
            <w:rStyle w:val="Hyperlink"/>
            <w:rFonts w:ascii="Times New Roman" w:hAnsi="Times New Roman" w:cs="Times New Roman"/>
            <w:color w:val="auto"/>
            <w:sz w:val="20"/>
            <w:szCs w:val="20"/>
          </w:rPr>
          <w:t>http://www.aimjf.org/download//Documentation_EN/AIMJF/Guidelines_-_ENG_-_Ratified_17.04.26.pdf</w:t>
        </w:r>
      </w:hyperlink>
      <w:r w:rsidRPr="0037799B">
        <w:rPr>
          <w:rFonts w:ascii="Times New Roman" w:hAnsi="Times New Roman" w:cs="Times New Roman"/>
          <w:sz w:val="20"/>
          <w:szCs w:val="20"/>
        </w:rPr>
        <w:t xml:space="preserve"> (last visited 22 October 2019).</w:t>
      </w:r>
      <w:r w:rsidRPr="00D26878">
        <w:rPr>
          <w:rFonts w:ascii="Times New Roman" w:hAnsi="Times New Roman" w:cs="Times New Roman"/>
          <w:sz w:val="20"/>
          <w:szCs w:val="20"/>
        </w:rPr>
        <w:t xml:space="preserve"> </w:t>
      </w:r>
    </w:p>
  </w:footnote>
  <w:footnote w:id="32">
    <w:p w14:paraId="22C55BB4" w14:textId="77777777" w:rsidR="0065099A" w:rsidRPr="0037799B"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Child Friendly Justice in Africa, available </w:t>
      </w:r>
      <w:hyperlink r:id="rId9" w:history="1">
        <w:r w:rsidRPr="00D26878">
          <w:rPr>
            <w:rStyle w:val="Hyperlink"/>
            <w:rFonts w:ascii="Times New Roman" w:hAnsi="Times New Roman" w:cs="Times New Roman"/>
            <w:color w:val="auto"/>
            <w:sz w:val="20"/>
            <w:szCs w:val="20"/>
          </w:rPr>
          <w:t>http://uszm.hr/wp-content/uploads/2011/11/CHILD-FRIENDLY-JUSTICE-IN-AFRICA-draft.pdf</w:t>
        </w:r>
      </w:hyperlink>
      <w:r w:rsidRPr="0037799B">
        <w:rPr>
          <w:rFonts w:ascii="Times New Roman" w:hAnsi="Times New Roman" w:cs="Times New Roman"/>
          <w:sz w:val="20"/>
          <w:szCs w:val="20"/>
        </w:rPr>
        <w:t>. Para 3.1.6 states that ‘Judgments and court rulings affecting children should be explained to them in language that children can understand.’</w:t>
      </w:r>
    </w:p>
  </w:footnote>
  <w:footnote w:id="33">
    <w:p w14:paraId="085BDA71" w14:textId="48CED808"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Economic and Social Cou</w:t>
      </w:r>
      <w:r w:rsidRPr="00D26878">
        <w:rPr>
          <w:rFonts w:ascii="Times New Roman" w:hAnsi="Times New Roman" w:cs="Times New Roman"/>
          <w:sz w:val="20"/>
          <w:szCs w:val="20"/>
        </w:rPr>
        <w:t>ncil resolution 1997/30, adopted in 1997, see for example paras 47 and 51</w:t>
      </w:r>
      <w:r>
        <w:rPr>
          <w:rFonts w:ascii="Times New Roman" w:hAnsi="Times New Roman" w:cs="Times New Roman"/>
          <w:sz w:val="20"/>
          <w:szCs w:val="20"/>
        </w:rPr>
        <w:t>.</w:t>
      </w:r>
    </w:p>
  </w:footnote>
  <w:footnote w:id="34">
    <w:p w14:paraId="46D7D08E" w14:textId="5743D5C2" w:rsidR="0065099A" w:rsidRPr="0037799B"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Economic and Social Council resolution 2005/20, adopted in 2005, available at: </w:t>
      </w:r>
      <w:hyperlink r:id="rId10" w:history="1">
        <w:r w:rsidRPr="00D26878">
          <w:rPr>
            <w:rStyle w:val="Hyperlink"/>
            <w:rFonts w:ascii="Times New Roman" w:hAnsi="Times New Roman" w:cs="Times New Roman"/>
            <w:color w:val="auto"/>
            <w:sz w:val="20"/>
            <w:szCs w:val="20"/>
          </w:rPr>
          <w:t>http://www.un.org/en/ecosoc/docs/2005/resolution%202005-20.pdf</w:t>
        </w:r>
      </w:hyperlink>
      <w:r w:rsidRPr="0037799B">
        <w:rPr>
          <w:rFonts w:ascii="Times New Roman" w:hAnsi="Times New Roman" w:cs="Times New Roman"/>
          <w:sz w:val="20"/>
          <w:szCs w:val="20"/>
        </w:rPr>
        <w:t>, para 20 relating to their right to be informed of progress on and disposition of their case</w:t>
      </w:r>
      <w:r>
        <w:rPr>
          <w:rFonts w:ascii="Times New Roman" w:hAnsi="Times New Roman" w:cs="Times New Roman"/>
          <w:sz w:val="20"/>
          <w:szCs w:val="20"/>
        </w:rPr>
        <w:t>.</w:t>
      </w:r>
    </w:p>
  </w:footnote>
  <w:footnote w:id="35">
    <w:p w14:paraId="6068B791" w14:textId="77777777"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Resource Guidelines. Reno, Nevada, NCJFCJ, 1995. These repeatedly recommend that ‘The juvenile delinquency court’</w:t>
      </w:r>
      <w:r w:rsidRPr="00D26878">
        <w:rPr>
          <w:rFonts w:ascii="Times New Roman" w:hAnsi="Times New Roman" w:cs="Times New Roman"/>
          <w:sz w:val="20"/>
          <w:szCs w:val="20"/>
        </w:rPr>
        <w:t xml:space="preserve">s written findings and orders should be stated in language understandable by the parties…at the conclusion of the hearing’ (see for example page 96, Chapter IV, para F; and pp.108-109, Chapter V). </w:t>
      </w:r>
    </w:p>
  </w:footnote>
  <w:footnote w:id="36">
    <w:p w14:paraId="2C5729AB" w14:textId="5DDE23E7"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Tribunals Judiciary Joint Presidential Guidance Note No </w:t>
      </w:r>
      <w:r w:rsidRPr="00D26878">
        <w:rPr>
          <w:rFonts w:ascii="Times New Roman" w:hAnsi="Times New Roman" w:cs="Times New Roman"/>
          <w:sz w:val="20"/>
          <w:szCs w:val="20"/>
        </w:rPr>
        <w:t xml:space="preserve">2 of 2010: </w:t>
      </w:r>
      <w:r w:rsidRPr="00D26878">
        <w:rPr>
          <w:rFonts w:ascii="Times New Roman" w:hAnsi="Times New Roman" w:cs="Times New Roman"/>
          <w:i/>
          <w:sz w:val="20"/>
          <w:szCs w:val="20"/>
        </w:rPr>
        <w:t>Child, Vulnerable Adult and Sensitive Appellant Guidance</w:t>
      </w:r>
      <w:r w:rsidRPr="0037799B">
        <w:rPr>
          <w:rFonts w:ascii="Times New Roman" w:hAnsi="Times New Roman" w:cs="Times New Roman"/>
          <w:sz w:val="20"/>
          <w:szCs w:val="20"/>
        </w:rPr>
        <w:t xml:space="preserve">, paras 16-17. Available at </w:t>
      </w:r>
      <w:hyperlink r:id="rId11" w:history="1">
        <w:r w:rsidRPr="00D26878">
          <w:rPr>
            <w:rStyle w:val="Hyperlink"/>
            <w:rFonts w:ascii="Times New Roman" w:hAnsi="Times New Roman" w:cs="Times New Roman"/>
            <w:color w:val="auto"/>
            <w:sz w:val="20"/>
            <w:szCs w:val="20"/>
          </w:rPr>
          <w:t>https://www.judiciary.gov.uk/wp-content/uploads/2014/07/ChildWitnessGuidance.pdf</w:t>
        </w:r>
      </w:hyperlink>
      <w:r w:rsidRPr="0037799B">
        <w:rPr>
          <w:rFonts w:ascii="Times New Roman" w:hAnsi="Times New Roman" w:cs="Times New Roman"/>
          <w:sz w:val="20"/>
          <w:szCs w:val="20"/>
        </w:rPr>
        <w:t xml:space="preserve"> </w:t>
      </w:r>
      <w:r w:rsidRPr="00D26878">
        <w:rPr>
          <w:rFonts w:ascii="Times New Roman" w:hAnsi="Times New Roman" w:cs="Times New Roman"/>
          <w:sz w:val="20"/>
          <w:szCs w:val="20"/>
        </w:rPr>
        <w:t>(last visited 22 October 2019).</w:t>
      </w:r>
    </w:p>
  </w:footnote>
  <w:footnote w:id="37">
    <w:p w14:paraId="26E63F7E" w14:textId="5A0A3ADA"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Practice Direction 12G of the Family Procedure Rules, Chapter 7</w:t>
      </w:r>
      <w:r w:rsidRPr="00D26878">
        <w:rPr>
          <w:rFonts w:ascii="Times New Roman" w:hAnsi="Times New Roman" w:cs="Times New Roman"/>
          <w:sz w:val="20"/>
          <w:szCs w:val="20"/>
        </w:rPr>
        <w:t xml:space="preserve">. Available at: </w:t>
      </w:r>
      <w:hyperlink r:id="rId12" w:history="1">
        <w:r w:rsidRPr="00D26878">
          <w:rPr>
            <w:rStyle w:val="Hyperlink"/>
            <w:rFonts w:ascii="Times New Roman" w:hAnsi="Times New Roman" w:cs="Times New Roman"/>
            <w:color w:val="auto"/>
            <w:sz w:val="20"/>
            <w:szCs w:val="20"/>
          </w:rPr>
          <w:t>https://www.justice.gov.uk/courts/procedure-rules/family/practice_directions/pd_part_12g</w:t>
        </w:r>
      </w:hyperlink>
      <w:r w:rsidRPr="0037799B">
        <w:rPr>
          <w:rStyle w:val="Hyperlink"/>
          <w:rFonts w:ascii="Times New Roman" w:hAnsi="Times New Roman" w:cs="Times New Roman"/>
          <w:color w:val="auto"/>
          <w:sz w:val="20"/>
          <w:szCs w:val="20"/>
        </w:rPr>
        <w:t xml:space="preserve"> (last visited </w:t>
      </w:r>
      <w:r w:rsidRPr="00D26878">
        <w:rPr>
          <w:rStyle w:val="Hyperlink"/>
          <w:rFonts w:ascii="Times New Roman" w:hAnsi="Times New Roman" w:cs="Times New Roman"/>
          <w:color w:val="auto"/>
          <w:sz w:val="20"/>
          <w:szCs w:val="20"/>
        </w:rPr>
        <w:t>22 October 2019)</w:t>
      </w:r>
      <w:r w:rsidRPr="00D26878">
        <w:rPr>
          <w:rFonts w:ascii="Times New Roman" w:hAnsi="Times New Roman" w:cs="Times New Roman"/>
          <w:sz w:val="20"/>
          <w:szCs w:val="20"/>
        </w:rPr>
        <w:t xml:space="preserve">; and Practice Direction 14E available at </w:t>
      </w:r>
      <w:hyperlink r:id="rId13" w:history="1">
        <w:r w:rsidRPr="00D26878">
          <w:rPr>
            <w:rStyle w:val="Hyperlink"/>
            <w:rFonts w:ascii="Times New Roman" w:hAnsi="Times New Roman" w:cs="Times New Roman"/>
            <w:color w:val="auto"/>
            <w:sz w:val="20"/>
            <w:szCs w:val="20"/>
          </w:rPr>
          <w:t>https://www.justice.gov.uk/courts/procedure-rules/family/practice_directions/pd_part_14e</w:t>
        </w:r>
      </w:hyperlink>
      <w:r w:rsidRPr="0037799B">
        <w:rPr>
          <w:rFonts w:ascii="Times New Roman" w:hAnsi="Times New Roman" w:cs="Times New Roman"/>
          <w:sz w:val="20"/>
          <w:szCs w:val="20"/>
        </w:rPr>
        <w:t xml:space="preserve"> </w:t>
      </w:r>
      <w:r w:rsidRPr="00D26878">
        <w:rPr>
          <w:rFonts w:ascii="Times New Roman" w:hAnsi="Times New Roman" w:cs="Times New Roman"/>
          <w:sz w:val="20"/>
          <w:szCs w:val="20"/>
        </w:rPr>
        <w:t>(last visited 22 October 2019).</w:t>
      </w:r>
    </w:p>
  </w:footnote>
  <w:footnote w:id="38">
    <w:p w14:paraId="30D4FFF2" w14:textId="4CAE8B26" w:rsidR="0065099A" w:rsidRPr="0037799B"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w:t>
      </w:r>
      <w:r w:rsidRPr="0037799B">
        <w:rPr>
          <w:rFonts w:ascii="Times New Roman" w:hAnsi="Times New Roman" w:cs="Times New Roman"/>
          <w:sz w:val="20"/>
          <w:szCs w:val="20"/>
          <w:lang w:eastAsia="en-GB"/>
        </w:rPr>
        <w:t xml:space="preserve">See generally Part 2 of </w:t>
      </w:r>
      <w:hyperlink r:id="rId14" w:history="1">
        <w:r w:rsidRPr="003C0119">
          <w:rPr>
            <w:rStyle w:val="Hyperlink"/>
            <w:rFonts w:ascii="Times New Roman" w:hAnsi="Times New Roman" w:cs="Times New Roman"/>
            <w:color w:val="auto"/>
            <w:sz w:val="20"/>
            <w:szCs w:val="20"/>
            <w:u w:val="none"/>
            <w:lang w:eastAsia="en-GB"/>
          </w:rPr>
          <w:t>the MCA 2005 (ss.45-61</w:t>
        </w:r>
      </w:hyperlink>
      <w:r>
        <w:rPr>
          <w:rStyle w:val="Hyperlink"/>
          <w:rFonts w:ascii="Times New Roman" w:hAnsi="Times New Roman" w:cs="Times New Roman"/>
          <w:color w:val="auto"/>
          <w:sz w:val="20"/>
          <w:szCs w:val="20"/>
          <w:u w:val="none"/>
          <w:lang w:eastAsia="en-GB"/>
        </w:rPr>
        <w:t>)</w:t>
      </w:r>
      <w:r w:rsidRPr="00002257">
        <w:rPr>
          <w:rFonts w:ascii="Times New Roman" w:hAnsi="Times New Roman" w:cs="Times New Roman"/>
          <w:sz w:val="20"/>
          <w:szCs w:val="20"/>
          <w:lang w:eastAsia="en-GB"/>
        </w:rPr>
        <w:t xml:space="preserve">; </w:t>
      </w:r>
      <w:r w:rsidRPr="0037799B">
        <w:rPr>
          <w:rFonts w:ascii="Times New Roman" w:hAnsi="Times New Roman" w:cs="Times New Roman"/>
          <w:sz w:val="20"/>
          <w:szCs w:val="20"/>
          <w:lang w:eastAsia="en-GB"/>
        </w:rPr>
        <w:t xml:space="preserve">but more specifically: </w:t>
      </w:r>
      <w:r>
        <w:rPr>
          <w:rFonts w:ascii="Times New Roman" w:hAnsi="Times New Roman" w:cs="Times New Roman"/>
          <w:sz w:val="20"/>
          <w:szCs w:val="20"/>
          <w:lang w:eastAsia="en-GB"/>
        </w:rPr>
        <w:t>Mental Capacity, England and Wales: The Court of Protection Rules 2007, SI</w:t>
      </w:r>
      <w:hyperlink r:id="rId15" w:history="1">
        <w:r>
          <w:rPr>
            <w:rStyle w:val="Hyperlink"/>
            <w:rFonts w:ascii="Times New Roman" w:hAnsi="Times New Roman" w:cs="Times New Roman"/>
            <w:bCs/>
            <w:color w:val="auto"/>
            <w:kern w:val="36"/>
            <w:sz w:val="20"/>
            <w:szCs w:val="20"/>
            <w:u w:val="none"/>
            <w:lang w:eastAsia="en-GB"/>
          </w:rPr>
          <w:t xml:space="preserve"> </w:t>
        </w:r>
        <w:r w:rsidRPr="003C0119">
          <w:rPr>
            <w:rStyle w:val="Hyperlink"/>
            <w:rFonts w:ascii="Times New Roman" w:hAnsi="Times New Roman" w:cs="Times New Roman"/>
            <w:bCs/>
            <w:color w:val="auto"/>
            <w:kern w:val="36"/>
            <w:sz w:val="20"/>
            <w:szCs w:val="20"/>
            <w:u w:val="none"/>
            <w:lang w:eastAsia="en-GB"/>
          </w:rPr>
          <w:t>2007</w:t>
        </w:r>
        <w:r>
          <w:rPr>
            <w:rStyle w:val="Hyperlink"/>
            <w:rFonts w:ascii="Times New Roman" w:hAnsi="Times New Roman" w:cs="Times New Roman"/>
            <w:bCs/>
            <w:color w:val="auto"/>
            <w:kern w:val="36"/>
            <w:sz w:val="20"/>
            <w:szCs w:val="20"/>
            <w:u w:val="none"/>
            <w:lang w:eastAsia="en-GB"/>
          </w:rPr>
          <w:t>/1744 (L.12)</w:t>
        </w:r>
      </w:hyperlink>
      <w:r w:rsidRPr="00002257">
        <w:rPr>
          <w:rFonts w:ascii="Times New Roman" w:hAnsi="Times New Roman" w:cs="Times New Roman"/>
          <w:sz w:val="20"/>
          <w:szCs w:val="20"/>
          <w:lang w:eastAsia="en-GB"/>
        </w:rPr>
        <w:t>, para 46.</w:t>
      </w:r>
    </w:p>
  </w:footnote>
  <w:footnote w:id="39">
    <w:p w14:paraId="766BB13D" w14:textId="77777777" w:rsidR="0065099A" w:rsidRPr="0037799B"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Rule 6(1) and (2) of the Magistrates' Courts (Children and Young Persons) Rules 1992 (Part II, applies to criminal proceedings). </w:t>
      </w:r>
    </w:p>
  </w:footnote>
  <w:footnote w:id="40">
    <w:p w14:paraId="1C7B788F" w14:textId="558096BC"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w:t>
      </w:r>
      <w:r w:rsidRPr="00D26878">
        <w:rPr>
          <w:rFonts w:ascii="Times New Roman" w:hAnsi="Times New Roman" w:cs="Times New Roman"/>
          <w:sz w:val="20"/>
          <w:szCs w:val="20"/>
        </w:rPr>
        <w:t xml:space="preserve">Judicial College (2017) </w:t>
      </w:r>
      <w:r w:rsidRPr="00D26878">
        <w:rPr>
          <w:rFonts w:ascii="Times New Roman" w:hAnsi="Times New Roman" w:cs="Times New Roman"/>
          <w:i/>
          <w:sz w:val="20"/>
          <w:szCs w:val="20"/>
        </w:rPr>
        <w:t xml:space="preserve">Youth Court Bench Book, </w:t>
      </w:r>
      <w:r w:rsidRPr="00D26878">
        <w:rPr>
          <w:rFonts w:ascii="Times New Roman" w:hAnsi="Times New Roman" w:cs="Times New Roman"/>
          <w:sz w:val="20"/>
          <w:szCs w:val="20"/>
        </w:rPr>
        <w:t xml:space="preserve">64. Available at </w:t>
      </w:r>
      <w:hyperlink r:id="rId16" w:history="1">
        <w:r w:rsidRPr="00D26878">
          <w:rPr>
            <w:rStyle w:val="Hyperlink"/>
            <w:rFonts w:ascii="Times New Roman" w:hAnsi="Times New Roman" w:cs="Times New Roman"/>
            <w:color w:val="auto"/>
            <w:sz w:val="20"/>
            <w:szCs w:val="20"/>
          </w:rPr>
          <w:t>https://www.judiciary.uk/wp-content/uploads/2016/10/youth-court-bench-book-august2017-v2-140318.pdf</w:t>
        </w:r>
      </w:hyperlink>
      <w:r w:rsidRPr="0037799B">
        <w:rPr>
          <w:rFonts w:ascii="Times New Roman" w:hAnsi="Times New Roman" w:cs="Times New Roman"/>
          <w:sz w:val="20"/>
          <w:szCs w:val="20"/>
        </w:rPr>
        <w:t xml:space="preserve"> (last visited 22 </w:t>
      </w:r>
      <w:r w:rsidRPr="00D26878">
        <w:rPr>
          <w:rFonts w:ascii="Times New Roman" w:hAnsi="Times New Roman" w:cs="Times New Roman"/>
          <w:sz w:val="20"/>
          <w:szCs w:val="20"/>
        </w:rPr>
        <w:t>October 2019).</w:t>
      </w:r>
    </w:p>
  </w:footnote>
  <w:footnote w:id="41">
    <w:p w14:paraId="47CCC21E" w14:textId="5F1D174E"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Ibid,</w:t>
      </w:r>
      <w:r w:rsidRPr="00D26878">
        <w:rPr>
          <w:rFonts w:ascii="Times New Roman" w:hAnsi="Times New Roman" w:cs="Times New Roman"/>
          <w:sz w:val="20"/>
          <w:szCs w:val="20"/>
        </w:rPr>
        <w:t xml:space="preserve"> 108 (Appendix A – Magistrates Association Protocol). Similar guidance to explain decisions in language that the child can understand accompanies proceedings that seeks to use local authority accommodation to restrict a child’s liberty under s.25 of the Children Act 1989 – see in particular Part III of the Magistrates' Courts (Children and Young Persons) Rules 1992, para 22. On the obligations that apply to Crown Court proceedings see Criminal Procedure Rules, Part 25 ‘Trial and Sentence in the Crown Court’ (October 2015, as amended April 2016, Apr</w:t>
      </w:r>
      <w:r>
        <w:rPr>
          <w:rFonts w:ascii="Times New Roman" w:hAnsi="Times New Roman" w:cs="Times New Roman"/>
          <w:sz w:val="20"/>
          <w:szCs w:val="20"/>
        </w:rPr>
        <w:t>i</w:t>
      </w:r>
      <w:r w:rsidRPr="00D26878">
        <w:rPr>
          <w:rFonts w:ascii="Times New Roman" w:hAnsi="Times New Roman" w:cs="Times New Roman"/>
          <w:sz w:val="20"/>
          <w:szCs w:val="20"/>
        </w:rPr>
        <w:t xml:space="preserve">l 2018 and October 2018), in particular Criminal Procedure Rule 25.16(7)(iii).  </w:t>
      </w:r>
    </w:p>
  </w:footnote>
  <w:footnote w:id="42">
    <w:p w14:paraId="4BB297C6" w14:textId="7A7DAB06"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This is the case even in New Zealand w</w:t>
      </w:r>
      <w:r w:rsidRPr="00D26878">
        <w:rPr>
          <w:rFonts w:ascii="Times New Roman" w:hAnsi="Times New Roman" w:cs="Times New Roman"/>
          <w:sz w:val="20"/>
          <w:szCs w:val="20"/>
        </w:rPr>
        <w:t xml:space="preserve">here there is a system of specialist lawyers for children. See A. Parkes, ‘Implementation of Article 12 in Family Law Proceedings in Ireland and New Zealand: Lessons Learned and Messages for Going Forward’ in T. Gal and B.F. Duramy (eds), </w:t>
      </w:r>
      <w:r w:rsidRPr="00D26878">
        <w:rPr>
          <w:rFonts w:ascii="Times New Roman" w:hAnsi="Times New Roman" w:cs="Times New Roman"/>
          <w:i/>
          <w:sz w:val="20"/>
          <w:szCs w:val="20"/>
        </w:rPr>
        <w:t xml:space="preserve">International Perspectives and Empirical Findings on Child Participation </w:t>
      </w:r>
      <w:r w:rsidRPr="00D26878">
        <w:rPr>
          <w:rFonts w:ascii="Times New Roman" w:hAnsi="Times New Roman" w:cs="Times New Roman"/>
          <w:sz w:val="20"/>
          <w:szCs w:val="20"/>
        </w:rPr>
        <w:t>(Oxford: Oxford University Press, 2015).</w:t>
      </w:r>
    </w:p>
  </w:footnote>
  <w:footnote w:id="43">
    <w:p w14:paraId="1D755A41" w14:textId="676461D6" w:rsidR="0065099A" w:rsidRPr="0037799B" w:rsidRDefault="0065099A" w:rsidP="00D835C3">
      <w:pPr>
        <w:pStyle w:val="NoSpacing"/>
        <w:spacing w:line="480" w:lineRule="auto"/>
        <w:rPr>
          <w:rFonts w:ascii="Times New Roman" w:hAnsi="Times New Roman" w:cs="Times New Roman"/>
          <w:i/>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EU Fundamental Rights Agency </w:t>
      </w:r>
      <w:r w:rsidRPr="00D26878">
        <w:rPr>
          <w:rFonts w:ascii="Times New Roman" w:hAnsi="Times New Roman" w:cs="Times New Roman"/>
          <w:i/>
          <w:sz w:val="20"/>
          <w:szCs w:val="20"/>
        </w:rPr>
        <w:t xml:space="preserve">Child-friendly </w:t>
      </w:r>
      <w:r w:rsidRPr="0037799B">
        <w:rPr>
          <w:rFonts w:ascii="Times New Roman" w:hAnsi="Times New Roman" w:cs="Times New Roman"/>
          <w:i/>
          <w:sz w:val="20"/>
          <w:szCs w:val="20"/>
        </w:rPr>
        <w:t>J</w:t>
      </w:r>
      <w:r w:rsidRPr="00D26878">
        <w:rPr>
          <w:rFonts w:ascii="Times New Roman" w:hAnsi="Times New Roman" w:cs="Times New Roman"/>
          <w:i/>
          <w:sz w:val="20"/>
          <w:szCs w:val="20"/>
        </w:rPr>
        <w:t xml:space="preserve">ustice – Perspectives and </w:t>
      </w:r>
      <w:r w:rsidRPr="0037799B">
        <w:rPr>
          <w:rFonts w:ascii="Times New Roman" w:hAnsi="Times New Roman" w:cs="Times New Roman"/>
          <w:i/>
          <w:sz w:val="20"/>
          <w:szCs w:val="20"/>
        </w:rPr>
        <w:t>E</w:t>
      </w:r>
      <w:r w:rsidRPr="00D26878">
        <w:rPr>
          <w:rFonts w:ascii="Times New Roman" w:hAnsi="Times New Roman" w:cs="Times New Roman"/>
          <w:i/>
          <w:sz w:val="20"/>
          <w:szCs w:val="20"/>
        </w:rPr>
        <w:t xml:space="preserve">xperiences of </w:t>
      </w:r>
      <w:r w:rsidRPr="0037799B">
        <w:rPr>
          <w:rFonts w:ascii="Times New Roman" w:hAnsi="Times New Roman" w:cs="Times New Roman"/>
          <w:i/>
          <w:sz w:val="20"/>
          <w:szCs w:val="20"/>
        </w:rPr>
        <w:t>P</w:t>
      </w:r>
      <w:r w:rsidRPr="00D26878">
        <w:rPr>
          <w:rFonts w:ascii="Times New Roman" w:hAnsi="Times New Roman" w:cs="Times New Roman"/>
          <w:i/>
          <w:sz w:val="20"/>
          <w:szCs w:val="20"/>
        </w:rPr>
        <w:t xml:space="preserve">rofessionals on </w:t>
      </w:r>
      <w:r w:rsidRPr="0037799B">
        <w:rPr>
          <w:rFonts w:ascii="Times New Roman" w:hAnsi="Times New Roman" w:cs="Times New Roman"/>
          <w:i/>
          <w:sz w:val="20"/>
          <w:szCs w:val="20"/>
        </w:rPr>
        <w:t>C</w:t>
      </w:r>
      <w:r w:rsidRPr="00D26878">
        <w:rPr>
          <w:rFonts w:ascii="Times New Roman" w:hAnsi="Times New Roman" w:cs="Times New Roman"/>
          <w:i/>
          <w:sz w:val="20"/>
          <w:szCs w:val="20"/>
        </w:rPr>
        <w:t xml:space="preserve">hildren’s </w:t>
      </w:r>
      <w:r w:rsidRPr="0037799B">
        <w:rPr>
          <w:rFonts w:ascii="Times New Roman" w:hAnsi="Times New Roman" w:cs="Times New Roman"/>
          <w:i/>
          <w:sz w:val="20"/>
          <w:szCs w:val="20"/>
        </w:rPr>
        <w:t>P</w:t>
      </w:r>
      <w:r w:rsidRPr="00D26878">
        <w:rPr>
          <w:rFonts w:ascii="Times New Roman" w:hAnsi="Times New Roman" w:cs="Times New Roman"/>
          <w:i/>
          <w:sz w:val="20"/>
          <w:szCs w:val="20"/>
        </w:rPr>
        <w:t xml:space="preserve">articipation in </w:t>
      </w:r>
      <w:r w:rsidRPr="0037799B">
        <w:rPr>
          <w:rFonts w:ascii="Times New Roman" w:hAnsi="Times New Roman" w:cs="Times New Roman"/>
          <w:i/>
          <w:sz w:val="20"/>
          <w:szCs w:val="20"/>
        </w:rPr>
        <w:t>C</w:t>
      </w:r>
      <w:r w:rsidRPr="00D26878">
        <w:rPr>
          <w:rFonts w:ascii="Times New Roman" w:hAnsi="Times New Roman" w:cs="Times New Roman"/>
          <w:i/>
          <w:sz w:val="20"/>
          <w:szCs w:val="20"/>
        </w:rPr>
        <w:t xml:space="preserve">ivil and </w:t>
      </w:r>
      <w:r w:rsidRPr="0037799B">
        <w:rPr>
          <w:rFonts w:ascii="Times New Roman" w:hAnsi="Times New Roman" w:cs="Times New Roman"/>
          <w:i/>
          <w:sz w:val="20"/>
          <w:szCs w:val="20"/>
        </w:rPr>
        <w:t>C</w:t>
      </w:r>
      <w:r w:rsidRPr="00D26878">
        <w:rPr>
          <w:rFonts w:ascii="Times New Roman" w:hAnsi="Times New Roman" w:cs="Times New Roman"/>
          <w:i/>
          <w:sz w:val="20"/>
          <w:szCs w:val="20"/>
        </w:rPr>
        <w:t xml:space="preserve">riminal </w:t>
      </w:r>
      <w:r w:rsidRPr="0037799B">
        <w:rPr>
          <w:rFonts w:ascii="Times New Roman" w:hAnsi="Times New Roman" w:cs="Times New Roman"/>
          <w:i/>
          <w:sz w:val="20"/>
          <w:szCs w:val="20"/>
        </w:rPr>
        <w:t>J</w:t>
      </w:r>
      <w:r w:rsidRPr="00D26878">
        <w:rPr>
          <w:rFonts w:ascii="Times New Roman" w:hAnsi="Times New Roman" w:cs="Times New Roman"/>
          <w:i/>
          <w:sz w:val="20"/>
          <w:szCs w:val="20"/>
        </w:rPr>
        <w:t xml:space="preserve">udicial </w:t>
      </w:r>
      <w:r w:rsidRPr="0037799B">
        <w:rPr>
          <w:rFonts w:ascii="Times New Roman" w:hAnsi="Times New Roman" w:cs="Times New Roman"/>
          <w:i/>
          <w:sz w:val="20"/>
          <w:szCs w:val="20"/>
        </w:rPr>
        <w:t>P</w:t>
      </w:r>
      <w:r w:rsidRPr="00D26878">
        <w:rPr>
          <w:rFonts w:ascii="Times New Roman" w:hAnsi="Times New Roman" w:cs="Times New Roman"/>
          <w:i/>
          <w:sz w:val="20"/>
          <w:szCs w:val="20"/>
        </w:rPr>
        <w:t>roceedings in 10 EU Member States</w:t>
      </w:r>
      <w:r w:rsidRPr="0037799B">
        <w:rPr>
          <w:rFonts w:ascii="Times New Roman" w:hAnsi="Times New Roman" w:cs="Times New Roman"/>
          <w:i/>
          <w:sz w:val="20"/>
          <w:szCs w:val="20"/>
        </w:rPr>
        <w:t xml:space="preserve"> </w:t>
      </w:r>
      <w:r w:rsidRPr="00D26878">
        <w:rPr>
          <w:rFonts w:ascii="Times New Roman" w:hAnsi="Times New Roman" w:cs="Times New Roman"/>
          <w:sz w:val="20"/>
          <w:szCs w:val="20"/>
        </w:rPr>
        <w:t>(Vienna: FRA</w:t>
      </w:r>
      <w:r w:rsidRPr="0037799B">
        <w:rPr>
          <w:rFonts w:ascii="Times New Roman" w:hAnsi="Times New Roman" w:cs="Times New Roman"/>
          <w:sz w:val="20"/>
          <w:szCs w:val="20"/>
        </w:rPr>
        <w:t>, 2015).</w:t>
      </w:r>
    </w:p>
  </w:footnote>
  <w:footnote w:id="44">
    <w:p w14:paraId="317BFC10" w14:textId="510AB54E" w:rsidR="0065099A" w:rsidRPr="00D26878" w:rsidRDefault="0065099A" w:rsidP="00D835C3">
      <w:pPr>
        <w:autoSpaceDE w:val="0"/>
        <w:autoSpaceDN w:val="0"/>
        <w:adjustRightInd w:val="0"/>
        <w:spacing w:after="0"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M. Lagrue and K. Dorling, </w:t>
      </w:r>
      <w:r w:rsidRPr="00D26878">
        <w:rPr>
          <w:rFonts w:ascii="Times New Roman" w:hAnsi="Times New Roman" w:cs="Times New Roman"/>
          <w:i/>
          <w:sz w:val="20"/>
          <w:szCs w:val="20"/>
        </w:rPr>
        <w:t xml:space="preserve">Rights without Remedies: Legal Aid and Access to Justice For Children </w:t>
      </w:r>
      <w:r w:rsidRPr="00D26878">
        <w:rPr>
          <w:rFonts w:ascii="Times New Roman" w:hAnsi="Times New Roman" w:cs="Times New Roman"/>
          <w:iCs/>
          <w:sz w:val="20"/>
          <w:szCs w:val="20"/>
        </w:rPr>
        <w:t>(</w:t>
      </w:r>
      <w:r w:rsidRPr="00D26878">
        <w:rPr>
          <w:rFonts w:ascii="Times New Roman" w:hAnsi="Times New Roman" w:cs="Times New Roman"/>
          <w:sz w:val="20"/>
          <w:szCs w:val="20"/>
        </w:rPr>
        <w:t xml:space="preserve">London: Coram Children’s Legal Centre, 2018); S. Woodhouse and F. Meyler, ‘Changing the immigration rules and withdrawing the ‘currency’ of legal aid: the impact of LASPO 2012 on migrants and their families’ (2013) 35(1) </w:t>
      </w:r>
      <w:r w:rsidRPr="00D26878">
        <w:rPr>
          <w:rFonts w:ascii="Times New Roman" w:hAnsi="Times New Roman" w:cs="Times New Roman"/>
          <w:iCs/>
          <w:sz w:val="20"/>
          <w:szCs w:val="20"/>
        </w:rPr>
        <w:t>JSWFL</w:t>
      </w:r>
      <w:r w:rsidRPr="00D26878">
        <w:rPr>
          <w:rFonts w:ascii="Times New Roman" w:hAnsi="Times New Roman" w:cs="Times New Roman"/>
          <w:sz w:val="20"/>
          <w:szCs w:val="20"/>
        </w:rPr>
        <w:t xml:space="preserve"> 55. </w:t>
      </w:r>
    </w:p>
  </w:footnote>
  <w:footnote w:id="45">
    <w:p w14:paraId="7C81C5CE" w14:textId="167675C4" w:rsidR="0065099A" w:rsidRPr="00D26878" w:rsidRDefault="0065099A" w:rsidP="00D835C3">
      <w:pPr>
        <w:pStyle w:val="FootnoteText"/>
        <w:spacing w:line="480" w:lineRule="auto"/>
        <w:rPr>
          <w:rFonts w:ascii="Times New Roman" w:hAnsi="Times New Roman" w:cs="Times New Roman"/>
        </w:rPr>
      </w:pPr>
      <w:r w:rsidRPr="0037799B">
        <w:rPr>
          <w:rStyle w:val="FootnoteReference"/>
          <w:rFonts w:ascii="Times New Roman" w:hAnsi="Times New Roman" w:cs="Times New Roman"/>
        </w:rPr>
        <w:footnoteRef/>
      </w:r>
      <w:r w:rsidRPr="0037799B">
        <w:rPr>
          <w:rFonts w:ascii="Times New Roman" w:hAnsi="Times New Roman" w:cs="Times New Roman"/>
        </w:rPr>
        <w:t xml:space="preserve"> A. </w:t>
      </w:r>
      <w:r w:rsidRPr="00D26878">
        <w:rPr>
          <w:rStyle w:val="citationauthoredbookauthors"/>
          <w:rFonts w:ascii="Times New Roman" w:hAnsi="Times New Roman" w:cs="Times New Roman"/>
          <w:shd w:val="clear" w:color="auto" w:fill="FFFFFF"/>
        </w:rPr>
        <w:t>Nolan,</w:t>
      </w:r>
      <w:r w:rsidRPr="00D26878">
        <w:rPr>
          <w:rStyle w:val="citationauthoredbooktitle"/>
          <w:rFonts w:ascii="Times New Roman" w:hAnsi="Times New Roman" w:cs="Times New Roman"/>
          <w:shd w:val="clear" w:color="auto" w:fill="FFFFFF"/>
        </w:rPr>
        <w:t xml:space="preserve"> </w:t>
      </w:r>
      <w:r w:rsidRPr="00D26878">
        <w:rPr>
          <w:rStyle w:val="citationauthoredbooktitle"/>
          <w:rFonts w:ascii="Times New Roman" w:hAnsi="Times New Roman" w:cs="Times New Roman"/>
          <w:i/>
          <w:iCs/>
          <w:shd w:val="clear" w:color="auto" w:fill="FFFFFF"/>
        </w:rPr>
        <w:t>Children's Socio-Economic Rights, Democracy and the Courts</w:t>
      </w:r>
      <w:r w:rsidRPr="00D26878">
        <w:rPr>
          <w:rStyle w:val="citationauthoredbooktitle"/>
          <w:rFonts w:ascii="Times New Roman" w:hAnsi="Times New Roman" w:cs="Times New Roman"/>
          <w:shd w:val="clear" w:color="auto" w:fill="FFFFFF"/>
        </w:rPr>
        <w:t xml:space="preserve"> (Oxford: </w:t>
      </w:r>
      <w:r w:rsidRPr="00D26878">
        <w:rPr>
          <w:rStyle w:val="citationauthoredbookpublisher"/>
          <w:rFonts w:ascii="Times New Roman" w:hAnsi="Times New Roman" w:cs="Times New Roman"/>
          <w:shd w:val="clear" w:color="auto" w:fill="FFFFFF"/>
        </w:rPr>
        <w:t xml:space="preserve">Hart Publishing, </w:t>
      </w:r>
      <w:r w:rsidRPr="00D26878">
        <w:rPr>
          <w:rStyle w:val="citationauthoredbookyear"/>
          <w:rFonts w:ascii="Times New Roman" w:hAnsi="Times New Roman" w:cs="Times New Roman"/>
          <w:shd w:val="clear" w:color="auto" w:fill="FFFFFF"/>
        </w:rPr>
        <w:t>2011)</w:t>
      </w:r>
      <w:r w:rsidRPr="00D26878">
        <w:rPr>
          <w:rStyle w:val="citationauthoredbookpublisher"/>
          <w:rFonts w:ascii="Times New Roman" w:hAnsi="Times New Roman" w:cs="Times New Roman"/>
          <w:shd w:val="clear" w:color="auto" w:fill="FFFFFF"/>
        </w:rPr>
        <w:t>;</w:t>
      </w:r>
      <w:r w:rsidRPr="00D26878">
        <w:rPr>
          <w:rStyle w:val="citationarticleauthors"/>
          <w:rFonts w:ascii="Times New Roman" w:hAnsi="Times New Roman" w:cs="Times New Roman"/>
          <w:shd w:val="clear" w:color="auto" w:fill="FFFFFF"/>
        </w:rPr>
        <w:t xml:space="preserve"> A. Nolan,</w:t>
      </w:r>
      <w:r w:rsidRPr="00D26878">
        <w:rPr>
          <w:rStyle w:val="citationarticleyear"/>
          <w:rFonts w:ascii="Times New Roman" w:hAnsi="Times New Roman" w:cs="Times New Roman"/>
          <w:shd w:val="clear" w:color="auto" w:fill="FFFFFF"/>
        </w:rPr>
        <w:t xml:space="preserve"> ‘</w:t>
      </w:r>
      <w:r w:rsidRPr="00D26878">
        <w:rPr>
          <w:rStyle w:val="citationarticletitle"/>
          <w:rFonts w:ascii="Times New Roman" w:hAnsi="Times New Roman" w:cs="Times New Roman"/>
          <w:shd w:val="clear" w:color="auto" w:fill="FFFFFF"/>
        </w:rPr>
        <w:t>The Child as “Democratic Citizen”: Challenging the 'Participation Gap'’</w:t>
      </w:r>
      <w:r w:rsidRPr="00D26878">
        <w:rPr>
          <w:rStyle w:val="citationjournaltitle"/>
          <w:rFonts w:ascii="Times New Roman" w:hAnsi="Times New Roman" w:cs="Times New Roman"/>
          <w:shd w:val="clear" w:color="auto" w:fill="FFFFFF"/>
        </w:rPr>
        <w:t> [</w:t>
      </w:r>
      <w:r w:rsidRPr="00D26878">
        <w:rPr>
          <w:rStyle w:val="citationjournalvolumeandpart"/>
          <w:rFonts w:ascii="Times New Roman" w:hAnsi="Times New Roman" w:cs="Times New Roman"/>
          <w:shd w:val="clear" w:color="auto" w:fill="FFFFFF"/>
        </w:rPr>
        <w:t xml:space="preserve">2010] PL </w:t>
      </w:r>
      <w:r w:rsidRPr="00D26878">
        <w:rPr>
          <w:rStyle w:val="citationjournalpages"/>
          <w:rFonts w:ascii="Times New Roman" w:hAnsi="Times New Roman" w:cs="Times New Roman"/>
          <w:shd w:val="clear" w:color="auto" w:fill="FFFFFF"/>
        </w:rPr>
        <w:t xml:space="preserve">767; and K. </w:t>
      </w:r>
      <w:r w:rsidRPr="00D26878">
        <w:rPr>
          <w:rFonts w:ascii="Times New Roman" w:hAnsi="Times New Roman" w:cs="Times New Roman"/>
        </w:rPr>
        <w:t xml:space="preserve">Hollingsworth and H. Stalford, ‘Towards Judgments for Children’ in Stalford, Hollingsworth, and Gilmore, n 25 above, chap 3. </w:t>
      </w:r>
      <w:r>
        <w:rPr>
          <w:rFonts w:ascii="Times New Roman" w:hAnsi="Times New Roman" w:cs="Times New Roman"/>
        </w:rPr>
        <w:t xml:space="preserve">This is not to suggest that adults are not also vulnerable (see for example, J. Herring, </w:t>
      </w:r>
      <w:r>
        <w:rPr>
          <w:rFonts w:ascii="Times New Roman" w:hAnsi="Times New Roman" w:cs="Times New Roman"/>
          <w:i/>
        </w:rPr>
        <w:t xml:space="preserve">Vulnerability, Childhood and the Law </w:t>
      </w:r>
      <w:r>
        <w:rPr>
          <w:rFonts w:ascii="Times New Roman" w:hAnsi="Times New Roman" w:cs="Times New Roman"/>
        </w:rPr>
        <w:t xml:space="preserve">(Cham: Springer, 2018)) but we nonetheless contend that unique vulnerabilities attach to the status of childhood. </w:t>
      </w:r>
    </w:p>
  </w:footnote>
  <w:footnote w:id="46">
    <w:p w14:paraId="63AD82F2" w14:textId="65CF68F6"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Promissory Oaths Act 1868</w:t>
      </w:r>
      <w:r w:rsidRPr="00D26878">
        <w:rPr>
          <w:rFonts w:ascii="Times New Roman" w:hAnsi="Times New Roman" w:cs="Times New Roman"/>
          <w:sz w:val="20"/>
          <w:szCs w:val="20"/>
        </w:rPr>
        <w:t>, s 4.</w:t>
      </w:r>
    </w:p>
  </w:footnote>
  <w:footnote w:id="47">
    <w:p w14:paraId="25CB5C01" w14:textId="20FBB68A" w:rsidR="0065099A" w:rsidRPr="00793640" w:rsidRDefault="0065099A" w:rsidP="00793640">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37799B">
        <w:rPr>
          <w:rFonts w:ascii="Times New Roman" w:hAnsi="Times New Roman" w:cs="Times New Roman"/>
          <w:sz w:val="20"/>
          <w:szCs w:val="20"/>
        </w:rPr>
        <w:t>Consider, for instance, the sensitive nature of child protection case</w:t>
      </w:r>
      <w:r w:rsidRPr="00D26878">
        <w:rPr>
          <w:rFonts w:ascii="Times New Roman" w:hAnsi="Times New Roman" w:cs="Times New Roman"/>
          <w:sz w:val="20"/>
          <w:szCs w:val="20"/>
        </w:rPr>
        <w:t xml:space="preserve">s involving parental substance misuse, which constitute a significant proportion of all public care cases across numerous jurisdictions. See J. Harwin et al ‘Child and Parent Outcomes in the London Family Drug and Alcohol Court Five Years On: Building on </w:t>
      </w:r>
      <w:r w:rsidRPr="00793640">
        <w:rPr>
          <w:rFonts w:ascii="Times New Roman" w:hAnsi="Times New Roman" w:cs="Times New Roman"/>
          <w:sz w:val="20"/>
          <w:szCs w:val="20"/>
        </w:rPr>
        <w:t xml:space="preserve">International Evidence’, (2018) 32(2) </w:t>
      </w:r>
      <w:r w:rsidRPr="00787EB9">
        <w:rPr>
          <w:rStyle w:val="Emphasis"/>
          <w:rFonts w:ascii="Times New Roman" w:hAnsi="Times New Roman" w:cs="Times New Roman"/>
          <w:iCs w:val="0"/>
          <w:sz w:val="20"/>
          <w:szCs w:val="20"/>
          <w:bdr w:val="none" w:sz="0" w:space="0" w:color="auto" w:frame="1"/>
          <w:shd w:val="clear" w:color="auto" w:fill="FFFFFF"/>
        </w:rPr>
        <w:t>International Journal of Law, Policy and the Family</w:t>
      </w:r>
      <w:r w:rsidRPr="00793640">
        <w:rPr>
          <w:rFonts w:ascii="Times New Roman" w:hAnsi="Times New Roman" w:cs="Times New Roman"/>
          <w:sz w:val="20"/>
          <w:szCs w:val="20"/>
          <w:shd w:val="clear" w:color="auto" w:fill="FFFFFF"/>
        </w:rPr>
        <w:t xml:space="preserve"> 140. </w:t>
      </w:r>
    </w:p>
  </w:footnote>
  <w:footnote w:id="48">
    <w:p w14:paraId="3D5AA124" w14:textId="07CE1E5F" w:rsidR="0065099A" w:rsidRPr="00793640" w:rsidRDefault="0065099A" w:rsidP="00793640">
      <w:pPr>
        <w:pStyle w:val="FootnoteText"/>
        <w:spacing w:line="480" w:lineRule="auto"/>
        <w:rPr>
          <w:rFonts w:ascii="Times New Roman" w:hAnsi="Times New Roman" w:cs="Times New Roman"/>
        </w:rPr>
      </w:pPr>
      <w:r w:rsidRPr="00793640">
        <w:rPr>
          <w:rStyle w:val="FootnoteReference"/>
          <w:rFonts w:ascii="Times New Roman" w:hAnsi="Times New Roman" w:cs="Times New Roman"/>
        </w:rPr>
        <w:footnoteRef/>
      </w:r>
      <w:r w:rsidRPr="00793640">
        <w:rPr>
          <w:rFonts w:ascii="Times New Roman" w:hAnsi="Times New Roman" w:cs="Times New Roman"/>
        </w:rPr>
        <w:t xml:space="preserve"> </w:t>
      </w:r>
      <w:r w:rsidRPr="00406DC8">
        <w:rPr>
          <w:rFonts w:ascii="Times New Roman" w:hAnsi="Times New Roman" w:cs="Times New Roman"/>
          <w:highlight w:val="yellow"/>
        </w:rPr>
        <w:t xml:space="preserve">As in </w:t>
      </w:r>
      <w:r w:rsidRPr="00406DC8">
        <w:rPr>
          <w:rFonts w:ascii="Times New Roman" w:hAnsi="Times New Roman" w:cs="Times New Roman"/>
          <w:i/>
          <w:iCs/>
          <w:highlight w:val="yellow"/>
        </w:rPr>
        <w:t xml:space="preserve">AB v CD &amp; C </w:t>
      </w:r>
      <w:r w:rsidRPr="00406DC8">
        <w:rPr>
          <w:rFonts w:ascii="Times New Roman" w:hAnsi="Times New Roman" w:cs="Times New Roman"/>
          <w:highlight w:val="yellow"/>
        </w:rPr>
        <w:t xml:space="preserve">[2019] EWHC 1695 referred to above n. 29, or in cases relating to the obligation to disclose hereditary conditions to children against the wishes of their parents, as in </w:t>
      </w:r>
      <w:r w:rsidRPr="00406DC8">
        <w:rPr>
          <w:rStyle w:val="Emphasis"/>
          <w:rFonts w:ascii="Times New Roman" w:hAnsi="Times New Roman" w:cs="Times New Roman"/>
          <w:highlight w:val="yellow"/>
          <w:shd w:val="clear" w:color="auto" w:fill="FFFFFF"/>
        </w:rPr>
        <w:t xml:space="preserve">ABC v St Georges NHS Trust </w:t>
      </w:r>
      <w:r w:rsidRPr="00406DC8">
        <w:rPr>
          <w:rStyle w:val="Emphasis"/>
          <w:rFonts w:ascii="Times New Roman" w:hAnsi="Times New Roman" w:cs="Times New Roman"/>
          <w:i w:val="0"/>
          <w:iCs w:val="0"/>
          <w:highlight w:val="yellow"/>
          <w:shd w:val="clear" w:color="auto" w:fill="FFFFFF"/>
        </w:rPr>
        <w:t>[2017] EWCA Civ 336.</w:t>
      </w:r>
      <w:r>
        <w:rPr>
          <w:rStyle w:val="Emphasis"/>
          <w:rFonts w:ascii="Times New Roman" w:hAnsi="Times New Roman" w:cs="Times New Roman"/>
          <w:i w:val="0"/>
          <w:iCs w:val="0"/>
          <w:shd w:val="clear" w:color="auto" w:fill="FFFFFF"/>
        </w:rPr>
        <w:t xml:space="preserve"> </w:t>
      </w:r>
    </w:p>
  </w:footnote>
  <w:footnote w:id="49">
    <w:p w14:paraId="4D84F9AB" w14:textId="08A16E4E" w:rsidR="0065099A" w:rsidRPr="00D26878" w:rsidRDefault="0065099A" w:rsidP="00793640">
      <w:pPr>
        <w:pStyle w:val="FootnoteText"/>
        <w:spacing w:line="480" w:lineRule="auto"/>
        <w:rPr>
          <w:rFonts w:ascii="Times New Roman" w:hAnsi="Times New Roman" w:cs="Times New Roman"/>
        </w:rPr>
      </w:pPr>
      <w:r w:rsidRPr="00793640">
        <w:rPr>
          <w:rStyle w:val="FootnoteReference"/>
          <w:rFonts w:ascii="Times New Roman" w:hAnsi="Times New Roman" w:cs="Times New Roman"/>
        </w:rPr>
        <w:footnoteRef/>
      </w:r>
      <w:r w:rsidRPr="00793640">
        <w:rPr>
          <w:rFonts w:ascii="Times New Roman" w:hAnsi="Times New Roman" w:cs="Times New Roman"/>
        </w:rPr>
        <w:t xml:space="preserve"> J. H. McCluskey, </w:t>
      </w:r>
      <w:r w:rsidRPr="00793640">
        <w:rPr>
          <w:rFonts w:ascii="Times New Roman" w:hAnsi="Times New Roman" w:cs="Times New Roman"/>
          <w:i/>
          <w:iCs/>
        </w:rPr>
        <w:t xml:space="preserve">Law, Justice and Democracy </w:t>
      </w:r>
      <w:r w:rsidRPr="00793640">
        <w:rPr>
          <w:rFonts w:ascii="Times New Roman" w:hAnsi="Times New Roman" w:cs="Times New Roman"/>
        </w:rPr>
        <w:t>(London: Sweet and Maxwell, 1987), 6.</w:t>
      </w:r>
      <w:r w:rsidRPr="00D26878">
        <w:rPr>
          <w:rFonts w:ascii="Times New Roman" w:hAnsi="Times New Roman" w:cs="Times New Roman"/>
        </w:rPr>
        <w:t xml:space="preserve">  </w:t>
      </w:r>
    </w:p>
  </w:footnote>
  <w:footnote w:id="50">
    <w:p w14:paraId="1BDA9881" w14:textId="4528FAFD"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Research reveals that the Ministry of Justice has seen a 27 per c</w:t>
      </w:r>
      <w:r w:rsidRPr="00D26878">
        <w:rPr>
          <w:rFonts w:ascii="Times New Roman" w:hAnsi="Times New Roman" w:cs="Times New Roman"/>
          <w:sz w:val="20"/>
          <w:szCs w:val="20"/>
        </w:rPr>
        <w:t>ent reduction in funding, a much greater reduction than in other areas of public expenditure. See further M. Chalkley, ‘Funding for Justice 2008 to 2018: Justice in the Age of Austerity’, Bar Council of England &amp; Wales, Nov 2018, 9.</w:t>
      </w:r>
    </w:p>
  </w:footnote>
  <w:footnote w:id="51">
    <w:p w14:paraId="012CC4B6" w14:textId="3C1A4476"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Chalkley, ibid, </w:t>
      </w:r>
      <w:r w:rsidRPr="00D26878">
        <w:rPr>
          <w:rFonts w:ascii="Times New Roman" w:hAnsi="Times New Roman" w:cs="Times New Roman"/>
          <w:sz w:val="20"/>
          <w:szCs w:val="20"/>
        </w:rPr>
        <w:t>14.</w:t>
      </w:r>
    </w:p>
  </w:footnote>
  <w:footnote w:id="52">
    <w:p w14:paraId="23CA0521" w14:textId="6F54E23E"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Lord Rodger of Earlsferry, ‘The Form and Language of Judicial Opinion’ 118 (2002) </w:t>
      </w:r>
      <w:r>
        <w:rPr>
          <w:rFonts w:ascii="Times New Roman" w:hAnsi="Times New Roman" w:cs="Times New Roman"/>
          <w:i/>
          <w:iCs/>
          <w:sz w:val="20"/>
          <w:szCs w:val="20"/>
        </w:rPr>
        <w:t>Law Quarterly Review</w:t>
      </w:r>
      <w:r w:rsidRPr="00D26878">
        <w:rPr>
          <w:rFonts w:ascii="Times New Roman" w:hAnsi="Times New Roman" w:cs="Times New Roman"/>
          <w:i/>
          <w:sz w:val="20"/>
          <w:szCs w:val="20"/>
        </w:rPr>
        <w:t xml:space="preserve"> </w:t>
      </w:r>
      <w:r w:rsidRPr="00D26878">
        <w:rPr>
          <w:rFonts w:ascii="Times New Roman" w:hAnsi="Times New Roman" w:cs="Times New Roman"/>
          <w:sz w:val="20"/>
          <w:szCs w:val="20"/>
        </w:rPr>
        <w:t>226, 227.</w:t>
      </w:r>
    </w:p>
  </w:footnote>
  <w:footnote w:id="53">
    <w:p w14:paraId="183379D7" w14:textId="22860374"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See </w:t>
      </w:r>
      <w:r w:rsidRPr="00D26878">
        <w:rPr>
          <w:rFonts w:ascii="Times New Roman" w:hAnsi="Times New Roman" w:cs="Times New Roman"/>
          <w:sz w:val="20"/>
          <w:szCs w:val="20"/>
        </w:rPr>
        <w:t xml:space="preserve">S. Roach Anleu, S. Bergamn Blix, and K. Mack, ‘Researching Emotion in Courts and the Judiciary: A Tale of Two Projects’ (2015) 7(2) </w:t>
      </w:r>
      <w:r w:rsidRPr="00D26878">
        <w:rPr>
          <w:rFonts w:ascii="Times New Roman" w:hAnsi="Times New Roman" w:cs="Times New Roman"/>
          <w:i/>
          <w:sz w:val="20"/>
          <w:szCs w:val="20"/>
        </w:rPr>
        <w:t xml:space="preserve">Emotion Review </w:t>
      </w:r>
      <w:r w:rsidRPr="00D26878">
        <w:rPr>
          <w:rFonts w:ascii="Times New Roman" w:hAnsi="Times New Roman" w:cs="Times New Roman"/>
          <w:sz w:val="20"/>
          <w:szCs w:val="20"/>
        </w:rPr>
        <w:t>145, 145; S. Roach Anleu and K. Mark, ‘Magistrates’ Everyday Work and Emotional Labour’ 32(4)</w:t>
      </w:r>
      <w:r w:rsidRPr="00D26878">
        <w:rPr>
          <w:rFonts w:ascii="Times New Roman" w:hAnsi="Times New Roman" w:cs="Times New Roman"/>
          <w:i/>
          <w:sz w:val="20"/>
          <w:szCs w:val="20"/>
        </w:rPr>
        <w:t xml:space="preserve"> </w:t>
      </w:r>
      <w:r w:rsidRPr="00D26878">
        <w:rPr>
          <w:rFonts w:ascii="Times New Roman" w:hAnsi="Times New Roman" w:cs="Times New Roman"/>
          <w:sz w:val="20"/>
          <w:szCs w:val="20"/>
        </w:rPr>
        <w:t>(2005) J Law &amp; Soc</w:t>
      </w:r>
      <w:r w:rsidRPr="00D26878">
        <w:rPr>
          <w:rFonts w:ascii="Times New Roman" w:hAnsi="Times New Roman" w:cs="Times New Roman"/>
          <w:i/>
          <w:sz w:val="20"/>
          <w:szCs w:val="20"/>
        </w:rPr>
        <w:t xml:space="preserve"> </w:t>
      </w:r>
      <w:r w:rsidRPr="00D26878">
        <w:rPr>
          <w:rFonts w:ascii="Times New Roman" w:hAnsi="Times New Roman" w:cs="Times New Roman"/>
          <w:sz w:val="20"/>
          <w:szCs w:val="20"/>
        </w:rPr>
        <w:t xml:space="preserve">590, 611; and K. Mack and S. Roach Anleu, ‘Performing Impartiality: Judicial Demeanor and Legitimacy’ 35(1) (2018) </w:t>
      </w:r>
      <w:r w:rsidRPr="00D26878">
        <w:rPr>
          <w:rFonts w:ascii="Times New Roman" w:hAnsi="Times New Roman" w:cs="Times New Roman"/>
          <w:i/>
          <w:sz w:val="20"/>
          <w:szCs w:val="20"/>
        </w:rPr>
        <w:t xml:space="preserve">Law and Social Inquiry </w:t>
      </w:r>
      <w:r w:rsidRPr="00D26878">
        <w:rPr>
          <w:rFonts w:ascii="Times New Roman" w:hAnsi="Times New Roman" w:cs="Times New Roman"/>
          <w:sz w:val="20"/>
          <w:szCs w:val="20"/>
        </w:rPr>
        <w:t xml:space="preserve">137. See further the discussion of the functions of judgments for children below. </w:t>
      </w:r>
    </w:p>
  </w:footnote>
  <w:footnote w:id="54">
    <w:p w14:paraId="65AF3346" w14:textId="60AAFC8F"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McCluskey, </w:t>
      </w:r>
      <w:r w:rsidRPr="00D26878">
        <w:rPr>
          <w:rFonts w:ascii="Times New Roman" w:hAnsi="Times New Roman" w:cs="Times New Roman"/>
          <w:sz w:val="20"/>
          <w:szCs w:val="20"/>
        </w:rPr>
        <w:t>n 46 above, 2-3.</w:t>
      </w:r>
    </w:p>
  </w:footnote>
  <w:footnote w:id="55">
    <w:p w14:paraId="3E2BFEB2" w14:textId="7E0D7FB5" w:rsidR="0065099A" w:rsidRPr="00D26878" w:rsidRDefault="0065099A" w:rsidP="00D835C3">
      <w:pPr>
        <w:pStyle w:val="FootnoteText"/>
        <w:spacing w:line="480" w:lineRule="auto"/>
        <w:rPr>
          <w:rFonts w:ascii="Times New Roman" w:hAnsi="Times New Roman" w:cs="Times New Roman"/>
        </w:rPr>
      </w:pPr>
      <w:r w:rsidRPr="00D26878">
        <w:rPr>
          <w:rStyle w:val="FootnoteReference"/>
          <w:rFonts w:ascii="Times New Roman" w:hAnsi="Times New Roman" w:cs="Times New Roman"/>
        </w:rPr>
        <w:footnoteRef/>
      </w:r>
      <w:r w:rsidRPr="0037799B">
        <w:rPr>
          <w:rFonts w:ascii="Times New Roman" w:hAnsi="Times New Roman" w:cs="Times New Roman"/>
        </w:rPr>
        <w:t xml:space="preserve"> Support </w:t>
      </w:r>
      <w:r w:rsidRPr="00D26878">
        <w:rPr>
          <w:rFonts w:ascii="Times New Roman" w:hAnsi="Times New Roman" w:cs="Times New Roman"/>
        </w:rPr>
        <w:t xml:space="preserve">can be found in the Court of Appeal’s recent decision in </w:t>
      </w:r>
      <w:r w:rsidRPr="00D26878">
        <w:rPr>
          <w:rFonts w:ascii="Times New Roman" w:hAnsi="Times New Roman" w:cs="Times New Roman"/>
          <w:i/>
        </w:rPr>
        <w:t>R v Chin Charles</w:t>
      </w:r>
      <w:r w:rsidRPr="00D26878">
        <w:rPr>
          <w:rFonts w:ascii="Times New Roman" w:hAnsi="Times New Roman" w:cs="Times New Roman"/>
        </w:rPr>
        <w:t>:</w:t>
      </w:r>
      <w:r>
        <w:rPr>
          <w:rFonts w:ascii="Times New Roman" w:hAnsi="Times New Roman" w:cs="Times New Roman"/>
        </w:rPr>
        <w:t xml:space="preserve"> </w:t>
      </w:r>
      <w:r w:rsidRPr="00D26878">
        <w:rPr>
          <w:rFonts w:ascii="Times New Roman" w:hAnsi="Times New Roman" w:cs="Times New Roman"/>
        </w:rPr>
        <w:t>‘There has been a tendency in recent years, understandable but unnecessary, to craft sentencing remarks with the eye to the Court of Appeal rather than the primary audience [the offender] identified by Parliament’ [2019] EWCA Crim 1140, 7. On alternative approaches to judging in the lower courts see R. Hunter, S. Roach Anleu, and K. Mack, ‘Judging in the Lower Courts: Conventional, Procedural, Therapeutic and Feminist Approaches’ (2016) 12 Int. J.L.C</w:t>
      </w:r>
      <w:r w:rsidRPr="00D26878">
        <w:rPr>
          <w:rFonts w:ascii="Times New Roman" w:hAnsi="Times New Roman" w:cs="Times New Roman"/>
          <w:i/>
        </w:rPr>
        <w:t xml:space="preserve"> </w:t>
      </w:r>
      <w:r w:rsidRPr="00D26878">
        <w:rPr>
          <w:rFonts w:ascii="Times New Roman" w:hAnsi="Times New Roman" w:cs="Times New Roman"/>
        </w:rPr>
        <w:t>337.</w:t>
      </w:r>
    </w:p>
  </w:footnote>
  <w:footnote w:id="56">
    <w:p w14:paraId="45F8DA41" w14:textId="55977B0A" w:rsidR="0065099A" w:rsidRPr="0037799B" w:rsidRDefault="0065099A" w:rsidP="00D835C3">
      <w:pPr>
        <w:pStyle w:val="FootnoteText"/>
        <w:spacing w:line="480" w:lineRule="auto"/>
        <w:rPr>
          <w:rFonts w:ascii="Times New Roman" w:hAnsi="Times New Roman" w:cs="Times New Roman"/>
        </w:rPr>
      </w:pPr>
      <w:r w:rsidRPr="0037799B">
        <w:rPr>
          <w:rStyle w:val="FootnoteReference"/>
          <w:rFonts w:ascii="Times New Roman" w:hAnsi="Times New Roman" w:cs="Times New Roman"/>
        </w:rPr>
        <w:footnoteRef/>
      </w:r>
      <w:r w:rsidRPr="0037799B">
        <w:rPr>
          <w:rFonts w:ascii="Times New Roman" w:hAnsi="Times New Roman" w:cs="Times New Roman"/>
        </w:rPr>
        <w:t xml:space="preserve"> Above n 9.</w:t>
      </w:r>
    </w:p>
  </w:footnote>
  <w:footnote w:id="57">
    <w:p w14:paraId="2C32680E" w14:textId="37E55241" w:rsidR="0065099A" w:rsidRPr="00D26878" w:rsidRDefault="0065099A" w:rsidP="00D835C3">
      <w:pPr>
        <w:pStyle w:val="NoSpacing"/>
        <w:spacing w:line="480" w:lineRule="auto"/>
        <w:rPr>
          <w:rFonts w:ascii="Times New Roman" w:hAnsi="Times New Roman" w:cs="Times New Roman"/>
          <w:sz w:val="20"/>
          <w:szCs w:val="20"/>
          <w:lang w:val="en-US"/>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w:t>
      </w:r>
      <w:r w:rsidRPr="0037799B">
        <w:rPr>
          <w:rFonts w:ascii="Times New Roman" w:hAnsi="Times New Roman" w:cs="Times New Roman"/>
          <w:sz w:val="20"/>
          <w:szCs w:val="20"/>
          <w:lang w:val="en-US"/>
        </w:rPr>
        <w:t>Arden, above n 10.</w:t>
      </w:r>
    </w:p>
  </w:footnote>
  <w:footnote w:id="58">
    <w:p w14:paraId="1C43169E" w14:textId="2D0119F7" w:rsidR="0065099A" w:rsidRPr="00D26878" w:rsidRDefault="0065099A" w:rsidP="00D835C3">
      <w:pPr>
        <w:pStyle w:val="NoSpacing"/>
        <w:spacing w:line="480" w:lineRule="auto"/>
        <w:rPr>
          <w:rFonts w:ascii="Times New Roman" w:hAnsi="Times New Roman" w:cs="Times New Roman"/>
          <w:sz w:val="20"/>
          <w:szCs w:val="20"/>
          <w:lang w:val="en-US"/>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w:t>
      </w:r>
      <w:r w:rsidRPr="0037799B">
        <w:rPr>
          <w:rFonts w:ascii="Times New Roman" w:hAnsi="Times New Roman" w:cs="Times New Roman"/>
          <w:sz w:val="20"/>
          <w:szCs w:val="20"/>
          <w:lang w:val="en-US"/>
        </w:rPr>
        <w:t xml:space="preserve">Lord Denning, </w:t>
      </w:r>
      <w:r w:rsidRPr="00D26878">
        <w:rPr>
          <w:rFonts w:ascii="Times New Roman" w:hAnsi="Times New Roman" w:cs="Times New Roman"/>
          <w:i/>
          <w:sz w:val="20"/>
          <w:szCs w:val="20"/>
          <w:lang w:val="en-US"/>
        </w:rPr>
        <w:t xml:space="preserve">The Family Story: The Fascinating Life of One of the Great Judges of Modern Times </w:t>
      </w:r>
      <w:r w:rsidRPr="00D26878">
        <w:rPr>
          <w:rFonts w:ascii="Times New Roman" w:hAnsi="Times New Roman" w:cs="Times New Roman"/>
          <w:sz w:val="20"/>
          <w:szCs w:val="20"/>
          <w:lang w:val="en-US"/>
        </w:rPr>
        <w:t>(Feltham: Butterworth, 1981), 206</w:t>
      </w:r>
      <w:r>
        <w:rPr>
          <w:rFonts w:ascii="Times New Roman" w:hAnsi="Times New Roman" w:cs="Times New Roman"/>
          <w:sz w:val="20"/>
          <w:szCs w:val="20"/>
          <w:lang w:val="en-US"/>
        </w:rPr>
        <w:t>.</w:t>
      </w:r>
      <w:r w:rsidRPr="00D26878">
        <w:rPr>
          <w:rFonts w:ascii="Times New Roman" w:hAnsi="Times New Roman" w:cs="Times New Roman"/>
          <w:sz w:val="20"/>
          <w:szCs w:val="20"/>
          <w:lang w:val="en-US"/>
        </w:rPr>
        <w:t xml:space="preserve"> </w:t>
      </w:r>
    </w:p>
  </w:footnote>
  <w:footnote w:id="59">
    <w:p w14:paraId="54C7652B" w14:textId="58494253" w:rsidR="0065099A" w:rsidRPr="0037799B" w:rsidRDefault="0065099A" w:rsidP="00D835C3">
      <w:pPr>
        <w:pStyle w:val="NoSpacing"/>
        <w:spacing w:line="480" w:lineRule="auto"/>
        <w:rPr>
          <w:rFonts w:ascii="Times New Roman" w:hAnsi="Times New Roman" w:cs="Times New Roman"/>
          <w:sz w:val="20"/>
          <w:szCs w:val="20"/>
          <w:lang w:val="en-US"/>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Arden, above n 10</w:t>
      </w:r>
      <w:r>
        <w:rPr>
          <w:rFonts w:ascii="Times New Roman" w:hAnsi="Times New Roman" w:cs="Times New Roman"/>
          <w:sz w:val="20"/>
          <w:szCs w:val="20"/>
        </w:rPr>
        <w:t>.</w:t>
      </w:r>
    </w:p>
  </w:footnote>
  <w:footnote w:id="60">
    <w:p w14:paraId="0080FE30" w14:textId="59F270C6" w:rsidR="0065099A" w:rsidRPr="00D26878" w:rsidRDefault="0065099A" w:rsidP="00D835C3">
      <w:pPr>
        <w:pStyle w:val="NoSpacing"/>
        <w:spacing w:line="480" w:lineRule="auto"/>
        <w:rPr>
          <w:rFonts w:ascii="Times New Roman" w:hAnsi="Times New Roman" w:cs="Times New Roman"/>
          <w:sz w:val="20"/>
          <w:szCs w:val="20"/>
          <w:lang w:val="en-US"/>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See R. Hunter and E. Rackley, ‘Judicial Leadership in the UK Supreme Court’ (2018) 38(2) </w:t>
      </w:r>
      <w:r w:rsidRPr="0037799B">
        <w:rPr>
          <w:rFonts w:ascii="Times New Roman" w:hAnsi="Times New Roman" w:cs="Times New Roman"/>
          <w:i/>
          <w:sz w:val="20"/>
          <w:szCs w:val="20"/>
        </w:rPr>
        <w:t xml:space="preserve">Legal Studies </w:t>
      </w:r>
      <w:r w:rsidRPr="00D26878">
        <w:rPr>
          <w:rFonts w:ascii="Times New Roman" w:hAnsi="Times New Roman" w:cs="Times New Roman"/>
          <w:sz w:val="20"/>
          <w:szCs w:val="20"/>
        </w:rPr>
        <w:t>191.</w:t>
      </w:r>
    </w:p>
  </w:footnote>
  <w:footnote w:id="61">
    <w:p w14:paraId="59B6CC00" w14:textId="33581B0B"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Arden LJ, </w:t>
      </w:r>
      <w:r w:rsidRPr="0037799B">
        <w:rPr>
          <w:rFonts w:ascii="Times New Roman" w:hAnsi="Times New Roman" w:cs="Times New Roman"/>
          <w:sz w:val="20"/>
          <w:szCs w:val="20"/>
          <w:lang w:val="en-US"/>
        </w:rPr>
        <w:t>n 1</w:t>
      </w:r>
      <w:r w:rsidRPr="00D26878">
        <w:rPr>
          <w:rFonts w:ascii="Times New Roman" w:hAnsi="Times New Roman" w:cs="Times New Roman"/>
          <w:sz w:val="20"/>
          <w:szCs w:val="20"/>
          <w:lang w:val="en-US"/>
        </w:rPr>
        <w:t xml:space="preserve">0 above, 518. </w:t>
      </w:r>
    </w:p>
  </w:footnote>
  <w:footnote w:id="62">
    <w:p w14:paraId="5A78730A" w14:textId="74229AAE" w:rsidR="0065099A" w:rsidRPr="00D26878" w:rsidRDefault="0065099A" w:rsidP="00D835C3">
      <w:pPr>
        <w:pStyle w:val="FootnoteText"/>
        <w:spacing w:line="480" w:lineRule="auto"/>
        <w:rPr>
          <w:rFonts w:ascii="Times New Roman" w:hAnsi="Times New Roman" w:cs="Times New Roman"/>
        </w:rPr>
      </w:pPr>
      <w:r w:rsidRPr="00D26878">
        <w:rPr>
          <w:rStyle w:val="FootnoteReference"/>
          <w:rFonts w:ascii="Times New Roman" w:hAnsi="Times New Roman" w:cs="Times New Roman"/>
        </w:rPr>
        <w:footnoteRef/>
      </w:r>
      <w:r w:rsidRPr="00D26878">
        <w:rPr>
          <w:rFonts w:ascii="Times New Roman" w:hAnsi="Times New Roman" w:cs="Times New Roman"/>
        </w:rPr>
        <w:t xml:space="preserve"> </w:t>
      </w:r>
      <w:r w:rsidRPr="0037799B">
        <w:rPr>
          <w:rFonts w:ascii="Times New Roman" w:hAnsi="Times New Roman" w:cs="Times New Roman"/>
        </w:rPr>
        <w:t xml:space="preserve">On the relationship between the form of legal judgments and the rule of law see: </w:t>
      </w:r>
      <w:r w:rsidRPr="0037799B">
        <w:rPr>
          <w:rFonts w:ascii="Times New Roman" w:hAnsi="Times New Roman" w:cs="Times New Roman"/>
          <w:lang w:val="en-US"/>
        </w:rPr>
        <w:t>T. Bingham</w:t>
      </w:r>
      <w:r w:rsidRPr="00D26878">
        <w:rPr>
          <w:rFonts w:ascii="Times New Roman" w:hAnsi="Times New Roman" w:cs="Times New Roman"/>
          <w:lang w:val="en-US"/>
        </w:rPr>
        <w:t xml:space="preserve">, </w:t>
      </w:r>
      <w:r w:rsidRPr="00D26878">
        <w:rPr>
          <w:rFonts w:ascii="Times New Roman" w:hAnsi="Times New Roman" w:cs="Times New Roman"/>
          <w:i/>
          <w:lang w:val="en-US"/>
        </w:rPr>
        <w:t xml:space="preserve">The Rule of Law </w:t>
      </w:r>
      <w:r w:rsidRPr="00D26878">
        <w:rPr>
          <w:rFonts w:ascii="Times New Roman" w:hAnsi="Times New Roman" w:cs="Times New Roman"/>
          <w:lang w:val="en-US"/>
        </w:rPr>
        <w:t xml:space="preserve">(London: Allan Lane, 2010), chap 3; M. Gleeson, ‘Courts and the Rule of Law’ (The Rule of Law Series, Melbourne University, 7 November 2001); M. Duckworth, ‘Clarity and the Rule of Law: The Role of Plain Judicial Language’ in R Sherd (ed) </w:t>
      </w:r>
      <w:r w:rsidRPr="00D26878">
        <w:rPr>
          <w:rFonts w:ascii="Times New Roman" w:hAnsi="Times New Roman" w:cs="Times New Roman"/>
          <w:i/>
          <w:lang w:val="en-US"/>
        </w:rPr>
        <w:t xml:space="preserve">A Matter of Judgment: Judicial Decision-making and Judgment Writing </w:t>
      </w:r>
      <w:r w:rsidRPr="00D26878">
        <w:rPr>
          <w:rFonts w:ascii="Times New Roman" w:hAnsi="Times New Roman" w:cs="Times New Roman"/>
          <w:lang w:val="en-US"/>
        </w:rPr>
        <w:t xml:space="preserve">(Judicial Commission of New South Wales: Sydney, 2003); </w:t>
      </w:r>
      <w:r w:rsidRPr="00D26878">
        <w:rPr>
          <w:rFonts w:ascii="Times New Roman" w:hAnsi="Times New Roman" w:cs="Times New Roman"/>
        </w:rPr>
        <w:t xml:space="preserve">Lord Neuberger, ‘Open Justice Unbound?’ (Judicial Studies Board Annual Lecture, 2011); </w:t>
      </w:r>
      <w:r w:rsidRPr="00D26878">
        <w:rPr>
          <w:rFonts w:ascii="Times New Roman" w:hAnsi="Times New Roman" w:cs="Times New Roman"/>
          <w:lang w:val="en-US"/>
        </w:rPr>
        <w:t xml:space="preserve">D. Fairgrieve, ‘Simply a Matter of Style: Comparing Judicial Decisions’ (2014) 25(3) </w:t>
      </w:r>
      <w:r w:rsidRPr="00D26878">
        <w:rPr>
          <w:rFonts w:ascii="Times New Roman" w:hAnsi="Times New Roman" w:cs="Times New Roman"/>
          <w:i/>
          <w:lang w:val="en-US"/>
        </w:rPr>
        <w:t xml:space="preserve">European Business Law Review </w:t>
      </w:r>
      <w:r w:rsidRPr="00D26878">
        <w:rPr>
          <w:rFonts w:ascii="Times New Roman" w:hAnsi="Times New Roman" w:cs="Times New Roman"/>
          <w:lang w:val="en-US"/>
        </w:rPr>
        <w:t xml:space="preserve">361-387; and M. Adler and D. Perry </w:t>
      </w:r>
      <w:r w:rsidRPr="00D26878">
        <w:rPr>
          <w:rFonts w:ascii="Times New Roman" w:hAnsi="Times New Roman" w:cs="Times New Roman"/>
          <w:i/>
          <w:lang w:val="en-US"/>
        </w:rPr>
        <w:t xml:space="preserve">Clarity for Lawyers: Effective Legal Language </w:t>
      </w:r>
      <w:r w:rsidRPr="00D26878">
        <w:rPr>
          <w:rFonts w:ascii="Times New Roman" w:hAnsi="Times New Roman" w:cs="Times New Roman"/>
          <w:lang w:val="en-US"/>
        </w:rPr>
        <w:t>(The Law Society, 2017).</w:t>
      </w:r>
    </w:p>
  </w:footnote>
  <w:footnote w:id="63">
    <w:p w14:paraId="5139D38B" w14:textId="68FC9877" w:rsidR="0065099A" w:rsidRPr="00D26878" w:rsidRDefault="0065099A" w:rsidP="00D835C3">
      <w:pPr>
        <w:pStyle w:val="FootnoteText"/>
        <w:spacing w:line="480" w:lineRule="auto"/>
        <w:rPr>
          <w:rFonts w:ascii="Times New Roman" w:hAnsi="Times New Roman" w:cs="Times New Roman"/>
        </w:rPr>
      </w:pPr>
      <w:r w:rsidRPr="00D26878">
        <w:rPr>
          <w:rStyle w:val="FootnoteReference"/>
          <w:rFonts w:ascii="Times New Roman" w:hAnsi="Times New Roman" w:cs="Times New Roman"/>
        </w:rPr>
        <w:footnoteRef/>
      </w:r>
      <w:r w:rsidRPr="00D26878">
        <w:rPr>
          <w:rFonts w:ascii="Times New Roman" w:hAnsi="Times New Roman" w:cs="Times New Roman"/>
        </w:rPr>
        <w:t xml:space="preserve"> </w:t>
      </w:r>
      <w:r w:rsidRPr="0037799B">
        <w:rPr>
          <w:rFonts w:ascii="Times New Roman" w:hAnsi="Times New Roman" w:cs="Times New Roman"/>
          <w:lang w:val="en-US"/>
        </w:rPr>
        <w:t xml:space="preserve">Arden, n 10 above, 517. See also </w:t>
      </w:r>
      <w:r w:rsidRPr="00D26878">
        <w:rPr>
          <w:rFonts w:ascii="Times New Roman" w:hAnsi="Times New Roman" w:cs="Times New Roman"/>
        </w:rPr>
        <w:t xml:space="preserve">Lord Neuberger, ibid. It is, suggests Lord Neuberger (at </w:t>
      </w:r>
      <w:r w:rsidRPr="00D26878">
        <w:rPr>
          <w:rFonts w:ascii="Times New Roman" w:hAnsi="Times New Roman" w:cs="Times New Roman"/>
          <w:lang w:val="en-US"/>
        </w:rPr>
        <w:t>para 10)</w:t>
      </w:r>
      <w:r w:rsidRPr="00D26878">
        <w:rPr>
          <w:rFonts w:ascii="Times New Roman" w:hAnsi="Times New Roman" w:cs="Times New Roman"/>
        </w:rPr>
        <w:t>, the public who are the real audience of legal judgments</w:t>
      </w:r>
      <w:r w:rsidRPr="00D26878">
        <w:rPr>
          <w:rFonts w:ascii="Times New Roman" w:hAnsi="Times New Roman" w:cs="Times New Roman"/>
          <w:lang w:val="en-US"/>
        </w:rPr>
        <w:t>.</w:t>
      </w:r>
    </w:p>
  </w:footnote>
  <w:footnote w:id="64">
    <w:p w14:paraId="73EC0C41" w14:textId="2C42D27E" w:rsidR="0065099A" w:rsidRPr="00D26878" w:rsidRDefault="0065099A" w:rsidP="00D835C3">
      <w:pPr>
        <w:pStyle w:val="NoSpacing"/>
        <w:spacing w:line="480" w:lineRule="auto"/>
        <w:rPr>
          <w:rFonts w:ascii="Times New Roman" w:hAnsi="Times New Roman" w:cs="Times New Roman"/>
          <w:i/>
          <w:sz w:val="20"/>
          <w:szCs w:val="20"/>
          <w:lang w:val="en-US"/>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This is particularly crucial in criminal law where ign</w:t>
      </w:r>
      <w:r w:rsidRPr="00D26878">
        <w:rPr>
          <w:rFonts w:ascii="Times New Roman" w:hAnsi="Times New Roman" w:cs="Times New Roman"/>
          <w:sz w:val="20"/>
          <w:szCs w:val="20"/>
        </w:rPr>
        <w:t xml:space="preserve">orance of the law is no excuse. On accessibility, law and the ECHR see </w:t>
      </w:r>
      <w:r w:rsidRPr="00D26878">
        <w:rPr>
          <w:rFonts w:ascii="Times New Roman" w:hAnsi="Times New Roman" w:cs="Times New Roman"/>
          <w:bCs/>
          <w:i/>
          <w:iCs/>
          <w:sz w:val="20"/>
          <w:szCs w:val="20"/>
          <w:lang w:val="en-US"/>
        </w:rPr>
        <w:t>Hashman &amp; Harrup v UK</w:t>
      </w:r>
      <w:r w:rsidRPr="00D26878">
        <w:rPr>
          <w:rFonts w:ascii="Times New Roman" w:hAnsi="Times New Roman" w:cs="Times New Roman"/>
          <w:bCs/>
          <w:sz w:val="20"/>
          <w:szCs w:val="20"/>
          <w:lang w:val="en-US"/>
        </w:rPr>
        <w:t xml:space="preserve"> (2000) </w:t>
      </w:r>
      <w:r w:rsidRPr="00D26878">
        <w:rPr>
          <w:rFonts w:ascii="Times New Roman" w:hAnsi="Times New Roman" w:cs="Times New Roman"/>
          <w:bCs/>
          <w:sz w:val="20"/>
          <w:szCs w:val="20"/>
        </w:rPr>
        <w:t xml:space="preserve">30 EHRR 241 and </w:t>
      </w:r>
      <w:r w:rsidRPr="00D26878">
        <w:rPr>
          <w:rFonts w:ascii="Times New Roman" w:hAnsi="Times New Roman" w:cs="Times New Roman"/>
          <w:bCs/>
          <w:i/>
          <w:iCs/>
          <w:sz w:val="20"/>
          <w:szCs w:val="20"/>
        </w:rPr>
        <w:t xml:space="preserve">Sunday Times v UK </w:t>
      </w:r>
      <w:r w:rsidRPr="00D26878">
        <w:rPr>
          <w:rFonts w:ascii="Times New Roman" w:hAnsi="Times New Roman" w:cs="Times New Roman"/>
          <w:bCs/>
          <w:sz w:val="20"/>
          <w:szCs w:val="20"/>
        </w:rPr>
        <w:t>(1979-80) 2 EHRR 245</w:t>
      </w:r>
      <w:r w:rsidRPr="00D26878">
        <w:rPr>
          <w:rFonts w:ascii="Times New Roman" w:hAnsi="Times New Roman" w:cs="Times New Roman"/>
          <w:i/>
          <w:sz w:val="20"/>
          <w:szCs w:val="20"/>
        </w:rPr>
        <w:t>.</w:t>
      </w:r>
    </w:p>
  </w:footnote>
  <w:footnote w:id="65">
    <w:p w14:paraId="419F128C" w14:textId="56123B5A" w:rsidR="0065099A" w:rsidRPr="00D26878" w:rsidRDefault="0065099A" w:rsidP="00D835C3">
      <w:pPr>
        <w:pStyle w:val="NoSpacing"/>
        <w:spacing w:line="480" w:lineRule="auto"/>
        <w:rPr>
          <w:rFonts w:ascii="Times New Roman" w:hAnsi="Times New Roman" w:cs="Times New Roman"/>
          <w:sz w:val="20"/>
          <w:szCs w:val="20"/>
          <w:lang w:val="en-US"/>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w:t>
      </w:r>
      <w:r w:rsidRPr="00D26878">
        <w:rPr>
          <w:rFonts w:ascii="Times New Roman" w:hAnsi="Times New Roman" w:cs="Times New Roman"/>
          <w:sz w:val="20"/>
          <w:szCs w:val="20"/>
          <w:lang w:val="en-US"/>
        </w:rPr>
        <w:t>Lord Neuberger, n 60 above, para 7.</w:t>
      </w:r>
    </w:p>
  </w:footnote>
  <w:footnote w:id="66">
    <w:p w14:paraId="74E27EF0" w14:textId="32D2E26A"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See for example, </w:t>
      </w:r>
      <w:r w:rsidRPr="00D26878">
        <w:rPr>
          <w:rFonts w:ascii="Times New Roman" w:hAnsi="Times New Roman" w:cs="Times New Roman"/>
          <w:i/>
          <w:sz w:val="20"/>
          <w:szCs w:val="20"/>
        </w:rPr>
        <w:t>Seryovin and other v Ukraine</w:t>
      </w:r>
      <w:r w:rsidRPr="00D26878">
        <w:rPr>
          <w:rFonts w:ascii="Times New Roman" w:hAnsi="Times New Roman" w:cs="Times New Roman"/>
          <w:sz w:val="20"/>
          <w:szCs w:val="20"/>
        </w:rPr>
        <w:t xml:space="preserve"> (App no 4909/04; 10 February 2011) where the </w:t>
      </w:r>
      <w:r>
        <w:rPr>
          <w:rFonts w:ascii="Times New Roman" w:hAnsi="Times New Roman" w:cs="Times New Roman"/>
          <w:sz w:val="20"/>
          <w:szCs w:val="20"/>
        </w:rPr>
        <w:t>European Court of Human Rights (</w:t>
      </w:r>
      <w:r w:rsidRPr="00D26878">
        <w:rPr>
          <w:rFonts w:ascii="Times New Roman" w:hAnsi="Times New Roman" w:cs="Times New Roman"/>
          <w:sz w:val="20"/>
          <w:szCs w:val="20"/>
        </w:rPr>
        <w:t>ECtHR</w:t>
      </w:r>
      <w:r>
        <w:rPr>
          <w:rFonts w:ascii="Times New Roman" w:hAnsi="Times New Roman" w:cs="Times New Roman"/>
          <w:sz w:val="20"/>
          <w:szCs w:val="20"/>
        </w:rPr>
        <w:t>)</w:t>
      </w:r>
      <w:r w:rsidRPr="00D26878">
        <w:rPr>
          <w:rFonts w:ascii="Times New Roman" w:hAnsi="Times New Roman" w:cs="Times New Roman"/>
          <w:sz w:val="20"/>
          <w:szCs w:val="20"/>
        </w:rPr>
        <w:t xml:space="preserve"> focused on the lack of clarity in the reasons provided a court as the basis for a breach of Article 6 ECHR, highlighting in its judgments the importance of clear reasons to enable parties to know they have been heard; to provide an opportunity to be heard; and to increase public scrutiny of the administration of justice (para 58).  </w:t>
      </w:r>
    </w:p>
  </w:footnote>
  <w:footnote w:id="67">
    <w:p w14:paraId="06355D6D" w14:textId="79B5AA79" w:rsidR="0065099A" w:rsidRPr="00D26878" w:rsidRDefault="0065099A" w:rsidP="00D835C3">
      <w:pPr>
        <w:pStyle w:val="FootnoteText"/>
        <w:spacing w:line="480" w:lineRule="auto"/>
        <w:rPr>
          <w:rFonts w:ascii="Times New Roman" w:hAnsi="Times New Roman" w:cs="Times New Roman"/>
        </w:rPr>
      </w:pPr>
      <w:r w:rsidRPr="00D26878">
        <w:rPr>
          <w:rStyle w:val="FootnoteReference"/>
          <w:rFonts w:ascii="Times New Roman" w:hAnsi="Times New Roman" w:cs="Times New Roman"/>
        </w:rPr>
        <w:footnoteRef/>
      </w:r>
      <w:r w:rsidRPr="00D26878">
        <w:rPr>
          <w:rFonts w:ascii="Times New Roman" w:hAnsi="Times New Roman" w:cs="Times New Roman"/>
        </w:rPr>
        <w:t xml:space="preserve"> </w:t>
      </w:r>
      <w:r w:rsidRPr="0037799B">
        <w:rPr>
          <w:rFonts w:ascii="Times New Roman" w:hAnsi="Times New Roman" w:cs="Times New Roman"/>
        </w:rPr>
        <w:t xml:space="preserve">See again the references in n </w:t>
      </w:r>
      <w:r w:rsidRPr="00D26878">
        <w:rPr>
          <w:rFonts w:ascii="Times New Roman" w:hAnsi="Times New Roman" w:cs="Times New Roman"/>
        </w:rPr>
        <w:t>43 above.</w:t>
      </w:r>
    </w:p>
  </w:footnote>
  <w:footnote w:id="68">
    <w:p w14:paraId="337DE455" w14:textId="597BFA99" w:rsidR="0065099A" w:rsidRPr="0037799B"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w:t>
      </w:r>
      <w:r w:rsidRPr="00D26878">
        <w:rPr>
          <w:rFonts w:ascii="Times New Roman" w:hAnsi="Times New Roman" w:cs="Times New Roman"/>
          <w:sz w:val="20"/>
          <w:szCs w:val="20"/>
          <w:shd w:val="clear" w:color="auto" w:fill="FFFFFF"/>
        </w:rPr>
        <w:t> </w:t>
      </w:r>
      <w:r w:rsidRPr="00D26878">
        <w:rPr>
          <w:rFonts w:ascii="Times New Roman" w:hAnsi="Times New Roman" w:cs="Times New Roman"/>
          <w:i/>
          <w:iCs/>
          <w:sz w:val="20"/>
          <w:szCs w:val="20"/>
          <w:shd w:val="clear" w:color="auto" w:fill="FFFFFF"/>
        </w:rPr>
        <w:t>V v The United Kingdom</w:t>
      </w:r>
      <w:r w:rsidRPr="00D26878">
        <w:rPr>
          <w:rFonts w:ascii="Times New Roman" w:hAnsi="Times New Roman" w:cs="Times New Roman"/>
          <w:sz w:val="20"/>
          <w:szCs w:val="20"/>
          <w:shd w:val="clear" w:color="auto" w:fill="FFFFFF"/>
        </w:rPr>
        <w:t xml:space="preserve">; </w:t>
      </w:r>
      <w:r w:rsidRPr="00D26878">
        <w:rPr>
          <w:rFonts w:ascii="Times New Roman" w:hAnsi="Times New Roman" w:cs="Times New Roman"/>
          <w:i/>
          <w:iCs/>
          <w:sz w:val="20"/>
          <w:szCs w:val="20"/>
          <w:shd w:val="clear" w:color="auto" w:fill="FFFFFF"/>
        </w:rPr>
        <w:t>T v The United Kingdom</w:t>
      </w:r>
      <w:r w:rsidRPr="00D26878">
        <w:rPr>
          <w:rFonts w:ascii="Times New Roman" w:hAnsi="Times New Roman" w:cs="Times New Roman"/>
          <w:sz w:val="20"/>
          <w:szCs w:val="20"/>
          <w:shd w:val="clear" w:color="auto" w:fill="FFFFFF"/>
        </w:rPr>
        <w:t xml:space="preserve">, </w:t>
      </w:r>
      <w:r w:rsidRPr="00D26878">
        <w:rPr>
          <w:rFonts w:ascii="Times New Roman" w:hAnsi="Times New Roman" w:cs="Times New Roman"/>
          <w:sz w:val="20"/>
          <w:szCs w:val="20"/>
        </w:rPr>
        <w:t>Application no 24724/94, (1999) 30 EHRR 121</w:t>
      </w:r>
      <w:r w:rsidRPr="0037799B">
        <w:rPr>
          <w:rFonts w:ascii="Times New Roman" w:hAnsi="Times New Roman" w:cs="Times New Roman"/>
          <w:sz w:val="20"/>
          <w:szCs w:val="20"/>
        </w:rPr>
        <w:t xml:space="preserve">. </w:t>
      </w:r>
      <w:r w:rsidRPr="00D26878">
        <w:rPr>
          <w:rFonts w:ascii="Times New Roman" w:hAnsi="Times New Roman" w:cs="Times New Roman"/>
          <w:sz w:val="20"/>
          <w:szCs w:val="20"/>
        </w:rPr>
        <w:t xml:space="preserve">See </w:t>
      </w:r>
      <w:r w:rsidRPr="0037799B">
        <w:rPr>
          <w:rFonts w:ascii="Times New Roman" w:hAnsi="Times New Roman" w:cs="Times New Roman"/>
          <w:sz w:val="20"/>
          <w:szCs w:val="20"/>
        </w:rPr>
        <w:t>further the</w:t>
      </w:r>
      <w:r w:rsidRPr="00D26878">
        <w:rPr>
          <w:rFonts w:ascii="Times New Roman" w:hAnsi="Times New Roman" w:cs="Times New Roman"/>
          <w:sz w:val="20"/>
          <w:szCs w:val="20"/>
        </w:rPr>
        <w:t xml:space="preserve"> discussion around n 86.</w:t>
      </w:r>
    </w:p>
  </w:footnote>
  <w:footnote w:id="69">
    <w:p w14:paraId="468989BB" w14:textId="41323F2B" w:rsidR="0065099A" w:rsidRPr="00D26878" w:rsidRDefault="0065099A" w:rsidP="00D835C3">
      <w:pPr>
        <w:pStyle w:val="NoSpacing"/>
        <w:spacing w:line="480" w:lineRule="auto"/>
        <w:rPr>
          <w:rFonts w:ascii="Times New Roman" w:hAnsi="Times New Roman" w:cs="Times New Roman"/>
          <w:sz w:val="20"/>
          <w:szCs w:val="20"/>
          <w:lang w:val="en-US"/>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w:t>
      </w:r>
      <w:r w:rsidRPr="00D26878">
        <w:rPr>
          <w:rFonts w:ascii="Times New Roman" w:hAnsi="Times New Roman" w:cs="Times New Roman"/>
          <w:sz w:val="20"/>
          <w:szCs w:val="20"/>
          <w:lang w:val="en-US"/>
        </w:rPr>
        <w:t xml:space="preserve">A phrase used by Emily Buss in </w:t>
      </w:r>
      <w:r w:rsidRPr="00D26878">
        <w:rPr>
          <w:rFonts w:ascii="Times New Roman" w:hAnsi="Times New Roman" w:cs="Times New Roman"/>
          <w:sz w:val="20"/>
          <w:szCs w:val="20"/>
        </w:rPr>
        <w:t xml:space="preserve">‘The Developmental Stakes of Youth Participation in American Juvenile Court’ in T. Gal and B. Duramy (eds) </w:t>
      </w:r>
      <w:r w:rsidRPr="00D26878">
        <w:rPr>
          <w:rFonts w:ascii="Times New Roman" w:hAnsi="Times New Roman" w:cs="Times New Roman"/>
          <w:i/>
          <w:sz w:val="20"/>
          <w:szCs w:val="20"/>
        </w:rPr>
        <w:t xml:space="preserve">Promoting the Participation Right of Children Across the Globe: From Social Exclusion to Child-Inclusive Policies </w:t>
      </w:r>
      <w:r w:rsidRPr="00D26878">
        <w:rPr>
          <w:rFonts w:ascii="Times New Roman" w:hAnsi="Times New Roman" w:cs="Times New Roman"/>
          <w:sz w:val="20"/>
          <w:szCs w:val="20"/>
        </w:rPr>
        <w:t xml:space="preserve">(Oxford: Oxford University Press, 2015) 303, 316. The concept of a ‘judge’ is also understood by children before other legal concepts such as lawyer. See A. Warren-Leubecker, C.S. Tate, I.D. Hinton, I.N. Oxbek, ‘What Do Children Know about the Legal System and When Do They Know it? First Steps Down a Less Travelled Path in Child Witness Research’ in S.J. Ceci, M.P. Toglia, D.F. Ross (eds) </w:t>
      </w:r>
      <w:r w:rsidRPr="00D26878">
        <w:rPr>
          <w:rFonts w:ascii="Times New Roman" w:hAnsi="Times New Roman" w:cs="Times New Roman"/>
          <w:i/>
          <w:sz w:val="20"/>
          <w:szCs w:val="20"/>
        </w:rPr>
        <w:t xml:space="preserve">Perspectives on Children’s Testimony </w:t>
      </w:r>
      <w:r w:rsidRPr="00D26878">
        <w:rPr>
          <w:rFonts w:ascii="Times New Roman" w:hAnsi="Times New Roman" w:cs="Times New Roman"/>
          <w:sz w:val="20"/>
          <w:szCs w:val="20"/>
        </w:rPr>
        <w:t>(New York: Springer-Verlag, 1989), 173.</w:t>
      </w:r>
    </w:p>
  </w:footnote>
  <w:footnote w:id="70">
    <w:p w14:paraId="4DB9672E" w14:textId="3FAE3641"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H.M. Kritzer ‘Towards a Theorisation of Craft’ (2007) 16(3) </w:t>
      </w:r>
      <w:r w:rsidRPr="00D26878">
        <w:rPr>
          <w:rFonts w:ascii="Times New Roman" w:hAnsi="Times New Roman" w:cs="Times New Roman"/>
          <w:i/>
          <w:iCs/>
          <w:sz w:val="20"/>
          <w:szCs w:val="20"/>
        </w:rPr>
        <w:t>Social and Legal Studies</w:t>
      </w:r>
      <w:r w:rsidRPr="00D26878">
        <w:rPr>
          <w:rFonts w:ascii="Times New Roman" w:hAnsi="Times New Roman" w:cs="Times New Roman"/>
          <w:sz w:val="20"/>
          <w:szCs w:val="20"/>
        </w:rPr>
        <w:t xml:space="preserve"> 321, 337. On emotionally intelligent communication in the context of criminal justice see F. Jamieson (2013) </w:t>
      </w:r>
      <w:r w:rsidRPr="00D26878">
        <w:rPr>
          <w:rFonts w:ascii="Times New Roman" w:hAnsi="Times New Roman" w:cs="Times New Roman"/>
          <w:i/>
          <w:sz w:val="20"/>
          <w:szCs w:val="20"/>
        </w:rPr>
        <w:t xml:space="preserve">Narratives of Crime and Punishment: A Study of Scottish Judicial Culture </w:t>
      </w:r>
      <w:r w:rsidRPr="00D26878">
        <w:rPr>
          <w:rFonts w:ascii="Times New Roman" w:hAnsi="Times New Roman" w:cs="Times New Roman"/>
          <w:sz w:val="20"/>
          <w:szCs w:val="20"/>
        </w:rPr>
        <w:t xml:space="preserve">(Unpublished Phd Thesis, University of Edinburgh) and C. Tata and F. Jamieson, ‘Just Emotions?’ (2017) 5(1) </w:t>
      </w:r>
      <w:r w:rsidRPr="00D26878">
        <w:rPr>
          <w:rFonts w:ascii="Times New Roman" w:hAnsi="Times New Roman" w:cs="Times New Roman"/>
          <w:i/>
          <w:sz w:val="20"/>
          <w:szCs w:val="20"/>
        </w:rPr>
        <w:t xml:space="preserve">Scottish Justice Matters </w:t>
      </w:r>
      <w:r w:rsidRPr="00D26878">
        <w:rPr>
          <w:rFonts w:ascii="Times New Roman" w:hAnsi="Times New Roman" w:cs="Times New Roman"/>
          <w:sz w:val="20"/>
          <w:szCs w:val="20"/>
        </w:rPr>
        <w:t>32.</w:t>
      </w:r>
    </w:p>
  </w:footnote>
  <w:footnote w:id="71">
    <w:p w14:paraId="2575B14A" w14:textId="32892A27" w:rsidR="0065099A" w:rsidRPr="00D26878" w:rsidRDefault="0065099A" w:rsidP="00D835C3">
      <w:pPr>
        <w:pStyle w:val="NoSpacing"/>
        <w:spacing w:line="480" w:lineRule="auto"/>
        <w:rPr>
          <w:rFonts w:ascii="Times New Roman" w:hAnsi="Times New Roman" w:cs="Times New Roman"/>
          <w:sz w:val="20"/>
          <w:szCs w:val="20"/>
          <w:lang w:val="en-US"/>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On procedural justice s</w:t>
      </w:r>
      <w:r w:rsidRPr="0037799B">
        <w:rPr>
          <w:rFonts w:ascii="Times New Roman" w:hAnsi="Times New Roman" w:cs="Times New Roman"/>
          <w:sz w:val="20"/>
          <w:szCs w:val="20"/>
          <w:lang w:val="en-US"/>
        </w:rPr>
        <w:t>ee</w:t>
      </w:r>
      <w:r w:rsidRPr="00D26878">
        <w:rPr>
          <w:rFonts w:ascii="Times New Roman" w:hAnsi="Times New Roman" w:cs="Times New Roman"/>
          <w:sz w:val="20"/>
          <w:szCs w:val="20"/>
          <w:lang w:val="en-US"/>
        </w:rPr>
        <w:t xml:space="preserve"> for example, </w:t>
      </w:r>
      <w:r w:rsidRPr="00D26878">
        <w:rPr>
          <w:rFonts w:ascii="Times New Roman" w:hAnsi="Times New Roman" w:cs="Times New Roman"/>
          <w:sz w:val="20"/>
          <w:szCs w:val="20"/>
        </w:rPr>
        <w:t xml:space="preserve">J.W.Thibaut and L. Walker, </w:t>
      </w:r>
      <w:r w:rsidRPr="00D26878">
        <w:rPr>
          <w:rFonts w:ascii="Times New Roman" w:hAnsi="Times New Roman" w:cs="Times New Roman"/>
          <w:i/>
          <w:sz w:val="20"/>
          <w:szCs w:val="20"/>
        </w:rPr>
        <w:t xml:space="preserve">Procedural Justice: A Psychological Analysis </w:t>
      </w:r>
      <w:r w:rsidRPr="00D26878">
        <w:rPr>
          <w:rFonts w:ascii="Times New Roman" w:hAnsi="Times New Roman" w:cs="Times New Roman"/>
          <w:sz w:val="20"/>
          <w:szCs w:val="20"/>
        </w:rPr>
        <w:t xml:space="preserve">(Hillsdale: Lawrence Erlbaum Associates, 1975)’ </w:t>
      </w:r>
      <w:r w:rsidRPr="00D26878">
        <w:rPr>
          <w:rFonts w:ascii="Times New Roman" w:hAnsi="Times New Roman" w:cs="Times New Roman"/>
          <w:sz w:val="20"/>
          <w:szCs w:val="20"/>
          <w:lang w:val="en-US"/>
        </w:rPr>
        <w:t xml:space="preserve">T. Tyler, </w:t>
      </w:r>
      <w:r w:rsidRPr="00D26878">
        <w:rPr>
          <w:rFonts w:ascii="Times New Roman" w:hAnsi="Times New Roman" w:cs="Times New Roman"/>
          <w:i/>
          <w:sz w:val="20"/>
          <w:szCs w:val="20"/>
          <w:lang w:val="en-US"/>
        </w:rPr>
        <w:t xml:space="preserve">Why People Obey the Law </w:t>
      </w:r>
      <w:r w:rsidRPr="00D26878">
        <w:rPr>
          <w:rFonts w:ascii="Times New Roman" w:hAnsi="Times New Roman" w:cs="Times New Roman"/>
          <w:sz w:val="20"/>
          <w:szCs w:val="20"/>
          <w:lang w:val="en-US"/>
        </w:rPr>
        <w:t xml:space="preserve">(New Haven, Yale University Press,1990). </w:t>
      </w:r>
    </w:p>
  </w:footnote>
  <w:footnote w:id="72">
    <w:p w14:paraId="0FBF98B5" w14:textId="56D73941" w:rsidR="0065099A" w:rsidRPr="00D26878" w:rsidRDefault="0065099A" w:rsidP="00D835C3">
      <w:pPr>
        <w:pStyle w:val="NoSpacing"/>
        <w:spacing w:line="480" w:lineRule="auto"/>
        <w:rPr>
          <w:rFonts w:ascii="Times New Roman" w:hAnsi="Times New Roman" w:cs="Times New Roman"/>
          <w:sz w:val="20"/>
          <w:szCs w:val="20"/>
          <w:lang w:val="en-US"/>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See especially the work of David Wexler and Bruce Winick, including </w:t>
      </w:r>
      <w:r w:rsidRPr="0037799B">
        <w:rPr>
          <w:rFonts w:ascii="Times New Roman" w:hAnsi="Times New Roman" w:cs="Times New Roman"/>
          <w:i/>
          <w:sz w:val="20"/>
          <w:szCs w:val="20"/>
        </w:rPr>
        <w:t>Essays in Therapeutic Jurisprudence</w:t>
      </w:r>
      <w:r w:rsidRPr="00D26878">
        <w:rPr>
          <w:rFonts w:ascii="Times New Roman" w:hAnsi="Times New Roman" w:cs="Times New Roman"/>
          <w:i/>
          <w:sz w:val="20"/>
          <w:szCs w:val="20"/>
        </w:rPr>
        <w:t xml:space="preserve"> </w:t>
      </w:r>
      <w:r w:rsidRPr="00D26878">
        <w:rPr>
          <w:rFonts w:ascii="Times New Roman" w:hAnsi="Times New Roman" w:cs="Times New Roman"/>
          <w:sz w:val="20"/>
          <w:szCs w:val="20"/>
        </w:rPr>
        <w:t xml:space="preserve">(Durham, NC: Carolina Academic Press, 1991) and </w:t>
      </w:r>
      <w:r w:rsidRPr="00D26878">
        <w:rPr>
          <w:rFonts w:ascii="Times New Roman" w:hAnsi="Times New Roman" w:cs="Times New Roman"/>
          <w:i/>
          <w:sz w:val="20"/>
          <w:szCs w:val="20"/>
        </w:rPr>
        <w:t xml:space="preserve">Law in a Therapeutic Key: Developments in Therapeutic Jurisprudence </w:t>
      </w:r>
      <w:r w:rsidRPr="00D26878">
        <w:rPr>
          <w:rFonts w:ascii="Times New Roman" w:hAnsi="Times New Roman" w:cs="Times New Roman"/>
          <w:sz w:val="20"/>
          <w:szCs w:val="20"/>
        </w:rPr>
        <w:t xml:space="preserve">(eds) (Durham, NC: Carolina Academic Press, 1996). </w:t>
      </w:r>
    </w:p>
  </w:footnote>
  <w:footnote w:id="73">
    <w:p w14:paraId="57822E13" w14:textId="58E61047" w:rsidR="0065099A" w:rsidRPr="00D26878" w:rsidRDefault="0065099A" w:rsidP="00D835C3">
      <w:pPr>
        <w:pStyle w:val="NoSpacing"/>
        <w:spacing w:line="480" w:lineRule="auto"/>
        <w:rPr>
          <w:rFonts w:ascii="Times New Roman" w:hAnsi="Times New Roman" w:cs="Times New Roman"/>
          <w:sz w:val="20"/>
          <w:szCs w:val="20"/>
          <w:lang w:val="en-US"/>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w:t>
      </w:r>
      <w:r w:rsidRPr="0037799B">
        <w:rPr>
          <w:rFonts w:ascii="Times New Roman" w:hAnsi="Times New Roman" w:cs="Times New Roman"/>
          <w:sz w:val="20"/>
          <w:szCs w:val="20"/>
          <w:lang w:val="en-US"/>
        </w:rPr>
        <w:t xml:space="preserve">On the complementarity between procedural and therapeutic justice see </w:t>
      </w:r>
      <w:r w:rsidRPr="00D26878">
        <w:rPr>
          <w:rFonts w:ascii="Times New Roman" w:hAnsi="Times New Roman" w:cs="Times New Roman"/>
          <w:sz w:val="20"/>
          <w:szCs w:val="20"/>
          <w:lang w:val="en-US"/>
        </w:rPr>
        <w:t xml:space="preserve">N. Stobbs, ‘Therapeutic Jurisprudence and Due Process – Consistent in Principle and in Practice’ (2017) 26(4) </w:t>
      </w:r>
      <w:r w:rsidRPr="00D26878">
        <w:rPr>
          <w:rFonts w:ascii="Times New Roman" w:hAnsi="Times New Roman" w:cs="Times New Roman"/>
          <w:i/>
          <w:sz w:val="20"/>
          <w:szCs w:val="20"/>
          <w:lang w:val="en-US"/>
        </w:rPr>
        <w:t xml:space="preserve">Journal of Judicial Administration </w:t>
      </w:r>
      <w:r w:rsidRPr="00D26878">
        <w:rPr>
          <w:rFonts w:ascii="Times New Roman" w:hAnsi="Times New Roman" w:cs="Times New Roman"/>
          <w:sz w:val="20"/>
          <w:szCs w:val="20"/>
          <w:lang w:val="en-US"/>
        </w:rPr>
        <w:t>258.</w:t>
      </w:r>
    </w:p>
  </w:footnote>
  <w:footnote w:id="74">
    <w:p w14:paraId="382E7555" w14:textId="7B0C5153" w:rsidR="0065099A" w:rsidRPr="00D26878" w:rsidRDefault="0065099A" w:rsidP="00D835C3">
      <w:pPr>
        <w:pStyle w:val="NoSpacing"/>
        <w:spacing w:line="480" w:lineRule="auto"/>
        <w:rPr>
          <w:rFonts w:ascii="Times New Roman" w:hAnsi="Times New Roman" w:cs="Times New Roman"/>
          <w:sz w:val="20"/>
          <w:szCs w:val="20"/>
          <w:lang w:val="en-US"/>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A. </w:t>
      </w:r>
      <w:r w:rsidRPr="0037799B">
        <w:rPr>
          <w:rFonts w:ascii="Times New Roman" w:hAnsi="Times New Roman" w:cs="Times New Roman"/>
          <w:sz w:val="20"/>
          <w:szCs w:val="20"/>
          <w:lang w:val="en-US"/>
        </w:rPr>
        <w:t xml:space="preserve">McGrath ‘Offenders’ </w:t>
      </w:r>
      <w:r w:rsidRPr="00D26878">
        <w:rPr>
          <w:rFonts w:ascii="Times New Roman" w:hAnsi="Times New Roman" w:cs="Times New Roman"/>
          <w:sz w:val="20"/>
          <w:szCs w:val="20"/>
          <w:lang w:val="en-US"/>
        </w:rPr>
        <w:t xml:space="preserve">Perceptions of the Sentencing Process: A Study of Deterrence and Stigmatization in the New South Wales Children’s Courts’ (2009) 42 </w:t>
      </w:r>
      <w:r w:rsidRPr="00D26878">
        <w:rPr>
          <w:rFonts w:ascii="Times New Roman" w:hAnsi="Times New Roman" w:cs="Times New Roman"/>
          <w:i/>
          <w:sz w:val="20"/>
          <w:szCs w:val="20"/>
          <w:lang w:val="en-US"/>
        </w:rPr>
        <w:t xml:space="preserve">Australian and New Zealand Journal of Criminology, </w:t>
      </w:r>
      <w:r w:rsidRPr="00D26878">
        <w:rPr>
          <w:rFonts w:ascii="Times New Roman" w:hAnsi="Times New Roman" w:cs="Times New Roman"/>
          <w:sz w:val="20"/>
          <w:szCs w:val="20"/>
          <w:lang w:val="en-US"/>
        </w:rPr>
        <w:t xml:space="preserve">24. For judicial recognition of the relationship between procedural justice and compliance with the law, see </w:t>
      </w:r>
      <w:r w:rsidRPr="00D26878">
        <w:rPr>
          <w:rFonts w:ascii="Times New Roman" w:hAnsi="Times New Roman" w:cs="Times New Roman"/>
          <w:i/>
          <w:sz w:val="20"/>
          <w:szCs w:val="20"/>
          <w:lang w:val="en-US"/>
        </w:rPr>
        <w:t xml:space="preserve">Osborn v Parole Board </w:t>
      </w:r>
      <w:r w:rsidRPr="00D26878">
        <w:rPr>
          <w:rFonts w:ascii="Times New Roman" w:hAnsi="Times New Roman" w:cs="Times New Roman"/>
          <w:sz w:val="20"/>
          <w:szCs w:val="20"/>
          <w:lang w:val="en-US"/>
        </w:rPr>
        <w:t xml:space="preserve">[2014] AC 1115, [70] (Lord Reed). </w:t>
      </w:r>
    </w:p>
  </w:footnote>
  <w:footnote w:id="75">
    <w:p w14:paraId="6957FCF7" w14:textId="614D6A4A" w:rsidR="0065099A" w:rsidRPr="0037799B"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See especially T. Tyler and R. Trinkner </w:t>
      </w:r>
      <w:r w:rsidRPr="0037799B">
        <w:rPr>
          <w:rFonts w:ascii="Times New Roman" w:hAnsi="Times New Roman" w:cs="Times New Roman"/>
          <w:i/>
          <w:sz w:val="20"/>
          <w:szCs w:val="20"/>
        </w:rPr>
        <w:t xml:space="preserve">Why Children Follow Rules: Legal Socialization and the Development of Legitimacy </w:t>
      </w:r>
      <w:r w:rsidRPr="0037799B">
        <w:rPr>
          <w:rFonts w:ascii="Times New Roman" w:hAnsi="Times New Roman" w:cs="Times New Roman"/>
          <w:sz w:val="20"/>
          <w:szCs w:val="20"/>
        </w:rPr>
        <w:t xml:space="preserve">(Oxford: Oxford University Press, 2018). </w:t>
      </w:r>
    </w:p>
  </w:footnote>
  <w:footnote w:id="76">
    <w:p w14:paraId="6D0B3AE0" w14:textId="3427CF71" w:rsidR="0065099A" w:rsidRPr="00D26878" w:rsidRDefault="0065099A" w:rsidP="00D835C3">
      <w:pPr>
        <w:pStyle w:val="FootnoteText"/>
        <w:spacing w:line="480" w:lineRule="auto"/>
        <w:rPr>
          <w:rFonts w:ascii="Times New Roman" w:hAnsi="Times New Roman" w:cs="Times New Roman"/>
        </w:rPr>
      </w:pPr>
      <w:r w:rsidRPr="00D26878">
        <w:rPr>
          <w:rStyle w:val="FootnoteReference"/>
          <w:rFonts w:ascii="Times New Roman" w:hAnsi="Times New Roman" w:cs="Times New Roman"/>
        </w:rPr>
        <w:footnoteRef/>
      </w:r>
      <w:r w:rsidRPr="00D26878">
        <w:rPr>
          <w:rFonts w:ascii="Times New Roman" w:hAnsi="Times New Roman" w:cs="Times New Roman"/>
        </w:rPr>
        <w:t xml:space="preserve"> </w:t>
      </w:r>
      <w:r w:rsidRPr="0037799B">
        <w:rPr>
          <w:rFonts w:ascii="Times New Roman" w:hAnsi="Times New Roman" w:cs="Times New Roman"/>
        </w:rPr>
        <w:t>Where judges can play a role as ‘translators’ (where they ‘reframe issues brought up by one party so that the other side better understand it’) and ‘facilitators’ (where courts allow other parties to better understand each other’). See N. Des Rosiers, ‘From Quebec Veto to Quebec Secession: The Evolutio</w:t>
      </w:r>
      <w:r w:rsidRPr="00D26878">
        <w:rPr>
          <w:rFonts w:ascii="Times New Roman" w:hAnsi="Times New Roman" w:cs="Times New Roman"/>
        </w:rPr>
        <w:t xml:space="preserve">n of the Supreme Court of Canada on Quebec-Canada Disputes’ (2000) 13 </w:t>
      </w:r>
      <w:r w:rsidRPr="00D26878">
        <w:rPr>
          <w:rFonts w:ascii="Times New Roman" w:hAnsi="Times New Roman" w:cs="Times New Roman"/>
          <w:i/>
        </w:rPr>
        <w:t xml:space="preserve">Canadian Journal of Law and Jurisprudence </w:t>
      </w:r>
      <w:r w:rsidRPr="00D26878">
        <w:rPr>
          <w:rFonts w:ascii="Times New Roman" w:hAnsi="Times New Roman" w:cs="Times New Roman"/>
        </w:rPr>
        <w:t>171.</w:t>
      </w:r>
    </w:p>
  </w:footnote>
  <w:footnote w:id="77">
    <w:p w14:paraId="17985961" w14:textId="414C034B"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For a recent example, see Lord Kerr’s (dissenting) judgment in </w:t>
      </w:r>
      <w:r w:rsidRPr="0037799B">
        <w:rPr>
          <w:rFonts w:ascii="Times New Roman" w:hAnsi="Times New Roman" w:cs="Times New Roman"/>
          <w:i/>
          <w:sz w:val="20"/>
          <w:szCs w:val="20"/>
        </w:rPr>
        <w:t xml:space="preserve">R (P, G. and W) v Secretary of State for the Home Department </w:t>
      </w:r>
      <w:r w:rsidRPr="0037799B">
        <w:rPr>
          <w:rFonts w:ascii="Times New Roman" w:hAnsi="Times New Roman" w:cs="Times New Roman"/>
          <w:sz w:val="20"/>
          <w:szCs w:val="20"/>
        </w:rPr>
        <w:t>[2019] UKSC 3 and his detailed articulation of the ‘iniquitous’ impact on the respondents of the di</w:t>
      </w:r>
      <w:r w:rsidRPr="00D26878">
        <w:rPr>
          <w:rFonts w:ascii="Times New Roman" w:hAnsi="Times New Roman" w:cs="Times New Roman"/>
          <w:sz w:val="20"/>
          <w:szCs w:val="20"/>
        </w:rPr>
        <w:t>sclosure of historic, low-level offending in enhanced criminal records checks which was largely ignored in the leading judgment. On the relationship between openness, dignity, rights-recognition and Article 6, see</w:t>
      </w:r>
      <w:r w:rsidRPr="00D26878">
        <w:rPr>
          <w:rFonts w:ascii="Times New Roman" w:eastAsia="Times New Roman" w:hAnsi="Times New Roman" w:cs="Times New Roman"/>
          <w:sz w:val="20"/>
          <w:szCs w:val="20"/>
          <w:lang w:val="en" w:eastAsia="en-GB"/>
        </w:rPr>
        <w:t xml:space="preserve"> P. Roberts, ‘Does Article 6 of the European Convention on Human Rights Require Reasoned Decisions in Criminal Trials’ (2011) 11(2) </w:t>
      </w:r>
      <w:r w:rsidRPr="0037799B">
        <w:rPr>
          <w:rFonts w:ascii="Times New Roman" w:eastAsia="Times New Roman" w:hAnsi="Times New Roman" w:cs="Times New Roman"/>
          <w:sz w:val="20"/>
          <w:szCs w:val="20"/>
          <w:lang w:val="en" w:eastAsia="en-GB"/>
        </w:rPr>
        <w:t>H.R.L.Rev.</w:t>
      </w:r>
      <w:r w:rsidRPr="0037799B">
        <w:rPr>
          <w:rFonts w:ascii="Times New Roman" w:eastAsia="Times New Roman" w:hAnsi="Times New Roman" w:cs="Times New Roman"/>
          <w:i/>
          <w:sz w:val="20"/>
          <w:szCs w:val="20"/>
          <w:lang w:val="en" w:eastAsia="en-GB"/>
        </w:rPr>
        <w:t xml:space="preserve"> </w:t>
      </w:r>
      <w:r w:rsidRPr="00D26878">
        <w:rPr>
          <w:rFonts w:ascii="Times New Roman" w:eastAsia="Times New Roman" w:hAnsi="Times New Roman" w:cs="Times New Roman"/>
          <w:sz w:val="20"/>
          <w:szCs w:val="20"/>
          <w:lang w:val="en" w:eastAsia="en-GB"/>
        </w:rPr>
        <w:t xml:space="preserve">213. </w:t>
      </w:r>
      <w:r w:rsidRPr="00D26878">
        <w:rPr>
          <w:rFonts w:ascii="Times New Roman" w:hAnsi="Times New Roman" w:cs="Times New Roman"/>
          <w:sz w:val="20"/>
          <w:szCs w:val="20"/>
        </w:rPr>
        <w:t>Also see N. Des Rosiers, ibid.</w:t>
      </w:r>
    </w:p>
  </w:footnote>
  <w:footnote w:id="78">
    <w:p w14:paraId="4C438877" w14:textId="109EB700"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We differentiate them here on the basis that procedural fairness relates to minimum procedural standards that are capable of being </w:t>
      </w:r>
      <w:r w:rsidRPr="00D26878">
        <w:rPr>
          <w:rFonts w:ascii="Times New Roman" w:hAnsi="Times New Roman" w:cs="Times New Roman"/>
          <w:i/>
          <w:sz w:val="20"/>
          <w:szCs w:val="20"/>
        </w:rPr>
        <w:t>objectively</w:t>
      </w:r>
      <w:r w:rsidRPr="00D26878">
        <w:rPr>
          <w:rFonts w:ascii="Times New Roman" w:hAnsi="Times New Roman" w:cs="Times New Roman"/>
          <w:sz w:val="20"/>
          <w:szCs w:val="20"/>
        </w:rPr>
        <w:t xml:space="preserve"> determined and evidenced (and thus more closely associated with rule of law/constitutional obligations), whereas procedural justice has at its heart a concern with the personal or subjectively felt experiences of the individuals involved. However, </w:t>
      </w:r>
      <w:r w:rsidRPr="00D26878">
        <w:rPr>
          <w:rFonts w:ascii="Times New Roman" w:hAnsi="Times New Roman" w:cs="Times New Roman"/>
          <w:sz w:val="20"/>
          <w:szCs w:val="20"/>
          <w:lang w:val="en-US"/>
        </w:rPr>
        <w:t>on the dovetailing of procedural justice with the formalist elements of the rule of law see R. Hollander-Blumoff and T. Tyler, ‘Procedural Justice and the Rule of Law: Fostering Legitimacy in Alternative Dispute Resolution’ (2011)</w:t>
      </w:r>
      <w:r w:rsidRPr="0037799B">
        <w:rPr>
          <w:rFonts w:ascii="Times New Roman" w:hAnsi="Times New Roman" w:cs="Times New Roman"/>
          <w:sz w:val="20"/>
          <w:szCs w:val="20"/>
          <w:lang w:val="en-US"/>
        </w:rPr>
        <w:t xml:space="preserve"> 1 </w:t>
      </w:r>
      <w:r w:rsidRPr="0037799B">
        <w:rPr>
          <w:rFonts w:ascii="Times New Roman" w:hAnsi="Times New Roman" w:cs="Times New Roman"/>
          <w:i/>
          <w:sz w:val="20"/>
          <w:szCs w:val="20"/>
          <w:lang w:val="en-US"/>
        </w:rPr>
        <w:t xml:space="preserve">Journal of Dispute Resolution </w:t>
      </w:r>
      <w:r w:rsidRPr="00D26878">
        <w:rPr>
          <w:rFonts w:ascii="Times New Roman" w:hAnsi="Times New Roman" w:cs="Times New Roman"/>
          <w:sz w:val="20"/>
          <w:szCs w:val="20"/>
          <w:lang w:val="en-US"/>
        </w:rPr>
        <w:t xml:space="preserve">1, 8. </w:t>
      </w:r>
      <w:r w:rsidRPr="00D26878">
        <w:rPr>
          <w:rFonts w:ascii="Times New Roman" w:hAnsi="Times New Roman" w:cs="Times New Roman"/>
          <w:sz w:val="20"/>
          <w:szCs w:val="20"/>
        </w:rPr>
        <w:t>On the relationship between ‘conventional’ judging, procedural justice and therapeutic justice see Hunter, Roach Anleu, and Mack, (2016), n 54 above.</w:t>
      </w:r>
    </w:p>
  </w:footnote>
  <w:footnote w:id="79">
    <w:p w14:paraId="55D7162B" w14:textId="2359D39C" w:rsidR="0065099A" w:rsidRPr="00D26878" w:rsidRDefault="0065099A" w:rsidP="00D835C3">
      <w:pPr>
        <w:pStyle w:val="NoSpacing"/>
        <w:spacing w:line="480" w:lineRule="auto"/>
        <w:rPr>
          <w:rFonts w:ascii="Times New Roman" w:hAnsi="Times New Roman" w:cs="Times New Roman"/>
          <w:sz w:val="20"/>
          <w:szCs w:val="20"/>
          <w:lang w:val="en-US"/>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w:t>
      </w:r>
      <w:r w:rsidRPr="00D26878">
        <w:rPr>
          <w:rFonts w:ascii="Times New Roman" w:hAnsi="Times New Roman" w:cs="Times New Roman"/>
          <w:sz w:val="20"/>
          <w:szCs w:val="20"/>
        </w:rPr>
        <w:t xml:space="preserve">ibid, </w:t>
      </w:r>
      <w:r w:rsidRPr="00D26878">
        <w:rPr>
          <w:rFonts w:ascii="Times New Roman" w:hAnsi="Times New Roman" w:cs="Times New Roman"/>
          <w:sz w:val="20"/>
          <w:szCs w:val="20"/>
          <w:lang w:val="en-US"/>
        </w:rPr>
        <w:t>9.</w:t>
      </w:r>
    </w:p>
  </w:footnote>
  <w:footnote w:id="80">
    <w:p w14:paraId="6367C9DF" w14:textId="7624923B" w:rsidR="0065099A" w:rsidRPr="0037799B" w:rsidRDefault="0065099A" w:rsidP="00D835C3">
      <w:pPr>
        <w:pStyle w:val="FootnoteText"/>
        <w:spacing w:line="480" w:lineRule="auto"/>
        <w:rPr>
          <w:rFonts w:ascii="Times New Roman" w:hAnsi="Times New Roman" w:cs="Times New Roman"/>
        </w:rPr>
      </w:pPr>
      <w:r w:rsidRPr="0037799B">
        <w:rPr>
          <w:rStyle w:val="FootnoteReference"/>
          <w:rFonts w:ascii="Times New Roman" w:hAnsi="Times New Roman" w:cs="Times New Roman"/>
        </w:rPr>
        <w:footnoteRef/>
      </w:r>
      <w:r w:rsidRPr="0037799B">
        <w:rPr>
          <w:rFonts w:ascii="Times New Roman" w:hAnsi="Times New Roman" w:cs="Times New Roman"/>
        </w:rPr>
        <w:t xml:space="preserve"> Of course, we recognise that such assertions are based on a presumption that the judgment is inherently fair and, indeed, that the law on which the judgment is based is fair. </w:t>
      </w:r>
    </w:p>
  </w:footnote>
  <w:footnote w:id="81">
    <w:p w14:paraId="2375B8EC" w14:textId="6A00FF1F" w:rsidR="0065099A" w:rsidRPr="0037799B" w:rsidRDefault="0065099A" w:rsidP="00D835C3">
      <w:pPr>
        <w:pStyle w:val="FootnoteText"/>
        <w:spacing w:line="480" w:lineRule="auto"/>
        <w:rPr>
          <w:rFonts w:ascii="Times New Roman" w:hAnsi="Times New Roman" w:cs="Times New Roman"/>
        </w:rPr>
      </w:pPr>
      <w:r w:rsidRPr="00283C70">
        <w:rPr>
          <w:rStyle w:val="FootnoteReference"/>
          <w:rFonts w:ascii="Times New Roman" w:hAnsi="Times New Roman" w:cs="Times New Roman"/>
        </w:rPr>
        <w:footnoteRef/>
      </w:r>
      <w:r w:rsidRPr="00283C70">
        <w:rPr>
          <w:rFonts w:ascii="Times New Roman" w:hAnsi="Times New Roman" w:cs="Times New Roman"/>
        </w:rPr>
        <w:t xml:space="preserve"> See in particular General Comment No 24 (2019) </w:t>
      </w:r>
      <w:r w:rsidRPr="00283C70">
        <w:rPr>
          <w:rFonts w:ascii="Times New Roman" w:hAnsi="Times New Roman" w:cs="Times New Roman"/>
          <w:i/>
        </w:rPr>
        <w:t xml:space="preserve">Children’s Rights in the Child Justice System </w:t>
      </w:r>
      <w:r w:rsidRPr="00283C70">
        <w:rPr>
          <w:rFonts w:ascii="Times New Roman" w:hAnsi="Times New Roman" w:cs="Times New Roman"/>
        </w:rPr>
        <w:t xml:space="preserve">(replacing General Comment No. 10 (2007) </w:t>
      </w:r>
      <w:r w:rsidRPr="00283C70">
        <w:rPr>
          <w:rFonts w:ascii="Times New Roman" w:hAnsi="Times New Roman" w:cs="Times New Roman"/>
          <w:i/>
          <w:iCs/>
        </w:rPr>
        <w:t xml:space="preserve">Children’s Rights in Juvenile Justice), </w:t>
      </w:r>
      <w:r w:rsidRPr="00283C70">
        <w:rPr>
          <w:rFonts w:ascii="Times New Roman" w:hAnsi="Times New Roman" w:cs="Times New Roman"/>
        </w:rPr>
        <w:t>para 57</w:t>
      </w:r>
      <w:r w:rsidRPr="00283C70">
        <w:rPr>
          <w:rFonts w:ascii="Times New Roman" w:hAnsi="Times New Roman" w:cs="Times New Roman"/>
          <w:i/>
          <w:iCs/>
        </w:rPr>
        <w:t>;</w:t>
      </w:r>
      <w:r w:rsidRPr="00283C70">
        <w:rPr>
          <w:rFonts w:ascii="Times New Roman" w:hAnsi="Times New Roman" w:cs="Times New Roman"/>
        </w:rPr>
        <w:t xml:space="preserve"> and General Comment No 12 (2009) The Right of the Child to be Heard, para 28</w:t>
      </w:r>
      <w:r>
        <w:rPr>
          <w:rFonts w:ascii="Times New Roman" w:hAnsi="Times New Roman" w:cs="Times New Roman"/>
        </w:rPr>
        <w:t>.</w:t>
      </w:r>
      <w:r w:rsidRPr="0037799B">
        <w:rPr>
          <w:rFonts w:ascii="Times New Roman" w:hAnsi="Times New Roman" w:cs="Times New Roman"/>
        </w:rPr>
        <w:t xml:space="preserve"> </w:t>
      </w:r>
    </w:p>
  </w:footnote>
  <w:footnote w:id="82">
    <w:p w14:paraId="7643F38C" w14:textId="77777777" w:rsidR="0065099A" w:rsidRPr="0037799B" w:rsidRDefault="0065099A" w:rsidP="00D835C3">
      <w:pPr>
        <w:pStyle w:val="FootnoteText"/>
        <w:spacing w:line="480" w:lineRule="auto"/>
        <w:rPr>
          <w:rFonts w:ascii="Times New Roman" w:hAnsi="Times New Roman" w:cs="Times New Roman"/>
        </w:rPr>
      </w:pPr>
      <w:r w:rsidRPr="0037799B">
        <w:rPr>
          <w:rStyle w:val="FootnoteReference"/>
          <w:rFonts w:ascii="Times New Roman" w:hAnsi="Times New Roman" w:cs="Times New Roman"/>
        </w:rPr>
        <w:footnoteRef/>
      </w:r>
      <w:r w:rsidRPr="0037799B">
        <w:rPr>
          <w:rFonts w:ascii="Times New Roman" w:hAnsi="Times New Roman" w:cs="Times New Roman"/>
        </w:rPr>
        <w:t xml:space="preserve"> Article 6(1): 1. 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interests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w:t>
      </w:r>
    </w:p>
  </w:footnote>
  <w:footnote w:id="83">
    <w:p w14:paraId="664C5F5E" w14:textId="35E1E05F"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w:t>
      </w:r>
      <w:r w:rsidRPr="0037799B">
        <w:rPr>
          <w:rFonts w:ascii="Times New Roman" w:hAnsi="Times New Roman" w:cs="Times New Roman"/>
          <w:i/>
          <w:sz w:val="20"/>
          <w:szCs w:val="20"/>
        </w:rPr>
        <w:t>SC v United Kingdom</w:t>
      </w:r>
      <w:r w:rsidRPr="00D26878">
        <w:rPr>
          <w:rFonts w:ascii="Times New Roman" w:hAnsi="Times New Roman" w:cs="Times New Roman"/>
          <w:sz w:val="20"/>
          <w:szCs w:val="20"/>
        </w:rPr>
        <w:t xml:space="preserve"> (Application no. 60958/00) (2005) 40 EHRR 10.</w:t>
      </w:r>
    </w:p>
  </w:footnote>
  <w:footnote w:id="84">
    <w:p w14:paraId="1AF373F7" w14:textId="0AFDAF08"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w:t>
      </w:r>
      <w:r w:rsidRPr="0037799B">
        <w:rPr>
          <w:rFonts w:ascii="Times New Roman" w:hAnsi="Times New Roman" w:cs="Times New Roman"/>
          <w:i/>
          <w:sz w:val="20"/>
          <w:szCs w:val="20"/>
        </w:rPr>
        <w:t>Taxquet v Belgium</w:t>
      </w:r>
      <w:r w:rsidRPr="00D26878">
        <w:rPr>
          <w:rFonts w:ascii="Times New Roman" w:hAnsi="Times New Roman" w:cs="Times New Roman"/>
          <w:sz w:val="20"/>
          <w:szCs w:val="20"/>
        </w:rPr>
        <w:t xml:space="preserve"> (Grand Chamber) (Application no. 926/05) (2012) 54 EHRR 26; </w:t>
      </w:r>
      <w:r w:rsidRPr="00D26878">
        <w:rPr>
          <w:rFonts w:ascii="Times New Roman" w:hAnsi="Times New Roman" w:cs="Times New Roman"/>
          <w:i/>
          <w:sz w:val="20"/>
          <w:szCs w:val="20"/>
        </w:rPr>
        <w:t xml:space="preserve">Seryavin v Ukraine </w:t>
      </w:r>
      <w:r w:rsidRPr="00D26878">
        <w:rPr>
          <w:rFonts w:ascii="Times New Roman" w:hAnsi="Times New Roman" w:cs="Times New Roman"/>
          <w:sz w:val="20"/>
          <w:szCs w:val="20"/>
        </w:rPr>
        <w:t xml:space="preserve">(Application no. 4909/04) </w:t>
      </w:r>
      <w:r w:rsidRPr="00D26878">
        <w:rPr>
          <w:rFonts w:ascii="Times New Roman" w:hAnsi="Times New Roman" w:cs="Times New Roman"/>
          <w:sz w:val="20"/>
          <w:szCs w:val="20"/>
          <w:shd w:val="clear" w:color="auto" w:fill="FFFFFF"/>
        </w:rPr>
        <w:t xml:space="preserve">10 February 2011 </w:t>
      </w:r>
      <w:r w:rsidRPr="00D26878">
        <w:rPr>
          <w:rFonts w:ascii="Times New Roman" w:hAnsi="Times New Roman" w:cs="Times New Roman"/>
          <w:sz w:val="20"/>
          <w:szCs w:val="20"/>
        </w:rPr>
        <w:t xml:space="preserve">which required not only that reasons be given but that they be given clearly. </w:t>
      </w:r>
    </w:p>
  </w:footnote>
  <w:footnote w:id="85">
    <w:p w14:paraId="08B483E8" w14:textId="4C3F9D3C" w:rsidR="0065099A" w:rsidRPr="00D26878" w:rsidRDefault="0065099A" w:rsidP="00D835C3">
      <w:pPr>
        <w:pStyle w:val="FootnoteText"/>
        <w:spacing w:line="480" w:lineRule="auto"/>
        <w:rPr>
          <w:rFonts w:ascii="Times New Roman" w:hAnsi="Times New Roman" w:cs="Times New Roman"/>
        </w:rPr>
      </w:pPr>
      <w:r w:rsidRPr="0037799B">
        <w:rPr>
          <w:rStyle w:val="FootnoteReference"/>
          <w:rFonts w:ascii="Times New Roman" w:hAnsi="Times New Roman" w:cs="Times New Roman"/>
        </w:rPr>
        <w:footnoteRef/>
      </w:r>
      <w:r w:rsidRPr="0037799B">
        <w:rPr>
          <w:rFonts w:ascii="Times New Roman" w:hAnsi="Times New Roman" w:cs="Times New Roman"/>
        </w:rPr>
        <w:t xml:space="preserve"> n 568</w:t>
      </w:r>
      <w:r w:rsidRPr="00D26878">
        <w:rPr>
          <w:rFonts w:ascii="Times New Roman" w:hAnsi="Times New Roman" w:cs="Times New Roman"/>
        </w:rPr>
        <w:t xml:space="preserve"> above, para 84.</w:t>
      </w:r>
    </w:p>
  </w:footnote>
  <w:footnote w:id="86">
    <w:p w14:paraId="1034FF1A" w14:textId="27DC9469" w:rsidR="0065099A" w:rsidRPr="00D26878" w:rsidRDefault="0065099A" w:rsidP="00D835C3">
      <w:pPr>
        <w:pStyle w:val="FootnoteText"/>
        <w:spacing w:line="480" w:lineRule="auto"/>
        <w:rPr>
          <w:rFonts w:ascii="Times New Roman" w:hAnsi="Times New Roman" w:cs="Times New Roman"/>
        </w:rPr>
      </w:pPr>
      <w:r w:rsidRPr="0037799B">
        <w:rPr>
          <w:rStyle w:val="FootnoteReference"/>
          <w:rFonts w:ascii="Times New Roman" w:hAnsi="Times New Roman" w:cs="Times New Roman"/>
        </w:rPr>
        <w:footnoteRef/>
      </w:r>
      <w:r w:rsidRPr="0037799B">
        <w:rPr>
          <w:rFonts w:ascii="Times New Roman" w:hAnsi="Times New Roman" w:cs="Times New Roman"/>
        </w:rPr>
        <w:t xml:space="preserve"> See also </w:t>
      </w:r>
      <w:r w:rsidRPr="0037799B">
        <w:rPr>
          <w:rFonts w:ascii="Times New Roman" w:hAnsi="Times New Roman" w:cs="Times New Roman"/>
          <w:i/>
        </w:rPr>
        <w:t xml:space="preserve">SC v UK </w:t>
      </w:r>
      <w:r w:rsidRPr="0037799B">
        <w:rPr>
          <w:rFonts w:ascii="Times New Roman" w:hAnsi="Times New Roman" w:cs="Times New Roman"/>
        </w:rPr>
        <w:t>(2005) 40 EHRR 10</w:t>
      </w:r>
      <w:r w:rsidRPr="00D26878">
        <w:rPr>
          <w:rFonts w:ascii="Times New Roman" w:hAnsi="Times New Roman" w:cs="Times New Roman"/>
          <w:i/>
        </w:rPr>
        <w:t xml:space="preserve"> </w:t>
      </w:r>
      <w:r w:rsidRPr="00D26878">
        <w:rPr>
          <w:rFonts w:ascii="Times New Roman" w:hAnsi="Times New Roman" w:cs="Times New Roman"/>
        </w:rPr>
        <w:t>where the ECtHR held ‘ . . .</w:t>
      </w:r>
      <w:r>
        <w:rPr>
          <w:rFonts w:ascii="Times New Roman" w:hAnsi="Times New Roman" w:cs="Times New Roman"/>
        </w:rPr>
        <w:t xml:space="preserve"> “</w:t>
      </w:r>
      <w:r w:rsidRPr="00D26878">
        <w:rPr>
          <w:rFonts w:ascii="Times New Roman" w:hAnsi="Times New Roman" w:cs="Times New Roman"/>
        </w:rPr>
        <w:t xml:space="preserve">effective participation” in this context presupposes that the accused has a broad understanding of the nature of the trial process and of what is at stake for him or her, </w:t>
      </w:r>
      <w:r w:rsidRPr="00D26878">
        <w:rPr>
          <w:rFonts w:ascii="Times New Roman" w:hAnsi="Times New Roman" w:cs="Times New Roman"/>
          <w:i/>
        </w:rPr>
        <w:t>including the significance of any penalty which may be imposed’</w:t>
      </w:r>
      <w:r w:rsidRPr="00D26878">
        <w:rPr>
          <w:rFonts w:ascii="Times New Roman" w:hAnsi="Times New Roman" w:cs="Times New Roman"/>
        </w:rPr>
        <w:t xml:space="preserve"> [emphasis added], para 29.</w:t>
      </w:r>
    </w:p>
  </w:footnote>
  <w:footnote w:id="87">
    <w:p w14:paraId="5C2B352D" w14:textId="54365856"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w:t>
      </w:r>
      <w:r w:rsidRPr="00D26878">
        <w:rPr>
          <w:rFonts w:ascii="Times New Roman" w:hAnsi="Times New Roman" w:cs="Times New Roman"/>
          <w:sz w:val="20"/>
          <w:szCs w:val="20"/>
        </w:rPr>
        <w:t xml:space="preserve">Despite the ECtHR’s reluctance to ‘articulate any sort of overarching view of how it approaches the recognition and interpretation of implied rights’, Goss identifies the factors which the Court takes into account when doing so. A number of these factors support the development of this new implied right for children (including taking account of generally recognised international standards (which here would include the </w:t>
      </w:r>
      <w:r>
        <w:rPr>
          <w:rFonts w:ascii="Times New Roman" w:hAnsi="Times New Roman" w:cs="Times New Roman"/>
          <w:sz w:val="20"/>
          <w:szCs w:val="20"/>
        </w:rPr>
        <w:t>Council of Europe’s</w:t>
      </w:r>
      <w:r w:rsidRPr="00D26878">
        <w:rPr>
          <w:rFonts w:ascii="Times New Roman" w:hAnsi="Times New Roman" w:cs="Times New Roman"/>
          <w:sz w:val="20"/>
          <w:szCs w:val="20"/>
        </w:rPr>
        <w:t xml:space="preserve"> </w:t>
      </w:r>
      <w:r w:rsidRPr="00D26878">
        <w:rPr>
          <w:rFonts w:ascii="Times New Roman" w:hAnsi="Times New Roman" w:cs="Times New Roman"/>
          <w:i/>
          <w:sz w:val="20"/>
          <w:szCs w:val="20"/>
        </w:rPr>
        <w:t>Child-friendly justice guidelines)</w:t>
      </w:r>
      <w:r w:rsidRPr="00D26878">
        <w:rPr>
          <w:rFonts w:ascii="Times New Roman" w:hAnsi="Times New Roman" w:cs="Times New Roman"/>
          <w:sz w:val="20"/>
          <w:szCs w:val="20"/>
        </w:rPr>
        <w:t xml:space="preserve">, the object and purpose of Article 6 read as a whole, and the rule of law). </w:t>
      </w:r>
      <w:r w:rsidRPr="0037799B">
        <w:rPr>
          <w:rFonts w:ascii="Times New Roman" w:hAnsi="Times New Roman" w:cs="Times New Roman"/>
          <w:sz w:val="20"/>
          <w:szCs w:val="20"/>
        </w:rPr>
        <w:t xml:space="preserve">R. Goss </w:t>
      </w:r>
      <w:r w:rsidRPr="0037799B">
        <w:rPr>
          <w:rFonts w:ascii="Times New Roman" w:hAnsi="Times New Roman" w:cs="Times New Roman"/>
          <w:i/>
          <w:sz w:val="20"/>
          <w:szCs w:val="20"/>
        </w:rPr>
        <w:t>Criminal Fa</w:t>
      </w:r>
      <w:r w:rsidRPr="00D26878">
        <w:rPr>
          <w:rFonts w:ascii="Times New Roman" w:hAnsi="Times New Roman" w:cs="Times New Roman"/>
          <w:i/>
          <w:sz w:val="20"/>
          <w:szCs w:val="20"/>
        </w:rPr>
        <w:t xml:space="preserve">ir Trial Rights: Article 6 of the European Convention on Human Rights </w:t>
      </w:r>
      <w:r w:rsidRPr="00D26878">
        <w:rPr>
          <w:rFonts w:ascii="Times New Roman" w:hAnsi="Times New Roman" w:cs="Times New Roman"/>
          <w:sz w:val="20"/>
          <w:szCs w:val="20"/>
        </w:rPr>
        <w:t>(Oxford: Hart Publishing, 2014), 89-114.</w:t>
      </w:r>
    </w:p>
  </w:footnote>
  <w:footnote w:id="88">
    <w:p w14:paraId="5A86DE67" w14:textId="73F6A542"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Fo</w:t>
      </w:r>
      <w:r w:rsidRPr="00D26878">
        <w:rPr>
          <w:rFonts w:ascii="Times New Roman" w:hAnsi="Times New Roman" w:cs="Times New Roman"/>
          <w:sz w:val="20"/>
          <w:szCs w:val="20"/>
        </w:rPr>
        <w:t xml:space="preserve">r example, Mostyn LJ’s use of idioms such as such as ‘piling Ossa upon Pelion’ and ‘as plain as a pike staff’ in </w:t>
      </w:r>
      <w:r w:rsidRPr="00D26878">
        <w:rPr>
          <w:rFonts w:ascii="Times New Roman" w:hAnsi="Times New Roman" w:cs="Times New Roman"/>
          <w:i/>
          <w:sz w:val="20"/>
          <w:szCs w:val="20"/>
        </w:rPr>
        <w:t>SP v EB</w:t>
      </w:r>
      <w:r w:rsidRPr="00D26878">
        <w:rPr>
          <w:rFonts w:ascii="Times New Roman" w:hAnsi="Times New Roman" w:cs="Times New Roman"/>
          <w:sz w:val="20"/>
          <w:szCs w:val="20"/>
        </w:rPr>
        <w:t xml:space="preserve"> [2014] EWHC 3964. See further K. Hollingsworth and H. Stalford ‘Judging Parental Child Abduction: What does it Mean to Adopt a Children’s Rights-based Approach?’ in G. Douglas, M. Murch and V. Stephens (eds), </w:t>
      </w:r>
      <w:r w:rsidRPr="00D26878">
        <w:rPr>
          <w:rFonts w:ascii="Times New Roman" w:hAnsi="Times New Roman" w:cs="Times New Roman"/>
          <w:i/>
          <w:sz w:val="20"/>
          <w:szCs w:val="20"/>
        </w:rPr>
        <w:t xml:space="preserve">International and National Perspectives on Child and Family Law: Essays in Honour of Nigel Lowe </w:t>
      </w:r>
      <w:r w:rsidRPr="00D26878">
        <w:rPr>
          <w:rFonts w:ascii="Times New Roman" w:hAnsi="Times New Roman" w:cs="Times New Roman"/>
          <w:sz w:val="20"/>
          <w:szCs w:val="20"/>
        </w:rPr>
        <w:t>(Netherlands: Intersentia, 2018).</w:t>
      </w:r>
    </w:p>
  </w:footnote>
  <w:footnote w:id="89">
    <w:p w14:paraId="030EFF5F" w14:textId="7C6B389D" w:rsidR="0065099A" w:rsidRPr="00D26878" w:rsidRDefault="0065099A" w:rsidP="00D835C3">
      <w:pPr>
        <w:pStyle w:val="NoSpacing"/>
        <w:spacing w:line="480" w:lineRule="auto"/>
        <w:rPr>
          <w:rFonts w:ascii="Times New Roman" w:hAnsi="Times New Roman" w:cs="Times New Roman"/>
          <w:sz w:val="20"/>
          <w:szCs w:val="20"/>
          <w:lang w:val="en-US"/>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Particularly, but not exclusively, in the Crown Court.</w:t>
      </w:r>
      <w:r w:rsidRPr="0037799B">
        <w:rPr>
          <w:rFonts w:ascii="Times New Roman" w:hAnsi="Times New Roman" w:cs="Times New Roman"/>
          <w:sz w:val="20"/>
          <w:szCs w:val="20"/>
          <w:lang w:val="en-US"/>
        </w:rPr>
        <w:t xml:space="preserve"> See A. Kirby, ‘Effectively </w:t>
      </w:r>
      <w:r w:rsidRPr="00D26878">
        <w:rPr>
          <w:rFonts w:ascii="Times New Roman" w:hAnsi="Times New Roman" w:cs="Times New Roman"/>
          <w:sz w:val="20"/>
          <w:szCs w:val="20"/>
          <w:lang w:val="en-US"/>
        </w:rPr>
        <w:t xml:space="preserve">Engaging Victims, Witnesses and Defendants in the Criminal Courts: a Question of ‘Court Culture’? (2017) 12 </w:t>
      </w:r>
      <w:r w:rsidRPr="0037799B">
        <w:rPr>
          <w:rFonts w:ascii="Times New Roman" w:hAnsi="Times New Roman" w:cs="Times New Roman"/>
          <w:sz w:val="20"/>
          <w:szCs w:val="20"/>
          <w:lang w:val="en-US"/>
        </w:rPr>
        <w:t>Crim.L.R</w:t>
      </w:r>
      <w:r w:rsidRPr="0037799B">
        <w:rPr>
          <w:rFonts w:ascii="Times New Roman" w:hAnsi="Times New Roman" w:cs="Times New Roman"/>
          <w:i/>
          <w:sz w:val="20"/>
          <w:szCs w:val="20"/>
          <w:lang w:val="en-US"/>
        </w:rPr>
        <w:t xml:space="preserve"> </w:t>
      </w:r>
      <w:r w:rsidRPr="00D26878">
        <w:rPr>
          <w:rFonts w:ascii="Times New Roman" w:hAnsi="Times New Roman" w:cs="Times New Roman"/>
          <w:sz w:val="20"/>
          <w:szCs w:val="20"/>
          <w:lang w:val="en-US"/>
        </w:rPr>
        <w:t xml:space="preserve">949; K. </w:t>
      </w:r>
      <w:r w:rsidRPr="00D26878">
        <w:rPr>
          <w:rFonts w:ascii="Times New Roman" w:hAnsi="Times New Roman" w:cs="Times New Roman"/>
          <w:sz w:val="20"/>
          <w:szCs w:val="20"/>
        </w:rPr>
        <w:t xml:space="preserve">Saywitz, C. Jaenicke and L. Camparo, ‘Children’s Knowledge of Legal Terminology’ (1990) 14(6) </w:t>
      </w:r>
      <w:r w:rsidRPr="00D26878">
        <w:rPr>
          <w:rFonts w:ascii="Times New Roman" w:hAnsi="Times New Roman" w:cs="Times New Roman"/>
          <w:i/>
          <w:sz w:val="20"/>
          <w:szCs w:val="20"/>
        </w:rPr>
        <w:t xml:space="preserve">Law and Human Behaviour </w:t>
      </w:r>
      <w:r w:rsidRPr="00D26878">
        <w:rPr>
          <w:rFonts w:ascii="Times New Roman" w:hAnsi="Times New Roman" w:cs="Times New Roman"/>
          <w:sz w:val="20"/>
          <w:szCs w:val="20"/>
        </w:rPr>
        <w:t>523; D. Watkins, E. Lai-Chong, J. Barwick and E. Kirk, ‘Exploring Children's Understanding of law in their everyday lives’ (2018) 38(1) LS</w:t>
      </w:r>
      <w:r w:rsidRPr="00D26878">
        <w:rPr>
          <w:rFonts w:ascii="Times New Roman" w:hAnsi="Times New Roman" w:cs="Times New Roman"/>
          <w:i/>
          <w:sz w:val="20"/>
          <w:szCs w:val="20"/>
        </w:rPr>
        <w:t xml:space="preserve"> </w:t>
      </w:r>
      <w:r w:rsidRPr="00D26878">
        <w:rPr>
          <w:rFonts w:ascii="Times New Roman" w:hAnsi="Times New Roman" w:cs="Times New Roman"/>
          <w:sz w:val="20"/>
          <w:szCs w:val="20"/>
        </w:rPr>
        <w:t>59.</w:t>
      </w:r>
    </w:p>
  </w:footnote>
  <w:footnote w:id="90">
    <w:p w14:paraId="71678CD7" w14:textId="3867E59B" w:rsidR="0065099A" w:rsidRPr="00D26878" w:rsidRDefault="0065099A" w:rsidP="00D835C3">
      <w:pPr>
        <w:pStyle w:val="NoSpacing"/>
        <w:spacing w:line="480" w:lineRule="auto"/>
        <w:rPr>
          <w:rFonts w:ascii="Times New Roman" w:hAnsi="Times New Roman" w:cs="Times New Roman"/>
          <w:sz w:val="20"/>
          <w:szCs w:val="20"/>
          <w:lang w:val="en-US"/>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lang w:val="en-US"/>
        </w:rPr>
        <w:t xml:space="preserve"> </w:t>
      </w:r>
      <w:r w:rsidRPr="00D26878">
        <w:rPr>
          <w:rFonts w:ascii="Times New Roman" w:hAnsi="Times New Roman" w:cs="Times New Roman"/>
          <w:i/>
          <w:sz w:val="20"/>
          <w:szCs w:val="20"/>
          <w:lang w:val="en-US"/>
        </w:rPr>
        <w:t xml:space="preserve">R v McGill </w:t>
      </w:r>
      <w:r w:rsidRPr="00D26878">
        <w:rPr>
          <w:rFonts w:ascii="Times New Roman" w:hAnsi="Times New Roman" w:cs="Times New Roman"/>
          <w:sz w:val="20"/>
          <w:szCs w:val="20"/>
          <w:lang w:val="en-US"/>
        </w:rPr>
        <w:t>[2017] EWCA Crim 1228.</w:t>
      </w:r>
    </w:p>
  </w:footnote>
  <w:footnote w:id="91">
    <w:p w14:paraId="2C931031" w14:textId="7D0220C6" w:rsidR="0065099A" w:rsidRPr="00D26878" w:rsidRDefault="0065099A" w:rsidP="00D835C3">
      <w:pPr>
        <w:pStyle w:val="FootnoteText"/>
        <w:spacing w:line="480" w:lineRule="auto"/>
        <w:rPr>
          <w:rFonts w:ascii="Times New Roman" w:hAnsi="Times New Roman" w:cs="Times New Roman"/>
        </w:rPr>
      </w:pPr>
      <w:r w:rsidRPr="0037799B">
        <w:rPr>
          <w:rStyle w:val="FootnoteReference"/>
          <w:rFonts w:ascii="Times New Roman" w:hAnsi="Times New Roman" w:cs="Times New Roman"/>
        </w:rPr>
        <w:footnoteRef/>
      </w:r>
      <w:r w:rsidRPr="0037799B">
        <w:rPr>
          <w:rFonts w:ascii="Times New Roman" w:hAnsi="Times New Roman" w:cs="Times New Roman"/>
        </w:rPr>
        <w:t xml:space="preserve"> Contrary to the relevant Criminal Practice Direction at the time, [2015] EWCA Crim 1</w:t>
      </w:r>
      <w:r w:rsidRPr="00D26878">
        <w:rPr>
          <w:rFonts w:ascii="Times New Roman" w:hAnsi="Times New Roman" w:cs="Times New Roman"/>
        </w:rPr>
        <w:t>567, 3G Vulnerable Defendants.</w:t>
      </w:r>
    </w:p>
  </w:footnote>
  <w:footnote w:id="92">
    <w:p w14:paraId="20E0EA90" w14:textId="2C17057A" w:rsidR="0065099A" w:rsidRPr="00D26878" w:rsidRDefault="0065099A" w:rsidP="00D835C3">
      <w:pPr>
        <w:pStyle w:val="FootnoteText"/>
        <w:spacing w:line="480" w:lineRule="auto"/>
        <w:rPr>
          <w:rFonts w:ascii="Times New Roman" w:hAnsi="Times New Roman" w:cs="Times New Roman"/>
        </w:rPr>
      </w:pPr>
      <w:r w:rsidRPr="0037799B">
        <w:rPr>
          <w:rStyle w:val="FootnoteReference"/>
          <w:rFonts w:ascii="Times New Roman" w:hAnsi="Times New Roman" w:cs="Times New Roman"/>
        </w:rPr>
        <w:footnoteRef/>
      </w:r>
      <w:r w:rsidRPr="0037799B">
        <w:rPr>
          <w:rFonts w:ascii="Times New Roman" w:hAnsi="Times New Roman" w:cs="Times New Roman"/>
        </w:rPr>
        <w:t xml:space="preserve"> See also the experiences of the 11-year-old child whose trial was successfully challenged as a breach of Article 6 ECHR in </w:t>
      </w:r>
      <w:r w:rsidRPr="0037799B">
        <w:rPr>
          <w:rFonts w:ascii="Times New Roman" w:hAnsi="Times New Roman" w:cs="Times New Roman"/>
          <w:i/>
        </w:rPr>
        <w:t>SC v UK</w:t>
      </w:r>
      <w:r w:rsidRPr="00D26878">
        <w:rPr>
          <w:rFonts w:ascii="Times New Roman" w:hAnsi="Times New Roman" w:cs="Times New Roman"/>
        </w:rPr>
        <w:t>, n 73 above. The court noted (at para 33) that ‘even once sentence had been passed and he had been taken down to the holding cells, he appeared confused and expected to be able to go home with his foster father’.</w:t>
      </w:r>
    </w:p>
  </w:footnote>
  <w:footnote w:id="93">
    <w:p w14:paraId="6F936A14" w14:textId="1FE0A387"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See S. Lambe and K. Hollingsworth, ‘Protecting Vulnerable Child Defendants in England and Wales: A House of Cards?’ in </w:t>
      </w:r>
      <w:r w:rsidRPr="00D26878">
        <w:rPr>
          <w:rFonts w:ascii="Times New Roman" w:hAnsi="Times New Roman" w:cs="Times New Roman"/>
          <w:sz w:val="20"/>
          <w:szCs w:val="20"/>
        </w:rPr>
        <w:t>G. Lansdell, B. Saunders, and A. Eriksson (eds)</w:t>
      </w:r>
      <w:r w:rsidRPr="00D26878">
        <w:rPr>
          <w:rFonts w:ascii="Times New Roman" w:hAnsi="Times New Roman" w:cs="Times New Roman"/>
          <w:i/>
          <w:sz w:val="20"/>
          <w:szCs w:val="20"/>
        </w:rPr>
        <w:t xml:space="preserve"> Neurodisability and the Criminal Justice System: Comparative and Therapeutic Responses </w:t>
      </w:r>
      <w:r w:rsidRPr="00D26878">
        <w:rPr>
          <w:rFonts w:ascii="Times New Roman" w:hAnsi="Times New Roman" w:cs="Times New Roman"/>
          <w:sz w:val="20"/>
          <w:szCs w:val="20"/>
        </w:rPr>
        <w:t>(Cheltenham: Edward Elgar, Forthcoming).</w:t>
      </w:r>
    </w:p>
  </w:footnote>
  <w:footnote w:id="94">
    <w:p w14:paraId="39F33250" w14:textId="21861CA6" w:rsidR="0065099A" w:rsidRPr="00D26878" w:rsidRDefault="0065099A" w:rsidP="00D835C3">
      <w:pPr>
        <w:pStyle w:val="NoSpacing"/>
        <w:spacing w:line="480" w:lineRule="auto"/>
        <w:rPr>
          <w:rFonts w:ascii="Times New Roman" w:hAnsi="Times New Roman" w:cs="Times New Roman"/>
          <w:sz w:val="20"/>
          <w:szCs w:val="20"/>
          <w:lang w:val="en-US"/>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w:t>
      </w:r>
      <w:r w:rsidRPr="0037799B">
        <w:rPr>
          <w:rFonts w:ascii="Times New Roman" w:hAnsi="Times New Roman" w:cs="Times New Roman"/>
          <w:sz w:val="20"/>
          <w:szCs w:val="20"/>
          <w:lang w:val="en-US"/>
        </w:rPr>
        <w:t xml:space="preserve">According to Tyler, communication is one of the four factors </w:t>
      </w:r>
      <w:r w:rsidRPr="00D26878">
        <w:rPr>
          <w:rFonts w:ascii="Times New Roman" w:hAnsi="Times New Roman" w:cs="Times New Roman"/>
          <w:sz w:val="20"/>
          <w:szCs w:val="20"/>
          <w:lang w:val="en-US"/>
        </w:rPr>
        <w:t>of procedural justice. Tyler and Trinkner, n 75 above.</w:t>
      </w:r>
    </w:p>
  </w:footnote>
  <w:footnote w:id="95">
    <w:p w14:paraId="41DDEFE5" w14:textId="30213F49" w:rsidR="0065099A" w:rsidRPr="00D26878" w:rsidRDefault="0065099A" w:rsidP="00D835C3">
      <w:pPr>
        <w:pStyle w:val="NoSpacing"/>
        <w:spacing w:line="480" w:lineRule="auto"/>
        <w:rPr>
          <w:rFonts w:ascii="Times New Roman" w:hAnsi="Times New Roman" w:cs="Times New Roman"/>
          <w:sz w:val="20"/>
          <w:szCs w:val="20"/>
          <w:lang w:val="en-US"/>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Oldfather, n 10 above, </w:t>
      </w:r>
      <w:r w:rsidRPr="00D26878">
        <w:rPr>
          <w:rFonts w:ascii="Times New Roman" w:hAnsi="Times New Roman" w:cs="Times New Roman"/>
          <w:sz w:val="20"/>
          <w:szCs w:val="20"/>
          <w:lang w:val="en-US"/>
        </w:rPr>
        <w:t xml:space="preserve">citing T. R. Tyler ‘Citizen Discontent with Legal Procedures: A Social Science Perspective on Civil Procedure Reform’, (1997) 45 </w:t>
      </w:r>
      <w:r w:rsidRPr="00D26878">
        <w:rPr>
          <w:rFonts w:ascii="Times New Roman" w:hAnsi="Times New Roman" w:cs="Times New Roman"/>
          <w:i/>
          <w:sz w:val="20"/>
          <w:szCs w:val="20"/>
          <w:lang w:val="en-US"/>
        </w:rPr>
        <w:t>American Journal of Comparative Law</w:t>
      </w:r>
      <w:r w:rsidRPr="00D26878">
        <w:rPr>
          <w:rFonts w:ascii="Times New Roman" w:hAnsi="Times New Roman" w:cs="Times New Roman"/>
          <w:sz w:val="20"/>
          <w:szCs w:val="20"/>
          <w:lang w:val="en-US"/>
        </w:rPr>
        <w:t xml:space="preserve"> 871, 882-83.</w:t>
      </w:r>
    </w:p>
  </w:footnote>
  <w:footnote w:id="96">
    <w:p w14:paraId="7A48ECF2" w14:textId="46C3147F" w:rsidR="0065099A" w:rsidRPr="00D26878" w:rsidRDefault="0065099A" w:rsidP="00D835C3">
      <w:pPr>
        <w:pStyle w:val="NoSpacing"/>
        <w:spacing w:line="480" w:lineRule="auto"/>
        <w:rPr>
          <w:rFonts w:ascii="Times New Roman" w:hAnsi="Times New Roman" w:cs="Times New Roman"/>
          <w:sz w:val="20"/>
          <w:szCs w:val="20"/>
          <w:lang w:val="en-US"/>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w:t>
      </w:r>
      <w:r w:rsidRPr="00D26878">
        <w:rPr>
          <w:rFonts w:ascii="Times New Roman" w:hAnsi="Times New Roman" w:cs="Times New Roman"/>
          <w:sz w:val="20"/>
          <w:szCs w:val="20"/>
          <w:lang w:val="en-US"/>
        </w:rPr>
        <w:t xml:space="preserve">J. Anderson and A. Honneth, ‘Autonomy, Vulnerability, Recognition and Justice’ in J. Christman and J. Anderson (eds), </w:t>
      </w:r>
      <w:r w:rsidRPr="00D26878">
        <w:rPr>
          <w:rFonts w:ascii="Times New Roman" w:hAnsi="Times New Roman" w:cs="Times New Roman"/>
          <w:i/>
          <w:sz w:val="20"/>
          <w:szCs w:val="20"/>
          <w:lang w:val="en-US"/>
        </w:rPr>
        <w:t xml:space="preserve">Autonomy and Challenges to Liberalism </w:t>
      </w:r>
      <w:r w:rsidRPr="00D26878">
        <w:rPr>
          <w:rFonts w:ascii="Times New Roman" w:hAnsi="Times New Roman" w:cs="Times New Roman"/>
          <w:sz w:val="20"/>
          <w:szCs w:val="20"/>
          <w:lang w:val="en-US"/>
        </w:rPr>
        <w:t>(Cambridge: Cambridge University Press, 2005).</w:t>
      </w:r>
    </w:p>
  </w:footnote>
  <w:footnote w:id="97">
    <w:p w14:paraId="5AB6E810" w14:textId="34326170"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See Oldfather, n 10 above, 1337-1338; </w:t>
      </w:r>
      <w:r w:rsidRPr="0037799B">
        <w:rPr>
          <w:rFonts w:ascii="Times New Roman" w:hAnsi="Times New Roman" w:cs="Times New Roman"/>
          <w:sz w:val="20"/>
          <w:szCs w:val="20"/>
          <w:lang w:val="en-US"/>
        </w:rPr>
        <w:t xml:space="preserve">Tyler and Trinkner n </w:t>
      </w:r>
      <w:r w:rsidRPr="00D26878">
        <w:rPr>
          <w:rFonts w:ascii="Times New Roman" w:hAnsi="Times New Roman" w:cs="Times New Roman"/>
          <w:sz w:val="20"/>
          <w:szCs w:val="20"/>
          <w:lang w:val="en-US"/>
        </w:rPr>
        <w:t xml:space="preserve">75 above. </w:t>
      </w:r>
    </w:p>
  </w:footnote>
  <w:footnote w:id="98">
    <w:p w14:paraId="1B1A9ED1" w14:textId="73AD606E" w:rsidR="0065099A" w:rsidRPr="0037799B" w:rsidRDefault="0065099A" w:rsidP="00D835C3">
      <w:pPr>
        <w:pStyle w:val="NoSpacing"/>
        <w:spacing w:line="480" w:lineRule="auto"/>
        <w:rPr>
          <w:rFonts w:ascii="Times New Roman" w:hAnsi="Times New Roman" w:cs="Times New Roman"/>
          <w:sz w:val="20"/>
          <w:szCs w:val="20"/>
          <w:lang w:val="en-US"/>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L. </w:t>
      </w:r>
      <w:r w:rsidRPr="0037799B">
        <w:rPr>
          <w:rFonts w:ascii="Times New Roman" w:hAnsi="Times New Roman" w:cs="Times New Roman"/>
          <w:sz w:val="20"/>
          <w:szCs w:val="20"/>
          <w:lang w:val="en-US"/>
        </w:rPr>
        <w:t xml:space="preserve">McAra and S. McVie ‘Youth Justice? The Impact of System Contact on Patterns of Desistence from Offending’ (2007) 4(3) </w:t>
      </w:r>
      <w:r w:rsidRPr="00D26878">
        <w:rPr>
          <w:rFonts w:ascii="Times New Roman" w:hAnsi="Times New Roman" w:cs="Times New Roman"/>
          <w:i/>
          <w:sz w:val="20"/>
          <w:szCs w:val="20"/>
          <w:lang w:val="en-US"/>
        </w:rPr>
        <w:t>European Journal of Criminology</w:t>
      </w:r>
      <w:r w:rsidRPr="00D26878">
        <w:rPr>
          <w:rFonts w:ascii="Times New Roman" w:hAnsi="Times New Roman" w:cs="Times New Roman"/>
          <w:sz w:val="20"/>
          <w:szCs w:val="20"/>
          <w:lang w:val="en-US"/>
        </w:rPr>
        <w:t>; Tyler and Trinkner n 75 above.</w:t>
      </w:r>
      <w:r w:rsidRPr="00D26878">
        <w:rPr>
          <w:rFonts w:ascii="Times New Roman" w:eastAsia="Times New Roman" w:hAnsi="Times New Roman" w:cs="Times New Roman"/>
          <w:sz w:val="20"/>
          <w:szCs w:val="20"/>
          <w:lang w:eastAsia="en-GB"/>
        </w:rPr>
        <w:t xml:space="preserve"> </w:t>
      </w:r>
    </w:p>
  </w:footnote>
  <w:footnote w:id="99">
    <w:p w14:paraId="674B8B65" w14:textId="5D59520C" w:rsidR="0065099A" w:rsidRPr="00D26878" w:rsidRDefault="0065099A" w:rsidP="00D835C3">
      <w:pPr>
        <w:pStyle w:val="NoSpacing"/>
        <w:spacing w:line="480" w:lineRule="auto"/>
        <w:rPr>
          <w:rFonts w:ascii="Times New Roman" w:hAnsi="Times New Roman" w:cs="Times New Roman"/>
          <w:sz w:val="20"/>
          <w:szCs w:val="20"/>
          <w:lang w:val="en-US"/>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w:t>
      </w:r>
      <w:r w:rsidRPr="0037799B">
        <w:rPr>
          <w:rFonts w:ascii="Times New Roman" w:hAnsi="Times New Roman" w:cs="Times New Roman"/>
          <w:sz w:val="20"/>
          <w:szCs w:val="20"/>
          <w:lang w:val="en-US"/>
        </w:rPr>
        <w:t xml:space="preserve">[2005] UKHL 51, </w:t>
      </w:r>
      <w:r w:rsidRPr="00D26878">
        <w:rPr>
          <w:rFonts w:ascii="Times New Roman" w:hAnsi="Times New Roman" w:cs="Times New Roman"/>
          <w:sz w:val="20"/>
          <w:szCs w:val="20"/>
          <w:lang w:val="en-US"/>
        </w:rPr>
        <w:t xml:space="preserve">43. </w:t>
      </w:r>
      <w:r w:rsidRPr="00D26878">
        <w:rPr>
          <w:rFonts w:ascii="Times New Roman" w:hAnsi="Times New Roman" w:cs="Times New Roman"/>
          <w:sz w:val="20"/>
          <w:szCs w:val="20"/>
        </w:rPr>
        <w:t xml:space="preserve">And see again, </w:t>
      </w:r>
      <w:r w:rsidRPr="00D26878">
        <w:rPr>
          <w:rFonts w:ascii="Times New Roman" w:hAnsi="Times New Roman" w:cs="Times New Roman"/>
          <w:i/>
          <w:sz w:val="20"/>
          <w:szCs w:val="20"/>
        </w:rPr>
        <w:t>Osborn v Parole Board</w:t>
      </w:r>
      <w:r w:rsidRPr="00D26878">
        <w:rPr>
          <w:rFonts w:ascii="Times New Roman" w:hAnsi="Times New Roman" w:cs="Times New Roman"/>
          <w:sz w:val="20"/>
          <w:szCs w:val="20"/>
        </w:rPr>
        <w:t>, n 74 above.</w:t>
      </w:r>
    </w:p>
  </w:footnote>
  <w:footnote w:id="100">
    <w:p w14:paraId="582F88DE" w14:textId="083D149D" w:rsidR="0065099A" w:rsidRPr="00D26878" w:rsidRDefault="0065099A" w:rsidP="00D835C3">
      <w:pPr>
        <w:pStyle w:val="NoSpacing"/>
        <w:spacing w:line="480" w:lineRule="auto"/>
        <w:rPr>
          <w:rFonts w:ascii="Times New Roman" w:hAnsi="Times New Roman" w:cs="Times New Roman"/>
          <w:sz w:val="20"/>
          <w:szCs w:val="20"/>
          <w:lang w:val="en-US"/>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w:t>
      </w:r>
      <w:r w:rsidRPr="0037799B">
        <w:rPr>
          <w:rFonts w:ascii="Times New Roman" w:hAnsi="Times New Roman" w:cs="Times New Roman"/>
          <w:sz w:val="20"/>
          <w:szCs w:val="20"/>
          <w:lang w:val="en-US"/>
        </w:rPr>
        <w:t>See Manchester Centre for Youth Studies ‘Participatory Youth Practice’ project at</w:t>
      </w:r>
      <w:r w:rsidRPr="0037799B">
        <w:rPr>
          <w:rFonts w:ascii="Times New Roman" w:hAnsi="Times New Roman" w:cs="Times New Roman"/>
          <w:i/>
          <w:sz w:val="20"/>
          <w:szCs w:val="20"/>
          <w:lang w:val="en-US"/>
        </w:rPr>
        <w:t xml:space="preserve"> </w:t>
      </w:r>
      <w:r w:rsidRPr="00D26878">
        <w:rPr>
          <w:rFonts w:ascii="Times New Roman" w:hAnsi="Times New Roman" w:cs="Times New Roman"/>
          <w:sz w:val="20"/>
          <w:szCs w:val="20"/>
        </w:rPr>
        <w:t xml:space="preserve">principles’ </w:t>
      </w:r>
      <w:hyperlink r:id="rId17" w:history="1">
        <w:r w:rsidRPr="00D26878">
          <w:rPr>
            <w:rStyle w:val="Hyperlink"/>
            <w:rFonts w:ascii="Times New Roman" w:hAnsi="Times New Roman" w:cs="Times New Roman"/>
            <w:color w:val="auto"/>
            <w:sz w:val="20"/>
            <w:szCs w:val="20"/>
          </w:rPr>
          <w:t>https://www2.mmu.ac.uk/mcys/gmyjup/pyp/</w:t>
        </w:r>
      </w:hyperlink>
      <w:r w:rsidRPr="0037799B">
        <w:rPr>
          <w:rFonts w:ascii="Times New Roman" w:hAnsi="Times New Roman" w:cs="Times New Roman"/>
          <w:sz w:val="20"/>
          <w:szCs w:val="20"/>
        </w:rPr>
        <w:t xml:space="preserve"> (last visited 26 March 2019). </w:t>
      </w:r>
      <w:r w:rsidRPr="00D26878">
        <w:rPr>
          <w:rFonts w:ascii="Times New Roman" w:hAnsi="Times New Roman" w:cs="Times New Roman"/>
          <w:sz w:val="20"/>
          <w:szCs w:val="20"/>
        </w:rPr>
        <w:t xml:space="preserve">For a broader discussion of a relational approach to youth justice, particularly through judicial articulation of rights, </w:t>
      </w:r>
      <w:r w:rsidRPr="00D26878">
        <w:rPr>
          <w:rFonts w:ascii="Times New Roman" w:hAnsi="Times New Roman" w:cs="Times New Roman"/>
          <w:sz w:val="20"/>
          <w:szCs w:val="20"/>
          <w:lang w:val="en-US"/>
        </w:rPr>
        <w:t xml:space="preserve">see K. Hollingsworth ‘Children and Juvenile Justice Law: The Possibilities of a Relational Rights Approach’ in J. Dwyer (ed) </w:t>
      </w:r>
      <w:r w:rsidRPr="00D26878">
        <w:rPr>
          <w:rFonts w:ascii="Times New Roman" w:hAnsi="Times New Roman" w:cs="Times New Roman"/>
          <w:i/>
          <w:sz w:val="20"/>
          <w:szCs w:val="20"/>
          <w:lang w:val="en-US"/>
        </w:rPr>
        <w:t xml:space="preserve">Oxford Handbook on Children and the Law </w:t>
      </w:r>
      <w:r w:rsidRPr="00D26878">
        <w:rPr>
          <w:rFonts w:ascii="Times New Roman" w:hAnsi="Times New Roman" w:cs="Times New Roman"/>
          <w:sz w:val="20"/>
          <w:szCs w:val="20"/>
          <w:lang w:val="en-US"/>
        </w:rPr>
        <w:t xml:space="preserve">(OUP, forthcoming). Rangatahi courts in New Zealand are a good example of a relational, recognitional approach to court proceedings in youth justice. See K. Quince, ‘Rangatahi Courts’ in A. Deckert and R. Sarre, (eds) </w:t>
      </w:r>
      <w:r w:rsidRPr="00D26878">
        <w:rPr>
          <w:rFonts w:ascii="Times New Roman" w:hAnsi="Times New Roman" w:cs="Times New Roman"/>
          <w:i/>
          <w:sz w:val="20"/>
          <w:szCs w:val="20"/>
          <w:lang w:val="en-US"/>
        </w:rPr>
        <w:t>The Palgrave Handbook of Australian and New Zealand Criminology, Crime and Justice</w:t>
      </w:r>
      <w:r w:rsidRPr="00D26878">
        <w:rPr>
          <w:rFonts w:ascii="Times New Roman" w:hAnsi="Times New Roman" w:cs="Times New Roman"/>
          <w:sz w:val="20"/>
          <w:szCs w:val="20"/>
          <w:lang w:val="en-US"/>
        </w:rPr>
        <w:t xml:space="preserve"> (London: Springer, 2017) 711-723.</w:t>
      </w:r>
    </w:p>
  </w:footnote>
  <w:footnote w:id="101">
    <w:p w14:paraId="661FBA3D" w14:textId="29CFCE80" w:rsidR="0065099A" w:rsidRPr="00D26878" w:rsidRDefault="0065099A" w:rsidP="00D835C3">
      <w:pPr>
        <w:pStyle w:val="NoSpacing"/>
        <w:spacing w:line="480" w:lineRule="auto"/>
        <w:rPr>
          <w:rFonts w:ascii="Times New Roman" w:hAnsi="Times New Roman" w:cs="Times New Roman"/>
          <w:sz w:val="20"/>
          <w:szCs w:val="20"/>
          <w:lang w:val="en-US"/>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See McGrath, n 74</w:t>
      </w:r>
      <w:r w:rsidRPr="00D26878">
        <w:rPr>
          <w:rFonts w:ascii="Times New Roman" w:hAnsi="Times New Roman" w:cs="Times New Roman"/>
          <w:sz w:val="20"/>
          <w:szCs w:val="20"/>
        </w:rPr>
        <w:t xml:space="preserve"> above; K. Daly and B. Bouhours, ‘Judicial Censure and Moral Communication to Youth Sex Offenders’ (2008) 25(3) </w:t>
      </w:r>
      <w:r w:rsidRPr="00D26878">
        <w:rPr>
          <w:rFonts w:ascii="Times New Roman" w:hAnsi="Times New Roman" w:cs="Times New Roman"/>
          <w:i/>
          <w:sz w:val="20"/>
          <w:szCs w:val="20"/>
        </w:rPr>
        <w:t xml:space="preserve">Justice Quarterly </w:t>
      </w:r>
      <w:r w:rsidRPr="00D26878">
        <w:rPr>
          <w:rFonts w:ascii="Times New Roman" w:hAnsi="Times New Roman" w:cs="Times New Roman"/>
          <w:sz w:val="20"/>
          <w:szCs w:val="20"/>
        </w:rPr>
        <w:t xml:space="preserve">496. </w:t>
      </w:r>
    </w:p>
  </w:footnote>
  <w:footnote w:id="102">
    <w:p w14:paraId="1D1E59B4" w14:textId="77777777" w:rsidR="0065099A" w:rsidRPr="0037799B"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Thank you to Anne Marie Douglas, Founder and CEO of Peer Power for this reflection. </w:t>
      </w:r>
    </w:p>
  </w:footnote>
  <w:footnote w:id="103">
    <w:p w14:paraId="30641EF1" w14:textId="2A4C8D0C" w:rsidR="0065099A" w:rsidRPr="00D26878" w:rsidRDefault="0065099A" w:rsidP="00D835C3">
      <w:pPr>
        <w:pStyle w:val="NoSpacing"/>
        <w:spacing w:line="480" w:lineRule="auto"/>
        <w:rPr>
          <w:rFonts w:ascii="Times New Roman" w:hAnsi="Times New Roman" w:cs="Times New Roman"/>
          <w:iCs/>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H. Stalford, ‘David and Goliath: Due Weight, the State and Determining Unaccompanied Children’s Fate’ (2018) 32(3)</w:t>
      </w:r>
      <w:r w:rsidRPr="00D26878">
        <w:rPr>
          <w:rFonts w:ascii="Times New Roman" w:hAnsi="Times New Roman" w:cs="Times New Roman"/>
          <w:i/>
          <w:sz w:val="20"/>
          <w:szCs w:val="20"/>
        </w:rPr>
        <w:t xml:space="preserve"> Journal of Immigration, Asylum and Nationality Law</w:t>
      </w:r>
      <w:r w:rsidRPr="00D26878">
        <w:rPr>
          <w:rFonts w:ascii="Times New Roman" w:hAnsi="Times New Roman" w:cs="Times New Roman"/>
          <w:iCs/>
          <w:sz w:val="20"/>
          <w:szCs w:val="20"/>
        </w:rPr>
        <w:t xml:space="preserve"> 258.</w:t>
      </w:r>
    </w:p>
  </w:footnote>
  <w:footnote w:id="104">
    <w:p w14:paraId="31BE62FB" w14:textId="49CAFAC2" w:rsidR="0065099A" w:rsidRPr="0037799B"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See E. Buss, ‘What the Law Should (and Should Not) Learn from Child Development’ (2009) 38 </w:t>
      </w:r>
      <w:r w:rsidRPr="0037799B">
        <w:rPr>
          <w:rFonts w:ascii="Times New Roman" w:hAnsi="Times New Roman" w:cs="Times New Roman"/>
          <w:i/>
          <w:sz w:val="20"/>
          <w:szCs w:val="20"/>
        </w:rPr>
        <w:t xml:space="preserve">Hofstra Law Review </w:t>
      </w:r>
      <w:r w:rsidRPr="00D26878">
        <w:rPr>
          <w:rFonts w:ascii="Times New Roman" w:hAnsi="Times New Roman" w:cs="Times New Roman"/>
          <w:sz w:val="20"/>
          <w:szCs w:val="20"/>
        </w:rPr>
        <w:t>13, and the similar approach applied in K. Hollingsworth, ‘Theorising Children’s Rights in Youth Justice’ (2013) 76(6) MLR 1046. Also s</w:t>
      </w:r>
      <w:r w:rsidRPr="0037799B">
        <w:rPr>
          <w:rFonts w:ascii="Times New Roman" w:hAnsi="Times New Roman" w:cs="Times New Roman"/>
          <w:sz w:val="20"/>
          <w:szCs w:val="20"/>
        </w:rPr>
        <w:t xml:space="preserve">ee examples in </w:t>
      </w:r>
      <w:r w:rsidRPr="00D26878">
        <w:rPr>
          <w:rFonts w:ascii="Times New Roman" w:hAnsi="Times New Roman" w:cs="Times New Roman"/>
          <w:sz w:val="20"/>
          <w:szCs w:val="20"/>
        </w:rPr>
        <w:t xml:space="preserve">H. Stalford, K. Hollingsworth and S. Gilmore n 25 above, including the rewritten decision by A. Daly of </w:t>
      </w:r>
      <w:r w:rsidRPr="00D26878">
        <w:rPr>
          <w:rFonts w:ascii="Times New Roman" w:hAnsi="Times New Roman" w:cs="Times New Roman"/>
          <w:i/>
          <w:sz w:val="20"/>
          <w:szCs w:val="20"/>
        </w:rPr>
        <w:t>R (</w:t>
      </w:r>
      <w:r w:rsidRPr="00D26878">
        <w:rPr>
          <w:rFonts w:ascii="Times New Roman" w:hAnsi="Times New Roman" w:cs="Times New Roman"/>
          <w:sz w:val="20"/>
          <w:szCs w:val="20"/>
        </w:rPr>
        <w:t>Castle</w:t>
      </w:r>
      <w:r w:rsidRPr="00D26878">
        <w:rPr>
          <w:rFonts w:ascii="Times New Roman" w:hAnsi="Times New Roman" w:cs="Times New Roman"/>
          <w:i/>
          <w:sz w:val="20"/>
          <w:szCs w:val="20"/>
        </w:rPr>
        <w:t xml:space="preserve">) v Commissioner for the Police for the Metropolis </w:t>
      </w:r>
      <w:r w:rsidRPr="00D26878">
        <w:rPr>
          <w:rFonts w:ascii="Times New Roman" w:hAnsi="Times New Roman" w:cs="Times New Roman"/>
          <w:sz w:val="20"/>
          <w:szCs w:val="20"/>
        </w:rPr>
        <w:t>[2011] EWHC 2317 (Admin) (supporting children’s development as political actors).</w:t>
      </w:r>
    </w:p>
  </w:footnote>
  <w:footnote w:id="105">
    <w:p w14:paraId="142CEEBA" w14:textId="04460FDA" w:rsidR="0065099A" w:rsidRPr="00D26878" w:rsidRDefault="0065099A" w:rsidP="00D835C3">
      <w:pPr>
        <w:pStyle w:val="NoSpacing"/>
        <w:spacing w:line="480" w:lineRule="auto"/>
        <w:rPr>
          <w:rFonts w:ascii="Times New Roman" w:hAnsi="Times New Roman" w:cs="Times New Roman"/>
          <w:sz w:val="20"/>
          <w:szCs w:val="20"/>
          <w:highlight w:val="yellow"/>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A term used in J. Fagan and T.R. Tyler ‘Legal Socialization of Children and Adolescents’ (2005) 18(3) </w:t>
      </w:r>
      <w:r w:rsidRPr="0037799B">
        <w:rPr>
          <w:rFonts w:ascii="Times New Roman" w:hAnsi="Times New Roman" w:cs="Times New Roman"/>
          <w:i/>
          <w:sz w:val="20"/>
          <w:szCs w:val="20"/>
        </w:rPr>
        <w:t xml:space="preserve">Social Justice Research </w:t>
      </w:r>
      <w:r w:rsidRPr="00D26878">
        <w:rPr>
          <w:rFonts w:ascii="Times New Roman" w:hAnsi="Times New Roman" w:cs="Times New Roman"/>
          <w:sz w:val="20"/>
          <w:szCs w:val="20"/>
        </w:rPr>
        <w:t xml:space="preserve">217; E. Buss, ‘The Developmental Stakes of Youth Participation in American Juvenile Court’ in T. Gal and B. Duramy (eds) </w:t>
      </w:r>
      <w:r w:rsidRPr="00D26878">
        <w:rPr>
          <w:rFonts w:ascii="Times New Roman" w:hAnsi="Times New Roman" w:cs="Times New Roman"/>
          <w:i/>
          <w:sz w:val="20"/>
          <w:szCs w:val="20"/>
        </w:rPr>
        <w:t xml:space="preserve">Promoting the Participation Right of Children Across the Globe: From Social Exclusion to Child-Inclusive Policies </w:t>
      </w:r>
      <w:r w:rsidRPr="00D26878">
        <w:rPr>
          <w:rFonts w:ascii="Times New Roman" w:hAnsi="Times New Roman" w:cs="Times New Roman"/>
          <w:sz w:val="20"/>
          <w:szCs w:val="20"/>
        </w:rPr>
        <w:t>(Oxford: Oxford University Press, 2015), 303.</w:t>
      </w:r>
    </w:p>
  </w:footnote>
  <w:footnote w:id="106">
    <w:p w14:paraId="1ACF0AC6" w14:textId="799C7CD2"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w:t>
      </w:r>
      <w:r w:rsidRPr="0037799B">
        <w:rPr>
          <w:rFonts w:ascii="Times New Roman" w:hAnsi="Times New Roman" w:cs="Times New Roman"/>
          <w:sz w:val="20"/>
          <w:szCs w:val="20"/>
          <w:lang w:val="en-US"/>
        </w:rPr>
        <w:t>Tyler and Trinkner,</w:t>
      </w:r>
      <w:r w:rsidRPr="0037799B">
        <w:rPr>
          <w:rFonts w:ascii="Times New Roman" w:hAnsi="Times New Roman" w:cs="Times New Roman"/>
          <w:sz w:val="20"/>
          <w:szCs w:val="20"/>
        </w:rPr>
        <w:t xml:space="preserve"> n </w:t>
      </w:r>
      <w:r w:rsidRPr="00D26878">
        <w:rPr>
          <w:rFonts w:ascii="Times New Roman" w:hAnsi="Times New Roman" w:cs="Times New Roman"/>
          <w:sz w:val="20"/>
          <w:szCs w:val="20"/>
        </w:rPr>
        <w:t>75 above.</w:t>
      </w:r>
    </w:p>
  </w:footnote>
  <w:footnote w:id="107">
    <w:p w14:paraId="5CEA129C" w14:textId="6097A1EF"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R. Lister ‘Why Citizenship: Where, When and How Children?’ (2007) 8(2) </w:t>
      </w:r>
      <w:r w:rsidRPr="0037799B">
        <w:rPr>
          <w:rFonts w:ascii="Times New Roman" w:hAnsi="Times New Roman" w:cs="Times New Roman"/>
          <w:i/>
          <w:sz w:val="20"/>
          <w:szCs w:val="20"/>
        </w:rPr>
        <w:t xml:space="preserve">Theoretical Inquiries in Law </w:t>
      </w:r>
      <w:r w:rsidRPr="00D26878">
        <w:rPr>
          <w:rFonts w:ascii="Times New Roman" w:hAnsi="Times New Roman" w:cs="Times New Roman"/>
          <w:sz w:val="20"/>
          <w:szCs w:val="20"/>
        </w:rPr>
        <w:t xml:space="preserve">693; E. Such and R. Walker, ‘Young Citizen or Policy Objects? Children in the ‘Rights and Responsibilities’ Debate’ (2005) 34 </w:t>
      </w:r>
      <w:r w:rsidRPr="00D26878">
        <w:rPr>
          <w:rFonts w:ascii="Times New Roman" w:hAnsi="Times New Roman" w:cs="Times New Roman"/>
          <w:i/>
          <w:sz w:val="20"/>
          <w:szCs w:val="20"/>
        </w:rPr>
        <w:t xml:space="preserve">Journal of Social Policy </w:t>
      </w:r>
      <w:r w:rsidRPr="00D26878">
        <w:rPr>
          <w:rFonts w:ascii="Times New Roman" w:hAnsi="Times New Roman" w:cs="Times New Roman"/>
          <w:sz w:val="20"/>
          <w:szCs w:val="20"/>
        </w:rPr>
        <w:t>39. See also Article 40 UNCRC and the UN Committee on the Rights of the Child, General Comment No 24, para 15: ‘If the key actors in juvenile justice, such as police officers, prosecutors, judges and probation officers, do not fully respect and protect these guarantees, how can they expect that with such poor examples the child will respect the human rights and fundamental freedom of others’.</w:t>
      </w:r>
    </w:p>
  </w:footnote>
  <w:footnote w:id="108">
    <w:p w14:paraId="3AAAA72E" w14:textId="45A6617C"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C. Mackenzie, ‘Three Dimensions of Autonomy: A Relational Analysis’ in A. Veltman an M. Piper (eds) </w:t>
      </w:r>
      <w:r w:rsidRPr="00D26878">
        <w:rPr>
          <w:rFonts w:ascii="Times New Roman" w:hAnsi="Times New Roman" w:cs="Times New Roman"/>
          <w:i/>
          <w:sz w:val="20"/>
          <w:szCs w:val="20"/>
        </w:rPr>
        <w:t xml:space="preserve">Autonomy, Oppression and Gender </w:t>
      </w:r>
      <w:r w:rsidRPr="00D26878">
        <w:rPr>
          <w:rFonts w:ascii="Times New Roman" w:hAnsi="Times New Roman" w:cs="Times New Roman"/>
          <w:sz w:val="20"/>
          <w:szCs w:val="20"/>
        </w:rPr>
        <w:t>(Oxford: Oxford University Press, 2014).</w:t>
      </w:r>
    </w:p>
  </w:footnote>
  <w:footnote w:id="109">
    <w:p w14:paraId="75D53714" w14:textId="19785F01"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See further </w:t>
      </w:r>
      <w:r w:rsidRPr="0037799B">
        <w:rPr>
          <w:rFonts w:ascii="Times New Roman" w:hAnsi="Times New Roman" w:cs="Times New Roman"/>
          <w:sz w:val="20"/>
          <w:szCs w:val="20"/>
          <w:lang w:val="en-US"/>
        </w:rPr>
        <w:t>Stalford, Hollingsworth an</w:t>
      </w:r>
      <w:r w:rsidRPr="00D26878">
        <w:rPr>
          <w:rFonts w:ascii="Times New Roman" w:hAnsi="Times New Roman" w:cs="Times New Roman"/>
          <w:sz w:val="20"/>
          <w:szCs w:val="20"/>
          <w:lang w:val="en-US"/>
        </w:rPr>
        <w:t xml:space="preserve">d Gilmore n 25 above, 83-84. </w:t>
      </w:r>
    </w:p>
  </w:footnote>
  <w:footnote w:id="110">
    <w:p w14:paraId="71E09212" w14:textId="1A456125" w:rsidR="0065099A" w:rsidRPr="00E2332C" w:rsidRDefault="0065099A" w:rsidP="00E2332C">
      <w:pPr>
        <w:pStyle w:val="FootnoteText"/>
        <w:spacing w:line="480" w:lineRule="auto"/>
        <w:rPr>
          <w:rFonts w:ascii="Times New Roman" w:hAnsi="Times New Roman" w:cs="Times New Roman"/>
        </w:rPr>
      </w:pPr>
      <w:r w:rsidRPr="00E2332C">
        <w:rPr>
          <w:rStyle w:val="FootnoteReference"/>
          <w:rFonts w:ascii="Times New Roman" w:hAnsi="Times New Roman" w:cs="Times New Roman"/>
        </w:rPr>
        <w:footnoteRef/>
      </w:r>
      <w:r w:rsidRPr="00E2332C">
        <w:rPr>
          <w:rFonts w:ascii="Times New Roman" w:hAnsi="Times New Roman" w:cs="Times New Roman"/>
        </w:rPr>
        <w:t xml:space="preserve"> </w:t>
      </w:r>
      <w:r w:rsidRPr="00E2332C">
        <w:rPr>
          <w:rFonts w:ascii="Times New Roman" w:hAnsi="Times New Roman" w:cs="Times New Roman"/>
          <w:i/>
          <w:iCs/>
        </w:rPr>
        <w:t>Mr Patrick (a pseudonym) v. Mrs Patrick (a pseudonym</w:t>
      </w:r>
      <w:r w:rsidRPr="00E2332C">
        <w:rPr>
          <w:rFonts w:ascii="Times New Roman" w:hAnsi="Times New Roman" w:cs="Times New Roman"/>
        </w:rPr>
        <w:t xml:space="preserve">), n 8 above.  One might question, however, why the judge in this case did not attempt to adapt her letter to the third (youngest) child in the family. </w:t>
      </w:r>
    </w:p>
  </w:footnote>
  <w:footnote w:id="111">
    <w:p w14:paraId="3D09E4C7" w14:textId="0BD34A81" w:rsidR="009439EB" w:rsidRPr="00E2332C" w:rsidRDefault="009439EB" w:rsidP="00E2332C">
      <w:pPr>
        <w:pStyle w:val="FootnoteText"/>
        <w:spacing w:line="480" w:lineRule="auto"/>
        <w:rPr>
          <w:rFonts w:ascii="Times New Roman" w:hAnsi="Times New Roman" w:cs="Times New Roman"/>
        </w:rPr>
      </w:pPr>
      <w:r w:rsidRPr="00E2332C">
        <w:rPr>
          <w:rStyle w:val="FootnoteReference"/>
          <w:rFonts w:ascii="Times New Roman" w:hAnsi="Times New Roman" w:cs="Times New Roman"/>
        </w:rPr>
        <w:footnoteRef/>
      </w:r>
      <w:r w:rsidRPr="00E2332C">
        <w:rPr>
          <w:rFonts w:ascii="Times New Roman" w:hAnsi="Times New Roman" w:cs="Times New Roman"/>
        </w:rPr>
        <w:t xml:space="preserve"> Many such examples are featured in </w:t>
      </w:r>
      <w:r w:rsidRPr="00E2332C">
        <w:rPr>
          <w:rFonts w:ascii="Times New Roman" w:hAnsi="Times New Roman" w:cs="Times New Roman"/>
          <w:i/>
          <w:iCs/>
        </w:rPr>
        <w:t xml:space="preserve">Rewriting Children’s Rights Judgments, </w:t>
      </w:r>
      <w:r w:rsidRPr="00E2332C">
        <w:rPr>
          <w:rFonts w:ascii="Times New Roman" w:hAnsi="Times New Roman" w:cs="Times New Roman"/>
        </w:rPr>
        <w:t>above n 26</w:t>
      </w:r>
    </w:p>
  </w:footnote>
  <w:footnote w:id="112">
    <w:p w14:paraId="2E38A4DE" w14:textId="07584DD9" w:rsidR="0065099A" w:rsidRPr="00E2332C" w:rsidRDefault="0065099A" w:rsidP="00E2332C">
      <w:pPr>
        <w:pStyle w:val="FootnoteText"/>
        <w:spacing w:line="480" w:lineRule="auto"/>
        <w:rPr>
          <w:rFonts w:ascii="Times New Roman" w:hAnsi="Times New Roman" w:cs="Times New Roman"/>
        </w:rPr>
      </w:pPr>
      <w:r w:rsidRPr="00E2332C">
        <w:rPr>
          <w:rStyle w:val="FootnoteReference"/>
          <w:rFonts w:ascii="Times New Roman" w:hAnsi="Times New Roman" w:cs="Times New Roman"/>
        </w:rPr>
        <w:footnoteRef/>
      </w:r>
      <w:r w:rsidRPr="00E2332C">
        <w:rPr>
          <w:rFonts w:ascii="Times New Roman" w:hAnsi="Times New Roman" w:cs="Times New Roman"/>
          <w:i/>
          <w:lang w:val="en"/>
        </w:rPr>
        <w:t xml:space="preserve"> </w:t>
      </w:r>
      <w:r w:rsidRPr="00E2332C">
        <w:rPr>
          <w:rFonts w:ascii="Times New Roman" w:hAnsi="Times New Roman" w:cs="Times New Roman"/>
          <w:lang w:val="en"/>
        </w:rPr>
        <w:t xml:space="preserve"> [2013] EWCA Civ 223, [2013] 1 WLR  3831.</w:t>
      </w:r>
    </w:p>
  </w:footnote>
  <w:footnote w:id="113">
    <w:p w14:paraId="233815FD" w14:textId="34FDEEBC" w:rsidR="0065099A" w:rsidRPr="00E2332C" w:rsidRDefault="0065099A" w:rsidP="00E2332C">
      <w:pPr>
        <w:pStyle w:val="FootnoteText"/>
        <w:spacing w:line="480" w:lineRule="auto"/>
        <w:rPr>
          <w:rFonts w:ascii="Times New Roman" w:hAnsi="Times New Roman" w:cs="Times New Roman"/>
          <w:lang w:val="en-US"/>
        </w:rPr>
      </w:pPr>
      <w:r w:rsidRPr="00E2332C">
        <w:rPr>
          <w:rStyle w:val="FootnoteReference"/>
          <w:rFonts w:ascii="Times New Roman" w:hAnsi="Times New Roman" w:cs="Times New Roman"/>
        </w:rPr>
        <w:footnoteRef/>
      </w:r>
      <w:r w:rsidRPr="00E2332C">
        <w:rPr>
          <w:rFonts w:ascii="Times New Roman" w:hAnsi="Times New Roman" w:cs="Times New Roman"/>
        </w:rPr>
        <w:t xml:space="preserve"> [2013] EWHC 3381 (Fam), para 35, per Parker LJ.</w:t>
      </w:r>
    </w:p>
  </w:footnote>
  <w:footnote w:id="114">
    <w:p w14:paraId="713A3B70" w14:textId="51D26042" w:rsidR="0065099A" w:rsidRPr="00D26878" w:rsidRDefault="0065099A" w:rsidP="00E2332C">
      <w:pPr>
        <w:pStyle w:val="FootnoteText"/>
        <w:spacing w:line="480" w:lineRule="auto"/>
        <w:rPr>
          <w:rFonts w:ascii="Times New Roman" w:hAnsi="Times New Roman" w:cs="Times New Roman"/>
        </w:rPr>
      </w:pPr>
      <w:r w:rsidRPr="00E2332C">
        <w:rPr>
          <w:rStyle w:val="FootnoteReference"/>
          <w:rFonts w:ascii="Times New Roman" w:hAnsi="Times New Roman" w:cs="Times New Roman"/>
        </w:rPr>
        <w:footnoteRef/>
      </w:r>
      <w:r w:rsidRPr="00E2332C">
        <w:rPr>
          <w:rFonts w:ascii="Times New Roman" w:hAnsi="Times New Roman" w:cs="Times New Roman"/>
        </w:rPr>
        <w:t xml:space="preserve"> Ibid, paras 48 and 61 respectively.</w:t>
      </w:r>
    </w:p>
  </w:footnote>
  <w:footnote w:id="115">
    <w:p w14:paraId="6734D4C2" w14:textId="77777777" w:rsidR="0065099A" w:rsidRPr="0037799B"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[1986] AC 112.</w:t>
      </w:r>
    </w:p>
  </w:footnote>
  <w:footnote w:id="116">
    <w:p w14:paraId="6BCB407A" w14:textId="5FA48653" w:rsidR="0065099A" w:rsidRPr="00D26878"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w:t>
      </w:r>
      <w:r w:rsidRPr="00D26878">
        <w:rPr>
          <w:rFonts w:ascii="Times New Roman" w:hAnsi="Times New Roman" w:cs="Times New Roman"/>
          <w:sz w:val="20"/>
          <w:szCs w:val="20"/>
        </w:rPr>
        <w:t>Ibid</w:t>
      </w:r>
      <w:r w:rsidRPr="00D26878">
        <w:rPr>
          <w:rFonts w:ascii="Times New Roman" w:hAnsi="Times New Roman" w:cs="Times New Roman"/>
          <w:iCs/>
          <w:sz w:val="20"/>
          <w:szCs w:val="20"/>
        </w:rPr>
        <w:t xml:space="preserve">, </w:t>
      </w:r>
      <w:r w:rsidRPr="00D26878">
        <w:rPr>
          <w:rFonts w:ascii="Times New Roman" w:hAnsi="Times New Roman" w:cs="Times New Roman"/>
          <w:sz w:val="20"/>
          <w:szCs w:val="20"/>
        </w:rPr>
        <w:t>189.</w:t>
      </w:r>
    </w:p>
  </w:footnote>
  <w:footnote w:id="117">
    <w:p w14:paraId="6F758081" w14:textId="06067A36" w:rsidR="0065099A" w:rsidRPr="00D26878" w:rsidRDefault="0065099A" w:rsidP="00D835C3">
      <w:pPr>
        <w:pStyle w:val="NoSpacing"/>
        <w:spacing w:line="480" w:lineRule="auto"/>
        <w:rPr>
          <w:rFonts w:ascii="Times New Roman" w:hAnsi="Times New Roman" w:cs="Times New Roman"/>
          <w:sz w:val="20"/>
          <w:szCs w:val="20"/>
          <w:lang w:val="en-US"/>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S. Lee, </w:t>
      </w:r>
      <w:r w:rsidRPr="0037799B">
        <w:rPr>
          <w:rFonts w:ascii="Times New Roman" w:hAnsi="Times New Roman" w:cs="Times New Roman"/>
          <w:i/>
          <w:sz w:val="20"/>
          <w:szCs w:val="20"/>
        </w:rPr>
        <w:t xml:space="preserve">Judging Judges, </w:t>
      </w:r>
      <w:r w:rsidRPr="00D26878">
        <w:rPr>
          <w:rFonts w:ascii="Times New Roman" w:hAnsi="Times New Roman" w:cs="Times New Roman"/>
          <w:iCs/>
          <w:sz w:val="20"/>
          <w:szCs w:val="20"/>
        </w:rPr>
        <w:t>(</w:t>
      </w:r>
      <w:r w:rsidRPr="00D26878">
        <w:rPr>
          <w:rFonts w:ascii="Times New Roman" w:hAnsi="Times New Roman" w:cs="Times New Roman"/>
          <w:sz w:val="20"/>
          <w:szCs w:val="20"/>
        </w:rPr>
        <w:t>London: Faber and Faber, 1988), 84.</w:t>
      </w:r>
    </w:p>
  </w:footnote>
  <w:footnote w:id="118">
    <w:p w14:paraId="79EC81BC" w14:textId="61EEEEE6" w:rsidR="0065099A" w:rsidRPr="0037799B" w:rsidRDefault="0065099A" w:rsidP="00D835C3">
      <w:pPr>
        <w:pStyle w:val="NoSpacing"/>
        <w:spacing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See further A. Daly, ‘</w:t>
      </w:r>
      <w:r w:rsidRPr="00D26878">
        <w:rPr>
          <w:rFonts w:ascii="Times New Roman" w:hAnsi="Times New Roman" w:cs="Times New Roman"/>
          <w:sz w:val="20"/>
          <w:szCs w:val="20"/>
          <w:shd w:val="clear" w:color="auto" w:fill="FFFFFF"/>
        </w:rPr>
        <w:t xml:space="preserve">Understanding Children’s Competence: Children’s Rights and the Importance of Context,’ </w:t>
      </w:r>
      <w:r w:rsidR="001B4105">
        <w:rPr>
          <w:rFonts w:ascii="Times New Roman" w:hAnsi="Times New Roman" w:cs="Times New Roman"/>
          <w:i/>
          <w:sz w:val="20"/>
          <w:szCs w:val="20"/>
          <w:shd w:val="clear" w:color="auto" w:fill="FFFFFF"/>
        </w:rPr>
        <w:t>International Journal of Children’s Rights</w:t>
      </w:r>
      <w:r w:rsidRPr="00D26878">
        <w:rPr>
          <w:rFonts w:ascii="Times New Roman" w:hAnsi="Times New Roman" w:cs="Times New Roman"/>
          <w:sz w:val="20"/>
          <w:szCs w:val="20"/>
          <w:shd w:val="clear" w:color="auto" w:fill="FFFFFF"/>
        </w:rPr>
        <w:t>, (forthcoming 202</w:t>
      </w:r>
      <w:r w:rsidR="001B4105">
        <w:rPr>
          <w:rFonts w:ascii="Times New Roman" w:hAnsi="Times New Roman" w:cs="Times New Roman"/>
          <w:sz w:val="20"/>
          <w:szCs w:val="20"/>
          <w:shd w:val="clear" w:color="auto" w:fill="FFFFFF"/>
        </w:rPr>
        <w:t>1</w:t>
      </w:r>
      <w:r w:rsidRPr="00D26878">
        <w:rPr>
          <w:rFonts w:ascii="Times New Roman" w:hAnsi="Times New Roman" w:cs="Times New Roman"/>
          <w:sz w:val="20"/>
          <w:szCs w:val="20"/>
          <w:shd w:val="clear" w:color="auto" w:fill="FFFFFF"/>
        </w:rPr>
        <w:t xml:space="preserve">) </w:t>
      </w:r>
      <w:r w:rsidRPr="0037799B">
        <w:rPr>
          <w:rFonts w:ascii="Times New Roman" w:hAnsi="Times New Roman" w:cs="Times New Roman"/>
          <w:sz w:val="20"/>
          <w:szCs w:val="20"/>
        </w:rPr>
        <w:t>on the vicissitudes of determining ‘competence’ in the context of decision-making.</w:t>
      </w:r>
    </w:p>
  </w:footnote>
  <w:footnote w:id="119">
    <w:p w14:paraId="03870777" w14:textId="1A3AB200" w:rsidR="0065099A" w:rsidRPr="00D26878" w:rsidRDefault="0065099A" w:rsidP="00D835C3">
      <w:pPr>
        <w:pStyle w:val="NoSpacing"/>
        <w:spacing w:line="480" w:lineRule="auto"/>
        <w:rPr>
          <w:rFonts w:ascii="Times New Roman" w:hAnsi="Times New Roman" w:cs="Times New Roman"/>
          <w:sz w:val="20"/>
          <w:szCs w:val="20"/>
          <w:lang w:val="en-US"/>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See Watkins et al, n </w:t>
      </w:r>
      <w:r w:rsidRPr="00D26878">
        <w:rPr>
          <w:rFonts w:ascii="Times New Roman" w:hAnsi="Times New Roman" w:cs="Times New Roman"/>
          <w:sz w:val="20"/>
          <w:szCs w:val="20"/>
        </w:rPr>
        <w:t xml:space="preserve">90 above and research they cite including K. Saywitz, ‘Children’s Conceptions of the Legal System: “Court Is a Place to Play Basketball” in S.J. Ceci, M.P. Toglia, D.F. Ross (eds) </w:t>
      </w:r>
      <w:r w:rsidRPr="00D26878">
        <w:rPr>
          <w:rFonts w:ascii="Times New Roman" w:hAnsi="Times New Roman" w:cs="Times New Roman"/>
          <w:i/>
          <w:sz w:val="20"/>
          <w:szCs w:val="20"/>
        </w:rPr>
        <w:t xml:space="preserve">Perspectives on Children’s Testimony </w:t>
      </w:r>
      <w:r w:rsidRPr="00D26878">
        <w:rPr>
          <w:rFonts w:ascii="Times New Roman" w:hAnsi="Times New Roman" w:cs="Times New Roman"/>
          <w:sz w:val="20"/>
          <w:szCs w:val="20"/>
        </w:rPr>
        <w:t xml:space="preserve">(New York: Springer-Verlag, 1989). </w:t>
      </w:r>
    </w:p>
  </w:footnote>
  <w:footnote w:id="120">
    <w:p w14:paraId="515B81EC" w14:textId="43E7AD10" w:rsidR="0065099A" w:rsidRPr="00D26878" w:rsidRDefault="0065099A" w:rsidP="00D835C3">
      <w:pPr>
        <w:autoSpaceDE w:val="0"/>
        <w:autoSpaceDN w:val="0"/>
        <w:adjustRightInd w:val="0"/>
        <w:spacing w:after="0" w:line="480" w:lineRule="auto"/>
        <w:rPr>
          <w:rFonts w:ascii="Times New Roman" w:hAnsi="Times New Roman" w:cs="Times New Roman"/>
          <w:sz w:val="20"/>
          <w:szCs w:val="20"/>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For an illustration of how a judge might summarise</w:t>
      </w:r>
      <w:r w:rsidRPr="00D26878">
        <w:rPr>
          <w:rFonts w:ascii="Times New Roman" w:hAnsi="Times New Roman" w:cs="Times New Roman"/>
          <w:sz w:val="20"/>
          <w:szCs w:val="20"/>
        </w:rPr>
        <w:t xml:space="preserve"> for children a landmark decision of this nature, see the fictive judgment by L. Lundy of </w:t>
      </w:r>
      <w:r w:rsidRPr="00D26878">
        <w:rPr>
          <w:rFonts w:ascii="Times New Roman" w:hAnsi="Times New Roman" w:cs="Times New Roman"/>
          <w:i/>
          <w:iCs/>
          <w:sz w:val="20"/>
          <w:szCs w:val="20"/>
        </w:rPr>
        <w:t xml:space="preserve">Valsamis v Greece </w:t>
      </w:r>
      <w:r w:rsidRPr="00D26878">
        <w:rPr>
          <w:rFonts w:ascii="Times New Roman" w:hAnsi="Times New Roman" w:cs="Times New Roman"/>
          <w:sz w:val="20"/>
          <w:szCs w:val="20"/>
        </w:rPr>
        <w:t xml:space="preserve">(Application No 21787/93) ECtHR, 18 December 1996 and </w:t>
      </w:r>
      <w:r w:rsidRPr="00D26878">
        <w:rPr>
          <w:rFonts w:ascii="Times New Roman" w:hAnsi="Times New Roman" w:cs="Times New Roman"/>
          <w:i/>
          <w:iCs/>
          <w:sz w:val="20"/>
          <w:szCs w:val="20"/>
        </w:rPr>
        <w:t xml:space="preserve">Government of the Republic of South Africa and Others v Grootboom, </w:t>
      </w:r>
      <w:r w:rsidRPr="00D26878">
        <w:rPr>
          <w:rFonts w:ascii="Times New Roman" w:hAnsi="Times New Roman" w:cs="Times New Roman"/>
          <w:sz w:val="20"/>
          <w:szCs w:val="20"/>
        </w:rPr>
        <w:t xml:space="preserve">2001 (1) SA 46 (CC), 2000 (11) BCLR 1169 (CC) by A. Pillay, in Stalford, Hollingsworth and Gilmore, n 25 above, 329 and 311 respectively. </w:t>
      </w:r>
    </w:p>
  </w:footnote>
  <w:footnote w:id="121">
    <w:p w14:paraId="197163A4" w14:textId="7AB7A430" w:rsidR="0065099A" w:rsidRPr="00D26878" w:rsidRDefault="0065099A" w:rsidP="00D835C3">
      <w:pPr>
        <w:pStyle w:val="NoSpacing"/>
        <w:spacing w:line="480" w:lineRule="auto"/>
        <w:rPr>
          <w:rFonts w:ascii="Times New Roman" w:hAnsi="Times New Roman" w:cs="Times New Roman"/>
          <w:sz w:val="20"/>
          <w:szCs w:val="20"/>
          <w:lang w:val="en-US"/>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w:t>
      </w:r>
      <w:r w:rsidRPr="0037799B">
        <w:rPr>
          <w:rFonts w:ascii="Times New Roman" w:hAnsi="Times New Roman" w:cs="Times New Roman"/>
          <w:sz w:val="20"/>
          <w:szCs w:val="20"/>
          <w:lang w:val="en-US"/>
        </w:rPr>
        <w:t xml:space="preserve">On the effect of style on content see R.A. Posner, ‘Judges’ Writing Styles (and do they matter?) (1995) 6 </w:t>
      </w:r>
      <w:r w:rsidRPr="0037799B">
        <w:rPr>
          <w:rFonts w:ascii="Times New Roman" w:hAnsi="Times New Roman" w:cs="Times New Roman"/>
          <w:i/>
          <w:sz w:val="20"/>
          <w:szCs w:val="20"/>
          <w:lang w:val="en-US"/>
        </w:rPr>
        <w:t xml:space="preserve">University of Chicago Law Review, </w:t>
      </w:r>
      <w:r w:rsidRPr="00D26878">
        <w:rPr>
          <w:rFonts w:ascii="Times New Roman" w:hAnsi="Times New Roman" w:cs="Times New Roman"/>
          <w:sz w:val="20"/>
          <w:szCs w:val="20"/>
          <w:lang w:val="en-US"/>
        </w:rPr>
        <w:t xml:space="preserve">1421. See also Oldfather, n 10 above, 1285 ‘ </w:t>
      </w:r>
      <w:r w:rsidR="00712B72">
        <w:rPr>
          <w:rFonts w:ascii="Times New Roman" w:hAnsi="Times New Roman" w:cs="Times New Roman"/>
          <w:sz w:val="20"/>
          <w:szCs w:val="20"/>
          <w:lang w:val="en-US"/>
        </w:rPr>
        <w:t>…</w:t>
      </w:r>
      <w:r w:rsidRPr="00D26878">
        <w:rPr>
          <w:rFonts w:ascii="Times New Roman" w:hAnsi="Times New Roman" w:cs="Times New Roman"/>
          <w:sz w:val="20"/>
          <w:szCs w:val="20"/>
          <w:lang w:val="en-US"/>
        </w:rPr>
        <w:t>the process of writing involves a fundamentally deeper sort of engagement with one's subject matter than is possible through mere reflection or discussion, which in turn leads to better comprehension and more rigorous thought’. He notes also the frequency with which ‘the result the judge initially thought appropriate turns out, upon an attempt to justify the result in an opinion, to be unacceptable’.</w:t>
      </w:r>
    </w:p>
  </w:footnote>
  <w:footnote w:id="122">
    <w:p w14:paraId="2E083703" w14:textId="4DB31268" w:rsidR="0065099A" w:rsidRPr="00D26878" w:rsidRDefault="0065099A" w:rsidP="00D835C3">
      <w:pPr>
        <w:pStyle w:val="NoSpacing"/>
        <w:spacing w:line="480" w:lineRule="auto"/>
        <w:rPr>
          <w:rFonts w:ascii="Times New Roman" w:hAnsi="Times New Roman" w:cs="Times New Roman"/>
          <w:sz w:val="20"/>
          <w:szCs w:val="20"/>
          <w:lang w:val="en-US"/>
        </w:rPr>
      </w:pPr>
      <w:r w:rsidRPr="0037799B">
        <w:rPr>
          <w:rStyle w:val="FootnoteReference"/>
          <w:rFonts w:ascii="Times New Roman" w:hAnsi="Times New Roman" w:cs="Times New Roman"/>
          <w:sz w:val="20"/>
          <w:szCs w:val="20"/>
        </w:rPr>
        <w:footnoteRef/>
      </w:r>
      <w:r w:rsidRPr="0037799B">
        <w:rPr>
          <w:rFonts w:ascii="Times New Roman" w:hAnsi="Times New Roman" w:cs="Times New Roman"/>
          <w:sz w:val="20"/>
          <w:szCs w:val="20"/>
        </w:rPr>
        <w:t xml:space="preserve"> </w:t>
      </w:r>
      <w:r w:rsidRPr="0037799B">
        <w:rPr>
          <w:rFonts w:ascii="Times New Roman" w:hAnsi="Times New Roman" w:cs="Times New Roman"/>
          <w:sz w:val="20"/>
          <w:szCs w:val="20"/>
          <w:lang w:val="en-US"/>
        </w:rPr>
        <w:t xml:space="preserve">See also Lord Denning, </w:t>
      </w:r>
      <w:r w:rsidRPr="00D26878">
        <w:rPr>
          <w:rFonts w:ascii="Times New Roman" w:hAnsi="Times New Roman" w:cs="Times New Roman"/>
          <w:sz w:val="20"/>
          <w:szCs w:val="20"/>
          <w:lang w:val="en-US"/>
        </w:rPr>
        <w:t>n 56 above,</w:t>
      </w:r>
      <w:r w:rsidRPr="00D26878">
        <w:rPr>
          <w:rFonts w:ascii="Times New Roman" w:hAnsi="Times New Roman" w:cs="Times New Roman"/>
          <w:i/>
          <w:sz w:val="20"/>
          <w:szCs w:val="20"/>
          <w:lang w:val="en-US"/>
        </w:rPr>
        <w:t xml:space="preserve"> </w:t>
      </w:r>
      <w:r w:rsidRPr="00D26878">
        <w:rPr>
          <w:rFonts w:ascii="Times New Roman" w:hAnsi="Times New Roman" w:cs="Times New Roman"/>
          <w:sz w:val="20"/>
          <w:szCs w:val="20"/>
          <w:lang w:val="en-US"/>
        </w:rPr>
        <w:t>on the linkage he draws between looking at the merits of the decision and justice, and how the story is told. See also Stalford, Hollingsworth and Gilmore n 25 above, 78.</w:t>
      </w:r>
    </w:p>
  </w:footnote>
  <w:footnote w:id="123">
    <w:p w14:paraId="639DE387" w14:textId="4E39608F" w:rsidR="0065099A" w:rsidRPr="0037799B" w:rsidRDefault="0065099A" w:rsidP="00D835C3">
      <w:pPr>
        <w:pStyle w:val="FootnoteText"/>
        <w:spacing w:line="480" w:lineRule="auto"/>
        <w:rPr>
          <w:rFonts w:ascii="Times New Roman" w:hAnsi="Times New Roman" w:cs="Times New Roman"/>
        </w:rPr>
      </w:pPr>
      <w:r w:rsidRPr="0037799B">
        <w:rPr>
          <w:rStyle w:val="FootnoteReference"/>
          <w:rFonts w:ascii="Times New Roman" w:hAnsi="Times New Roman" w:cs="Times New Roman"/>
        </w:rPr>
        <w:footnoteRef/>
      </w:r>
      <w:r w:rsidRPr="0037799B">
        <w:rPr>
          <w:rFonts w:ascii="Times New Roman" w:hAnsi="Times New Roman" w:cs="Times New Roman"/>
        </w:rPr>
        <w:t xml:space="preserve"> UN Standard Minimum Rules for the Administration of Juvenile Justice, 1985, GC Res.</w:t>
      </w:r>
    </w:p>
    <w:p w14:paraId="7FBECA59" w14:textId="10534D39" w:rsidR="0065099A" w:rsidRPr="00D26878" w:rsidRDefault="0065099A" w:rsidP="00D835C3">
      <w:pPr>
        <w:pStyle w:val="FootnoteText"/>
        <w:spacing w:line="480" w:lineRule="auto"/>
        <w:rPr>
          <w:rFonts w:ascii="Times New Roman" w:hAnsi="Times New Roman" w:cs="Times New Roman"/>
        </w:rPr>
      </w:pPr>
      <w:r w:rsidRPr="00D26878">
        <w:rPr>
          <w:rFonts w:ascii="Times New Roman" w:hAnsi="Times New Roman" w:cs="Times New Roman"/>
        </w:rPr>
        <w:t>40/33 of 29 November 1985. See in particular Rules 5 and 7 which emphasise respectively the well-being of the juvenile, the need to act proportionality in light of the young person’s personal circumstances, and the need to ensure procedural safeguards are in place.</w:t>
      </w:r>
    </w:p>
  </w:footnote>
  <w:footnote w:id="124">
    <w:p w14:paraId="4731ADAD" w14:textId="4EB9DCDB" w:rsidR="008822F8" w:rsidRPr="00E07038" w:rsidRDefault="00E07038" w:rsidP="008822F8">
      <w:pPr>
        <w:pStyle w:val="Default"/>
        <w:spacing w:line="480" w:lineRule="auto"/>
        <w:rPr>
          <w:rFonts w:ascii="Times New Roman" w:hAnsi="Times New Roman" w:cs="Times New Roman"/>
          <w:sz w:val="20"/>
          <w:szCs w:val="20"/>
        </w:rPr>
      </w:pPr>
      <w:r w:rsidRPr="00712B72">
        <w:rPr>
          <w:rStyle w:val="FootnoteReference"/>
          <w:rFonts w:ascii="Times New Roman" w:hAnsi="Times New Roman" w:cs="Times New Roman"/>
          <w:color w:val="auto"/>
          <w:sz w:val="20"/>
          <w:szCs w:val="20"/>
          <w:highlight w:val="yellow"/>
        </w:rPr>
        <w:footnoteRef/>
      </w:r>
      <w:r w:rsidRPr="00712B72">
        <w:rPr>
          <w:rFonts w:ascii="Times New Roman" w:hAnsi="Times New Roman" w:cs="Times New Roman"/>
          <w:color w:val="auto"/>
          <w:sz w:val="20"/>
          <w:szCs w:val="20"/>
          <w:highlight w:val="yellow"/>
        </w:rPr>
        <w:t xml:space="preserve"> </w:t>
      </w:r>
      <w:r w:rsidR="008822F8" w:rsidRPr="00712B72">
        <w:rPr>
          <w:rFonts w:ascii="Times New Roman" w:hAnsi="Times New Roman" w:cs="Times New Roman"/>
          <w:color w:val="auto"/>
          <w:sz w:val="20"/>
          <w:szCs w:val="20"/>
          <w:highlight w:val="yellow"/>
        </w:rPr>
        <w:t xml:space="preserve">For a detailed analysis of the case law and empirical evidence in this regard, see </w:t>
      </w:r>
      <w:r w:rsidR="008822F8" w:rsidRPr="00E07038">
        <w:rPr>
          <w:rFonts w:ascii="Times New Roman" w:hAnsi="Times New Roman" w:cs="Times New Roman"/>
          <w:color w:val="auto"/>
          <w:sz w:val="20"/>
          <w:szCs w:val="20"/>
          <w:highlight w:val="yellow"/>
        </w:rPr>
        <w:t>A</w:t>
      </w:r>
      <w:r w:rsidR="008822F8">
        <w:rPr>
          <w:rFonts w:ascii="Times New Roman" w:hAnsi="Times New Roman" w:cs="Times New Roman"/>
          <w:color w:val="auto"/>
          <w:sz w:val="20"/>
          <w:szCs w:val="20"/>
          <w:highlight w:val="yellow"/>
        </w:rPr>
        <w:t>.</w:t>
      </w:r>
      <w:r w:rsidR="008822F8" w:rsidRPr="00E07038">
        <w:rPr>
          <w:rFonts w:ascii="Times New Roman" w:hAnsi="Times New Roman" w:cs="Times New Roman"/>
          <w:color w:val="auto"/>
          <w:sz w:val="20"/>
          <w:szCs w:val="20"/>
          <w:highlight w:val="yellow"/>
        </w:rPr>
        <w:t xml:space="preserve">Daly, </w:t>
      </w:r>
      <w:r w:rsidR="008822F8" w:rsidRPr="00E07038">
        <w:rPr>
          <w:rFonts w:ascii="Times New Roman" w:hAnsi="Times New Roman" w:cs="Times New Roman"/>
          <w:i/>
          <w:iCs/>
          <w:color w:val="auto"/>
          <w:sz w:val="20"/>
          <w:szCs w:val="20"/>
          <w:highlight w:val="yellow"/>
        </w:rPr>
        <w:t>Children, Autonomy and the Courts</w:t>
      </w:r>
      <w:r w:rsidR="008822F8" w:rsidRPr="00712B72">
        <w:rPr>
          <w:rFonts w:ascii="Times New Roman" w:hAnsi="Times New Roman" w:cs="Times New Roman"/>
          <w:color w:val="auto"/>
          <w:sz w:val="20"/>
          <w:szCs w:val="20"/>
          <w:highlight w:val="yellow"/>
        </w:rPr>
        <w:t xml:space="preserve">: </w:t>
      </w:r>
      <w:r w:rsidR="008822F8" w:rsidRPr="00712B72">
        <w:rPr>
          <w:rFonts w:ascii="Times New Roman" w:hAnsi="Times New Roman" w:cs="Times New Roman"/>
          <w:i/>
          <w:iCs/>
          <w:color w:val="auto"/>
          <w:sz w:val="20"/>
          <w:szCs w:val="20"/>
          <w:highlight w:val="yellow"/>
        </w:rPr>
        <w:t>Beyond the Right to be Heard</w:t>
      </w:r>
      <w:r w:rsidR="008822F8" w:rsidRPr="00712B72">
        <w:rPr>
          <w:rFonts w:ascii="Times New Roman" w:hAnsi="Times New Roman" w:cs="Times New Roman"/>
          <w:color w:val="auto"/>
          <w:sz w:val="20"/>
          <w:szCs w:val="20"/>
          <w:highlight w:val="yellow"/>
        </w:rPr>
        <w:t xml:space="preserve">, </w:t>
      </w:r>
      <w:r w:rsidR="008822F8">
        <w:rPr>
          <w:rFonts w:ascii="Times New Roman" w:hAnsi="Times New Roman" w:cs="Times New Roman"/>
          <w:color w:val="auto"/>
          <w:sz w:val="20"/>
          <w:szCs w:val="20"/>
        </w:rPr>
        <w:t>(</w:t>
      </w:r>
      <w:r w:rsidR="008822F8" w:rsidRPr="00712B72">
        <w:rPr>
          <w:rFonts w:ascii="Times New Roman" w:hAnsi="Times New Roman" w:cs="Times New Roman"/>
          <w:color w:val="auto"/>
          <w:sz w:val="20"/>
          <w:szCs w:val="20"/>
          <w:shd w:val="clear" w:color="auto" w:fill="FFFFFF"/>
        </w:rPr>
        <w:t>Nijhoff</w:t>
      </w:r>
      <w:r w:rsidR="008822F8">
        <w:rPr>
          <w:rFonts w:ascii="Times New Roman" w:hAnsi="Times New Roman" w:cs="Times New Roman"/>
          <w:color w:val="auto"/>
          <w:sz w:val="20"/>
          <w:szCs w:val="20"/>
        </w:rPr>
        <w:t>:</w:t>
      </w:r>
      <w:r w:rsidR="008822F8" w:rsidRPr="00712B72">
        <w:rPr>
          <w:rFonts w:ascii="Times New Roman" w:hAnsi="Times New Roman" w:cs="Times New Roman"/>
          <w:color w:val="auto"/>
          <w:sz w:val="20"/>
          <w:szCs w:val="20"/>
          <w:shd w:val="clear" w:color="auto" w:fill="FFFFFF"/>
        </w:rPr>
        <w:t>Brill,</w:t>
      </w:r>
      <w:r w:rsidR="008822F8" w:rsidRPr="00DD3668">
        <w:rPr>
          <w:rFonts w:ascii="Times New Roman" w:hAnsi="Times New Roman" w:cs="Times New Roman"/>
          <w:color w:val="auto"/>
          <w:sz w:val="20"/>
          <w:szCs w:val="20"/>
          <w:highlight w:val="yellow"/>
        </w:rPr>
        <w:t xml:space="preserve"> </w:t>
      </w:r>
      <w:r w:rsidR="008822F8" w:rsidRPr="00E07038">
        <w:rPr>
          <w:rFonts w:ascii="Times New Roman" w:hAnsi="Times New Roman" w:cs="Times New Roman"/>
          <w:color w:val="auto"/>
          <w:sz w:val="20"/>
          <w:szCs w:val="20"/>
          <w:highlight w:val="yellow"/>
        </w:rPr>
        <w:t>2018)</w:t>
      </w:r>
      <w:r w:rsidR="008822F8" w:rsidRPr="00E07038">
        <w:rPr>
          <w:rFonts w:ascii="Times New Roman" w:hAnsi="Times New Roman" w:cs="Times New Roman"/>
          <w:sz w:val="20"/>
          <w:szCs w:val="20"/>
          <w:highlight w:val="yellow"/>
        </w:rPr>
        <w:t>; K</w:t>
      </w:r>
      <w:r w:rsidR="008822F8">
        <w:rPr>
          <w:rFonts w:ascii="Times New Roman" w:hAnsi="Times New Roman" w:cs="Times New Roman"/>
          <w:sz w:val="20"/>
          <w:szCs w:val="20"/>
          <w:highlight w:val="yellow"/>
        </w:rPr>
        <w:t xml:space="preserve">. </w:t>
      </w:r>
      <w:r w:rsidR="008822F8" w:rsidRPr="00E07038">
        <w:rPr>
          <w:rFonts w:ascii="Times New Roman" w:hAnsi="Times New Roman" w:cs="Times New Roman"/>
          <w:sz w:val="20"/>
          <w:szCs w:val="20"/>
          <w:highlight w:val="yellow"/>
        </w:rPr>
        <w:t>Tisdall and F</w:t>
      </w:r>
      <w:r w:rsidR="008822F8">
        <w:rPr>
          <w:rFonts w:ascii="Times New Roman" w:hAnsi="Times New Roman" w:cs="Times New Roman"/>
          <w:sz w:val="20"/>
          <w:szCs w:val="20"/>
          <w:highlight w:val="yellow"/>
        </w:rPr>
        <w:t xml:space="preserve">. </w:t>
      </w:r>
      <w:r w:rsidR="008822F8" w:rsidRPr="00E07038">
        <w:rPr>
          <w:rFonts w:ascii="Times New Roman" w:hAnsi="Times New Roman" w:cs="Times New Roman"/>
          <w:sz w:val="20"/>
          <w:szCs w:val="20"/>
          <w:highlight w:val="yellow"/>
        </w:rPr>
        <w:t xml:space="preserve">Morrison, </w:t>
      </w:r>
      <w:r w:rsidR="008822F8">
        <w:rPr>
          <w:rFonts w:ascii="Times New Roman" w:hAnsi="Times New Roman" w:cs="Times New Roman"/>
          <w:sz w:val="20"/>
          <w:szCs w:val="20"/>
          <w:highlight w:val="yellow"/>
        </w:rPr>
        <w:t>‘</w:t>
      </w:r>
      <w:r w:rsidR="008822F8" w:rsidRPr="00E07038">
        <w:rPr>
          <w:rFonts w:ascii="Times New Roman" w:hAnsi="Times New Roman" w:cs="Times New Roman"/>
          <w:sz w:val="20"/>
          <w:szCs w:val="20"/>
          <w:highlight w:val="yellow"/>
        </w:rPr>
        <w:t>Children's Participation in Court Proceedings when Parents Divorce or Separate: Legal Constructions and Lived Experiences</w:t>
      </w:r>
      <w:r w:rsidR="008822F8">
        <w:rPr>
          <w:rFonts w:ascii="Times New Roman" w:hAnsi="Times New Roman" w:cs="Times New Roman"/>
          <w:sz w:val="20"/>
          <w:szCs w:val="20"/>
          <w:highlight w:val="yellow"/>
        </w:rPr>
        <w:t xml:space="preserve">’ </w:t>
      </w:r>
      <w:r w:rsidR="008822F8" w:rsidRPr="00E07038">
        <w:rPr>
          <w:rFonts w:ascii="Times New Roman" w:hAnsi="Times New Roman" w:cs="Times New Roman"/>
          <w:sz w:val="20"/>
          <w:szCs w:val="20"/>
          <w:highlight w:val="yellow"/>
        </w:rPr>
        <w:t xml:space="preserve">(2012) 14 </w:t>
      </w:r>
      <w:r w:rsidR="008822F8" w:rsidRPr="00E07038">
        <w:rPr>
          <w:rFonts w:ascii="Times New Roman" w:hAnsi="Times New Roman" w:cs="Times New Roman"/>
          <w:i/>
          <w:iCs/>
          <w:sz w:val="20"/>
          <w:szCs w:val="20"/>
          <w:highlight w:val="yellow"/>
        </w:rPr>
        <w:t xml:space="preserve">Law and Childhood Studies: Current Legal Issues </w:t>
      </w:r>
      <w:r w:rsidR="008822F8" w:rsidRPr="00E07038">
        <w:rPr>
          <w:rFonts w:ascii="Times New Roman" w:hAnsi="Times New Roman" w:cs="Times New Roman"/>
          <w:sz w:val="20"/>
          <w:szCs w:val="20"/>
          <w:highlight w:val="yellow"/>
        </w:rPr>
        <w:t>156; L</w:t>
      </w:r>
      <w:r w:rsidR="008822F8">
        <w:rPr>
          <w:rFonts w:ascii="Times New Roman" w:hAnsi="Times New Roman" w:cs="Times New Roman"/>
          <w:sz w:val="20"/>
          <w:szCs w:val="20"/>
          <w:highlight w:val="yellow"/>
        </w:rPr>
        <w:t>J</w:t>
      </w:r>
      <w:r w:rsidR="008822F8" w:rsidRPr="00DD3668">
        <w:rPr>
          <w:rFonts w:ascii="Times New Roman" w:hAnsi="Times New Roman" w:cs="Times New Roman"/>
          <w:sz w:val="20"/>
          <w:szCs w:val="20"/>
          <w:highlight w:val="yellow"/>
        </w:rPr>
        <w:t xml:space="preserve"> </w:t>
      </w:r>
      <w:r w:rsidR="008822F8" w:rsidRPr="00E07038">
        <w:rPr>
          <w:rFonts w:ascii="Times New Roman" w:hAnsi="Times New Roman" w:cs="Times New Roman"/>
          <w:sz w:val="20"/>
          <w:szCs w:val="20"/>
          <w:highlight w:val="yellow"/>
        </w:rPr>
        <w:t>Thorpe, ‘The voice of the child in family proceedings’ (2010)</w:t>
      </w:r>
      <w:r w:rsidR="008822F8">
        <w:rPr>
          <w:rFonts w:ascii="Times New Roman" w:hAnsi="Times New Roman" w:cs="Times New Roman"/>
          <w:sz w:val="20"/>
          <w:szCs w:val="20"/>
          <w:highlight w:val="yellow"/>
        </w:rPr>
        <w:t xml:space="preserve"> </w:t>
      </w:r>
      <w:r w:rsidR="008822F8" w:rsidRPr="00E07038">
        <w:rPr>
          <w:rFonts w:ascii="Times New Roman" w:hAnsi="Times New Roman" w:cs="Times New Roman"/>
          <w:sz w:val="20"/>
          <w:szCs w:val="20"/>
          <w:highlight w:val="yellow"/>
        </w:rPr>
        <w:t>June</w:t>
      </w:r>
      <w:r w:rsidR="008822F8" w:rsidRPr="00E07038">
        <w:rPr>
          <w:rFonts w:ascii="Times New Roman" w:hAnsi="Times New Roman" w:cs="Times New Roman"/>
          <w:i/>
          <w:iCs/>
          <w:sz w:val="20"/>
          <w:szCs w:val="20"/>
          <w:highlight w:val="yellow"/>
        </w:rPr>
        <w:t xml:space="preserve"> International Family Law</w:t>
      </w:r>
      <w:r w:rsidR="008822F8" w:rsidRPr="00E07038">
        <w:rPr>
          <w:rFonts w:ascii="Times New Roman" w:hAnsi="Times New Roman" w:cs="Times New Roman"/>
          <w:sz w:val="20"/>
          <w:szCs w:val="20"/>
          <w:highlight w:val="yellow"/>
        </w:rPr>
        <w:t xml:space="preserve"> 136-140; R. Hunter, </w:t>
      </w:r>
      <w:r w:rsidR="008822F8">
        <w:rPr>
          <w:rFonts w:ascii="Times New Roman" w:hAnsi="Times New Roman" w:cs="Times New Roman"/>
          <w:sz w:val="20"/>
          <w:szCs w:val="20"/>
          <w:highlight w:val="yellow"/>
        </w:rPr>
        <w:t>‘</w:t>
      </w:r>
      <w:r w:rsidR="008822F8" w:rsidRPr="00E07038">
        <w:rPr>
          <w:rFonts w:ascii="Times New Roman" w:hAnsi="Times New Roman" w:cs="Times New Roman"/>
          <w:sz w:val="20"/>
          <w:szCs w:val="20"/>
          <w:highlight w:val="yellow"/>
        </w:rPr>
        <w:t xml:space="preserve">Close encounters of a judicial kind: </w:t>
      </w:r>
      <w:r w:rsidR="008822F8">
        <w:rPr>
          <w:rFonts w:ascii="Times New Roman" w:hAnsi="Times New Roman" w:cs="Times New Roman"/>
          <w:sz w:val="20"/>
          <w:szCs w:val="20"/>
          <w:highlight w:val="yellow"/>
        </w:rPr>
        <w:t>“</w:t>
      </w:r>
      <w:r w:rsidR="008822F8" w:rsidRPr="00E07038">
        <w:rPr>
          <w:rFonts w:ascii="Times New Roman" w:hAnsi="Times New Roman" w:cs="Times New Roman"/>
          <w:sz w:val="20"/>
          <w:szCs w:val="20"/>
          <w:highlight w:val="yellow"/>
        </w:rPr>
        <w:t>hearing</w:t>
      </w:r>
      <w:r w:rsidR="008822F8">
        <w:rPr>
          <w:rFonts w:ascii="Times New Roman" w:hAnsi="Times New Roman" w:cs="Times New Roman"/>
          <w:sz w:val="20"/>
          <w:szCs w:val="20"/>
          <w:highlight w:val="yellow"/>
        </w:rPr>
        <w:t>”</w:t>
      </w:r>
      <w:r w:rsidR="008822F8" w:rsidRPr="00E07038">
        <w:rPr>
          <w:rFonts w:ascii="Times New Roman" w:hAnsi="Times New Roman" w:cs="Times New Roman"/>
          <w:sz w:val="20"/>
          <w:szCs w:val="20"/>
          <w:highlight w:val="yellow"/>
        </w:rPr>
        <w:t xml:space="preserve"> children's </w:t>
      </w:r>
      <w:r w:rsidR="008822F8">
        <w:rPr>
          <w:rFonts w:ascii="Times New Roman" w:hAnsi="Times New Roman" w:cs="Times New Roman"/>
          <w:sz w:val="20"/>
          <w:szCs w:val="20"/>
          <w:highlight w:val="yellow"/>
        </w:rPr>
        <w:t>“</w:t>
      </w:r>
      <w:r w:rsidR="008822F8" w:rsidRPr="00E07038">
        <w:rPr>
          <w:rFonts w:ascii="Times New Roman" w:hAnsi="Times New Roman" w:cs="Times New Roman"/>
          <w:sz w:val="20"/>
          <w:szCs w:val="20"/>
          <w:highlight w:val="yellow"/>
        </w:rPr>
        <w:t>voices</w:t>
      </w:r>
      <w:r w:rsidR="008822F8">
        <w:rPr>
          <w:rFonts w:ascii="Times New Roman" w:hAnsi="Times New Roman" w:cs="Times New Roman"/>
          <w:sz w:val="20"/>
          <w:szCs w:val="20"/>
          <w:highlight w:val="yellow"/>
        </w:rPr>
        <w:t>”</w:t>
      </w:r>
      <w:r w:rsidR="008822F8" w:rsidRPr="00E07038">
        <w:rPr>
          <w:rFonts w:ascii="Times New Roman" w:hAnsi="Times New Roman" w:cs="Times New Roman"/>
          <w:sz w:val="20"/>
          <w:szCs w:val="20"/>
          <w:highlight w:val="yellow"/>
        </w:rPr>
        <w:t xml:space="preserve"> in family law proceedings</w:t>
      </w:r>
      <w:r w:rsidR="008822F8">
        <w:rPr>
          <w:rFonts w:ascii="Times New Roman" w:hAnsi="Times New Roman" w:cs="Times New Roman"/>
          <w:sz w:val="20"/>
          <w:szCs w:val="20"/>
          <w:highlight w:val="yellow"/>
        </w:rPr>
        <w:t>’</w:t>
      </w:r>
      <w:r w:rsidR="008822F8" w:rsidRPr="00E07038">
        <w:rPr>
          <w:rFonts w:ascii="Times New Roman" w:hAnsi="Times New Roman" w:cs="Times New Roman"/>
          <w:sz w:val="20"/>
          <w:szCs w:val="20"/>
          <w:highlight w:val="yellow"/>
        </w:rPr>
        <w:t xml:space="preserve">, (2007) 19(3) </w:t>
      </w:r>
      <w:r w:rsidR="008822F8" w:rsidRPr="00E07038">
        <w:rPr>
          <w:rFonts w:ascii="Times New Roman" w:hAnsi="Times New Roman" w:cs="Times New Roman"/>
          <w:i/>
          <w:iCs/>
          <w:sz w:val="20"/>
          <w:szCs w:val="20"/>
          <w:highlight w:val="yellow"/>
        </w:rPr>
        <w:t>Child and Family Law Quarterly</w:t>
      </w:r>
      <w:r w:rsidR="008822F8" w:rsidRPr="00E07038">
        <w:rPr>
          <w:rFonts w:ascii="Times New Roman" w:hAnsi="Times New Roman" w:cs="Times New Roman"/>
          <w:sz w:val="20"/>
          <w:szCs w:val="20"/>
          <w:highlight w:val="yellow"/>
        </w:rPr>
        <w:t xml:space="preserve"> 283-303; Transparency Project News ‘How are children’s voices heard in the family justice system?’ Dec </w:t>
      </w:r>
      <w:r w:rsidR="008822F8">
        <w:rPr>
          <w:rFonts w:ascii="Times New Roman" w:hAnsi="Times New Roman" w:cs="Times New Roman"/>
          <w:sz w:val="20"/>
          <w:szCs w:val="20"/>
          <w:highlight w:val="yellow"/>
        </w:rPr>
        <w:t>(</w:t>
      </w:r>
      <w:r w:rsidR="008822F8" w:rsidRPr="00E07038">
        <w:rPr>
          <w:rFonts w:ascii="Times New Roman" w:hAnsi="Times New Roman" w:cs="Times New Roman"/>
          <w:sz w:val="20"/>
          <w:szCs w:val="20"/>
          <w:highlight w:val="yellow"/>
        </w:rPr>
        <w:t>2017</w:t>
      </w:r>
      <w:r w:rsidR="008822F8">
        <w:rPr>
          <w:rFonts w:ascii="Times New Roman" w:hAnsi="Times New Roman" w:cs="Times New Roman"/>
          <w:sz w:val="20"/>
          <w:szCs w:val="20"/>
          <w:highlight w:val="yellow"/>
        </w:rPr>
        <w:t>)</w:t>
      </w:r>
      <w:r w:rsidR="008822F8" w:rsidRPr="00E07038">
        <w:rPr>
          <w:rFonts w:ascii="Times New Roman" w:hAnsi="Times New Roman" w:cs="Times New Roman"/>
          <w:sz w:val="20"/>
          <w:szCs w:val="20"/>
          <w:highlight w:val="yellow"/>
        </w:rPr>
        <w:t xml:space="preserve"> </w:t>
      </w:r>
      <w:r w:rsidR="008822F8" w:rsidRPr="00E07038">
        <w:rPr>
          <w:rFonts w:ascii="Times New Roman" w:hAnsi="Times New Roman" w:cs="Times New Roman"/>
          <w:i/>
          <w:iCs/>
          <w:sz w:val="20"/>
          <w:szCs w:val="20"/>
          <w:highlight w:val="yellow"/>
        </w:rPr>
        <w:t>Fam</w:t>
      </w:r>
      <w:r w:rsidR="008822F8">
        <w:rPr>
          <w:rFonts w:ascii="Times New Roman" w:hAnsi="Times New Roman" w:cs="Times New Roman"/>
          <w:i/>
          <w:iCs/>
          <w:sz w:val="20"/>
          <w:szCs w:val="20"/>
          <w:highlight w:val="yellow"/>
        </w:rPr>
        <w:t>ily</w:t>
      </w:r>
      <w:r w:rsidR="008822F8" w:rsidRPr="00E07038">
        <w:rPr>
          <w:rFonts w:ascii="Times New Roman" w:hAnsi="Times New Roman" w:cs="Times New Roman"/>
          <w:i/>
          <w:iCs/>
          <w:sz w:val="20"/>
          <w:szCs w:val="20"/>
          <w:highlight w:val="yellow"/>
        </w:rPr>
        <w:t xml:space="preserve"> Law </w:t>
      </w:r>
      <w:r w:rsidR="008822F8" w:rsidRPr="00E07038">
        <w:rPr>
          <w:rFonts w:ascii="Times New Roman" w:hAnsi="Times New Roman" w:cs="Times New Roman"/>
          <w:sz w:val="20"/>
          <w:szCs w:val="20"/>
          <w:highlight w:val="yellow"/>
        </w:rPr>
        <w:t>1396</w:t>
      </w:r>
      <w:r w:rsidR="00AB1D00">
        <w:rPr>
          <w:rFonts w:ascii="Times New Roman" w:hAnsi="Times New Roman" w:cs="Times New Roman"/>
          <w:sz w:val="20"/>
          <w:szCs w:val="20"/>
        </w:rPr>
        <w:t>.</w:t>
      </w:r>
      <w:r w:rsidR="008822F8" w:rsidRPr="00E07038">
        <w:rPr>
          <w:rFonts w:ascii="Times New Roman" w:hAnsi="Times New Roman" w:cs="Times New Roman"/>
          <w:sz w:val="20"/>
          <w:szCs w:val="20"/>
        </w:rPr>
        <w:t xml:space="preserve"> </w:t>
      </w:r>
    </w:p>
    <w:p w14:paraId="582DA501" w14:textId="57E09C17" w:rsidR="00E07038" w:rsidRPr="00E07038" w:rsidRDefault="00E07038" w:rsidP="00E07038">
      <w:pPr>
        <w:pStyle w:val="Default"/>
        <w:spacing w:line="480" w:lineRule="auto"/>
        <w:rPr>
          <w:rFonts w:ascii="Times New Roman" w:hAnsi="Times New Roman" w:cs="Times New Roman"/>
          <w:sz w:val="20"/>
          <w:szCs w:val="20"/>
        </w:rPr>
      </w:pPr>
      <w:r w:rsidRPr="00E07038">
        <w:rPr>
          <w:rFonts w:ascii="Times New Roman" w:hAnsi="Times New Roman" w:cs="Times New Roman"/>
          <w:sz w:val="20"/>
          <w:szCs w:val="20"/>
        </w:rPr>
        <w:t xml:space="preserve"> </w:t>
      </w:r>
    </w:p>
    <w:p w14:paraId="26B6EB7A" w14:textId="6A200761" w:rsidR="00E07038" w:rsidRPr="00E07038" w:rsidRDefault="00E07038" w:rsidP="00E07038">
      <w:pPr>
        <w:pStyle w:val="Default"/>
        <w:rPr>
          <w:rFonts w:ascii="Calibri" w:hAnsi="Calibri" w:cs="Calibri"/>
        </w:rPr>
      </w:pPr>
    </w:p>
    <w:p w14:paraId="461A45E9" w14:textId="52747BFD" w:rsidR="00E07038" w:rsidRPr="00E07038" w:rsidRDefault="00E07038" w:rsidP="00E07038">
      <w:pPr>
        <w:pStyle w:val="Default"/>
        <w:rPr>
          <w:rFonts w:ascii="Calibri" w:hAnsi="Calibri" w:cs="Calibri"/>
        </w:rPr>
      </w:pPr>
    </w:p>
    <w:p w14:paraId="339889CB" w14:textId="78F8D209" w:rsidR="00E07038" w:rsidRPr="00E07038" w:rsidRDefault="00E07038" w:rsidP="00E07038">
      <w:pPr>
        <w:pStyle w:val="Default"/>
        <w:rPr>
          <w:rFonts w:ascii="Calibri" w:hAnsi="Calibri" w:cs="Calibri"/>
        </w:rPr>
      </w:pPr>
    </w:p>
    <w:p w14:paraId="65C41703" w14:textId="7DEB1260" w:rsidR="00E07038" w:rsidRDefault="00E07038">
      <w:pPr>
        <w:pStyle w:val="FootnoteText"/>
      </w:pPr>
    </w:p>
  </w:footnote>
  <w:footnote w:id="125">
    <w:p w14:paraId="73D9BDA5" w14:textId="77777777" w:rsidR="0065099A" w:rsidRPr="007C3225" w:rsidRDefault="0065099A" w:rsidP="008A651E">
      <w:pPr>
        <w:pStyle w:val="FootnoteText"/>
        <w:spacing w:line="480" w:lineRule="auto"/>
        <w:rPr>
          <w:rFonts w:ascii="Times New Roman" w:hAnsi="Times New Roman" w:cs="Times New Roman"/>
        </w:rPr>
      </w:pPr>
      <w:r w:rsidRPr="007C3225">
        <w:rPr>
          <w:rStyle w:val="FootnoteReference"/>
          <w:rFonts w:ascii="Times New Roman" w:hAnsi="Times New Roman" w:cs="Times New Roman"/>
        </w:rPr>
        <w:footnoteRef/>
      </w:r>
      <w:r w:rsidRPr="007C3225">
        <w:rPr>
          <w:rFonts w:ascii="Times New Roman" w:hAnsi="Times New Roman" w:cs="Times New Roman"/>
        </w:rPr>
        <w:t xml:space="preserve"> See </w:t>
      </w:r>
      <w:r w:rsidRPr="00631F32">
        <w:rPr>
          <w:rFonts w:ascii="Times New Roman" w:hAnsi="Times New Roman" w:cs="Times New Roman"/>
        </w:rPr>
        <w:t xml:space="preserve">example in </w:t>
      </w:r>
      <w:r w:rsidRPr="007C3225">
        <w:rPr>
          <w:rFonts w:ascii="Times New Roman" w:hAnsi="Times New Roman" w:cs="Times New Roman"/>
        </w:rPr>
        <w:t>n 7 above</w:t>
      </w:r>
      <w:r w:rsidRPr="00631F32">
        <w:rPr>
          <w:rFonts w:ascii="Times New Roman" w:hAnsi="Times New Roman" w:cs="Times New Roman"/>
        </w:rPr>
        <w:t xml:space="preserve"> and see again the rewritten judgment in </w:t>
      </w:r>
      <w:r w:rsidRPr="00631F32">
        <w:rPr>
          <w:rFonts w:ascii="Times New Roman" w:hAnsi="Times New Roman" w:cs="Times New Roman"/>
          <w:i/>
          <w:iCs/>
        </w:rPr>
        <w:t xml:space="preserve">Government of the Republic of South Africa and Others v Grootboom, </w:t>
      </w:r>
      <w:r w:rsidRPr="00D63209">
        <w:rPr>
          <w:rFonts w:ascii="Times New Roman" w:hAnsi="Times New Roman" w:cs="Times New Roman"/>
        </w:rPr>
        <w:t>2001 (1) SA 46 (CC), 2000 (11) BCLR 1169 (CC) by A. Pillay, in Stalford, Hollingsworth and Gilmore, n 25 above, 311</w:t>
      </w:r>
    </w:p>
  </w:footnote>
  <w:footnote w:id="126">
    <w:p w14:paraId="034D5B81" w14:textId="77777777" w:rsidR="0065099A" w:rsidRPr="007C3225" w:rsidRDefault="0065099A" w:rsidP="008A651E">
      <w:pPr>
        <w:pStyle w:val="FootnoteText"/>
        <w:spacing w:line="480" w:lineRule="auto"/>
        <w:rPr>
          <w:rFonts w:ascii="Times New Roman" w:hAnsi="Times New Roman" w:cs="Times New Roman"/>
        </w:rPr>
      </w:pPr>
      <w:r w:rsidRPr="007C3225">
        <w:rPr>
          <w:rStyle w:val="FootnoteReference"/>
          <w:rFonts w:ascii="Times New Roman" w:hAnsi="Times New Roman" w:cs="Times New Roman"/>
        </w:rPr>
        <w:footnoteRef/>
      </w:r>
      <w:r w:rsidRPr="007C3225">
        <w:rPr>
          <w:rFonts w:ascii="Times New Roman" w:hAnsi="Times New Roman" w:cs="Times New Roman"/>
        </w:rPr>
        <w:t xml:space="preserve"> See the example in n 7 above.</w:t>
      </w:r>
    </w:p>
  </w:footnote>
  <w:footnote w:id="127">
    <w:p w14:paraId="49BC2161" w14:textId="77777777" w:rsidR="0065099A" w:rsidRPr="00046694" w:rsidRDefault="0065099A" w:rsidP="0066512C">
      <w:pPr>
        <w:pStyle w:val="FootnoteText"/>
        <w:spacing w:line="480" w:lineRule="auto"/>
        <w:rPr>
          <w:rFonts w:ascii="Times New Roman" w:hAnsi="Times New Roman" w:cs="Times New Roman"/>
        </w:rPr>
      </w:pPr>
      <w:r w:rsidRPr="007C3225">
        <w:rPr>
          <w:rStyle w:val="FootnoteReference"/>
          <w:rFonts w:ascii="Times New Roman" w:hAnsi="Times New Roman" w:cs="Times New Roman"/>
        </w:rPr>
        <w:footnoteRef/>
      </w:r>
      <w:r w:rsidRPr="007C3225">
        <w:rPr>
          <w:rFonts w:ascii="Times New Roman" w:hAnsi="Times New Roman" w:cs="Times New Roman"/>
        </w:rPr>
        <w:t xml:space="preserve"> See the rewritten judgment in </w:t>
      </w:r>
      <w:r w:rsidRPr="007C3225">
        <w:rPr>
          <w:rFonts w:ascii="Times New Roman" w:hAnsi="Times New Roman" w:cs="Times New Roman"/>
          <w:i/>
        </w:rPr>
        <w:t xml:space="preserve">Re X and Y (Foreign Surrogacy) </w:t>
      </w:r>
      <w:r w:rsidRPr="007C3225">
        <w:rPr>
          <w:rFonts w:ascii="Times New Roman" w:hAnsi="Times New Roman" w:cs="Times New Roman"/>
        </w:rPr>
        <w:t xml:space="preserve">[2008] EWHC 3030 (Fam) by J. Bridgeman, in Stalford, Hollingsworth and Gilmore, n 25 </w:t>
      </w:r>
      <w:r w:rsidRPr="0066512C">
        <w:rPr>
          <w:rFonts w:ascii="Times New Roman" w:hAnsi="Times New Roman" w:cs="Times New Roman"/>
        </w:rPr>
        <w:t>above, 96.</w:t>
      </w:r>
    </w:p>
  </w:footnote>
  <w:footnote w:id="128">
    <w:p w14:paraId="11F7F7F4" w14:textId="251553B1" w:rsidR="0065099A" w:rsidRPr="00046694" w:rsidRDefault="0065099A" w:rsidP="00046694">
      <w:pPr>
        <w:pStyle w:val="FootnoteText"/>
        <w:spacing w:line="480" w:lineRule="auto"/>
        <w:rPr>
          <w:rFonts w:ascii="Times New Roman" w:hAnsi="Times New Roman" w:cs="Times New Roman"/>
        </w:rPr>
      </w:pPr>
      <w:r w:rsidRPr="00046694">
        <w:rPr>
          <w:rStyle w:val="FootnoteReference"/>
          <w:rFonts w:ascii="Times New Roman" w:hAnsi="Times New Roman" w:cs="Times New Roman"/>
        </w:rPr>
        <w:footnoteRef/>
      </w:r>
      <w:r w:rsidRPr="00046694">
        <w:rPr>
          <w:rFonts w:ascii="Times New Roman" w:hAnsi="Times New Roman" w:cs="Times New Roman"/>
        </w:rPr>
        <w:t xml:space="preserve"> We are aware of such innovations already being used by </w:t>
      </w:r>
      <w:r>
        <w:rPr>
          <w:rFonts w:ascii="Times New Roman" w:hAnsi="Times New Roman" w:cs="Times New Roman"/>
        </w:rPr>
        <w:t xml:space="preserve">some </w:t>
      </w:r>
      <w:r w:rsidRPr="00046694">
        <w:rPr>
          <w:rFonts w:ascii="Times New Roman" w:hAnsi="Times New Roman" w:cs="Times New Roman"/>
        </w:rPr>
        <w:t>judges in the English courts.</w:t>
      </w:r>
    </w:p>
  </w:footnote>
  <w:footnote w:id="129">
    <w:p w14:paraId="7DB9496C" w14:textId="5255D8EF" w:rsidR="0065099A" w:rsidRPr="00046694" w:rsidRDefault="0065099A" w:rsidP="00046694">
      <w:pPr>
        <w:pStyle w:val="FootnoteText"/>
        <w:spacing w:line="480" w:lineRule="auto"/>
        <w:rPr>
          <w:rFonts w:ascii="Times New Roman" w:hAnsi="Times New Roman" w:cs="Times New Roman"/>
        </w:rPr>
      </w:pPr>
      <w:r w:rsidRPr="00046694">
        <w:rPr>
          <w:rStyle w:val="FootnoteReference"/>
          <w:rFonts w:ascii="Times New Roman" w:hAnsi="Times New Roman" w:cs="Times New Roman"/>
        </w:rPr>
        <w:footnoteRef/>
      </w:r>
      <w:r w:rsidRPr="00046694">
        <w:rPr>
          <w:rFonts w:ascii="Times New Roman" w:hAnsi="Times New Roman" w:cs="Times New Roman"/>
        </w:rPr>
        <w:t xml:space="preserve"> For example, we have undertaken a small pilot project that explores with children their experiences of sentencing and their views </w:t>
      </w:r>
      <w:r>
        <w:rPr>
          <w:rFonts w:ascii="Times New Roman" w:hAnsi="Times New Roman" w:cs="Times New Roman"/>
        </w:rPr>
        <w:t xml:space="preserve">of </w:t>
      </w:r>
      <w:r w:rsidRPr="00046694">
        <w:rPr>
          <w:rFonts w:ascii="Times New Roman" w:hAnsi="Times New Roman" w:cs="Times New Roman"/>
        </w:rPr>
        <w:t xml:space="preserve">a </w:t>
      </w:r>
      <w:r>
        <w:rPr>
          <w:rFonts w:ascii="Times New Roman" w:hAnsi="Times New Roman" w:cs="Times New Roman"/>
        </w:rPr>
        <w:t xml:space="preserve">sample </w:t>
      </w:r>
      <w:r w:rsidRPr="00046694">
        <w:rPr>
          <w:rFonts w:ascii="Times New Roman" w:hAnsi="Times New Roman" w:cs="Times New Roman"/>
        </w:rPr>
        <w:t xml:space="preserve">‘sentence for a child’. For more details see </w:t>
      </w:r>
      <w:hyperlink r:id="rId18" w:history="1">
        <w:r w:rsidRPr="00046694">
          <w:rPr>
            <w:rStyle w:val="Hyperlink"/>
            <w:rFonts w:ascii="Times New Roman" w:hAnsi="Times New Roman" w:cs="Times New Roman"/>
          </w:rPr>
          <w:t>https://www.ncl.ac.uk/media/wwwnclacuk/newcastleuniversitylawschool/files/Policy%20Briefing%20(KH)%20-%20Sentencing%20remarks%20for%20children.pdf</w:t>
        </w:r>
      </w:hyperlink>
      <w:r w:rsidRPr="00046694">
        <w:rPr>
          <w:rFonts w:ascii="Times New Roman" w:hAnsi="Times New Roman" w:cs="Times New Roman"/>
        </w:rPr>
        <w:t>.</w:t>
      </w:r>
    </w:p>
  </w:footnote>
  <w:footnote w:id="130">
    <w:p w14:paraId="33810BB0" w14:textId="6E01D143" w:rsidR="00673536" w:rsidRDefault="00673536">
      <w:pPr>
        <w:pStyle w:val="FootnoteText"/>
      </w:pPr>
      <w:r>
        <w:rPr>
          <w:rStyle w:val="FootnoteReference"/>
        </w:rPr>
        <w:footnoteRef/>
      </w:r>
      <w:r>
        <w:t xml:space="preserve"> </w:t>
      </w:r>
      <w:r w:rsidR="00AE622F">
        <w:t xml:space="preserve">Above n 2, para 11.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8E5FB2"/>
    <w:multiLevelType w:val="hybridMultilevel"/>
    <w:tmpl w:val="DBA5D0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C41019"/>
    <w:multiLevelType w:val="hybridMultilevel"/>
    <w:tmpl w:val="E14153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FA506"/>
    <w:multiLevelType w:val="hybridMultilevel"/>
    <w:tmpl w:val="F61993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B0F3DF0"/>
    <w:multiLevelType w:val="hybridMultilevel"/>
    <w:tmpl w:val="8B944AAE"/>
    <w:lvl w:ilvl="0" w:tplc="E14E0A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7EFE20"/>
    <w:multiLevelType w:val="hybridMultilevel"/>
    <w:tmpl w:val="BB2433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5144EAC"/>
    <w:multiLevelType w:val="hybridMultilevel"/>
    <w:tmpl w:val="DD8F12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8494150"/>
    <w:multiLevelType w:val="hybridMultilevel"/>
    <w:tmpl w:val="842AA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3E4617"/>
    <w:multiLevelType w:val="hybridMultilevel"/>
    <w:tmpl w:val="10BC6A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1495C40"/>
    <w:multiLevelType w:val="multilevel"/>
    <w:tmpl w:val="A9828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15741B"/>
    <w:multiLevelType w:val="multilevel"/>
    <w:tmpl w:val="A9828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BD06255"/>
    <w:multiLevelType w:val="hybridMultilevel"/>
    <w:tmpl w:val="1BF1D6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26B50CB"/>
    <w:multiLevelType w:val="multilevel"/>
    <w:tmpl w:val="C7522E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C3D7267"/>
    <w:multiLevelType w:val="hybridMultilevel"/>
    <w:tmpl w:val="23086A90"/>
    <w:lvl w:ilvl="0" w:tplc="092C57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12"/>
  </w:num>
  <w:num w:numId="4">
    <w:abstractNumId w:val="3"/>
  </w:num>
  <w:num w:numId="5">
    <w:abstractNumId w:val="9"/>
  </w:num>
  <w:num w:numId="6">
    <w:abstractNumId w:val="7"/>
  </w:num>
  <w:num w:numId="7">
    <w:abstractNumId w:val="6"/>
  </w:num>
  <w:num w:numId="8">
    <w:abstractNumId w:val="0"/>
  </w:num>
  <w:num w:numId="9">
    <w:abstractNumId w:val="5"/>
  </w:num>
  <w:num w:numId="10">
    <w:abstractNumId w:val="4"/>
  </w:num>
  <w:num w:numId="11">
    <w:abstractNumId w:val="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53B"/>
    <w:rsid w:val="00001CA6"/>
    <w:rsid w:val="00002257"/>
    <w:rsid w:val="00004268"/>
    <w:rsid w:val="000058A9"/>
    <w:rsid w:val="000072BB"/>
    <w:rsid w:val="00010183"/>
    <w:rsid w:val="00010870"/>
    <w:rsid w:val="0001088C"/>
    <w:rsid w:val="000173F0"/>
    <w:rsid w:val="00017774"/>
    <w:rsid w:val="00017931"/>
    <w:rsid w:val="00022AEC"/>
    <w:rsid w:val="000230DE"/>
    <w:rsid w:val="00024774"/>
    <w:rsid w:val="00024A54"/>
    <w:rsid w:val="000261AA"/>
    <w:rsid w:val="000277D3"/>
    <w:rsid w:val="00032BA4"/>
    <w:rsid w:val="0003730B"/>
    <w:rsid w:val="0004060B"/>
    <w:rsid w:val="00042BD3"/>
    <w:rsid w:val="00044FF8"/>
    <w:rsid w:val="00046694"/>
    <w:rsid w:val="00047E0E"/>
    <w:rsid w:val="0005362A"/>
    <w:rsid w:val="00056F8D"/>
    <w:rsid w:val="00057050"/>
    <w:rsid w:val="00061736"/>
    <w:rsid w:val="0007160F"/>
    <w:rsid w:val="00072359"/>
    <w:rsid w:val="00072A32"/>
    <w:rsid w:val="00077FA0"/>
    <w:rsid w:val="00080D70"/>
    <w:rsid w:val="0008268D"/>
    <w:rsid w:val="00083F19"/>
    <w:rsid w:val="00086BFB"/>
    <w:rsid w:val="000912C8"/>
    <w:rsid w:val="0009662E"/>
    <w:rsid w:val="00097C8D"/>
    <w:rsid w:val="000A4BF3"/>
    <w:rsid w:val="000B3CB8"/>
    <w:rsid w:val="000B5A05"/>
    <w:rsid w:val="000B5AC2"/>
    <w:rsid w:val="000C0A8F"/>
    <w:rsid w:val="000C2AFD"/>
    <w:rsid w:val="000C7462"/>
    <w:rsid w:val="000D04FB"/>
    <w:rsid w:val="000D1660"/>
    <w:rsid w:val="000D3264"/>
    <w:rsid w:val="000D4F2B"/>
    <w:rsid w:val="000E224A"/>
    <w:rsid w:val="000F3FED"/>
    <w:rsid w:val="000F5CD7"/>
    <w:rsid w:val="000F78E1"/>
    <w:rsid w:val="00101DC8"/>
    <w:rsid w:val="00102FF8"/>
    <w:rsid w:val="00103513"/>
    <w:rsid w:val="001070AA"/>
    <w:rsid w:val="00107D10"/>
    <w:rsid w:val="00113530"/>
    <w:rsid w:val="001147A3"/>
    <w:rsid w:val="00115D09"/>
    <w:rsid w:val="00124671"/>
    <w:rsid w:val="00125126"/>
    <w:rsid w:val="00127133"/>
    <w:rsid w:val="0013400C"/>
    <w:rsid w:val="00134495"/>
    <w:rsid w:val="00134609"/>
    <w:rsid w:val="0013637D"/>
    <w:rsid w:val="00141075"/>
    <w:rsid w:val="00143C4B"/>
    <w:rsid w:val="00147431"/>
    <w:rsid w:val="00147CCB"/>
    <w:rsid w:val="00152448"/>
    <w:rsid w:val="00152EA9"/>
    <w:rsid w:val="00152F4A"/>
    <w:rsid w:val="001607FE"/>
    <w:rsid w:val="00160CCD"/>
    <w:rsid w:val="001635D4"/>
    <w:rsid w:val="001662A0"/>
    <w:rsid w:val="001723B1"/>
    <w:rsid w:val="00176215"/>
    <w:rsid w:val="00177301"/>
    <w:rsid w:val="001811F5"/>
    <w:rsid w:val="001839C6"/>
    <w:rsid w:val="001855A6"/>
    <w:rsid w:val="00190009"/>
    <w:rsid w:val="00191643"/>
    <w:rsid w:val="0019596C"/>
    <w:rsid w:val="00197263"/>
    <w:rsid w:val="00197BCE"/>
    <w:rsid w:val="001A097D"/>
    <w:rsid w:val="001A0AB8"/>
    <w:rsid w:val="001A4ED8"/>
    <w:rsid w:val="001A7FDF"/>
    <w:rsid w:val="001B0BCD"/>
    <w:rsid w:val="001B3106"/>
    <w:rsid w:val="001B4105"/>
    <w:rsid w:val="001B53D8"/>
    <w:rsid w:val="001B7819"/>
    <w:rsid w:val="001C1AE7"/>
    <w:rsid w:val="001C37B7"/>
    <w:rsid w:val="001C7BBE"/>
    <w:rsid w:val="001C7D13"/>
    <w:rsid w:val="001D46F2"/>
    <w:rsid w:val="001D6ADE"/>
    <w:rsid w:val="001E14B2"/>
    <w:rsid w:val="001E3545"/>
    <w:rsid w:val="001E527E"/>
    <w:rsid w:val="001E615A"/>
    <w:rsid w:val="001E70B3"/>
    <w:rsid w:val="001F078A"/>
    <w:rsid w:val="001F524D"/>
    <w:rsid w:val="0020147E"/>
    <w:rsid w:val="002014D1"/>
    <w:rsid w:val="00201700"/>
    <w:rsid w:val="002028B0"/>
    <w:rsid w:val="00204516"/>
    <w:rsid w:val="00205C95"/>
    <w:rsid w:val="00210125"/>
    <w:rsid w:val="00210197"/>
    <w:rsid w:val="002104F7"/>
    <w:rsid w:val="00215C6E"/>
    <w:rsid w:val="00217952"/>
    <w:rsid w:val="0022193E"/>
    <w:rsid w:val="00223D5F"/>
    <w:rsid w:val="00223F9B"/>
    <w:rsid w:val="00224372"/>
    <w:rsid w:val="00231E45"/>
    <w:rsid w:val="002347C9"/>
    <w:rsid w:val="00242FDB"/>
    <w:rsid w:val="002461E5"/>
    <w:rsid w:val="0024669E"/>
    <w:rsid w:val="002466C7"/>
    <w:rsid w:val="00246760"/>
    <w:rsid w:val="0024730C"/>
    <w:rsid w:val="00250CCD"/>
    <w:rsid w:val="002524B4"/>
    <w:rsid w:val="00256154"/>
    <w:rsid w:val="00261253"/>
    <w:rsid w:val="002620B6"/>
    <w:rsid w:val="00264ACD"/>
    <w:rsid w:val="00265153"/>
    <w:rsid w:val="002656D3"/>
    <w:rsid w:val="00274027"/>
    <w:rsid w:val="002816C7"/>
    <w:rsid w:val="00283C70"/>
    <w:rsid w:val="0028537F"/>
    <w:rsid w:val="00291B95"/>
    <w:rsid w:val="0029546D"/>
    <w:rsid w:val="002A0330"/>
    <w:rsid w:val="002A0389"/>
    <w:rsid w:val="002A4161"/>
    <w:rsid w:val="002A7483"/>
    <w:rsid w:val="002B2004"/>
    <w:rsid w:val="002B5EBD"/>
    <w:rsid w:val="002B7607"/>
    <w:rsid w:val="002C1030"/>
    <w:rsid w:val="002C271E"/>
    <w:rsid w:val="002D1FEE"/>
    <w:rsid w:val="002D3167"/>
    <w:rsid w:val="002D3807"/>
    <w:rsid w:val="002D63B0"/>
    <w:rsid w:val="002E074C"/>
    <w:rsid w:val="002F1898"/>
    <w:rsid w:val="002F2173"/>
    <w:rsid w:val="002F6B09"/>
    <w:rsid w:val="003026CB"/>
    <w:rsid w:val="00307259"/>
    <w:rsid w:val="00311BDD"/>
    <w:rsid w:val="00313167"/>
    <w:rsid w:val="0031388B"/>
    <w:rsid w:val="00315CEB"/>
    <w:rsid w:val="0031750D"/>
    <w:rsid w:val="00320602"/>
    <w:rsid w:val="00323522"/>
    <w:rsid w:val="00324141"/>
    <w:rsid w:val="0032753E"/>
    <w:rsid w:val="00331B12"/>
    <w:rsid w:val="00332913"/>
    <w:rsid w:val="0033533D"/>
    <w:rsid w:val="00340201"/>
    <w:rsid w:val="003413EF"/>
    <w:rsid w:val="0034171C"/>
    <w:rsid w:val="00342C66"/>
    <w:rsid w:val="003449FD"/>
    <w:rsid w:val="003470D6"/>
    <w:rsid w:val="00350E09"/>
    <w:rsid w:val="003542B7"/>
    <w:rsid w:val="00355521"/>
    <w:rsid w:val="00360CFC"/>
    <w:rsid w:val="003647B6"/>
    <w:rsid w:val="00367010"/>
    <w:rsid w:val="00375C7A"/>
    <w:rsid w:val="0037799B"/>
    <w:rsid w:val="00381DEC"/>
    <w:rsid w:val="003836F9"/>
    <w:rsid w:val="003876AA"/>
    <w:rsid w:val="00395BA0"/>
    <w:rsid w:val="00395E5A"/>
    <w:rsid w:val="00396E26"/>
    <w:rsid w:val="003A0441"/>
    <w:rsid w:val="003A0FCF"/>
    <w:rsid w:val="003A473E"/>
    <w:rsid w:val="003A65AE"/>
    <w:rsid w:val="003B471F"/>
    <w:rsid w:val="003B7483"/>
    <w:rsid w:val="003C0119"/>
    <w:rsid w:val="003C16BB"/>
    <w:rsid w:val="003C3B39"/>
    <w:rsid w:val="003C5564"/>
    <w:rsid w:val="003C6004"/>
    <w:rsid w:val="003E175E"/>
    <w:rsid w:val="003E258B"/>
    <w:rsid w:val="003E69D2"/>
    <w:rsid w:val="003E719C"/>
    <w:rsid w:val="003F23C1"/>
    <w:rsid w:val="00400A6A"/>
    <w:rsid w:val="00406DC8"/>
    <w:rsid w:val="00407906"/>
    <w:rsid w:val="00413197"/>
    <w:rsid w:val="00413B08"/>
    <w:rsid w:val="00415C4B"/>
    <w:rsid w:val="00417966"/>
    <w:rsid w:val="00422302"/>
    <w:rsid w:val="00424AEC"/>
    <w:rsid w:val="00425A4B"/>
    <w:rsid w:val="00427675"/>
    <w:rsid w:val="00433879"/>
    <w:rsid w:val="00433D11"/>
    <w:rsid w:val="00435490"/>
    <w:rsid w:val="004355E2"/>
    <w:rsid w:val="004410EB"/>
    <w:rsid w:val="00443E85"/>
    <w:rsid w:val="00443F29"/>
    <w:rsid w:val="004445BD"/>
    <w:rsid w:val="004478EB"/>
    <w:rsid w:val="004507BF"/>
    <w:rsid w:val="00450F4C"/>
    <w:rsid w:val="0045106D"/>
    <w:rsid w:val="00451C69"/>
    <w:rsid w:val="00452DF3"/>
    <w:rsid w:val="00457879"/>
    <w:rsid w:val="00464173"/>
    <w:rsid w:val="004671FD"/>
    <w:rsid w:val="004677D0"/>
    <w:rsid w:val="004728E6"/>
    <w:rsid w:val="00486886"/>
    <w:rsid w:val="004876CE"/>
    <w:rsid w:val="004A2509"/>
    <w:rsid w:val="004A4087"/>
    <w:rsid w:val="004A413C"/>
    <w:rsid w:val="004A7849"/>
    <w:rsid w:val="004B251F"/>
    <w:rsid w:val="004B6C48"/>
    <w:rsid w:val="004B7E14"/>
    <w:rsid w:val="004D21C8"/>
    <w:rsid w:val="004D3CE5"/>
    <w:rsid w:val="004D7771"/>
    <w:rsid w:val="004E3787"/>
    <w:rsid w:val="004F5771"/>
    <w:rsid w:val="004F5909"/>
    <w:rsid w:val="00501639"/>
    <w:rsid w:val="00502010"/>
    <w:rsid w:val="005029C2"/>
    <w:rsid w:val="00506DC3"/>
    <w:rsid w:val="00525887"/>
    <w:rsid w:val="00525D41"/>
    <w:rsid w:val="00531614"/>
    <w:rsid w:val="0053729B"/>
    <w:rsid w:val="00541557"/>
    <w:rsid w:val="00546C74"/>
    <w:rsid w:val="0055114A"/>
    <w:rsid w:val="00554942"/>
    <w:rsid w:val="0056336B"/>
    <w:rsid w:val="00563F3F"/>
    <w:rsid w:val="005644CB"/>
    <w:rsid w:val="005651AE"/>
    <w:rsid w:val="0056570E"/>
    <w:rsid w:val="00566245"/>
    <w:rsid w:val="00566B4E"/>
    <w:rsid w:val="00567436"/>
    <w:rsid w:val="00570D70"/>
    <w:rsid w:val="005719E9"/>
    <w:rsid w:val="00582C73"/>
    <w:rsid w:val="00584094"/>
    <w:rsid w:val="00584A31"/>
    <w:rsid w:val="00584CE1"/>
    <w:rsid w:val="005852ED"/>
    <w:rsid w:val="0059057D"/>
    <w:rsid w:val="005978D2"/>
    <w:rsid w:val="00597E84"/>
    <w:rsid w:val="005A07CD"/>
    <w:rsid w:val="005A0B99"/>
    <w:rsid w:val="005A391F"/>
    <w:rsid w:val="005A573C"/>
    <w:rsid w:val="005A584B"/>
    <w:rsid w:val="005A5929"/>
    <w:rsid w:val="005B5B4B"/>
    <w:rsid w:val="005B68DF"/>
    <w:rsid w:val="005C2337"/>
    <w:rsid w:val="005C3EF5"/>
    <w:rsid w:val="005D0A35"/>
    <w:rsid w:val="005D0A80"/>
    <w:rsid w:val="005D2098"/>
    <w:rsid w:val="005D359E"/>
    <w:rsid w:val="005D444C"/>
    <w:rsid w:val="005D59D5"/>
    <w:rsid w:val="005D5E09"/>
    <w:rsid w:val="005E2C39"/>
    <w:rsid w:val="005E2F1F"/>
    <w:rsid w:val="005E5F0C"/>
    <w:rsid w:val="005F1952"/>
    <w:rsid w:val="005F2742"/>
    <w:rsid w:val="005F567C"/>
    <w:rsid w:val="005F57CD"/>
    <w:rsid w:val="006028AC"/>
    <w:rsid w:val="00607C09"/>
    <w:rsid w:val="00611488"/>
    <w:rsid w:val="006116D5"/>
    <w:rsid w:val="00611C4A"/>
    <w:rsid w:val="00624BC3"/>
    <w:rsid w:val="00624F2E"/>
    <w:rsid w:val="006254E8"/>
    <w:rsid w:val="006260F3"/>
    <w:rsid w:val="0062679D"/>
    <w:rsid w:val="00631F32"/>
    <w:rsid w:val="00633B31"/>
    <w:rsid w:val="00643D12"/>
    <w:rsid w:val="0065099A"/>
    <w:rsid w:val="00652309"/>
    <w:rsid w:val="006548FF"/>
    <w:rsid w:val="00656857"/>
    <w:rsid w:val="00660931"/>
    <w:rsid w:val="00661401"/>
    <w:rsid w:val="0066512C"/>
    <w:rsid w:val="006654B7"/>
    <w:rsid w:val="00666252"/>
    <w:rsid w:val="00672A26"/>
    <w:rsid w:val="00673536"/>
    <w:rsid w:val="006758CF"/>
    <w:rsid w:val="00677AEE"/>
    <w:rsid w:val="00686ACB"/>
    <w:rsid w:val="00686F07"/>
    <w:rsid w:val="00687384"/>
    <w:rsid w:val="0069540D"/>
    <w:rsid w:val="006A30BF"/>
    <w:rsid w:val="006A3A0C"/>
    <w:rsid w:val="006A4BDE"/>
    <w:rsid w:val="006B0F97"/>
    <w:rsid w:val="006C2FD7"/>
    <w:rsid w:val="006C35AA"/>
    <w:rsid w:val="006C4164"/>
    <w:rsid w:val="006C540B"/>
    <w:rsid w:val="006D2B9F"/>
    <w:rsid w:val="006D32C5"/>
    <w:rsid w:val="006D6149"/>
    <w:rsid w:val="006E1BA3"/>
    <w:rsid w:val="006E2045"/>
    <w:rsid w:val="006E3000"/>
    <w:rsid w:val="006E37A7"/>
    <w:rsid w:val="006E3AEC"/>
    <w:rsid w:val="006E5894"/>
    <w:rsid w:val="006E5CF5"/>
    <w:rsid w:val="006F144D"/>
    <w:rsid w:val="006F2AE4"/>
    <w:rsid w:val="006F3154"/>
    <w:rsid w:val="006F32EE"/>
    <w:rsid w:val="00700C4C"/>
    <w:rsid w:val="007116BE"/>
    <w:rsid w:val="00712B72"/>
    <w:rsid w:val="00720B44"/>
    <w:rsid w:val="0072229A"/>
    <w:rsid w:val="007246D4"/>
    <w:rsid w:val="00725C53"/>
    <w:rsid w:val="007263F3"/>
    <w:rsid w:val="007265AA"/>
    <w:rsid w:val="00726725"/>
    <w:rsid w:val="00726957"/>
    <w:rsid w:val="00731E3B"/>
    <w:rsid w:val="007360CC"/>
    <w:rsid w:val="00742F7B"/>
    <w:rsid w:val="00747065"/>
    <w:rsid w:val="00750AB7"/>
    <w:rsid w:val="00750B91"/>
    <w:rsid w:val="00756CCB"/>
    <w:rsid w:val="00757EE1"/>
    <w:rsid w:val="007663EB"/>
    <w:rsid w:val="007711C5"/>
    <w:rsid w:val="00771DB6"/>
    <w:rsid w:val="00781693"/>
    <w:rsid w:val="00781C0F"/>
    <w:rsid w:val="00785C4B"/>
    <w:rsid w:val="0078611E"/>
    <w:rsid w:val="00787EB9"/>
    <w:rsid w:val="00792FB9"/>
    <w:rsid w:val="00793640"/>
    <w:rsid w:val="00793B41"/>
    <w:rsid w:val="00793C46"/>
    <w:rsid w:val="00794976"/>
    <w:rsid w:val="007A3DB1"/>
    <w:rsid w:val="007A5095"/>
    <w:rsid w:val="007B0AB5"/>
    <w:rsid w:val="007B279B"/>
    <w:rsid w:val="007B3245"/>
    <w:rsid w:val="007B423C"/>
    <w:rsid w:val="007B6205"/>
    <w:rsid w:val="007C3752"/>
    <w:rsid w:val="007D2D16"/>
    <w:rsid w:val="007E242E"/>
    <w:rsid w:val="007E4615"/>
    <w:rsid w:val="007F052E"/>
    <w:rsid w:val="007F420C"/>
    <w:rsid w:val="007F66E6"/>
    <w:rsid w:val="00802A2B"/>
    <w:rsid w:val="00803465"/>
    <w:rsid w:val="008052A5"/>
    <w:rsid w:val="008067FD"/>
    <w:rsid w:val="00812067"/>
    <w:rsid w:val="0082112C"/>
    <w:rsid w:val="00822E7F"/>
    <w:rsid w:val="00825E01"/>
    <w:rsid w:val="00826C6F"/>
    <w:rsid w:val="00827F11"/>
    <w:rsid w:val="00831A88"/>
    <w:rsid w:val="00832132"/>
    <w:rsid w:val="00842321"/>
    <w:rsid w:val="00845287"/>
    <w:rsid w:val="00854291"/>
    <w:rsid w:val="008563A9"/>
    <w:rsid w:val="00856A73"/>
    <w:rsid w:val="0086322A"/>
    <w:rsid w:val="00871136"/>
    <w:rsid w:val="008757B9"/>
    <w:rsid w:val="00877134"/>
    <w:rsid w:val="008774CD"/>
    <w:rsid w:val="0088010B"/>
    <w:rsid w:val="00881452"/>
    <w:rsid w:val="008822F8"/>
    <w:rsid w:val="00883723"/>
    <w:rsid w:val="008847B1"/>
    <w:rsid w:val="00890C1D"/>
    <w:rsid w:val="0089448A"/>
    <w:rsid w:val="008945EB"/>
    <w:rsid w:val="00895483"/>
    <w:rsid w:val="008A1114"/>
    <w:rsid w:val="008A1776"/>
    <w:rsid w:val="008A46A7"/>
    <w:rsid w:val="008A60BB"/>
    <w:rsid w:val="008A651E"/>
    <w:rsid w:val="008B1D7F"/>
    <w:rsid w:val="008B2E3D"/>
    <w:rsid w:val="008B5508"/>
    <w:rsid w:val="008C09ED"/>
    <w:rsid w:val="008C0AD0"/>
    <w:rsid w:val="008C0B2D"/>
    <w:rsid w:val="008C4257"/>
    <w:rsid w:val="008C5DF3"/>
    <w:rsid w:val="008C5E47"/>
    <w:rsid w:val="008D2910"/>
    <w:rsid w:val="008E06B1"/>
    <w:rsid w:val="008E0C1A"/>
    <w:rsid w:val="008E6578"/>
    <w:rsid w:val="008E65EF"/>
    <w:rsid w:val="008E6A5D"/>
    <w:rsid w:val="008F3755"/>
    <w:rsid w:val="008F3A98"/>
    <w:rsid w:val="008F6D84"/>
    <w:rsid w:val="0090154A"/>
    <w:rsid w:val="00901C92"/>
    <w:rsid w:val="00904AF8"/>
    <w:rsid w:val="00906F24"/>
    <w:rsid w:val="00910334"/>
    <w:rsid w:val="00911E82"/>
    <w:rsid w:val="009130EB"/>
    <w:rsid w:val="009142DC"/>
    <w:rsid w:val="00914C3D"/>
    <w:rsid w:val="00917182"/>
    <w:rsid w:val="0092117D"/>
    <w:rsid w:val="00924257"/>
    <w:rsid w:val="0092453E"/>
    <w:rsid w:val="009352C2"/>
    <w:rsid w:val="00936032"/>
    <w:rsid w:val="009377FE"/>
    <w:rsid w:val="00940FC7"/>
    <w:rsid w:val="0094113C"/>
    <w:rsid w:val="009439EB"/>
    <w:rsid w:val="00947AB2"/>
    <w:rsid w:val="00950823"/>
    <w:rsid w:val="00950F2F"/>
    <w:rsid w:val="0095322C"/>
    <w:rsid w:val="0095391F"/>
    <w:rsid w:val="00953B94"/>
    <w:rsid w:val="00964409"/>
    <w:rsid w:val="009739A8"/>
    <w:rsid w:val="009756E0"/>
    <w:rsid w:val="00977989"/>
    <w:rsid w:val="00981097"/>
    <w:rsid w:val="0099164E"/>
    <w:rsid w:val="009932F6"/>
    <w:rsid w:val="009A00EB"/>
    <w:rsid w:val="009A6484"/>
    <w:rsid w:val="009A6A96"/>
    <w:rsid w:val="009B06DB"/>
    <w:rsid w:val="009B0F58"/>
    <w:rsid w:val="009B1339"/>
    <w:rsid w:val="009B26F9"/>
    <w:rsid w:val="009B37A2"/>
    <w:rsid w:val="009B4DB6"/>
    <w:rsid w:val="009B6ED5"/>
    <w:rsid w:val="009B6F67"/>
    <w:rsid w:val="009C0F9E"/>
    <w:rsid w:val="009C2FE3"/>
    <w:rsid w:val="009C425E"/>
    <w:rsid w:val="009C5B6A"/>
    <w:rsid w:val="009D337D"/>
    <w:rsid w:val="009D3D9A"/>
    <w:rsid w:val="009D3DB6"/>
    <w:rsid w:val="009D420C"/>
    <w:rsid w:val="009D579C"/>
    <w:rsid w:val="009E0092"/>
    <w:rsid w:val="009E0338"/>
    <w:rsid w:val="009E0D0E"/>
    <w:rsid w:val="009E507B"/>
    <w:rsid w:val="009E50C4"/>
    <w:rsid w:val="009E5A5F"/>
    <w:rsid w:val="009F197B"/>
    <w:rsid w:val="009F3BE6"/>
    <w:rsid w:val="009F4966"/>
    <w:rsid w:val="009F4E03"/>
    <w:rsid w:val="009F6351"/>
    <w:rsid w:val="00A07831"/>
    <w:rsid w:val="00A10407"/>
    <w:rsid w:val="00A120CF"/>
    <w:rsid w:val="00A144E1"/>
    <w:rsid w:val="00A162FC"/>
    <w:rsid w:val="00A20FD2"/>
    <w:rsid w:val="00A21CB7"/>
    <w:rsid w:val="00A22D4A"/>
    <w:rsid w:val="00A24A5B"/>
    <w:rsid w:val="00A31940"/>
    <w:rsid w:val="00A34B02"/>
    <w:rsid w:val="00A36BDD"/>
    <w:rsid w:val="00A3719C"/>
    <w:rsid w:val="00A41043"/>
    <w:rsid w:val="00A538F6"/>
    <w:rsid w:val="00A56F3D"/>
    <w:rsid w:val="00A56FF1"/>
    <w:rsid w:val="00A63CD7"/>
    <w:rsid w:val="00A65AB0"/>
    <w:rsid w:val="00A665F6"/>
    <w:rsid w:val="00A66E62"/>
    <w:rsid w:val="00A7188C"/>
    <w:rsid w:val="00A73EB1"/>
    <w:rsid w:val="00A82649"/>
    <w:rsid w:val="00A8649B"/>
    <w:rsid w:val="00A87458"/>
    <w:rsid w:val="00A877C2"/>
    <w:rsid w:val="00A8787D"/>
    <w:rsid w:val="00A94CEA"/>
    <w:rsid w:val="00A9736A"/>
    <w:rsid w:val="00AA079E"/>
    <w:rsid w:val="00AA4F96"/>
    <w:rsid w:val="00AA5CB3"/>
    <w:rsid w:val="00AA6129"/>
    <w:rsid w:val="00AB1D00"/>
    <w:rsid w:val="00AB3ED6"/>
    <w:rsid w:val="00AC0840"/>
    <w:rsid w:val="00AC3E2E"/>
    <w:rsid w:val="00AE5C5A"/>
    <w:rsid w:val="00AE5D59"/>
    <w:rsid w:val="00AE622F"/>
    <w:rsid w:val="00AE7F8B"/>
    <w:rsid w:val="00AF7AA9"/>
    <w:rsid w:val="00B002ED"/>
    <w:rsid w:val="00B06239"/>
    <w:rsid w:val="00B251EC"/>
    <w:rsid w:val="00B30253"/>
    <w:rsid w:val="00B3193B"/>
    <w:rsid w:val="00B34334"/>
    <w:rsid w:val="00B36A58"/>
    <w:rsid w:val="00B40636"/>
    <w:rsid w:val="00B42CC1"/>
    <w:rsid w:val="00B4402C"/>
    <w:rsid w:val="00B4675F"/>
    <w:rsid w:val="00B46AFD"/>
    <w:rsid w:val="00B5156F"/>
    <w:rsid w:val="00B537BD"/>
    <w:rsid w:val="00B5415C"/>
    <w:rsid w:val="00B56F06"/>
    <w:rsid w:val="00B571D3"/>
    <w:rsid w:val="00B57972"/>
    <w:rsid w:val="00B63DB5"/>
    <w:rsid w:val="00B679B9"/>
    <w:rsid w:val="00B71230"/>
    <w:rsid w:val="00B73160"/>
    <w:rsid w:val="00B74051"/>
    <w:rsid w:val="00B74126"/>
    <w:rsid w:val="00B74B26"/>
    <w:rsid w:val="00B75166"/>
    <w:rsid w:val="00B752E2"/>
    <w:rsid w:val="00B75B50"/>
    <w:rsid w:val="00B809EA"/>
    <w:rsid w:val="00B84362"/>
    <w:rsid w:val="00B84DE2"/>
    <w:rsid w:val="00B86F79"/>
    <w:rsid w:val="00B93E68"/>
    <w:rsid w:val="00B978EA"/>
    <w:rsid w:val="00BA53E4"/>
    <w:rsid w:val="00BA7566"/>
    <w:rsid w:val="00BB0FA8"/>
    <w:rsid w:val="00BB1F91"/>
    <w:rsid w:val="00BB5A79"/>
    <w:rsid w:val="00BB7BB7"/>
    <w:rsid w:val="00BD2DF5"/>
    <w:rsid w:val="00BD3D36"/>
    <w:rsid w:val="00BD4B38"/>
    <w:rsid w:val="00BD731F"/>
    <w:rsid w:val="00BD75BB"/>
    <w:rsid w:val="00BE092C"/>
    <w:rsid w:val="00BE0989"/>
    <w:rsid w:val="00BE70E1"/>
    <w:rsid w:val="00BF0929"/>
    <w:rsid w:val="00BF2A71"/>
    <w:rsid w:val="00BF2CEB"/>
    <w:rsid w:val="00C00495"/>
    <w:rsid w:val="00C06DB6"/>
    <w:rsid w:val="00C10D5D"/>
    <w:rsid w:val="00C11B4C"/>
    <w:rsid w:val="00C1211F"/>
    <w:rsid w:val="00C158D9"/>
    <w:rsid w:val="00C17B67"/>
    <w:rsid w:val="00C2188A"/>
    <w:rsid w:val="00C23403"/>
    <w:rsid w:val="00C24156"/>
    <w:rsid w:val="00C253F1"/>
    <w:rsid w:val="00C33400"/>
    <w:rsid w:val="00C33A5C"/>
    <w:rsid w:val="00C407E7"/>
    <w:rsid w:val="00C432F8"/>
    <w:rsid w:val="00C43E38"/>
    <w:rsid w:val="00C465B0"/>
    <w:rsid w:val="00C52F15"/>
    <w:rsid w:val="00C546D6"/>
    <w:rsid w:val="00C553E4"/>
    <w:rsid w:val="00C5643D"/>
    <w:rsid w:val="00C601D0"/>
    <w:rsid w:val="00C60215"/>
    <w:rsid w:val="00C602DD"/>
    <w:rsid w:val="00C63488"/>
    <w:rsid w:val="00C64059"/>
    <w:rsid w:val="00C64D83"/>
    <w:rsid w:val="00C65696"/>
    <w:rsid w:val="00C727FF"/>
    <w:rsid w:val="00C730E8"/>
    <w:rsid w:val="00C84A77"/>
    <w:rsid w:val="00C91F95"/>
    <w:rsid w:val="00C93836"/>
    <w:rsid w:val="00CA5485"/>
    <w:rsid w:val="00CA5E9B"/>
    <w:rsid w:val="00CA7861"/>
    <w:rsid w:val="00CA799F"/>
    <w:rsid w:val="00CB1A93"/>
    <w:rsid w:val="00CB3810"/>
    <w:rsid w:val="00CB5FB4"/>
    <w:rsid w:val="00CC05BE"/>
    <w:rsid w:val="00CC3261"/>
    <w:rsid w:val="00CC3BFE"/>
    <w:rsid w:val="00CD0A2C"/>
    <w:rsid w:val="00CD258F"/>
    <w:rsid w:val="00CD2A2D"/>
    <w:rsid w:val="00CD3CF0"/>
    <w:rsid w:val="00CE048F"/>
    <w:rsid w:val="00CE41B8"/>
    <w:rsid w:val="00CE7D89"/>
    <w:rsid w:val="00CF03BD"/>
    <w:rsid w:val="00CF25D5"/>
    <w:rsid w:val="00CF66E7"/>
    <w:rsid w:val="00CF7DD1"/>
    <w:rsid w:val="00D02C10"/>
    <w:rsid w:val="00D07621"/>
    <w:rsid w:val="00D11CD1"/>
    <w:rsid w:val="00D205BE"/>
    <w:rsid w:val="00D2312C"/>
    <w:rsid w:val="00D2320D"/>
    <w:rsid w:val="00D252F4"/>
    <w:rsid w:val="00D26387"/>
    <w:rsid w:val="00D26878"/>
    <w:rsid w:val="00D310B3"/>
    <w:rsid w:val="00D315BE"/>
    <w:rsid w:val="00D32A2B"/>
    <w:rsid w:val="00D33E90"/>
    <w:rsid w:val="00D40295"/>
    <w:rsid w:val="00D4233B"/>
    <w:rsid w:val="00D44680"/>
    <w:rsid w:val="00D46F37"/>
    <w:rsid w:val="00D47A02"/>
    <w:rsid w:val="00D527C7"/>
    <w:rsid w:val="00D6066D"/>
    <w:rsid w:val="00D61EC0"/>
    <w:rsid w:val="00D63209"/>
    <w:rsid w:val="00D6477E"/>
    <w:rsid w:val="00D66CD9"/>
    <w:rsid w:val="00D676A5"/>
    <w:rsid w:val="00D72036"/>
    <w:rsid w:val="00D72620"/>
    <w:rsid w:val="00D72A4B"/>
    <w:rsid w:val="00D76BF3"/>
    <w:rsid w:val="00D835C3"/>
    <w:rsid w:val="00D86CFD"/>
    <w:rsid w:val="00D9100B"/>
    <w:rsid w:val="00DA5BD2"/>
    <w:rsid w:val="00DB18B8"/>
    <w:rsid w:val="00DB5010"/>
    <w:rsid w:val="00DC0F5F"/>
    <w:rsid w:val="00DC402C"/>
    <w:rsid w:val="00DC5ACF"/>
    <w:rsid w:val="00DC5E2E"/>
    <w:rsid w:val="00DC63A4"/>
    <w:rsid w:val="00DC75A9"/>
    <w:rsid w:val="00DD0B74"/>
    <w:rsid w:val="00DD331B"/>
    <w:rsid w:val="00DD376E"/>
    <w:rsid w:val="00DD3C21"/>
    <w:rsid w:val="00DD3F68"/>
    <w:rsid w:val="00DD546C"/>
    <w:rsid w:val="00DD7B9A"/>
    <w:rsid w:val="00DD7D47"/>
    <w:rsid w:val="00DE1915"/>
    <w:rsid w:val="00DE5CF7"/>
    <w:rsid w:val="00E03E77"/>
    <w:rsid w:val="00E05792"/>
    <w:rsid w:val="00E07038"/>
    <w:rsid w:val="00E11DBC"/>
    <w:rsid w:val="00E14AE1"/>
    <w:rsid w:val="00E17698"/>
    <w:rsid w:val="00E206A6"/>
    <w:rsid w:val="00E2332C"/>
    <w:rsid w:val="00E23349"/>
    <w:rsid w:val="00E2353B"/>
    <w:rsid w:val="00E272FE"/>
    <w:rsid w:val="00E30315"/>
    <w:rsid w:val="00E44FA8"/>
    <w:rsid w:val="00E505E3"/>
    <w:rsid w:val="00E56499"/>
    <w:rsid w:val="00E6007D"/>
    <w:rsid w:val="00E610AB"/>
    <w:rsid w:val="00E6183C"/>
    <w:rsid w:val="00E61934"/>
    <w:rsid w:val="00E64AD9"/>
    <w:rsid w:val="00E705EA"/>
    <w:rsid w:val="00E71EF2"/>
    <w:rsid w:val="00E7293C"/>
    <w:rsid w:val="00E72D89"/>
    <w:rsid w:val="00E807F0"/>
    <w:rsid w:val="00E81864"/>
    <w:rsid w:val="00E81A76"/>
    <w:rsid w:val="00E85B0F"/>
    <w:rsid w:val="00E904C1"/>
    <w:rsid w:val="00E92B28"/>
    <w:rsid w:val="00E94D61"/>
    <w:rsid w:val="00E97441"/>
    <w:rsid w:val="00EB6047"/>
    <w:rsid w:val="00EC41E3"/>
    <w:rsid w:val="00EC56F3"/>
    <w:rsid w:val="00EC58FB"/>
    <w:rsid w:val="00EC5B2E"/>
    <w:rsid w:val="00ED00E0"/>
    <w:rsid w:val="00ED2632"/>
    <w:rsid w:val="00ED2A85"/>
    <w:rsid w:val="00ED4DE3"/>
    <w:rsid w:val="00EE0F3E"/>
    <w:rsid w:val="00EE2D42"/>
    <w:rsid w:val="00EE3257"/>
    <w:rsid w:val="00EE39DA"/>
    <w:rsid w:val="00EE3D91"/>
    <w:rsid w:val="00EE51F2"/>
    <w:rsid w:val="00EF0361"/>
    <w:rsid w:val="00EF289A"/>
    <w:rsid w:val="00EF2C94"/>
    <w:rsid w:val="00F019E2"/>
    <w:rsid w:val="00F037CC"/>
    <w:rsid w:val="00F07F19"/>
    <w:rsid w:val="00F10EA1"/>
    <w:rsid w:val="00F12139"/>
    <w:rsid w:val="00F122E5"/>
    <w:rsid w:val="00F16469"/>
    <w:rsid w:val="00F175D7"/>
    <w:rsid w:val="00F176D4"/>
    <w:rsid w:val="00F22A75"/>
    <w:rsid w:val="00F27A10"/>
    <w:rsid w:val="00F34599"/>
    <w:rsid w:val="00F34E27"/>
    <w:rsid w:val="00F40390"/>
    <w:rsid w:val="00F405C8"/>
    <w:rsid w:val="00F4190E"/>
    <w:rsid w:val="00F46D53"/>
    <w:rsid w:val="00F4772A"/>
    <w:rsid w:val="00F51226"/>
    <w:rsid w:val="00F53437"/>
    <w:rsid w:val="00F56F71"/>
    <w:rsid w:val="00F57C31"/>
    <w:rsid w:val="00F60113"/>
    <w:rsid w:val="00F63251"/>
    <w:rsid w:val="00F71119"/>
    <w:rsid w:val="00F71D0B"/>
    <w:rsid w:val="00F72315"/>
    <w:rsid w:val="00F724F9"/>
    <w:rsid w:val="00F80A64"/>
    <w:rsid w:val="00F82AA1"/>
    <w:rsid w:val="00F86265"/>
    <w:rsid w:val="00F8713C"/>
    <w:rsid w:val="00F8728F"/>
    <w:rsid w:val="00F94551"/>
    <w:rsid w:val="00F94CC3"/>
    <w:rsid w:val="00F9693A"/>
    <w:rsid w:val="00F9710E"/>
    <w:rsid w:val="00FA12BF"/>
    <w:rsid w:val="00FA1FA3"/>
    <w:rsid w:val="00FA5B5C"/>
    <w:rsid w:val="00FA79BE"/>
    <w:rsid w:val="00FB06F6"/>
    <w:rsid w:val="00FB0E43"/>
    <w:rsid w:val="00FC6585"/>
    <w:rsid w:val="00FD1472"/>
    <w:rsid w:val="00FD21F2"/>
    <w:rsid w:val="00FD5C2F"/>
    <w:rsid w:val="00FD61BD"/>
    <w:rsid w:val="00FE20A2"/>
    <w:rsid w:val="00FE483D"/>
    <w:rsid w:val="00FE7872"/>
    <w:rsid w:val="00FE7A11"/>
    <w:rsid w:val="00FF3C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30A62"/>
  <w15:docId w15:val="{20CE79F0-D18F-4855-914C-3C2D12C9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53B"/>
  </w:style>
  <w:style w:type="paragraph" w:styleId="Heading1">
    <w:name w:val="heading 1"/>
    <w:basedOn w:val="Normal"/>
    <w:next w:val="Normal"/>
    <w:link w:val="Heading1Char"/>
    <w:uiPriority w:val="9"/>
    <w:qFormat/>
    <w:rsid w:val="00E235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35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47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D3CF0"/>
    <w:pPr>
      <w:keepNext/>
      <w:outlineLvl w:val="3"/>
    </w:pPr>
    <w:rPr>
      <w:rFonts w:ascii="Times New Roman" w:hAnsi="Times New Roman" w:cs="Times New Roman"/>
      <w:i/>
      <w:iCs/>
    </w:rPr>
  </w:style>
  <w:style w:type="paragraph" w:styleId="Heading5">
    <w:name w:val="heading 5"/>
    <w:basedOn w:val="Normal"/>
    <w:next w:val="Normal"/>
    <w:link w:val="Heading5Char"/>
    <w:uiPriority w:val="9"/>
    <w:unhideWhenUsed/>
    <w:qFormat/>
    <w:rsid w:val="0033533D"/>
    <w:pPr>
      <w:keepNext/>
      <w:outlineLvl w:val="4"/>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53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2353B"/>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2353B"/>
    <w:rPr>
      <w:sz w:val="16"/>
      <w:szCs w:val="16"/>
    </w:rPr>
  </w:style>
  <w:style w:type="paragraph" w:styleId="CommentText">
    <w:name w:val="annotation text"/>
    <w:basedOn w:val="Normal"/>
    <w:link w:val="CommentTextChar"/>
    <w:uiPriority w:val="99"/>
    <w:unhideWhenUsed/>
    <w:rsid w:val="00E2353B"/>
    <w:pPr>
      <w:spacing w:line="240" w:lineRule="auto"/>
    </w:pPr>
    <w:rPr>
      <w:sz w:val="20"/>
      <w:szCs w:val="20"/>
    </w:rPr>
  </w:style>
  <w:style w:type="character" w:customStyle="1" w:styleId="CommentTextChar">
    <w:name w:val="Comment Text Char"/>
    <w:basedOn w:val="DefaultParagraphFont"/>
    <w:link w:val="CommentText"/>
    <w:uiPriority w:val="99"/>
    <w:rsid w:val="00E2353B"/>
    <w:rPr>
      <w:sz w:val="20"/>
      <w:szCs w:val="20"/>
    </w:rPr>
  </w:style>
  <w:style w:type="paragraph" w:styleId="FootnoteText">
    <w:name w:val="footnote text"/>
    <w:basedOn w:val="Normal"/>
    <w:link w:val="FootnoteTextChar"/>
    <w:uiPriority w:val="99"/>
    <w:unhideWhenUsed/>
    <w:qFormat/>
    <w:rsid w:val="00E2353B"/>
    <w:pPr>
      <w:spacing w:after="0" w:line="240" w:lineRule="auto"/>
    </w:pPr>
    <w:rPr>
      <w:sz w:val="20"/>
      <w:szCs w:val="20"/>
    </w:rPr>
  </w:style>
  <w:style w:type="character" w:customStyle="1" w:styleId="FootnoteTextChar">
    <w:name w:val="Footnote Text Char"/>
    <w:basedOn w:val="DefaultParagraphFont"/>
    <w:link w:val="FootnoteText"/>
    <w:uiPriority w:val="99"/>
    <w:rsid w:val="00E2353B"/>
    <w:rPr>
      <w:sz w:val="20"/>
      <w:szCs w:val="20"/>
    </w:rPr>
  </w:style>
  <w:style w:type="character" w:styleId="FootnoteReference">
    <w:name w:val="footnote reference"/>
    <w:basedOn w:val="DefaultParagraphFont"/>
    <w:uiPriority w:val="99"/>
    <w:unhideWhenUsed/>
    <w:rsid w:val="00E2353B"/>
    <w:rPr>
      <w:vertAlign w:val="superscript"/>
    </w:rPr>
  </w:style>
  <w:style w:type="paragraph" w:styleId="BalloonText">
    <w:name w:val="Balloon Text"/>
    <w:basedOn w:val="Normal"/>
    <w:link w:val="BalloonTextChar"/>
    <w:uiPriority w:val="99"/>
    <w:semiHidden/>
    <w:unhideWhenUsed/>
    <w:rsid w:val="00E23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53B"/>
    <w:rPr>
      <w:rFonts w:ascii="Segoe UI" w:hAnsi="Segoe UI" w:cs="Segoe UI"/>
      <w:sz w:val="18"/>
      <w:szCs w:val="18"/>
    </w:rPr>
  </w:style>
  <w:style w:type="paragraph" w:styleId="NoSpacing">
    <w:name w:val="No Spacing"/>
    <w:uiPriority w:val="1"/>
    <w:qFormat/>
    <w:rsid w:val="00CC05BE"/>
    <w:pPr>
      <w:spacing w:after="0" w:line="240" w:lineRule="auto"/>
    </w:pPr>
  </w:style>
  <w:style w:type="paragraph" w:styleId="Header">
    <w:name w:val="header"/>
    <w:basedOn w:val="Normal"/>
    <w:link w:val="HeaderChar"/>
    <w:uiPriority w:val="99"/>
    <w:unhideWhenUsed/>
    <w:rsid w:val="00CC0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5BE"/>
  </w:style>
  <w:style w:type="paragraph" w:styleId="Footer">
    <w:name w:val="footer"/>
    <w:basedOn w:val="Normal"/>
    <w:link w:val="FooterChar"/>
    <w:uiPriority w:val="99"/>
    <w:unhideWhenUsed/>
    <w:rsid w:val="00CC0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5BE"/>
  </w:style>
  <w:style w:type="paragraph" w:styleId="ListParagraph">
    <w:name w:val="List Paragraph"/>
    <w:basedOn w:val="Normal"/>
    <w:uiPriority w:val="34"/>
    <w:qFormat/>
    <w:rsid w:val="00427675"/>
    <w:pPr>
      <w:ind w:left="720"/>
      <w:contextualSpacing/>
    </w:pPr>
  </w:style>
  <w:style w:type="character" w:styleId="Hyperlink">
    <w:name w:val="Hyperlink"/>
    <w:basedOn w:val="DefaultParagraphFont"/>
    <w:uiPriority w:val="99"/>
    <w:unhideWhenUsed/>
    <w:rsid w:val="00427675"/>
    <w:rPr>
      <w:color w:val="0000FF"/>
      <w:u w:val="single"/>
    </w:rPr>
  </w:style>
  <w:style w:type="paragraph" w:styleId="NormalWeb">
    <w:name w:val="Normal (Web)"/>
    <w:basedOn w:val="Normal"/>
    <w:uiPriority w:val="99"/>
    <w:unhideWhenUsed/>
    <w:rsid w:val="00D606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D2910"/>
    <w:rPr>
      <w:i/>
      <w:iCs/>
    </w:rPr>
  </w:style>
  <w:style w:type="character" w:customStyle="1" w:styleId="s7d2086b4">
    <w:name w:val="s7d2086b4"/>
    <w:basedOn w:val="DefaultParagraphFont"/>
    <w:rsid w:val="006758CF"/>
  </w:style>
  <w:style w:type="character" w:customStyle="1" w:styleId="s6b621b36">
    <w:name w:val="s6b621b36"/>
    <w:basedOn w:val="DefaultParagraphFont"/>
    <w:rsid w:val="006758CF"/>
  </w:style>
  <w:style w:type="character" w:customStyle="1" w:styleId="Heading3Char">
    <w:name w:val="Heading 3 Char"/>
    <w:basedOn w:val="DefaultParagraphFont"/>
    <w:link w:val="Heading3"/>
    <w:uiPriority w:val="9"/>
    <w:semiHidden/>
    <w:rsid w:val="003A473E"/>
    <w:rPr>
      <w:rFonts w:asciiTheme="majorHAnsi" w:eastAsiaTheme="majorEastAsia" w:hAnsiTheme="majorHAnsi" w:cstheme="majorBidi"/>
      <w:color w:val="1F3763" w:themeColor="accent1" w:themeShade="7F"/>
      <w:sz w:val="24"/>
      <w:szCs w:val="24"/>
    </w:rPr>
  </w:style>
  <w:style w:type="character" w:customStyle="1" w:styleId="citationarticleauthors">
    <w:name w:val="citationarticleauthors"/>
    <w:basedOn w:val="DefaultParagraphFont"/>
    <w:rsid w:val="0059057D"/>
  </w:style>
  <w:style w:type="character" w:customStyle="1" w:styleId="citationarticleyear">
    <w:name w:val="citationarticleyear"/>
    <w:basedOn w:val="DefaultParagraphFont"/>
    <w:rsid w:val="0059057D"/>
  </w:style>
  <w:style w:type="character" w:customStyle="1" w:styleId="citationarticletitle">
    <w:name w:val="citationarticletitle"/>
    <w:basedOn w:val="DefaultParagraphFont"/>
    <w:rsid w:val="0059057D"/>
  </w:style>
  <w:style w:type="character" w:customStyle="1" w:styleId="citationjournaltitle">
    <w:name w:val="citationjournaltitle"/>
    <w:basedOn w:val="DefaultParagraphFont"/>
    <w:rsid w:val="0059057D"/>
  </w:style>
  <w:style w:type="character" w:customStyle="1" w:styleId="citationjournalvolumeandpart">
    <w:name w:val="citationjournalvolumeandpart"/>
    <w:basedOn w:val="DefaultParagraphFont"/>
    <w:rsid w:val="0059057D"/>
  </w:style>
  <w:style w:type="character" w:customStyle="1" w:styleId="citationjournalpages">
    <w:name w:val="citationjournalpages"/>
    <w:basedOn w:val="DefaultParagraphFont"/>
    <w:rsid w:val="0059057D"/>
  </w:style>
  <w:style w:type="character" w:customStyle="1" w:styleId="citationauthoredbookauthors">
    <w:name w:val="citationauthoredbookauthors"/>
    <w:basedOn w:val="DefaultParagraphFont"/>
    <w:rsid w:val="0059057D"/>
  </w:style>
  <w:style w:type="character" w:customStyle="1" w:styleId="citationauthoredbookyear">
    <w:name w:val="citationauthoredbookyear"/>
    <w:basedOn w:val="DefaultParagraphFont"/>
    <w:rsid w:val="0059057D"/>
  </w:style>
  <w:style w:type="character" w:customStyle="1" w:styleId="citationauthoredbooktitle">
    <w:name w:val="citationauthoredbooktitle"/>
    <w:basedOn w:val="DefaultParagraphFont"/>
    <w:rsid w:val="0059057D"/>
  </w:style>
  <w:style w:type="character" w:customStyle="1" w:styleId="citationauthoredbookpublisher">
    <w:name w:val="citationauthoredbookpublisher"/>
    <w:basedOn w:val="DefaultParagraphFont"/>
    <w:rsid w:val="0059057D"/>
  </w:style>
  <w:style w:type="paragraph" w:customStyle="1" w:styleId="Default">
    <w:name w:val="Default"/>
    <w:rsid w:val="00A73EB1"/>
    <w:pPr>
      <w:autoSpaceDE w:val="0"/>
      <w:autoSpaceDN w:val="0"/>
      <w:adjustRightInd w:val="0"/>
      <w:spacing w:after="0" w:line="240" w:lineRule="auto"/>
    </w:pPr>
    <w:rPr>
      <w:rFonts w:ascii="Georgia" w:hAnsi="Georgia" w:cs="Georgia"/>
      <w:color w:val="000000"/>
      <w:sz w:val="24"/>
      <w:szCs w:val="24"/>
    </w:rPr>
  </w:style>
  <w:style w:type="paragraph" w:styleId="BlockText">
    <w:name w:val="Block Text"/>
    <w:basedOn w:val="Normal"/>
    <w:uiPriority w:val="99"/>
    <w:unhideWhenUsed/>
    <w:rsid w:val="007C3752"/>
    <w:pPr>
      <w:spacing w:line="360" w:lineRule="auto"/>
      <w:ind w:left="720" w:right="804"/>
      <w:jc w:val="both"/>
    </w:pPr>
    <w:rPr>
      <w:rFonts w:ascii="Times New Roman" w:hAnsi="Times New Roman" w:cs="Times New Roman"/>
      <w:i/>
      <w:iCs/>
      <w:sz w:val="24"/>
      <w:szCs w:val="24"/>
    </w:rPr>
  </w:style>
  <w:style w:type="paragraph" w:styleId="BodyText">
    <w:name w:val="Body Text"/>
    <w:basedOn w:val="Normal"/>
    <w:link w:val="BodyTextChar"/>
    <w:uiPriority w:val="99"/>
    <w:unhideWhenUsed/>
    <w:rsid w:val="009B1339"/>
    <w:pPr>
      <w:spacing w:after="0" w:line="36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9B133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E6A5D"/>
    <w:rPr>
      <w:color w:val="954F72" w:themeColor="followedHyperlink"/>
      <w:u w:val="single"/>
    </w:rPr>
  </w:style>
  <w:style w:type="character" w:customStyle="1" w:styleId="UnresolvedMention1">
    <w:name w:val="Unresolved Mention1"/>
    <w:basedOn w:val="DefaultParagraphFont"/>
    <w:uiPriority w:val="99"/>
    <w:semiHidden/>
    <w:unhideWhenUsed/>
    <w:rsid w:val="008E6A5D"/>
    <w:rPr>
      <w:color w:val="605E5C"/>
      <w:shd w:val="clear" w:color="auto" w:fill="E1DFDD"/>
    </w:rPr>
  </w:style>
  <w:style w:type="paragraph" w:styleId="BodyText2">
    <w:name w:val="Body Text 2"/>
    <w:basedOn w:val="Normal"/>
    <w:link w:val="BodyText2Char"/>
    <w:uiPriority w:val="99"/>
    <w:unhideWhenUsed/>
    <w:rsid w:val="000261AA"/>
    <w:pPr>
      <w:spacing w:after="0" w:line="360" w:lineRule="auto"/>
      <w:jc w:val="both"/>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0261AA"/>
    <w:rPr>
      <w:rFonts w:ascii="Times New Roman" w:hAnsi="Times New Roman" w:cs="Times New Roman"/>
      <w:sz w:val="24"/>
      <w:szCs w:val="24"/>
    </w:rPr>
  </w:style>
  <w:style w:type="paragraph" w:customStyle="1" w:styleId="s32b251d">
    <w:name w:val="s32b251d"/>
    <w:basedOn w:val="Normal"/>
    <w:rsid w:val="001271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CD3CF0"/>
    <w:rPr>
      <w:rFonts w:ascii="Times New Roman" w:hAnsi="Times New Roman" w:cs="Times New Roman"/>
      <w:i/>
      <w:iCs/>
    </w:rPr>
  </w:style>
  <w:style w:type="paragraph" w:styleId="CommentSubject">
    <w:name w:val="annotation subject"/>
    <w:basedOn w:val="CommentText"/>
    <w:next w:val="CommentText"/>
    <w:link w:val="CommentSubjectChar"/>
    <w:uiPriority w:val="99"/>
    <w:semiHidden/>
    <w:unhideWhenUsed/>
    <w:rsid w:val="0086322A"/>
    <w:rPr>
      <w:b/>
      <w:bCs/>
    </w:rPr>
  </w:style>
  <w:style w:type="character" w:customStyle="1" w:styleId="CommentSubjectChar">
    <w:name w:val="Comment Subject Char"/>
    <w:basedOn w:val="CommentTextChar"/>
    <w:link w:val="CommentSubject"/>
    <w:uiPriority w:val="99"/>
    <w:semiHidden/>
    <w:rsid w:val="0086322A"/>
    <w:rPr>
      <w:b/>
      <w:bCs/>
      <w:sz w:val="20"/>
      <w:szCs w:val="20"/>
    </w:rPr>
  </w:style>
  <w:style w:type="character" w:customStyle="1" w:styleId="Heading5Char">
    <w:name w:val="Heading 5 Char"/>
    <w:basedOn w:val="DefaultParagraphFont"/>
    <w:link w:val="Heading5"/>
    <w:uiPriority w:val="9"/>
    <w:rsid w:val="0033533D"/>
    <w:rPr>
      <w:rFonts w:ascii="Times New Roman" w:hAnsi="Times New Roman" w:cs="Times New Roman"/>
      <w:b/>
      <w:bCs/>
      <w:sz w:val="24"/>
      <w:szCs w:val="24"/>
    </w:rPr>
  </w:style>
  <w:style w:type="paragraph" w:styleId="BodyText3">
    <w:name w:val="Body Text 3"/>
    <w:basedOn w:val="Normal"/>
    <w:link w:val="BodyText3Char"/>
    <w:uiPriority w:val="99"/>
    <w:unhideWhenUsed/>
    <w:rsid w:val="00964409"/>
    <w:pPr>
      <w:widowControl w:val="0"/>
      <w:autoSpaceDE w:val="0"/>
      <w:autoSpaceDN w:val="0"/>
      <w:adjustRightInd w:val="0"/>
      <w:spacing w:before="120" w:after="120" w:line="480" w:lineRule="auto"/>
      <w:ind w:right="-2"/>
      <w:jc w:val="both"/>
    </w:pPr>
    <w:rPr>
      <w:rFonts w:ascii="Times New Roman" w:hAnsi="Times New Roman" w:cs="Times New Roman"/>
      <w:bCs/>
      <w:spacing w:val="-3"/>
      <w:kern w:val="1"/>
      <w:sz w:val="24"/>
      <w:szCs w:val="24"/>
    </w:rPr>
  </w:style>
  <w:style w:type="character" w:customStyle="1" w:styleId="BodyText3Char">
    <w:name w:val="Body Text 3 Char"/>
    <w:basedOn w:val="DefaultParagraphFont"/>
    <w:link w:val="BodyText3"/>
    <w:uiPriority w:val="99"/>
    <w:rsid w:val="00964409"/>
    <w:rPr>
      <w:rFonts w:ascii="Times New Roman" w:hAnsi="Times New Roman" w:cs="Times New Roman"/>
      <w:bCs/>
      <w:spacing w:val="-3"/>
      <w:kern w:val="1"/>
      <w:sz w:val="24"/>
      <w:szCs w:val="24"/>
    </w:rPr>
  </w:style>
  <w:style w:type="paragraph" w:styleId="Revision">
    <w:name w:val="Revision"/>
    <w:hidden/>
    <w:uiPriority w:val="99"/>
    <w:semiHidden/>
    <w:rsid w:val="00D835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09658">
      <w:bodyDiv w:val="1"/>
      <w:marLeft w:val="0"/>
      <w:marRight w:val="0"/>
      <w:marTop w:val="0"/>
      <w:marBottom w:val="0"/>
      <w:divBdr>
        <w:top w:val="none" w:sz="0" w:space="0" w:color="auto"/>
        <w:left w:val="none" w:sz="0" w:space="0" w:color="auto"/>
        <w:bottom w:val="none" w:sz="0" w:space="0" w:color="auto"/>
        <w:right w:val="none" w:sz="0" w:space="0" w:color="auto"/>
      </w:divBdr>
    </w:div>
    <w:div w:id="194932268">
      <w:bodyDiv w:val="1"/>
      <w:marLeft w:val="0"/>
      <w:marRight w:val="0"/>
      <w:marTop w:val="0"/>
      <w:marBottom w:val="0"/>
      <w:divBdr>
        <w:top w:val="none" w:sz="0" w:space="0" w:color="auto"/>
        <w:left w:val="none" w:sz="0" w:space="0" w:color="auto"/>
        <w:bottom w:val="none" w:sz="0" w:space="0" w:color="auto"/>
        <w:right w:val="none" w:sz="0" w:space="0" w:color="auto"/>
      </w:divBdr>
    </w:div>
    <w:div w:id="240457600">
      <w:bodyDiv w:val="1"/>
      <w:marLeft w:val="0"/>
      <w:marRight w:val="0"/>
      <w:marTop w:val="0"/>
      <w:marBottom w:val="0"/>
      <w:divBdr>
        <w:top w:val="none" w:sz="0" w:space="0" w:color="auto"/>
        <w:left w:val="none" w:sz="0" w:space="0" w:color="auto"/>
        <w:bottom w:val="none" w:sz="0" w:space="0" w:color="auto"/>
        <w:right w:val="none" w:sz="0" w:space="0" w:color="auto"/>
      </w:divBdr>
    </w:div>
    <w:div w:id="283737711">
      <w:bodyDiv w:val="1"/>
      <w:marLeft w:val="0"/>
      <w:marRight w:val="0"/>
      <w:marTop w:val="0"/>
      <w:marBottom w:val="0"/>
      <w:divBdr>
        <w:top w:val="none" w:sz="0" w:space="0" w:color="auto"/>
        <w:left w:val="none" w:sz="0" w:space="0" w:color="auto"/>
        <w:bottom w:val="none" w:sz="0" w:space="0" w:color="auto"/>
        <w:right w:val="none" w:sz="0" w:space="0" w:color="auto"/>
      </w:divBdr>
    </w:div>
    <w:div w:id="551425700">
      <w:bodyDiv w:val="1"/>
      <w:marLeft w:val="0"/>
      <w:marRight w:val="0"/>
      <w:marTop w:val="0"/>
      <w:marBottom w:val="0"/>
      <w:divBdr>
        <w:top w:val="none" w:sz="0" w:space="0" w:color="auto"/>
        <w:left w:val="none" w:sz="0" w:space="0" w:color="auto"/>
        <w:bottom w:val="none" w:sz="0" w:space="0" w:color="auto"/>
        <w:right w:val="none" w:sz="0" w:space="0" w:color="auto"/>
      </w:divBdr>
    </w:div>
    <w:div w:id="652219568">
      <w:bodyDiv w:val="1"/>
      <w:marLeft w:val="0"/>
      <w:marRight w:val="0"/>
      <w:marTop w:val="0"/>
      <w:marBottom w:val="0"/>
      <w:divBdr>
        <w:top w:val="none" w:sz="0" w:space="0" w:color="auto"/>
        <w:left w:val="none" w:sz="0" w:space="0" w:color="auto"/>
        <w:bottom w:val="none" w:sz="0" w:space="0" w:color="auto"/>
        <w:right w:val="none" w:sz="0" w:space="0" w:color="auto"/>
      </w:divBdr>
    </w:div>
    <w:div w:id="786971585">
      <w:bodyDiv w:val="1"/>
      <w:marLeft w:val="0"/>
      <w:marRight w:val="0"/>
      <w:marTop w:val="0"/>
      <w:marBottom w:val="0"/>
      <w:divBdr>
        <w:top w:val="none" w:sz="0" w:space="0" w:color="auto"/>
        <w:left w:val="none" w:sz="0" w:space="0" w:color="auto"/>
        <w:bottom w:val="none" w:sz="0" w:space="0" w:color="auto"/>
        <w:right w:val="none" w:sz="0" w:space="0" w:color="auto"/>
      </w:divBdr>
    </w:div>
    <w:div w:id="837883864">
      <w:bodyDiv w:val="1"/>
      <w:marLeft w:val="0"/>
      <w:marRight w:val="0"/>
      <w:marTop w:val="0"/>
      <w:marBottom w:val="0"/>
      <w:divBdr>
        <w:top w:val="none" w:sz="0" w:space="0" w:color="auto"/>
        <w:left w:val="none" w:sz="0" w:space="0" w:color="auto"/>
        <w:bottom w:val="none" w:sz="0" w:space="0" w:color="auto"/>
        <w:right w:val="none" w:sz="0" w:space="0" w:color="auto"/>
      </w:divBdr>
    </w:div>
    <w:div w:id="1115710311">
      <w:bodyDiv w:val="1"/>
      <w:marLeft w:val="0"/>
      <w:marRight w:val="0"/>
      <w:marTop w:val="0"/>
      <w:marBottom w:val="0"/>
      <w:divBdr>
        <w:top w:val="none" w:sz="0" w:space="0" w:color="auto"/>
        <w:left w:val="none" w:sz="0" w:space="0" w:color="auto"/>
        <w:bottom w:val="none" w:sz="0" w:space="0" w:color="auto"/>
        <w:right w:val="none" w:sz="0" w:space="0" w:color="auto"/>
      </w:divBdr>
    </w:div>
    <w:div w:id="1334725707">
      <w:bodyDiv w:val="1"/>
      <w:marLeft w:val="0"/>
      <w:marRight w:val="0"/>
      <w:marTop w:val="0"/>
      <w:marBottom w:val="0"/>
      <w:divBdr>
        <w:top w:val="none" w:sz="0" w:space="0" w:color="auto"/>
        <w:left w:val="none" w:sz="0" w:space="0" w:color="auto"/>
        <w:bottom w:val="none" w:sz="0" w:space="0" w:color="auto"/>
        <w:right w:val="none" w:sz="0" w:space="0" w:color="auto"/>
      </w:divBdr>
    </w:div>
    <w:div w:id="1372878638">
      <w:bodyDiv w:val="1"/>
      <w:marLeft w:val="0"/>
      <w:marRight w:val="0"/>
      <w:marTop w:val="0"/>
      <w:marBottom w:val="0"/>
      <w:divBdr>
        <w:top w:val="none" w:sz="0" w:space="0" w:color="auto"/>
        <w:left w:val="none" w:sz="0" w:space="0" w:color="auto"/>
        <w:bottom w:val="none" w:sz="0" w:space="0" w:color="auto"/>
        <w:right w:val="none" w:sz="0" w:space="0" w:color="auto"/>
      </w:divBdr>
    </w:div>
    <w:div w:id="1457487225">
      <w:bodyDiv w:val="1"/>
      <w:marLeft w:val="0"/>
      <w:marRight w:val="0"/>
      <w:marTop w:val="0"/>
      <w:marBottom w:val="0"/>
      <w:divBdr>
        <w:top w:val="none" w:sz="0" w:space="0" w:color="auto"/>
        <w:left w:val="none" w:sz="0" w:space="0" w:color="auto"/>
        <w:bottom w:val="none" w:sz="0" w:space="0" w:color="auto"/>
        <w:right w:val="none" w:sz="0" w:space="0" w:color="auto"/>
      </w:divBdr>
    </w:div>
    <w:div w:id="1458455534">
      <w:bodyDiv w:val="1"/>
      <w:marLeft w:val="0"/>
      <w:marRight w:val="0"/>
      <w:marTop w:val="0"/>
      <w:marBottom w:val="0"/>
      <w:divBdr>
        <w:top w:val="none" w:sz="0" w:space="0" w:color="auto"/>
        <w:left w:val="none" w:sz="0" w:space="0" w:color="auto"/>
        <w:bottom w:val="none" w:sz="0" w:space="0" w:color="auto"/>
        <w:right w:val="none" w:sz="0" w:space="0" w:color="auto"/>
      </w:divBdr>
    </w:div>
    <w:div w:id="1494567018">
      <w:bodyDiv w:val="1"/>
      <w:marLeft w:val="0"/>
      <w:marRight w:val="0"/>
      <w:marTop w:val="0"/>
      <w:marBottom w:val="0"/>
      <w:divBdr>
        <w:top w:val="none" w:sz="0" w:space="0" w:color="auto"/>
        <w:left w:val="none" w:sz="0" w:space="0" w:color="auto"/>
        <w:bottom w:val="none" w:sz="0" w:space="0" w:color="auto"/>
        <w:right w:val="none" w:sz="0" w:space="0" w:color="auto"/>
      </w:divBdr>
    </w:div>
    <w:div w:id="1709911513">
      <w:bodyDiv w:val="1"/>
      <w:marLeft w:val="0"/>
      <w:marRight w:val="0"/>
      <w:marTop w:val="0"/>
      <w:marBottom w:val="0"/>
      <w:divBdr>
        <w:top w:val="none" w:sz="0" w:space="0" w:color="auto"/>
        <w:left w:val="none" w:sz="0" w:space="0" w:color="auto"/>
        <w:bottom w:val="none" w:sz="0" w:space="0" w:color="auto"/>
        <w:right w:val="none" w:sz="0" w:space="0" w:color="auto"/>
      </w:divBdr>
    </w:div>
    <w:div w:id="1809861488">
      <w:bodyDiv w:val="1"/>
      <w:marLeft w:val="0"/>
      <w:marRight w:val="0"/>
      <w:marTop w:val="0"/>
      <w:marBottom w:val="0"/>
      <w:divBdr>
        <w:top w:val="none" w:sz="0" w:space="0" w:color="auto"/>
        <w:left w:val="none" w:sz="0" w:space="0" w:color="auto"/>
        <w:bottom w:val="none" w:sz="0" w:space="0" w:color="auto"/>
        <w:right w:val="none" w:sz="0" w:space="0" w:color="auto"/>
      </w:divBdr>
      <w:divsChild>
        <w:div w:id="1398437596">
          <w:marLeft w:val="0"/>
          <w:marRight w:val="0"/>
          <w:marTop w:val="0"/>
          <w:marBottom w:val="0"/>
          <w:divBdr>
            <w:top w:val="none" w:sz="0" w:space="0" w:color="auto"/>
            <w:left w:val="none" w:sz="0" w:space="0" w:color="auto"/>
            <w:bottom w:val="none" w:sz="0" w:space="0" w:color="auto"/>
            <w:right w:val="none" w:sz="0" w:space="0" w:color="auto"/>
          </w:divBdr>
        </w:div>
        <w:div w:id="1924990749">
          <w:marLeft w:val="0"/>
          <w:marRight w:val="0"/>
          <w:marTop w:val="0"/>
          <w:marBottom w:val="0"/>
          <w:divBdr>
            <w:top w:val="none" w:sz="0" w:space="0" w:color="auto"/>
            <w:left w:val="none" w:sz="0" w:space="0" w:color="auto"/>
            <w:bottom w:val="none" w:sz="0" w:space="0" w:color="auto"/>
            <w:right w:val="none" w:sz="0" w:space="0" w:color="auto"/>
          </w:divBdr>
        </w:div>
        <w:div w:id="1532036836">
          <w:marLeft w:val="0"/>
          <w:marRight w:val="0"/>
          <w:marTop w:val="0"/>
          <w:marBottom w:val="0"/>
          <w:divBdr>
            <w:top w:val="none" w:sz="0" w:space="0" w:color="auto"/>
            <w:left w:val="none" w:sz="0" w:space="0" w:color="auto"/>
            <w:bottom w:val="none" w:sz="0" w:space="0" w:color="auto"/>
            <w:right w:val="none" w:sz="0" w:space="0" w:color="auto"/>
          </w:divBdr>
        </w:div>
      </w:divsChild>
    </w:div>
    <w:div w:id="1859922829">
      <w:bodyDiv w:val="1"/>
      <w:marLeft w:val="0"/>
      <w:marRight w:val="0"/>
      <w:marTop w:val="0"/>
      <w:marBottom w:val="0"/>
      <w:divBdr>
        <w:top w:val="none" w:sz="0" w:space="0" w:color="auto"/>
        <w:left w:val="none" w:sz="0" w:space="0" w:color="auto"/>
        <w:bottom w:val="none" w:sz="0" w:space="0" w:color="auto"/>
        <w:right w:val="none" w:sz="0" w:space="0" w:color="auto"/>
      </w:divBdr>
    </w:div>
    <w:div w:id="2055494931">
      <w:bodyDiv w:val="1"/>
      <w:marLeft w:val="0"/>
      <w:marRight w:val="0"/>
      <w:marTop w:val="0"/>
      <w:marBottom w:val="0"/>
      <w:divBdr>
        <w:top w:val="none" w:sz="0" w:space="0" w:color="auto"/>
        <w:left w:val="none" w:sz="0" w:space="0" w:color="auto"/>
        <w:bottom w:val="none" w:sz="0" w:space="0" w:color="auto"/>
        <w:right w:val="none" w:sz="0" w:space="0" w:color="auto"/>
      </w:divBdr>
    </w:div>
    <w:div w:id="2068603368">
      <w:bodyDiv w:val="1"/>
      <w:marLeft w:val="0"/>
      <w:marRight w:val="0"/>
      <w:marTop w:val="0"/>
      <w:marBottom w:val="0"/>
      <w:divBdr>
        <w:top w:val="none" w:sz="0" w:space="0" w:color="auto"/>
        <w:left w:val="none" w:sz="0" w:space="0" w:color="auto"/>
        <w:bottom w:val="none" w:sz="0" w:space="0" w:color="auto"/>
        <w:right w:val="none" w:sz="0" w:space="0" w:color="auto"/>
      </w:divBdr>
    </w:div>
    <w:div w:id="210549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imjf.org/download//Documentation_EN/AIMJF/Guidelines_-_ENG_-_Ratified_17.04.26.pdf" TargetMode="External"/><Relationship Id="rId13" Type="http://schemas.openxmlformats.org/officeDocument/2006/relationships/hyperlink" Target="https://www.justice.gov.uk/courts/procedure-rules/family/practice_directions/pd_part_14e" TargetMode="External"/><Relationship Id="rId18" Type="http://schemas.openxmlformats.org/officeDocument/2006/relationships/hyperlink" Target="https://www.ncl.ac.uk/media/wwwnclacuk/newcastleuniversitylawschool/files/Policy%20Briefing%20(KH)%20-%20Sentencing%20remarks%20for%20children.pdf" TargetMode="External"/><Relationship Id="rId3" Type="http://schemas.openxmlformats.org/officeDocument/2006/relationships/hyperlink" Target="https://assets.publishing.service.gov.uk/government/uploads/system/uploads/attachment_data/file/774866/youth_justice_statistics_bulletin_2017_2018.pdf" TargetMode="External"/><Relationship Id="rId7" Type="http://schemas.openxmlformats.org/officeDocument/2006/relationships/hyperlink" Target="https://howardleague.org/wp-content/uploads/2018/03/D_ADULT_Guide.pdf" TargetMode="External"/><Relationship Id="rId12" Type="http://schemas.openxmlformats.org/officeDocument/2006/relationships/hyperlink" Target="https://www.justice.gov.uk/courts/procedure-rules/family/practice_directions/pd_part_12g" TargetMode="External"/><Relationship Id="rId17" Type="http://schemas.openxmlformats.org/officeDocument/2006/relationships/hyperlink" Target="https://www2.mmu.ac.uk/mcys/gmyjup/pyp/" TargetMode="External"/><Relationship Id="rId2" Type="http://schemas.openxmlformats.org/officeDocument/2006/relationships/hyperlink" Target="https://assets.publishing.service.gov.uk/government/uploads/system/uploads/attachment_data/file/789792/FCSQ_October_to_December_2018_-_final.pdf" TargetMode="External"/><Relationship Id="rId16" Type="http://schemas.openxmlformats.org/officeDocument/2006/relationships/hyperlink" Target="https://www.judiciary.uk/wp-content/uploads/2016/10/youth-court-bench-book-august2017-v2-140318.pdf" TargetMode="External"/><Relationship Id="rId1" Type="http://schemas.openxmlformats.org/officeDocument/2006/relationships/hyperlink" Target="http://www.bailii.org/" TargetMode="External"/><Relationship Id="rId6" Type="http://schemas.openxmlformats.org/officeDocument/2006/relationships/hyperlink" Target="https://www.judiciary.uk/wp-content/uploads/2019/04/InnovationPlanFor2019-20Copy.pdf" TargetMode="External"/><Relationship Id="rId11" Type="http://schemas.openxmlformats.org/officeDocument/2006/relationships/hyperlink" Target="https://www.judiciary.gov.uk/wp-content/uploads/2014/07/ChildWitnessGuidance.pdf" TargetMode="External"/><Relationship Id="rId5" Type="http://schemas.openxmlformats.org/officeDocument/2006/relationships/hyperlink" Target="https://www.judiciary.uk/wp-content/uploads/2018/05/spt-annual-report-2018-v3.pdf" TargetMode="External"/><Relationship Id="rId15" Type="http://schemas.openxmlformats.org/officeDocument/2006/relationships/hyperlink" Target="http://www.legislation.gov.uk/uksi/2007/1744/contents/made" TargetMode="External"/><Relationship Id="rId10" Type="http://schemas.openxmlformats.org/officeDocument/2006/relationships/hyperlink" Target="http://www.un.org/en/ecosoc/docs/2005/resolution%202005-20.pdf" TargetMode="External"/><Relationship Id="rId4" Type="http://schemas.openxmlformats.org/officeDocument/2006/relationships/hyperlink" Target="https://www.refugeecouncil.org.uk/wp-content/uploads/2019/06/Children-in-the-Asylum-System-May-2019.pdf" TargetMode="External"/><Relationship Id="rId9" Type="http://schemas.openxmlformats.org/officeDocument/2006/relationships/hyperlink" Target="http://uszm.hr/wp-content/uploads/2011/11/CHILD-FRIENDLY-JUSTICE-IN-AFRICA-draft.pdf" TargetMode="External"/><Relationship Id="rId14" Type="http://schemas.openxmlformats.org/officeDocument/2006/relationships/hyperlink" Target="https://staff.liverpool.ac.uk/http:/www.legislation.gov.uk/ukpga/2005/9/par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F4020-4BE2-4BAE-8F57-39D642B4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48</Pages>
  <Words>9785</Words>
  <Characters>55779</Characters>
  <Application>Microsoft Office Word</Application>
  <DocSecurity>0</DocSecurity>
  <Lines>464</Lines>
  <Paragraphs>130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“This case is about you and your future”: Towards Judgments for Children</vt:lpstr>
      <vt:lpstr>    </vt:lpstr>
      <vt:lpstr>    </vt:lpstr>
      <vt:lpstr>        Judicial Decisions Relating to Children: Regulatory Obligations </vt:lpstr>
      <vt:lpstr>        </vt:lpstr>
      <vt:lpstr>        Decisions Relating to Children: Judicial Attitudes</vt:lpstr>
      <vt:lpstr>        In this section we examine these four inter-related and mutually supportive ways</vt:lpstr>
    </vt:vector>
  </TitlesOfParts>
  <Company/>
  <LinksUpToDate>false</LinksUpToDate>
  <CharactersWithSpaces>65434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Stalford</dc:creator>
  <cp:keywords/>
  <dc:description/>
  <cp:lastModifiedBy>Helen Stalford</cp:lastModifiedBy>
  <cp:revision>62</cp:revision>
  <dcterms:created xsi:type="dcterms:W3CDTF">2020-01-27T15:01:00Z</dcterms:created>
  <dcterms:modified xsi:type="dcterms:W3CDTF">2020-01-28T17:27:00Z</dcterms:modified>
</cp:coreProperties>
</file>