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7FFD" w14:textId="77777777" w:rsidR="00B94554" w:rsidRPr="00640555" w:rsidRDefault="00B94554" w:rsidP="00B94554">
      <w:pPr>
        <w:spacing w:line="480" w:lineRule="auto"/>
        <w:rPr>
          <w:rFonts w:eastAsia="MS Mincho"/>
          <w:b/>
        </w:rPr>
      </w:pPr>
      <w:r w:rsidRPr="00640555">
        <w:rPr>
          <w:rFonts w:eastAsia="MS Mincho"/>
          <w:b/>
        </w:rPr>
        <w:t>Title</w:t>
      </w:r>
    </w:p>
    <w:p w14:paraId="0282F105" w14:textId="77777777" w:rsidR="00B94554" w:rsidRPr="00640555" w:rsidRDefault="00B94554" w:rsidP="00B94554">
      <w:pPr>
        <w:spacing w:line="480" w:lineRule="auto"/>
        <w:rPr>
          <w:rFonts w:eastAsia="MS Mincho"/>
        </w:rPr>
      </w:pPr>
      <w:r w:rsidRPr="00640555">
        <w:rPr>
          <w:rFonts w:eastAsia="MS Mincho"/>
        </w:rPr>
        <w:t xml:space="preserve">The pattern of </w:t>
      </w:r>
      <w:bookmarkStart w:id="0" w:name="OLE_LINK5"/>
      <w:bookmarkStart w:id="1" w:name="OLE_LINK6"/>
      <w:bookmarkStart w:id="2" w:name="OLE_LINK14"/>
      <w:bookmarkStart w:id="3" w:name="OLE_LINK15"/>
      <w:r w:rsidRPr="00640555">
        <w:rPr>
          <w:rFonts w:eastAsia="MS Mincho"/>
        </w:rPr>
        <w:t>perioperative anti</w:t>
      </w:r>
      <w:bookmarkEnd w:id="0"/>
      <w:bookmarkEnd w:id="1"/>
      <w:bookmarkEnd w:id="2"/>
      <w:bookmarkEnd w:id="3"/>
      <w:r w:rsidRPr="00640555">
        <w:rPr>
          <w:rFonts w:eastAsia="MS Mincho"/>
        </w:rPr>
        <w:t>biotic use among surgical patients in a regional referral and teaching hospital in Uganda</w:t>
      </w:r>
    </w:p>
    <w:p w14:paraId="7464F3B4" w14:textId="77777777" w:rsidR="00B94554" w:rsidRPr="00640555" w:rsidRDefault="00B94554" w:rsidP="00B94554">
      <w:pPr>
        <w:spacing w:line="480" w:lineRule="auto"/>
        <w:rPr>
          <w:rFonts w:eastAsia="MS Mincho"/>
        </w:rPr>
      </w:pPr>
    </w:p>
    <w:p w14:paraId="5FE624A5" w14:textId="77777777" w:rsidR="00B94554" w:rsidRPr="00640555" w:rsidRDefault="00B94554" w:rsidP="00B94554">
      <w:pPr>
        <w:spacing w:line="480" w:lineRule="auto"/>
        <w:rPr>
          <w:rFonts w:eastAsia="MS Mincho"/>
          <w:b/>
        </w:rPr>
      </w:pPr>
      <w:r w:rsidRPr="00640555">
        <w:rPr>
          <w:rFonts w:eastAsia="MS Mincho"/>
          <w:b/>
        </w:rPr>
        <w:t>Authors (email addresses)</w:t>
      </w:r>
    </w:p>
    <w:p w14:paraId="1315037F" w14:textId="77777777" w:rsidR="00CE74BC" w:rsidRDefault="00B94554" w:rsidP="00B94554">
      <w:pPr>
        <w:spacing w:line="480" w:lineRule="auto"/>
        <w:rPr>
          <w:rFonts w:eastAsia="MS Mincho"/>
        </w:rPr>
      </w:pPr>
      <w:r w:rsidRPr="00640555">
        <w:rPr>
          <w:rFonts w:eastAsia="MS Mincho"/>
        </w:rPr>
        <w:t>Hiroki Saito, MD MPH</w:t>
      </w:r>
      <w:r w:rsidRPr="00640555">
        <w:rPr>
          <w:rFonts w:eastAsia="MS Mincho"/>
          <w:vertAlign w:val="superscript"/>
        </w:rPr>
        <w:t>1</w:t>
      </w:r>
      <w:proofErr w:type="gramStart"/>
      <w:r w:rsidRPr="00640555">
        <w:rPr>
          <w:rFonts w:eastAsia="MS Mincho"/>
          <w:vertAlign w:val="superscript"/>
        </w:rPr>
        <w:t>,2</w:t>
      </w:r>
      <w:proofErr w:type="gramEnd"/>
      <w:r w:rsidRPr="00640555">
        <w:rPr>
          <w:rFonts w:eastAsia="MS Mincho"/>
          <w:vertAlign w:val="superscript"/>
        </w:rPr>
        <w:t xml:space="preserve">  </w:t>
      </w:r>
      <w:r w:rsidRPr="00640555">
        <w:rPr>
          <w:rFonts w:eastAsia="MS Mincho"/>
        </w:rPr>
        <w:t xml:space="preserve">(hiroki.saito@etu.unige.ch); </w:t>
      </w:r>
    </w:p>
    <w:p w14:paraId="678B1E0D" w14:textId="4E9E4D9F" w:rsidR="00CE74BC" w:rsidRDefault="00B94554" w:rsidP="00B94554">
      <w:pPr>
        <w:spacing w:line="480" w:lineRule="auto"/>
        <w:rPr>
          <w:rFonts w:eastAsia="MS Mincho"/>
        </w:rPr>
      </w:pPr>
      <w:r w:rsidRPr="00640555">
        <w:rPr>
          <w:rFonts w:eastAsia="MS Mincho"/>
        </w:rPr>
        <w:t>Kyoko Inoue, MPH</w:t>
      </w:r>
      <w:r w:rsidRPr="00640555">
        <w:rPr>
          <w:rFonts w:eastAsia="MS Mincho"/>
          <w:vertAlign w:val="superscript"/>
        </w:rPr>
        <w:t>3</w:t>
      </w:r>
      <w:r w:rsidRPr="00640555">
        <w:rPr>
          <w:rFonts w:eastAsia="MS Mincho"/>
        </w:rPr>
        <w:t xml:space="preserve"> (</w:t>
      </w:r>
      <w:hyperlink r:id="rId7" w:history="1">
        <w:r w:rsidR="00CE74BC" w:rsidRPr="00821871">
          <w:rPr>
            <w:rStyle w:val="Hyperlink"/>
            <w:rFonts w:eastAsia="MS Mincho"/>
          </w:rPr>
          <w:t>kyoko_inoue@peace-winds.org</w:t>
        </w:r>
      </w:hyperlink>
      <w:r w:rsidRPr="00640555">
        <w:rPr>
          <w:rFonts w:eastAsia="MS Mincho"/>
        </w:rPr>
        <w:t xml:space="preserve">); </w:t>
      </w:r>
    </w:p>
    <w:p w14:paraId="76566775" w14:textId="174C09EC" w:rsidR="00CE74BC" w:rsidRDefault="00B94554" w:rsidP="00B94554">
      <w:pPr>
        <w:spacing w:line="480" w:lineRule="auto"/>
        <w:rPr>
          <w:rFonts w:eastAsia="MS Mincho"/>
        </w:rPr>
      </w:pPr>
      <w:r w:rsidRPr="00640555">
        <w:rPr>
          <w:rFonts w:eastAsia="MS Mincho"/>
        </w:rPr>
        <w:t>James Ditai, MPH</w:t>
      </w:r>
      <w:r w:rsidRPr="00640555">
        <w:rPr>
          <w:rFonts w:eastAsia="MS Mincho"/>
          <w:vertAlign w:val="superscript"/>
        </w:rPr>
        <w:t>4</w:t>
      </w:r>
      <w:r w:rsidRPr="00640555">
        <w:rPr>
          <w:rFonts w:eastAsia="MS Mincho"/>
        </w:rPr>
        <w:t xml:space="preserve"> (</w:t>
      </w:r>
      <w:hyperlink r:id="rId8" w:history="1">
        <w:r w:rsidR="00CE74BC" w:rsidRPr="00821871">
          <w:rPr>
            <w:rStyle w:val="Hyperlink"/>
            <w:rFonts w:eastAsia="MS Mincho"/>
          </w:rPr>
          <w:t>j.ditai@liverpool.ac.uk</w:t>
        </w:r>
      </w:hyperlink>
      <w:r w:rsidRPr="00640555">
        <w:rPr>
          <w:rFonts w:eastAsia="MS Mincho"/>
        </w:rPr>
        <w:t xml:space="preserve">); </w:t>
      </w:r>
    </w:p>
    <w:p w14:paraId="1B18C036" w14:textId="2A14ADA5" w:rsidR="00B94554" w:rsidRPr="00640555" w:rsidRDefault="00B94554" w:rsidP="00B94554">
      <w:pPr>
        <w:spacing w:line="480" w:lineRule="auto"/>
        <w:rPr>
          <w:rFonts w:eastAsia="MS Mincho"/>
        </w:rPr>
      </w:pPr>
      <w:r w:rsidRPr="00640555">
        <w:rPr>
          <w:rFonts w:eastAsia="MS Mincho"/>
        </w:rPr>
        <w:t>Andrew D. Weeks, MD FRCOG</w:t>
      </w:r>
      <w:r w:rsidRPr="00640555">
        <w:rPr>
          <w:rFonts w:eastAsia="MS Mincho"/>
          <w:vertAlign w:val="superscript"/>
        </w:rPr>
        <w:t>5</w:t>
      </w:r>
      <w:r w:rsidRPr="00640555">
        <w:rPr>
          <w:rFonts w:eastAsia="MS Mincho"/>
        </w:rPr>
        <w:t xml:space="preserve"> (aweeks@liverpool.ac.uk)</w:t>
      </w:r>
    </w:p>
    <w:p w14:paraId="1F928B2C" w14:textId="77777777" w:rsidR="00B94554" w:rsidRPr="00640555" w:rsidRDefault="00B94554" w:rsidP="00B94554">
      <w:pPr>
        <w:spacing w:line="480" w:lineRule="auto"/>
        <w:rPr>
          <w:rFonts w:eastAsia="MS Mincho"/>
        </w:rPr>
      </w:pPr>
    </w:p>
    <w:p w14:paraId="53F1C943" w14:textId="77777777" w:rsidR="00B94554" w:rsidRPr="00640555" w:rsidRDefault="00B94554" w:rsidP="00B94554">
      <w:pPr>
        <w:spacing w:line="480" w:lineRule="auto"/>
        <w:rPr>
          <w:rFonts w:eastAsia="MS Mincho"/>
          <w:b/>
        </w:rPr>
      </w:pPr>
      <w:r w:rsidRPr="00640555">
        <w:rPr>
          <w:rFonts w:eastAsia="MS Mincho"/>
          <w:b/>
        </w:rPr>
        <w:t>Affiliations</w:t>
      </w:r>
    </w:p>
    <w:p w14:paraId="7DC2E49B" w14:textId="77777777" w:rsidR="00B94554" w:rsidRPr="00640555" w:rsidRDefault="00B94554" w:rsidP="00B94554">
      <w:pPr>
        <w:spacing w:line="480" w:lineRule="auto"/>
        <w:rPr>
          <w:rFonts w:eastAsia="MS Mincho"/>
        </w:rPr>
      </w:pPr>
      <w:proofErr w:type="gramStart"/>
      <w:r w:rsidRPr="00640555">
        <w:rPr>
          <w:rFonts w:eastAsia="MS Mincho"/>
        </w:rPr>
        <w:t>1</w:t>
      </w:r>
      <w:proofErr w:type="gramEnd"/>
      <w:r w:rsidRPr="00640555">
        <w:rPr>
          <w:rFonts w:eastAsia="MS Mincho"/>
        </w:rPr>
        <w:t xml:space="preserve"> Institute of Global Health, Faculty of Medicine, University of Geneva, Geneva, Switzerland</w:t>
      </w:r>
    </w:p>
    <w:p w14:paraId="38C90346" w14:textId="77777777" w:rsidR="00B94554" w:rsidRPr="00640555" w:rsidRDefault="00B94554" w:rsidP="00B94554">
      <w:pPr>
        <w:spacing w:line="480" w:lineRule="auto"/>
        <w:rPr>
          <w:rFonts w:eastAsia="MS Mincho"/>
        </w:rPr>
      </w:pPr>
      <w:proofErr w:type="gramStart"/>
      <w:r w:rsidRPr="00640555">
        <w:rPr>
          <w:rFonts w:eastAsia="MS Mincho"/>
        </w:rPr>
        <w:t>2</w:t>
      </w:r>
      <w:proofErr w:type="gramEnd"/>
      <w:r w:rsidRPr="00640555">
        <w:rPr>
          <w:rFonts w:eastAsia="MS Mincho"/>
        </w:rPr>
        <w:t xml:space="preserve"> Department of Emergency and Critical Care Medicine, St. Marianna University School of Medicine Yokohama City Seibu Hospital, Yokohama, Japan</w:t>
      </w:r>
    </w:p>
    <w:p w14:paraId="128F5CBD" w14:textId="77777777" w:rsidR="00B94554" w:rsidRPr="00640555" w:rsidRDefault="00B94554" w:rsidP="00B94554">
      <w:pPr>
        <w:spacing w:line="480" w:lineRule="auto"/>
        <w:rPr>
          <w:rFonts w:eastAsia="MS Mincho"/>
        </w:rPr>
      </w:pPr>
      <w:proofErr w:type="gramStart"/>
      <w:r w:rsidRPr="00640555">
        <w:rPr>
          <w:rFonts w:eastAsia="MS Mincho"/>
        </w:rPr>
        <w:t>3</w:t>
      </w:r>
      <w:proofErr w:type="gramEnd"/>
      <w:r w:rsidRPr="00640555">
        <w:rPr>
          <w:rFonts w:eastAsia="MS Mincho"/>
        </w:rPr>
        <w:t xml:space="preserve"> Peace Winds Japan, Hiroshima, Japan</w:t>
      </w:r>
    </w:p>
    <w:p w14:paraId="20E57D01" w14:textId="77777777" w:rsidR="00B94554" w:rsidRPr="00640555" w:rsidRDefault="00B94554" w:rsidP="00B94554">
      <w:pPr>
        <w:spacing w:line="480" w:lineRule="auto"/>
        <w:rPr>
          <w:rFonts w:eastAsia="MS Mincho"/>
        </w:rPr>
      </w:pPr>
      <w:proofErr w:type="gramStart"/>
      <w:r w:rsidRPr="00640555">
        <w:rPr>
          <w:rFonts w:eastAsia="MS Mincho"/>
        </w:rPr>
        <w:t>4</w:t>
      </w:r>
      <w:proofErr w:type="gramEnd"/>
      <w:r w:rsidRPr="00640555">
        <w:rPr>
          <w:rFonts w:eastAsia="MS Mincho"/>
        </w:rPr>
        <w:t xml:space="preserve"> Sanyu Africa Research Institute, Mbale, Uganda</w:t>
      </w:r>
    </w:p>
    <w:p w14:paraId="1EF947A3" w14:textId="28826D52" w:rsidR="00B94554" w:rsidRPr="00640555" w:rsidRDefault="00B94554" w:rsidP="00B94554">
      <w:pPr>
        <w:spacing w:line="480" w:lineRule="auto"/>
        <w:rPr>
          <w:rFonts w:eastAsia="MS Mincho"/>
        </w:rPr>
      </w:pPr>
      <w:proofErr w:type="gramStart"/>
      <w:r w:rsidRPr="00640555">
        <w:rPr>
          <w:rFonts w:eastAsia="MS Mincho"/>
        </w:rPr>
        <w:t>5</w:t>
      </w:r>
      <w:proofErr w:type="gramEnd"/>
      <w:r w:rsidRPr="00640555">
        <w:rPr>
          <w:rFonts w:eastAsia="MS Mincho"/>
        </w:rPr>
        <w:t xml:space="preserve"> Sanyu Research Unit, University of Liverpool and Liverpool Women’s Hospital, members of Liverpool Health </w:t>
      </w:r>
      <w:r w:rsidRPr="009815C8">
        <w:rPr>
          <w:rFonts w:eastAsia="MS Mincho"/>
        </w:rPr>
        <w:t xml:space="preserve">Partners, </w:t>
      </w:r>
      <w:r w:rsidR="009815C8" w:rsidRPr="00640555">
        <w:rPr>
          <w:rFonts w:eastAsia="MS Mincho"/>
        </w:rPr>
        <w:t>Liverpool</w:t>
      </w:r>
      <w:r w:rsidRPr="009815C8">
        <w:rPr>
          <w:rFonts w:eastAsia="MS Mincho"/>
        </w:rPr>
        <w:t>,</w:t>
      </w:r>
      <w:r w:rsidRPr="00640555">
        <w:rPr>
          <w:rFonts w:eastAsia="MS Mincho"/>
        </w:rPr>
        <w:t xml:space="preserve"> UK</w:t>
      </w:r>
    </w:p>
    <w:p w14:paraId="5C3DFB80" w14:textId="77777777" w:rsidR="00B94554" w:rsidRPr="00640555" w:rsidRDefault="00B94554" w:rsidP="00B94554">
      <w:pPr>
        <w:spacing w:line="480" w:lineRule="auto"/>
        <w:rPr>
          <w:rFonts w:eastAsia="MS Mincho"/>
        </w:rPr>
      </w:pPr>
    </w:p>
    <w:p w14:paraId="50E63BAF" w14:textId="77777777" w:rsidR="00B94554" w:rsidRPr="00640555" w:rsidRDefault="00B94554" w:rsidP="00B94554">
      <w:pPr>
        <w:spacing w:line="480" w:lineRule="auto"/>
        <w:rPr>
          <w:rFonts w:eastAsia="MS Mincho"/>
          <w:b/>
        </w:rPr>
      </w:pPr>
      <w:r w:rsidRPr="00640555">
        <w:rPr>
          <w:rFonts w:eastAsia="MS Mincho"/>
          <w:b/>
        </w:rPr>
        <w:t>Correspondence</w:t>
      </w:r>
    </w:p>
    <w:p w14:paraId="2B8C8EC7" w14:textId="77777777" w:rsidR="00B94554" w:rsidRPr="00640555" w:rsidRDefault="00B94554" w:rsidP="00B94554">
      <w:pPr>
        <w:spacing w:line="480" w:lineRule="auto"/>
        <w:rPr>
          <w:rFonts w:eastAsia="MS Mincho"/>
        </w:rPr>
      </w:pPr>
      <w:r w:rsidRPr="00640555">
        <w:rPr>
          <w:rFonts w:eastAsia="MS Mincho"/>
        </w:rPr>
        <w:t xml:space="preserve">Hiroki Saito, MD MPH, Institute of Global Health, Faculty of Medicine, University of Geneva, 9 </w:t>
      </w:r>
      <w:proofErr w:type="spellStart"/>
      <w:r w:rsidRPr="00640555">
        <w:rPr>
          <w:rFonts w:eastAsia="MS Mincho"/>
        </w:rPr>
        <w:t>Chemin</w:t>
      </w:r>
      <w:proofErr w:type="spellEnd"/>
      <w:r w:rsidRPr="00640555">
        <w:rPr>
          <w:rFonts w:eastAsia="MS Mincho"/>
        </w:rPr>
        <w:t xml:space="preserve"> des Mines, 1202 Geneva, Switzerland, +41 22 379 71 11, (hiroki.saito@etu.unige.ch).</w:t>
      </w:r>
    </w:p>
    <w:p w14:paraId="4A4E38D7" w14:textId="77777777" w:rsidR="00B94554" w:rsidRPr="00640555" w:rsidRDefault="00B94554" w:rsidP="00B94554">
      <w:pPr>
        <w:spacing w:line="480" w:lineRule="auto"/>
        <w:rPr>
          <w:rFonts w:eastAsia="MS Mincho"/>
        </w:rPr>
      </w:pPr>
    </w:p>
    <w:p w14:paraId="35E77410" w14:textId="77777777" w:rsidR="00B94554" w:rsidRPr="00640555" w:rsidRDefault="00B94554" w:rsidP="00B94554">
      <w:pPr>
        <w:spacing w:line="480" w:lineRule="auto"/>
        <w:rPr>
          <w:rFonts w:eastAsia="MS Mincho"/>
          <w:b/>
        </w:rPr>
      </w:pPr>
      <w:r>
        <w:rPr>
          <w:rFonts w:eastAsia="MS Mincho"/>
          <w:b/>
        </w:rPr>
        <w:lastRenderedPageBreak/>
        <w:t>Running</w:t>
      </w:r>
      <w:r w:rsidRPr="00640555">
        <w:rPr>
          <w:rFonts w:eastAsia="MS Mincho"/>
          <w:b/>
        </w:rPr>
        <w:t xml:space="preserve"> title</w:t>
      </w:r>
    </w:p>
    <w:p w14:paraId="0B5C4921" w14:textId="77777777" w:rsidR="00B94554" w:rsidRPr="00640555" w:rsidRDefault="00B94554" w:rsidP="00B94554">
      <w:pPr>
        <w:spacing w:line="480" w:lineRule="auto"/>
        <w:rPr>
          <w:rFonts w:eastAsia="MS Mincho"/>
        </w:rPr>
      </w:pPr>
      <w:r w:rsidRPr="00640555">
        <w:rPr>
          <w:rFonts w:eastAsia="MS Mincho"/>
        </w:rPr>
        <w:t>Perioperative antibiotic use in rural Uganda</w:t>
      </w:r>
    </w:p>
    <w:p w14:paraId="6E6E3D1E" w14:textId="77777777" w:rsidR="00B94554" w:rsidRPr="00640555" w:rsidRDefault="00B94554" w:rsidP="00B94554">
      <w:pPr>
        <w:spacing w:line="480" w:lineRule="auto"/>
        <w:rPr>
          <w:rFonts w:eastAsia="MS Mincho"/>
        </w:rPr>
      </w:pPr>
    </w:p>
    <w:p w14:paraId="162BA8B4" w14:textId="77777777" w:rsidR="00B94554" w:rsidRPr="00640555" w:rsidRDefault="00B94554" w:rsidP="00B94554">
      <w:pPr>
        <w:spacing w:line="480" w:lineRule="auto"/>
        <w:rPr>
          <w:rFonts w:eastAsia="MS Mincho"/>
          <w:b/>
        </w:rPr>
      </w:pPr>
      <w:r w:rsidRPr="00640555">
        <w:rPr>
          <w:rFonts w:eastAsia="MS Mincho"/>
          <w:b/>
        </w:rPr>
        <w:t>Word count</w:t>
      </w:r>
    </w:p>
    <w:p w14:paraId="23F3BE29" w14:textId="6F341A28" w:rsidR="00B94554" w:rsidRPr="00FF46D6" w:rsidRDefault="00B94554" w:rsidP="00B94554">
      <w:pPr>
        <w:spacing w:line="480" w:lineRule="auto"/>
        <w:rPr>
          <w:rFonts w:eastAsia="MS Mincho"/>
        </w:rPr>
      </w:pPr>
      <w:proofErr w:type="gramStart"/>
      <w:r w:rsidRPr="00FF46D6">
        <w:rPr>
          <w:rFonts w:eastAsia="MS Mincho"/>
        </w:rPr>
        <w:t>2</w:t>
      </w:r>
      <w:r w:rsidR="00FF46D6">
        <w:rPr>
          <w:rFonts w:eastAsia="MS Mincho"/>
        </w:rPr>
        <w:t>57</w:t>
      </w:r>
      <w:proofErr w:type="gramEnd"/>
      <w:r w:rsidRPr="00FF46D6">
        <w:rPr>
          <w:rFonts w:eastAsia="MS Mincho"/>
        </w:rPr>
        <w:t xml:space="preserve"> words for abstract</w:t>
      </w:r>
    </w:p>
    <w:p w14:paraId="58D2EA48" w14:textId="3CDC63B2" w:rsidR="00B94554" w:rsidRPr="00640555" w:rsidRDefault="00B94554" w:rsidP="00B94554">
      <w:pPr>
        <w:spacing w:line="480" w:lineRule="auto"/>
        <w:rPr>
          <w:rFonts w:eastAsia="MS Mincho"/>
        </w:rPr>
      </w:pPr>
      <w:proofErr w:type="gramStart"/>
      <w:r w:rsidRPr="00FF46D6">
        <w:rPr>
          <w:rFonts w:eastAsia="MS Mincho"/>
        </w:rPr>
        <w:t>2</w:t>
      </w:r>
      <w:r w:rsidR="00FF46D6">
        <w:rPr>
          <w:rFonts w:eastAsia="MS Mincho"/>
        </w:rPr>
        <w:t>607</w:t>
      </w:r>
      <w:proofErr w:type="gramEnd"/>
      <w:r w:rsidRPr="00FF46D6">
        <w:rPr>
          <w:rFonts w:eastAsia="MS Mincho"/>
        </w:rPr>
        <w:t xml:space="preserve"> words for the main body</w:t>
      </w:r>
    </w:p>
    <w:p w14:paraId="2E72BF9F" w14:textId="77777777" w:rsidR="00B94554" w:rsidRPr="00640555" w:rsidRDefault="00B94554" w:rsidP="00B94554">
      <w:pPr>
        <w:spacing w:line="480" w:lineRule="auto"/>
        <w:rPr>
          <w:rFonts w:eastAsia="MS Mincho"/>
        </w:rPr>
      </w:pPr>
    </w:p>
    <w:p w14:paraId="032E0D15" w14:textId="77777777" w:rsidR="00B94554" w:rsidRPr="00640555" w:rsidRDefault="00B94554" w:rsidP="00B94554">
      <w:pPr>
        <w:spacing w:line="480" w:lineRule="auto"/>
        <w:rPr>
          <w:rFonts w:eastAsia="MS Mincho"/>
          <w:b/>
        </w:rPr>
      </w:pPr>
      <w:r w:rsidRPr="00640555">
        <w:rPr>
          <w:rFonts w:eastAsia="MS Mincho"/>
          <w:b/>
        </w:rPr>
        <w:t>Key words</w:t>
      </w:r>
    </w:p>
    <w:p w14:paraId="18B89BB3" w14:textId="77777777" w:rsidR="00B94554" w:rsidRDefault="00B94554" w:rsidP="00B94554">
      <w:pPr>
        <w:spacing w:line="480" w:lineRule="auto"/>
        <w:rPr>
          <w:rFonts w:eastAsia="MS Mincho"/>
        </w:rPr>
      </w:pPr>
      <w:r w:rsidRPr="00640555">
        <w:rPr>
          <w:rFonts w:eastAsia="MS Mincho"/>
        </w:rPr>
        <w:t>Surgical antimicrobial prophylaxis, surgical site infection, antimicrobial resistance, low- and middle-income countries</w:t>
      </w:r>
      <w:r>
        <w:rPr>
          <w:rFonts w:eastAsia="MS Mincho"/>
        </w:rPr>
        <w:br w:type="page"/>
      </w:r>
    </w:p>
    <w:p w14:paraId="7D39D6ED" w14:textId="77777777" w:rsidR="00B94554" w:rsidRPr="00864B53" w:rsidRDefault="00B94554" w:rsidP="00B94554">
      <w:pPr>
        <w:spacing w:line="480" w:lineRule="auto"/>
        <w:rPr>
          <w:rFonts w:eastAsia="MS Mincho"/>
          <w:b/>
        </w:rPr>
      </w:pPr>
      <w:bookmarkStart w:id="4" w:name="OLE_LINK1"/>
      <w:bookmarkStart w:id="5" w:name="OLE_LINK2"/>
      <w:r w:rsidRPr="00864B53">
        <w:rPr>
          <w:rFonts w:eastAsia="MS Mincho"/>
          <w:b/>
        </w:rPr>
        <w:lastRenderedPageBreak/>
        <w:t>Abstract</w:t>
      </w:r>
    </w:p>
    <w:bookmarkEnd w:id="4"/>
    <w:bookmarkEnd w:id="5"/>
    <w:p w14:paraId="2EF73C15" w14:textId="77777777" w:rsidR="00B94554" w:rsidRPr="00864B53" w:rsidRDefault="00B94554" w:rsidP="00B94554">
      <w:pPr>
        <w:spacing w:line="480" w:lineRule="auto"/>
        <w:rPr>
          <w:rFonts w:eastAsia="MS Mincho"/>
          <w:b/>
        </w:rPr>
      </w:pPr>
      <w:r w:rsidRPr="00864B53">
        <w:rPr>
          <w:rFonts w:eastAsia="MS Mincho"/>
          <w:b/>
        </w:rPr>
        <w:t>Background:</w:t>
      </w:r>
    </w:p>
    <w:p w14:paraId="5DC8C061" w14:textId="29EA35E2" w:rsidR="00B94554" w:rsidRPr="00864B53" w:rsidRDefault="00B94554" w:rsidP="00B94554">
      <w:pPr>
        <w:spacing w:line="480" w:lineRule="auto"/>
        <w:rPr>
          <w:rFonts w:eastAsia="MS Mincho"/>
        </w:rPr>
      </w:pPr>
      <w:bookmarkStart w:id="6" w:name="OLE_LINK3"/>
      <w:bookmarkStart w:id="7" w:name="OLE_LINK4"/>
      <w:bookmarkStart w:id="8" w:name="OLE_LINK9"/>
      <w:r w:rsidRPr="00864B53">
        <w:rPr>
          <w:rFonts w:eastAsia="MS Mincho"/>
        </w:rPr>
        <w:t xml:space="preserve">Prolonged surgical antimicrobial prophylaxis (SAP) to prevent surgical site infection (SSI) is generally discouraged after completion of surgery. However, little is known about the pattern of </w:t>
      </w:r>
      <w:r w:rsidR="00416B1F">
        <w:rPr>
          <w:rFonts w:eastAsia="MS Mincho"/>
        </w:rPr>
        <w:t>perioperative antibiotic use</w:t>
      </w:r>
      <w:r w:rsidRPr="00864B53">
        <w:rPr>
          <w:rFonts w:eastAsia="MS Mincho"/>
        </w:rPr>
        <w:t xml:space="preserve"> in resource-limited settings. We aimed to describe </w:t>
      </w:r>
      <w:r w:rsidR="00416B1F">
        <w:rPr>
          <w:rFonts w:eastAsia="MS Mincho"/>
        </w:rPr>
        <w:t>it</w:t>
      </w:r>
      <w:r w:rsidR="006233C0">
        <w:rPr>
          <w:rFonts w:eastAsia="MS Mincho"/>
        </w:rPr>
        <w:t xml:space="preserve">s </w:t>
      </w:r>
      <w:proofErr w:type="spellStart"/>
      <w:r w:rsidR="006233C0">
        <w:rPr>
          <w:rFonts w:eastAsia="MS Mincho"/>
        </w:rPr>
        <w:t>use</w:t>
      </w:r>
      <w:r w:rsidRPr="00864B53">
        <w:rPr>
          <w:rFonts w:eastAsia="MS Mincho"/>
        </w:rPr>
        <w:t>at</w:t>
      </w:r>
      <w:proofErr w:type="spellEnd"/>
      <w:r w:rsidRPr="00864B53">
        <w:rPr>
          <w:rFonts w:eastAsia="MS Mincho"/>
        </w:rPr>
        <w:t xml:space="preserve"> a typical government hospital in Uganda.</w:t>
      </w:r>
    </w:p>
    <w:bookmarkEnd w:id="6"/>
    <w:bookmarkEnd w:id="7"/>
    <w:bookmarkEnd w:id="8"/>
    <w:p w14:paraId="79891F67" w14:textId="77777777" w:rsidR="00B94554" w:rsidRPr="00864B53" w:rsidRDefault="00B94554" w:rsidP="00B94554">
      <w:pPr>
        <w:spacing w:line="480" w:lineRule="auto"/>
        <w:rPr>
          <w:rFonts w:eastAsia="MS Mincho"/>
        </w:rPr>
      </w:pPr>
    </w:p>
    <w:p w14:paraId="1C86AE47" w14:textId="77777777" w:rsidR="00B94554" w:rsidRPr="00864B53" w:rsidRDefault="00B94554" w:rsidP="00B94554">
      <w:pPr>
        <w:spacing w:line="480" w:lineRule="auto"/>
        <w:rPr>
          <w:rFonts w:eastAsia="MS Mincho"/>
          <w:b/>
        </w:rPr>
      </w:pPr>
      <w:r w:rsidRPr="00864B53">
        <w:rPr>
          <w:rFonts w:eastAsia="MS Mincho"/>
          <w:b/>
        </w:rPr>
        <w:t>Methods:</w:t>
      </w:r>
    </w:p>
    <w:p w14:paraId="75D89702" w14:textId="4F3CA85D" w:rsidR="00B94554" w:rsidRPr="00864B53" w:rsidRDefault="00B94554" w:rsidP="00B94554">
      <w:pPr>
        <w:spacing w:line="480" w:lineRule="auto"/>
        <w:rPr>
          <w:rFonts w:eastAsia="MS Mincho"/>
        </w:rPr>
      </w:pPr>
      <w:bookmarkStart w:id="9" w:name="OLE_LINK7"/>
      <w:bookmarkStart w:id="10" w:name="OLE_LINK8"/>
      <w:r w:rsidRPr="00864B53">
        <w:rPr>
          <w:rFonts w:eastAsia="MS Mincho"/>
        </w:rPr>
        <w:t xml:space="preserve">A study was originally conducted in a rural Ugandan regional referral and teaching hospital in 2014 and 2015 to improve hand hygiene practice and measure its impact on healthcare associated infections including SSI (‘WardGel study’). This is a secondary analysis of the data from the WardGel study to assess the </w:t>
      </w:r>
      <w:r w:rsidR="001A1897">
        <w:rPr>
          <w:rFonts w:eastAsia="MS Mincho"/>
        </w:rPr>
        <w:t xml:space="preserve">frequency of </w:t>
      </w:r>
      <w:r w:rsidR="00416B1F">
        <w:rPr>
          <w:rFonts w:eastAsia="MS Mincho"/>
        </w:rPr>
        <w:t>perioperative antibiotic</w:t>
      </w:r>
      <w:r w:rsidR="00416B1F" w:rsidRPr="00864B53">
        <w:rPr>
          <w:rFonts w:eastAsia="MS Mincho"/>
        </w:rPr>
        <w:t xml:space="preserve"> </w:t>
      </w:r>
      <w:r w:rsidRPr="00864B53">
        <w:rPr>
          <w:rFonts w:eastAsia="MS Mincho"/>
        </w:rPr>
        <w:t xml:space="preserve">use amongst surgical patients. </w:t>
      </w:r>
    </w:p>
    <w:bookmarkEnd w:id="9"/>
    <w:bookmarkEnd w:id="10"/>
    <w:p w14:paraId="112610EE" w14:textId="77777777" w:rsidR="00B94554" w:rsidRPr="00864B53" w:rsidRDefault="00B94554" w:rsidP="00B94554">
      <w:pPr>
        <w:spacing w:line="480" w:lineRule="auto"/>
        <w:rPr>
          <w:rFonts w:eastAsia="MS Mincho"/>
        </w:rPr>
      </w:pPr>
    </w:p>
    <w:p w14:paraId="7C642ED5" w14:textId="77777777" w:rsidR="00B94554" w:rsidRPr="00864B53" w:rsidRDefault="00B94554" w:rsidP="00B94554">
      <w:pPr>
        <w:spacing w:line="480" w:lineRule="auto"/>
        <w:rPr>
          <w:rFonts w:eastAsia="MS Mincho"/>
          <w:b/>
        </w:rPr>
      </w:pPr>
      <w:r w:rsidRPr="00864B53">
        <w:rPr>
          <w:rFonts w:eastAsia="MS Mincho"/>
          <w:b/>
        </w:rPr>
        <w:t>Results:</w:t>
      </w:r>
    </w:p>
    <w:p w14:paraId="2A65A04F" w14:textId="5673AA79" w:rsidR="00B94554" w:rsidRPr="00864B53" w:rsidRDefault="00B94554" w:rsidP="00B94554">
      <w:pPr>
        <w:spacing w:line="480" w:lineRule="auto"/>
        <w:rPr>
          <w:rFonts w:eastAsia="MS Mincho"/>
        </w:rPr>
      </w:pPr>
      <w:bookmarkStart w:id="11" w:name="OLE_LINK10"/>
      <w:bookmarkStart w:id="12" w:name="OLE_LINK11"/>
      <w:r w:rsidRPr="00864B53">
        <w:rPr>
          <w:rFonts w:eastAsia="MS Mincho"/>
        </w:rPr>
        <w:t>Out of 3627 patients enrolled into the original study, 960 (26.5%) underwent surgery at the hospital</w:t>
      </w:r>
      <w:r w:rsidR="00903EF0">
        <w:rPr>
          <w:rFonts w:eastAsia="MS Mincho"/>
        </w:rPr>
        <w:t xml:space="preserve"> and</w:t>
      </w:r>
      <w:r w:rsidRPr="00864B53">
        <w:rPr>
          <w:rFonts w:eastAsia="MS Mincho"/>
        </w:rPr>
        <w:t xml:space="preserve"> 907 patients (94.5%) received antibiotics during hospitalization. Of these, 880 patients (97.0%, out of 907 patients) received antibiotics on the day of surgery with a combination of ceftriaxone and metronidazole being the most common regimen (</w:t>
      </w:r>
      <w:r w:rsidRPr="00864B53">
        <w:rPr>
          <w:rFonts w:ascii="Times" w:eastAsia="Times New Roman" w:hAnsi="Times" w:cs="Arial"/>
        </w:rPr>
        <w:t>609 out of 907 patients, 67.1%</w:t>
      </w:r>
      <w:r w:rsidRPr="00864B53">
        <w:rPr>
          <w:rFonts w:eastAsia="MS Mincho"/>
        </w:rPr>
        <w:t xml:space="preserve">). </w:t>
      </w:r>
      <w:r w:rsidR="00B359EA">
        <w:t>36 patients (out of 907, 4.0%) started and completed their antibiotics on day of surgery.</w:t>
      </w:r>
      <w:r w:rsidR="00B359EA" w:rsidRPr="00864B53">
        <w:rPr>
          <w:rFonts w:eastAsia="MS Mincho"/>
        </w:rPr>
        <w:t xml:space="preserve"> </w:t>
      </w:r>
      <w:r w:rsidRPr="00864B53">
        <w:rPr>
          <w:rFonts w:eastAsia="MS Mincho"/>
        </w:rPr>
        <w:t>The mean length of antibiotic use during hospitalization was 3.5 days (standard deviation 3.3). After adjusting for covariates, linear regression analysis showed an extra 1.</w:t>
      </w:r>
      <w:r w:rsidR="00E32EA3">
        <w:rPr>
          <w:rFonts w:eastAsia="MS Mincho"/>
        </w:rPr>
        <w:t>9</w:t>
      </w:r>
      <w:r w:rsidRPr="00864B53">
        <w:rPr>
          <w:rFonts w:eastAsia="MS Mincho"/>
        </w:rPr>
        <w:t xml:space="preserve"> days of antibiotic use post-operatively (95% confidence interval: 1.</w:t>
      </w:r>
      <w:r w:rsidR="00E32EA3">
        <w:rPr>
          <w:rFonts w:eastAsia="MS Mincho"/>
        </w:rPr>
        <w:t>7</w:t>
      </w:r>
      <w:r w:rsidRPr="00864B53">
        <w:rPr>
          <w:rFonts w:eastAsia="MS Mincho"/>
        </w:rPr>
        <w:t>-</w:t>
      </w:r>
      <w:r w:rsidR="00E32EA3">
        <w:rPr>
          <w:rFonts w:eastAsia="MS Mincho"/>
        </w:rPr>
        <w:t>2</w:t>
      </w:r>
      <w:r w:rsidRPr="00864B53">
        <w:rPr>
          <w:rFonts w:eastAsia="MS Mincho"/>
        </w:rPr>
        <w:t>.</w:t>
      </w:r>
      <w:r w:rsidR="00E32EA3">
        <w:rPr>
          <w:rFonts w:eastAsia="MS Mincho"/>
        </w:rPr>
        <w:t>3</w:t>
      </w:r>
      <w:r w:rsidRPr="00864B53">
        <w:rPr>
          <w:rFonts w:eastAsia="MS Mincho"/>
        </w:rPr>
        <w:t xml:space="preserve">). During the total 4960 inpatient-days </w:t>
      </w:r>
      <w:r w:rsidRPr="00864B53">
        <w:rPr>
          <w:rFonts w:eastAsia="MS Mincho"/>
        </w:rPr>
        <w:lastRenderedPageBreak/>
        <w:t>for those having surgery, there were 6503 days of therapy (DOTs) of antibiotics and 1649 antibiotic free days (AFDs).</w:t>
      </w:r>
    </w:p>
    <w:bookmarkEnd w:id="11"/>
    <w:bookmarkEnd w:id="12"/>
    <w:p w14:paraId="17C3C527" w14:textId="77777777" w:rsidR="00B94554" w:rsidRPr="00864B53" w:rsidRDefault="00B94554" w:rsidP="00B94554">
      <w:pPr>
        <w:spacing w:line="480" w:lineRule="auto"/>
        <w:rPr>
          <w:rFonts w:eastAsia="MS Mincho"/>
        </w:rPr>
      </w:pPr>
    </w:p>
    <w:p w14:paraId="4C6F2376" w14:textId="77777777" w:rsidR="00B94554" w:rsidRPr="00864B53" w:rsidRDefault="00B94554" w:rsidP="00B94554">
      <w:pPr>
        <w:spacing w:line="480" w:lineRule="auto"/>
        <w:rPr>
          <w:rFonts w:eastAsia="MS Mincho"/>
          <w:b/>
        </w:rPr>
      </w:pPr>
      <w:r w:rsidRPr="00864B53">
        <w:rPr>
          <w:rFonts w:eastAsia="MS Mincho"/>
          <w:b/>
        </w:rPr>
        <w:t>Conclusions:</w:t>
      </w:r>
    </w:p>
    <w:p w14:paraId="5EB04BD8" w14:textId="77777777" w:rsidR="00B94554" w:rsidRPr="00864B53" w:rsidRDefault="00B94554" w:rsidP="00B94554">
      <w:pPr>
        <w:spacing w:line="480" w:lineRule="auto"/>
        <w:rPr>
          <w:rFonts w:eastAsia="MS Mincho"/>
        </w:rPr>
      </w:pPr>
      <w:bookmarkStart w:id="13" w:name="OLE_LINK12"/>
      <w:bookmarkStart w:id="14" w:name="OLE_LINK13"/>
      <w:r w:rsidRPr="00864B53">
        <w:rPr>
          <w:rFonts w:eastAsia="MS Mincho"/>
        </w:rPr>
        <w:t>Most patients received prolonged antibiotics after surgery. Antimicrobial stewardship for SAP can play a major role in combating antimicrobial resistance in resource-limited settings.</w:t>
      </w:r>
      <w:bookmarkEnd w:id="13"/>
      <w:bookmarkEnd w:id="14"/>
    </w:p>
    <w:p w14:paraId="2C5A7F7A" w14:textId="77777777" w:rsidR="00B94554" w:rsidRPr="00864B53" w:rsidRDefault="00B94554" w:rsidP="00B94554">
      <w:pPr>
        <w:spacing w:line="480" w:lineRule="auto"/>
        <w:rPr>
          <w:rFonts w:eastAsia="MS Mincho"/>
        </w:rPr>
      </w:pPr>
    </w:p>
    <w:p w14:paraId="26D93547" w14:textId="77777777" w:rsidR="00B94554" w:rsidRDefault="00B94554" w:rsidP="00B94554">
      <w:pPr>
        <w:spacing w:line="480" w:lineRule="auto"/>
      </w:pPr>
      <w:r w:rsidRPr="00864B53">
        <w:rPr>
          <w:rFonts w:eastAsia="MS Mincho"/>
          <w:b/>
        </w:rPr>
        <w:t xml:space="preserve">Trial registration: </w:t>
      </w:r>
      <w:r w:rsidRPr="00864B53">
        <w:rPr>
          <w:rFonts w:eastAsia="MS Mincho"/>
        </w:rPr>
        <w:t>ClinicalTrials.gov Identifier: NCT02435719</w:t>
      </w:r>
    </w:p>
    <w:p w14:paraId="4D585603" w14:textId="77777777" w:rsidR="00B94554" w:rsidRDefault="00B94554">
      <w:pPr>
        <w:rPr>
          <w:b/>
        </w:rPr>
      </w:pPr>
      <w:r>
        <w:rPr>
          <w:b/>
        </w:rPr>
        <w:br w:type="page"/>
      </w:r>
    </w:p>
    <w:p w14:paraId="79DC403F" w14:textId="7AE20EA2" w:rsidR="004D77F1" w:rsidRPr="00566A32" w:rsidRDefault="000718D7" w:rsidP="004D77F1">
      <w:pPr>
        <w:spacing w:line="480" w:lineRule="auto"/>
        <w:rPr>
          <w:b/>
        </w:rPr>
      </w:pPr>
      <w:r>
        <w:rPr>
          <w:b/>
        </w:rPr>
        <w:lastRenderedPageBreak/>
        <w:t>Introduction</w:t>
      </w:r>
    </w:p>
    <w:p w14:paraId="4F325A20" w14:textId="3D0D7E59" w:rsidR="00DF3529" w:rsidRDefault="003559D3" w:rsidP="005C3B1E">
      <w:pPr>
        <w:spacing w:line="480" w:lineRule="auto"/>
      </w:pPr>
      <w:r>
        <w:t>Surgical s</w:t>
      </w:r>
      <w:r w:rsidR="005A4ABA">
        <w:t>it</w:t>
      </w:r>
      <w:r>
        <w:t>e i</w:t>
      </w:r>
      <w:r w:rsidR="00937D57">
        <w:t>nfection (SSI) is the most common</w:t>
      </w:r>
      <w:r w:rsidR="002A1905">
        <w:t xml:space="preserve"> health</w:t>
      </w:r>
      <w:r w:rsidR="005A4ABA">
        <w:t>care associated infection (HAI) in low- and middle-income countries (LMICs) with the cumulative incidence ranging from 1.2 to 23.6 per 100 surgical procedures</w:t>
      </w:r>
      <w:r w:rsidR="003457C5">
        <w:t>.</w:t>
      </w:r>
      <w:r w:rsidR="00243B98">
        <w:fldChar w:fldCharType="begin"/>
      </w:r>
      <w:r w:rsidR="000F7F7B">
        <w:instrText xml:space="preserve"> ADDIN ZOTERO_ITEM CSL_CITATION {"citationID":"ajn7vdecd0","properties":{"formattedCitation":"\\super 1,2\\nosupersub{}","plainCitation":"1,2","noteIndex":0},"citationItems":[{"id":102,"uris":["http://zotero.org/users/615108/items/4N5F7P7B"],"uri":["http://zotero.org/users/615108/items/4N5F7P7B"],"itemData":{"id":102,"type":"article-journal","title":"Burden of endemic health-care-associated infection in developing countries: systematic review and meta-analysis","container-title":"The Lancet","page":"228–241","volume":"377","issue":"9761","source":"Google Scholar","shortTitle":"Burden of endemic health-care-associated infection in developing countries","author":[{"family":"Allegranzi","given":"Benedetta"},{"family":"Nejad","given":"Sepideh Bagheri"},{"family":"Combescure","given":"Christophe"},{"family":"Graafmans","given":"Wilco"},{"family":"Attar","given":"Homa"},{"family":"Donaldson","given":"Liam"},{"family":"Pittet","given":"Didier"}],"issued":{"date-parts":[["2011"]]}},"label":"page"},{"id":3359,"uris":["http://zotero.org/users/615108/items/KC23S87G"],"uri":["http://zotero.org/users/615108/items/KC23S87G"],"itemData":{"id":3359,"type":"webpage","title":"Report on the burden of endemic health care-associated infection worldwide","abstract":"40 p.","URL":"http://www.who.int/iris/handle/10665/80135","language":"en","author":[{"family":"World Health Organization","given":""}],"issued":{"date-parts":[["2011"]]},"accessed":{"date-parts":[["2018",7,9]]}},"label":"page"}],"schema":"https://github.com/citation-style-language/schema/raw/master/csl-citation.json"} </w:instrText>
      </w:r>
      <w:r w:rsidR="00243B98">
        <w:fldChar w:fldCharType="separate"/>
      </w:r>
      <w:r w:rsidR="00A14E09" w:rsidRPr="00A14E09">
        <w:rPr>
          <w:rFonts w:eastAsia="Times New Roman"/>
          <w:vertAlign w:val="superscript"/>
          <w:lang w:eastAsia="ja-JP"/>
        </w:rPr>
        <w:t>1,2</w:t>
      </w:r>
      <w:r w:rsidR="00243B98">
        <w:fldChar w:fldCharType="end"/>
      </w:r>
      <w:r w:rsidR="005A4ABA">
        <w:t xml:space="preserve"> </w:t>
      </w:r>
      <w:r w:rsidR="00C53D57">
        <w:t>While i</w:t>
      </w:r>
      <w:r w:rsidR="003457C5">
        <w:t xml:space="preserve">t </w:t>
      </w:r>
      <w:r w:rsidR="00281C50">
        <w:t>is also one of the most common HAIs in high-income countries</w:t>
      </w:r>
      <w:r w:rsidR="00C53D57">
        <w:t xml:space="preserve"> (HICs), the incidence of SSI is considered higher in LMICs than in HICs</w:t>
      </w:r>
      <w:r w:rsidR="00281C50">
        <w:t>.</w:t>
      </w:r>
      <w:r w:rsidR="00281C50">
        <w:fldChar w:fldCharType="begin"/>
      </w:r>
      <w:r w:rsidR="000F7F7B">
        <w:instrText xml:space="preserve"> ADDIN ZOTERO_ITEM CSL_CITATION {"citationID":"IPXNwy1Y","properties":{"formattedCitation":"\\super 1,3\\uc0\\u8211{}5\\nosupersub{}","plainCitation":"1,3–5","noteIndex":0},"citationItems":[{"id":102,"uris":["http://zotero.org/users/615108/items/4N5F7P7B"],"uri":["http://zotero.org/users/615108/items/4N5F7P7B"],"itemData":{"id":102,"type":"article-journal","title":"Burden of endemic health-care-associated infection in developing countries: systematic review and meta-analysis","container-title":"The Lancet","page":"228–241","volume":"377","issue":"9761","source":"Google Scholar","shortTitle":"Burden of endemic health-care-associated infection in developing countries","author":[{"family":"Allegranzi","given":"Benedetta"},{"family":"Nejad","given":"Sepideh Bagheri"},{"family":"Combescure","given":"Christophe"},{"family":"Graafmans","given":"Wilco"},{"family":"Attar","given":"Homa"},{"family":"Donaldson","given":"Liam"},{"family":"Pittet","given":"Didier"}],"issued":{"date-parts":[["2011"]]}},"label":"page"},{"id":3381,"uris":["http://zotero.org/users/615108/items/8DK8VFCC"],"uri":["http://zotero.org/users/615108/items/8DK8VFCC"],"itemData":{"id":3381,"type":"article-journal","title":"Multistate Point-Prevalence Survey of Health Care–Associated Infections","container-title":"New England Journal of Medicine","page":"1198-1208","volume":"370","issue":"13","source":"Taylor and Francis+NEJM","abstract":"Elimination of health care–associated infections is a priority of the Department of Health and Human Services.1 Considerable success in prevention has been reported for some infections, particularly central-catheter–associated bloodstream infections.2–5 Continued improvements in patient safety depend on maintaining a comprehensive understanding of the epidemiology of health care–associated infections. Currently, no single U.S. surveillance system can provide estimates of the burden of all types of such infections across acute care patient populations. The most recent estimate produced by the Centers for Disease Control and Prevention (CDC) and published in 2007 — 1.7 million health care–associated infections per year — relied . . .","DOI":"10.1056/NEJMoa1306801","ISSN":"0028-4793","note":"PMID: 24670166","author":[{"family":"Magill","given":"Shelley S."},{"family":"Edwards","given":"Jonathan R."},{"family":"Bamberg","given":"Wendy"},{"family":"Beldavs","given":"Zintars G."},{"family":"Dumyati","given":"Ghinwa"},{"family":"Kainer","given":"Marion A."},{"family":"Lynfield","given":"Ruth"},{"family":"Maloney","given":"Meghan"},{"family":"McAllister-Hollod","given":"Laura"},{"family":"Nadle","given":"Joelle"},{"family":"Ray","given":"Susan M."},{"family":"Thompson","given":"Deborah L."},{"family":"Wilson","given":"Lucy E."},{"family":"Fridkin","given":"Scott K."}],"issued":{"date-parts":[["2014",3,27]]}},"label":"page"},{"id":3384,"uris":["http://zotero.org/users/615108/items/SEMPFHIC"],"uri":["http://zotero.org/users/615108/items/SEMPFHIC"],"itemData":{"id":3384,"type":"webpage","title":"HAI Data and Statistics","URL":"https://www.cdc.gov/hai/surveillance/index.html","author":[{"family":"Centers for Disease Control and Prevention","given":""}],"accessed":{"date-parts":[["2017",7,9]]}},"label":"page"},{"id":3370,"uris":["http://zotero.org/users/615108/items/MCZKJSM4"],"uri":["http://zotero.org/users/615108/items/MCZKJSM4"],"itemData":{"id":3370,"type":"article-journal","title":"Burden of Six Healthcare-Associated Infections on European Population Health: Estimating Incidence-Based Disability-Adjusted Life Years through a Population Prevalence-Based Modelling Study","container-title":"PLOS Medicine","page":"e1002150","volume":"13","issue":"10","source":"PLoS Journals","abstract":"In a population prevalence-based modelling study, Alessandro Cassini and colleagues estimate the burden of six healthcare-associated infections on European population health in disability-adjusted life years.","DOI":"10.1371/journal.pmed.1002150","ISSN":"1549-1676","shortTitle":"Burden of Six Healthcare-Associated Infections on European Population Health","journalAbbreviation":"PLOS Medicine","author":[{"family":"Cassini","given":"Alessandro"},{"family":"Plachouras","given":"Diamantis"},{"family":"Eckmanns","given":"Tim"},{"family":"Sin","given":"Muna Abu"},{"family":"Blank","given":"Hans-Peter"},{"family":"Ducomble","given":"Tanja"},{"family":"Haller","given":"Sebastian"},{"family":"Harder","given":"Thomas"},{"family":"Klingeberg","given":"Anja"},{"family":"Sixtensson","given":"Madlen"},{"family":"Velasco","given":"Edward"},{"family":"Weiß","given":"Bettina"},{"family":"Kramarz","given":"Piotr"},{"family":"Monnet","given":"Dominique L."},{"family":"Kretzschmar","given":"Mirjam E."},{"family":"Suetens","given":"Carl"}],"issued":{"date-parts":[["2016",10,18]]}},"label":"page"}],"schema":"https://github.com/citation-style-language/schema/raw/master/csl-citation.json"} </w:instrText>
      </w:r>
      <w:r w:rsidR="00281C50">
        <w:fldChar w:fldCharType="separate"/>
      </w:r>
      <w:r w:rsidR="00F50678" w:rsidRPr="00F50678">
        <w:rPr>
          <w:rFonts w:eastAsia="Times New Roman"/>
          <w:vertAlign w:val="superscript"/>
          <w:lang w:eastAsia="ja-JP"/>
        </w:rPr>
        <w:t>1</w:t>
      </w:r>
      <w:proofErr w:type="gramStart"/>
      <w:r w:rsidR="00F50678" w:rsidRPr="00F50678">
        <w:rPr>
          <w:rFonts w:eastAsia="Times New Roman"/>
          <w:vertAlign w:val="superscript"/>
          <w:lang w:eastAsia="ja-JP"/>
        </w:rPr>
        <w:t>,3</w:t>
      </w:r>
      <w:proofErr w:type="gramEnd"/>
      <w:r w:rsidR="00F50678" w:rsidRPr="00F50678">
        <w:rPr>
          <w:rFonts w:eastAsia="Times New Roman"/>
          <w:vertAlign w:val="superscript"/>
          <w:lang w:eastAsia="ja-JP"/>
        </w:rPr>
        <w:t>–5</w:t>
      </w:r>
      <w:r w:rsidR="00281C50">
        <w:fldChar w:fldCharType="end"/>
      </w:r>
      <w:r w:rsidR="00281C50">
        <w:t xml:space="preserve"> </w:t>
      </w:r>
      <w:r w:rsidR="00863772">
        <w:t xml:space="preserve">A recent </w:t>
      </w:r>
      <w:r w:rsidR="00E0431D">
        <w:t xml:space="preserve">study on surgical outcomes showed </w:t>
      </w:r>
      <w:r w:rsidR="003457C5">
        <w:t xml:space="preserve">that </w:t>
      </w:r>
      <w:r w:rsidR="00DF3529">
        <w:t>postoperative death rates</w:t>
      </w:r>
      <w:r w:rsidR="00E0431D">
        <w:t xml:space="preserve"> in Africa </w:t>
      </w:r>
      <w:r w:rsidR="00DF3529">
        <w:t xml:space="preserve">were </w:t>
      </w:r>
      <w:r w:rsidR="00E0431D">
        <w:t>twice</w:t>
      </w:r>
      <w:r w:rsidR="00DF3529">
        <w:t xml:space="preserve"> the</w:t>
      </w:r>
      <w:r w:rsidR="005673F0">
        <w:t xml:space="preserve"> global average</w:t>
      </w:r>
      <w:r w:rsidR="003457C5">
        <w:t xml:space="preserve">. Furthermore, </w:t>
      </w:r>
      <w:r w:rsidR="007B1F6C">
        <w:t>one in ten patients who developed a</w:t>
      </w:r>
      <w:r w:rsidR="00CE6DE5">
        <w:t>n</w:t>
      </w:r>
      <w:r w:rsidR="007B1F6C">
        <w:t xml:space="preserve"> infectious complication</w:t>
      </w:r>
      <w:r w:rsidR="000D10F7">
        <w:t xml:space="preserve"> (mostly</w:t>
      </w:r>
      <w:r w:rsidR="00CE6DE5">
        <w:t xml:space="preserve"> SSI</w:t>
      </w:r>
      <w:r w:rsidR="000D10F7">
        <w:t>s)</w:t>
      </w:r>
      <w:r w:rsidR="007B1F6C">
        <w:t xml:space="preserve"> died </w:t>
      </w:r>
      <w:r w:rsidR="00CE6DE5">
        <w:t>after surgery</w:t>
      </w:r>
      <w:r w:rsidR="001808B9">
        <w:t xml:space="preserve"> in Africa</w:t>
      </w:r>
      <w:r w:rsidR="00CE6DE5">
        <w:t>.</w:t>
      </w:r>
      <w:r w:rsidR="009D29AE">
        <w:fldChar w:fldCharType="begin"/>
      </w:r>
      <w:r w:rsidR="00FE7416">
        <w:instrText xml:space="preserve"> ADDIN ZOTERO_ITEM CSL_CITATION {"citationID":"52ubdiED","properties":{"formattedCitation":"\\super 6\\nosupersub{}","plainCitation":"6","noteIndex":0},"citationItems":[{"id":3650,"uris":["http://zotero.org/users/615108/items/KN7MBN6T"],"uri":["http://zotero.org/users/615108/items/KN7MBN6T"],"itemData":{"id":3650,"type":"article-journal","title":"Perioperative patient outcomes in the African Surgical Outcomes Study: a 7-day prospective observational cohort study","container-title":"The Lancet","source":"CrossRef","URL":"http://linkinghub.elsevier.com/retrieve/pii/S0140673618300011","DOI":"10.1016/S0140-6736(18)30001-1","ISSN":"01406736","shortTitle":"Perioperative patient outcomes in the African Surgical Outcomes Study","language":"en","author":[{"family":"Biccard","given":"Bruce M"},{"family":"Madiba","given":"Thandinkosi E"},{"family":"Kluyts","given":"Hyla-Louise"},{"family":"Munlemvo","given":"Dolly M"},{"family":"Madzimbamuto","given":"Farai D"},{"family":"Basenero","given":"Apollo"},{"family":"Gordon","given":"Christina S"},{"family":"Youssouf","given":"Coulibaly"},{"family":"Rakotoarison","given":"Sylvia R"},{"family":"Gobin","given":"Veekash"},{"family":"Samateh","given":"Ahmadou L"},{"family":"Sani","given":"Chaibou M"},{"family":"Omigbodun","given":"Akinyinka O"},{"family":"Amanor-Boadu","given":"Simbo D"},{"family":"Tumukunde","given":"Janat T"},{"family":"Esterhuizen","given":"Tonya M"},{"family":"Manach","given":"Yannick Le"},{"family":"Forget","given":"Patrice"},{"family":"Elkhogia","given":"Abdulaziz M"},{"family":"Mehyaoui","given":"Ryad M"},{"family":"Zoumeno","given":"Eugene"},{"family":"Ndayisaba","given":"Gabriel"},{"family":"Ndasi","given":"Henry"},{"family":"Ndonga","given":"Andrew K N"},{"family":"Ngumi","given":"Zipporah W W"},{"family":"Patel","given":"Ushmah P"},{"family":"Ashebir","given":"Daniel Zemenfes"},{"family":"Antwi-Kusi","given":"Akwasi A K"},{"family":"Mbwele","given":"Bernard"},{"family":"Sama","given":"Hamza Doles"},{"family":"Elfiky","given":"Mahmoud"},{"family":"Fawzy","given":"Maher A"},{"family":"Pearse","given":"Rupert M"},{"family":"Abadagan","given":"Hippolyte"},{"family":"Abbas","given":"N"},{"family":"Abdelatif","given":"A Ibrahim"},{"family":"Abdoulaye","given":"Traoré"},{"family":"Abd-rouf","given":"A"},{"family":"Abduljalil","given":"A"},{"family":"Abdulrahman","given":"A"},{"family":"Abdurazig","given":"S"},{"family":"Abokris","given":"A"},{"family":"Abozaid","given":"W"},{"family":"Abugassa","given":"Soa"},{"family":"Abuhdema","given":"F"},{"family":"Abujanah","given":"Sa"},{"family":"Abusamra","given":"R"},{"family":"Abushnaf","given":"A"},{"family":"Abusnina","given":"Sa"},{"family":"Abuzalout","given":"Ts"},{"family":"Ackermann","given":"Hm"},{"family":"Adamu","given":"Yb"},{"family":"Addanfour","given":"A"},{"family":"Adeleke","given":"Dm"},{"family":"Adigun","given":"Ta"},{"family":"Adisa","given":"Ao"},{"family":"Adjignon","given":"Sèhivè Valéry"},{"family":"Adu-Aryee","given":"Na"},{"family":"Afolabi","given":"Bb"},{"family":"Agaba","given":"Afx"},{"family":"Agaba","given":"Pka"},{"family":"Aghadi","given":"K"},{"family":"Agilla","given":"H"},{"family":"Ahmed","given":"B"},{"family":"Ahmed","given":"El-Z"},{"family":"Ahmed","given":"Al-J"},{"family":"Ahmed","given":"M"},{"family":"Ahossi","given":"Rene"},{"family":"Aji","given":"Sa"},{"family":"Akanyun","given":"S"},{"family":"Akhideno","given":"I"},{"family":"Akhter","given":"M"},{"family":"Akinyemi","given":"Oa"},{"family":"Akkari","given":"M"},{"family":"Akodjenou","given":"Joseph"},{"family":"AL Samateh","given":"Al"},{"family":"Shams","given":"Es","non-dropping-particle":"al"},{"family":"Alagbe-Briggs","given":"Ot"},{"family":"Alakkari","given":"Ea"},{"family":"Alalem","given":"Rb"},{"family":"Alashhab","given":"M"},{"family":"Alatise","given":"Oi"},{"family":"Alatresh","given":"A"},{"family":"Alayeb Alayeb","given":"Msi"},{"family":"Albakosh","given":"Ba"},{"family":"Albert","given":"F"},{"family":"Alberts","given":"Anjd"},{"family":"Aldarrat","given":"Ad"},{"family":"Alfari","given":"A"},{"family":"Alfetore","given":"A"},{"family":"Algbali","given":"M"},{"family":"Algddar","given":"A"},{"family":"Algedar","given":"Ha"},{"family":"Alghafoud","given":"Ia"},{"family":"Alghazali","given":"A"},{"family":"Alhajj","given":"M"},{"family":"Alhendery Alhendery","given":"A"},{"family":"Alhoty","given":"Ffh"},{"family":"Ali","given":"A"},{"family":"Ali","given":"Ya"},{"family":"Ali","given":"A"},{"family":"Alioune","given":"Beye Seïdina"},{"family":"Alkassem","given":"Ma"},{"family":"Alkchr","given":"Ma"},{"family":"Alkesa","given":"Ts"},{"family":"Alkilani","given":"A"},{"family":"Alkobty Alkobty","given":"F"},{"family":"Allaye","given":"Thomas"},{"family":"Alleesaib","given":"Sbm"},{"family":"Alli","given":"A"},{"family":"Allopi","given":"K"},{"family":"Allorto","given":"Nl"},{"family":"Almajbery","given":"A"},{"family":"Almesmary","given":"R"},{"family":"Almisslati","given":"Sha"},{"family":"Almoraid","given":"F"},{"family":"Alobeidi","given":"H"},{"family":"Alomami","given":"Ma"},{"family":"Alphonsus","given":"Christella S"},{"family":"Alqawi","given":"Oa"},{"family":"Alraheem","given":"Aa"},{"family":"Alsabri","given":"Sa"},{"family":"Alsayed","given":"A"},{"family":"Alsellabi","given":"B"},{"family":"Al-Serksi","given":"M"},{"family":"Alshareef","given":"Msa"},{"family":"Altagazi","given":"Aa"},{"family":"Aluvale","given":"Js"},{"family":"Alwahedi","given":"Hw"},{"family":"Alzahra","given":"Ea"},{"family":"Alzarouk","given":"Ma"},{"family":"Al-Zubaidy","given":"K"},{"family":"Amadou","given":"M"},{"family":"Amadou","given":"Maiga"},{"family":"Amanor-Boadu","given":"Simbo D"},{"family":"Amer","given":"Al-A"},{"family":"Amisi","given":"Bt"},{"family":"Amuthenu","given":"Ma"},{"family":"Anabah","given":"Twa"},{"family":"Anani","given":"Felix"},{"family":"Anderson","given":"Pgr"},{"family":"Andriamampionona","given":"Agb"},{"family":"Andrianina","given":"L"},{"family":"Anele","given":"A"},{"family":"Angelin","given":"R"},{"family":"Anjar","given":"N"},{"family":"Antùnez","given":"O"},{"family":"Antwi-Kusi","given":"Akwasi"},{"family":"Anyanwu","given":"Ljc"},{"family":"Aribi","given":"Aa"},{"family":"Arowolo","given":"Oa"},{"family":"Arrey","given":"O"},{"family":"Ashebir","given":"Daniel Zemenfes"},{"family":"Assefa","given":"Sb"},{"family":"Assoum","given":"Guy"},{"family":"Athanse","given":"V"},{"family":"Athombo","given":"Js"},{"family":"Atiku","given":"M"},{"family":"Atito-Narh","given":"E"},{"family":"Atomabe","given":"Anatole"},{"family":"Attia","given":"A"},{"family":"Aungraheeta","given":"M"},{"family":"Aurélia","given":"Dma"},{"family":"Ayandipo","given":"Oo"},{"family":"Ayebale","given":"Aet"},{"family":"Azzaidey","given":"Hmz"},{"family":"Babajee","given":"Nb"},{"family":"Badi","given":"Hb"},{"family":"Badianga","given":"Ek"},{"family":"Baghni","given":"Rb"},{"family":"Bahta","given":"Mt"},{"family":"Bai","given":"M"},{"family":"Baitchu","given":"Y"},{"family":"Baloyi","given":"Am"},{"family":"Bamuza","given":"Ka"},{"family":"Bamuza","given":"Mi"},{"family":"Bangure","given":"L"},{"family":"Bankole","given":"Ob"},{"family":"Barongo","given":"Ml"},{"family":"Barow","given":"Mm"},{"family":"Basenero","given":"Apollo"},{"family":"Bashiya","given":"L"},{"family":"Basson","given":"Ch"},{"family":"Bechan","given":"Sudha"},{"family":"Belhaj","given":"S"},{"family":"Ben Mansour","given":"Mm"},{"family":"Benali","given":"D"},{"family":"Benamour","given":"Asb"},{"family":"Berhe","given":"A"},{"family":"Bertie","given":"Jd"},{"family":"Bester","given":"Jja"},{"family":"Bester","given":"M"},{"family":"Bezuidenhout","given":"Jd"},{"family":"Bhagwan","given":"K"},{"family":"Bhagwandass","given":"Dr"},{"family":"Bhat","given":"Kap"},{"family":"Bhuiyan","given":"Mmzu"},{"family":"Biccard","given":"Bruce M"},{"family":"Bigirimana","given":"F"},{"family":"Bikuelo","given":"Cj"},{"family":"Bilby","given":"Be"},{"family":"Bingidimi","given":"Ss"},{"family":"Bischof","given":"Ke"},{"family":"Bishop","given":"David G"},{"family":"Bitta","given":"C"},{"family":"Bittaye","given":"M"},{"family":"Biyase","given":"Thuli"},{"family":"Blake","given":"Ca"},{"family":"Blignaut","given":"E"},{"family":"Blignaut","given":"F"},{"family":"BN Tanjong","given":"Bn"},{"family":"Bogoslovskiy","given":"A"},{"family":"Boloko","given":"Pm"},{"family":"Boodhun","given":"Skb"},{"family":"Bori","given":"I"},{"family":"Boufas","given":"F"},{"family":"Brand","given":"M"},{"family":"Brouckaert","given":"Nicholas T"},{"family":"Bruwer","given":"Jd"},{"family":"Buccimazza","given":"I"},{"family":"Bula Bula","given":"Im"},{"family":"Bulamba","given":"Fred"},{"family":"Businge","given":"Bc"},{"family":"Bwambale","given":"Yb"},{"family":"Cacala","given":"Src"},{"family":"Cadersa","given":"Ma"},{"family":"Cairns","given":"Chris"},{"family":"Carlos","given":"F"},{"family":"Casey","given":"Me"},{"family":"Castro","given":"Ac"},{"family":"Chabayanzara","given":"Nd"},{"family":"Chaibou","given":"Ms"},{"family":"Chaibva","given":"Tno"},{"family":"Chakafa","given":"Nk"},{"family":"Chalo","given":"C"},{"family":"Changfoot","given":"C"},{"family":"Chari","given":"Mc"},{"family":"Chelbi","given":"L"},{"family":"Chibanda","given":"Jt"},{"family":"Chifamba","given":"Hn"},{"family":"Chikh","given":"N"},{"family":"Chikumba","given":"E"},{"family":"Chimberengwa","given":"P"},{"family":"Chirengwa","given":"J"},{"family":"Chitungo","given":"Fm"},{"family":"Chiwanga","given":"Mc"},{"family":"Chokoe","given":"Mm"},{"family":"Chokwe","given":"Tm"},{"family":"Chrirangi","given":"B"},{"family":"Christian","given":"M"},{"family":"Church","given":"B"},{"family":"Cisekedi","given":"Jc"},{"family":"Clegg-Lamptey","given":"Jn"},{"family":"Cloete","given":"Estie"},{"family":"Coltman","given":"Megan"},{"family":"Conradie","given":"W"},{"family":"Constance","given":"N"},{"family":"Coulibaly","given":"Youssouf"},{"family":"Cronje","given":"L"},{"family":"Da Silva","given":"Ma"},{"family":"Daddy","given":"H"},{"family":"Dahim","given":"L"},{"family":"Daliri","given":"D"},{"family":"Dambaki","given":"Ms"},{"family":"Dasrath","given":"A"},{"family":"Davids","given":"Jg"},{"family":"Davies","given":"Gareth L"},{"family":"De Lange","given":"Jt"},{"family":"Wet","given":"Jb","non-dropping-particle":"de"},{"family":"Dedekind","given":"B"},{"family":"Degaulle","given":"Ma"},{"family":"Dehal","given":"V"},{"family":"Deka","given":"Pd"},{"family":"Delinikaytis","given":"S"},{"family":"Desalu","given":"Is"},{"family":"Dewanou","given":"Hubert"},{"family":"Deye","given":"MB Moussa"},{"family":"Dhege","given":"C"},{"family":"Diale","given":"Bsg"},{"family":"Dibwe","given":"Df"},{"family":"Diedericks","given":"Bjs"},{"family":"Dippenaar","given":"Jm"},{"family":"Dippenaar","given":"L"},{"family":"Diyoyo","given":"Mp"},{"family":"Djessouho","given":"Edith"},{"family":"Dlamini","given":"Sn"},{"family":"Dodiyi-Manuel","given":"A"},{"family":"Dokolwana","given":"Ba"},{"family":"Domoyyeri","given":"Dp"},{"family":"Drummond","given":"Leanne W"},{"family":"Plessis","given":"De","non-dropping-particle":"du"},{"family":"Plessis","given":"Wm","non-dropping-particle":"du"},{"family":"Preez","given":"Lj","non-dropping-particle":"du"},{"family":"Dube","given":"K"},{"family":"Dube","given":"Nz"},{"family":"Dullab","given":"Kd"},{"family":"Duvenhage","given":"R"},{"family":"Echem","given":"Rc"},{"family":"Edaigbini","given":"Sa"},{"family":"Egote","given":"Ak"},{"family":"Ehouni","given":"A"},{"family":"Ekwen","given":"G"},{"family":"Ekwunife","given":"Nc"},{"family":"El Hensheri","given":"M"},{"family":"Elfaghi","given":"Ie"},{"family":"Elfagieh","given":"Ma"},{"family":"Elfallah","given":"S"},{"family":"Elfiky","given":"Mahmoud"},{"family":"Elgelany","given":"S"},{"family":"Elghallal","given":"Am"},{"family":"Elghandouri","given":"Mg"},{"family":"Elghazal","given":"Zs"},{"family":"Elghobashy","given":"Am"},{"family":"Elharati","given":"Ft"},{"family":"Elkhogia","given":"Abdulaziz M"},{"family":"Elkhwildi","given":"Rm"},{"family":"Ellis","given":"S"},{"family":"Elmadani","given":"L"},{"family":"Elmadany","given":"Hb"},{"family":"Elmehdawi","given":"H"},{"family":"Elmgadmi","given":"A"},{"family":"Eloi","given":"H"},{"family":"Elrafifi","given":"D"},{"family":"Elsaadi","given":"G"},{"family":"Elsaity","given":"Rb"},{"family":"Elshikhy","given":"A"},{"family":"Eltaguri","given":"M"},{"family":"Elwerfelli","given":"A"},{"family":"Elyasir","given":"Ie"},{"family":"Elzoway","given":"Az"},{"family":"Elzufri","given":"Am"},{"family":"Enendu","given":"Eo"},{"family":"Enicker","given":"Bc"},{"family":"Enwerem","given":"Eo"},{"family":"Esayas","given":"R"},{"family":"Eshtiwi","given":"M"},{"family":"Eshwehdi","given":"Aa"},{"family":"Esterhuizen","given":"Jl"},{"family":"Esterhuizen","given":"Tonya M"},{"family":"Etuk","given":"Eb"},{"family":"Eurayet","given":"O"},{"family":"Eyelade","given":"Or"},{"family":"Fanjandrainy","given":"Rf"},{"family":"Fanou","given":"Lionelle"},{"family":"Farina","given":"Z"},{"family":"Fawzy","given":"Maher"},{"family":"Feituri","given":"A"},{"family":"Fernandes","given":"Nl"},{"family":"Ford","given":"Lm"},{"family":"Forget","given":"Patrice"},{"family":"François","given":"T"},{"family":"Freeman","given":"T"},{"family":"Freeman","given":"Ybm"},{"family":"Gacii","given":"Vm"},{"family":"Gadi","given":"B"},{"family":"Gagara","given":"M"},{"family":"Gakenia","given":"A"},{"family":"Gallou","given":"Pd"},{"family":"Gama","given":"Ggn"},{"family":"Gamal","given":"Mg"},{"family":"Gandy","given":"Yg"},{"family":"Ganesh","given":"A"},{"family":"Gangaly","given":"Diallo"},{"family":"Garcia","given":"M"},{"family":"Gatheru","given":"Ap"},{"family":"Gaya","given":"Ssd"},{"family":"Gbéhadé","given":"Oswald"},{"family":"Gerbel","given":"G"},{"family":"Ghnain","given":"A"},{"family":"Gigabhoy","given":"R"},{"family":"Giles","given":"Dg"},{"family":"Girmaye","given":"Gt"},{"family":"Gitau","given":"S"},{"family":"Githae","given":"B"},{"family":"Gitta","given":"Said"},{"family":"Gobin","given":"Veekash"},{"family":"Goga","given":"Riaz"},{"family":"Gomati","given":"Aag"},{"family":"Gonzalez","given":"Me"},{"family":"Gopall","given":"J"},{"family":"Gordon","given":"Christina Salmina"},{"family":"Gorelyk","given":"O"},{"family":"Gova","given":"M"},{"family":"Govender","given":"K"},{"family":"Govender","given":"P"},{"family":"Govender","given":"S"},{"family":"Govindasamy","given":"V"},{"family":"Green-Harris","given":"Jtk"},{"family":"Greenwood","given":"Mb"},{"family":"Grey-Johnson","given":"Sv"},{"family":"Grobbelaar","given":"Mariette"},{"family":"Groenewald","given":"Ma"},{"family":"Grünewald","given":"Kk"},{"family":"Guegni","given":"Ambroise"},{"family":"Guenane","given":"M"},{"family":"Gueye","given":"S"},{"family":"Guezo","given":"Marius"},{"family":"Gunguwo","given":"T"},{"family":"Gweder","given":"Mg"},{"family":"Gwila","given":"M"},{"family":"Habimana","given":"L"},{"family":"Hadecon","given":"Rodrigue"},{"family":"Hadia","given":"E"},{"family":"Hamadi","given":"L"},{"family":"Hammouda","given":"M"},{"family":"Hampton","given":"Mi"},{"family":"Hanta","given":"R"},{"family":"Hardcastle","given":"Tim C"},{"family":"Hariniaina","given":"Ja"},{"family":"Hariparsad","given":"S"},{"family":"Harissou","given":"Ah"},{"family":"Harrichandparsad","given":"R"},{"family":"Hasan","given":"Sha"},{"family":"Hashmi","given":"Hb"},{"family":"Hayes","given":"Mp"},{"family":"Hdud","given":"A"},{"family":"Hebli","given":"Sh"},{"family":"Heerah","given":"Hmsn"},{"family":"Hersi","given":"S"},{"family":"Hery","given":"Ah"},{"family":"Hewitt-Smith","given":"Adam"},{"family":"Hlako","given":"Tc"},{"family":"Hodges","given":"Sch"},{"family":"Hodgson","given":"Richard Eric"},{"family":"Hokoma","given":"M"},{"family":"Holder","given":"H"},{"family":"Holford","given":"Eb"},{"family":"Horugavye","given":"E"},{"family":"Houston","given":"C"},{"family":"Hove","given":"M"},{"family":"Hugo","given":"D"},{"family":"Human","given":"Cm"},{"family":"Hurri","given":"H"},{"family":"Huwidi","given":"O"},{"family":"Ibrahim","given":"Ai"},{"family":"Ibrahim","given":"Traoré"},{"family":"Idowu","given":"Ok"},{"family":"Igaga","given":"Ie"},{"family":"Igenge","given":"John"},{"family":"Ihezie","given":"O"},{"family":"Ikandi","given":"K"},{"family":"Ike","given":"Iar"},{"family":"Ikuku","given":"Jjn"},{"family":"Ilbarasi","given":"Mn"},{"family":"Ilunga","given":"Ibb"},{"family":"Ilunga","given":"Jpm"},{"family":"Imbangu","given":"Nav"},{"family":"Imessaoudene","given":"Z"},{"family":"Imposo","given":"Dh"},{"family":"Iraya","given":"Am"},{"family":"Isaacs","given":"M"},{"family":"Isiguzo","given":"M"},{"family":"Issoufou","given":"A"},{"family":"Izquirdo","given":"P"},{"family":"Jaber","given":"A"},{"family":"Jaganath","given":"Uv"},{"family":"Jallow","given":"Cs"},{"family":"Jamabo","given":"S"},{"family":"Jamal","given":"Zs"},{"family":"Janneh","given":"L"},{"family":"Jannetjies","given":"Mj"},{"family":"Jasim","given":"I"},{"family":"Jaworska","given":"Megan AJ"},{"family":"Jay Narain","given":"S"},{"family":"Jermi","given":"K"},{"family":"Jimoh","given":"R"},{"family":"Jithoo","given":"S"},{"family":"Johnson","given":"M"},{"family":"Joomye","given":"S"},{"family":"Judicael","given":"Rm"},{"family":"Judicaël","given":"M"},{"family":"Juwid","given":"A"},{"family":"Jwambi","given":"Lp"},{"family":"Kabango","given":"R"},{"family":"Kabangu","given":"Jk"},{"family":"Kabatoro","given":"Dk"},{"family":"Kabongo","given":"An"},{"family":"Kabongo","given":"K"},{"family":"Kabongo","given":"Lt"},{"family":"Kabongo","given":"Md"},{"family":"Kady","given":"N"},{"family":"Kafu","given":"S"},{"family":"Kaggya","given":"M"},{"family":"Kaholongo","given":"Bnk"},{"family":"Kairuki","given":"Pck"},{"family":"Kakololo","given":"Si"},{"family":"Kakudji","given":"K"},{"family":"Kalisa","given":"Amina"},{"family":"Kalisa","given":"R"},{"family":"Kalufwelu","given":"Mr"},{"family":"Kalume","given":"S"},{"family":"Kamanda","given":"Rj"},{"family":"Kangili","given":"Mk"},{"family":"Kanoun","given":"H"},{"literal":"Kapesa"},{"family":"Kapp","given":"P"},{"family":"Karanja","given":"Jk"},{"family":"Karar","given":"M"},{"family":"Kariuki","given":"K"},{"family":"Kaseke","given":"K"},{"family":"Kashuupulwa","given":"Pnk"},{"family":"Kasongo","given":"Kjp"},{"family":"Kassa","given":"Sk"},{"family":"Kateregga","given":"Gk"},{"family":"Kathrada","given":"Mis"},{"family":"Katompwa","given":"Pm"},{"family":"Katsukunya","given":"L"},{"family":"Kavuma","given":"Kam"},{"literal":"Khalfallah"},{"family":"Khamajeet","given":"A"},{"family":"Khetrish","given":"Sb"},{"literal":"Kibandwa"},{"family":"Kibochi","given":"W"},{"family":"Kilembe","given":"Am"},{"family":"Kintu","given":"Ak"},{"family":"Kipng'etich","given":"B"},{"family":"Kiprop","given":"B"},{"family":"Kissoon","given":"Vmk"},{"family":"Kisten","given":"Theroshnie K"},{"family":"Kiwanuka","given":"Jk"},{"family":"Kluyts","given":"Hyla-Louise"},{"family":"Knox","given":"Mek"},{"family":"Koledale","given":"Ak"},{"family":"Koller","given":"Vl"},{"family":"Kolotsi","given":"Ma"},{"family":"Kongolo","given":"M"},{"family":"Konwuoh","given":"Nd"},{"family":"Koperski","given":"Wj"},{"family":"Koraz","given":"Myk"},{"family":"Kornilov","given":"Aa"},{"family":"Koto","given":"M Zach"},{"family":"Kransingh","given":"Samantha"},{"family":"Krick","given":"D"},{"family":"Kruger","given":"S"},{"family":"Kruse","given":"C"},{"family":"Kuhn","given":"W"},{"family":"Kuhn","given":"Wp"},{"family":"Kukembila","given":"Am"},{"family":"Kule","given":"Kl"},{"family":"Kumar","given":"M"},{"family":"Kusel","given":"Belinda S"},{"family":"Kusweje","given":"Vk"},{"family":"Kuteesa","given":"Kj"},{"family":"Kutor","given":"Yy"},{"family":"Labib","given":"Ma"},{"family":"Laksari","given":"M"},{"family":"Lanos","given":"F"},{"family":"Lawal","given":"Ta"},{"family":"Le Manach","given":"Yannick"},{"family":"Lee","given":"C"},{"family":"Lekoloane","given":"Rm"},{"family":"Lelo","given":"Sn"},{"family":"Lerutla","given":"B"},{"family":"Lerutla","given":"Mt"},{"family":"Levin","given":"Ai"},{"family":"Likongo","given":"Tb"},{"family":"Limbajee","given":"Ml"},{"family":"Linyama","given":"Dm"},{"family":"Lionnet","given":"C"},{"family":"Liwani","given":"Mm"},{"family":"Loots","given":"E"},{"family":"Lopez","given":"A Garrido"},{"family":"Lubamba","given":"Clc"},{"family":"Lumbala","given":"Kf"},{"family":"Lumbamba","given":"Ajm"},{"family":"Lumona","given":"John"},{"family":"Lushima","given":"Rf"},{"family":"Luthuli","given":"L"},{"family":"Luweesi","given":"Hl"},{"family":"Lyimo","given":"Tsk"},{"family":"Maakamedi","given":"Hm"},{"family":"Mabaso","given":"Bm"},{"family":"Mabina","given":"M"},{"family":"Maboya","given":"Me"},{"family":"Macharia","given":"I"},{"family":"Macheka","given":"Am"},{"family":"Machowski","given":"Az"},{"family":"Madiba","given":"Thandinkosi E"},{"family":"Madsen","given":"Asm"},{"family":"Madzimbamuto","given":"Farai"},{"family":"Madzivhe","given":"Lj"},{"family":"Mafafo","given":"Sc"},{"family":"Maghrabi","given":"M"},{"family":"Mahamane","given":"Diango Djibo"},{"family":"Maharaj","given":"A"},{"family":"Maharaj","given":"A"},{"family":"Maharaj","given":"Ad"},{"family":"Mahmud","given":"Mr"},{"family":"Mahoko","given":"M"},{"family":"Mahomedy","given":"Na"},{"family":"Mahomva","given":"O"},{"family":"Mahureva","given":"Tm"},{"family":"Maila","given":"Rk"},{"family":"Maimane","given":"Dm"},{"family":"Maimbo","given":"M"},{"family":"Maina","given":"Sn"},{"family":"Maiwald","given":"Dela A"},{"family":"Maiyalagan","given":"Md"},{"family":"Majola","given":"N"},{"family":"Makgofa","given":"N"},{"family":"Makhanya","given":"V"},{"family":"Makhaye","given":"Wp"},{"family":"Makhlouf","given":"Nm"},{"family":"Makhoba","given":"S"},{"family":"Makopa","given":"Ek"},{"family":"Makori","given":"O"},{"family":"Makupe","given":"Alex M"},{"family":"Makwela","given":"Ma"},{"family":"Malefo","given":"Me"},{"family":"Malongwe","given":"Sm"},{"family":"Maluleke","given":"Dm"},{"family":"Maluleke","given":"Mr"},{"family":"Mamadou","given":"K Touré"},{"family":"Mamaleka","given":"Mp"},{"family":"Mampangula","given":"Y"},{"family":"Mamy","given":"Rm"},{"family":"Mananjara","given":"Mnr"},{"family":"Mandarry","given":"Mtm"},{"family":"Mangoo","given":"Dm"},{"family":"Manirimbere","given":"C"},{"family":"Manneh","given":"A"},{"family":"Mansour","given":"A"},{"family":"Mansour","given":"I"},{"family":"Manvinder","given":"M"},{"family":"Manyere","given":"Dv"},{"family":"Manzini","given":"Vt"},{"family":"Manzombi","given":"Jk"},{"family":"Mapanda","given":"Pm"},{"family":"Marais","given":"Lc"},{"family":"Maranga","given":"O"},{"family":"Maritz","given":"Jpb"},{"family":"Mariwa","given":"Fk"},{"family":"Masela","given":"Rs"},{"family":"Mashamba","given":"Mm"},{"family":"Mashava","given":"Doreen M"},{"family":"Mashile","given":"Mv"},{"family":"Mashoko","given":"E"},{"family":"Masia","given":"Or"},{"family":"Masipa","given":"Jn"},{"family":"Masiyambiri","given":"Atm"},{"family":"Matenchi","given":"Mw"},{"family":"Mathangani","given":"W"},{"family":"Mathe","given":"Rc"},{"family":"Matola","given":"Christopher Y"},{"family":"Matondo","given":"Pm"},{"family":"Matos-Puig","given":"R"},{"family":"Matoug","given":"Ffh"},{"family":"Matubatuba","given":"Jt"},{"family":"Mavesere","given":"Hp"},{"family":"Mavhungu","given":"R"},{"family":"Maweni","given":"S"},{"family":"Mawire","given":"Cjm"},{"family":"Mawisa","given":"T"},{"family":"Mayeza","given":"S"},{"family":"Mbadi","given":"R"},{"family":"Mbayabu","given":"M"},{"family":"Mbewe","given":"N"},{"family":"Mbombo","given":"Wd"},{"family":"Mbuyi","given":"T"},{"family":"Mbuyi","given":"Wms"},{"family":"Mbuyisa","given":"Mw"},{"family":"Mbwele","given":"Bernard"},{"family":"Mehyaoui","given":"Rm"},{"family":"Menkiti","given":"Id"},{"family":"Mesarieki","given":"Lvm"},{"family":"Metali","given":"A"},{"family":"Mewanou","given":"Serge"},{"family":"Mgonja","given":"L"},{"family":"Mgoqo","given":"N"},{"family":"Mhatu","given":"S"},{"family":"Mhlari","given":"Tm"},{"family":"Miima","given":"S"},{"family":"Milod","given":"Im"},{"family":"Minani","given":"P"},{"family":"Mitema","given":"F"},{"family":"Mlotshwa","given":"A"},{"family":"Mmasi","given":"Je"},{"family":"Mniki","given":"T"},{"family":"Mofikoya","given":"Bo"},{"family":"Mogale","given":"Jo"},{"family":"Mohamed","given":"A"},{"family":"Mohamed","given":"A"},{"family":"Mohamed","given":"A"},{"family":"Mohamed","given":"S"},{"family":"Mohamed","given":"S"},{"family":"Mohamed","given":"Ts"},{"family":"Mohamed","given":"A"},{"family":"Mohamed","given":"A"},{"family":"Mohamed","given":"Am"},{"family":"Mohamed","given":"P"},{"family":"Mohammed","given":"I"},{"family":"Mohammed","given":"Fam"},{"family":"Mohammed","given":"M"},{"family":"Mohammed","given":"Nm"},{"family":"Mohlala","given":"Mp"},{"family":"Mokretar","given":"R"},{"family":"Molokoane","given":"Fm"},{"family":"Mongwe","given":"Kn"},{"family":"Montenegro","given":"L"},{"family":"Montwedi","given":"Od"},{"family":"Moodie","given":"Qk"},{"family":"Moopanar","given":"M"},{"family":"Morapedi","given":"M"},{"family":"Morulana","given":"Tg"},{"family":"Moses","given":"Vl"},{"family":"Mossy","given":"P"},{"family":"Mostafa","given":"H"},{"family":"Motilall","given":"Sr"},{"family":"Motloutsi","given":"Sp"},{"family":"Moussa","given":"Kanté"},{"family":"Moutari","given":"M"},{"family":"Moyo","given":"Om"},{"family":"Mphephu","given":"Pe"},{"family":"Mrara","given":"Busi"},{"family":"Msadabwe","given":"C"},{"family":"Mtongwe","given":"Vm"},{"family":"Mubeya","given":"Fk"},{"family":"Muchiri","given":"K"},{"family":"Mugambi","given":"J"},{"family":"Muguti","given":"Gim"},{"family":"Muhammad","given":"Ab"},{"family":"Mukama","given":"If"},{"family":"Mukenga","given":"Mm"},{"family":"Mukinda","given":"Fk"},{"family":"Mukuna","given":"Pm"},{"family":"Mungherera","given":"Arw"},{"family":"Munlemvo","given":"Dolly M"},{"family":"Munyaradzi","given":"Tw"},{"family":"Munyika","given":"Aa"},{"family":"Muriithi","given":"Jm"},{"family":"Muroonga","given":"Mp"},{"family":"Murray","given":"R"},{"family":"Mushangwe","given":"Vk"},{"family":"Mushaninga","given":"M"},{"family":"Musiba","given":"Vem"},{"family":"Musowoya","given":"Jm"},{"family":"Mutahi","given":"S"},{"family":"Mutasiigwa","given":"Mgh"},{"family":"Mutizira","given":"G"},{"family":"Muturi","given":"A"},{"family":"Muzenda","given":"T"},{"family":"Mvwala","given":"Kr"},{"family":"Mvwama","given":"Nm"},{"family":"Mwale","given":"A"},{"family":"Mwaluka","given":"Cn"},{"family":"Mwamba","given":"Jd"},{"family":"Mwanga","given":"Ham"},{"family":"Mwangi","given":"Cm"},{"family":"Mwansa","given":"S"},{"family":"Mwenda","given":"V"},{"family":"Mwepu","given":"Im"},{"family":"Mwiti","given":"Tm"},{"family":"Mzezewa","given":"Sz"},{"family":"Nabela","given":"L"},{"family":"Nabukenya","given":"Mtn"},{"family":"Nabulindo","given":"Sm"},{"family":"Naicker","given":"K"},{"family":"Naidoo","given":"D"},{"family":"Naidoo","given":"L"},{"family":"Naidoo","given":"Lc"},{"family":"Naidoo","given":"N"},{"family":"Naidoo","given":"R"},{"family":"Naidoo","given":"Rd"},{"family":"Naidoo","given":"S"},{"family":"Naidoo","given":"Td"},{"family":"Naidu","given":"Tk"},{"family":"Najat","given":"Nz"},{"family":"Najm","given":"Y"},{"family":"Nakandungile","given":"F"},{"family":"Nakangombe","given":"P"},{"family":"Namata","given":"Cn"},{"family":"Namegabe","given":"Es"},{"family":"Nansook","given":"A"},{"family":"Nansubuga","given":"Np"},{"family":"Nantulu","given":"C"},{"family":"Nascimento","given":"Rodrigue"},{"family":"Naude","given":"Gt"},{"family":"Nchimunya","given":"H"},{"family":"Ndaie","given":"Ma"},{"family":"Ndarukwa","given":"Pn"},{"family":"Ndasi","given":"Henry"},{"family":"Ndayisaba","given":"Gabriel"},{"family":"Ndegwa","given":"D"},{"family":"Ndikumana","given":"R"},{"family":"Ndonga","given":"Andrew KN"},{"family":"Ndung'u","given":"C"},{"family":"Neil","given":"Mc"},{"family":"Nel","given":"Ms"},{"family":"Neluheni","given":"Ev"},{"family":"Nesengani","given":"Ds"},{"family":"Nesengani","given":"Nt"},{"family":"Netshimboni","given":"Le"},{"family":"Ngalala","given":"Am"},{"family":"Ngari","given":"Bm"},{"family":"Ngari","given":"Nbm"},{"family":"Ngatia","given":"E"},{"family":"Ngcobo","given":"Gk"},{"family":"Ngcobo","given":"Ts"},{"family":"Ngorora","given":"D"},{"family":"Ngouane","given":"D"},{"family":"Ngugi","given":"K"},{"family":"Ngumi","given":"Zipporah WW"},{"family":"Nibe","given":"Z"},{"family":"Ninise","given":"E"},{"family":"Niyondiko","given":"Jc"},{"family":"Njenga","given":"Pw"},{"family":"Njenga","given":"Mn"},{"family":"Njoroge","given":"M"},{"family":"Njoroge","given":"S"},{"family":"Njuguna","given":"W"},{"family":"Njuki","given":"Pn"},{"family":"Nkesha","given":"T"},{"family":"Nkuebe","given":"Tn"},{"family":"Nkuliyingoma","given":"Np"},{"family":"Nkunjana","given":"M"},{"family":"Nkwabi","given":"Ernest"},{"family":"Nkwine","given":"Rn"},{"family":"Nnaji","given":"C"},{"family":"Notoane","given":"I"},{"family":"Nsalamba","given":"Shaaban"},{"family":"Ntlhe","given":"Lm"},{"family":"Ntoto","given":"C"},{"family":"Ntueba","given":"B"},{"family":"Nyassi","given":"Mt"},{"family":"Nyatela-Akinrinmade","given":"Z"},{"family":"Nyawanda","given":"Ho"},{"family":"Nyokabi","given":"Nn"},{"family":"Nziene","given":"Vn"},{"family":"Obadiah","given":"S"},{"family":"Ochieng","given":"Ojp"},{"family":"Odia","given":"Pk"},{"family":"Oduor","given":"Oeo"},{"family":"Ogboli-Nwasor","given":"Eo"},{"family":"Ogendo","given":"Swo"},{"family":"Ogunbode","given":"O"},{"family":"Ogundiran","given":"To"},{"family":"Ogutu","given":"O"},{"family":"Ojewola","given":"Rw"},{"family":"Ojujo","given":"M"},{"family":"Ojuka","given":"Do"},{"family":"Okelo","given":"Os"},{"family":"Okiya","given":"S"},{"family":"Okonu","given":"N"},{"family":"Olang","given":"Pr"},{"family":"Omigbodun","given":"Akinyinka O"},{"family":"Omoding","given":"S"},{"family":"Omoshoro-Jones","given":"J"},{"family":"Onyango","given":"R"},{"family":"Onyegbule","given":"A"},{"family":"Orjiako","given":"O"},{"family":"Osazuwa","given":"Mo"},{"family":"Oscar","given":"Kpatinvo"},{"family":"Osinaike","given":"Bb"},{"family":"Osinowo","given":"Ao"},{"family":"Othin","given":"Om"},{"family":"Otman","given":"Ffh"},{"family":"Otokwala","given":"J"},{"family":"Ouanes","given":"F"},{"family":"Oumar","given":"Ongoïba"},{"family":"Ousseini","given":"Ao"},{"family":"Padayachee","given":"S"},{"family":"Pahlana","given":"Sm"},{"family":"Pansegrouw","given":"J"},{"family":"Paruk","given":"Fp"},{"family":"Patel","given":"Mb"},{"family":"Patel","given":"Ushmaben"},{"family":"Patience","given":"Ap"},{"family":"Pearse","given":"Rupert M"},{"family":"Pembe","given":"Jd"},{"family":"Pengemale","given":"Gn"},{"family":"Perez","given":"N"},{"family":"Perez","given":"MF Aguilera"},{"family":"Peter","given":"A Mallier"},{"family":"Phaff","given":"M"},{"family":"Pheeha","given":"Rm"},{"family":"Pienaar","given":"Bh"},{"family":"Pillay","given":"V"},{"family":"Pilusa","given":"Ka"},{"family":"Pochana","given":"Mp"},{"family":"Polishchuk","given":"O"},{"family":"Porrill","given":"Owen S"},{"family":"Post","given":"Ef"},{"family":"Prosper","given":"A"},{"family":"Pupyshev","given":"M"},{"family":"Rabemazava","given":"A"},{"family":"Rabiou","given":"Ms"},{"family":"Rademan","given":"L"},{"family":"Rademeyer","given":"M"},{"family":"Raherison","given":"Rar"},{"family":"Rajah","given":"Fr"},{"family":"Rajcoomar","given":"Msr"},{"family":"Rakhda","given":"Z"},{"family":"Rakotoarijaona","given":"Ahr"},{"family":"Rakotoarisoa","given":"Ahn"},{"family":"Rakotoarison","given":"Sylvia R"},{"family":"Rakotoarison","given":"Rr"},{"family":"Ramadan","given":"L"},{"family":"Ramananasoa","given":"Mlr"},{"family":"Rambau","given":"M"},{"family":"Ramchurn","given":"Tpr"},{"family":"Ramilson","given":"He"},{"family":"Ramjee","given":"Rajesh J"},{"family":"Ramnarain","given":"H"},{"family":"Ramos","given":"R"},{"family":"Rampai","given":"Tj"},{"family":"Ramphal","given":"Sr"},{"family":"Ramsamy","given":"T"},{"family":"Ramuntshi","given":"R"},{"family":"Randolph","given":"R"},{"family":"Randriambololona","given":"Dma"},{"family":"Ras","given":"Wap"},{"family":"Rasolondraibe","given":"Raf"},{"family":"Rasolonjatovo","given":"Jdlc"},{"family":"Rautenbach","given":"Rm"},{"family":"Ray","given":"S"},{"family":"Rayne","given":"Sarah R"},{"family":"Razanakoto","given":"Far"},{"family":"Reddy","given":"Sr"},{"family":"Reed","given":"Anthony R"},{"family":"Rian","given":"Jr"},{"family":"Rija","given":"Fr"},{"family":"Rink","given":"B"},{"family":"Robelie","given":"At"},{"family":"Roberts","given":"Ca"},{"family":"Rocher","given":"Agl"},{"family":"Rocher","given":"S"},{"family":"Rodseth","given":"Reitze N"},{"family":"Rois","given":"I"},{"family":"Rois","given":"W"},{"family":"Rokhsi","given":"S"},{"family":"Roos","given":"J"},{"family":"Rorke","given":"Nicolette F"},{"family":"Roura","given":"H"},{"family":"Rousseau","given":"Fj"},{"family":"Rousseau","given":"N"},{"family":"Royas","given":"L"},{"family":"Roytowski","given":"D"},{"family":"Rungan","given":"Devan"},{"family":"Rwehumbiza","given":"Ssr"},{"family":"Ryabchiy","given":"Bb"},{"family":"Ryndine","given":"V"},{"family":"Saaiman","given":"Cr"},{"family":"Sabwa","given":"Hk"},{"family":"Sadat","given":"S"},{"family":"Saed","given":"Ss"},{"family":"Salaheddin","given":"E"},{"family":"Salaou","given":"H"},{"family":"Saleh","given":"M"},{"family":"Salisu-Kabara","given":"Hm"},{"family":"Sama","given":"Hamza Doles"},{"family":"Samateh","given":"Ahmadou L"},{"family":"Sam-Awortwi (Jnr)","given":"W"},{"family":"Samuel","given":"N"},{"family":"Sanduku","given":"Dk"},{"family":"Sani","given":"Chaibou M"},{"family":"Sanyang","given":"Ln"},{"family":"Sarah","given":"Hn"},{"family":"Sarkin-Pawa","given":"A"},{"family":"Sathiram","given":"R"},{"family":"Saurombe","given":"T"},{"family":"Schutte","given":"H"},{"family":"Sebei","given":"Mp"},{"family":"Sedekounou","given":"Md"},{"family":"Segooa","given":"Mp"},{"family":"Semenya","given":"Em"},{"family":"Semo","given":"Bo"},{"family":"Sendagire","given":"Cs"},{"family":"Senoga","given":"Sa"},{"family":"Senusi","given":"Fs"},{"family":"Serdyn","given":"T"},{"family":"Seshibe","given":"Md"},{"family":"Shah","given":"Gb"},{"family":"Shamamba","given":"R"},{"family":"Shambare","given":"Cs"},{"family":"Shangase","given":"Tn"},{"family":"Shanin","given":"Sh"},{"family":"Shefren","given":"Ie"},{"family":"Sheshe","given":"Aa"},{"family":"Shittu","given":"Ob"},{"family":"Shkirban","given":"As"},{"family":"Sholadoye","given":"T"},{"family":"Shubba","given":"A"},{"family":"Sigcu","given":"N"},{"family":"Sihope","given":"Se"},{"family":"Sikazwe","given":"Ds"},{"family":"Sikombe","given":"Bs"},{"family":"Simaga Abdoul","given":"K"},{"family":"Simo","given":"Wag"},{"family":"Singata","given":"K"},{"family":"Singh","given":"As"},{"family":"Singh","given":"S"},{"family":"Singh","given":"Usha"},{"family":"Sinoamadi","given":"V"},{"family":"Sipuka","given":"N"},{"family":"Sithole","given":"Nlm"},{"family":"Sitima","given":"S"},{"family":"Skinner","given":"David Lee"},{"family":"Skinner","given":"Gc"},{"family":"Smith","given":"Oi"},{"family":"Smits","given":"Cag"},{"family":"Sofia","given":"Msi"},{"family":"Sogoba","given":"Gaoussou"},{"family":"Sohoub","given":"A"},{"family":"Sookun","given":"Ss"},{"family":"Sosinska","given":"O"},{"family":"Souhe","given":"Rosalie"},{"family":"Souley","given":"G"},{"family":"Souleymane","given":"Thiam"},{"family":"Spicer","given":"Jm"},{"family":"Spijkerman","given":"Sandra"},{"family":"Steinhaus","given":"H"},{"family":"Steyn","given":"A"},{"family":"Steyn","given":"G"},{"family":"Steyn","given":"Hc"},{"family":"Stoltenkamp","given":"Heidi L"},{"family":"Stroyer","given":"S"},{"family":"Swaleh","given":"A"},{"family":"Swayeb","given":"E"},{"family":"Szpytko","given":"Aj"},{"family":"Taiwo","given":"Na"},{"family":"Tarhuni","given":"A"},{"family":"Tarloff","given":"D"},{"family":"Tchaou","given":"Blaise"},{"family":"Tchegnonsi","given":"Charles"},{"family":"Tchoupa","given":"M"},{"family":"Teeka","given":"Mo"},{"family":"Thakoor","given":"B"},{"family":"Theunissen","given":"Mm"},{"family":"Thomas","given":"Bp"},{"family":"Thomas","given":"Mb"},{"family":"Thotharam","given":"A"},{"family":"Tobiko","given":"O"},{"family":"Torborg","given":"Am"},{"family":"Tshisekedi","given":"Sm"},{"family":"Tshisola","given":"Sk"},{"family":"Tshitangano","given":"R"},{"family":"Tshivhula","given":"F"},{"family":"Tshuma","given":"Ht"},{"family":"Tumukunde","given":"Janat"},{"family":"Tun","given":"M"},{"family":"Udo","given":"Ia"},{"family":"Uhuebor","given":"Di"},{"family":"Umeh","given":"Ku"},{"family":"Usenbo","given":"Ao"},{"family":"Uwiteyimbabazi","given":"JdD"},{"family":"Van der Merwe","given":"Dj"},{"family":"Merwe","given":"Fh","non-dropping-particle":"van der"},{"family":"Walt","given":"Je","non-dropping-particle":"van der"},{"family":"Dyk","given":"Dominique","non-dropping-particle":"van"},{"family":"Van Dyk","given":"Jg"},{"family":"Niekerk","given":"Jjs","non-dropping-particle":"van"},{"family":"Wyk","given":"S","non-dropping-particle":"van"},{"family":"Zyl","given":"Ha","non-dropping-particle":"van"},{"family":"Veerasamy","given":"B"},{"family":"Venter","given":"Pj"},{"family":"Vermeulen","given":"Aj"},{"family":"Villarreal","given":"R"},{"family":"Visser","given":"J"},{"family":"Visser","given":"L"},{"family":"Voigt","given":"M"},{"family":"Rahden","given":"Richard P","non-dropping-particle":"von"},{"family":"Wafa","given":"A"},{"family":"Wafula","given":"A"},{"family":"Wambugu","given":"Pk"},{"family":"Waryoba","given":"P"},{"family":"Waweru","given":"En"},{"family":"Weideman","given":"M"},{"family":"Wise","given":"Robert D"},{"family":"Wynne","given":"Ee"},{"family":"Yahya","given":"Ai"},{"family":"Yahya","given":"Aa"},{"family":"Yahya","given":"R"},{"family":"Yakubu","given":"Y"},{"family":"Yanga","given":"Jj"},{"family":"Yangazov","given":"Ym"},{"family":"Yousef","given":"O"},{"family":"Yousef","given":"G"},{"family":"Youssouf","given":"Coulibaly"},{"family":"Yunus","given":"Aa"},{"family":"Yusuf","given":"As"},{"family":"Zeiton","given":"Az"},{"family":"Zentuti","given":"Hz"},{"family":"Zepharine","given":"Henry"},{"family":"Zerihun","given":"Ab"},{"family":"Zhou","given":"S"},{"family":"Zidan","given":"A"},{"family":"Zié","given":"Sanogo Zimogo"},{"family":"Zinyemba","given":"Cz"},{"family":"Zo","given":"A"},{"family":"Zomahoun","given":"Lidwine"},{"family":"Zoobei","given":"Nz"},{"family":"Zoumenou","given":"Eugene"},{"family":"Zubia","given":"Nz"}],"issued":{"date-parts":[["2018",1]]},"accessed":{"date-parts":[["2018",1,27]]}}}],"schema":"https://github.com/citation-style-language/schema/raw/master/csl-citation.json"} </w:instrText>
      </w:r>
      <w:r w:rsidR="009D29AE">
        <w:fldChar w:fldCharType="separate"/>
      </w:r>
      <w:proofErr w:type="gramStart"/>
      <w:r w:rsidR="00A14E09" w:rsidRPr="00A14E09">
        <w:rPr>
          <w:rFonts w:eastAsia="Times New Roman"/>
          <w:vertAlign w:val="superscript"/>
          <w:lang w:eastAsia="ja-JP"/>
        </w:rPr>
        <w:t>6</w:t>
      </w:r>
      <w:proofErr w:type="gramEnd"/>
      <w:r w:rsidR="009D29AE">
        <w:fldChar w:fldCharType="end"/>
      </w:r>
      <w:r w:rsidR="00CE6DE5">
        <w:t xml:space="preserve"> </w:t>
      </w:r>
      <w:r w:rsidR="00281C50">
        <w:t>Therefore, p</w:t>
      </w:r>
      <w:r w:rsidR="000D210D">
        <w:t xml:space="preserve">revention of SSI would make a significant </w:t>
      </w:r>
      <w:r w:rsidR="00281C50">
        <w:t>contribution to</w:t>
      </w:r>
      <w:r w:rsidR="00D9122A">
        <w:t xml:space="preserve"> reduction in the</w:t>
      </w:r>
      <w:r w:rsidR="000D210D">
        <w:t xml:space="preserve"> global burden of HAIs</w:t>
      </w:r>
      <w:r w:rsidR="00E0431D">
        <w:t xml:space="preserve"> </w:t>
      </w:r>
      <w:r w:rsidR="00732DAC">
        <w:t xml:space="preserve">especially </w:t>
      </w:r>
      <w:r w:rsidR="00E0431D">
        <w:t>in LMICs</w:t>
      </w:r>
      <w:r w:rsidR="00D26E70">
        <w:t xml:space="preserve">, including </w:t>
      </w:r>
      <w:r w:rsidR="00E0431D">
        <w:t>Africa</w:t>
      </w:r>
      <w:r w:rsidR="000D210D">
        <w:t xml:space="preserve">. </w:t>
      </w:r>
    </w:p>
    <w:p w14:paraId="131C7E15" w14:textId="77777777" w:rsidR="00DF3529" w:rsidRDefault="00DF3529" w:rsidP="005C3B1E">
      <w:pPr>
        <w:spacing w:line="480" w:lineRule="auto"/>
      </w:pPr>
    </w:p>
    <w:p w14:paraId="61D5B272" w14:textId="44A9BB92" w:rsidR="00D9122A" w:rsidRDefault="00B869D0" w:rsidP="005C3B1E">
      <w:pPr>
        <w:spacing w:line="480" w:lineRule="auto"/>
      </w:pPr>
      <w:r>
        <w:t>Surgical a</w:t>
      </w:r>
      <w:r w:rsidR="00D9122A">
        <w:t>ntibiotic prophylaxis</w:t>
      </w:r>
      <w:r>
        <w:t xml:space="preserve"> (SAP)</w:t>
      </w:r>
      <w:r w:rsidR="00D9122A">
        <w:t xml:space="preserve"> is an important strategy to prevent SSI.</w:t>
      </w:r>
      <w:r w:rsidR="00D9122A">
        <w:fldChar w:fldCharType="begin"/>
      </w:r>
      <w:r w:rsidR="000F7F7B">
        <w:instrText xml:space="preserve"> ADDIN ZOTERO_ITEM CSL_CITATION {"citationID":"aglm9a4l6e","properties":{"formattedCitation":"\\super 7\\uc0\\u8211{}10\\nosupersub{}","plainCitation":"7–10","noteIndex":0},"citationItems":[{"id":"ENjsQnPO/gtvFPO3t","uris":["http://zotero.org/users/615108/items/F7A2JAMR"],"uri":["http://zotero.org/users/615108/items/F7A2JAMR"],"itemData":{"id":3386,"type":"article-journal","title":"Centers for Disease Control and Prevention Guideline for the Prevention of Surgical Site Infection, 2017","container-title":"JAMA Surgery","page":"784-791","volume":"152","issue":"8","source":"jamanetwork.com","abstract":"&lt;h3&gt;Importance&lt;/h3&gt;&lt;p&gt;The human and financial costs of treating surgical site infections (SSIs) are increasing. The number of surgical procedures performed in the United States continues to rise, and surgical patients are initially seen with increasingly complex comorbidities. It is estimated that approximately half of SSIs are deemed preventable using evidence-based strategies.&lt;/p&gt;&lt;h3&gt;Objective&lt;/h3&gt;&lt;p&gt;To provide new and updated evidence-based recommendations for the prevention of SSI.&lt;/p&gt;&lt;h3&gt;Evidence Review&lt;/h3&gt;&lt;p&gt;A targeted systematic review of the literature was conducted in MEDLINE, EMBASE, CINAHL, and the Cochrane Library from 1998 through April 2014. A modified Grading of Recommendations, Assessment, Development, and Evaluation (GRADE) approach was used to assess the quality of evidence and the strength of the resulting recommendation and to provide explicit links between them. Of 5759 titles and abstracts screened, 896 underwent full-text review by 2 independent reviewers. After exclusions, 170 studies were extracted into evidence tables, appraised, and synthesized.&lt;/p&gt;&lt;h3&gt;Findings&lt;/h3&gt;&lt;p&gt;Before surgery, patients should shower or bathe (full body) with soap (antimicrobial or nonantimicrobial) or an antiseptic agent on at least the night before the operative day. Antimicrobial prophylaxis should be administered only when indicated based on published clinical practice guidelines and timed such that a bactericidal concentration of the agents is established in the serum and tissues when the incision is made. In cesarean section procedures, antimicrobial prophylaxis should be administered before skin incision. Skin preparation in the operating room should be performed using an alcohol-based agent unless contraindicated. For clean and clean-contaminated procedures, additional prophylactic antimicrobial agent doses should not be administered after the surgical incision is closed in the operating room, even in the presence of a drain. Topical antimicrobial agents should not be applied to the surgical incision. During surgery, glycemic control should be implemented using blood glucose target levels less than 200 mg/dL, and normothermia should be maintained in all patients. Increased fraction of inspired oxygen should be administered during surgery and after extubation in the immediate postoperative period for patients with normal pulmonary function undergoing general anesthesia with endotracheal intubation. Transfusion of blood products should not be withheld from surgical patients as a means to prevent SSI.&lt;/p&gt;&lt;h3&gt;Conclusions and Relevance&lt;/h3&gt;&lt;p&gt;This guideline is intended to provide new and updated evidence-based recommendations for the prevention of SSI and should be incorporated into comprehensive surgical quality improvement programs to improve patient safety.&lt;/p&gt;","DOI":"10.1001/jamasurg.2017.0904","ISSN":"2168-6254","journalAbbreviation":"JAMA Surg","author":[{"family":"Berríos-Torres","given":"Sandra I."},{"family":"Umscheid","given":"Craig A."},{"family":"Bratzler","given":"Dale W."},{"family":"Leas","given":"Brian"},{"family":"Stone","given":"Erin C."},{"family":"Kelz","given":"Rachel R."},{"family":"Reinke","given":"Caroline E."},{"family":"Morgan","given":"Sherry"},{"family":"Solomkin","given":"Joseph S."},{"family":"Mazuski","given":"John E."},{"family":"Dellinger","given":"E. Patchen"},{"family":"Itani","given":"Kamal M. F."},{"family":"Berbari","given":"Elie F."},{"family":"Segreti","given":"John"},{"family":"Parvizi","given":"Javad"},{"family":"Blanchard","given":"Joan"},{"family":"Allen","given":"George"},{"family":"Kluytmans","given":"Jan A. J. W."},{"family":"Donlan","given":"Rodney"},{"family":"Schecter","given":"William P."}],"issued":{"date-parts":[["2017",8,1]]}},"label":"page"},{"id":3391,"uris":["http://zotero.org/users/615108/items/IS3S4XNZ"],"uri":["http://zotero.org/users/615108/items/IS3S4XNZ"],"itemData":{"id":3391,"type":"article-journal","title":"Clinical practice guidelines for antimicrobial prophylaxis in surgery","container-title":"American Journal of Health-System Pharmacy","page":"195-283","volume":"70","issue":"3","source":"www.ajhp.org","abstract":"These guidelines were developed jointly by the American Society of Health-System Pharmacists (ASHP), the Infectious Diseases Society of America (IDSA), the Surgical Infection Society (SIS), and the Society for Healthcare Epidemiology of America (SHEA). This work represents an update to the","DOI":"10.2146/ajhp120568","ISSN":"1079-2082, 1535-2900","note":"PMID: 23327981","language":"en","author":[{"family":"Bratzler","given":"Dale W."},{"family":"Dellinger","given":"E. Patchen"},{"family":"Olsen","given":"Keith M."},{"family":"Perl","given":"Trish M."},{"family":"Auwaerter","given":"Paul G."},{"family":"Bolon","given":"Maureen K."},{"family":"Fish","given":"Douglas N."},{"family":"Napolitano","given":"Lena M."},{"family":"Sawyer","given":"Robert G."},{"family":"Slain","given":"Douglas"},{"family":"Steinberg","given":"James P."},{"family":"Weinstein","given":"Robert A."}],"issued":{"date-parts":[["2013",2,1]]}},"label":"page"},{"id":559,"uris":["http://zotero.org/users/615108/items/GABP3JCS"],"uri":["http://zotero.org/users/615108/items/GABP3JCS"],"itemData":{"id":559,"type":"article-journal","title":"Strategies to Prevent Surgical Site Infections in Acute Care Hospitals: 2014 Update","container-title":"Infection Control and Hospital Epidemiology","page":"605-627","volume":"35","issue":"6","source":"CrossRef","DOI":"10.1086/676022","ISSN":"0899823X, 15596834","shortTitle":"Strategies to Prevent Surgical Site Infections in Acute Care Hospitals","language":"en","author":[{"family":"Anderson","given":"Deverick J."},{"family":"Podgorny","given":"Kelly"},{"family":"Berríos-Torres","given":"Sandra I."},{"family":"Bratzler","given":"Dale W."},{"family":"Dellinger","given":"E. Patchen"},{"family":"Greene","given":"Linda"},{"family":"Nyquist","given":"Ann-Christine"},{"family":"Saiman","given":"Lisa"},{"family":"Yokoe","given":"Deborah S."},{"family":"Maragakis","given":"Lisa L."},{"family":"Kaye","given":"Keith S."}],"issued":{"date-parts":[["2014",6]]}},"label":"page"},{"id":3389,"uris":["http://zotero.org/users/615108/items/TUJPQP2M"],"uri":["http://zotero.org/users/615108/items/TUJPQP2M"],"itemData":{"id":3389,"type":"webpage","title":"Surgical site infection - Quality standard","URL":"https://www.nice.org.uk/guidance/qs49/resources/surgical-site-infection-pdf-2098675107781","language":"eng","author":[{"family":"National Institute for Health and Care Excellence (NICE)","given":""}],"accessed":{"date-parts":[["2017",7,9]]}},"label":"page"}],"schema":"https://github.com/citation-style-language/schema/raw/master/csl-citation.json"} </w:instrText>
      </w:r>
      <w:r w:rsidR="00D9122A">
        <w:fldChar w:fldCharType="separate"/>
      </w:r>
      <w:r w:rsidR="00A14E09" w:rsidRPr="00A14E09">
        <w:rPr>
          <w:rFonts w:eastAsia="Times New Roman"/>
          <w:vertAlign w:val="superscript"/>
          <w:lang w:eastAsia="ja-JP"/>
        </w:rPr>
        <w:t>7–10</w:t>
      </w:r>
      <w:r w:rsidR="00D9122A">
        <w:fldChar w:fldCharType="end"/>
      </w:r>
      <w:r w:rsidR="00D9122A">
        <w:t xml:space="preserve"> </w:t>
      </w:r>
      <w:proofErr w:type="gramStart"/>
      <w:r w:rsidR="00D9122A">
        <w:t>In</w:t>
      </w:r>
      <w:proofErr w:type="gramEnd"/>
      <w:r w:rsidR="00D9122A">
        <w:t xml:space="preserve"> 2016, </w:t>
      </w:r>
      <w:r w:rsidR="003457C5">
        <w:t xml:space="preserve">the </w:t>
      </w:r>
      <w:r w:rsidR="00864FFF">
        <w:t>World Health Organization (</w:t>
      </w:r>
      <w:r w:rsidR="00D9122A">
        <w:t>WHO</w:t>
      </w:r>
      <w:r w:rsidR="00864FFF">
        <w:t>)</w:t>
      </w:r>
      <w:r w:rsidR="00D9122A">
        <w:t xml:space="preserve"> published a guideline </w:t>
      </w:r>
      <w:r w:rsidR="00584DD9">
        <w:t>on the</w:t>
      </w:r>
      <w:r w:rsidR="00D9122A">
        <w:t xml:space="preserve"> prevent</w:t>
      </w:r>
      <w:r w:rsidR="002F670B">
        <w:t>ion of</w:t>
      </w:r>
      <w:r w:rsidR="00D9122A">
        <w:t xml:space="preserve"> SSI</w:t>
      </w:r>
      <w:r w:rsidR="005928A5">
        <w:t xml:space="preserve"> and</w:t>
      </w:r>
      <w:r w:rsidR="00D9122A">
        <w:t xml:space="preserve"> </w:t>
      </w:r>
      <w:r w:rsidR="00090798">
        <w:t xml:space="preserve">made </w:t>
      </w:r>
      <w:r w:rsidR="00D9122A">
        <w:t xml:space="preserve">recommendations </w:t>
      </w:r>
      <w:r w:rsidR="003457C5">
        <w:t>on</w:t>
      </w:r>
      <w:r w:rsidR="00D9122A">
        <w:t xml:space="preserve"> </w:t>
      </w:r>
      <w:r>
        <w:t>SAP</w:t>
      </w:r>
      <w:r w:rsidR="003457C5">
        <w:t xml:space="preserve">. This included the advice to avoid </w:t>
      </w:r>
      <w:r>
        <w:t>prolong</w:t>
      </w:r>
      <w:r w:rsidR="003457C5">
        <w:t xml:space="preserve">ed courses of </w:t>
      </w:r>
      <w:r>
        <w:t>SAP</w:t>
      </w:r>
      <w:r w:rsidR="00080F72">
        <w:t xml:space="preserve"> “</w:t>
      </w:r>
      <w:r>
        <w:t>after completion of the operation for the purpose of preventing SSI</w:t>
      </w:r>
      <w:r w:rsidR="00080F72">
        <w:t>”</w:t>
      </w:r>
      <w:r>
        <w:t>.</w:t>
      </w:r>
      <w:r w:rsidR="00DD64E9">
        <w:fldChar w:fldCharType="begin"/>
      </w:r>
      <w:r w:rsidR="000F7F7B">
        <w:instrText xml:space="preserve"> ADDIN ZOTERO_ITEM CSL_CITATION {"citationID":"gAV97fa4","properties":{"formattedCitation":"\\super 11\\nosupersub{}","plainCitation":"11","noteIndex":0},"citationItems":[{"id":3367,"uris":["http://zotero.org/users/615108/items/9926CW5G"],"uri":["http://zotero.org/users/615108/items/9926CW5G"],"itemData":{"id":3367,"type":"book","title":"Global Guidelines for the Prevention of Surgical Site Infection","publisher":"World Health Organization","publisher-place":"Geneva, Switzerland","source":"apps.who.int","event-place":"Geneva, Switzerland","abstract":"186 p.","URL":"http://www.who.int/iris/handle/10665/250680","ISBN":"978-92-4-154988-2","language":"en","author":[{"family":"World Health Organization","given":""}],"issued":{"date-parts":[["2016"]]},"accessed":{"date-parts":[["2017",8,19]]}}}],"schema":"https://github.com/citation-style-language/schema/raw/master/csl-citation.json"} </w:instrText>
      </w:r>
      <w:r w:rsidR="00DD64E9">
        <w:fldChar w:fldCharType="separate"/>
      </w:r>
      <w:r w:rsidR="00A14E09" w:rsidRPr="00A14E09">
        <w:rPr>
          <w:rFonts w:eastAsia="Times New Roman"/>
          <w:vertAlign w:val="superscript"/>
          <w:lang w:eastAsia="ja-JP"/>
        </w:rPr>
        <w:t>11</w:t>
      </w:r>
      <w:r w:rsidR="00DD64E9">
        <w:fldChar w:fldCharType="end"/>
      </w:r>
      <w:r w:rsidR="005B6AD9">
        <w:t xml:space="preserve"> Most other guidelines recommend discontinuing SAP within 24 hours after surgery or giving only a single dose of preoperative SAP, except prolonged or specific surgical procedures such as cardiac surgery</w:t>
      </w:r>
      <w:r w:rsidR="00057E7C">
        <w:t>.</w:t>
      </w:r>
      <w:r w:rsidR="007F13CB">
        <w:fldChar w:fldCharType="begin"/>
      </w:r>
      <w:r w:rsidR="00FE539C">
        <w:instrText xml:space="preserve"> ADDIN ZOTERO_ITEM CSL_CITATION {"citationID":"K26xqD6c","properties":{"formattedCitation":"\\super 8,9,12,13\\nosupersub{}","plainCitation":"8,9,12,13","noteIndex":0},"citationItems":[{"id":559,"uris":["http://zotero.org/users/615108/items/GABP3JCS"],"uri":["http://zotero.org/users/615108/items/GABP3JCS"],"itemData":{"id":559,"type":"article-journal","title":"Strategies to Prevent Surgical Site Infections in Acute Care Hospitals: 2014 Update","container-title":"Infection Control and Hospital Epidemiology","page":"605-627","volume":"35","issue":"6","source":"CrossRef","DOI":"10.1086/676022","ISSN":"0899823X, 15596834","shortTitle":"Strategies to Prevent Surgical Site Infections in Acute Care Hospitals","language":"en","author":[{"family":"Anderson","given":"Deverick J."},{"family":"Podgorny","given":"Kelly"},{"family":"Berríos-Torres","given":"Sandra I."},{"family":"Bratzler","given":"Dale W."},{"family":"Dellinger","given":"E. Patchen"},{"family":"Greene","given":"Linda"},{"family":"Nyquist","given":"Ann-Christine"},{"family":"Saiman","given":"Lisa"},{"family":"Yokoe","given":"Deborah S."},{"family":"Maragakis","given":"Lisa L."},{"family":"Kaye","given":"Keith S."}],"issued":{"date-parts":[["2014",6]]}},"label":"page"},{"id":3596,"uris":["http://zotero.org/users/615108/items/TPLHZWX8"],"uri":["http://zotero.org/users/615108/items/TPLHZWX8"],"itemData":{"id":3596,"type":"article-journal","title":"Prevention and treatment of surgical site infection: summary of NICE guidance","container-title":"BMJ (Clinical research ed.)","page":"a1924","volume":"337","source":"PubMed","ISSN":"1756-1833","note":"PMID: 18957455","shortTitle":"Prevention and treatment of surgical site infection","journalAbbreviation":"BMJ","language":"eng","author":[{"family":"Leaper","given":"David"},{"family":"Burman-Roy","given":"Shona"},{"family":"Palanca","given":"Ana"},{"family":"Cullen","given":"Katherine"},{"family":"Worster","given":"Danielle"},{"family":"Gautam-Aitken","given":"Eva"},{"family":"Whittle","given":"Martin"},{"literal":"Guideline Development Group"}],"issued":{"date-parts":[["2008",10,28]]}},"label":"page"},{"id":3975,"uris":["http://zotero.org/users/615108/items/T7XFI9QB"],"uri":["http://zotero.org/users/615108/items/T7XFI9QB"],"itemData":{"id":3975,"type":"book","title":"Antibiotic prophylaxis in surgery: a national clinical guideline. July 2008, updated April 2014.","publisher":"Scottish Intercollegiate Guidelines Network","publisher-place":"Edinburgh","source":"Open WorldCat","event-place":"Edinburgh","abstract":"This guideline makes recommendations on best practice in the use of peri-operative prophylactic antibiotics to prevent surgical site infections (SSI). SSI is a major cause of healthcare acquired infection. With the shortage of new antibiotics and the increasing problem of multidrug resistance there is an ever increasing need to restrict the use of antibiotic prophylaxis to those operations where it is most likely to be of benefit and also to limit the duration of prophylaxis, usually to a single dose. Other areas of concern such as antibiotic allergy, cost effectiveness and meticillin-resistant Staphylococcus aureus (MRSA) are considered. Appropriate antibiotic prophylaxis for specific operations is detailed. The use of specific antibiotics is not generally discussed as appropriateness will depend on local factors such as availability, resistance and policy.","URL":"http://www.sign.ac.uk/assets/sign104.pdf","ISBN":"978-1-905813-34-6","note":"OCLC: 276646143","shortTitle":"Antibiotic prophylaxis in surgery","language":"en","author":[{"literal":"Scottish Intercollegiate Guidelines Network"}],"issued":{"date-parts":[["2014",4]]}},"label":"page"},{"id":3391,"uris":["http://zotero.org/users/615108/items/IS3S4XNZ"],"uri":["http://zotero.org/users/615108/items/IS3S4XNZ"],"itemData":{"id":3391,"type":"article-journal","title":"Clinical practice guidelines for antimicrobial prophylaxis in surgery","container-title":"American Journal of Health-System Pharmacy","page":"195-283","volume":"70","issue":"3","source":"www.ajhp.org","abstract":"These guidelines were developed jointly by the American Society of Health-System Pharmacists (ASHP), the Infectious Diseases Society of America (IDSA), the Surgical Infection Society (SIS), and the Society for Healthcare Epidemiology of America (SHEA). This work represents an update to the","DOI":"10.2146/ajhp120568","ISSN":"1079-2082, 1535-2900","note":"PMID: 23327981","language":"en","author":[{"family":"Bratzler","given":"Dale W."},{"family":"Dellinger","given":"E. Patchen"},{"family":"Olsen","given":"Keith M."},{"family":"Perl","given":"Trish M."},{"family":"Auwaerter","given":"Paul G."},{"family":"Bolon","given":"Maureen K."},{"family":"Fish","given":"Douglas N."},{"family":"Napolitano","given":"Lena M."},{"family":"Sawyer","given":"Robert G."},{"family":"Slain","given":"Douglas"},{"family":"Steinberg","given":"James P."},{"family":"Weinstein","given":"Robert A."}],"issued":{"date-parts":[["2013",2,1]]}},"label":"page"}],"schema":"https://github.com/citation-style-language/schema/raw/master/csl-citation.json"} </w:instrText>
      </w:r>
      <w:r w:rsidR="007F13CB">
        <w:fldChar w:fldCharType="separate"/>
      </w:r>
      <w:r w:rsidR="00FE539C" w:rsidRPr="00FE539C">
        <w:rPr>
          <w:rFonts w:eastAsia="Times New Roman"/>
          <w:vertAlign w:val="superscript"/>
          <w:lang w:eastAsia="ja-JP"/>
        </w:rPr>
        <w:t>8,9,12,13</w:t>
      </w:r>
      <w:r w:rsidR="007F13CB">
        <w:fldChar w:fldCharType="end"/>
      </w:r>
    </w:p>
    <w:p w14:paraId="2FE0A961" w14:textId="77777777" w:rsidR="00D9122A" w:rsidRDefault="00D9122A" w:rsidP="005C3B1E">
      <w:pPr>
        <w:spacing w:line="480" w:lineRule="auto"/>
      </w:pPr>
    </w:p>
    <w:p w14:paraId="4A8CF807" w14:textId="297FA7BB" w:rsidR="00A5343C" w:rsidRDefault="003457C5" w:rsidP="005C3B1E">
      <w:pPr>
        <w:spacing w:line="480" w:lineRule="auto"/>
      </w:pPr>
      <w:r>
        <w:t>A</w:t>
      </w:r>
      <w:r w:rsidR="00D8415E">
        <w:t xml:space="preserve">ntimicrobial resistance (AMR) has </w:t>
      </w:r>
      <w:r>
        <w:t xml:space="preserve">also </w:t>
      </w:r>
      <w:r w:rsidR="00D8415E">
        <w:t xml:space="preserve">been recognized as a significant </w:t>
      </w:r>
      <w:r w:rsidR="00DD64E9">
        <w:t>public</w:t>
      </w:r>
      <w:r w:rsidR="00D8415E">
        <w:t xml:space="preserve"> health threat</w:t>
      </w:r>
      <w:r w:rsidR="005A4ABA">
        <w:t xml:space="preserve"> </w:t>
      </w:r>
      <w:r w:rsidR="00721C16">
        <w:t>at the global level</w:t>
      </w:r>
      <w:r w:rsidR="00162AB3">
        <w:t>.</w:t>
      </w:r>
      <w:r w:rsidR="000F7F7B">
        <w:fldChar w:fldCharType="begin"/>
      </w:r>
      <w:r w:rsidR="000F7F7B">
        <w:instrText xml:space="preserve"> ADDIN ZOTERO_ITEM CSL_CITATION {"citationID":"2ZE0EIQp","properties":{"formattedCitation":"\\super 14\\nosupersub{}","plainCitation":"14","noteIndex":0},"citationItems":[{"id":3707,"uris":["http://zotero.org/users/615108/items/2WNP6IKZ"],"uri":["http://zotero.org/users/615108/items/2WNP6IKZ"],"itemData":{"id":3707,"type":"article-journal","title":"Antimicrobial resistance: translating political commitment into national action","container-title":"Bulletin of the World Health Organization","page":"242-242","volume":"95","issue":"4","source":"CrossRef","DOI":"10.2471/BLT.17.191890","ISSN":"0042-9686","shortTitle":"Antimicrobial resistance","author":[{"family":"Inoue","given":"Hajime"},{"family":"Minghui","given":"Ren"}],"issued":{"date-parts":[["2017",4,1]]}}}],"schema":"https://github.com/citation-style-language/schema/raw/master/csl-citation.json"} </w:instrText>
      </w:r>
      <w:r w:rsidR="000F7F7B">
        <w:fldChar w:fldCharType="separate"/>
      </w:r>
      <w:r w:rsidR="000F7F7B" w:rsidRPr="000F7F7B">
        <w:rPr>
          <w:rFonts w:eastAsia="Times New Roman"/>
          <w:vertAlign w:val="superscript"/>
          <w:lang w:eastAsia="ja-JP"/>
        </w:rPr>
        <w:t>14</w:t>
      </w:r>
      <w:r w:rsidR="000F7F7B">
        <w:fldChar w:fldCharType="end"/>
      </w:r>
      <w:r w:rsidR="00721C16">
        <w:t xml:space="preserve"> </w:t>
      </w:r>
      <w:r w:rsidR="00162AB3">
        <w:t xml:space="preserve">In 2015, </w:t>
      </w:r>
      <w:r w:rsidR="00864FFF">
        <w:t>WHO</w:t>
      </w:r>
      <w:r w:rsidR="00721C16">
        <w:t xml:space="preserve"> published a</w:t>
      </w:r>
      <w:r w:rsidR="00162AB3">
        <w:t>n</w:t>
      </w:r>
      <w:r w:rsidR="00721C16">
        <w:t xml:space="preserve"> </w:t>
      </w:r>
      <w:r w:rsidR="00162AB3">
        <w:t xml:space="preserve">AMR </w:t>
      </w:r>
      <w:r w:rsidR="00721C16">
        <w:t xml:space="preserve">global action </w:t>
      </w:r>
      <w:proofErr w:type="gramStart"/>
      <w:r w:rsidR="00721C16">
        <w:t xml:space="preserve">plan </w:t>
      </w:r>
      <w:r w:rsidR="00162AB3">
        <w:t>which</w:t>
      </w:r>
      <w:proofErr w:type="gramEnd"/>
      <w:r w:rsidR="00162AB3">
        <w:t xml:space="preserve"> included an objective to optimize the</w:t>
      </w:r>
      <w:r w:rsidR="008F1285">
        <w:t xml:space="preserve"> use of antimicrobial medicines</w:t>
      </w:r>
      <w:r w:rsidR="00162AB3">
        <w:t>. In the report</w:t>
      </w:r>
      <w:r w:rsidR="005E11A2">
        <w:t>,</w:t>
      </w:r>
      <w:r w:rsidR="00162AB3">
        <w:t xml:space="preserve"> they note that there was a paucity of </w:t>
      </w:r>
      <w:r w:rsidR="00164DFE">
        <w:t xml:space="preserve">data on </w:t>
      </w:r>
      <w:r w:rsidR="00DF3529">
        <w:t xml:space="preserve">human </w:t>
      </w:r>
      <w:r w:rsidR="008F1285">
        <w:t xml:space="preserve">antibiotic use </w:t>
      </w:r>
      <w:r w:rsidR="00164DFE">
        <w:t>at the point of care, particularly from low-income countries.</w:t>
      </w:r>
      <w:r w:rsidR="00DD64E9">
        <w:fldChar w:fldCharType="begin"/>
      </w:r>
      <w:r w:rsidR="00DB30F9">
        <w:instrText xml:space="preserve"> ADDIN ZOTERO_ITEM CSL_CITATION {"citationID":"g5ftSTro","properties":{"formattedCitation":"\\super 15\\nosupersub{}","plainCitation":"15","noteIndex":0},"citationItems":[{"id":3364,"uris":["http://zotero.org/users/615108/items/QZ2XZPRM"],"uri":["http://zotero.org/users/615108/items/QZ2XZPRM"],"itemData":{"id":3364,"type":"book","title":"Global action plan on antimicrobial resistance","publisher":"World Health Organization","publisher-place":"Geneva, Switzerland","source":"apps.who.int","event-place":"Geneva, Switzerland","abstract":"28 p.","URL":"http://www.who.int/iris/handle/10665/193736","language":"en","author":[{"family":"World Health Organization","given":""}],"issued":{"date-parts":[["2015"]]},"accessed":{"date-parts":[["2018",7,9]]}}}],"schema":"https://github.com/citation-style-language/schema/raw/master/csl-citation.json"} </w:instrText>
      </w:r>
      <w:r w:rsidR="00DD64E9">
        <w:fldChar w:fldCharType="separate"/>
      </w:r>
      <w:r w:rsidR="00FE539C" w:rsidRPr="00443EAB">
        <w:rPr>
          <w:rFonts w:eastAsia="Times New Roman"/>
          <w:vertAlign w:val="superscript"/>
          <w:lang w:eastAsia="ja-JP"/>
        </w:rPr>
        <w:t>15</w:t>
      </w:r>
      <w:r w:rsidR="00DD64E9">
        <w:fldChar w:fldCharType="end"/>
      </w:r>
    </w:p>
    <w:p w14:paraId="3E6CAD1B" w14:textId="77777777" w:rsidR="00864FFF" w:rsidRDefault="00864FFF" w:rsidP="005C3B1E">
      <w:pPr>
        <w:spacing w:line="480" w:lineRule="auto"/>
      </w:pPr>
    </w:p>
    <w:p w14:paraId="48096990" w14:textId="3E8DB079" w:rsidR="000718D7" w:rsidRPr="000718D7" w:rsidRDefault="008E700E" w:rsidP="000718D7">
      <w:pPr>
        <w:spacing w:line="480" w:lineRule="auto"/>
      </w:pPr>
      <w:r>
        <w:t>SAP and AMR closely interact with each other: d</w:t>
      </w:r>
      <w:r w:rsidR="0060353E">
        <w:t xml:space="preserve">eclining efficacy of SAP due to AMR could jeopardize </w:t>
      </w:r>
      <w:r w:rsidR="000464F1">
        <w:t xml:space="preserve">safe </w:t>
      </w:r>
      <w:r>
        <w:t>surgical procedures</w:t>
      </w:r>
      <w:r w:rsidR="00A716A2">
        <w:t xml:space="preserve"> whil</w:t>
      </w:r>
      <w:r w:rsidR="00DF3529">
        <w:t>st</w:t>
      </w:r>
      <w:r>
        <w:t xml:space="preserve"> </w:t>
      </w:r>
      <w:r w:rsidR="00DF3529">
        <w:t xml:space="preserve">inappropriate, prolonged </w:t>
      </w:r>
      <w:r>
        <w:t>SAP could select for resistant microorganisms.</w:t>
      </w:r>
      <w:r>
        <w:fldChar w:fldCharType="begin"/>
      </w:r>
      <w:r w:rsidR="00FE539C">
        <w:instrText xml:space="preserve"> ADDIN ZOTERO_ITEM CSL_CITATION {"citationID":"AmqNzHR1","properties":{"formattedCitation":"\\super 16,17\\nosupersub{}","plainCitation":"16,17","noteIndex":0},"citationItems":[{"id":3418,"uris":["http://zotero.org/users/615108/items/QVJTR3HX"],"uri":["http://zotero.org/users/615108/items/QVJTR3HX"],"itemData":{"id":3418,"type":"article-journal","title":"Potential burden of antibiotic resistance on surgery and cancer chemotherapy antibiotic prophylaxis in the USA: a literature review and modelling study","container-title":"The Lancet. Infectious Diseases","page":"1429-1437","volume":"15","issue":"12","source":"PubMed","abstract":"BACKGROUND: The declining efficacy of existing antibiotics potentially jeopardises outcomes in patients undergoing medical procedures. We investigated the potential consequences of increases in antibiotic resistance on the ten most common surgical procedures and immunosuppressing cancer chemotherapies that rely on antibiotic prophylaxis in the USA.\nMETHODS: We searched the published scientific literature and identified meta-analyses and reviews of randomised controlled trials or quasi-randomised controlled trials (allocation done on the basis of a pseudo-random sequence-eg, odd/even hospital number or date of birth, alternation) to estimate the efficacy of antibiotic prophylaxis in preventing infections and infection-related deaths after surgical procedures and immunosuppressing cancer chemotherapy. We varied the identified effect sizes under different scenarios of reduction in the efficacy of antibiotic prophylaxis (10%, 30%, 70%, and 100% reductions) and estimated the additional number of infections and infection-related deaths per year in the USA for each scenario. We estimated the percentage of pathogens causing infections after these procedures that are resistant to standard prophylactic antibiotics in the USA.\nFINDINGS: We estimate that between 38·7% and 50·9% of pathogens causing surgical site infections and 26·8% of pathogens causing infections after chemotherapy are resistant to standard prophylactic antibiotics in the USA. A 30% reduction in the efficacy of antibiotic prophylaxis for these procedures would result in 120,000 additional surgical site infections and infections after chemotherapy per year in the USA (ranging from 40,000 for a 10% reduction in efficacy to 280,000 for a 70% reduction in efficacy), and 6300 infection-related deaths (range: 2100 for a 10% reduction in efficacy, to 15,000 for a 70% reduction). We estimated that every year, 13,120 infections (42%) after prostate biopsy are attributable to resistance to fluoroquinolones in the USA.\nINTERPRETATION: Increasing antibiotic resistance potentially threatens the safety and efficacy of surgical procedures and immunosuppressing chemotherapy. More data are needed to establish how antibiotic prophylaxis recommendations should be modified in the context of increasing rates of resistance.\nFUNDING: DRIVE-AB Consortium.","DOI":"10.1016/S1473-3099(15)00270-4","ISSN":"1474-4457","note":"PMID: 26482597","shortTitle":"Potential burden of antibiotic resistance on surgery and cancer chemotherapy antibiotic prophylaxis in the USA","journalAbbreviation":"Lancet Infect Dis","language":"eng","author":[{"family":"Teillant","given":"Aude"},{"family":"Gandra","given":"Sumanth"},{"family":"Barter","given":"Devra"},{"family":"Morgan","given":"Daniel J."},{"family":"Laxminarayan","given":"Ramanan"}],"issued":{"date-parts":[["2015",12]]}},"label":"page"},{"id":3413,"uris":["http://zotero.org/users/615108/items/JGJMTD5N"],"uri":["http://zotero.org/users/615108/items/JGJMTD5N"],"itemData":{"id":3413,"type":"article-journal","title":"Prolonged antibiotic prophylaxis after cardiovascular surgery and its effect on surgical site infections and antimicrobial resistance","container-title":"Circulation","page":"2916-2921","volume":"101","issue":"25","source":"PubMed","abstract":"BACKGROUND: Despite evidence supporting short antibiotic prophylaxis (ABP), it is still common practice to continue ABP for more than 48 hours after coronary artery bypass graft (CABG) surgery.\nMETHODS AND RESULTS: To compare the effect of short (&lt;48 hours) versus prolonged (&gt;48 hours) ABP on surgical site infections (SSIs) and acquired antimicrobial resistance, we conducted an observational 4-year cohort study at a tertiary-care center. An experienced infection control nurse performed prospective surveillance of 2641 patients undergoing CABG surgery. The main exposure was the duration of ABP, and main outcomes were the adjusted rate of SSI and the isolation of cephalosporin-resistant enterobacteriaceae and vancomycin-resistant enterococci (acquired antibiotic resistance). Adjustment for confounding was performed by multivariable modeling. A total of 231 SSIs (8.7%) occurred after a median of 16 days, including 93 chest-wound infections (3.5%) and 13 deep-organ-space infections (0. 5%). After 1502 procedures using short ABP, 131 SSIs were recorded, compared with 100 SSIs after 1139 operations with prolonged ABP (crude OR, 1.0; CI, 0.8 to 1.3). After adjustment for possible confounding, prolonged ABP was not associated with a decreased risk of SSI (adjusted OR, 1.2; CI, 0.8 to 1.6) and was correlated with an increased risk of acquired antibiotic resistance (adjusted OR, 1.6; CI, 1.1 to 2.6).\nCONCLUSIONS: Our findings confirm that continuing ABP beyond 48 hours after CABG surgery is still widespread; however, this practice is ineffective in reducing SSI, increases antimicrobial resistance, and should therefore be avoided.","ISSN":"1524-4539","note":"PMID: 10869263","journalAbbreviation":"Circulation","language":"eng","author":[{"family":"Harbarth","given":"S."},{"family":"Samore","given":"M. H."},{"family":"Lichtenberg","given":"D."},{"family":"Carmeli","given":"Y."}],"issued":{"date-parts":[["2000",6,27]]}},"label":"page"}],"schema":"https://github.com/citation-style-language/schema/raw/master/csl-citation.json"} </w:instrText>
      </w:r>
      <w:r>
        <w:fldChar w:fldCharType="separate"/>
      </w:r>
      <w:r w:rsidR="00FE539C" w:rsidRPr="00443EAB">
        <w:rPr>
          <w:rFonts w:eastAsia="Times New Roman"/>
          <w:vertAlign w:val="superscript"/>
          <w:lang w:eastAsia="ja-JP"/>
        </w:rPr>
        <w:t>16,17</w:t>
      </w:r>
      <w:r>
        <w:fldChar w:fldCharType="end"/>
      </w:r>
      <w:r>
        <w:t xml:space="preserve"> </w:t>
      </w:r>
      <w:r w:rsidR="00FE7836">
        <w:t>A study in Sudan showed that SAP was often inappropriately given</w:t>
      </w:r>
      <w:r w:rsidR="00DF3529">
        <w:t>:</w:t>
      </w:r>
      <w:r w:rsidR="00FE7836">
        <w:t xml:space="preserve"> all </w:t>
      </w:r>
      <w:r w:rsidR="00DF3529">
        <w:t xml:space="preserve">those </w:t>
      </w:r>
      <w:r w:rsidR="00FE7836">
        <w:t xml:space="preserve">who received SAP had </w:t>
      </w:r>
      <w:r w:rsidR="00DF3529">
        <w:t xml:space="preserve">extended </w:t>
      </w:r>
      <w:r w:rsidR="00FE7836">
        <w:t xml:space="preserve">antibiotic </w:t>
      </w:r>
      <w:r w:rsidR="00DF3529">
        <w:t>use</w:t>
      </w:r>
      <w:r w:rsidR="00715B0A">
        <w:t>,</w:t>
      </w:r>
      <w:r w:rsidR="00FE7836">
        <w:t xml:space="preserve"> with an average of 8 days whether they developed SSI or not.</w:t>
      </w:r>
      <w:r w:rsidR="00524640">
        <w:fldChar w:fldCharType="begin"/>
      </w:r>
      <w:r w:rsidR="00FE539C">
        <w:instrText xml:space="preserve"> ADDIN ZOTERO_ITEM CSL_CITATION {"citationID":"TjY2qNNw","properties":{"formattedCitation":"\\super 18\\nosupersub{}","plainCitation":"18","noteIndex":0},"citationItems":[{"id":3407,"uris":["http://zotero.org/users/615108/items/D6JC5DBT"],"uri":["http://zotero.org/users/615108/items/D6JC5DBT"],"itemData":{"id":3407,"type":"article-journal","title":"Misuse of prophylactic antibiotics and prevalence of postoperative wound infection in obstetrics and gynecology department in a Sudanese hospital","container-title":"Health","page":"158","volume":"06","issue":"02","source":"www.scirp.org","abstract":"Purpose: This study was conducted to audit prophylactic antibiotic use and to quantify the rate of wound infection. Methods: Across-sectional prospective study was conducted in the Obstetrics and Gynecology Department in Khartoum Teaching Hospital, Sudan during March 1st to 31st October 2010. All Patients (aged &gt;18 years) were included. Results: Overall 725 patients were included. The performed surgical procedures were 751; of these 578 (76.9%) were Caesarean sections. Overall rate of wound infection was 7.8%. The rate of wound infection among patients operated on for caesarean section and abdominal hysterectomy was 8.3%, and 9.2%, respectively. Multivariate logistic analysis showed that body mass index [BMI] ≥ 30 kg/m2 OR 2.1, 95% CI (1.1 - 4.0), (P = 0.019) was the major independent risk factor for occurrence of wound infection. Evaluation of prescriptions’ parameters against the stated criteria showed that 113 (15.8%) patients were given antibiotics with adequate spectrum of activity, 611 (85.3%) given sub-dose/s, 83 (11.6%) received the first preoperative dose/s in a proper time window, and 716 (100%) had prophylaxis for extended duration. Overall conformity to the stated criteria for the evaluation of prescription’s parameters was not achieved in all prescriptions. Conclusions: In this setting, antibiotics were irrationally used and wound infection rate was high, and the situation calls for multiple interventions to correct the situation, through the activation of the infection control committee in the hospital and development of antimicrobial subcommittee to develop policies for the use and auditing of prophylactic antibiotics.","DOI":"10.4236/health.2014.62025","language":"en","author":[{"family":"Elbur","given":"Abubaker Ibrahim"},{"family":"Yousif","given":"M. A."},{"family":"Sayed","given":"Ahmed S. A. El"},{"family":"Abdel-Rahman","given":"Manar E."}],"issued":{"date-parts":[["2014",1,26]]}}}],"schema":"https://github.com/citation-style-language/schema/raw/master/csl-citation.json"} </w:instrText>
      </w:r>
      <w:r w:rsidR="00524640">
        <w:fldChar w:fldCharType="separate"/>
      </w:r>
      <w:proofErr w:type="gramStart"/>
      <w:r w:rsidR="00FE539C" w:rsidRPr="00443EAB">
        <w:rPr>
          <w:rFonts w:eastAsia="Times New Roman"/>
          <w:vertAlign w:val="superscript"/>
          <w:lang w:eastAsia="ja-JP"/>
        </w:rPr>
        <w:t>18</w:t>
      </w:r>
      <w:proofErr w:type="gramEnd"/>
      <w:r w:rsidR="00524640">
        <w:fldChar w:fldCharType="end"/>
      </w:r>
      <w:r w:rsidR="00524640">
        <w:t xml:space="preserve"> However, </w:t>
      </w:r>
      <w:r w:rsidR="00532489">
        <w:t>such epidemiologic evidence of inappropriate</w:t>
      </w:r>
      <w:r w:rsidR="00C13AB6">
        <w:t xml:space="preserve"> antibiotic use related to</w:t>
      </w:r>
      <w:r w:rsidR="00532489">
        <w:t xml:space="preserve"> SAP in LMICs </w:t>
      </w:r>
      <w:r w:rsidR="00162AB3">
        <w:t>is</w:t>
      </w:r>
      <w:r w:rsidR="00532489">
        <w:t xml:space="preserve"> under-reported in </w:t>
      </w:r>
      <w:r w:rsidR="00DC631F">
        <w:t xml:space="preserve">the literature. The aim of this </w:t>
      </w:r>
      <w:r w:rsidR="00651516">
        <w:t>study</w:t>
      </w:r>
      <w:r w:rsidR="001032AD">
        <w:t xml:space="preserve"> </w:t>
      </w:r>
      <w:r w:rsidR="00DC631F">
        <w:t>is to</w:t>
      </w:r>
      <w:r w:rsidR="00532489">
        <w:t xml:space="preserve"> describe the </w:t>
      </w:r>
      <w:r w:rsidR="00DF3529">
        <w:t xml:space="preserve">culture and use </w:t>
      </w:r>
      <w:r w:rsidR="00532489">
        <w:t xml:space="preserve">of </w:t>
      </w:r>
      <w:r w:rsidR="00743762">
        <w:t>SAP</w:t>
      </w:r>
      <w:r w:rsidR="00C13AB6">
        <w:t xml:space="preserve"> </w:t>
      </w:r>
      <w:r w:rsidR="00DC631F">
        <w:t xml:space="preserve">at a </w:t>
      </w:r>
      <w:r w:rsidR="00047A36">
        <w:t xml:space="preserve">typical government </w:t>
      </w:r>
      <w:r w:rsidR="00DC631F">
        <w:t xml:space="preserve">hospital </w:t>
      </w:r>
      <w:r w:rsidR="00C13AB6">
        <w:t>in Uganda</w:t>
      </w:r>
      <w:r w:rsidR="00532489">
        <w:t>.</w:t>
      </w:r>
      <w:r w:rsidR="000718D7">
        <w:rPr>
          <w:b/>
        </w:rPr>
        <w:br w:type="page"/>
      </w:r>
    </w:p>
    <w:p w14:paraId="406480E0" w14:textId="45E6F31D" w:rsidR="00532489" w:rsidRPr="00CD7EAE" w:rsidRDefault="004F77DE" w:rsidP="005C3B1E">
      <w:pPr>
        <w:spacing w:line="480" w:lineRule="auto"/>
        <w:rPr>
          <w:b/>
        </w:rPr>
      </w:pPr>
      <w:r w:rsidRPr="00CD7EAE">
        <w:rPr>
          <w:b/>
        </w:rPr>
        <w:lastRenderedPageBreak/>
        <w:t>Methods</w:t>
      </w:r>
    </w:p>
    <w:p w14:paraId="5A46AE29" w14:textId="2547FF0A" w:rsidR="006C654F" w:rsidRPr="006C654F" w:rsidRDefault="006C654F" w:rsidP="005C3B1E">
      <w:pPr>
        <w:spacing w:line="480" w:lineRule="auto"/>
        <w:rPr>
          <w:b/>
          <w:i/>
        </w:rPr>
      </w:pPr>
      <w:r w:rsidRPr="006C654F">
        <w:rPr>
          <w:b/>
          <w:i/>
        </w:rPr>
        <w:t xml:space="preserve">Study </w:t>
      </w:r>
      <w:r>
        <w:rPr>
          <w:b/>
          <w:i/>
        </w:rPr>
        <w:t>D</w:t>
      </w:r>
      <w:r w:rsidRPr="006C654F">
        <w:rPr>
          <w:b/>
          <w:i/>
        </w:rPr>
        <w:t>esign</w:t>
      </w:r>
      <w:r>
        <w:rPr>
          <w:b/>
          <w:i/>
        </w:rPr>
        <w:t xml:space="preserve"> and S</w:t>
      </w:r>
      <w:r w:rsidRPr="006C654F">
        <w:rPr>
          <w:b/>
          <w:i/>
        </w:rPr>
        <w:t>etting</w:t>
      </w:r>
    </w:p>
    <w:p w14:paraId="0102E074" w14:textId="234A88A4" w:rsidR="00877E6F" w:rsidRDefault="00797FE9" w:rsidP="005C3B1E">
      <w:pPr>
        <w:spacing w:line="480" w:lineRule="auto"/>
      </w:pPr>
      <w:r>
        <w:t>The study was a quasi-experimental study conducted at Mbale Regional Referral Hospital (MRRH), a government teaching hospital in eastern Uganda</w:t>
      </w:r>
      <w:r w:rsidR="00877E6F">
        <w:t xml:space="preserve"> between October 2014 and April 2015</w:t>
      </w:r>
      <w:r w:rsidR="008F5E9F">
        <w:t xml:space="preserve"> (‘WardGel study’)</w:t>
      </w:r>
      <w:r>
        <w:t>.</w:t>
      </w:r>
      <w:r w:rsidR="00DD64E9">
        <w:fldChar w:fldCharType="begin"/>
      </w:r>
      <w:r w:rsidR="00FE539C">
        <w:instrText xml:space="preserve"> ADDIN ZOTERO_ITEM CSL_CITATION {"citationID":"w3OS9jTP","properties":{"formattedCitation":"\\super 19\\nosupersub{}","plainCitation":"19","noteIndex":0},"citationItems":[{"id":3600,"uris":["http://zotero.org/users/615108/items/FXP3Z9G5"],"uri":["http://zotero.org/users/615108/items/FXP3Z9G5"],"itemData":{"id":3600,"type":"article-journal","title":"Alcohol-based hand rub and incidence of healthcare associated infections in a rural regional referral and teaching hospital in Uganda (‘WardGel’ study)","container-title":"Antimicrobial Resistance &amp; Infection Control","page":"129","volume":"6","source":"BioMed Central","abstract":"Good hand hygiene (HH) practice is crucial to reducing healthcare associated infections (HAIs). Use of alcohol-based hand rub (ABHR) at health facilities is strongly recommended but it is limited in Uganda. Data on the practice of HH and the incidence of HAIs is sparse in resource-limited settings. We conducted a quasi-experimental study to evaluate HH practices of health care providers (HCPs) utilizing locally made ABHR and the incidence of HAIs.","DOI":"10.1186/s13756-017-0287-8","ISSN":"2047-2994","journalAbbreviation":"Antimicrobial Resistance &amp; Infection Control","author":[{"family":"Saito","given":"Hiroki"},{"family":"Inoue","given":"Kyoko"},{"family":"Ditai","given":"James"},{"family":"Wanume","given":"Benon"},{"family":"Abeso","given":"Julian"},{"family":"Balyejussa","given":"Jaffer"},{"family":"Weeks","given":"Andrew"}],"issued":{"date-parts":[["2017",12,28]]}}}],"schema":"https://github.com/citation-style-language/schema/raw/master/csl-citation.json"} </w:instrText>
      </w:r>
      <w:r w:rsidR="00DD64E9">
        <w:fldChar w:fldCharType="separate"/>
      </w:r>
      <w:r w:rsidR="00FE539C" w:rsidRPr="00443EAB">
        <w:rPr>
          <w:rFonts w:eastAsia="Times New Roman"/>
          <w:vertAlign w:val="superscript"/>
          <w:lang w:eastAsia="ja-JP"/>
        </w:rPr>
        <w:t>19</w:t>
      </w:r>
      <w:r w:rsidR="00DD64E9">
        <w:fldChar w:fldCharType="end"/>
      </w:r>
      <w:r>
        <w:t xml:space="preserve"> The detail</w:t>
      </w:r>
      <w:r w:rsidR="00162AB3">
        <w:t>s</w:t>
      </w:r>
      <w:r>
        <w:t xml:space="preserve"> of the</w:t>
      </w:r>
      <w:r w:rsidR="00DD64E9">
        <w:t xml:space="preserve"> study </w:t>
      </w:r>
      <w:r w:rsidR="00162AB3">
        <w:t xml:space="preserve">have been </w:t>
      </w:r>
      <w:r w:rsidR="00DD64E9">
        <w:t>published elsewhere,</w:t>
      </w:r>
      <w:r w:rsidR="00DD64E9">
        <w:fldChar w:fldCharType="begin"/>
      </w:r>
      <w:r w:rsidR="00FE539C">
        <w:instrText xml:space="preserve"> ADDIN ZOTERO_ITEM CSL_CITATION {"citationID":"FPXThXXv","properties":{"formattedCitation":"\\super 19\\nosupersub{}","plainCitation":"19","noteIndex":0},"citationItems":[{"id":3600,"uris":["http://zotero.org/users/615108/items/FXP3Z9G5"],"uri":["http://zotero.org/users/615108/items/FXP3Z9G5"],"itemData":{"id":3600,"type":"article-journal","title":"Alcohol-based hand rub and incidence of healthcare associated infections in a rural regional referral and teaching hospital in Uganda (‘WardGel’ study)","container-title":"Antimicrobial Resistance &amp; Infection Control","page":"129","volume":"6","source":"BioMed Central","abstract":"Good hand hygiene (HH) practice is crucial to reducing healthcare associated infections (HAIs). Use of alcohol-based hand rub (ABHR) at health facilities is strongly recommended but it is limited in Uganda. Data on the practice of HH and the incidence of HAIs is sparse in resource-limited settings. We conducted a quasi-experimental study to evaluate HH practices of health care providers (HCPs) utilizing locally made ABHR and the incidence of HAIs.","DOI":"10.1186/s13756-017-0287-8","ISSN":"2047-2994","journalAbbreviation":"Antimicrobial Resistance &amp; Infection Control","author":[{"family":"Saito","given":"Hiroki"},{"family":"Inoue","given":"Kyoko"},{"family":"Ditai","given":"James"},{"family":"Wanume","given":"Benon"},{"family":"Abeso","given":"Julian"},{"family":"Balyejussa","given":"Jaffer"},{"family":"Weeks","given":"Andrew"}],"issued":{"date-parts":[["2017",12,28]]}}}],"schema":"https://github.com/citation-style-language/schema/raw/master/csl-citation.json"} </w:instrText>
      </w:r>
      <w:r w:rsidR="00DD64E9">
        <w:fldChar w:fldCharType="separate"/>
      </w:r>
      <w:r w:rsidR="00FE539C" w:rsidRPr="00443EAB">
        <w:rPr>
          <w:rFonts w:eastAsia="Times New Roman"/>
          <w:vertAlign w:val="superscript"/>
          <w:lang w:eastAsia="ja-JP"/>
        </w:rPr>
        <w:t>19</w:t>
      </w:r>
      <w:r w:rsidR="00DD64E9">
        <w:fldChar w:fldCharType="end"/>
      </w:r>
      <w:r>
        <w:t xml:space="preserve"> but in brief, the original study</w:t>
      </w:r>
      <w:r w:rsidR="00DC631F">
        <w:t>’s</w:t>
      </w:r>
      <w:r>
        <w:t xml:space="preserve"> aim was to </w:t>
      </w:r>
      <w:r w:rsidR="00162AB3">
        <w:t>assess the effect of the</w:t>
      </w:r>
      <w:r>
        <w:t xml:space="preserve"> introduction of alcohol based hand rub </w:t>
      </w:r>
      <w:r w:rsidR="00A9511A">
        <w:t xml:space="preserve">(ABHR) </w:t>
      </w:r>
      <w:r w:rsidR="00162AB3">
        <w:t xml:space="preserve">on the </w:t>
      </w:r>
      <w:r>
        <w:t>incidence of HAIs</w:t>
      </w:r>
      <w:r w:rsidR="00DD64E9">
        <w:t xml:space="preserve"> including SSI</w:t>
      </w:r>
      <w:r>
        <w:t xml:space="preserve">. </w:t>
      </w:r>
      <w:r w:rsidR="00743762">
        <w:t>The hospital has twelve wards with 550 beds, among which five wards were selected for the study across three departments</w:t>
      </w:r>
      <w:r w:rsidR="00162AB3">
        <w:t>:</w:t>
      </w:r>
      <w:r w:rsidR="00743762">
        <w:t xml:space="preserve"> pediatric, </w:t>
      </w:r>
      <w:r w:rsidR="00743762" w:rsidRPr="00743762">
        <w:t>obstetrics/gynecology</w:t>
      </w:r>
      <w:r w:rsidR="00D14FB0">
        <w:t xml:space="preserve"> (OBGYN)</w:t>
      </w:r>
      <w:r w:rsidR="00743762">
        <w:t xml:space="preserve"> and </w:t>
      </w:r>
      <w:r w:rsidR="00162AB3">
        <w:t xml:space="preserve">general </w:t>
      </w:r>
      <w:r w:rsidR="00743762">
        <w:t>surg</w:t>
      </w:r>
      <w:r w:rsidR="00162AB3">
        <w:t>ery</w:t>
      </w:r>
      <w:r w:rsidR="00743762">
        <w:t xml:space="preserve">. </w:t>
      </w:r>
    </w:p>
    <w:p w14:paraId="7D68C887" w14:textId="77777777" w:rsidR="00601F8C" w:rsidRDefault="00601F8C" w:rsidP="005C3B1E">
      <w:pPr>
        <w:spacing w:line="480" w:lineRule="auto"/>
      </w:pPr>
    </w:p>
    <w:p w14:paraId="6AB6EF1E" w14:textId="158D71EA" w:rsidR="00E41A94" w:rsidRPr="00601F8C" w:rsidRDefault="00E41A94" w:rsidP="002940E1">
      <w:pPr>
        <w:spacing w:line="480" w:lineRule="auto"/>
      </w:pPr>
      <w:proofErr w:type="gramStart"/>
      <w:r w:rsidRPr="00C74CC2">
        <w:t>Although not all were qualified doctors, the r</w:t>
      </w:r>
      <w:r w:rsidRPr="00C74CC2">
        <w:rPr>
          <w:rFonts w:hint="eastAsia"/>
        </w:rPr>
        <w:t>esearch</w:t>
      </w:r>
      <w:r w:rsidRPr="00C74CC2">
        <w:t>ers</w:t>
      </w:r>
      <w:r w:rsidRPr="00C74CC2">
        <w:rPr>
          <w:rFonts w:hint="eastAsia"/>
        </w:rPr>
        <w:t xml:space="preserve"> </w:t>
      </w:r>
      <w:r w:rsidRPr="00C74CC2">
        <w:t xml:space="preserve">who </w:t>
      </w:r>
      <w:r w:rsidRPr="00C74CC2">
        <w:rPr>
          <w:rFonts w:hint="eastAsia"/>
        </w:rPr>
        <w:t>co</w:t>
      </w:r>
      <w:r w:rsidRPr="00C74CC2">
        <w:t>llected the data in</w:t>
      </w:r>
      <w:r w:rsidRPr="00C74CC2">
        <w:rPr>
          <w:rFonts w:hint="eastAsia"/>
        </w:rPr>
        <w:t xml:space="preserve"> this study </w:t>
      </w:r>
      <w:r w:rsidRPr="00C74CC2">
        <w:t>all had previous experience in the care of surgical patients and infections and had undergone training in the assessment of infection.</w:t>
      </w:r>
      <w:proofErr w:type="gramEnd"/>
      <w:r w:rsidRPr="00C74CC2">
        <w:t xml:space="preserve"> In this study, they f</w:t>
      </w:r>
      <w:r w:rsidRPr="00C74CC2">
        <w:rPr>
          <w:rFonts w:hint="eastAsia"/>
        </w:rPr>
        <w:t xml:space="preserve">irstly checked the operation notes of patients. If the notes recorded that the patient had </w:t>
      </w:r>
      <w:r w:rsidRPr="00C74CC2">
        <w:t>undergone an</w:t>
      </w:r>
      <w:r w:rsidRPr="00C74CC2">
        <w:rPr>
          <w:rFonts w:hint="eastAsia"/>
        </w:rPr>
        <w:t xml:space="preserve"> operation, they </w:t>
      </w:r>
      <w:r w:rsidRPr="00C74CC2">
        <w:t xml:space="preserve">examined the </w:t>
      </w:r>
      <w:r w:rsidRPr="00C74CC2">
        <w:rPr>
          <w:rFonts w:hint="eastAsia"/>
        </w:rPr>
        <w:t xml:space="preserve">wound </w:t>
      </w:r>
      <w:r w:rsidRPr="00C74CC2">
        <w:t xml:space="preserve">for any </w:t>
      </w:r>
      <w:r w:rsidRPr="00C74CC2">
        <w:rPr>
          <w:rFonts w:hint="eastAsia"/>
        </w:rPr>
        <w:t xml:space="preserve">infection </w:t>
      </w:r>
      <w:proofErr w:type="gramStart"/>
      <w:r w:rsidRPr="00C74CC2">
        <w:rPr>
          <w:rFonts w:hint="eastAsia"/>
        </w:rPr>
        <w:t>so as to</w:t>
      </w:r>
      <w:proofErr w:type="gramEnd"/>
      <w:r w:rsidRPr="00C74CC2">
        <w:rPr>
          <w:rFonts w:hint="eastAsia"/>
        </w:rPr>
        <w:t xml:space="preserve"> determine its </w:t>
      </w:r>
      <w:r w:rsidRPr="00C74CC2">
        <w:t>severity (</w:t>
      </w:r>
      <w:r w:rsidRPr="00C74CC2">
        <w:rPr>
          <w:rFonts w:hint="eastAsia"/>
        </w:rPr>
        <w:t>class</w:t>
      </w:r>
      <w:r w:rsidRPr="00C74CC2">
        <w:t xml:space="preserve">) before </w:t>
      </w:r>
      <w:r w:rsidRPr="00C74CC2">
        <w:rPr>
          <w:rFonts w:hint="eastAsia"/>
        </w:rPr>
        <w:t>record</w:t>
      </w:r>
      <w:r w:rsidRPr="00C74CC2">
        <w:t>ing</w:t>
      </w:r>
      <w:r w:rsidRPr="00C74CC2">
        <w:rPr>
          <w:rFonts w:hint="eastAsia"/>
        </w:rPr>
        <w:t xml:space="preserve"> </w:t>
      </w:r>
      <w:r w:rsidRPr="00C74CC2">
        <w:t>their findings on</w:t>
      </w:r>
      <w:r w:rsidRPr="00C74CC2">
        <w:rPr>
          <w:rFonts w:hint="eastAsia"/>
        </w:rPr>
        <w:t xml:space="preserve"> paper-based surveillance forms. </w:t>
      </w:r>
      <w:r w:rsidR="002940E1">
        <w:t>The observations were conducted at least daily to capture the change in the patients’ clinical status. The diagnosis of HAIs w</w:t>
      </w:r>
      <w:r w:rsidR="005507BE">
        <w:t>as</w:t>
      </w:r>
      <w:r w:rsidR="002940E1">
        <w:t xml:space="preserve"> according to the 2014 version of United States Center</w:t>
      </w:r>
      <w:r w:rsidR="005507BE">
        <w:t xml:space="preserve"> </w:t>
      </w:r>
      <w:r w:rsidR="002940E1">
        <w:t>for Disease Control and Prevention’s National Healthcare</w:t>
      </w:r>
      <w:r w:rsidR="005507BE">
        <w:t xml:space="preserve"> </w:t>
      </w:r>
      <w:r w:rsidR="002940E1">
        <w:t>Safety Network (CDC/NHSN) surveillance definitions</w:t>
      </w:r>
      <w:r w:rsidR="005507BE">
        <w:t xml:space="preserve"> </w:t>
      </w:r>
      <w:r w:rsidR="002940E1">
        <w:t>of HAIs</w:t>
      </w:r>
      <w:r w:rsidR="005507BE">
        <w:t>.</w:t>
      </w:r>
      <w:r w:rsidR="002940E1">
        <w:t xml:space="preserve"> </w:t>
      </w:r>
      <w:r w:rsidRPr="00C74CC2">
        <w:rPr>
          <w:rFonts w:hint="eastAsia"/>
        </w:rPr>
        <w:t xml:space="preserve">Wound classes </w:t>
      </w:r>
      <w:r w:rsidRPr="00C74CC2">
        <w:t xml:space="preserve">were </w:t>
      </w:r>
      <w:r w:rsidRPr="00C74CC2">
        <w:rPr>
          <w:rFonts w:hint="eastAsia"/>
        </w:rPr>
        <w:t>defined</w:t>
      </w:r>
      <w:r w:rsidRPr="00C74CC2">
        <w:t xml:space="preserve"> according to the United States CDC definition as class I (clean), class II (clean-contaminated), class III (contaminated), and class IV (dirty or infected)</w:t>
      </w:r>
      <w:r w:rsidRPr="00C74CC2">
        <w:rPr>
          <w:rFonts w:hint="eastAsia"/>
        </w:rPr>
        <w:t>.</w:t>
      </w:r>
      <w:r w:rsidR="00E96D42">
        <w:fldChar w:fldCharType="begin"/>
      </w:r>
      <w:r w:rsidR="00E96D42">
        <w:instrText xml:space="preserve"> ADDIN ZOTERO_ITEM CSL_CITATION {"citationID":"l501ZeLe","properties":{"formattedCitation":"\\super 20\\nosupersub{}","plainCitation":"20","noteIndex":0},"citationItems":[{"id":578,"uris":["http://zotero.org/users/615108/items/GMKGJWVE"],"uri":["http://zotero.org/users/615108/items/GMKGJWVE"],"itemData":{"id":578,"type":"article-journal","title":"Guideline for prevention of surgical site infection, 1999","container-title":"American journal of infection control","page":"97–134","volume":"27","issue":"2","source":"Google Scholar","author":[{"family":"Mangram","given":"Alicia J."},{"family":"Horan","given":"Teresa C."},{"family":"Pearson","given":"Michele L."},{"family":"Silver","given":"Leah Christine"},{"family":"Jarvis","given":"William R."},{"family":"Committee","given":"Hospital Infection Control Practices Advisory"},{"literal":"others"}],"issued":{"date-parts":[["1999"]]}}}],"schema":"https://github.com/citation-style-language/schema/raw/master/csl-citation.json"} </w:instrText>
      </w:r>
      <w:r w:rsidR="00E96D42">
        <w:fldChar w:fldCharType="separate"/>
      </w:r>
      <w:r w:rsidR="00E96D42" w:rsidRPr="00FE539C">
        <w:rPr>
          <w:rFonts w:eastAsia="Times New Roman"/>
          <w:vertAlign w:val="superscript"/>
          <w:lang w:eastAsia="ja-JP"/>
        </w:rPr>
        <w:t>20</w:t>
      </w:r>
      <w:r w:rsidR="00E96D42">
        <w:fldChar w:fldCharType="end"/>
      </w:r>
      <w:r w:rsidRPr="00601F8C">
        <w:rPr>
          <w:rFonts w:hint="eastAsia"/>
        </w:rPr>
        <w:t xml:space="preserve"> </w:t>
      </w:r>
      <w:r w:rsidR="00416B1F">
        <w:t xml:space="preserve">The efforts were made to ensure the data collected was accurate and </w:t>
      </w:r>
      <w:r w:rsidR="00416B1F">
        <w:lastRenderedPageBreak/>
        <w:t>consistent with the physicians’ assessment by inquiring the hospital staff and physicians if needed.</w:t>
      </w:r>
    </w:p>
    <w:p w14:paraId="74AA18E6" w14:textId="77777777" w:rsidR="00877E6F" w:rsidRDefault="00877E6F" w:rsidP="005C3B1E">
      <w:pPr>
        <w:spacing w:line="480" w:lineRule="auto"/>
      </w:pPr>
    </w:p>
    <w:p w14:paraId="564EE812" w14:textId="7EC200BE" w:rsidR="004F77DE" w:rsidRDefault="003555D0" w:rsidP="005C3B1E">
      <w:pPr>
        <w:spacing w:line="480" w:lineRule="auto"/>
      </w:pPr>
      <w:r>
        <w:t xml:space="preserve">For the purpose of this </w:t>
      </w:r>
      <w:r w:rsidR="00DB3CBA">
        <w:t>paper</w:t>
      </w:r>
      <w:r w:rsidR="00743762">
        <w:t>, we focus</w:t>
      </w:r>
      <w:r w:rsidR="00877E6F">
        <w:t>ed</w:t>
      </w:r>
      <w:r w:rsidR="00211490">
        <w:t xml:space="preserve"> on the patients hospitalized</w:t>
      </w:r>
      <w:r w:rsidR="00743762">
        <w:t xml:space="preserve"> </w:t>
      </w:r>
      <w:r w:rsidR="00162AB3">
        <w:t>in the two surgical</w:t>
      </w:r>
      <w:r w:rsidR="00D14FB0">
        <w:t xml:space="preserve"> departments</w:t>
      </w:r>
      <w:r w:rsidR="00680FC8">
        <w:t xml:space="preserve"> (</w:t>
      </w:r>
      <w:r w:rsidR="00D14FB0">
        <w:t>OBGYN</w:t>
      </w:r>
      <w:r w:rsidR="00680FC8">
        <w:t>, and</w:t>
      </w:r>
      <w:r w:rsidR="008F5E9F">
        <w:t xml:space="preserve"> </w:t>
      </w:r>
      <w:r w:rsidR="00D14FB0">
        <w:t>surgical departments</w:t>
      </w:r>
      <w:r w:rsidR="00680FC8">
        <w:t>)</w:t>
      </w:r>
      <w:r w:rsidR="00DC631F">
        <w:t xml:space="preserve"> </w:t>
      </w:r>
      <w:r w:rsidR="00162AB3">
        <w:t>and</w:t>
      </w:r>
      <w:r w:rsidR="00D14FB0">
        <w:t xml:space="preserve"> excluded the pediatric department where no </w:t>
      </w:r>
      <w:r w:rsidR="00162AB3">
        <w:t>surgery was conducted</w:t>
      </w:r>
      <w:r w:rsidR="00743762">
        <w:t>.</w:t>
      </w:r>
      <w:r w:rsidR="00680FC8">
        <w:t xml:space="preserve"> </w:t>
      </w:r>
      <w:r w:rsidR="00877E6F">
        <w:t>The patients’ demographics, interventions, vital signs, clinical findings</w:t>
      </w:r>
      <w:r w:rsidR="00C65E83">
        <w:rPr>
          <w:rFonts w:hint="eastAsia"/>
          <w:lang w:eastAsia="ja-JP"/>
        </w:rPr>
        <w:t xml:space="preserve"> including wound class</w:t>
      </w:r>
      <w:r w:rsidR="00877E6F">
        <w:t xml:space="preserve">, antibiotic use and outcomes were recorded in paper-based surveillance forms by research assistants. </w:t>
      </w:r>
    </w:p>
    <w:p w14:paraId="357C614A" w14:textId="77777777" w:rsidR="000D3EB9" w:rsidRDefault="000D3EB9" w:rsidP="005C3B1E">
      <w:pPr>
        <w:spacing w:line="480" w:lineRule="auto"/>
      </w:pPr>
    </w:p>
    <w:p w14:paraId="1A087130" w14:textId="2B18245F" w:rsidR="006C654F" w:rsidRPr="006C654F" w:rsidRDefault="006C654F" w:rsidP="005C3B1E">
      <w:pPr>
        <w:spacing w:line="480" w:lineRule="auto"/>
        <w:rPr>
          <w:b/>
          <w:i/>
        </w:rPr>
      </w:pPr>
      <w:r w:rsidRPr="006C654F">
        <w:rPr>
          <w:b/>
          <w:i/>
        </w:rPr>
        <w:t>Outcomes</w:t>
      </w:r>
      <w:r>
        <w:rPr>
          <w:b/>
          <w:i/>
        </w:rPr>
        <w:t xml:space="preserve"> and Statistical Analysis</w:t>
      </w:r>
    </w:p>
    <w:p w14:paraId="634A02C8" w14:textId="7F021E79" w:rsidR="000718D7" w:rsidRPr="000718D7" w:rsidRDefault="003555D0" w:rsidP="000718D7">
      <w:pPr>
        <w:spacing w:line="480" w:lineRule="auto"/>
      </w:pPr>
      <w:r>
        <w:t xml:space="preserve">The main outcomes for this </w:t>
      </w:r>
      <w:r w:rsidR="00AC2547">
        <w:t xml:space="preserve">paper </w:t>
      </w:r>
      <w:r w:rsidR="00FA1FA7">
        <w:t xml:space="preserve">were </w:t>
      </w:r>
      <w:r w:rsidR="003E4BD2">
        <w:t xml:space="preserve">the </w:t>
      </w:r>
      <w:r w:rsidR="00FA1FA7">
        <w:t>length</w:t>
      </w:r>
      <w:r w:rsidR="006C654F">
        <w:t xml:space="preserve"> and </w:t>
      </w:r>
      <w:r w:rsidR="00FA1FA7">
        <w:t xml:space="preserve">type of </w:t>
      </w:r>
      <w:r w:rsidR="001F6C66">
        <w:t xml:space="preserve">perioperative </w:t>
      </w:r>
      <w:r w:rsidR="00FA1FA7">
        <w:t>antibiotic</w:t>
      </w:r>
      <w:r w:rsidR="006C654F">
        <w:t xml:space="preserve"> </w:t>
      </w:r>
      <w:r w:rsidR="003E4BD2">
        <w:t>use</w:t>
      </w:r>
      <w:r w:rsidR="006C654F">
        <w:t xml:space="preserve">. </w:t>
      </w:r>
      <w:r w:rsidR="00FA1FA7">
        <w:t>Length</w:t>
      </w:r>
      <w:r w:rsidR="00BC2004">
        <w:t xml:space="preserve"> of antibiotic use </w:t>
      </w:r>
      <w:r w:rsidR="002041A1">
        <w:t xml:space="preserve">at patient level </w:t>
      </w:r>
      <w:r w:rsidR="00BC2004">
        <w:t>was calculated by counting each day an</w:t>
      </w:r>
      <w:r w:rsidR="002041A1">
        <w:t>y</w:t>
      </w:r>
      <w:r w:rsidR="00BC2004">
        <w:t xml:space="preserve"> antibiotic was given to a patient as 1 day</w:t>
      </w:r>
      <w:r w:rsidR="002041A1">
        <w:t xml:space="preserve">, regardless of antibiotic type, dose and frequency. </w:t>
      </w:r>
      <w:r w:rsidR="002B4642">
        <w:t>To accurately measure the prolonged use after surgery rather than antibiotic use before surgery, e</w:t>
      </w:r>
      <w:r w:rsidR="00BC2004">
        <w:t>xtra days of antibiotic use after surgery w</w:t>
      </w:r>
      <w:r w:rsidR="0020124E">
        <w:t>ere</w:t>
      </w:r>
      <w:r w:rsidR="00BC2004">
        <w:t xml:space="preserve"> calculated by counting each day </w:t>
      </w:r>
      <w:r w:rsidR="0020124E">
        <w:t xml:space="preserve">that </w:t>
      </w:r>
      <w:r w:rsidR="00BC2004">
        <w:t xml:space="preserve">an antibiotic was </w:t>
      </w:r>
      <w:r w:rsidR="002056B7">
        <w:t>given to a patient at least a day after surgery (that is, antibiotic use before or on</w:t>
      </w:r>
      <w:r w:rsidR="002056B7">
        <w:rPr>
          <w:lang w:eastAsia="ja-JP"/>
        </w:rPr>
        <w:t xml:space="preserve"> da</w:t>
      </w:r>
      <w:r w:rsidR="002056B7">
        <w:t>y of surgery w</w:t>
      </w:r>
      <w:r w:rsidR="0020124E">
        <w:t>ere</w:t>
      </w:r>
      <w:r w:rsidR="002056B7">
        <w:t xml:space="preserve"> not counted).</w:t>
      </w:r>
      <w:r w:rsidR="00BC2004">
        <w:t xml:space="preserve"> </w:t>
      </w:r>
      <w:r w:rsidR="00FA1FA7">
        <w:t xml:space="preserve">Conversely, antibiotic free days (AFDs) were also calculated by counting each day when no antibiotics were given to a patient during </w:t>
      </w:r>
      <w:r w:rsidR="00616384">
        <w:t xml:space="preserve">their </w:t>
      </w:r>
      <w:r w:rsidR="00FA1FA7">
        <w:t>hospitalization as 1 AFD.</w:t>
      </w:r>
      <w:r w:rsidR="00FA1FA7">
        <w:fldChar w:fldCharType="begin"/>
      </w:r>
      <w:r w:rsidR="00FE539C">
        <w:instrText xml:space="preserve"> ADDIN ZOTERO_ITEM CSL_CITATION {"citationID":"Rjjj8ZCs","properties":{"formattedCitation":"\\super 21\\nosupersub{}","plainCitation":"21","noteIndex":0},"citationItems":[{"id":3567,"uris":["http://zotero.org/users/615108/items/G5PFN645"],"uri":["http://zotero.org/users/615108/items/G5PFN645"],"itemData":{"id":3567,"type":"article-journal","title":"Antimicrobial Stewardship Programs: Appropriate Measures and Metrics to Study their Impact","container-title":"Current Treatment Options in Infectious Diseases","page":"101-112","volume":"6","issue":"2","source":"CrossRef","DOI":"10.1007/s40506-014-0015-3","ISSN":"1534-6250","shortTitle":"Antimicrobial Stewardship Programs","language":"en","author":[{"family":"Morris","given":"Andrew M."}],"issued":{"date-parts":[["2014",6]]}}}],"schema":"https://github.com/citation-style-language/schema/raw/master/csl-citation.json"} </w:instrText>
      </w:r>
      <w:r w:rsidR="00FA1FA7">
        <w:fldChar w:fldCharType="separate"/>
      </w:r>
      <w:r w:rsidR="00FE539C" w:rsidRPr="00443EAB">
        <w:rPr>
          <w:rFonts w:eastAsia="Times New Roman"/>
          <w:vertAlign w:val="superscript"/>
          <w:lang w:eastAsia="ja-JP"/>
        </w:rPr>
        <w:t>21</w:t>
      </w:r>
      <w:r w:rsidR="00FA1FA7">
        <w:fldChar w:fldCharType="end"/>
      </w:r>
      <w:r w:rsidR="00FA1FA7">
        <w:t xml:space="preserve"> </w:t>
      </w:r>
      <w:r w:rsidR="00126ED5">
        <w:t>To measure</w:t>
      </w:r>
      <w:r w:rsidR="004E33E1">
        <w:t xml:space="preserve"> </w:t>
      </w:r>
      <w:r w:rsidR="0020124E">
        <w:t>the</w:t>
      </w:r>
      <w:r w:rsidR="002041A1">
        <w:t xml:space="preserve"> extent of </w:t>
      </w:r>
      <w:r w:rsidR="004E33E1">
        <w:t>antibiotic exposure by antibiotic type</w:t>
      </w:r>
      <w:r w:rsidR="00F16978">
        <w:t xml:space="preserve">, </w:t>
      </w:r>
      <w:r w:rsidR="00236CA8">
        <w:t>days of therapy (DOTs)</w:t>
      </w:r>
      <w:r w:rsidR="00F16978">
        <w:t xml:space="preserve"> were</w:t>
      </w:r>
      <w:r w:rsidR="00FB6B59">
        <w:t xml:space="preserve"> </w:t>
      </w:r>
      <w:r w:rsidR="002041A1">
        <w:t xml:space="preserve">also </w:t>
      </w:r>
      <w:r w:rsidR="00FB6B59">
        <w:t>calculated by counting each day an antibiotic was given to a patient as 1 DOT.</w:t>
      </w:r>
      <w:r w:rsidR="00EE0800">
        <w:fldChar w:fldCharType="begin"/>
      </w:r>
      <w:r w:rsidR="00FE539C">
        <w:instrText xml:space="preserve"> ADDIN ZOTERO_ITEM CSL_CITATION {"citationID":"a2eibudoikb","properties":{"formattedCitation":"\\super 21\\uc0\\u8211{}23\\nosupersub{}","plainCitation":"21–23","noteIndex":0},"citationItems":[{"id":3567,"uris":["http://zotero.org/users/615108/items/G5PFN645"],"uri":["http://zotero.org/users/615108/items/G5PFN645"],"itemData":{"id":3567,"type":"article-journal","title":"Antimicrobial Stewardship Programs: Appropriate Measures and Metrics to Study their Impact","container-title":"Current Treatment Options in Infectious Diseases","page":"101-112","volume":"6","issue":"2","source":"CrossRef","DOI":"10.1007/s40506-014-0015-3","ISSN":"1534-6250","shortTitle":"Antimicrobial Stewardship Programs","language":"en","author":[{"family":"Morris","given":"Andrew M."}],"issued":{"date-parts":[["2014",6]]}},"label":"page"},{"id":3563,"uris":["http://zotero.org/users/615108/items/JQNRVVWQ"],"uri":["http://zotero.org/users/615108/items/JQNRVVWQ"],"itemData":{"id":3563,"type":"article-journal","title":"Measurement of Adult Antibacterial Drug Use in 130 US Hospitals: Comparison of Defined Daily Dose and Days of Therapy","container-title":"Clinical Infectious Diseases","page":"664-670","volume":"44","issue":"5","source":"CrossRef","DOI":"10.1086/511640","ISSN":"1058-4838, 1537-6591","shortTitle":"Measurement of Adult Antibacterial Drug Use in 130 US Hospitals","language":"en","author":[{"family":"Polk","given":"R. E."},{"family":"Fox","given":"C."},{"family":"Mahoney","given":"A."},{"family":"Letcavage","given":"J."},{"family":"MacDougall","given":"C."}],"issued":{"date-parts":[["2007",3,1]]}},"label":"page"},{"id":3565,"uris":["http://zotero.org/users/615108/items/S6GJVLA8"],"uri":["http://zotero.org/users/615108/items/S6GJVLA8"],"itemData":{"id":3565,"type":"article-journal","title":"Lack of significant variability among different methods for calculating antimicrobial days of therapy","container-title":"Infection Control &amp; Hospital Epidemiology","page":"421–423","volume":"33","issue":"4","source":"Google Scholar","author":[{"family":"Kubin","given":"Christine J."},{"family":"Jia","given":"Haomiao"},{"family":"Alba","given":"Luis R."},{"family":"Furuya","given":"E. Yoko"}],"issued":{"date-parts":[["2012"]]}},"label":"page"}],"schema":"https://github.com/citation-style-language/schema/raw/master/csl-citation.json"} </w:instrText>
      </w:r>
      <w:r w:rsidR="00EE0800">
        <w:fldChar w:fldCharType="separate"/>
      </w:r>
      <w:r w:rsidR="00FE539C" w:rsidRPr="00443EAB">
        <w:rPr>
          <w:rFonts w:eastAsia="Times New Roman"/>
          <w:vertAlign w:val="superscript"/>
          <w:lang w:eastAsia="ja-JP"/>
        </w:rPr>
        <w:t>21–</w:t>
      </w:r>
      <w:r w:rsidR="00FE539C" w:rsidRPr="00F01139">
        <w:rPr>
          <w:rFonts w:eastAsia="Times New Roman"/>
          <w:vertAlign w:val="superscript"/>
          <w:lang w:eastAsia="ja-JP"/>
        </w:rPr>
        <w:t>23</w:t>
      </w:r>
      <w:r w:rsidR="00EE0800">
        <w:fldChar w:fldCharType="end"/>
      </w:r>
      <w:r w:rsidR="002041A1">
        <w:t xml:space="preserve"> </w:t>
      </w:r>
      <w:proofErr w:type="gramStart"/>
      <w:r w:rsidR="002041A1">
        <w:t>The</w:t>
      </w:r>
      <w:proofErr w:type="gramEnd"/>
      <w:r w:rsidR="002041A1">
        <w:t xml:space="preserve"> difference between length of antibiotic use and DOTs is that DOTs consider multiple types of antibiotics simultaneously given: for example, if a patient receives ampicillin </w:t>
      </w:r>
      <w:r w:rsidR="00C90251">
        <w:t>and gentamicin only for a day</w:t>
      </w:r>
      <w:r w:rsidR="002041A1">
        <w:t>, 1 DOT for ampicillin and 1 DOT for gentamicin are counted separately.</w:t>
      </w:r>
      <w:r w:rsidR="00BF484E">
        <w:t xml:space="preserve"> </w:t>
      </w:r>
      <w:r w:rsidR="000C3595" w:rsidRPr="000C3595">
        <w:t xml:space="preserve">The use of urinary catheter or mechanical </w:t>
      </w:r>
      <w:r w:rsidR="000C3595" w:rsidRPr="000C3595">
        <w:lastRenderedPageBreak/>
        <w:t xml:space="preserve">ventilation was counted as “yes” when they were used at any time during the hospitalization. </w:t>
      </w:r>
      <w:r w:rsidR="006C654F">
        <w:t xml:space="preserve">The t-tests </w:t>
      </w:r>
      <w:r w:rsidR="00DC631F">
        <w:t>and chi-squared tests were perfor</w:t>
      </w:r>
      <w:r w:rsidR="006C654F">
        <w:t xml:space="preserve">med for continuous and categorical variables in bivariate analyses, respectively. </w:t>
      </w:r>
      <w:r w:rsidR="00913F3B">
        <w:t>Linear regressi</w:t>
      </w:r>
      <w:r w:rsidR="00086973">
        <w:t xml:space="preserve">on analysis </w:t>
      </w:r>
      <w:r w:rsidR="009117AF">
        <w:t>with</w:t>
      </w:r>
      <w:r w:rsidR="009117AF" w:rsidRPr="00086973">
        <w:t xml:space="preserve"> backward selection and plausible causal</w:t>
      </w:r>
      <w:r w:rsidR="009117AF">
        <w:t xml:space="preserve"> </w:t>
      </w:r>
      <w:r w:rsidR="009117AF" w:rsidRPr="00086973">
        <w:t>interpretation</w:t>
      </w:r>
      <w:r w:rsidR="009117AF">
        <w:t xml:space="preserve"> </w:t>
      </w:r>
      <w:r w:rsidR="00086973">
        <w:t xml:space="preserve">was made </w:t>
      </w:r>
      <w:r w:rsidR="009117AF">
        <w:t xml:space="preserve">to adjust </w:t>
      </w:r>
      <w:r w:rsidR="007838F0">
        <w:t>length of antibiotic use</w:t>
      </w:r>
      <w:r w:rsidR="009117AF">
        <w:t xml:space="preserve"> for associated variables. </w:t>
      </w:r>
      <w:r w:rsidR="00E92F2B">
        <w:t>Statistical significance was defined as a p value of &lt;0.05 and 95% confidence intervals</w:t>
      </w:r>
      <w:r w:rsidR="003D3BF5">
        <w:t xml:space="preserve"> (CIs)</w:t>
      </w:r>
      <w:r w:rsidR="00E92F2B">
        <w:t xml:space="preserve"> were reported when appropriate. R</w:t>
      </w:r>
      <w:r w:rsidR="003A6B4E">
        <w:t xml:space="preserve"> version 3.4.1</w:t>
      </w:r>
      <w:r w:rsidR="002512B3">
        <w:t xml:space="preserve"> (The R F</w:t>
      </w:r>
      <w:r w:rsidR="00E92F2B">
        <w:t>oundation</w:t>
      </w:r>
      <w:r w:rsidR="00616384">
        <w:t>, Vienna</w:t>
      </w:r>
      <w:r w:rsidR="008F5E9F">
        <w:t>, Austria</w:t>
      </w:r>
      <w:r w:rsidR="00E92F2B">
        <w:t xml:space="preserve">) </w:t>
      </w:r>
      <w:r w:rsidR="002512B3">
        <w:t>was used for all statistical analysis.</w:t>
      </w:r>
      <w:r w:rsidR="000718D7">
        <w:rPr>
          <w:b/>
        </w:rPr>
        <w:br w:type="page"/>
      </w:r>
    </w:p>
    <w:p w14:paraId="174E106F" w14:textId="68B783D9" w:rsidR="005340F8" w:rsidRPr="003A6565" w:rsidRDefault="003A6565" w:rsidP="005C3B1E">
      <w:pPr>
        <w:spacing w:line="480" w:lineRule="auto"/>
        <w:rPr>
          <w:b/>
        </w:rPr>
      </w:pPr>
      <w:r w:rsidRPr="003A6565">
        <w:rPr>
          <w:b/>
        </w:rPr>
        <w:lastRenderedPageBreak/>
        <w:t>Results</w:t>
      </w:r>
    </w:p>
    <w:p w14:paraId="788C9453" w14:textId="34040739" w:rsidR="003A6565" w:rsidRDefault="0020124E" w:rsidP="005C3B1E">
      <w:pPr>
        <w:spacing w:line="480" w:lineRule="auto"/>
      </w:pPr>
      <w:r>
        <w:t>O</w:t>
      </w:r>
      <w:r w:rsidR="00A77D9B">
        <w:t xml:space="preserve">f 3627 patients originally enrolled into the study, </w:t>
      </w:r>
      <w:r w:rsidR="00CC3312">
        <w:t>960 patients</w:t>
      </w:r>
      <w:r w:rsidR="00CE45D4">
        <w:t xml:space="preserve"> </w:t>
      </w:r>
      <w:r w:rsidR="00845C1A">
        <w:t>who underwent surgical procedures during the study period w</w:t>
      </w:r>
      <w:r>
        <w:t>ere</w:t>
      </w:r>
      <w:r w:rsidR="00845C1A">
        <w:t xml:space="preserve"> analyzed for this study. </w:t>
      </w:r>
      <w:r>
        <w:t xml:space="preserve">In </w:t>
      </w:r>
      <w:r w:rsidR="00366151">
        <w:t>total</w:t>
      </w:r>
      <w:r>
        <w:t>,</w:t>
      </w:r>
      <w:r w:rsidR="00366151">
        <w:t xml:space="preserve"> </w:t>
      </w:r>
      <w:r w:rsidR="0071285B">
        <w:t>the observation</w:t>
      </w:r>
      <w:r w:rsidR="00C668A3">
        <w:t>s</w:t>
      </w:r>
      <w:r w:rsidR="0071285B">
        <w:t xml:space="preserve"> from </w:t>
      </w:r>
      <w:r w:rsidR="00C668A3">
        <w:t xml:space="preserve">960 patients over </w:t>
      </w:r>
      <w:r w:rsidR="00366151">
        <w:t xml:space="preserve">4960 </w:t>
      </w:r>
      <w:r w:rsidR="007873E7">
        <w:t>in</w:t>
      </w:r>
      <w:r w:rsidR="00366151">
        <w:t xml:space="preserve">patient days were </w:t>
      </w:r>
      <w:r w:rsidR="0071285B">
        <w:t xml:space="preserve">analyzed for this </w:t>
      </w:r>
      <w:r w:rsidR="00483541">
        <w:t>paper</w:t>
      </w:r>
      <w:r w:rsidR="00366151">
        <w:t xml:space="preserve">. </w:t>
      </w:r>
      <w:r w:rsidR="00211490">
        <w:t>About three-quarter</w:t>
      </w:r>
      <w:r w:rsidR="00BC33EE">
        <w:t xml:space="preserve"> </w:t>
      </w:r>
      <w:r w:rsidR="00211490">
        <w:t>of the patients</w:t>
      </w:r>
      <w:r w:rsidR="007873E7">
        <w:t xml:space="preserve"> (714, 74.4%) </w:t>
      </w:r>
      <w:r w:rsidR="00211490">
        <w:t xml:space="preserve">were hospitalized </w:t>
      </w:r>
      <w:r>
        <w:t xml:space="preserve">in the </w:t>
      </w:r>
      <w:r w:rsidR="004147B4">
        <w:t>OBGYN department</w:t>
      </w:r>
      <w:r w:rsidR="004E174D">
        <w:t>.</w:t>
      </w:r>
      <w:r w:rsidR="004147B4">
        <w:t xml:space="preserve"> Cesarean section </w:t>
      </w:r>
      <w:r w:rsidR="004E174D">
        <w:t>was</w:t>
      </w:r>
      <w:r w:rsidR="004147B4">
        <w:t xml:space="preserve"> the most common surgical procedure (474 patients, 49.4%)</w:t>
      </w:r>
      <w:r w:rsidR="004E174D">
        <w:t xml:space="preserve">, followed by laparotomy; </w:t>
      </w:r>
      <w:r w:rsidR="004E174D">
        <w:rPr>
          <w:rFonts w:ascii="Times" w:eastAsia="Times New Roman" w:hAnsi="Times" w:cs="Arial"/>
        </w:rPr>
        <w:t>surgical abortion; surger</w:t>
      </w:r>
      <w:r w:rsidR="001B25CA">
        <w:rPr>
          <w:rFonts w:ascii="Times" w:eastAsia="Times New Roman" w:hAnsi="Times" w:cs="Arial"/>
        </w:rPr>
        <w:t>y</w:t>
      </w:r>
      <w:r w:rsidR="004E174D">
        <w:rPr>
          <w:rFonts w:ascii="Times" w:eastAsia="Times New Roman" w:hAnsi="Times" w:cs="Arial"/>
        </w:rPr>
        <w:t xml:space="preserve"> for s</w:t>
      </w:r>
      <w:r w:rsidR="004E174D" w:rsidRPr="00F15704">
        <w:rPr>
          <w:rFonts w:ascii="Times" w:eastAsia="Times New Roman" w:hAnsi="Times" w:cs="Arial"/>
        </w:rPr>
        <w:t>kin</w:t>
      </w:r>
      <w:r w:rsidR="004E174D">
        <w:rPr>
          <w:rFonts w:ascii="Times" w:eastAsia="Times New Roman" w:hAnsi="Times" w:cs="Arial"/>
        </w:rPr>
        <w:t>-</w:t>
      </w:r>
      <w:r w:rsidR="004E174D" w:rsidRPr="00F15704">
        <w:rPr>
          <w:rFonts w:ascii="Times" w:eastAsia="Times New Roman" w:hAnsi="Times" w:cs="Arial"/>
        </w:rPr>
        <w:t>subcutaneous</w:t>
      </w:r>
      <w:r w:rsidR="004E174D">
        <w:rPr>
          <w:rFonts w:ascii="Times" w:eastAsia="Times New Roman" w:hAnsi="Times" w:cs="Arial"/>
        </w:rPr>
        <w:t xml:space="preserve"> tissue</w:t>
      </w:r>
      <w:proofErr w:type="gramStart"/>
      <w:r w:rsidR="004E174D">
        <w:rPr>
          <w:rFonts w:ascii="Times" w:eastAsia="Times New Roman" w:hAnsi="Times" w:cs="Arial"/>
        </w:rPr>
        <w:t>;</w:t>
      </w:r>
      <w:proofErr w:type="gramEnd"/>
      <w:r w:rsidR="004E174D">
        <w:rPr>
          <w:rFonts w:ascii="Times" w:eastAsia="Times New Roman" w:hAnsi="Times" w:cs="Arial"/>
        </w:rPr>
        <w:t xml:space="preserve"> and orthopedic surger</w:t>
      </w:r>
      <w:r w:rsidR="002E0C8A">
        <w:rPr>
          <w:rFonts w:ascii="Times" w:eastAsia="Times New Roman" w:hAnsi="Times" w:cs="Arial"/>
        </w:rPr>
        <w:t>y</w:t>
      </w:r>
      <w:r w:rsidR="004E174D">
        <w:rPr>
          <w:rFonts w:ascii="Times" w:eastAsia="Times New Roman" w:hAnsi="Times" w:cs="Arial"/>
        </w:rPr>
        <w:t xml:space="preserve"> involving deep tissue, bone and joint</w:t>
      </w:r>
      <w:r w:rsidR="002E0C8A">
        <w:rPr>
          <w:rFonts w:ascii="Times" w:eastAsia="Times New Roman" w:hAnsi="Times" w:cs="Arial"/>
        </w:rPr>
        <w:t>. T</w:t>
      </w:r>
      <w:r w:rsidR="00726232">
        <w:rPr>
          <w:rFonts w:ascii="Times" w:eastAsia="Times New Roman" w:hAnsi="Times" w:cs="Arial"/>
        </w:rPr>
        <w:t xml:space="preserve">hese top five common surgeries accounted for the </w:t>
      </w:r>
      <w:r w:rsidR="00970294">
        <w:rPr>
          <w:rFonts w:ascii="Times" w:eastAsia="Times New Roman" w:hAnsi="Times" w:cs="Arial"/>
        </w:rPr>
        <w:t xml:space="preserve">vast </w:t>
      </w:r>
      <w:r w:rsidR="00726232">
        <w:rPr>
          <w:rFonts w:ascii="Times" w:eastAsia="Times New Roman" w:hAnsi="Times" w:cs="Arial"/>
        </w:rPr>
        <w:t>majority of the surgical procedures (842, 87.7%)</w:t>
      </w:r>
      <w:r w:rsidR="004147B4">
        <w:t xml:space="preserve"> (Table 1). </w:t>
      </w:r>
      <w:r w:rsidR="00F27B4C">
        <w:t>T</w:t>
      </w:r>
      <w:r w:rsidR="00776042">
        <w:t xml:space="preserve">he </w:t>
      </w:r>
      <w:r w:rsidR="00F27B4C">
        <w:t>proportion</w:t>
      </w:r>
      <w:r w:rsidR="00776042">
        <w:t xml:space="preserve"> of </w:t>
      </w:r>
      <w:r w:rsidR="00776042" w:rsidRPr="0052642F">
        <w:t>wound</w:t>
      </w:r>
      <w:r w:rsidR="00616384">
        <w:t>s that were</w:t>
      </w:r>
      <w:r w:rsidR="00776042" w:rsidRPr="0052642F">
        <w:t xml:space="preserve"> class</w:t>
      </w:r>
      <w:r w:rsidR="00776042">
        <w:t xml:space="preserve"> I</w:t>
      </w:r>
      <w:r w:rsidR="00026859">
        <w:t>I</w:t>
      </w:r>
      <w:r w:rsidR="002A1905">
        <w:t xml:space="preserve"> was higher</w:t>
      </w:r>
      <w:r w:rsidR="00776042">
        <w:t xml:space="preserve"> </w:t>
      </w:r>
      <w:r w:rsidR="00266963">
        <w:t>i</w:t>
      </w:r>
      <w:r w:rsidR="00F27B4C">
        <w:t xml:space="preserve">n the OBGYN department </w:t>
      </w:r>
      <w:r w:rsidR="00123E5C">
        <w:t xml:space="preserve">than that in the surgical department </w:t>
      </w:r>
      <w:r w:rsidR="00776042">
        <w:t>(p&lt;0.01)</w:t>
      </w:r>
      <w:r w:rsidR="00026859">
        <w:t xml:space="preserve"> mainly explained by Cesarean section</w:t>
      </w:r>
      <w:r w:rsidR="00616384">
        <w:t xml:space="preserve">, and the </w:t>
      </w:r>
      <w:r w:rsidR="002A1905">
        <w:t>s</w:t>
      </w:r>
      <w:r w:rsidR="002A1905" w:rsidRPr="002A1905">
        <w:t>ystemic inflammatory response syndrome</w:t>
      </w:r>
      <w:r w:rsidR="002A1905">
        <w:t xml:space="preserve"> (</w:t>
      </w:r>
      <w:r w:rsidR="00776042">
        <w:t>SIRS</w:t>
      </w:r>
      <w:r w:rsidR="002A1905">
        <w:t xml:space="preserve">) and or HAI were more common (p&lt;0.01). </w:t>
      </w:r>
      <w:r w:rsidR="00616384">
        <w:t xml:space="preserve">In the </w:t>
      </w:r>
      <w:r w:rsidR="002A1905">
        <w:t>surgical department</w:t>
      </w:r>
      <w:r w:rsidR="00266963">
        <w:t>,</w:t>
      </w:r>
      <w:r w:rsidR="002A1905">
        <w:t xml:space="preserve"> </w:t>
      </w:r>
      <w:r w:rsidR="00B359EA">
        <w:t xml:space="preserve">the </w:t>
      </w:r>
      <w:r w:rsidR="00081716" w:rsidRPr="00BC39E4">
        <w:t>hospital mortality was higher (p&lt;0.01)</w:t>
      </w:r>
      <w:r w:rsidRPr="00BC39E4">
        <w:t xml:space="preserve"> </w:t>
      </w:r>
      <w:r w:rsidR="00123E5C" w:rsidRPr="00BC39E4">
        <w:t>than th</w:t>
      </w:r>
      <w:r w:rsidR="00B359EA">
        <w:t>at</w:t>
      </w:r>
      <w:r w:rsidR="00123E5C" w:rsidRPr="00BC39E4">
        <w:t xml:space="preserve"> in the OBGYN department</w:t>
      </w:r>
      <w:r w:rsidR="00081716" w:rsidRPr="00BC39E4">
        <w:t>.</w:t>
      </w:r>
      <w:r w:rsidR="001802EA" w:rsidRPr="00BC39E4">
        <w:t xml:space="preserve"> </w:t>
      </w:r>
      <w:r w:rsidRPr="00BC39E4">
        <w:t xml:space="preserve">Of the </w:t>
      </w:r>
      <w:r w:rsidR="00BC39E4" w:rsidRPr="00BC39E4">
        <w:t>15</w:t>
      </w:r>
      <w:r w:rsidRPr="00BC39E4">
        <w:t xml:space="preserve"> patients with</w:t>
      </w:r>
      <w:r>
        <w:t xml:space="preserve"> HAI, t</w:t>
      </w:r>
      <w:r w:rsidR="001802EA">
        <w:t xml:space="preserve">he most common </w:t>
      </w:r>
      <w:r>
        <w:t xml:space="preserve">diagnosis </w:t>
      </w:r>
      <w:r w:rsidR="001802EA">
        <w:t xml:space="preserve">was SSI (14 patients).  </w:t>
      </w:r>
    </w:p>
    <w:p w14:paraId="38C1CD9D" w14:textId="77777777" w:rsidR="009622BC" w:rsidRDefault="009622BC" w:rsidP="005C3B1E">
      <w:pPr>
        <w:spacing w:line="480" w:lineRule="auto"/>
      </w:pPr>
    </w:p>
    <w:p w14:paraId="1779F20E" w14:textId="3E443097" w:rsidR="009F2640" w:rsidRPr="009F2640" w:rsidRDefault="009F2640" w:rsidP="005C3B1E">
      <w:pPr>
        <w:spacing w:line="480" w:lineRule="auto"/>
        <w:rPr>
          <w:b/>
          <w:i/>
        </w:rPr>
      </w:pPr>
      <w:r>
        <w:rPr>
          <w:b/>
          <w:i/>
        </w:rPr>
        <w:t>Length</w:t>
      </w:r>
      <w:r w:rsidRPr="009F2640">
        <w:rPr>
          <w:b/>
          <w:i/>
        </w:rPr>
        <w:t xml:space="preserve"> of antibiotic exposure</w:t>
      </w:r>
      <w:r w:rsidR="00D541D1">
        <w:rPr>
          <w:b/>
          <w:i/>
        </w:rPr>
        <w:t xml:space="preserve"> at patient level</w:t>
      </w:r>
    </w:p>
    <w:p w14:paraId="7DF9CEC8" w14:textId="60163FC0" w:rsidR="009622BC" w:rsidRDefault="0020124E" w:rsidP="005C3B1E">
      <w:pPr>
        <w:spacing w:line="480" w:lineRule="auto"/>
      </w:pPr>
      <w:r>
        <w:t>The m</w:t>
      </w:r>
      <w:r w:rsidR="00A94429">
        <w:t xml:space="preserve">ean </w:t>
      </w:r>
      <w:r w:rsidR="00CD3A94">
        <w:t xml:space="preserve">length of antibiotic use </w:t>
      </w:r>
      <w:r w:rsidR="00A94429">
        <w:t xml:space="preserve">and AFDs </w:t>
      </w:r>
      <w:r w:rsidR="00A42596">
        <w:t xml:space="preserve">among all the patients </w:t>
      </w:r>
      <w:r w:rsidR="00A94429">
        <w:t>were 3.5 days and 1.7 days respectively</w:t>
      </w:r>
      <w:r w:rsidR="007E589C">
        <w:t xml:space="preserve"> (T</w:t>
      </w:r>
      <w:r w:rsidR="00D05D0E">
        <w:t>able 1)</w:t>
      </w:r>
      <w:r w:rsidR="00A94429">
        <w:t xml:space="preserve">. </w:t>
      </w:r>
      <w:r w:rsidR="0028648D">
        <w:t>The mean length of stay in the surgical department was longer than in OBGYN (p&lt;0.01), as were</w:t>
      </w:r>
      <w:r w:rsidR="00A42596">
        <w:t xml:space="preserve"> </w:t>
      </w:r>
      <w:r>
        <w:t xml:space="preserve">the </w:t>
      </w:r>
      <w:r w:rsidR="00A42596">
        <w:t xml:space="preserve">mean </w:t>
      </w:r>
      <w:r w:rsidR="00CD3A94">
        <w:t>length of antibiotic use</w:t>
      </w:r>
      <w:r w:rsidR="00A42596">
        <w:t xml:space="preserve"> and AFDs</w:t>
      </w:r>
      <w:r w:rsidR="0028648D">
        <w:t xml:space="preserve"> (p&lt;0.01)</w:t>
      </w:r>
      <w:r w:rsidR="00A42596">
        <w:t xml:space="preserve">. </w:t>
      </w:r>
      <w:r w:rsidR="00CE51CE">
        <w:t xml:space="preserve">Only 53 patients (5.5%) received </w:t>
      </w:r>
      <w:r w:rsidR="0028648D">
        <w:t xml:space="preserve">no </w:t>
      </w:r>
      <w:r w:rsidR="00CE51CE">
        <w:t>antibiotics during hospitalization.</w:t>
      </w:r>
      <w:r w:rsidR="007620E6">
        <w:t xml:space="preserve"> </w:t>
      </w:r>
      <w:r w:rsidR="00026859">
        <w:t>Two thirds</w:t>
      </w:r>
      <w:r w:rsidR="00EA449B">
        <w:t xml:space="preserve"> (</w:t>
      </w:r>
      <w:r w:rsidR="00026859">
        <w:t>35</w:t>
      </w:r>
      <w:r w:rsidR="00833F0B">
        <w:t xml:space="preserve"> out of 53</w:t>
      </w:r>
      <w:r w:rsidR="00EA449B">
        <w:t xml:space="preserve">, </w:t>
      </w:r>
      <w:r w:rsidR="00026859">
        <w:t>66</w:t>
      </w:r>
      <w:r w:rsidR="00EA449B">
        <w:t>.</w:t>
      </w:r>
      <w:proofErr w:type="gramStart"/>
      <w:r w:rsidR="00026859">
        <w:t>0</w:t>
      </w:r>
      <w:proofErr w:type="gramEnd"/>
      <w:r w:rsidR="00EA449B">
        <w:t>%) of the</w:t>
      </w:r>
      <w:r w:rsidR="00AF6AED">
        <w:t>se</w:t>
      </w:r>
      <w:r w:rsidR="00EA449B">
        <w:t xml:space="preserve"> patients </w:t>
      </w:r>
      <w:r w:rsidR="00026859">
        <w:t>were hospitalized in OBGYN</w:t>
      </w:r>
      <w:r w:rsidR="00970294">
        <w:t>,</w:t>
      </w:r>
      <w:r w:rsidR="00BF750E">
        <w:t xml:space="preserve"> with Cesarean section the most common (14 patients)</w:t>
      </w:r>
      <w:r w:rsidR="00833F0B">
        <w:t>.</w:t>
      </w:r>
      <w:r w:rsidR="00EA449B">
        <w:t xml:space="preserve"> </w:t>
      </w:r>
    </w:p>
    <w:p w14:paraId="6ED5E427" w14:textId="77777777" w:rsidR="00F74012" w:rsidRDefault="00F74012" w:rsidP="005C3B1E">
      <w:pPr>
        <w:spacing w:line="480" w:lineRule="auto"/>
      </w:pPr>
    </w:p>
    <w:p w14:paraId="484A6A0E" w14:textId="48A73350" w:rsidR="00F74012" w:rsidRDefault="00BD4C08" w:rsidP="005C3B1E">
      <w:pPr>
        <w:spacing w:line="480" w:lineRule="auto"/>
      </w:pPr>
      <w:r>
        <w:lastRenderedPageBreak/>
        <w:t xml:space="preserve">Among </w:t>
      </w:r>
      <w:r w:rsidR="0028648D">
        <w:t xml:space="preserve">the </w:t>
      </w:r>
      <w:r>
        <w:t>907 patients</w:t>
      </w:r>
      <w:r w:rsidR="00CE51CE">
        <w:t xml:space="preserve"> who</w:t>
      </w:r>
      <w:r w:rsidR="00CA282F">
        <w:t xml:space="preserve"> </w:t>
      </w:r>
      <w:r w:rsidR="00CE51CE">
        <w:t>received antibiotics</w:t>
      </w:r>
      <w:r w:rsidR="007F2D8A">
        <w:t xml:space="preserve"> at any point</w:t>
      </w:r>
      <w:r w:rsidR="00CE51CE">
        <w:t xml:space="preserve"> during hospitalization, </w:t>
      </w:r>
      <w:r w:rsidR="005D3675">
        <w:t>only 36</w:t>
      </w:r>
      <w:r>
        <w:t xml:space="preserve"> patients (</w:t>
      </w:r>
      <w:r w:rsidR="005D3675">
        <w:t>4.0</w:t>
      </w:r>
      <w:r w:rsidR="00773C41">
        <w:t xml:space="preserve">%) </w:t>
      </w:r>
      <w:r w:rsidR="004F4CB6">
        <w:t xml:space="preserve">started </w:t>
      </w:r>
      <w:r w:rsidR="00773C41">
        <w:t xml:space="preserve">and completed </w:t>
      </w:r>
      <w:r w:rsidR="00170562">
        <w:t xml:space="preserve">their </w:t>
      </w:r>
      <w:r w:rsidR="00773C41">
        <w:t xml:space="preserve">antibiotics on </w:t>
      </w:r>
      <w:r w:rsidR="007F2D8A">
        <w:t xml:space="preserve">the </w:t>
      </w:r>
      <w:r w:rsidR="00773C41">
        <w:t>day of surgery (Table 2).</w:t>
      </w:r>
      <w:r>
        <w:t xml:space="preserve"> Rather, the majority</w:t>
      </w:r>
      <w:r w:rsidR="00D3180E">
        <w:t xml:space="preserve"> of the patients</w:t>
      </w:r>
      <w:r>
        <w:t xml:space="preserve"> (</w:t>
      </w:r>
      <w:r w:rsidR="005D3675">
        <w:t>766</w:t>
      </w:r>
      <w:r>
        <w:t xml:space="preserve"> out of 907 patients</w:t>
      </w:r>
      <w:r w:rsidR="005D3675">
        <w:t>, 84.4</w:t>
      </w:r>
      <w:r>
        <w:t>%)</w:t>
      </w:r>
      <w:r w:rsidR="00D3180E">
        <w:t xml:space="preserve"> started receiving antibiotics on day of surgery and </w:t>
      </w:r>
      <w:r w:rsidR="0028648D">
        <w:t xml:space="preserve">continued for </w:t>
      </w:r>
      <w:r>
        <w:t>at least a day after</w:t>
      </w:r>
      <w:r w:rsidR="0028648D">
        <w:t>. T</w:t>
      </w:r>
      <w:r>
        <w:t xml:space="preserve">his </w:t>
      </w:r>
      <w:r w:rsidR="0028648D">
        <w:t xml:space="preserve">practice </w:t>
      </w:r>
      <w:r>
        <w:t>was</w:t>
      </w:r>
      <w:r w:rsidR="00D3180E">
        <w:t xml:space="preserve"> more common</w:t>
      </w:r>
      <w:r w:rsidR="0028648D">
        <w:t xml:space="preserve"> in</w:t>
      </w:r>
      <w:r w:rsidR="00D3180E">
        <w:t xml:space="preserve"> the OBGYN department</w:t>
      </w:r>
      <w:r w:rsidR="00F627AD">
        <w:t xml:space="preserve"> than </w:t>
      </w:r>
      <w:r w:rsidR="0028648D">
        <w:t xml:space="preserve">in </w:t>
      </w:r>
      <w:r w:rsidR="00F627AD">
        <w:t xml:space="preserve">the surgical </w:t>
      </w:r>
      <w:r w:rsidR="00F627AD" w:rsidRPr="00E87FCF">
        <w:t>department</w:t>
      </w:r>
      <w:r w:rsidR="007E589C" w:rsidRPr="00E87FCF">
        <w:t>.</w:t>
      </w:r>
    </w:p>
    <w:p w14:paraId="6CB1896B" w14:textId="77777777" w:rsidR="00743762" w:rsidRDefault="00743762" w:rsidP="005C3B1E">
      <w:pPr>
        <w:spacing w:line="480" w:lineRule="auto"/>
      </w:pPr>
    </w:p>
    <w:p w14:paraId="19F6B079" w14:textId="60573C09" w:rsidR="00D1201A" w:rsidRDefault="00170562" w:rsidP="005C3B1E">
      <w:pPr>
        <w:spacing w:line="480" w:lineRule="auto"/>
      </w:pPr>
      <w:r>
        <w:t xml:space="preserve">Most patients (97%; </w:t>
      </w:r>
      <w:r w:rsidR="004F48EF">
        <w:t>880</w:t>
      </w:r>
      <w:r>
        <w:t>/</w:t>
      </w:r>
      <w:r w:rsidR="009020E1">
        <w:t>907</w:t>
      </w:r>
      <w:r>
        <w:t>)</w:t>
      </w:r>
      <w:r w:rsidR="009020E1">
        <w:t xml:space="preserve"> </w:t>
      </w:r>
      <w:r>
        <w:t>took</w:t>
      </w:r>
      <w:r w:rsidR="004F48EF">
        <w:t xml:space="preserve"> antibiotics on </w:t>
      </w:r>
      <w:r w:rsidR="0028648D">
        <w:t xml:space="preserve">the </w:t>
      </w:r>
      <w:r w:rsidR="004F48EF">
        <w:t xml:space="preserve">day of </w:t>
      </w:r>
      <w:r w:rsidR="004F48EF" w:rsidRPr="00E87FCF">
        <w:t>surgery</w:t>
      </w:r>
      <w:r w:rsidR="00E87FCF" w:rsidRPr="00E87FCF">
        <w:t xml:space="preserve"> (Figure 1)</w:t>
      </w:r>
      <w:r w:rsidR="0028648D" w:rsidRPr="00E87FCF">
        <w:t>. Of</w:t>
      </w:r>
      <w:r w:rsidR="0028648D">
        <w:t xml:space="preserve"> these, the</w:t>
      </w:r>
      <w:r w:rsidR="004F48EF">
        <w:t xml:space="preserve"> </w:t>
      </w:r>
      <w:r w:rsidR="00D05D0E">
        <w:t>mean length of antibiotic</w:t>
      </w:r>
      <w:r w:rsidR="006643BF">
        <w:t xml:space="preserve"> use</w:t>
      </w:r>
      <w:r w:rsidR="00D05D0E">
        <w:t xml:space="preserve"> </w:t>
      </w:r>
      <w:r w:rsidR="006D5C98">
        <w:t xml:space="preserve">and extra </w:t>
      </w:r>
      <w:r w:rsidR="007838F0">
        <w:t>days of antibiotic use</w:t>
      </w:r>
      <w:r w:rsidR="006D5C98">
        <w:t xml:space="preserve"> after surgery were 3.7 days and 2.4 days, respectively</w:t>
      </w:r>
      <w:r w:rsidR="00E25660">
        <w:t xml:space="preserve"> (Table 3</w:t>
      </w:r>
      <w:r w:rsidR="00E25660" w:rsidRPr="00FF46D6">
        <w:t>)</w:t>
      </w:r>
      <w:r w:rsidR="006D5C98" w:rsidRPr="00FF46D6">
        <w:t>.</w:t>
      </w:r>
      <w:r w:rsidR="00E25660" w:rsidRPr="00FF46D6">
        <w:t xml:space="preserve"> </w:t>
      </w:r>
      <w:r w:rsidR="008C6669" w:rsidRPr="00FF46D6">
        <w:t>A</w:t>
      </w:r>
      <w:r w:rsidR="00D04F1E" w:rsidRPr="00FF46D6">
        <w:t xml:space="preserve">fter adjusting for </w:t>
      </w:r>
      <w:r w:rsidR="00B8150D" w:rsidRPr="00FF46D6">
        <w:t>SIRS/HAI occurrence</w:t>
      </w:r>
      <w:r w:rsidR="006C667E">
        <w:t xml:space="preserve"> </w:t>
      </w:r>
      <w:r w:rsidR="00B8150D" w:rsidRPr="00FF46D6">
        <w:t>and wound class,</w:t>
      </w:r>
      <w:r w:rsidR="006D5266" w:rsidRPr="00FF46D6">
        <w:t xml:space="preserve"> </w:t>
      </w:r>
      <w:r w:rsidR="003D3BF5" w:rsidRPr="00FF46D6">
        <w:t>th</w:t>
      </w:r>
      <w:r w:rsidR="001F123D" w:rsidRPr="00FF46D6">
        <w:t>e length of</w:t>
      </w:r>
      <w:r w:rsidR="00BC1EDB" w:rsidRPr="00FF46D6">
        <w:t xml:space="preserve"> antibiotic use </w:t>
      </w:r>
      <w:r w:rsidR="00D37F59" w:rsidRPr="00FF46D6">
        <w:t>and the extra days of antibiotic use after surgery were</w:t>
      </w:r>
      <w:r w:rsidR="005D3675" w:rsidRPr="00FF46D6">
        <w:t xml:space="preserve"> 2.</w:t>
      </w:r>
      <w:r w:rsidR="00C36B20" w:rsidRPr="00FF46D6">
        <w:t>9</w:t>
      </w:r>
      <w:r w:rsidR="003D3BF5" w:rsidRPr="00FF46D6">
        <w:t xml:space="preserve"> days (95% CI</w:t>
      </w:r>
      <w:r w:rsidR="006C4EBA" w:rsidRPr="00FF46D6">
        <w:t>:</w:t>
      </w:r>
      <w:r w:rsidR="005D3675" w:rsidRPr="00FF46D6">
        <w:t xml:space="preserve"> 2.</w:t>
      </w:r>
      <w:r w:rsidR="00C36B20" w:rsidRPr="00FF46D6">
        <w:t>7</w:t>
      </w:r>
      <w:r w:rsidR="005D3675" w:rsidRPr="00FF46D6">
        <w:t>-</w:t>
      </w:r>
      <w:r w:rsidR="00C36B20" w:rsidRPr="00FF46D6">
        <w:t>3</w:t>
      </w:r>
      <w:r w:rsidR="005D3675" w:rsidRPr="00FF46D6">
        <w:t>.</w:t>
      </w:r>
      <w:r w:rsidR="00C36B20" w:rsidRPr="00FF46D6">
        <w:t>3</w:t>
      </w:r>
      <w:r w:rsidR="003D3BF5" w:rsidRPr="00FF46D6">
        <w:t>)</w:t>
      </w:r>
      <w:r w:rsidR="005D3675" w:rsidRPr="00FF46D6">
        <w:t xml:space="preserve"> and 1.</w:t>
      </w:r>
      <w:r w:rsidR="00C36B20" w:rsidRPr="00FF46D6">
        <w:t>9</w:t>
      </w:r>
      <w:r w:rsidR="00D37F59" w:rsidRPr="00FF46D6">
        <w:t xml:space="preserve"> days (</w:t>
      </w:r>
      <w:r w:rsidR="005D3675" w:rsidRPr="00FF46D6">
        <w:t>95% CI: 1.</w:t>
      </w:r>
      <w:r w:rsidR="00C36B20" w:rsidRPr="00FF46D6">
        <w:t>7</w:t>
      </w:r>
      <w:r w:rsidR="005D3675" w:rsidRPr="00FF46D6">
        <w:t>-</w:t>
      </w:r>
      <w:r w:rsidR="00C36B20" w:rsidRPr="00FF46D6">
        <w:t>2</w:t>
      </w:r>
      <w:r w:rsidR="005D3675" w:rsidRPr="00FF46D6">
        <w:t>.</w:t>
      </w:r>
      <w:r w:rsidR="00C36B20" w:rsidRPr="00FF46D6">
        <w:t>3</w:t>
      </w:r>
      <w:r w:rsidR="00D37F59" w:rsidRPr="00FF46D6">
        <w:t>)</w:t>
      </w:r>
      <w:r w:rsidR="00273A69" w:rsidRPr="00FF46D6">
        <w:t>, respectively</w:t>
      </w:r>
      <w:r w:rsidR="006C4EBA" w:rsidRPr="00FF46D6">
        <w:t>.</w:t>
      </w:r>
      <w:r w:rsidR="009559AE">
        <w:t xml:space="preserve"> </w:t>
      </w:r>
    </w:p>
    <w:p w14:paraId="440C32C9" w14:textId="77777777" w:rsidR="00242F16" w:rsidRDefault="00242F16" w:rsidP="005C3B1E">
      <w:pPr>
        <w:spacing w:line="480" w:lineRule="auto"/>
      </w:pPr>
    </w:p>
    <w:p w14:paraId="1E40A4FF" w14:textId="64319689" w:rsidR="000D3EB9" w:rsidRPr="000D3EB9" w:rsidRDefault="009F2640" w:rsidP="005C3B1E">
      <w:pPr>
        <w:spacing w:line="480" w:lineRule="auto"/>
        <w:rPr>
          <w:b/>
          <w:i/>
          <w:lang w:eastAsia="ja-JP"/>
        </w:rPr>
      </w:pPr>
      <w:r>
        <w:rPr>
          <w:b/>
          <w:i/>
        </w:rPr>
        <w:t>Type</w:t>
      </w:r>
      <w:r w:rsidRPr="009F2640">
        <w:rPr>
          <w:b/>
          <w:i/>
        </w:rPr>
        <w:t xml:space="preserve"> of antibiotic exposure</w:t>
      </w:r>
      <w:r w:rsidR="00671D75">
        <w:rPr>
          <w:b/>
          <w:i/>
          <w:lang w:eastAsia="ja-JP"/>
        </w:rPr>
        <w:t>, Days of Therapy (DOT</w:t>
      </w:r>
      <w:r w:rsidR="000D3EB9">
        <w:rPr>
          <w:b/>
          <w:i/>
          <w:lang w:eastAsia="ja-JP"/>
        </w:rPr>
        <w:t>s</w:t>
      </w:r>
      <w:r w:rsidR="00671D75">
        <w:rPr>
          <w:b/>
          <w:i/>
          <w:lang w:eastAsia="ja-JP"/>
        </w:rPr>
        <w:t>)</w:t>
      </w:r>
      <w:r w:rsidR="000D3EB9">
        <w:rPr>
          <w:b/>
          <w:i/>
          <w:lang w:eastAsia="ja-JP"/>
        </w:rPr>
        <w:t xml:space="preserve"> for antibiotics</w:t>
      </w:r>
      <w:r w:rsidR="00671D75">
        <w:rPr>
          <w:b/>
          <w:i/>
          <w:lang w:eastAsia="ja-JP"/>
        </w:rPr>
        <w:t xml:space="preserve"> and</w:t>
      </w:r>
      <w:r w:rsidR="000D3EB9">
        <w:rPr>
          <w:b/>
          <w:i/>
          <w:lang w:eastAsia="ja-JP"/>
        </w:rPr>
        <w:t xml:space="preserve"> </w:t>
      </w:r>
      <w:r w:rsidR="00B85D74">
        <w:rPr>
          <w:b/>
          <w:i/>
          <w:lang w:eastAsia="ja-JP"/>
        </w:rPr>
        <w:t xml:space="preserve">total </w:t>
      </w:r>
      <w:r w:rsidR="000D3EB9">
        <w:rPr>
          <w:b/>
          <w:i/>
          <w:lang w:eastAsia="ja-JP"/>
        </w:rPr>
        <w:t>Antibiotic Free Days (AFDs)</w:t>
      </w:r>
      <w:r w:rsidR="00671D75">
        <w:rPr>
          <w:b/>
          <w:i/>
          <w:lang w:eastAsia="ja-JP"/>
        </w:rPr>
        <w:t xml:space="preserve"> </w:t>
      </w:r>
    </w:p>
    <w:p w14:paraId="57081D18" w14:textId="174BA9D7" w:rsidR="000D3EB9" w:rsidRDefault="0096545C" w:rsidP="005C3B1E">
      <w:pPr>
        <w:spacing w:line="480" w:lineRule="auto"/>
      </w:pPr>
      <w:r>
        <w:t xml:space="preserve">At </w:t>
      </w:r>
      <w:r w:rsidR="0028648D">
        <w:t xml:space="preserve">the </w:t>
      </w:r>
      <w:r>
        <w:t xml:space="preserve">patient level, more than two thirds </w:t>
      </w:r>
      <w:r w:rsidR="00300637">
        <w:t xml:space="preserve">(609, 67.1%) </w:t>
      </w:r>
      <w:r>
        <w:t xml:space="preserve">of patients among 907 patients who ever received </w:t>
      </w:r>
      <w:r w:rsidR="00300637">
        <w:t xml:space="preserve">antibiotics during hospitalization received a combination of ceftriaxone and metronidazole, followed by a single regimen of ceftriaxone (Table 2). The combination of ceftriaxone and metronidazole was more common in the OBGYN department while other combination regimen was more common in the surgical department (p&lt;0.01). </w:t>
      </w:r>
      <w:r w:rsidR="00673616">
        <w:t>The combination of ceftriaxone and metronidazole was p</w:t>
      </w:r>
      <w:r w:rsidR="00F26D2B">
        <w:t xml:space="preserve">articularly </w:t>
      </w:r>
      <w:r w:rsidR="00673616">
        <w:t xml:space="preserve">common </w:t>
      </w:r>
      <w:r w:rsidR="00F26D2B">
        <w:t xml:space="preserve">among those who </w:t>
      </w:r>
      <w:r w:rsidR="00673616">
        <w:t>underwent</w:t>
      </w:r>
      <w:r w:rsidR="00F26D2B">
        <w:t xml:space="preserve"> Cesarean section</w:t>
      </w:r>
      <w:r w:rsidR="00673616">
        <w:t xml:space="preserve"> </w:t>
      </w:r>
      <w:r w:rsidR="00F26D2B">
        <w:t>(423 out of 474 patients, 89.2%).</w:t>
      </w:r>
    </w:p>
    <w:p w14:paraId="56371579" w14:textId="77777777" w:rsidR="000D3EB9" w:rsidRDefault="000D3EB9" w:rsidP="005C3B1E">
      <w:pPr>
        <w:spacing w:line="480" w:lineRule="auto"/>
      </w:pPr>
    </w:p>
    <w:p w14:paraId="195D2285" w14:textId="7E9716E0" w:rsidR="000D3EB9" w:rsidRDefault="00462A1A" w:rsidP="005C3B1E">
      <w:pPr>
        <w:spacing w:line="480" w:lineRule="auto"/>
      </w:pPr>
      <w:r>
        <w:lastRenderedPageBreak/>
        <w:t>In total, 45 regimens of single or combination antibiotics</w:t>
      </w:r>
      <w:r w:rsidR="00CE45D4">
        <w:t xml:space="preserve"> of 11 different types</w:t>
      </w:r>
      <w:r w:rsidR="00366151">
        <w:t xml:space="preserve"> were given with the total 6</w:t>
      </w:r>
      <w:r w:rsidR="00084DD2">
        <w:t>503</w:t>
      </w:r>
      <w:r w:rsidR="00366151">
        <w:t xml:space="preserve"> DOTs of antibiotics. </w:t>
      </w:r>
      <w:r w:rsidR="00C41890">
        <w:t>Ceftriaxone</w:t>
      </w:r>
      <w:r w:rsidR="00AD4773">
        <w:t xml:space="preserve"> and metronidazole</w:t>
      </w:r>
      <w:r w:rsidR="00C41890">
        <w:t xml:space="preserve"> accounted for </w:t>
      </w:r>
      <w:r w:rsidR="00AD4773">
        <w:t>more than 80%</w:t>
      </w:r>
      <w:r w:rsidR="00C41890">
        <w:t xml:space="preserve"> of the total DOTs (</w:t>
      </w:r>
      <w:r w:rsidR="00AD4773">
        <w:t>2852</w:t>
      </w:r>
      <w:r w:rsidR="00C41890">
        <w:t xml:space="preserve"> DOTs</w:t>
      </w:r>
      <w:r w:rsidR="00AD4773">
        <w:t>, 43.9%; and</w:t>
      </w:r>
      <w:r w:rsidR="00C41890">
        <w:t xml:space="preserve"> </w:t>
      </w:r>
      <w:r w:rsidR="00AD4773">
        <w:t>2372</w:t>
      </w:r>
      <w:r w:rsidR="00C41890">
        <w:t xml:space="preserve"> DOTs, 36</w:t>
      </w:r>
      <w:r w:rsidR="00AD4773">
        <w:t>.5</w:t>
      </w:r>
      <w:r w:rsidR="00C41890">
        <w:t>%</w:t>
      </w:r>
      <w:r w:rsidR="00AD4773">
        <w:t>, respectively</w:t>
      </w:r>
      <w:r w:rsidR="00C41890">
        <w:t>) (</w:t>
      </w:r>
      <w:r w:rsidR="00AD4773">
        <w:t>F</w:t>
      </w:r>
      <w:r w:rsidR="00C41890">
        <w:t>igure 2)</w:t>
      </w:r>
      <w:r w:rsidR="00AD4773">
        <w:t>.</w:t>
      </w:r>
    </w:p>
    <w:p w14:paraId="53EF4046" w14:textId="77777777" w:rsidR="00C41890" w:rsidRDefault="00C41890" w:rsidP="005C3B1E">
      <w:pPr>
        <w:spacing w:line="480" w:lineRule="auto"/>
      </w:pPr>
    </w:p>
    <w:p w14:paraId="4A124145" w14:textId="3E79CEA8" w:rsidR="000718D7" w:rsidRPr="000718D7" w:rsidRDefault="00517524" w:rsidP="000718D7">
      <w:pPr>
        <w:spacing w:line="480" w:lineRule="auto"/>
      </w:pPr>
      <w:r>
        <w:t>In t</w:t>
      </w:r>
      <w:r w:rsidR="0028648D">
        <w:t>he t</w:t>
      </w:r>
      <w:r>
        <w:t xml:space="preserve">otal </w:t>
      </w:r>
      <w:r w:rsidR="000B708B">
        <w:t xml:space="preserve">4960 </w:t>
      </w:r>
      <w:r w:rsidR="00E03BFE">
        <w:t>in</w:t>
      </w:r>
      <w:r w:rsidR="000B708B">
        <w:t xml:space="preserve">patient-days of all 960 patients, </w:t>
      </w:r>
      <w:r w:rsidR="0028648D">
        <w:t>the number of</w:t>
      </w:r>
      <w:r w:rsidR="000B708B">
        <w:t xml:space="preserve"> AFD</w:t>
      </w:r>
      <w:r w:rsidR="00B85D74">
        <w:t>s w</w:t>
      </w:r>
      <w:r w:rsidR="0028648D">
        <w:t>as</w:t>
      </w:r>
      <w:r w:rsidR="00B85D74">
        <w:t xml:space="preserve"> 1649 days (33.2%).</w:t>
      </w:r>
      <w:r w:rsidR="000718D7">
        <w:rPr>
          <w:b/>
        </w:rPr>
        <w:br w:type="page"/>
      </w:r>
    </w:p>
    <w:p w14:paraId="4CAC9CF8" w14:textId="09562D3D" w:rsidR="00B668B0" w:rsidRDefault="00B668B0" w:rsidP="005C3B1E">
      <w:pPr>
        <w:spacing w:line="480" w:lineRule="auto"/>
        <w:rPr>
          <w:b/>
        </w:rPr>
      </w:pPr>
      <w:r>
        <w:rPr>
          <w:b/>
        </w:rPr>
        <w:lastRenderedPageBreak/>
        <w:t>Discussion</w:t>
      </w:r>
    </w:p>
    <w:p w14:paraId="503480B8" w14:textId="1E78748A" w:rsidR="00B50243" w:rsidRDefault="00B668B0" w:rsidP="005C3B1E">
      <w:pPr>
        <w:spacing w:line="480" w:lineRule="auto"/>
      </w:pPr>
      <w:r w:rsidRPr="00B668B0">
        <w:t>This</w:t>
      </w:r>
      <w:r w:rsidR="00FC4C2E">
        <w:t xml:space="preserve"> study show</w:t>
      </w:r>
      <w:r w:rsidR="00222F52">
        <w:t>s</w:t>
      </w:r>
      <w:r>
        <w:t xml:space="preserve"> </w:t>
      </w:r>
      <w:r w:rsidR="00FC4C2E">
        <w:t>anti</w:t>
      </w:r>
      <w:r w:rsidR="004C36AB">
        <w:t>biotic use among</w:t>
      </w:r>
      <w:r w:rsidR="00FC4C2E">
        <w:t xml:space="preserve"> patients</w:t>
      </w:r>
      <w:r w:rsidR="004C36AB">
        <w:t xml:space="preserve"> who </w:t>
      </w:r>
      <w:r w:rsidR="00222F52">
        <w:t xml:space="preserve">underwent </w:t>
      </w:r>
      <w:r w:rsidR="004C36AB">
        <w:t>surgery</w:t>
      </w:r>
      <w:r w:rsidR="00FC4C2E">
        <w:t xml:space="preserve"> at a regi</w:t>
      </w:r>
      <w:r w:rsidR="00222F52">
        <w:t>o</w:t>
      </w:r>
      <w:r w:rsidR="00FC4C2E">
        <w:t>nal referral hospital in Uganda.</w:t>
      </w:r>
      <w:r w:rsidR="00B37270">
        <w:t xml:space="preserve"> To our knowledge, </w:t>
      </w:r>
      <w:r w:rsidR="00BB5B22">
        <w:t xml:space="preserve">this is one of the largest studies to </w:t>
      </w:r>
      <w:r w:rsidR="00BB5B22" w:rsidRPr="00FF46D6">
        <w:t>describe perioperative antibiotic use in Uganda.</w:t>
      </w:r>
      <w:r w:rsidR="00FC4C2E" w:rsidRPr="00FF46D6">
        <w:t xml:space="preserve"> </w:t>
      </w:r>
      <w:proofErr w:type="gramStart"/>
      <w:r w:rsidR="00B359EA" w:rsidRPr="00FF46D6">
        <w:t>Even a</w:t>
      </w:r>
      <w:proofErr w:type="gramEnd"/>
      <w:r w:rsidR="00FC4C2E" w:rsidRPr="00FF46D6">
        <w:t>fter adjust</w:t>
      </w:r>
      <w:r w:rsidR="004C36AB" w:rsidRPr="00FF46D6">
        <w:t>ing for covariates</w:t>
      </w:r>
      <w:r w:rsidR="00B359EA" w:rsidRPr="00FF46D6">
        <w:t xml:space="preserve"> of SIRS/HAI occurrence and wound class</w:t>
      </w:r>
      <w:r w:rsidR="004D2C60">
        <w:t xml:space="preserve"> (t</w:t>
      </w:r>
      <w:r w:rsidR="00B359EA">
        <w:t>he significant determinants of prolonged antibiotic use</w:t>
      </w:r>
      <w:r w:rsidR="004D2C60">
        <w:t>)</w:t>
      </w:r>
      <w:r w:rsidR="004C36AB">
        <w:t xml:space="preserve">, </w:t>
      </w:r>
      <w:r w:rsidR="00FC4C2E">
        <w:t xml:space="preserve">antibiotics were given for </w:t>
      </w:r>
      <w:r w:rsidR="0028648D">
        <w:t xml:space="preserve">an </w:t>
      </w:r>
      <w:r w:rsidR="00FC4C2E">
        <w:t xml:space="preserve">average </w:t>
      </w:r>
      <w:r w:rsidR="0028648D">
        <w:t xml:space="preserve">of </w:t>
      </w:r>
      <w:r w:rsidR="00FC4C2E">
        <w:t>2.</w:t>
      </w:r>
      <w:r w:rsidR="00B359EA">
        <w:t>9</w:t>
      </w:r>
      <w:r w:rsidR="00FC4C2E">
        <w:t xml:space="preserve"> days during hospitalization, an extra 1.</w:t>
      </w:r>
      <w:r w:rsidR="00B359EA">
        <w:t>9</w:t>
      </w:r>
      <w:r w:rsidR="00FC4C2E">
        <w:t xml:space="preserve"> days after </w:t>
      </w:r>
      <w:r w:rsidR="003A41D2">
        <w:t xml:space="preserve">surgery, and the usage was longer than usually recommended across </w:t>
      </w:r>
      <w:r w:rsidR="004C36AB">
        <w:t xml:space="preserve">different </w:t>
      </w:r>
      <w:r w:rsidR="003A41D2">
        <w:t>patient groups</w:t>
      </w:r>
      <w:r w:rsidR="001B1BA4">
        <w:t xml:space="preserve">, including those without SIRS/HAI whose antibiotic use was likely </w:t>
      </w:r>
      <w:r w:rsidR="00B76BC5">
        <w:t>SAP</w:t>
      </w:r>
      <w:r w:rsidR="00802DE9">
        <w:t xml:space="preserve">, and those with </w:t>
      </w:r>
      <w:r w:rsidR="00222F52">
        <w:t xml:space="preserve">wounds that were </w:t>
      </w:r>
      <w:r w:rsidR="00802DE9">
        <w:t>CDC class I</w:t>
      </w:r>
      <w:r w:rsidR="003A41D2">
        <w:t xml:space="preserve">. </w:t>
      </w:r>
    </w:p>
    <w:p w14:paraId="375FA72D" w14:textId="77777777" w:rsidR="00B50243" w:rsidRDefault="00B50243" w:rsidP="005C3B1E">
      <w:pPr>
        <w:spacing w:line="480" w:lineRule="auto"/>
      </w:pPr>
    </w:p>
    <w:p w14:paraId="70E45852" w14:textId="2AF563DC" w:rsidR="00B668B0" w:rsidRDefault="00532D28" w:rsidP="005C3B1E">
      <w:pPr>
        <w:spacing w:line="480" w:lineRule="auto"/>
      </w:pPr>
      <w:r>
        <w:t xml:space="preserve">At the study population level, </w:t>
      </w:r>
      <w:r w:rsidR="006A4EFA">
        <w:t>A</w:t>
      </w:r>
      <w:r w:rsidR="004C36AB">
        <w:t>FDs</w:t>
      </w:r>
      <w:r w:rsidR="006A4EFA">
        <w:t xml:space="preserve"> account</w:t>
      </w:r>
      <w:r w:rsidR="004C36AB">
        <w:t xml:space="preserve"> only</w:t>
      </w:r>
      <w:r w:rsidR="006A4EFA">
        <w:t xml:space="preserve"> for one third of the total</w:t>
      </w:r>
      <w:r w:rsidR="001B1BA4">
        <w:t xml:space="preserve"> </w:t>
      </w:r>
      <w:r w:rsidR="00EE60B0">
        <w:t>in</w:t>
      </w:r>
      <w:r w:rsidR="001B1BA4">
        <w:t>patient-</w:t>
      </w:r>
      <w:r w:rsidR="006A4EFA">
        <w:t xml:space="preserve">days (1649 AFDs out of 4960 </w:t>
      </w:r>
      <w:r w:rsidR="00EE60B0">
        <w:t>in</w:t>
      </w:r>
      <w:r w:rsidR="006A4EFA">
        <w:t xml:space="preserve">patient days). </w:t>
      </w:r>
      <w:r w:rsidR="00E15600">
        <w:t xml:space="preserve">The 6503 DOTs occurred during </w:t>
      </w:r>
      <w:r w:rsidR="006A4EFA">
        <w:t xml:space="preserve">the remaining 3311 </w:t>
      </w:r>
      <w:r w:rsidR="00E15600">
        <w:t xml:space="preserve">non-AFDs </w:t>
      </w:r>
      <w:r w:rsidR="006A4EFA">
        <w:t>patient days</w:t>
      </w:r>
      <w:r w:rsidR="00E15600">
        <w:t>, demonstrating that on average</w:t>
      </w:r>
      <w:r w:rsidR="00717C29">
        <w:t xml:space="preserve"> two different antibiotics were given </w:t>
      </w:r>
      <w:r w:rsidR="00E15600">
        <w:t xml:space="preserve">each </w:t>
      </w:r>
      <w:r w:rsidR="00717C29">
        <w:t>day among</w:t>
      </w:r>
      <w:r w:rsidR="00E15600">
        <w:t>st</w:t>
      </w:r>
      <w:r w:rsidR="00717C29">
        <w:t xml:space="preserve"> those who received antibiotics. </w:t>
      </w:r>
      <w:r w:rsidR="001B1BA4">
        <w:t xml:space="preserve">Furthermore, </w:t>
      </w:r>
      <w:r w:rsidR="00E15600">
        <w:t xml:space="preserve">we found more than 40 different </w:t>
      </w:r>
      <w:r w:rsidR="004540E1">
        <w:t>antibiotic</w:t>
      </w:r>
      <w:r w:rsidR="00E15600">
        <w:t xml:space="preserve"> regimens used by clinicians</w:t>
      </w:r>
      <w:r w:rsidR="001B1BA4">
        <w:t>.</w:t>
      </w:r>
      <w:r w:rsidR="00BC19E7">
        <w:t xml:space="preserve"> </w:t>
      </w:r>
      <w:r w:rsidR="00AC0C47">
        <w:t xml:space="preserve">Though there is likely </w:t>
      </w:r>
      <w:r w:rsidR="00E15600">
        <w:t xml:space="preserve">to be a </w:t>
      </w:r>
      <w:r w:rsidR="00AC0C47">
        <w:t xml:space="preserve">discrepancy between </w:t>
      </w:r>
      <w:r w:rsidR="00E15600">
        <w:t xml:space="preserve">the </w:t>
      </w:r>
      <w:r w:rsidR="00AC0C47">
        <w:t>WHO recommended defined daily dose (DDD) and DOT</w:t>
      </w:r>
      <w:r w:rsidR="005878D5">
        <w:t>,</w:t>
      </w:r>
      <w:r w:rsidR="002F4D54">
        <w:fldChar w:fldCharType="begin"/>
      </w:r>
      <w:r w:rsidR="00FE539C">
        <w:instrText xml:space="preserve"> ADDIN ZOTERO_ITEM CSL_CITATION {"citationID":"Y0n5md5A","properties":{"formattedCitation":"\\super 22\\nosupersub{}","plainCitation":"22","noteIndex":0},"citationItems":[{"id":3563,"uris":["http://zotero.org/users/615108/items/JQNRVVWQ"],"uri":["http://zotero.org/users/615108/items/JQNRVVWQ"],"itemData":{"id":3563,"type":"article-journal","title":"Measurement of Adult Antibacterial Drug Use in 130 US Hospitals: Comparison of Defined Daily Dose and Days of Therapy","container-title":"Clinical Infectious Diseases","page":"664-670","volume":"44","issue":"5","source":"CrossRef","DOI":"10.1086/511640","ISSN":"1058-4838, 1537-6591","shortTitle":"Measurement of Adult Antibacterial Drug Use in 130 US Hospitals","language":"en","author":[{"family":"Polk","given":"R. E."},{"family":"Fox","given":"C."},{"family":"Mahoney","given":"A."},{"family":"Letcavage","given":"J."},{"family":"MacDougall","given":"C."}],"issued":{"date-parts":[["2007",3,1]]}}}],"schema":"https://github.com/citation-style-language/schema/raw/master/csl-citation.json"} </w:instrText>
      </w:r>
      <w:r w:rsidR="002F4D54">
        <w:fldChar w:fldCharType="separate"/>
      </w:r>
      <w:r w:rsidR="00FE539C" w:rsidRPr="00443EAB">
        <w:rPr>
          <w:rFonts w:eastAsia="Times New Roman"/>
          <w:vertAlign w:val="superscript"/>
          <w:lang w:eastAsia="ja-JP"/>
        </w:rPr>
        <w:t>22</w:t>
      </w:r>
      <w:r w:rsidR="002F4D54">
        <w:fldChar w:fldCharType="end"/>
      </w:r>
      <w:r w:rsidR="002F4D54">
        <w:t xml:space="preserve"> our study shows the measurement of DOTs and AFDs </w:t>
      </w:r>
      <w:r w:rsidR="003C0D0C">
        <w:t>is more applicable</w:t>
      </w:r>
      <w:r w:rsidR="002F4D54">
        <w:t xml:space="preserve"> and may be of clinical value in resource</w:t>
      </w:r>
      <w:r w:rsidR="006B75DD">
        <w:t>-</w:t>
      </w:r>
      <w:r w:rsidR="002F4D54">
        <w:t>limited settings.</w:t>
      </w:r>
      <w:r w:rsidR="00AC0C47">
        <w:t xml:space="preserve"> </w:t>
      </w:r>
    </w:p>
    <w:p w14:paraId="4A46EDD2" w14:textId="77777777" w:rsidR="00A709B2" w:rsidRDefault="00A709B2" w:rsidP="005C3B1E">
      <w:pPr>
        <w:spacing w:line="480" w:lineRule="auto"/>
      </w:pPr>
    </w:p>
    <w:p w14:paraId="05A559D7" w14:textId="50F5A270" w:rsidR="00D64DE1" w:rsidRDefault="00E15600" w:rsidP="005C3B1E">
      <w:pPr>
        <w:spacing w:line="480" w:lineRule="auto"/>
        <w:rPr>
          <w:lang w:eastAsia="ja-JP"/>
        </w:rPr>
      </w:pPr>
      <w:r>
        <w:rPr>
          <w:lang w:eastAsia="ja-JP"/>
        </w:rPr>
        <w:t xml:space="preserve">Prolonged </w:t>
      </w:r>
      <w:r w:rsidR="007A7485">
        <w:rPr>
          <w:lang w:eastAsia="ja-JP"/>
        </w:rPr>
        <w:t>SAP after surgery</w:t>
      </w:r>
      <w:r>
        <w:rPr>
          <w:lang w:eastAsia="ja-JP"/>
        </w:rPr>
        <w:t xml:space="preserve"> (extended</w:t>
      </w:r>
      <w:r w:rsidR="00C329B8">
        <w:rPr>
          <w:lang w:eastAsia="ja-JP"/>
        </w:rPr>
        <w:t xml:space="preserve"> antibiotic use for the purpose of SSI prevention after surgery</w:t>
      </w:r>
      <w:r>
        <w:rPr>
          <w:lang w:eastAsia="ja-JP"/>
        </w:rPr>
        <w:t>)</w:t>
      </w:r>
      <w:r w:rsidR="00C329B8">
        <w:rPr>
          <w:lang w:eastAsia="ja-JP"/>
        </w:rPr>
        <w:t xml:space="preserve"> is not recommended </w:t>
      </w:r>
      <w:r>
        <w:rPr>
          <w:lang w:eastAsia="ja-JP"/>
        </w:rPr>
        <w:t>by</w:t>
      </w:r>
      <w:r w:rsidR="007A7485">
        <w:rPr>
          <w:lang w:eastAsia="ja-JP"/>
        </w:rPr>
        <w:t xml:space="preserve"> WHO </w:t>
      </w:r>
      <w:r>
        <w:rPr>
          <w:lang w:eastAsia="ja-JP"/>
        </w:rPr>
        <w:t>or</w:t>
      </w:r>
      <w:r w:rsidR="007A7485">
        <w:rPr>
          <w:lang w:eastAsia="ja-JP"/>
        </w:rPr>
        <w:t xml:space="preserve"> other guidelines.</w:t>
      </w:r>
      <w:r w:rsidR="00D356B8">
        <w:rPr>
          <w:lang w:eastAsia="ja-JP"/>
        </w:rPr>
        <w:fldChar w:fldCharType="begin"/>
      </w:r>
      <w:r w:rsidR="000F7F7B">
        <w:rPr>
          <w:lang w:eastAsia="ja-JP"/>
        </w:rPr>
        <w:instrText xml:space="preserve"> ADDIN ZOTERO_ITEM CSL_CITATION {"citationID":"CnKpyTeG","properties":{"formattedCitation":"\\super 8,9,11,24,25\\nosupersub{}","plainCitation":"8,9,11,24,25","noteIndex":0},"citationItems":[{"id":3391,"uris":["http://zotero.org/users/615108/items/IS3S4XNZ"],"uri":["http://zotero.org/users/615108/items/IS3S4XNZ"],"itemData":{"id":3391,"type":"article-journal","title":"Clinical practice guidelines for antimicrobial prophylaxis in surgery","container-title":"American Journal of Health-System Pharmacy","page":"195-283","volume":"70","issue":"3","source":"www.ajhp.org","abstract":"These guidelines were developed jointly by the American Society of Health-System Pharmacists (ASHP), the Infectious Diseases Society of America (IDSA), the Surgical Infection Society (SIS), and the Society for Healthcare Epidemiology of America (SHEA). This work represents an update to the","DOI":"10.2146/ajhp120568","ISSN":"1079-2082, 1535-2900","note":"PMID: 23327981","language":"en","author":[{"family":"Bratzler","given":"Dale W."},{"family":"Dellinger","given":"E. Patchen"},{"family":"Olsen","given":"Keith M."},{"family":"Perl","given":"Trish M."},{"family":"Auwaerter","given":"Paul G."},{"family":"Bolon","given":"Maureen K."},{"family":"Fish","given":"Douglas N."},{"family":"Napolitano","given":"Lena M."},{"family":"Sawyer","given":"Robert G."},{"family":"Slain","given":"Douglas"},{"family":"Steinberg","given":"James P."},{"family":"Weinstein","given":"Robert A."}],"issued":{"date-parts":[["2013",2,1]]}},"label":"page"},{"id":559,"uris":["http://zotero.org/users/615108/items/GABP3JCS"],"uri":["http://zotero.org/users/615108/items/GABP3JCS"],"itemData":{"id":559,"type":"article-journal","title":"Strategies to Prevent Surgical Site Infections in Acute Care Hospitals: 2014 Update","container-title":"Infection Control and Hospital Epidemiology","page":"605-627","volume":"35","issue":"6","source":"CrossRef","DOI":"10.1086/676022","ISSN":"0899823X, 15596834","shortTitle":"Strategies to Prevent Surgical Site Infections in Acute Care Hospitals","language":"en","author":[{"family":"Anderson","given":"Deverick J."},{"family":"Podgorny","given":"Kelly"},{"family":"Berríos-Torres","given":"Sandra I."},{"family":"Bratzler","given":"Dale W."},{"family":"Dellinger","given":"E. Patchen"},{"family":"Greene","given":"Linda"},{"family":"Nyquist","given":"Ann-Christine"},{"family":"Saiman","given":"Lisa"},{"family":"Yokoe","given":"Deborah S."},{"family":"Maragakis","given":"Lisa L."},{"family":"Kaye","given":"Keith S."}],"issued":{"date-parts":[["2014",6]]}},"label":"page"},{"id":3367,"uris":["http://zotero.org/users/615108/items/9926CW5G"],"uri":["http://zotero.org/users/615108/items/9926CW5G"],"itemData":{"id":3367,"type":"book","title":"Global Guidelines for the Prevention of Surgical Site Infection","publisher":"World Health Organization","publisher-place":"Geneva, Switzerland","source":"apps.who.int","event-place":"Geneva, Switzerland","abstract":"186 p.","URL":"http://www.who.int/iris/handle/10665/250680","ISBN":"978-92-4-154988-2","language":"en","author":[{"family":"World Health Organization","given":""}],"issued":{"date-parts":[["2016"]]},"accessed":{"date-parts":[["2017",8,19]]}},"label":"page"},{"id":3582,"uris":["http://zotero.org/users/615108/items/NX62LGF9"],"uri":["http://zotero.org/users/615108/items/NX62LGF9"],"itemData":{"id":3582,"type":"article-journal","title":"A Global Declaration on Appropriate Use of Antimicrobial Agents across the Surgical Pathway","container-title":"Surgical Infections","page":"846-853","volume":"18","issue":"8","source":"CrossRef","DOI":"10.1089/sur.2017.219","ISSN":"1096-2964, 1557-8674","language":"en","author":[{"literal":"Global Alliance for Infections in Surgery Working Group"}],"issued":{"date-parts":[["2017",11]]}},"label":"page"},{"id":3609,"uris":["http://zotero.org/users/615108/items/CBTVS5DN"],"uri":["http://zotero.org/users/615108/items/CBTVS5DN"],"itemData":{"id":3609,"type":"article-journal","title":"Centers for Disease Control and Prevention Guideline for the Prevention of Surgical Site Infection, 2017","container-title":"JAMA Surgery","page":"784","volume":"152","issue":"8","source":"CrossRef","DOI":"10.1001/jamasurg.2017.0904","ISSN":"2168-6254","language":"en","author":[{"family":"Berríos-Torres","given":"Sandra I."},{"family":"Umscheid","given":"Craig A."},{"family":"Bratzler","given":"Dale W."},{"family":"Leas","given":"Brian"},{"family":"Stone","given":"Erin C."},{"family":"Kelz","given":"Rachel R."},{"family":"Reinke","given":"Caroline E."},{"family":"Morgan","given":"Sherry"},{"family":"Solomkin","given":"Joseph S."},{"family":"Mazuski","given":"John E."},{"family":"Dellinger","given":"E. Patchen"},{"family":"Itani","given":"Kamal M. F."},{"family":"Berbari","given":"Elie F."},{"family":"Segreti","given":"John"},{"family":"Parvizi","given":"Javad"},{"family":"Blanchard","given":"Joan"},{"family":"Allen","given":"George"},{"family":"Kluytmans","given":"Jan A. J. W."},{"family":"Donlan","given":"Rodney"},{"family":"Schecter","given":"William P."},{"literal":"for the Healthcare Infection Control Practices Advisory Committee"}],"issued":{"date-parts":[["2017",8,1]]}},"label":"page"}],"schema":"https://github.com/citation-style-language/schema/raw/master/csl-citation.json"} </w:instrText>
      </w:r>
      <w:r w:rsidR="00D356B8">
        <w:rPr>
          <w:lang w:eastAsia="ja-JP"/>
        </w:rPr>
        <w:fldChar w:fldCharType="separate"/>
      </w:r>
      <w:r w:rsidR="00FE539C" w:rsidRPr="00443EAB">
        <w:rPr>
          <w:rFonts w:eastAsia="Times New Roman"/>
          <w:vertAlign w:val="superscript"/>
          <w:lang w:eastAsia="ja-JP"/>
        </w:rPr>
        <w:t>8,9,11,24,25</w:t>
      </w:r>
      <w:r w:rsidR="00D356B8">
        <w:rPr>
          <w:lang w:eastAsia="ja-JP"/>
        </w:rPr>
        <w:fldChar w:fldCharType="end"/>
      </w:r>
      <w:r w:rsidR="007A7485">
        <w:rPr>
          <w:lang w:eastAsia="ja-JP"/>
        </w:rPr>
        <w:t xml:space="preserve"> </w:t>
      </w:r>
      <w:r w:rsidR="00C73012">
        <w:rPr>
          <w:lang w:eastAsia="ja-JP"/>
        </w:rPr>
        <w:t xml:space="preserve">A single dose is </w:t>
      </w:r>
      <w:r>
        <w:rPr>
          <w:lang w:eastAsia="ja-JP"/>
        </w:rPr>
        <w:t xml:space="preserve">generally </w:t>
      </w:r>
      <w:r w:rsidR="00C73012">
        <w:rPr>
          <w:lang w:eastAsia="ja-JP"/>
        </w:rPr>
        <w:t xml:space="preserve">considered sufficient and its effectiveness compared with prolonged </w:t>
      </w:r>
      <w:r w:rsidR="00015059">
        <w:rPr>
          <w:lang w:eastAsia="ja-JP"/>
        </w:rPr>
        <w:t>post-operative</w:t>
      </w:r>
      <w:r w:rsidR="00C73012">
        <w:rPr>
          <w:lang w:eastAsia="ja-JP"/>
        </w:rPr>
        <w:t xml:space="preserve"> antibiotic use has been proven in several studies in Africa.</w:t>
      </w:r>
      <w:r w:rsidR="00C73012">
        <w:rPr>
          <w:lang w:eastAsia="ja-JP"/>
        </w:rPr>
        <w:fldChar w:fldCharType="begin"/>
      </w:r>
      <w:r w:rsidR="00FE539C">
        <w:rPr>
          <w:lang w:eastAsia="ja-JP"/>
        </w:rPr>
        <w:instrText xml:space="preserve"> ADDIN ZOTERO_ITEM CSL_CITATION {"citationID":"iQ4XWj66","properties":{"formattedCitation":"\\super 26\\nosupersub{}","plainCitation":"26","noteIndex":0},"citationItems":[{"id":3401,"uris":["http://zotero.org/users/615108/items/JZUR3227"],"uri":["http://zotero.org/users/615108/items/JZUR3227"],"itemData":{"id":3401,"type":"article-journal","title":"Interventional studies for preventing surgical site infections in sub-Saharan Africa – A systematic review","container-title":"International Journal of Surgery (London, England)","page":"242-249","volume":"10","issue":"5","source":"PubMed Central","abstract":"Background\nThere is a great need for safe surgical services in sub-Saharan Africa, but a major difficulty of performing surgery in this region is the high risk of post-operative surgical site infection (SSI).\n\nMethods\nWe aimed to systematically review which interventions had been tested in sub-Saharan Africa to reduce the risk of SSI and to synthesize their findings. We searched Medline, Embase and Global Health databases for studies published between 1995 and 2010 without language restrictions and extracted data from full-text articles.\n\nFindings\nWe identified 24 relevant articles originating from nine countries in sub-Saharan Africa. The methodological quality of these publications was diverse, with inconsistency in definitions used for SSI, period and method of post-operative follow-up and classification of wound contamination. Although it was difficult to synthesise information between studies, there was consistent evidence that use of single-dose pre-operative antibiotic prophylaxis could reduce, sometimes dramatically, the risk of SSI. Several studies indicated that alcohol-based handrubs could provide a low-cost alternative to traditional surgical hand-washing methods. Other studies investigated the use of drains and variants of surgical technique. There were no African studies found relating to several other promising SSI prevention strategies, including use of checklists and SSI surveillance.\n\nConclusions\nThere is extremely limited research from sub-Saharan Africa on interventions to curb the occurrence of SSI. Although some of the existing studies are weak, several high-quality studies have been published in recent years. Standard methodological approaches to this subject are needed.","DOI":"10.1016/j.ijsu.2012.04.004","ISSN":"1743-9191","note":"PMID: 22510442\nPMCID: PMC3492758","journalAbbreviation":"Int J Surg","author":[{"family":"Aiken","given":"Alexander M."},{"family":"Karuri","given":"David M."},{"family":"Wanyoro","given":"Anthony K."},{"family":"Macleod","given":"Jana"}],"issued":{"date-parts":[["2012"]]}}}],"schema":"https://github.com/citation-style-language/schema/raw/master/csl-citation.json"} </w:instrText>
      </w:r>
      <w:r w:rsidR="00C73012">
        <w:rPr>
          <w:lang w:eastAsia="ja-JP"/>
        </w:rPr>
        <w:fldChar w:fldCharType="separate"/>
      </w:r>
      <w:r w:rsidR="00FE539C" w:rsidRPr="00443EAB">
        <w:rPr>
          <w:rFonts w:eastAsia="Times New Roman"/>
          <w:vertAlign w:val="superscript"/>
          <w:lang w:eastAsia="ja-JP"/>
        </w:rPr>
        <w:t>26</w:t>
      </w:r>
      <w:r w:rsidR="00C73012">
        <w:rPr>
          <w:lang w:eastAsia="ja-JP"/>
        </w:rPr>
        <w:fldChar w:fldCharType="end"/>
      </w:r>
      <w:r w:rsidR="00C73012">
        <w:rPr>
          <w:lang w:eastAsia="ja-JP"/>
        </w:rPr>
        <w:t xml:space="preserve"> </w:t>
      </w:r>
      <w:r w:rsidR="009A0325">
        <w:rPr>
          <w:lang w:eastAsia="ja-JP"/>
        </w:rPr>
        <w:t xml:space="preserve">However, </w:t>
      </w:r>
      <w:r w:rsidR="00015059">
        <w:rPr>
          <w:lang w:eastAsia="ja-JP"/>
        </w:rPr>
        <w:t xml:space="preserve">post-operative </w:t>
      </w:r>
      <w:r w:rsidR="009A0325">
        <w:rPr>
          <w:lang w:eastAsia="ja-JP"/>
        </w:rPr>
        <w:t xml:space="preserve">antibiotic </w:t>
      </w:r>
      <w:r w:rsidR="00015059">
        <w:rPr>
          <w:lang w:eastAsia="ja-JP"/>
        </w:rPr>
        <w:t>over</w:t>
      </w:r>
      <w:r w:rsidR="009A0325">
        <w:rPr>
          <w:lang w:eastAsia="ja-JP"/>
        </w:rPr>
        <w:t xml:space="preserve">use </w:t>
      </w:r>
      <w:r w:rsidR="00015059">
        <w:rPr>
          <w:lang w:eastAsia="ja-JP"/>
        </w:rPr>
        <w:t>in other African countries has been described before.</w:t>
      </w:r>
      <w:r w:rsidR="00FE7416">
        <w:rPr>
          <w:lang w:eastAsia="ja-JP"/>
        </w:rPr>
        <w:fldChar w:fldCharType="begin"/>
      </w:r>
      <w:r w:rsidR="00FE539C">
        <w:rPr>
          <w:lang w:eastAsia="ja-JP"/>
        </w:rPr>
        <w:instrText xml:space="preserve"> ADDIN ZOTERO_ITEM CSL_CITATION {"citationID":"a948lr3sbi","properties":{"formattedCitation":"\\super 18,27\\nosupersub{}","plainCitation":"18,27","noteIndex":0},"citationItems":[{"id":3407,"uris":["http://zotero.org/users/615108/items/D6JC5DBT"],"uri":["http://zotero.org/users/615108/items/D6JC5DBT"],"itemData":{"id":3407,"type":"article-journal","title":"Misuse of prophylactic antibiotics and prevalence of postoperative wound infection in obstetrics and gynecology department in a Sudanese hospital","container-title":"Health","page":"158","volume":"06","issue":"02","source":"www.scirp.org","abstract":"Purpose: This study was conducted to audit prophylactic antibiotic use and to quantify the rate of wound infection. Methods: Across-sectional prospective study was conducted in the Obstetrics and Gynecology Department in Khartoum Teaching Hospital, Sudan during March 1st to 31st October 2010. All Patients (aged &gt;18 years) were included. Results: Overall 725 patients were included. The performed surgical procedures were 751; of these 578 (76.9%) were Caesarean sections. Overall rate of wound infection was 7.8%. The rate of wound infection among patients operated on for caesarean section and abdominal hysterectomy was 8.3%, and 9.2%, respectively. Multivariate logistic analysis showed that body mass index [BMI] ≥ 30 kg/m2 OR 2.1, 95% CI (1.1 - 4.0), (P = 0.019) was the major independent risk factor for occurrence of wound infection. Evaluation of prescriptions’ parameters against the stated criteria showed that 113 (15.8%) patients were given antibiotics with adequate spectrum of activity, 611 (85.3%) given sub-dose/s, 83 (11.6%) received the first preoperative dose/s in a proper time window, and 716 (100%) had prophylaxis for extended duration. Overall conformity to the stated criteria for the evaluation of prescription’s parameters was not achieved in all prescriptions. Conclusions: In this setting, antibiotics were irrationally used and wound infection rate was high, and the situation calls for multiple interventions to correct the situation, through the activation of the infection control committee in the hospital and development of antimicrobial subcommittee to develop policies for the use and auditing of prophylactic antibiotics.","DOI":"10.4236/health.2014.62025","language":"en","author":[{"family":"Elbur","given":"Abubaker Ibrahim"},{"family":"Yousif","given":"M. A."},{"family":"Sayed","given":"Ahmed S. A. El"},{"family":"Abdel-Rahman","given":"Manar E."}],"issued":{"date-parts":[["2014",1,26]]}},"label":"page"},{"id":3415,"uris":["http://zotero.org/users/615108/items/9PUPWFU7"],"uri":["http://zotero.org/users/615108/items/9PUPWFU7"],"itemData":{"id":3415,"type":"article-journal","title":"Antimicrobial prophylaxis to prevent surgical site infections in a rural sub-Saharan hospital","container-title":"Clinical Microbiology and Infection: The Official Publication of the European Society of Clinical Microbiology and Infectious Diseases","page":"1224-1227","volume":"12","issue":"12","source":"PubMed","abstract":"A prospective cohort study was performed to collect baseline data concerning surgical site infections (SSIs) and antimicrobial prophylaxis (AMP) in a remote sub-Saharan district hospital. The SSI rate of 22% was high. Most (88%) of the patients received prophylaxis after incision, and only 5% within the 30-min period before incision. Of all pathogens isolated from SSIs, 60% were resistant to the agent administered. The antibiotics given most frequently were chloramphenicol (60%), aminopenicillins (23%) and benzylpenicillin (15%). Staphylococcus aureus (36%), Escherichia coli (5%) and enterococci (4%) were the pathogens isolated most commonly from SSIs.","DOI":"10.1111/j.1469-0691.2006.01551.x","ISSN":"1198-743X","note":"PMID: 17121630","journalAbbreviation":"Clin. Microbiol. Infect.","language":"eng","author":[{"family":"Fehr","given":"J."},{"family":"Hatz","given":"C."},{"family":"Soka","given":"I."},{"family":"Kibatala","given":"P."},{"family":"Urassa","given":"H."},{"family":"Battegay","given":"M."},{"family":"Jeffrey","given":"Z."},{"family":"Smith","given":"T."},{"family":"Mshinda","given":"H."},{"family":"Frei","given":"R."},{"family":"Widmer","given":"A. F."}],"issued":{"date-parts":[["2006",12]]}},"label":"page"}],"schema":"https://github.com/citation-style-language/schema/raw/master/csl-citation.json"} </w:instrText>
      </w:r>
      <w:r w:rsidR="00FE7416">
        <w:rPr>
          <w:lang w:eastAsia="ja-JP"/>
        </w:rPr>
        <w:fldChar w:fldCharType="separate"/>
      </w:r>
      <w:r w:rsidR="00FE539C" w:rsidRPr="00443EAB">
        <w:rPr>
          <w:rFonts w:eastAsia="Times New Roman"/>
          <w:vertAlign w:val="superscript"/>
          <w:lang w:eastAsia="ja-JP"/>
        </w:rPr>
        <w:t>18,27</w:t>
      </w:r>
      <w:r w:rsidR="00FE7416">
        <w:rPr>
          <w:lang w:eastAsia="ja-JP"/>
        </w:rPr>
        <w:fldChar w:fldCharType="end"/>
      </w:r>
      <w:r w:rsidR="00FE7416">
        <w:rPr>
          <w:lang w:eastAsia="ja-JP"/>
        </w:rPr>
        <w:t xml:space="preserve"> </w:t>
      </w:r>
      <w:r w:rsidR="00A4786A">
        <w:rPr>
          <w:lang w:eastAsia="ja-JP"/>
        </w:rPr>
        <w:t>Th</w:t>
      </w:r>
      <w:r>
        <w:rPr>
          <w:lang w:eastAsia="ja-JP"/>
        </w:rPr>
        <w:t>e findings of this</w:t>
      </w:r>
      <w:r w:rsidR="00A4786A">
        <w:rPr>
          <w:lang w:eastAsia="ja-JP"/>
        </w:rPr>
        <w:t xml:space="preserve"> study </w:t>
      </w:r>
      <w:r>
        <w:rPr>
          <w:lang w:eastAsia="ja-JP"/>
        </w:rPr>
        <w:t>were similar to th</w:t>
      </w:r>
      <w:r w:rsidR="002F4313">
        <w:rPr>
          <w:lang w:eastAsia="ja-JP"/>
        </w:rPr>
        <w:t>ose previously</w:t>
      </w:r>
      <w:r>
        <w:rPr>
          <w:lang w:eastAsia="ja-JP"/>
        </w:rPr>
        <w:t xml:space="preserve"> </w:t>
      </w:r>
      <w:r>
        <w:rPr>
          <w:lang w:eastAsia="ja-JP"/>
        </w:rPr>
        <w:lastRenderedPageBreak/>
        <w:t>reported</w:t>
      </w:r>
      <w:r w:rsidR="002F4313">
        <w:rPr>
          <w:lang w:eastAsia="ja-JP"/>
        </w:rPr>
        <w:t>:</w:t>
      </w:r>
      <w:r w:rsidR="00A4786A">
        <w:rPr>
          <w:lang w:eastAsia="ja-JP"/>
        </w:rPr>
        <w:t xml:space="preserve"> </w:t>
      </w:r>
      <w:r w:rsidR="001F4620">
        <w:rPr>
          <w:lang w:eastAsia="ja-JP"/>
        </w:rPr>
        <w:t xml:space="preserve">antibiotic overuse was seen even among low-risk patients such as those without SIRS/HAI and those with </w:t>
      </w:r>
      <w:r w:rsidR="001F4620" w:rsidRPr="00FF46D6">
        <w:rPr>
          <w:lang w:eastAsia="ja-JP"/>
        </w:rPr>
        <w:t>class I</w:t>
      </w:r>
      <w:r w:rsidR="00222F52" w:rsidRPr="00FF46D6">
        <w:rPr>
          <w:lang w:eastAsia="ja-JP"/>
        </w:rPr>
        <w:t xml:space="preserve"> wounds</w:t>
      </w:r>
      <w:r w:rsidRPr="00FF46D6">
        <w:rPr>
          <w:lang w:eastAsia="ja-JP"/>
        </w:rPr>
        <w:t xml:space="preserve">. Even after </w:t>
      </w:r>
      <w:r w:rsidR="005D7F7C" w:rsidRPr="00FF46D6">
        <w:rPr>
          <w:lang w:eastAsia="ja-JP"/>
        </w:rPr>
        <w:t>adjust</w:t>
      </w:r>
      <w:r w:rsidR="001E7BBD" w:rsidRPr="00FF46D6">
        <w:rPr>
          <w:lang w:eastAsia="ja-JP"/>
        </w:rPr>
        <w:t>ment</w:t>
      </w:r>
      <w:r w:rsidR="001F4620" w:rsidRPr="00FF46D6">
        <w:rPr>
          <w:lang w:eastAsia="ja-JP"/>
        </w:rPr>
        <w:t xml:space="preserve">, </w:t>
      </w:r>
      <w:r w:rsidR="005D7F7C" w:rsidRPr="00FF46D6">
        <w:rPr>
          <w:lang w:eastAsia="ja-JP"/>
        </w:rPr>
        <w:t>the linear regression analysis still showed an extra 1.</w:t>
      </w:r>
      <w:r w:rsidR="001E7BBD" w:rsidRPr="00FF46D6">
        <w:rPr>
          <w:lang w:eastAsia="ja-JP"/>
        </w:rPr>
        <w:t>9</w:t>
      </w:r>
      <w:r w:rsidR="005D7F7C" w:rsidRPr="00FF46D6">
        <w:rPr>
          <w:lang w:eastAsia="ja-JP"/>
        </w:rPr>
        <w:t xml:space="preserve"> days of antibiotic use post-operatively, excluding the day of surgery.</w:t>
      </w:r>
      <w:r w:rsidR="00E801F9" w:rsidRPr="00FF46D6">
        <w:rPr>
          <w:lang w:eastAsia="ja-JP"/>
        </w:rPr>
        <w:t xml:space="preserve"> </w:t>
      </w:r>
      <w:r w:rsidR="001B4D94" w:rsidRPr="00FF46D6">
        <w:rPr>
          <w:lang w:eastAsia="ja-JP"/>
        </w:rPr>
        <w:t>In additi</w:t>
      </w:r>
      <w:r w:rsidR="001B4D94">
        <w:rPr>
          <w:lang w:eastAsia="ja-JP"/>
        </w:rPr>
        <w:t xml:space="preserve">on, the combination regimen was extremely high among those who received antibiotics: more than four in five patients (737 out of 907 patients, 81.3%) </w:t>
      </w:r>
      <w:r w:rsidR="00F92060">
        <w:rPr>
          <w:lang w:eastAsia="ja-JP"/>
        </w:rPr>
        <w:t>received the combination regimen</w:t>
      </w:r>
      <w:r>
        <w:rPr>
          <w:lang w:eastAsia="ja-JP"/>
        </w:rPr>
        <w:t xml:space="preserve">. This compares to 22.5% found in a </w:t>
      </w:r>
      <w:r w:rsidR="00C63E05">
        <w:rPr>
          <w:lang w:eastAsia="ja-JP"/>
        </w:rPr>
        <w:t xml:space="preserve">2006 </w:t>
      </w:r>
      <w:r w:rsidR="00F92060">
        <w:rPr>
          <w:lang w:eastAsia="ja-JP"/>
        </w:rPr>
        <w:t>study in Tanzania.</w:t>
      </w:r>
      <w:r w:rsidR="00286F81">
        <w:rPr>
          <w:lang w:eastAsia="ja-JP"/>
        </w:rPr>
        <w:fldChar w:fldCharType="begin"/>
      </w:r>
      <w:r w:rsidR="00FE539C">
        <w:rPr>
          <w:lang w:eastAsia="ja-JP"/>
        </w:rPr>
        <w:instrText xml:space="preserve"> ADDIN ZOTERO_ITEM CSL_CITATION {"citationID":"UWYqU497","properties":{"formattedCitation":"\\super 27\\nosupersub{}","plainCitation":"27","noteIndex":0},"citationItems":[{"id":3415,"uris":["http://zotero.org/users/615108/items/9PUPWFU7"],"uri":["http://zotero.org/users/615108/items/9PUPWFU7"],"itemData":{"id":3415,"type":"article-journal","title":"Antimicrobial prophylaxis to prevent surgical site infections in a rural sub-Saharan hospital","container-title":"Clinical Microbiology and Infection: The Official Publication of the European Society of Clinical Microbiology and Infectious Diseases","page":"1224-1227","volume":"12","issue":"12","source":"PubMed","abstract":"A prospective cohort study was performed to collect baseline data concerning surgical site infections (SSIs) and antimicrobial prophylaxis (AMP) in a remote sub-Saharan district hospital. The SSI rate of 22% was high. Most (88%) of the patients received prophylaxis after incision, and only 5% within the 30-min period before incision. Of all pathogens isolated from SSIs, 60% were resistant to the agent administered. The antibiotics given most frequently were chloramphenicol (60%), aminopenicillins (23%) and benzylpenicillin (15%). Staphylococcus aureus (36%), Escherichia coli (5%) and enterococci (4%) were the pathogens isolated most commonly from SSIs.","DOI":"10.1111/j.1469-0691.2006.01551.x","ISSN":"1198-743X","note":"PMID: 17121630","journalAbbreviation":"Clin. Microbiol. Infect.","language":"eng","author":[{"family":"Fehr","given":"J."},{"family":"Hatz","given":"C."},{"family":"Soka","given":"I."},{"family":"Kibatala","given":"P."},{"family":"Urassa","given":"H."},{"family":"Battegay","given":"M."},{"family":"Jeffrey","given":"Z."},{"family":"Smith","given":"T."},{"family":"Mshinda","given":"H."},{"family":"Frei","given":"R."},{"family":"Widmer","given":"A. F."}],"issued":{"date-parts":[["2006",12]]}}}],"schema":"https://github.com/citation-style-language/schema/raw/master/csl-citation.json"} </w:instrText>
      </w:r>
      <w:r w:rsidR="00286F81">
        <w:rPr>
          <w:lang w:eastAsia="ja-JP"/>
        </w:rPr>
        <w:fldChar w:fldCharType="separate"/>
      </w:r>
      <w:r w:rsidR="00FE539C" w:rsidRPr="00443EAB">
        <w:rPr>
          <w:rFonts w:eastAsia="Times New Roman"/>
          <w:vertAlign w:val="superscript"/>
          <w:lang w:eastAsia="ja-JP"/>
        </w:rPr>
        <w:t>27</w:t>
      </w:r>
      <w:r w:rsidR="00286F81">
        <w:rPr>
          <w:lang w:eastAsia="ja-JP"/>
        </w:rPr>
        <w:fldChar w:fldCharType="end"/>
      </w:r>
      <w:r w:rsidR="00286F81">
        <w:rPr>
          <w:lang w:eastAsia="ja-JP"/>
        </w:rPr>
        <w:t xml:space="preserve"> </w:t>
      </w:r>
    </w:p>
    <w:p w14:paraId="0F56F4DD" w14:textId="77777777" w:rsidR="00D64DE1" w:rsidRDefault="00D64DE1" w:rsidP="005C3B1E">
      <w:pPr>
        <w:spacing w:line="480" w:lineRule="auto"/>
        <w:rPr>
          <w:lang w:eastAsia="ja-JP"/>
        </w:rPr>
      </w:pPr>
    </w:p>
    <w:p w14:paraId="0C25A5C2" w14:textId="07E345F5" w:rsidR="000E0CB1" w:rsidRDefault="00222F52" w:rsidP="005C3B1E">
      <w:pPr>
        <w:spacing w:line="480" w:lineRule="auto"/>
        <w:rPr>
          <w:lang w:eastAsia="ja-JP"/>
        </w:rPr>
      </w:pPr>
      <w:r>
        <w:rPr>
          <w:lang w:eastAsia="ja-JP"/>
        </w:rPr>
        <w:t>T</w:t>
      </w:r>
      <w:r w:rsidR="00CA0D61">
        <w:rPr>
          <w:lang w:eastAsia="ja-JP"/>
        </w:rPr>
        <w:t>he combination regimen of ceftriaxone and metronidazole</w:t>
      </w:r>
      <w:r w:rsidR="00AF69C2">
        <w:rPr>
          <w:lang w:eastAsia="ja-JP"/>
        </w:rPr>
        <w:t xml:space="preserve"> most commonly given for </w:t>
      </w:r>
      <w:r w:rsidR="00AF69C2">
        <w:t>Cesarean section</w:t>
      </w:r>
      <w:r w:rsidR="00CA0D61">
        <w:rPr>
          <w:lang w:eastAsia="ja-JP"/>
        </w:rPr>
        <w:t xml:space="preserve"> </w:t>
      </w:r>
      <w:r w:rsidR="00E15600">
        <w:rPr>
          <w:lang w:eastAsia="ja-JP"/>
        </w:rPr>
        <w:t xml:space="preserve">in the </w:t>
      </w:r>
      <w:r w:rsidR="00CA0D61">
        <w:rPr>
          <w:lang w:eastAsia="ja-JP"/>
        </w:rPr>
        <w:t xml:space="preserve">OBGYN department </w:t>
      </w:r>
      <w:r>
        <w:rPr>
          <w:lang w:eastAsia="ja-JP"/>
        </w:rPr>
        <w:t xml:space="preserve">may not be ideal. It </w:t>
      </w:r>
      <w:r w:rsidR="00A83BCC">
        <w:rPr>
          <w:lang w:eastAsia="ja-JP"/>
        </w:rPr>
        <w:t xml:space="preserve">is </w:t>
      </w:r>
      <w:r w:rsidR="00682609">
        <w:rPr>
          <w:lang w:eastAsia="ja-JP"/>
        </w:rPr>
        <w:t>unnecessarily</w:t>
      </w:r>
      <w:r w:rsidR="00352707">
        <w:rPr>
          <w:lang w:eastAsia="ja-JP"/>
        </w:rPr>
        <w:t xml:space="preserve"> broad-coverage</w:t>
      </w:r>
      <w:r w:rsidR="0016585F">
        <w:rPr>
          <w:lang w:eastAsia="ja-JP"/>
        </w:rPr>
        <w:t xml:space="preserve"> for SAP </w:t>
      </w:r>
      <w:r w:rsidR="00682609">
        <w:rPr>
          <w:lang w:eastAsia="ja-JP"/>
        </w:rPr>
        <w:fldChar w:fldCharType="begin"/>
      </w:r>
      <w:r w:rsidR="00DB30F9">
        <w:rPr>
          <w:lang w:eastAsia="ja-JP"/>
        </w:rPr>
        <w:instrText xml:space="preserve"> ADDIN ZOTERO_ITEM CSL_CITATION {"citationID":"PeklvRqw","properties":{"formattedCitation":"\\super 8,28,29\\nosupersub{}","plainCitation":"8,28,29","noteIndex":0},"citationItems":[{"id":3391,"uris":["http://zotero.org/users/615108/items/IS3S4XNZ"],"uri":["http://zotero.org/users/615108/items/IS3S4XNZ"],"itemData":{"id":3391,"type":"article-journal","title":"Clinical practice guidelines for antimicrobial prophylaxis in surgery","container-title":"American Journal of Health-System Pharmacy","page":"195-283","volume":"70","issue":"3","source":"www.ajhp.org","abstract":"These guidelines were developed jointly by the American Society of Health-System Pharmacists (ASHP), the Infectious Diseases Society of America (IDSA), the Surgical Infection Society (SIS), and the Society for Healthcare Epidemiology of America (SHEA). This work represents an update to the","DOI":"10.2146/ajhp120568","ISSN":"1079-2082, 1535-2900","note":"PMID: 23327981","language":"en","author":[{"family":"Bratzler","given":"Dale W."},{"family":"Dellinger","given":"E. Patchen"},{"family":"Olsen","given":"Keith M."},{"family":"Perl","given":"Trish M."},{"family":"Auwaerter","given":"Paul G."},{"family":"Bolon","given":"Maureen K."},{"family":"Fish","given":"Douglas N."},{"family":"Napolitano","given":"Lena M."},{"family":"Sawyer","given":"Robert G."},{"family":"Slain","given":"Douglas"},{"family":"Steinberg","given":"James P."},{"family":"Weinstein","given":"Robert A."}],"issued":{"date-parts":[["2013",2,1]]}},"label":"page"},{"id":794,"uris":["http://zotero.org/users/615108/items/MVXR8M8V"],"uri":["http://zotero.org/users/615108/items/MVXR8M8V"],"itemData":{"id":794,"type":"chapter","title":"Surgical Site Infections and Antimicrobial Prophylaxis","container-title":"Mandell, Douglas, and Bennett's Principles and Practice of Infectious Diseases (Eighth Edition)","publisher":"Saunders","publisher-place":"Philadelphia, USA","page":"3492-3504.e3","source":"ScienceDirect","event-place":"Philadelphia, USA","URL":"http://www.sciencedirect.com/science/article/pii/B9781455748013003180","ISBN":"978-1-4557-4801-3","author":[{"family":"Talbot","given":"Thomas R."}],"issued":{"date-parts":[["2014"]]},"accessed":{"date-parts":[["2016",2,6]]}},"label":"page"},{"id":3485,"uris":["http://zotero.org/users/615108/items/NI7733RZ"],"uri":["http://zotero.org/users/615108/items/NI7733RZ"],"itemData":{"id":3485,"type":"book","title":"WHO recommendations for prevention and treatment of maternal peripartum infections","publisher":"World Health Organization","publisher-place":"Geneva, Switzerland","source":"apps.who.int","event-place":"Geneva, Switzerland","abstract":"70 p.","URL":"http://www.who.int/iris/handle/10665/186171","ISBN":"978-92-4-154936-3","language":"en","author":[{"family":"World Health Organization","given":""}],"issued":{"date-parts":[["2015"]]},"accessed":{"date-parts":[["2017",9,13]]}},"label":"page"}],"schema":"https://github.com/citation-style-language/schema/raw/master/csl-citation.json"} </w:instrText>
      </w:r>
      <w:r w:rsidR="00682609">
        <w:rPr>
          <w:lang w:eastAsia="ja-JP"/>
        </w:rPr>
        <w:fldChar w:fldCharType="separate"/>
      </w:r>
      <w:r w:rsidR="00FE539C" w:rsidRPr="00443EAB">
        <w:rPr>
          <w:rFonts w:eastAsia="Times New Roman"/>
          <w:vertAlign w:val="superscript"/>
          <w:lang w:eastAsia="ja-JP"/>
        </w:rPr>
        <w:t>8,28,29</w:t>
      </w:r>
      <w:r w:rsidR="00682609">
        <w:rPr>
          <w:lang w:eastAsia="ja-JP"/>
        </w:rPr>
        <w:fldChar w:fldCharType="end"/>
      </w:r>
      <w:r w:rsidR="00352707">
        <w:rPr>
          <w:lang w:eastAsia="ja-JP"/>
        </w:rPr>
        <w:t xml:space="preserve"> and has</w:t>
      </w:r>
      <w:r w:rsidR="00DF1F8B">
        <w:rPr>
          <w:lang w:eastAsia="ja-JP"/>
        </w:rPr>
        <w:t xml:space="preserve"> weak coverage on</w:t>
      </w:r>
      <w:r w:rsidR="00352707">
        <w:rPr>
          <w:lang w:eastAsia="ja-JP"/>
        </w:rPr>
        <w:t xml:space="preserve"> skin flora</w:t>
      </w:r>
      <w:r w:rsidR="00682609">
        <w:rPr>
          <w:lang w:eastAsia="ja-JP"/>
        </w:rPr>
        <w:t>, the common pathogen</w:t>
      </w:r>
      <w:r w:rsidR="00DF1F8B">
        <w:rPr>
          <w:lang w:eastAsia="ja-JP"/>
        </w:rPr>
        <w:t>s</w:t>
      </w:r>
      <w:r w:rsidR="00682609">
        <w:rPr>
          <w:lang w:eastAsia="ja-JP"/>
        </w:rPr>
        <w:t xml:space="preserve"> of SSI</w:t>
      </w:r>
      <w:r w:rsidR="00352707">
        <w:rPr>
          <w:lang w:eastAsia="ja-JP"/>
        </w:rPr>
        <w:t>.</w:t>
      </w:r>
      <w:r w:rsidR="000E0CB1">
        <w:rPr>
          <w:lang w:eastAsia="ja-JP"/>
        </w:rPr>
        <w:t xml:space="preserve"> </w:t>
      </w:r>
      <w:r w:rsidR="00036BAC">
        <w:rPr>
          <w:lang w:eastAsia="ja-JP"/>
        </w:rPr>
        <w:t xml:space="preserve">Methicillin </w:t>
      </w:r>
      <w:r w:rsidR="003159A1">
        <w:rPr>
          <w:lang w:eastAsia="ja-JP"/>
        </w:rPr>
        <w:t xml:space="preserve">resistant </w:t>
      </w:r>
      <w:r w:rsidR="003159A1" w:rsidRPr="006642FA">
        <w:rPr>
          <w:i/>
          <w:lang w:eastAsia="ja-JP"/>
        </w:rPr>
        <w:t>Staphylococcus aureus</w:t>
      </w:r>
      <w:r w:rsidR="008B09D5">
        <w:rPr>
          <w:lang w:eastAsia="ja-JP"/>
        </w:rPr>
        <w:t xml:space="preserve"> (MRSA)</w:t>
      </w:r>
      <w:r w:rsidR="003159A1">
        <w:rPr>
          <w:lang w:eastAsia="ja-JP"/>
        </w:rPr>
        <w:t xml:space="preserve"> is reported to be increasingly common in Africa</w:t>
      </w:r>
      <w:r w:rsidR="0016585F">
        <w:rPr>
          <w:lang w:eastAsia="ja-JP"/>
        </w:rPr>
        <w:t xml:space="preserve"> as well as multi-drug resistant </w:t>
      </w:r>
      <w:r w:rsidR="008538C9" w:rsidRPr="008538C9">
        <w:rPr>
          <w:lang w:eastAsia="ja-JP"/>
        </w:rPr>
        <w:t>Enterobacteriaceae</w:t>
      </w:r>
      <w:r w:rsidR="0016585F">
        <w:rPr>
          <w:lang w:eastAsia="ja-JP"/>
        </w:rPr>
        <w:t xml:space="preserve"> </w:t>
      </w:r>
      <w:r w:rsidR="008538C9">
        <w:rPr>
          <w:lang w:eastAsia="ja-JP"/>
        </w:rPr>
        <w:t xml:space="preserve">such as </w:t>
      </w:r>
      <w:r w:rsidR="00611A81">
        <w:rPr>
          <w:lang w:eastAsia="ja-JP"/>
        </w:rPr>
        <w:t>e</w:t>
      </w:r>
      <w:r w:rsidR="008B09D5">
        <w:rPr>
          <w:lang w:eastAsia="ja-JP"/>
        </w:rPr>
        <w:t>xtended spectrum beta</w:t>
      </w:r>
      <w:r w:rsidR="00611A81">
        <w:rPr>
          <w:lang w:eastAsia="ja-JP"/>
        </w:rPr>
        <w:t>-</w:t>
      </w:r>
      <w:r w:rsidR="008B09D5">
        <w:rPr>
          <w:lang w:eastAsia="ja-JP"/>
        </w:rPr>
        <w:t xml:space="preserve">lactamase (ESBL)-producing </w:t>
      </w:r>
      <w:r w:rsidR="008B09D5" w:rsidRPr="008538C9">
        <w:rPr>
          <w:lang w:eastAsia="ja-JP"/>
        </w:rPr>
        <w:t>Enterobacteriaceae</w:t>
      </w:r>
      <w:r w:rsidR="003159A1">
        <w:rPr>
          <w:lang w:eastAsia="ja-JP"/>
        </w:rPr>
        <w:t>.</w:t>
      </w:r>
      <w:r w:rsidR="005B1E4A">
        <w:rPr>
          <w:lang w:eastAsia="ja-JP"/>
        </w:rPr>
        <w:fldChar w:fldCharType="begin"/>
      </w:r>
      <w:r w:rsidR="00FE539C">
        <w:rPr>
          <w:lang w:eastAsia="ja-JP"/>
        </w:rPr>
        <w:instrText xml:space="preserve"> ADDIN ZOTERO_ITEM CSL_CITATION {"citationID":"a16hsrj1qs1","properties":{"formattedCitation":"\\super 30,31\\nosupersub{}","plainCitation":"30,31","noteIndex":0},"citationItems":[{"id":3577,"uris":["http://zotero.org/users/615108/items/EENPGNTG"],"uri":["http://zotero.org/users/615108/items/EENPGNTG"],"itemData":{"id":3577,"type":"article-journal","title":"Trends in antimicrobial resistance in bloodstream infection isolates at a large urban hospital in Malawi (1998–2016): a surveillance study","container-title":"The Lancet Infectious Diseases","page":"1042–1052","volume":"17","issue":"10","source":"Google Scholar","shortTitle":"Trends in antimicrobial resistance in bloodstream infection isolates at a large urban hospital in Malawi (1998–2016)","author":[{"family":"Musicha","given":"Patrick"},{"family":"Cornick","given":"Jennifer E."},{"family":"Bar-Zeev","given":"Naor"},{"family":"French","given":"Neil"},{"family":"Masesa","given":"Clemens"},{"family":"Denis","given":"Brigitte"},{"family":"Kennedy","given":"Neil"},{"family":"Mallewa","given":"Jane"},{"family":"Gordon","given":"Melita A."},{"family":"Msefula","given":"Chisomo L."}],"issued":{"date-parts":[["2017"]]}},"label":"page"},{"id":3575,"uris":["http://zotero.org/users/615108/items/8S2LCACT"],"uri":["http://zotero.org/users/615108/items/8S2LCACT"],"itemData":{"id":3575,"type":"article-journal","title":"Antimicrobial Drug Resistance in Blood Culture Isolates at a Tertiary Hospital, Uganda","container-title":"Emerging Infectious Diseases","page":"174-175","volume":"24","issue":"1","source":"CrossRef","DOI":"10.3201/eid2401.171112","ISSN":"1080-6040, 1080-6059","author":[{"family":"Kajumbula","given":"Henry"},{"family":"Fujita","given":"Ayako Wendy"},{"family":"Mbabazi","given":"Olive"},{"family":"Najjuka","given":"Christine"},{"family":"Izale","given":"Charles"},{"family":"Akampurira","given":"Andrew"},{"family":"Aisu","given":"Steven"},{"family":"Lamorde","given":"Mohammed"},{"family":"Walwema","given":"Richard"},{"family":"Bahr","given":"Nathan C."},{"family":"Meya","given":"David B."},{"family":"Boulware","given":"David R."},{"family":"Manabe","given":"Yukari C."}],"issued":{"date-parts":[["2018",1]]}},"label":"page"}],"schema":"https://github.com/citation-style-language/schema/raw/master/csl-citation.json"} </w:instrText>
      </w:r>
      <w:r w:rsidR="005B1E4A">
        <w:rPr>
          <w:lang w:eastAsia="ja-JP"/>
        </w:rPr>
        <w:fldChar w:fldCharType="separate"/>
      </w:r>
      <w:r w:rsidR="00FE539C" w:rsidRPr="00443EAB">
        <w:rPr>
          <w:rFonts w:eastAsia="Times New Roman"/>
          <w:vertAlign w:val="superscript"/>
          <w:lang w:eastAsia="ja-JP"/>
        </w:rPr>
        <w:t>30,31</w:t>
      </w:r>
      <w:r w:rsidR="005B1E4A">
        <w:rPr>
          <w:lang w:eastAsia="ja-JP"/>
        </w:rPr>
        <w:fldChar w:fldCharType="end"/>
      </w:r>
      <w:r w:rsidR="0056532F">
        <w:rPr>
          <w:lang w:eastAsia="ja-JP"/>
        </w:rPr>
        <w:t xml:space="preserve"> </w:t>
      </w:r>
      <w:r>
        <w:rPr>
          <w:lang w:eastAsia="ja-JP"/>
        </w:rPr>
        <w:t>Alt</w:t>
      </w:r>
      <w:r w:rsidR="00220DFA">
        <w:rPr>
          <w:lang w:eastAsia="ja-JP"/>
        </w:rPr>
        <w:t xml:space="preserve">hough </w:t>
      </w:r>
      <w:r w:rsidR="004A5788">
        <w:rPr>
          <w:lang w:eastAsia="ja-JP"/>
        </w:rPr>
        <w:t xml:space="preserve">no clear consensus is available on </w:t>
      </w:r>
      <w:r w:rsidR="00220DFA">
        <w:rPr>
          <w:lang w:eastAsia="ja-JP"/>
        </w:rPr>
        <w:t>whether SAP coverage</w:t>
      </w:r>
      <w:r w:rsidR="00172B8F">
        <w:rPr>
          <w:lang w:eastAsia="ja-JP"/>
        </w:rPr>
        <w:t xml:space="preserve"> should be modified based on the local prevalence of MRSA and ESBL</w:t>
      </w:r>
      <w:r w:rsidR="00172B8F" w:rsidRPr="00172B8F">
        <w:rPr>
          <w:lang w:eastAsia="ja-JP"/>
        </w:rPr>
        <w:t xml:space="preserve"> </w:t>
      </w:r>
      <w:r w:rsidR="00172B8F" w:rsidRPr="008538C9">
        <w:rPr>
          <w:lang w:eastAsia="ja-JP"/>
        </w:rPr>
        <w:t>Enterobacteriaceae</w:t>
      </w:r>
      <w:r w:rsidR="00172B8F">
        <w:rPr>
          <w:lang w:eastAsia="ja-JP"/>
        </w:rPr>
        <w:t>,</w:t>
      </w:r>
      <w:r w:rsidR="00F604EC">
        <w:rPr>
          <w:lang w:eastAsia="ja-JP"/>
        </w:rPr>
        <w:fldChar w:fldCharType="begin"/>
      </w:r>
      <w:r w:rsidR="00DB30F9">
        <w:rPr>
          <w:lang w:eastAsia="ja-JP"/>
        </w:rPr>
        <w:instrText xml:space="preserve"> ADDIN ZOTERO_ITEM CSL_CITATION {"citationID":"ao0e9970gh","properties":{"formattedCitation":"\\super 9,11,28\\nosupersub{}","plainCitation":"9,11,28","noteIndex":0},"citationItems":[{"id":559,"uris":["http://zotero.org/users/615108/items/GABP3JCS"],"uri":["http://zotero.org/users/615108/items/GABP3JCS"],"itemData":{"id":559,"type":"article-journal","title":"Strategies to Prevent Surgical Site Infections in Acute Care Hospitals: 2014 Update","container-title":"Infection Control and Hospital Epidemiology","page":"605-627","volume":"35","issue":"6","source":"CrossRef","DOI":"10.1086/676022","ISSN":"0899823X, 15596834","shortTitle":"Strategies to Prevent Surgical Site Infections in Acute Care Hospitals","language":"en","author":[{"family":"Anderson","given":"Deverick J."},{"family":"Podgorny","given":"Kelly"},{"family":"Berríos-Torres","given":"Sandra I."},{"family":"Bratzler","given":"Dale W."},{"family":"Dellinger","given":"E. Patchen"},{"family":"Greene","given":"Linda"},{"family":"Nyquist","given":"Ann-Christine"},{"family":"Saiman","given":"Lisa"},{"family":"Yokoe","given":"Deborah S."},{"family":"Maragakis","given":"Lisa L."},{"family":"Kaye","given":"Keith S."}],"issued":{"date-parts":[["2014",6]]}},"label":"page"},{"id":3367,"uris":["http://zotero.org/users/615108/items/9926CW5G"],"uri":["http://zotero.org/users/615108/items/9926CW5G"],"itemData":{"id":3367,"type":"book","title":"Global Guidelines for the Prevention of Surgical Site Infection","publisher":"World Health Organization","publisher-place":"Geneva, Switzerland","source":"apps.who.int","event-place":"Geneva, Switzerland","abstract":"186 p.","URL":"http://www.who.int/iris/handle/10665/250680","ISBN":"978-92-4-154988-2","language":"en","author":[{"family":"World Health Organization","given":""}],"issued":{"date-parts":[["2016"]]},"accessed":{"date-parts":[["2017",8,19]]}},"label":"page"},{"id":794,"uris":["http://zotero.org/users/615108/items/MVXR8M8V"],"uri":["http://zotero.org/users/615108/items/MVXR8M8V"],"itemData":{"id":794,"type":"chapter","title":"Surgical Site Infections and Antimicrobial Prophylaxis","container-title":"Mandell, Douglas, and Bennett's Principles and Practice of Infectious Diseases (Eighth Edition)","publisher":"Saunders","publisher-place":"Philadelphia, USA","page":"3492-3504.e3","source":"ScienceDirect","event-place":"Philadelphia, USA","URL":"http://www.sciencedirect.com/science/article/pii/B9781455748013003180","ISBN":"978-1-4557-4801-3","author":[{"family":"Talbot","given":"Thomas R."}],"issued":{"date-parts":[["2014"]]},"accessed":{"date-parts":[["2016",2,6]]}},"label":"page"}],"schema":"https://github.com/citation-style-language/schema/raw/master/csl-citation.json"} </w:instrText>
      </w:r>
      <w:r w:rsidR="00F604EC">
        <w:rPr>
          <w:lang w:eastAsia="ja-JP"/>
        </w:rPr>
        <w:fldChar w:fldCharType="separate"/>
      </w:r>
      <w:r w:rsidR="00FE539C" w:rsidRPr="00443EAB">
        <w:rPr>
          <w:rFonts w:eastAsia="Times New Roman"/>
          <w:vertAlign w:val="superscript"/>
          <w:lang w:eastAsia="ja-JP"/>
        </w:rPr>
        <w:t>9,11,28</w:t>
      </w:r>
      <w:r w:rsidR="00F604EC">
        <w:rPr>
          <w:lang w:eastAsia="ja-JP"/>
        </w:rPr>
        <w:fldChar w:fldCharType="end"/>
      </w:r>
      <w:r w:rsidR="004143A4">
        <w:rPr>
          <w:lang w:eastAsia="ja-JP"/>
        </w:rPr>
        <w:t xml:space="preserve"> </w:t>
      </w:r>
      <w:r w:rsidR="00A71E83">
        <w:rPr>
          <w:lang w:eastAsia="ja-JP"/>
        </w:rPr>
        <w:t xml:space="preserve">AMR trends need to be monitored </w:t>
      </w:r>
      <w:r w:rsidR="0068400B">
        <w:rPr>
          <w:lang w:eastAsia="ja-JP"/>
        </w:rPr>
        <w:t>locally</w:t>
      </w:r>
      <w:r w:rsidR="00E15600">
        <w:rPr>
          <w:lang w:eastAsia="ja-JP"/>
        </w:rPr>
        <w:t>. I</w:t>
      </w:r>
      <w:r w:rsidR="0068400B">
        <w:rPr>
          <w:lang w:eastAsia="ja-JP"/>
        </w:rPr>
        <w:t xml:space="preserve">n the meantime, </w:t>
      </w:r>
      <w:r w:rsidR="00553451">
        <w:rPr>
          <w:lang w:eastAsia="ja-JP"/>
        </w:rPr>
        <w:t xml:space="preserve">antimicrobial stewardship needs to be </w:t>
      </w:r>
      <w:r w:rsidR="00553451" w:rsidRPr="00F26D2B">
        <w:rPr>
          <w:lang w:val="en-GB" w:eastAsia="ja-JP"/>
        </w:rPr>
        <w:t>practi</w:t>
      </w:r>
      <w:r w:rsidR="00E15600" w:rsidRPr="00F26D2B">
        <w:rPr>
          <w:lang w:val="en-GB" w:eastAsia="ja-JP"/>
        </w:rPr>
        <w:t>s</w:t>
      </w:r>
      <w:r w:rsidR="00553451" w:rsidRPr="00F26D2B">
        <w:rPr>
          <w:lang w:val="en-GB" w:eastAsia="ja-JP"/>
        </w:rPr>
        <w:t>ed even in this</w:t>
      </w:r>
      <w:r w:rsidR="00553451">
        <w:rPr>
          <w:lang w:eastAsia="ja-JP"/>
        </w:rPr>
        <w:t xml:space="preserve"> surgical population who often require SAP regardless of the underlying infectious disease status.</w:t>
      </w:r>
      <w:r w:rsidR="00172B8F">
        <w:rPr>
          <w:lang w:eastAsia="ja-JP"/>
        </w:rPr>
        <w:t xml:space="preserve"> </w:t>
      </w:r>
      <w:r w:rsidR="00EB25D5">
        <w:rPr>
          <w:lang w:eastAsia="ja-JP"/>
        </w:rPr>
        <w:t xml:space="preserve">Though the risk of SSI is higher in LMICs, </w:t>
      </w:r>
      <w:r w:rsidR="00DA4B43">
        <w:rPr>
          <w:lang w:eastAsia="ja-JP"/>
        </w:rPr>
        <w:t>CDC</w:t>
      </w:r>
      <w:r w:rsidR="000D25A2">
        <w:rPr>
          <w:lang w:eastAsia="ja-JP"/>
        </w:rPr>
        <w:t>, for example,</w:t>
      </w:r>
      <w:r w:rsidR="00DA4B43">
        <w:rPr>
          <w:lang w:eastAsia="ja-JP"/>
        </w:rPr>
        <w:t xml:space="preserve"> recommends </w:t>
      </w:r>
      <w:r w:rsidR="00734676">
        <w:rPr>
          <w:lang w:eastAsia="ja-JP"/>
        </w:rPr>
        <w:t xml:space="preserve">that </w:t>
      </w:r>
      <w:r w:rsidR="00DA4B43">
        <w:rPr>
          <w:lang w:eastAsia="ja-JP"/>
        </w:rPr>
        <w:t xml:space="preserve">SAP </w:t>
      </w:r>
      <w:r w:rsidR="00734676">
        <w:rPr>
          <w:lang w:eastAsia="ja-JP"/>
        </w:rPr>
        <w:t xml:space="preserve">is often unnecessary for </w:t>
      </w:r>
      <w:r w:rsidR="00DA4B43">
        <w:rPr>
          <w:lang w:eastAsia="ja-JP"/>
        </w:rPr>
        <w:t>clean proce</w:t>
      </w:r>
      <w:r w:rsidR="00E15600">
        <w:rPr>
          <w:lang w:eastAsia="ja-JP"/>
        </w:rPr>
        <w:t>du</w:t>
      </w:r>
      <w:r w:rsidR="00DA4B43">
        <w:rPr>
          <w:lang w:eastAsia="ja-JP"/>
        </w:rPr>
        <w:t>r</w:t>
      </w:r>
      <w:r w:rsidR="00E15600">
        <w:rPr>
          <w:lang w:eastAsia="ja-JP"/>
        </w:rPr>
        <w:t>e</w:t>
      </w:r>
      <w:r w:rsidR="00DA4B43">
        <w:rPr>
          <w:lang w:eastAsia="ja-JP"/>
        </w:rPr>
        <w:t>s</w:t>
      </w:r>
      <w:r w:rsidR="00734676">
        <w:rPr>
          <w:lang w:eastAsia="ja-JP"/>
        </w:rPr>
        <w:t>.</w:t>
      </w:r>
      <w:r w:rsidR="0048647A">
        <w:rPr>
          <w:lang w:eastAsia="ja-JP"/>
        </w:rPr>
        <w:fldChar w:fldCharType="begin"/>
      </w:r>
      <w:r w:rsidR="00DB30F9">
        <w:rPr>
          <w:lang w:eastAsia="ja-JP"/>
        </w:rPr>
        <w:instrText xml:space="preserve"> ADDIN ZOTERO_ITEM CSL_CITATION {"citationID":"a1c9tfdou3j","properties":{"formattedCitation":"\\super 20,28\\nosupersub{}","plainCitation":"20,28","noteIndex":0},"citationItems":[{"id":578,"uris":["http://zotero.org/users/615108/items/GMKGJWVE"],"uri":["http://zotero.org/users/615108/items/GMKGJWVE"],"itemData":{"id":578,"type":"article-journal","title":"Guideline for prevention of surgical site infection, 1999","container-title":"American journal of infection control","page":"97–134","volume":"27","issue":"2","source":"Google Scholar","author":[{"family":"Mangram","given":"Alicia J."},{"family":"Horan","given":"Teresa C."},{"family":"Pearson","given":"Michele L."},{"family":"Silver","given":"Leah Christine"},{"family":"Jarvis","given":"William R."},{"family":"Committee","given":"Hospital Infection Control Practices Advisory"},{"literal":"others"}],"issued":{"date-parts":[["1999"]]}},"label":"page"},{"id":794,"uris":["http://zotero.org/users/615108/items/MVXR8M8V"],"uri":["http://zotero.org/users/615108/items/MVXR8M8V"],"itemData":{"id":794,"type":"chapter","title":"Surgical Site Infections and Antimicrobial Prophylaxis","container-title":"Mandell, Douglas, and Bennett's Principles and Practice of Infectious Diseases (Eighth Edition)","publisher":"Saunders","publisher-place":"Philadelphia, USA","page":"3492-3504.e3","source":"ScienceDirect","event-place":"Philadelphia, USA","URL":"http://www.sciencedirect.com/science/article/pii/B9781455748013003180","ISBN":"978-1-4557-4801-3","author":[{"family":"Talbot","given":"Thomas R."}],"issued":{"date-parts":[["2014"]]},"accessed":{"date-parts":[["2016",2,6]]}},"label":"page"}],"schema":"https://github.com/citation-style-language/schema/raw/master/csl-citation.json"} </w:instrText>
      </w:r>
      <w:r w:rsidR="0048647A">
        <w:rPr>
          <w:lang w:eastAsia="ja-JP"/>
        </w:rPr>
        <w:fldChar w:fldCharType="separate"/>
      </w:r>
      <w:r w:rsidR="00FE539C" w:rsidRPr="00443EAB">
        <w:rPr>
          <w:rFonts w:eastAsia="Times New Roman"/>
          <w:vertAlign w:val="superscript"/>
          <w:lang w:eastAsia="ja-JP"/>
        </w:rPr>
        <w:t>20,28</w:t>
      </w:r>
      <w:r w:rsidR="0048647A">
        <w:rPr>
          <w:lang w:eastAsia="ja-JP"/>
        </w:rPr>
        <w:fldChar w:fldCharType="end"/>
      </w:r>
      <w:r w:rsidR="00DA4B43">
        <w:rPr>
          <w:lang w:eastAsia="ja-JP"/>
        </w:rPr>
        <w:t xml:space="preserve"> </w:t>
      </w:r>
      <w:r w:rsidR="00734676">
        <w:rPr>
          <w:lang w:eastAsia="ja-JP"/>
        </w:rPr>
        <w:t>Th</w:t>
      </w:r>
      <w:r w:rsidR="00EB25D5">
        <w:rPr>
          <w:lang w:eastAsia="ja-JP"/>
        </w:rPr>
        <w:t>e risk-ben</w:t>
      </w:r>
      <w:r w:rsidR="009D52A5">
        <w:rPr>
          <w:lang w:eastAsia="ja-JP"/>
        </w:rPr>
        <w:t>efit balance of SAP</w:t>
      </w:r>
      <w:r w:rsidR="00EB25D5">
        <w:rPr>
          <w:lang w:eastAsia="ja-JP"/>
        </w:rPr>
        <w:t xml:space="preserve"> for </w:t>
      </w:r>
      <w:r w:rsidR="00DA4B43">
        <w:rPr>
          <w:lang w:eastAsia="ja-JP"/>
        </w:rPr>
        <w:t>clean procedures in resource</w:t>
      </w:r>
      <w:r w:rsidR="006B75DD">
        <w:rPr>
          <w:lang w:eastAsia="ja-JP"/>
        </w:rPr>
        <w:t>-</w:t>
      </w:r>
      <w:r w:rsidR="00DA4B43">
        <w:rPr>
          <w:lang w:eastAsia="ja-JP"/>
        </w:rPr>
        <w:t>limited setting may warrant further research.</w:t>
      </w:r>
      <w:r w:rsidR="004B1853">
        <w:rPr>
          <w:lang w:eastAsia="ja-JP"/>
        </w:rPr>
        <w:t xml:space="preserve"> </w:t>
      </w:r>
    </w:p>
    <w:p w14:paraId="7831FC65" w14:textId="77777777" w:rsidR="00172B8F" w:rsidRDefault="00172B8F" w:rsidP="005C3B1E">
      <w:pPr>
        <w:spacing w:line="480" w:lineRule="auto"/>
        <w:rPr>
          <w:lang w:eastAsia="ja-JP"/>
        </w:rPr>
      </w:pPr>
    </w:p>
    <w:p w14:paraId="5CE0C74D" w14:textId="5B2751DE" w:rsidR="00C3785A" w:rsidRDefault="00EF397C" w:rsidP="005C3B1E">
      <w:pPr>
        <w:tabs>
          <w:tab w:val="left" w:pos="2207"/>
        </w:tabs>
        <w:spacing w:line="480" w:lineRule="auto"/>
        <w:rPr>
          <w:lang w:eastAsia="ja-JP"/>
        </w:rPr>
      </w:pPr>
      <w:r>
        <w:rPr>
          <w:lang w:eastAsia="ja-JP"/>
        </w:rPr>
        <w:t xml:space="preserve">There </w:t>
      </w:r>
      <w:r w:rsidR="00E15600">
        <w:rPr>
          <w:lang w:eastAsia="ja-JP"/>
        </w:rPr>
        <w:t xml:space="preserve">are </w:t>
      </w:r>
      <w:r>
        <w:rPr>
          <w:lang w:eastAsia="ja-JP"/>
        </w:rPr>
        <w:t>some limitations</w:t>
      </w:r>
      <w:r w:rsidR="00E15600" w:rsidRPr="00E15600">
        <w:rPr>
          <w:lang w:eastAsia="ja-JP"/>
        </w:rPr>
        <w:t xml:space="preserve"> </w:t>
      </w:r>
      <w:r w:rsidR="00E15600">
        <w:rPr>
          <w:lang w:eastAsia="ja-JP"/>
        </w:rPr>
        <w:t>to this study</w:t>
      </w:r>
      <w:r>
        <w:rPr>
          <w:lang w:eastAsia="ja-JP"/>
        </w:rPr>
        <w:t xml:space="preserve">. </w:t>
      </w:r>
      <w:r w:rsidR="00903C3B">
        <w:rPr>
          <w:lang w:eastAsia="ja-JP"/>
        </w:rPr>
        <w:t>First, b</w:t>
      </w:r>
      <w:r>
        <w:rPr>
          <w:lang w:eastAsia="ja-JP"/>
        </w:rPr>
        <w:t>ecause the study was conducted</w:t>
      </w:r>
      <w:r w:rsidR="00BD6CB1">
        <w:rPr>
          <w:lang w:eastAsia="ja-JP"/>
        </w:rPr>
        <w:t xml:space="preserve"> in a pragmatic way</w:t>
      </w:r>
      <w:r>
        <w:rPr>
          <w:lang w:eastAsia="ja-JP"/>
        </w:rPr>
        <w:t xml:space="preserve">, </w:t>
      </w:r>
      <w:r w:rsidR="00BD6CB1">
        <w:rPr>
          <w:lang w:eastAsia="ja-JP"/>
        </w:rPr>
        <w:t>with limited</w:t>
      </w:r>
      <w:r>
        <w:rPr>
          <w:lang w:eastAsia="ja-JP"/>
        </w:rPr>
        <w:t xml:space="preserve"> diagnostics,</w:t>
      </w:r>
      <w:r>
        <w:rPr>
          <w:lang w:eastAsia="ja-JP"/>
        </w:rPr>
        <w:fldChar w:fldCharType="begin"/>
      </w:r>
      <w:r w:rsidR="00FE539C">
        <w:rPr>
          <w:lang w:eastAsia="ja-JP"/>
        </w:rPr>
        <w:instrText xml:space="preserve"> ADDIN ZOTERO_ITEM CSL_CITATION {"citationID":"Mp1wF5ou","properties":{"formattedCitation":"\\super 19\\nosupersub{}","plainCitation":"19","noteIndex":0},"citationItems":[{"id":3600,"uris":["http://zotero.org/users/615108/items/FXP3Z9G5"],"uri":["http://zotero.org/users/615108/items/FXP3Z9G5"],"itemData":{"id":3600,"type":"article-journal","title":"Alcohol-based hand rub and incidence of healthcare associated infections in a rural regional referral and teaching hospital in Uganda (‘WardGel’ study)","container-title":"Antimicrobial Resistance &amp; Infection Control","page":"129","volume":"6","source":"BioMed Central","abstract":"Good hand hygiene (HH) practice is crucial to reducing healthcare associated infections (HAIs). Use of alcohol-based hand rub (ABHR) at health facilities is strongly recommended but it is limited in Uganda. Data on the practice of HH and the incidence of HAIs is sparse in resource-limited settings. We conducted a quasi-experimental study to evaluate HH practices of health care providers (HCPs) utilizing locally made ABHR and the incidence of HAIs.","DOI":"10.1186/s13756-017-0287-8","ISSN":"2047-2994","journalAbbreviation":"Antimicrobial Resistance &amp; Infection Control","author":[{"family":"Saito","given":"Hiroki"},{"family":"Inoue","given":"Kyoko"},{"family":"Ditai","given":"James"},{"family":"Wanume","given":"Benon"},{"family":"Abeso","given":"Julian"},{"family":"Balyejussa","given":"Jaffer"},{"family":"Weeks","given":"Andrew"}],"issued":{"date-parts":[["2017",12,28]]}}}],"schema":"https://github.com/citation-style-language/schema/raw/master/csl-citation.json"} </w:instrText>
      </w:r>
      <w:r>
        <w:rPr>
          <w:lang w:eastAsia="ja-JP"/>
        </w:rPr>
        <w:fldChar w:fldCharType="separate"/>
      </w:r>
      <w:r w:rsidR="00FE539C" w:rsidRPr="00443EAB">
        <w:rPr>
          <w:rFonts w:eastAsia="Times New Roman"/>
          <w:vertAlign w:val="superscript"/>
          <w:lang w:eastAsia="ja-JP"/>
        </w:rPr>
        <w:t>19</w:t>
      </w:r>
      <w:r>
        <w:rPr>
          <w:lang w:eastAsia="ja-JP"/>
        </w:rPr>
        <w:fldChar w:fldCharType="end"/>
      </w:r>
      <w:r>
        <w:rPr>
          <w:lang w:eastAsia="ja-JP"/>
        </w:rPr>
        <w:t xml:space="preserve"> and the study was </w:t>
      </w:r>
      <w:r w:rsidR="002A6ED8">
        <w:rPr>
          <w:lang w:eastAsia="ja-JP"/>
        </w:rPr>
        <w:t xml:space="preserve">not specifically designed </w:t>
      </w:r>
      <w:r w:rsidR="00734676">
        <w:rPr>
          <w:lang w:eastAsia="ja-JP"/>
        </w:rPr>
        <w:lastRenderedPageBreak/>
        <w:t xml:space="preserve">to assess </w:t>
      </w:r>
      <w:r w:rsidR="002A6ED8">
        <w:rPr>
          <w:lang w:eastAsia="ja-JP"/>
        </w:rPr>
        <w:t>antibiotic use</w:t>
      </w:r>
      <w:r w:rsidR="00A9511A">
        <w:rPr>
          <w:lang w:eastAsia="ja-JP"/>
        </w:rPr>
        <w:t>,</w:t>
      </w:r>
      <w:r w:rsidR="00B14EE3">
        <w:rPr>
          <w:lang w:eastAsia="ja-JP"/>
        </w:rPr>
        <w:t xml:space="preserve"> it is difficult to differentiate between </w:t>
      </w:r>
      <w:r w:rsidR="00E15600">
        <w:rPr>
          <w:lang w:eastAsia="ja-JP"/>
        </w:rPr>
        <w:t xml:space="preserve">antibiotic use for </w:t>
      </w:r>
      <w:r w:rsidR="00B14EE3">
        <w:rPr>
          <w:lang w:eastAsia="ja-JP"/>
        </w:rPr>
        <w:t>prophyla</w:t>
      </w:r>
      <w:r w:rsidR="00CE0AEA">
        <w:rPr>
          <w:lang w:eastAsia="ja-JP"/>
        </w:rPr>
        <w:t xml:space="preserve">xis </w:t>
      </w:r>
      <w:r w:rsidR="00B14EE3">
        <w:rPr>
          <w:lang w:eastAsia="ja-JP"/>
        </w:rPr>
        <w:t>and</w:t>
      </w:r>
      <w:r w:rsidR="00A9511A">
        <w:rPr>
          <w:lang w:eastAsia="ja-JP"/>
        </w:rPr>
        <w:t xml:space="preserve"> treatment</w:t>
      </w:r>
      <w:r w:rsidR="00B14EE3">
        <w:rPr>
          <w:lang w:eastAsia="ja-JP"/>
        </w:rPr>
        <w:t>.</w:t>
      </w:r>
      <w:r w:rsidR="002A6ED8">
        <w:rPr>
          <w:lang w:eastAsia="ja-JP"/>
        </w:rPr>
        <w:t xml:space="preserve"> The timing of antibiotics given pre</w:t>
      </w:r>
      <w:r w:rsidR="00734676">
        <w:rPr>
          <w:lang w:eastAsia="ja-JP"/>
        </w:rPr>
        <w:t>-</w:t>
      </w:r>
      <w:r w:rsidR="002A6ED8">
        <w:rPr>
          <w:lang w:eastAsia="ja-JP"/>
        </w:rPr>
        <w:t>operatively and the number of doses given were also not collected.</w:t>
      </w:r>
      <w:r w:rsidR="00B14EE3">
        <w:rPr>
          <w:lang w:eastAsia="ja-JP"/>
        </w:rPr>
        <w:t xml:space="preserve"> </w:t>
      </w:r>
      <w:r w:rsidR="00186505">
        <w:rPr>
          <w:lang w:eastAsia="ja-JP"/>
        </w:rPr>
        <w:t xml:space="preserve">However, no more than 4% (36 out of 907) of patients received antibiotics only on the day of surgery, and this clearly suggests the overuse of antibiotics is prevalent. </w:t>
      </w:r>
      <w:r w:rsidR="00F04B63">
        <w:rPr>
          <w:lang w:eastAsia="ja-JP"/>
        </w:rPr>
        <w:t xml:space="preserve">In the previous study, </w:t>
      </w:r>
      <w:r w:rsidR="007F54A2">
        <w:rPr>
          <w:lang w:eastAsia="ja-JP"/>
        </w:rPr>
        <w:t>we acknowledged the lower incidence of HAI including SSI during our study than usually reported, and reasoned that under-diagnosis and lack of documentation by the hospital staff were likely the case.</w:t>
      </w:r>
      <w:r w:rsidR="007F54A2" w:rsidRPr="007F54A2">
        <w:rPr>
          <w:lang w:eastAsia="ja-JP"/>
        </w:rPr>
        <w:t xml:space="preserve"> </w:t>
      </w:r>
      <w:r w:rsidR="007F54A2">
        <w:rPr>
          <w:lang w:eastAsia="ja-JP"/>
        </w:rPr>
        <w:fldChar w:fldCharType="begin"/>
      </w:r>
      <w:r w:rsidR="007F54A2">
        <w:rPr>
          <w:lang w:eastAsia="ja-JP"/>
        </w:rPr>
        <w:instrText xml:space="preserve"> ADDIN ZOTERO_ITEM CSL_CITATION {"citationID":"Kw2IXGj7","properties":{"formattedCitation":"\\super 19\\nosupersub{}","plainCitation":"19","noteIndex":0},"citationItems":[{"id":3600,"uris":["http://zotero.org/users/615108/items/FXP3Z9G5"],"uri":["http://zotero.org/users/615108/items/FXP3Z9G5"],"itemData":{"id":3600,"type":"article-journal","title":"Alcohol-based hand rub and incidence of healthcare associated infections in a rural regional referral and teaching hospital in Uganda (‘WardGel’ study)","container-title":"Antimicrobial Resistance &amp; Infection Control","page":"129","volume":"6","source":"BioMed Central","abstract":"Good hand hygiene (HH) practice is crucial to reducing healthcare associated infections (HAIs). Use of alcohol-based hand rub (ABHR) at health facilities is strongly recommended but it is limited in Uganda. Data on the practice of HH and the incidence of HAIs is sparse in resource-limited settings. We conducted a quasi-experimental study to evaluate HH practices of health care providers (HCPs) utilizing locally made ABHR and the incidence of HAIs.","DOI":"10.1186/s13756-017-0287-8","ISSN":"2047-2994","journalAbbreviation":"Antimicrobial Resistance &amp; Infection Control","author":[{"family":"Saito","given":"Hiroki"},{"family":"Inoue","given":"Kyoko"},{"family":"Ditai","given":"James"},{"family":"Wanume","given":"Benon"},{"family":"Abeso","given":"Julian"},{"family":"Balyejussa","given":"Jaffer"},{"family":"Weeks","given":"Andrew"}],"issued":{"date-parts":[["2017",12,28]]}}}],"schema":"https://github.com/citation-style-language/schema/raw/master/csl-citation.json"} </w:instrText>
      </w:r>
      <w:r w:rsidR="007F54A2">
        <w:rPr>
          <w:lang w:eastAsia="ja-JP"/>
        </w:rPr>
        <w:fldChar w:fldCharType="separate"/>
      </w:r>
      <w:r w:rsidR="007F54A2" w:rsidRPr="00F01139">
        <w:rPr>
          <w:rFonts w:eastAsia="Times New Roman"/>
          <w:vertAlign w:val="superscript"/>
          <w:lang w:eastAsia="ja-JP"/>
        </w:rPr>
        <w:t>19</w:t>
      </w:r>
      <w:r w:rsidR="007F54A2">
        <w:rPr>
          <w:lang w:eastAsia="ja-JP"/>
        </w:rPr>
        <w:fldChar w:fldCharType="end"/>
      </w:r>
      <w:r w:rsidR="007F54A2">
        <w:rPr>
          <w:lang w:eastAsia="ja-JP"/>
        </w:rPr>
        <w:t xml:space="preserve">  Therefore, </w:t>
      </w:r>
      <w:r w:rsidR="00F04B63">
        <w:rPr>
          <w:lang w:eastAsia="ja-JP"/>
        </w:rPr>
        <w:t>a composite outcome of SIRS and/or HAI was used as a possible intermediate outcome of infection.</w:t>
      </w:r>
      <w:r w:rsidR="007F54A2">
        <w:rPr>
          <w:lang w:eastAsia="ja-JP"/>
        </w:rPr>
        <w:t xml:space="preserve"> </w:t>
      </w:r>
      <w:r w:rsidR="00962550">
        <w:rPr>
          <w:lang w:eastAsia="ja-JP"/>
        </w:rPr>
        <w:t xml:space="preserve">Considering </w:t>
      </w:r>
      <w:r w:rsidR="00E41A94">
        <w:rPr>
          <w:lang w:eastAsia="ja-JP"/>
        </w:rPr>
        <w:t xml:space="preserve">the type of </w:t>
      </w:r>
      <w:r w:rsidR="00962550">
        <w:rPr>
          <w:lang w:eastAsia="ja-JP"/>
        </w:rPr>
        <w:t>surg</w:t>
      </w:r>
      <w:r w:rsidR="00E41A94">
        <w:rPr>
          <w:lang w:eastAsia="ja-JP"/>
        </w:rPr>
        <w:t>ery undergone by</w:t>
      </w:r>
      <w:r w:rsidR="00962550">
        <w:rPr>
          <w:lang w:eastAsia="ja-JP"/>
        </w:rPr>
        <w:t xml:space="preserve"> </w:t>
      </w:r>
      <w:r w:rsidR="0083661F">
        <w:rPr>
          <w:lang w:eastAsia="ja-JP"/>
        </w:rPr>
        <w:t xml:space="preserve">the </w:t>
      </w:r>
      <w:r w:rsidR="00962550">
        <w:rPr>
          <w:lang w:eastAsia="ja-JP"/>
        </w:rPr>
        <w:t xml:space="preserve">patients analyzed in this study, half of them </w:t>
      </w:r>
      <w:r w:rsidR="00E41A94">
        <w:rPr>
          <w:lang w:eastAsia="ja-JP"/>
        </w:rPr>
        <w:t xml:space="preserve">underwent </w:t>
      </w:r>
      <w:r w:rsidR="00601F8C">
        <w:t>Cesarean</w:t>
      </w:r>
      <w:r w:rsidR="00962550">
        <w:t xml:space="preserve"> section</w:t>
      </w:r>
      <w:r w:rsidR="00E41A94">
        <w:t>.</w:t>
      </w:r>
      <w:r w:rsidR="00E41A94" w:rsidRPr="00E41A94">
        <w:rPr>
          <w:lang w:eastAsia="ja-JP"/>
        </w:rPr>
        <w:t xml:space="preserve"> </w:t>
      </w:r>
      <w:r w:rsidR="00E41A94">
        <w:rPr>
          <w:lang w:eastAsia="ja-JP"/>
        </w:rPr>
        <w:t xml:space="preserve">Whilst women undergoing </w:t>
      </w:r>
      <w:r w:rsidR="00601F8C">
        <w:t>Cesarean section</w:t>
      </w:r>
      <w:r w:rsidR="00E41A94">
        <w:rPr>
          <w:lang w:eastAsia="ja-JP"/>
        </w:rPr>
        <w:t xml:space="preserve"> may have underlying infection, most do not and so should only require prophylactic antibiotics. Ma</w:t>
      </w:r>
      <w:r w:rsidR="007254E0">
        <w:rPr>
          <w:lang w:eastAsia="ja-JP"/>
        </w:rPr>
        <w:t xml:space="preserve">jor </w:t>
      </w:r>
      <w:r w:rsidR="00E41A94">
        <w:rPr>
          <w:lang w:eastAsia="ja-JP"/>
        </w:rPr>
        <w:t>operations</w:t>
      </w:r>
      <w:r w:rsidR="007254E0">
        <w:rPr>
          <w:lang w:eastAsia="ja-JP"/>
        </w:rPr>
        <w:t xml:space="preserve"> such as laparotomy account</w:t>
      </w:r>
      <w:r w:rsidR="00E41A94">
        <w:rPr>
          <w:lang w:eastAsia="ja-JP"/>
        </w:rPr>
        <w:t>ed</w:t>
      </w:r>
      <w:r w:rsidR="007254E0">
        <w:rPr>
          <w:lang w:eastAsia="ja-JP"/>
        </w:rPr>
        <w:t xml:space="preserve"> for less than 20% of the patients on </w:t>
      </w:r>
      <w:r w:rsidR="0083661F">
        <w:rPr>
          <w:lang w:eastAsia="ja-JP"/>
        </w:rPr>
        <w:t xml:space="preserve">the </w:t>
      </w:r>
      <w:r w:rsidR="007254E0">
        <w:rPr>
          <w:lang w:eastAsia="ja-JP"/>
        </w:rPr>
        <w:t>surgical ward</w:t>
      </w:r>
      <w:r w:rsidR="0083661F">
        <w:rPr>
          <w:lang w:eastAsia="ja-JP"/>
        </w:rPr>
        <w:t xml:space="preserve"> (Table 1)</w:t>
      </w:r>
      <w:r w:rsidR="007254E0">
        <w:rPr>
          <w:lang w:eastAsia="ja-JP"/>
        </w:rPr>
        <w:t>. These findings suggest that</w:t>
      </w:r>
      <w:r w:rsidR="0083661F">
        <w:rPr>
          <w:lang w:eastAsia="ja-JP"/>
        </w:rPr>
        <w:t xml:space="preserve"> the number of</w:t>
      </w:r>
      <w:r w:rsidR="007254E0">
        <w:rPr>
          <w:lang w:eastAsia="ja-JP"/>
        </w:rPr>
        <w:t xml:space="preserve"> those who require</w:t>
      </w:r>
      <w:r w:rsidR="00E41A94">
        <w:rPr>
          <w:lang w:eastAsia="ja-JP"/>
        </w:rPr>
        <w:t>d</w:t>
      </w:r>
      <w:r w:rsidR="007254E0">
        <w:rPr>
          <w:lang w:eastAsia="ja-JP"/>
        </w:rPr>
        <w:t xml:space="preserve"> </w:t>
      </w:r>
      <w:r w:rsidR="0083661F">
        <w:rPr>
          <w:lang w:eastAsia="ja-JP"/>
        </w:rPr>
        <w:t>antibiotics for treatment was not large at the timing of surgery.</w:t>
      </w:r>
      <w:r w:rsidR="00962550">
        <w:rPr>
          <w:lang w:eastAsia="ja-JP"/>
        </w:rPr>
        <w:t xml:space="preserve"> </w:t>
      </w:r>
      <w:r w:rsidR="0083661F">
        <w:rPr>
          <w:lang w:eastAsia="ja-JP"/>
        </w:rPr>
        <w:t>In addition, i</w:t>
      </w:r>
      <w:r w:rsidR="00953F8E">
        <w:rPr>
          <w:lang w:eastAsia="ja-JP"/>
        </w:rPr>
        <w:t>n this current stud</w:t>
      </w:r>
      <w:r w:rsidR="00BD6CB1">
        <w:rPr>
          <w:lang w:eastAsia="ja-JP"/>
        </w:rPr>
        <w:t>y, those without SIRS/HAI</w:t>
      </w:r>
      <w:r w:rsidR="00EF4022">
        <w:rPr>
          <w:lang w:eastAsia="ja-JP"/>
        </w:rPr>
        <w:t>, who were considered not to have an active infection,</w:t>
      </w:r>
      <w:r w:rsidR="00BD6CB1">
        <w:rPr>
          <w:lang w:eastAsia="ja-JP"/>
        </w:rPr>
        <w:t xml:space="preserve"> </w:t>
      </w:r>
      <w:r w:rsidR="00953F8E">
        <w:rPr>
          <w:lang w:eastAsia="ja-JP"/>
        </w:rPr>
        <w:t>received antibiotics for average 3.3 days</w:t>
      </w:r>
      <w:r w:rsidR="002B4642">
        <w:rPr>
          <w:lang w:eastAsia="ja-JP"/>
        </w:rPr>
        <w:t xml:space="preserve"> and</w:t>
      </w:r>
      <w:r w:rsidR="00953F8E">
        <w:rPr>
          <w:lang w:eastAsia="ja-JP"/>
        </w:rPr>
        <w:t xml:space="preserve"> extra 2.2 days after surgery respectively</w:t>
      </w:r>
      <w:r w:rsidR="00E41A94">
        <w:rPr>
          <w:lang w:eastAsia="ja-JP"/>
        </w:rPr>
        <w:t>. O</w:t>
      </w:r>
      <w:r w:rsidR="00953F8E">
        <w:rPr>
          <w:lang w:eastAsia="ja-JP"/>
        </w:rPr>
        <w:t>ther stratification</w:t>
      </w:r>
      <w:r w:rsidR="00BD6CB1">
        <w:rPr>
          <w:lang w:eastAsia="ja-JP"/>
        </w:rPr>
        <w:t>s and</w:t>
      </w:r>
      <w:r w:rsidR="00953F8E">
        <w:rPr>
          <w:lang w:eastAsia="ja-JP"/>
        </w:rPr>
        <w:t xml:space="preserve"> linear regression analyses</w:t>
      </w:r>
      <w:r w:rsidR="00B17F92">
        <w:rPr>
          <w:lang w:eastAsia="ja-JP"/>
        </w:rPr>
        <w:t xml:space="preserve"> with adjustment by covariates</w:t>
      </w:r>
      <w:r w:rsidR="00953F8E">
        <w:rPr>
          <w:lang w:eastAsia="ja-JP"/>
        </w:rPr>
        <w:t xml:space="preserve"> still suggested post-operative antibiotic use</w:t>
      </w:r>
      <w:r w:rsidR="00B17F92">
        <w:rPr>
          <w:lang w:eastAsia="ja-JP"/>
        </w:rPr>
        <w:t xml:space="preserve"> </w:t>
      </w:r>
      <w:r w:rsidR="00EF4022">
        <w:rPr>
          <w:lang w:eastAsia="ja-JP"/>
        </w:rPr>
        <w:t>were likely given longer than necessary</w:t>
      </w:r>
      <w:r w:rsidR="007B6335">
        <w:rPr>
          <w:lang w:eastAsia="ja-JP"/>
        </w:rPr>
        <w:t xml:space="preserve"> even among patients with low risk of SSI such as those with class I wounds</w:t>
      </w:r>
      <w:r w:rsidR="00953F8E">
        <w:rPr>
          <w:lang w:eastAsia="ja-JP"/>
        </w:rPr>
        <w:t xml:space="preserve">. </w:t>
      </w:r>
      <w:r w:rsidR="00EF4022">
        <w:rPr>
          <w:lang w:eastAsia="ja-JP"/>
        </w:rPr>
        <w:t>Furthermore</w:t>
      </w:r>
      <w:r w:rsidR="00B17F92">
        <w:rPr>
          <w:lang w:eastAsia="ja-JP"/>
        </w:rPr>
        <w:t>, g</w:t>
      </w:r>
      <w:r w:rsidR="004A323E">
        <w:rPr>
          <w:lang w:eastAsia="ja-JP"/>
        </w:rPr>
        <w:t xml:space="preserve">iven </w:t>
      </w:r>
      <w:r w:rsidR="00CE0AEA">
        <w:rPr>
          <w:lang w:eastAsia="ja-JP"/>
        </w:rPr>
        <w:t xml:space="preserve">that </w:t>
      </w:r>
      <w:r w:rsidR="004A323E">
        <w:rPr>
          <w:lang w:eastAsia="ja-JP"/>
        </w:rPr>
        <w:t xml:space="preserve">the data doesn’t contain post-discharge antibiotic use, it is possible that </w:t>
      </w:r>
      <w:r w:rsidR="00CE0AEA">
        <w:rPr>
          <w:lang w:eastAsia="ja-JP"/>
        </w:rPr>
        <w:t xml:space="preserve">the true </w:t>
      </w:r>
      <w:r w:rsidR="004A323E">
        <w:rPr>
          <w:lang w:eastAsia="ja-JP"/>
        </w:rPr>
        <w:t xml:space="preserve">post-operative antibiotic </w:t>
      </w:r>
      <w:r w:rsidR="00734676">
        <w:rPr>
          <w:lang w:eastAsia="ja-JP"/>
        </w:rPr>
        <w:t xml:space="preserve">duration </w:t>
      </w:r>
      <w:r w:rsidR="004A323E">
        <w:rPr>
          <w:lang w:eastAsia="ja-JP"/>
        </w:rPr>
        <w:t xml:space="preserve">would be </w:t>
      </w:r>
      <w:r w:rsidR="00B17F92">
        <w:rPr>
          <w:lang w:eastAsia="ja-JP"/>
        </w:rPr>
        <w:t xml:space="preserve">even </w:t>
      </w:r>
      <w:r w:rsidR="004A323E">
        <w:rPr>
          <w:lang w:eastAsia="ja-JP"/>
        </w:rPr>
        <w:t>longer than reported</w:t>
      </w:r>
      <w:r w:rsidR="00CE0AEA">
        <w:rPr>
          <w:lang w:eastAsia="ja-JP"/>
        </w:rPr>
        <w:t xml:space="preserve">. </w:t>
      </w:r>
    </w:p>
    <w:p w14:paraId="6B9122AE" w14:textId="77777777" w:rsidR="00C3785A" w:rsidRDefault="00C3785A" w:rsidP="005C3B1E">
      <w:pPr>
        <w:tabs>
          <w:tab w:val="left" w:pos="2207"/>
        </w:tabs>
        <w:spacing w:line="480" w:lineRule="auto"/>
        <w:rPr>
          <w:lang w:eastAsia="ja-JP"/>
        </w:rPr>
      </w:pPr>
    </w:p>
    <w:p w14:paraId="0732CE03" w14:textId="32A18CC8" w:rsidR="00532D28" w:rsidRDefault="00903C3B" w:rsidP="005C3B1E">
      <w:pPr>
        <w:tabs>
          <w:tab w:val="left" w:pos="2207"/>
        </w:tabs>
        <w:spacing w:line="480" w:lineRule="auto"/>
        <w:rPr>
          <w:lang w:eastAsia="ja-JP"/>
        </w:rPr>
      </w:pPr>
      <w:r>
        <w:rPr>
          <w:lang w:eastAsia="ja-JP"/>
        </w:rPr>
        <w:lastRenderedPageBreak/>
        <w:t xml:space="preserve">Second, </w:t>
      </w:r>
      <w:r w:rsidR="002E585D">
        <w:rPr>
          <w:lang w:eastAsia="ja-JP"/>
        </w:rPr>
        <w:t xml:space="preserve">the appropriateness of </w:t>
      </w:r>
      <w:r w:rsidR="00734676">
        <w:rPr>
          <w:lang w:eastAsia="ja-JP"/>
        </w:rPr>
        <w:t xml:space="preserve">the </w:t>
      </w:r>
      <w:r w:rsidR="00C3785A">
        <w:rPr>
          <w:lang w:eastAsia="ja-JP"/>
        </w:rPr>
        <w:t xml:space="preserve">type(s) of </w:t>
      </w:r>
      <w:r w:rsidR="002E585D">
        <w:rPr>
          <w:lang w:eastAsia="ja-JP"/>
        </w:rPr>
        <w:t xml:space="preserve">antibiotics </w:t>
      </w:r>
      <w:r w:rsidR="00734676">
        <w:rPr>
          <w:lang w:eastAsia="ja-JP"/>
        </w:rPr>
        <w:t xml:space="preserve">use </w:t>
      </w:r>
      <w:r w:rsidR="002E585D">
        <w:rPr>
          <w:lang w:eastAsia="ja-JP"/>
        </w:rPr>
        <w:t>was not</w:t>
      </w:r>
      <w:r w:rsidR="00527F25">
        <w:rPr>
          <w:lang w:eastAsia="ja-JP"/>
        </w:rPr>
        <w:t xml:space="preserve"> evaluated at </w:t>
      </w:r>
      <w:r w:rsidR="00CE0AEA">
        <w:rPr>
          <w:lang w:eastAsia="ja-JP"/>
        </w:rPr>
        <w:t xml:space="preserve">the </w:t>
      </w:r>
      <w:r w:rsidR="00527F25">
        <w:rPr>
          <w:lang w:eastAsia="ja-JP"/>
        </w:rPr>
        <w:t>individual level</w:t>
      </w:r>
      <w:r w:rsidR="00734676">
        <w:rPr>
          <w:lang w:eastAsia="ja-JP"/>
        </w:rPr>
        <w:t>. Most antibiotics were prescribed without senior clinical input and there was limited documentation in the case files to determine the reason for the choice</w:t>
      </w:r>
      <w:r w:rsidR="00527F25">
        <w:rPr>
          <w:lang w:eastAsia="ja-JP"/>
        </w:rPr>
        <w:t>.</w:t>
      </w:r>
      <w:r w:rsidR="00EE7A0E">
        <w:rPr>
          <w:lang w:eastAsia="ja-JP"/>
        </w:rPr>
        <w:fldChar w:fldCharType="begin"/>
      </w:r>
      <w:r w:rsidR="00FE539C">
        <w:rPr>
          <w:lang w:eastAsia="ja-JP"/>
        </w:rPr>
        <w:instrText xml:space="preserve"> ADDIN ZOTERO_ITEM CSL_CITATION {"citationID":"5Uz01751","properties":{"formattedCitation":"\\super 19\\nosupersub{}","plainCitation":"19","noteIndex":0},"citationItems":[{"id":3600,"uris":["http://zotero.org/users/615108/items/FXP3Z9G5"],"uri":["http://zotero.org/users/615108/items/FXP3Z9G5"],"itemData":{"id":3600,"type":"article-journal","title":"Alcohol-based hand rub and incidence of healthcare associated infections in a rural regional referral and teaching hospital in Uganda (‘WardGel’ study)","container-title":"Antimicrobial Resistance &amp; Infection Control","page":"129","volume":"6","source":"BioMed Central","abstract":"Good hand hygiene (HH) practice is crucial to reducing healthcare associated infections (HAIs). Use of alcohol-based hand rub (ABHR) at health facilities is strongly recommended but it is limited in Uganda. Data on the practice of HH and the incidence of HAIs is sparse in resource-limited settings. We conducted a quasi-experimental study to evaluate HH practices of health care providers (HCPs) utilizing locally made ABHR and the incidence of HAIs.","DOI":"10.1186/s13756-017-0287-8","ISSN":"2047-2994","journalAbbreviation":"Antimicrobial Resistance &amp; Infection Control","author":[{"family":"Saito","given":"Hiroki"},{"family":"Inoue","given":"Kyoko"},{"family":"Ditai","given":"James"},{"family":"Wanume","given":"Benon"},{"family":"Abeso","given":"Julian"},{"family":"Balyejussa","given":"Jaffer"},{"family":"Weeks","given":"Andrew"}],"issued":{"date-parts":[["2017",12,28]]}}}],"schema":"https://github.com/citation-style-language/schema/raw/master/csl-citation.json"} </w:instrText>
      </w:r>
      <w:r w:rsidR="00EE7A0E">
        <w:rPr>
          <w:lang w:eastAsia="ja-JP"/>
        </w:rPr>
        <w:fldChar w:fldCharType="separate"/>
      </w:r>
      <w:r w:rsidR="00FE539C" w:rsidRPr="00F01139">
        <w:rPr>
          <w:rFonts w:eastAsia="Times New Roman"/>
          <w:vertAlign w:val="superscript"/>
          <w:lang w:eastAsia="ja-JP"/>
        </w:rPr>
        <w:t>19</w:t>
      </w:r>
      <w:r w:rsidR="00EE7A0E">
        <w:rPr>
          <w:lang w:eastAsia="ja-JP"/>
        </w:rPr>
        <w:fldChar w:fldCharType="end"/>
      </w:r>
      <w:r w:rsidR="00527F25">
        <w:rPr>
          <w:lang w:eastAsia="ja-JP"/>
        </w:rPr>
        <w:t xml:space="preserve"> </w:t>
      </w:r>
      <w:r w:rsidR="003B60A6">
        <w:rPr>
          <w:lang w:eastAsia="ja-JP"/>
        </w:rPr>
        <w:t>The pattern of antibiotic use may also depend on local availability, which may be driven by financial constraints rather than clinical appropriateness</w:t>
      </w:r>
      <w:r w:rsidR="00CB686F">
        <w:rPr>
          <w:lang w:eastAsia="ja-JP"/>
        </w:rPr>
        <w:t xml:space="preserve">, and the study </w:t>
      </w:r>
      <w:r w:rsidR="002E5453">
        <w:rPr>
          <w:lang w:eastAsia="ja-JP"/>
        </w:rPr>
        <w:t>lacks such information at the pharmacy level</w:t>
      </w:r>
      <w:r w:rsidR="003B60A6">
        <w:rPr>
          <w:lang w:eastAsia="ja-JP"/>
        </w:rPr>
        <w:t xml:space="preserve">. </w:t>
      </w:r>
      <w:r w:rsidR="008D6314" w:rsidRPr="007C4925">
        <w:rPr>
          <w:lang w:eastAsia="ja-JP"/>
        </w:rPr>
        <w:t xml:space="preserve">In addition, microbiological data including </w:t>
      </w:r>
      <w:r w:rsidR="00CE0AEA" w:rsidRPr="007C4925">
        <w:rPr>
          <w:lang w:eastAsia="ja-JP"/>
        </w:rPr>
        <w:t xml:space="preserve">sensitivity </w:t>
      </w:r>
      <w:r w:rsidR="008D6314" w:rsidRPr="007C4925">
        <w:rPr>
          <w:lang w:eastAsia="ja-JP"/>
        </w:rPr>
        <w:t>test</w:t>
      </w:r>
      <w:r w:rsidR="00CE0AEA" w:rsidRPr="007C4925">
        <w:rPr>
          <w:lang w:eastAsia="ja-JP"/>
        </w:rPr>
        <w:t>ing</w:t>
      </w:r>
      <w:r w:rsidR="008D6314" w:rsidRPr="007C4925">
        <w:rPr>
          <w:lang w:eastAsia="ja-JP"/>
        </w:rPr>
        <w:t xml:space="preserve"> was lacking</w:t>
      </w:r>
      <w:r w:rsidR="00DD76BA" w:rsidRPr="007C4925">
        <w:rPr>
          <w:lang w:eastAsia="ja-JP"/>
        </w:rPr>
        <w:t xml:space="preserve"> at the hospital level</w:t>
      </w:r>
      <w:r w:rsidR="00C3785A" w:rsidRPr="007C4925">
        <w:rPr>
          <w:lang w:eastAsia="ja-JP"/>
        </w:rPr>
        <w:t xml:space="preserve"> to guide </w:t>
      </w:r>
      <w:r w:rsidR="008D6314" w:rsidRPr="007C4925">
        <w:rPr>
          <w:lang w:eastAsia="ja-JP"/>
        </w:rPr>
        <w:t>decision making.</w:t>
      </w:r>
      <w:r w:rsidR="008D6314">
        <w:rPr>
          <w:lang w:eastAsia="ja-JP"/>
        </w:rPr>
        <w:t xml:space="preserve"> </w:t>
      </w:r>
      <w:r w:rsidR="009F5720">
        <w:rPr>
          <w:lang w:eastAsia="ja-JP"/>
        </w:rPr>
        <w:t>However, at the study pop</w:t>
      </w:r>
      <w:r w:rsidR="006752C4">
        <w:rPr>
          <w:lang w:eastAsia="ja-JP"/>
        </w:rPr>
        <w:t>ulation level, broad-spectrum</w:t>
      </w:r>
      <w:r w:rsidR="009F5720">
        <w:rPr>
          <w:lang w:eastAsia="ja-JP"/>
        </w:rPr>
        <w:t xml:space="preserve"> antibiotics such as third-generation cephalosporin, ceftriaxone</w:t>
      </w:r>
      <w:r w:rsidR="00DD32FD">
        <w:rPr>
          <w:lang w:eastAsia="ja-JP"/>
        </w:rPr>
        <w:t xml:space="preserve">, </w:t>
      </w:r>
      <w:r w:rsidR="00CE0AEA">
        <w:rPr>
          <w:lang w:eastAsia="ja-JP"/>
        </w:rPr>
        <w:t xml:space="preserve">are </w:t>
      </w:r>
      <w:r w:rsidR="009F5720">
        <w:rPr>
          <w:lang w:eastAsia="ja-JP"/>
        </w:rPr>
        <w:t>commonly used</w:t>
      </w:r>
      <w:r w:rsidR="00DD32FD">
        <w:rPr>
          <w:lang w:eastAsia="ja-JP"/>
        </w:rPr>
        <w:t xml:space="preserve"> in</w:t>
      </w:r>
      <w:r w:rsidR="005747F9">
        <w:rPr>
          <w:lang w:eastAsia="ja-JP"/>
        </w:rPr>
        <w:t xml:space="preserve"> many different regimens</w:t>
      </w:r>
      <w:r w:rsidR="006752C4">
        <w:rPr>
          <w:lang w:eastAsia="ja-JP"/>
        </w:rPr>
        <w:t xml:space="preserve">, posing </w:t>
      </w:r>
      <w:r w:rsidR="00CE0AEA">
        <w:rPr>
          <w:lang w:eastAsia="ja-JP"/>
        </w:rPr>
        <w:t xml:space="preserve">a </w:t>
      </w:r>
      <w:r w:rsidR="006752C4">
        <w:rPr>
          <w:lang w:eastAsia="ja-JP"/>
        </w:rPr>
        <w:t>risk of AMR</w:t>
      </w:r>
      <w:r w:rsidR="006752C4">
        <w:rPr>
          <w:rFonts w:hint="eastAsia"/>
          <w:lang w:eastAsia="ja-JP"/>
        </w:rPr>
        <w:t>.</w:t>
      </w:r>
      <w:r w:rsidR="006752C4">
        <w:rPr>
          <w:lang w:eastAsia="ja-JP"/>
        </w:rPr>
        <w:t xml:space="preserve"> </w:t>
      </w:r>
      <w:r w:rsidR="00F01A5B">
        <w:rPr>
          <w:lang w:eastAsia="ja-JP"/>
        </w:rPr>
        <w:t xml:space="preserve">Though tailored therapeutic antibiotic use is not realistic in such </w:t>
      </w:r>
      <w:r w:rsidR="00734676">
        <w:rPr>
          <w:lang w:eastAsia="ja-JP"/>
        </w:rPr>
        <w:t xml:space="preserve">a </w:t>
      </w:r>
      <w:r w:rsidR="00F01A5B">
        <w:rPr>
          <w:lang w:eastAsia="ja-JP"/>
        </w:rPr>
        <w:t>resource</w:t>
      </w:r>
      <w:r w:rsidR="00734676">
        <w:rPr>
          <w:lang w:eastAsia="ja-JP"/>
        </w:rPr>
        <w:t>-</w:t>
      </w:r>
      <w:r w:rsidR="00F01A5B">
        <w:rPr>
          <w:lang w:eastAsia="ja-JP"/>
        </w:rPr>
        <w:t>limited setting,</w:t>
      </w:r>
      <w:r w:rsidR="003F5DF8">
        <w:rPr>
          <w:lang w:eastAsia="ja-JP"/>
        </w:rPr>
        <w:fldChar w:fldCharType="begin"/>
      </w:r>
      <w:r w:rsidR="00FE539C">
        <w:rPr>
          <w:lang w:eastAsia="ja-JP"/>
        </w:rPr>
        <w:instrText xml:space="preserve"> ADDIN ZOTERO_ITEM CSL_CITATION {"citationID":"QBWecotG","properties":{"formattedCitation":"\\super 32\\nosupersub{}","plainCitation":"32","noteIndex":0},"citationItems":[{"id":3695,"uris":["http://zotero.org/users/615108/items/4CW8U6JX"],"uri":["http://zotero.org/users/615108/items/4CW8U6JX"],"itemData":{"id":3695,"type":"article-journal","title":"Antimicrobial resistance among children in sub-Saharan Africa","container-title":"The Lancet Infectious Diseases","source":"Google Scholar","author":[{"family":"Williams","given":"Phoebe CM"},{"family":"Isaacs","given":"David"},{"family":"Berkley","given":"James A."}],"issued":{"date-parts":[["2017"]]}}}],"schema":"https://github.com/citation-style-language/schema/raw/master/csl-citation.json"} </w:instrText>
      </w:r>
      <w:r w:rsidR="003F5DF8">
        <w:rPr>
          <w:lang w:eastAsia="ja-JP"/>
        </w:rPr>
        <w:fldChar w:fldCharType="separate"/>
      </w:r>
      <w:r w:rsidR="00FE539C" w:rsidRPr="00F01139">
        <w:rPr>
          <w:rFonts w:eastAsia="Times New Roman"/>
          <w:vertAlign w:val="superscript"/>
          <w:lang w:eastAsia="ja-JP"/>
        </w:rPr>
        <w:t>32</w:t>
      </w:r>
      <w:r w:rsidR="003F5DF8">
        <w:rPr>
          <w:lang w:eastAsia="ja-JP"/>
        </w:rPr>
        <w:fldChar w:fldCharType="end"/>
      </w:r>
      <w:r w:rsidR="00F01A5B">
        <w:rPr>
          <w:lang w:eastAsia="ja-JP"/>
        </w:rPr>
        <w:t xml:space="preserve"> </w:t>
      </w:r>
      <w:r w:rsidR="003F5DF8">
        <w:rPr>
          <w:lang w:eastAsia="ja-JP"/>
        </w:rPr>
        <w:t>a more standardized approach may be feasible for prophylactic antibiotic use</w:t>
      </w:r>
      <w:r w:rsidR="00F01A5B">
        <w:rPr>
          <w:lang w:eastAsia="ja-JP"/>
        </w:rPr>
        <w:t xml:space="preserve">. </w:t>
      </w:r>
      <w:r w:rsidR="006752C4">
        <w:rPr>
          <w:lang w:eastAsia="ja-JP"/>
        </w:rPr>
        <w:t>A</w:t>
      </w:r>
      <w:r w:rsidR="00DD32FD">
        <w:rPr>
          <w:lang w:eastAsia="ja-JP"/>
        </w:rPr>
        <w:t xml:space="preserve"> </w:t>
      </w:r>
      <w:r w:rsidR="004B52AC">
        <w:rPr>
          <w:lang w:eastAsia="ja-JP"/>
        </w:rPr>
        <w:t>national</w:t>
      </w:r>
      <w:r w:rsidR="00655EC0">
        <w:rPr>
          <w:lang w:eastAsia="ja-JP"/>
        </w:rPr>
        <w:t>,</w:t>
      </w:r>
      <w:r w:rsidR="004B52AC">
        <w:rPr>
          <w:lang w:eastAsia="ja-JP"/>
        </w:rPr>
        <w:t xml:space="preserve"> or</w:t>
      </w:r>
      <w:r w:rsidR="00655EC0">
        <w:rPr>
          <w:lang w:eastAsia="ja-JP"/>
        </w:rPr>
        <w:t xml:space="preserve"> ideally,</w:t>
      </w:r>
      <w:r w:rsidR="004B52AC">
        <w:rPr>
          <w:lang w:eastAsia="ja-JP"/>
        </w:rPr>
        <w:t xml:space="preserve"> </w:t>
      </w:r>
      <w:r w:rsidR="00DD32FD">
        <w:rPr>
          <w:lang w:eastAsia="ja-JP"/>
        </w:rPr>
        <w:t>hospital level guideline/guidanc</w:t>
      </w:r>
      <w:r w:rsidR="00475630">
        <w:rPr>
          <w:lang w:eastAsia="ja-JP"/>
        </w:rPr>
        <w:t xml:space="preserve">e </w:t>
      </w:r>
      <w:r w:rsidR="00435F30">
        <w:rPr>
          <w:lang w:eastAsia="ja-JP"/>
        </w:rPr>
        <w:t>for SAP could promote</w:t>
      </w:r>
      <w:r w:rsidR="005747F9">
        <w:rPr>
          <w:lang w:eastAsia="ja-JP"/>
        </w:rPr>
        <w:t xml:space="preserve"> </w:t>
      </w:r>
      <w:r w:rsidR="006752C4">
        <w:rPr>
          <w:lang w:eastAsia="ja-JP"/>
        </w:rPr>
        <w:t>more judicious antibiotic use with narrow-spectrum antibiotics as well as optimal timing, dose and duration.</w:t>
      </w:r>
      <w:r w:rsidR="00734676">
        <w:rPr>
          <w:lang w:eastAsia="ja-JP"/>
        </w:rPr>
        <w:t xml:space="preserve"> Ideally, this would be </w:t>
      </w:r>
      <w:r w:rsidR="00D05B0E">
        <w:rPr>
          <w:lang w:eastAsia="ja-JP"/>
        </w:rPr>
        <w:t>supported</w:t>
      </w:r>
      <w:r w:rsidR="00734676">
        <w:rPr>
          <w:lang w:eastAsia="ja-JP"/>
        </w:rPr>
        <w:t xml:space="preserve"> by regular supplies of the appropriate </w:t>
      </w:r>
      <w:r w:rsidR="00D05B0E">
        <w:rPr>
          <w:lang w:eastAsia="ja-JP"/>
        </w:rPr>
        <w:t>antibiotics</w:t>
      </w:r>
      <w:r w:rsidR="00734676" w:rsidRPr="00734676">
        <w:rPr>
          <w:lang w:eastAsia="ja-JP"/>
        </w:rPr>
        <w:t xml:space="preserve"> </w:t>
      </w:r>
      <w:r w:rsidR="00734676">
        <w:rPr>
          <w:lang w:eastAsia="ja-JP"/>
        </w:rPr>
        <w:t>to the hospital, rather than having to rely on the patients</w:t>
      </w:r>
      <w:r w:rsidR="00D05B0E">
        <w:rPr>
          <w:lang w:eastAsia="ja-JP"/>
        </w:rPr>
        <w:t>’</w:t>
      </w:r>
      <w:r w:rsidR="00734676">
        <w:rPr>
          <w:lang w:eastAsia="ja-JP"/>
        </w:rPr>
        <w:t xml:space="preserve"> family attending the local pharmacy and using what is available and affordable.</w:t>
      </w:r>
    </w:p>
    <w:p w14:paraId="64DD2988" w14:textId="02FBB334" w:rsidR="006752C4" w:rsidRDefault="006752C4" w:rsidP="005C3B1E">
      <w:pPr>
        <w:tabs>
          <w:tab w:val="left" w:pos="2207"/>
        </w:tabs>
        <w:spacing w:line="480" w:lineRule="auto"/>
        <w:rPr>
          <w:lang w:eastAsia="ja-JP"/>
        </w:rPr>
      </w:pPr>
    </w:p>
    <w:p w14:paraId="0D16794E" w14:textId="335BF191" w:rsidR="00162AB1" w:rsidRPr="00162AB1" w:rsidRDefault="00162AB1" w:rsidP="005C3B1E">
      <w:pPr>
        <w:tabs>
          <w:tab w:val="left" w:pos="2207"/>
        </w:tabs>
        <w:spacing w:line="480" w:lineRule="auto"/>
        <w:rPr>
          <w:b/>
          <w:lang w:eastAsia="ja-JP"/>
        </w:rPr>
      </w:pPr>
      <w:r w:rsidRPr="00162AB1">
        <w:rPr>
          <w:b/>
          <w:lang w:eastAsia="ja-JP"/>
        </w:rPr>
        <w:t>Conclusions</w:t>
      </w:r>
    </w:p>
    <w:p w14:paraId="5DEAAE5B" w14:textId="77777777" w:rsidR="00162AB1" w:rsidRDefault="00106773" w:rsidP="00611A81">
      <w:pPr>
        <w:tabs>
          <w:tab w:val="left" w:pos="2207"/>
        </w:tabs>
        <w:spacing w:line="480" w:lineRule="auto"/>
        <w:rPr>
          <w:lang w:eastAsia="ja-JP"/>
        </w:rPr>
      </w:pPr>
      <w:r>
        <w:rPr>
          <w:lang w:eastAsia="ja-JP"/>
        </w:rPr>
        <w:t xml:space="preserve">In conclusion, our study showed </w:t>
      </w:r>
      <w:r w:rsidR="00CE0AEA">
        <w:rPr>
          <w:lang w:eastAsia="ja-JP"/>
        </w:rPr>
        <w:t xml:space="preserve">widespread </w:t>
      </w:r>
      <w:r w:rsidR="00B37270">
        <w:rPr>
          <w:lang w:eastAsia="ja-JP"/>
        </w:rPr>
        <w:t>overuse of perioperative antibiotics, particularly post-operative</w:t>
      </w:r>
      <w:r w:rsidR="00CE0AEA">
        <w:rPr>
          <w:lang w:eastAsia="ja-JP"/>
        </w:rPr>
        <w:t>ly,</w:t>
      </w:r>
      <w:r w:rsidR="00B37270">
        <w:rPr>
          <w:lang w:eastAsia="ja-JP"/>
        </w:rPr>
        <w:t xml:space="preserve"> among</w:t>
      </w:r>
      <w:r w:rsidR="00CE0AEA">
        <w:rPr>
          <w:lang w:eastAsia="ja-JP"/>
        </w:rPr>
        <w:t>st</w:t>
      </w:r>
      <w:r w:rsidR="00B37270">
        <w:rPr>
          <w:lang w:eastAsia="ja-JP"/>
        </w:rPr>
        <w:t xml:space="preserve"> surgical patients </w:t>
      </w:r>
      <w:r w:rsidR="00CE0AEA">
        <w:rPr>
          <w:lang w:eastAsia="ja-JP"/>
        </w:rPr>
        <w:t xml:space="preserve">in </w:t>
      </w:r>
      <w:r w:rsidR="00B37270">
        <w:rPr>
          <w:lang w:eastAsia="ja-JP"/>
        </w:rPr>
        <w:t>surg</w:t>
      </w:r>
      <w:r w:rsidR="00CE0AEA">
        <w:rPr>
          <w:lang w:eastAsia="ja-JP"/>
        </w:rPr>
        <w:t>ical</w:t>
      </w:r>
      <w:r w:rsidR="00B37270">
        <w:rPr>
          <w:lang w:eastAsia="ja-JP"/>
        </w:rPr>
        <w:t xml:space="preserve"> and OBGYN departments at a regi</w:t>
      </w:r>
      <w:r w:rsidR="00CE0AEA">
        <w:rPr>
          <w:lang w:eastAsia="ja-JP"/>
        </w:rPr>
        <w:t>o</w:t>
      </w:r>
      <w:r w:rsidR="00B37270">
        <w:rPr>
          <w:lang w:eastAsia="ja-JP"/>
        </w:rPr>
        <w:t>nal referral hospital in Uganda</w:t>
      </w:r>
      <w:r w:rsidR="00CE0AEA">
        <w:rPr>
          <w:lang w:eastAsia="ja-JP"/>
        </w:rPr>
        <w:t>. There was also evidence of inappropriate prescribing</w:t>
      </w:r>
      <w:r w:rsidR="00B37270">
        <w:rPr>
          <w:lang w:eastAsia="ja-JP"/>
        </w:rPr>
        <w:t xml:space="preserve">. </w:t>
      </w:r>
      <w:r w:rsidR="00D74679">
        <w:rPr>
          <w:lang w:eastAsia="ja-JP"/>
        </w:rPr>
        <w:t xml:space="preserve">Given the growing global AMR threat, </w:t>
      </w:r>
      <w:r w:rsidR="00CE0AEA">
        <w:rPr>
          <w:lang w:eastAsia="ja-JP"/>
        </w:rPr>
        <w:t>improvements in prophylactic</w:t>
      </w:r>
      <w:r w:rsidR="00D74679">
        <w:rPr>
          <w:lang w:eastAsia="ja-JP"/>
        </w:rPr>
        <w:t xml:space="preserve"> </w:t>
      </w:r>
      <w:r w:rsidR="00CE0AEA">
        <w:rPr>
          <w:lang w:eastAsia="ja-JP"/>
        </w:rPr>
        <w:t xml:space="preserve">surgical </w:t>
      </w:r>
      <w:r w:rsidR="00D74679">
        <w:rPr>
          <w:lang w:eastAsia="ja-JP"/>
        </w:rPr>
        <w:t>antibiotic</w:t>
      </w:r>
      <w:r w:rsidR="00CE0AEA">
        <w:rPr>
          <w:lang w:eastAsia="ja-JP"/>
        </w:rPr>
        <w:t xml:space="preserve"> regimens</w:t>
      </w:r>
      <w:r w:rsidR="00D74679">
        <w:rPr>
          <w:lang w:eastAsia="ja-JP"/>
        </w:rPr>
        <w:t xml:space="preserve"> should be promoted. </w:t>
      </w:r>
    </w:p>
    <w:p w14:paraId="24FE4B65" w14:textId="77777777" w:rsidR="00162AB1" w:rsidRDefault="00162AB1" w:rsidP="00611A81">
      <w:pPr>
        <w:tabs>
          <w:tab w:val="left" w:pos="2207"/>
        </w:tabs>
        <w:spacing w:line="480" w:lineRule="auto"/>
        <w:rPr>
          <w:lang w:eastAsia="ja-JP"/>
        </w:rPr>
      </w:pPr>
    </w:p>
    <w:p w14:paraId="1B19E57C" w14:textId="77777777" w:rsidR="00162AB1" w:rsidRPr="00162AB1" w:rsidRDefault="00162AB1" w:rsidP="00611A81">
      <w:pPr>
        <w:tabs>
          <w:tab w:val="left" w:pos="2207"/>
        </w:tabs>
        <w:spacing w:line="480" w:lineRule="auto"/>
        <w:rPr>
          <w:b/>
          <w:lang w:eastAsia="ja-JP"/>
        </w:rPr>
      </w:pPr>
      <w:r w:rsidRPr="00162AB1">
        <w:rPr>
          <w:b/>
          <w:lang w:eastAsia="ja-JP"/>
        </w:rPr>
        <w:lastRenderedPageBreak/>
        <w:t>List of abbreviations</w:t>
      </w:r>
    </w:p>
    <w:p w14:paraId="2F04EDE8" w14:textId="7BD61671" w:rsidR="00162AB1" w:rsidRDefault="00162AB1" w:rsidP="00611A81">
      <w:pPr>
        <w:tabs>
          <w:tab w:val="left" w:pos="2207"/>
        </w:tabs>
        <w:spacing w:line="480" w:lineRule="auto"/>
      </w:pPr>
      <w:r>
        <w:t>AFDs: antibiotic free days</w:t>
      </w:r>
    </w:p>
    <w:p w14:paraId="605255B7" w14:textId="4463A8D4" w:rsidR="00162AB1" w:rsidRDefault="00162AB1" w:rsidP="00611A81">
      <w:pPr>
        <w:tabs>
          <w:tab w:val="left" w:pos="2207"/>
        </w:tabs>
        <w:spacing w:line="480" w:lineRule="auto"/>
      </w:pPr>
      <w:r>
        <w:t>AMR: antimicrobial resistance</w:t>
      </w:r>
    </w:p>
    <w:p w14:paraId="3E509F96" w14:textId="4AAD9290" w:rsidR="00162AB1" w:rsidRDefault="00162AB1" w:rsidP="00611A81">
      <w:pPr>
        <w:tabs>
          <w:tab w:val="left" w:pos="2207"/>
        </w:tabs>
        <w:spacing w:line="480" w:lineRule="auto"/>
      </w:pPr>
      <w:r>
        <w:t>CDC: United States Centers for Disease Control and Prevention</w:t>
      </w:r>
    </w:p>
    <w:p w14:paraId="71B6C9F2" w14:textId="17D023DC" w:rsidR="00162AB1" w:rsidRDefault="00162AB1" w:rsidP="00611A81">
      <w:pPr>
        <w:tabs>
          <w:tab w:val="left" w:pos="2207"/>
        </w:tabs>
        <w:spacing w:line="480" w:lineRule="auto"/>
      </w:pPr>
      <w:r>
        <w:t>CIs: confidence intervals</w:t>
      </w:r>
    </w:p>
    <w:p w14:paraId="605BB493" w14:textId="75A430D3" w:rsidR="00162AB1" w:rsidRDefault="00162AB1" w:rsidP="00611A81">
      <w:pPr>
        <w:tabs>
          <w:tab w:val="left" w:pos="2207"/>
        </w:tabs>
        <w:spacing w:line="480" w:lineRule="auto"/>
      </w:pPr>
      <w:r>
        <w:t>DDD: defined daily dose</w:t>
      </w:r>
    </w:p>
    <w:p w14:paraId="58C3E4B8" w14:textId="28F8F2F7" w:rsidR="00162AB1" w:rsidRDefault="00162AB1" w:rsidP="00611A81">
      <w:pPr>
        <w:tabs>
          <w:tab w:val="left" w:pos="2207"/>
        </w:tabs>
        <w:spacing w:line="480" w:lineRule="auto"/>
      </w:pPr>
      <w:r>
        <w:t>DOTs: days of therapy</w:t>
      </w:r>
    </w:p>
    <w:p w14:paraId="67EE3DFC" w14:textId="14D75DA9" w:rsidR="00141F37" w:rsidRDefault="00141F37" w:rsidP="00611A81">
      <w:pPr>
        <w:tabs>
          <w:tab w:val="left" w:pos="2207"/>
        </w:tabs>
        <w:spacing w:line="480" w:lineRule="auto"/>
      </w:pPr>
      <w:r>
        <w:rPr>
          <w:lang w:eastAsia="ja-JP"/>
        </w:rPr>
        <w:t>ESBL: extended spectrum beta-lactamase</w:t>
      </w:r>
    </w:p>
    <w:p w14:paraId="5237565B" w14:textId="2C89AB39" w:rsidR="00162AB1" w:rsidRDefault="00162AB1" w:rsidP="00611A81">
      <w:pPr>
        <w:tabs>
          <w:tab w:val="left" w:pos="2207"/>
        </w:tabs>
        <w:spacing w:line="480" w:lineRule="auto"/>
      </w:pPr>
      <w:r>
        <w:t>HAI: healthcare associated infection</w:t>
      </w:r>
    </w:p>
    <w:p w14:paraId="3DC65D69" w14:textId="4E507951" w:rsidR="00162AB1" w:rsidRDefault="00162AB1" w:rsidP="00611A81">
      <w:pPr>
        <w:tabs>
          <w:tab w:val="left" w:pos="2207"/>
        </w:tabs>
        <w:spacing w:line="480" w:lineRule="auto"/>
      </w:pPr>
      <w:r>
        <w:t>HICs: high-income countries</w:t>
      </w:r>
    </w:p>
    <w:p w14:paraId="387A68DF" w14:textId="532140F8" w:rsidR="00162AB1" w:rsidRDefault="00162AB1" w:rsidP="00611A81">
      <w:pPr>
        <w:tabs>
          <w:tab w:val="left" w:pos="2207"/>
        </w:tabs>
        <w:spacing w:line="480" w:lineRule="auto"/>
      </w:pPr>
      <w:r>
        <w:t>LMICs: low- and middle-income countries</w:t>
      </w:r>
    </w:p>
    <w:p w14:paraId="7F3C26AA" w14:textId="6119E1E1" w:rsidR="00162AB1" w:rsidRDefault="00162AB1" w:rsidP="00611A81">
      <w:pPr>
        <w:tabs>
          <w:tab w:val="left" w:pos="2207"/>
        </w:tabs>
        <w:spacing w:line="480" w:lineRule="auto"/>
      </w:pPr>
      <w:r>
        <w:t>MRRH: Mbale Regional Referral Hospital</w:t>
      </w:r>
    </w:p>
    <w:p w14:paraId="5CE266DA" w14:textId="081966BE" w:rsidR="00141F37" w:rsidRDefault="00141F37" w:rsidP="00611A81">
      <w:pPr>
        <w:tabs>
          <w:tab w:val="left" w:pos="2207"/>
        </w:tabs>
        <w:spacing w:line="480" w:lineRule="auto"/>
      </w:pPr>
      <w:r>
        <w:rPr>
          <w:lang w:eastAsia="ja-JP"/>
        </w:rPr>
        <w:t xml:space="preserve">MRSA: Methicillin resistant </w:t>
      </w:r>
      <w:r w:rsidRPr="006642FA">
        <w:rPr>
          <w:i/>
          <w:lang w:eastAsia="ja-JP"/>
        </w:rPr>
        <w:t>Staphylococcus aureus</w:t>
      </w:r>
    </w:p>
    <w:p w14:paraId="38FB4D3B" w14:textId="52464AA5" w:rsidR="00162AB1" w:rsidRDefault="00141F37" w:rsidP="00611A81">
      <w:pPr>
        <w:tabs>
          <w:tab w:val="left" w:pos="2207"/>
        </w:tabs>
        <w:spacing w:line="480" w:lineRule="auto"/>
      </w:pPr>
      <w:r>
        <w:t>OBGYN</w:t>
      </w:r>
      <w:r w:rsidR="00162AB1">
        <w:t xml:space="preserve">: </w:t>
      </w:r>
      <w:r w:rsidR="00162AB1" w:rsidRPr="00743762">
        <w:t>obstetrics/gynecology</w:t>
      </w:r>
    </w:p>
    <w:p w14:paraId="111FC1C7" w14:textId="5F84A85F" w:rsidR="00162AB1" w:rsidRDefault="00162AB1" w:rsidP="00611A81">
      <w:pPr>
        <w:tabs>
          <w:tab w:val="left" w:pos="2207"/>
        </w:tabs>
        <w:spacing w:line="480" w:lineRule="auto"/>
      </w:pPr>
      <w:r>
        <w:t xml:space="preserve">SAP: surgical antimicrobial prophylaxis </w:t>
      </w:r>
    </w:p>
    <w:p w14:paraId="064F7B99" w14:textId="062EAE79" w:rsidR="00162AB1" w:rsidRDefault="00162AB1" w:rsidP="00611A81">
      <w:pPr>
        <w:tabs>
          <w:tab w:val="left" w:pos="2207"/>
        </w:tabs>
        <w:spacing w:line="480" w:lineRule="auto"/>
      </w:pPr>
      <w:r>
        <w:t>SIRS: s</w:t>
      </w:r>
      <w:r w:rsidRPr="002A1905">
        <w:t>ystemic inflammatory response syndrome</w:t>
      </w:r>
    </w:p>
    <w:p w14:paraId="193E20F8" w14:textId="269A3E29" w:rsidR="00162AB1" w:rsidRDefault="00162AB1" w:rsidP="00611A81">
      <w:pPr>
        <w:tabs>
          <w:tab w:val="left" w:pos="2207"/>
        </w:tabs>
        <w:spacing w:line="480" w:lineRule="auto"/>
      </w:pPr>
      <w:r>
        <w:t>SSI: surgical site infection</w:t>
      </w:r>
    </w:p>
    <w:p w14:paraId="54A0C779" w14:textId="3DF1BE5C" w:rsidR="00C762F2" w:rsidRPr="00141F37" w:rsidRDefault="00162AB1" w:rsidP="00611A81">
      <w:pPr>
        <w:tabs>
          <w:tab w:val="left" w:pos="2207"/>
        </w:tabs>
        <w:spacing w:line="480" w:lineRule="auto"/>
      </w:pPr>
      <w:r>
        <w:t>WHO: World Health Organization</w:t>
      </w:r>
      <w:r w:rsidR="00C762F2">
        <w:rPr>
          <w:b/>
          <w:lang w:eastAsia="ja-JP"/>
        </w:rPr>
        <w:br w:type="page"/>
      </w:r>
    </w:p>
    <w:p w14:paraId="23E26FE7" w14:textId="22D886D4" w:rsidR="00015F06" w:rsidRDefault="00015F06" w:rsidP="005C3B1E">
      <w:pPr>
        <w:spacing w:line="480" w:lineRule="auto"/>
        <w:rPr>
          <w:b/>
          <w:lang w:eastAsia="ja-JP"/>
        </w:rPr>
      </w:pPr>
      <w:r>
        <w:rPr>
          <w:b/>
          <w:lang w:eastAsia="ja-JP"/>
        </w:rPr>
        <w:lastRenderedPageBreak/>
        <w:t>Declarations</w:t>
      </w:r>
    </w:p>
    <w:p w14:paraId="78EBA76B" w14:textId="62C27A9D" w:rsidR="00015F06" w:rsidRDefault="00015F06" w:rsidP="005C3B1E">
      <w:pPr>
        <w:spacing w:line="480" w:lineRule="auto"/>
        <w:rPr>
          <w:b/>
          <w:lang w:eastAsia="ja-JP"/>
        </w:rPr>
      </w:pPr>
      <w:r w:rsidRPr="00015F06">
        <w:rPr>
          <w:b/>
          <w:lang w:eastAsia="ja-JP"/>
        </w:rPr>
        <w:t>Ethics approval and consent to participate</w:t>
      </w:r>
    </w:p>
    <w:p w14:paraId="1A6710F6" w14:textId="32CC85A8" w:rsidR="00015F06" w:rsidRDefault="00015F06" w:rsidP="00015F06">
      <w:pPr>
        <w:spacing w:line="480" w:lineRule="auto"/>
      </w:pPr>
      <w:r>
        <w:t xml:space="preserve">The </w:t>
      </w:r>
      <w:proofErr w:type="spellStart"/>
      <w:r>
        <w:t>Wardgel</w:t>
      </w:r>
      <w:proofErr w:type="spellEnd"/>
      <w:r>
        <w:t xml:space="preserve"> study, of which this is a secondary analysis, was approved by the Mbale Regional Referral Hospital Institutional Review Committee (REIRC IN – COM 098/2014) and registered with ClinicalTrials.gov (NCT02435719). The ethics committee considered this data collection as standard ward practice and waived off individual consent.</w:t>
      </w:r>
    </w:p>
    <w:p w14:paraId="60C422C8" w14:textId="2BAA6C16" w:rsidR="00015F06" w:rsidRDefault="00015F06" w:rsidP="005C3B1E">
      <w:pPr>
        <w:spacing w:line="480" w:lineRule="auto"/>
        <w:rPr>
          <w:b/>
          <w:lang w:eastAsia="ja-JP"/>
        </w:rPr>
      </w:pPr>
    </w:p>
    <w:p w14:paraId="4401643B" w14:textId="7A1FDA72" w:rsidR="00015F06" w:rsidRDefault="00015F06" w:rsidP="005C3B1E">
      <w:pPr>
        <w:spacing w:line="480" w:lineRule="auto"/>
        <w:rPr>
          <w:b/>
          <w:lang w:eastAsia="ja-JP"/>
        </w:rPr>
      </w:pPr>
      <w:r w:rsidRPr="00015F06">
        <w:rPr>
          <w:b/>
          <w:lang w:eastAsia="ja-JP"/>
        </w:rPr>
        <w:t>Consent for publication</w:t>
      </w:r>
    </w:p>
    <w:p w14:paraId="330C31AA" w14:textId="5C2BEF39" w:rsidR="00015F06" w:rsidRDefault="00012B33" w:rsidP="005C3B1E">
      <w:pPr>
        <w:spacing w:line="480" w:lineRule="auto"/>
        <w:rPr>
          <w:b/>
          <w:lang w:eastAsia="ja-JP"/>
        </w:rPr>
      </w:pPr>
      <w:r>
        <w:rPr>
          <w:lang w:eastAsia="ja-JP"/>
        </w:rPr>
        <w:t>Please see the above statement.</w:t>
      </w:r>
    </w:p>
    <w:p w14:paraId="5F168669" w14:textId="28AA221B" w:rsidR="00015F06" w:rsidRDefault="00015F06" w:rsidP="005C3B1E">
      <w:pPr>
        <w:spacing w:line="480" w:lineRule="auto"/>
        <w:rPr>
          <w:b/>
          <w:lang w:eastAsia="ja-JP"/>
        </w:rPr>
      </w:pPr>
    </w:p>
    <w:p w14:paraId="21EB4139" w14:textId="650CFC21" w:rsidR="00015F06" w:rsidRDefault="00015F06" w:rsidP="005C3B1E">
      <w:pPr>
        <w:spacing w:line="480" w:lineRule="auto"/>
        <w:rPr>
          <w:b/>
          <w:lang w:eastAsia="ja-JP"/>
        </w:rPr>
      </w:pPr>
      <w:r w:rsidRPr="00015F06">
        <w:rPr>
          <w:b/>
          <w:lang w:eastAsia="ja-JP"/>
        </w:rPr>
        <w:t>Availability of data and material</w:t>
      </w:r>
    </w:p>
    <w:p w14:paraId="2ABE852F" w14:textId="013EEE3F" w:rsidR="00015F06" w:rsidRDefault="00012B33" w:rsidP="005C3B1E">
      <w:pPr>
        <w:spacing w:line="480" w:lineRule="auto"/>
        <w:rPr>
          <w:lang w:eastAsia="ja-JP"/>
        </w:rPr>
      </w:pPr>
      <w:r w:rsidRPr="00012B33">
        <w:rPr>
          <w:lang w:eastAsia="ja-JP"/>
        </w:rPr>
        <w:t xml:space="preserve">The datasets used and/or </w:t>
      </w:r>
      <w:proofErr w:type="spellStart"/>
      <w:r w:rsidRPr="00012B33">
        <w:rPr>
          <w:lang w:eastAsia="ja-JP"/>
        </w:rPr>
        <w:t>analysed</w:t>
      </w:r>
      <w:proofErr w:type="spellEnd"/>
      <w:r w:rsidRPr="00012B33">
        <w:rPr>
          <w:lang w:eastAsia="ja-JP"/>
        </w:rPr>
        <w:t xml:space="preserve"> during the current study are available from the corresponding author on reasonable request.</w:t>
      </w:r>
    </w:p>
    <w:p w14:paraId="6646957D" w14:textId="77777777" w:rsidR="00012B33" w:rsidRDefault="00012B33" w:rsidP="005C3B1E">
      <w:pPr>
        <w:spacing w:line="480" w:lineRule="auto"/>
        <w:rPr>
          <w:b/>
          <w:lang w:eastAsia="ja-JP"/>
        </w:rPr>
      </w:pPr>
    </w:p>
    <w:p w14:paraId="048F9DB6" w14:textId="77777777" w:rsidR="00EA6348" w:rsidRPr="00EA6348" w:rsidRDefault="00EA6348" w:rsidP="00EA6348">
      <w:pPr>
        <w:spacing w:line="480" w:lineRule="auto"/>
        <w:rPr>
          <w:b/>
          <w:lang w:eastAsia="ja-JP"/>
        </w:rPr>
      </w:pPr>
      <w:r w:rsidRPr="00EA6348">
        <w:rPr>
          <w:b/>
          <w:lang w:eastAsia="ja-JP"/>
        </w:rPr>
        <w:t>Author Disclosure Statement</w:t>
      </w:r>
    </w:p>
    <w:p w14:paraId="3FB23EC0" w14:textId="732ACD92" w:rsidR="00015F06" w:rsidRDefault="00012B33" w:rsidP="005C3B1E">
      <w:pPr>
        <w:spacing w:line="480" w:lineRule="auto"/>
        <w:rPr>
          <w:lang w:eastAsia="ja-JP"/>
        </w:rPr>
      </w:pPr>
      <w:r w:rsidRPr="00012B33">
        <w:rPr>
          <w:lang w:eastAsia="ja-JP"/>
        </w:rPr>
        <w:t>The authors declare that they have no competing interests</w:t>
      </w:r>
      <w:r>
        <w:rPr>
          <w:lang w:eastAsia="ja-JP"/>
        </w:rPr>
        <w:t>.</w:t>
      </w:r>
      <w:r w:rsidR="00615764">
        <w:rPr>
          <w:lang w:eastAsia="ja-JP"/>
        </w:rPr>
        <w:t xml:space="preserve"> </w:t>
      </w:r>
      <w:r w:rsidR="00615764" w:rsidRPr="00615764">
        <w:rPr>
          <w:lang w:eastAsia="ja-JP"/>
        </w:rPr>
        <w:t>No competing financial interests exist.</w:t>
      </w:r>
    </w:p>
    <w:p w14:paraId="3CAA69F2" w14:textId="77777777" w:rsidR="00012B33" w:rsidRDefault="00012B33" w:rsidP="005C3B1E">
      <w:pPr>
        <w:spacing w:line="480" w:lineRule="auto"/>
        <w:rPr>
          <w:b/>
          <w:lang w:eastAsia="ja-JP"/>
        </w:rPr>
      </w:pPr>
    </w:p>
    <w:p w14:paraId="3FAD4588" w14:textId="74C7253B" w:rsidR="00015F06" w:rsidRDefault="00015F06" w:rsidP="005C3B1E">
      <w:pPr>
        <w:spacing w:line="480" w:lineRule="auto"/>
        <w:rPr>
          <w:b/>
          <w:lang w:eastAsia="ja-JP"/>
        </w:rPr>
      </w:pPr>
      <w:r w:rsidRPr="00015F06">
        <w:rPr>
          <w:b/>
          <w:lang w:eastAsia="ja-JP"/>
        </w:rPr>
        <w:t>Funding</w:t>
      </w:r>
    </w:p>
    <w:p w14:paraId="16EC3D40" w14:textId="2B19D869" w:rsidR="00015F06" w:rsidRPr="00015F06" w:rsidRDefault="00015F06" w:rsidP="005C3B1E">
      <w:pPr>
        <w:spacing w:line="480" w:lineRule="auto"/>
        <w:rPr>
          <w:lang w:eastAsia="ja-JP"/>
        </w:rPr>
      </w:pPr>
      <w:r>
        <w:t>The study was conducted with funding provided by Saraya East Africa Co. Ltd., but the funder was not involved in the study design, data collection, data analysis, data interpretation, or manuscript writing.</w:t>
      </w:r>
    </w:p>
    <w:p w14:paraId="3178A636" w14:textId="2018D13C" w:rsidR="00015F06" w:rsidRDefault="00015F06" w:rsidP="005C3B1E">
      <w:pPr>
        <w:spacing w:line="480" w:lineRule="auto"/>
        <w:rPr>
          <w:b/>
          <w:lang w:eastAsia="ja-JP"/>
        </w:rPr>
      </w:pPr>
    </w:p>
    <w:p w14:paraId="1FE78D1A" w14:textId="77777777" w:rsidR="00EA6348" w:rsidRDefault="00EA6348" w:rsidP="00015F06">
      <w:pPr>
        <w:spacing w:line="480" w:lineRule="auto"/>
        <w:rPr>
          <w:b/>
          <w:lang w:eastAsia="ja-JP"/>
        </w:rPr>
      </w:pPr>
    </w:p>
    <w:p w14:paraId="1D4BB2C4" w14:textId="77777777" w:rsidR="00EA6348" w:rsidRDefault="00EA6348" w:rsidP="00015F06">
      <w:pPr>
        <w:spacing w:line="480" w:lineRule="auto"/>
        <w:rPr>
          <w:b/>
          <w:lang w:eastAsia="ja-JP"/>
        </w:rPr>
      </w:pPr>
    </w:p>
    <w:p w14:paraId="130822CD" w14:textId="111CEA0D" w:rsidR="00015F06" w:rsidRPr="00256E7F" w:rsidRDefault="00015F06" w:rsidP="00015F06">
      <w:pPr>
        <w:spacing w:line="480" w:lineRule="auto"/>
        <w:rPr>
          <w:b/>
          <w:lang w:eastAsia="ja-JP"/>
        </w:rPr>
      </w:pPr>
      <w:r w:rsidRPr="00256E7F">
        <w:rPr>
          <w:b/>
          <w:lang w:eastAsia="ja-JP"/>
        </w:rPr>
        <w:t>Authors’ contributions</w:t>
      </w:r>
    </w:p>
    <w:p w14:paraId="731FBCC4" w14:textId="389A2B8C" w:rsidR="00015F06" w:rsidRPr="00015F06" w:rsidRDefault="00015F06" w:rsidP="00015F06">
      <w:pPr>
        <w:spacing w:line="480" w:lineRule="auto"/>
        <w:rPr>
          <w:b/>
          <w:lang w:eastAsia="ja-JP"/>
        </w:rPr>
      </w:pPr>
      <w:r>
        <w:rPr>
          <w:lang w:eastAsia="ja-JP"/>
        </w:rPr>
        <w:t>HS was closely involved in protocol design and data cleaning, and played a lead role in the analysis and the manuscript writing. AW and JD conceived the idea. JD wrote the original protocol for this study. KI and JD were involved in protocol design, data collection, data input, and manuscript writing. KI was involved in data cleaning. AW was the principal investigator and actively involved at every stage of the manuscript, from protocol design to manuscript writing. All authors were involved in the write up of the manuscript and in the review of drafts. All authors read and approved the final manuscript.</w:t>
      </w:r>
    </w:p>
    <w:p w14:paraId="480E4FC6" w14:textId="77777777" w:rsidR="00015F06" w:rsidRDefault="00015F06" w:rsidP="00015F06">
      <w:pPr>
        <w:spacing w:line="480" w:lineRule="auto"/>
        <w:rPr>
          <w:b/>
          <w:lang w:eastAsia="ja-JP"/>
        </w:rPr>
      </w:pPr>
    </w:p>
    <w:p w14:paraId="6D5445AB" w14:textId="4D783C3F" w:rsidR="009205B1" w:rsidRDefault="009205B1" w:rsidP="005C3B1E">
      <w:pPr>
        <w:spacing w:line="480" w:lineRule="auto"/>
        <w:rPr>
          <w:b/>
          <w:lang w:eastAsia="ja-JP"/>
        </w:rPr>
      </w:pPr>
      <w:r w:rsidRPr="009205B1">
        <w:rPr>
          <w:b/>
          <w:lang w:eastAsia="ja-JP"/>
        </w:rPr>
        <w:t>Acknowledgements</w:t>
      </w:r>
    </w:p>
    <w:p w14:paraId="4CA738D8" w14:textId="2FF1C67E" w:rsidR="00C762F2" w:rsidRPr="00015F06" w:rsidRDefault="00256E7F" w:rsidP="006B75DD">
      <w:pPr>
        <w:spacing w:line="480" w:lineRule="auto"/>
        <w:rPr>
          <w:lang w:eastAsia="ja-JP"/>
        </w:rPr>
      </w:pPr>
      <w:r w:rsidRPr="00256E7F">
        <w:rPr>
          <w:lang w:eastAsia="ja-JP"/>
        </w:rPr>
        <w:t xml:space="preserve">We acknowledge the following data clerks (Macreen Mudoola, Emily </w:t>
      </w:r>
      <w:proofErr w:type="spellStart"/>
      <w:r w:rsidRPr="00256E7F">
        <w:rPr>
          <w:lang w:eastAsia="ja-JP"/>
        </w:rPr>
        <w:t>Nasiyo</w:t>
      </w:r>
      <w:proofErr w:type="spellEnd"/>
      <w:r w:rsidRPr="00256E7F">
        <w:rPr>
          <w:lang w:eastAsia="ja-JP"/>
        </w:rPr>
        <w:t xml:space="preserve">, Rose </w:t>
      </w:r>
      <w:proofErr w:type="spellStart"/>
      <w:r w:rsidRPr="00256E7F">
        <w:rPr>
          <w:lang w:eastAsia="ja-JP"/>
        </w:rPr>
        <w:t>Wataka</w:t>
      </w:r>
      <w:proofErr w:type="spellEnd"/>
      <w:r w:rsidRPr="00256E7F">
        <w:rPr>
          <w:lang w:eastAsia="ja-JP"/>
        </w:rPr>
        <w:t xml:space="preserve"> and Grace </w:t>
      </w:r>
      <w:proofErr w:type="spellStart"/>
      <w:r w:rsidRPr="00256E7F">
        <w:rPr>
          <w:lang w:eastAsia="ja-JP"/>
        </w:rPr>
        <w:t>Abongo</w:t>
      </w:r>
      <w:proofErr w:type="spellEnd"/>
      <w:r w:rsidRPr="00256E7F">
        <w:rPr>
          <w:lang w:eastAsia="ja-JP"/>
        </w:rPr>
        <w:t xml:space="preserve">), research assistants (Winfred </w:t>
      </w:r>
      <w:proofErr w:type="spellStart"/>
      <w:r w:rsidRPr="00256E7F">
        <w:rPr>
          <w:lang w:eastAsia="ja-JP"/>
        </w:rPr>
        <w:t>Mutaki</w:t>
      </w:r>
      <w:proofErr w:type="spellEnd"/>
      <w:r w:rsidRPr="00256E7F">
        <w:rPr>
          <w:lang w:eastAsia="ja-JP"/>
        </w:rPr>
        <w:t xml:space="preserve">, </w:t>
      </w:r>
      <w:proofErr w:type="spellStart"/>
      <w:r w:rsidRPr="00256E7F">
        <w:rPr>
          <w:lang w:eastAsia="ja-JP"/>
        </w:rPr>
        <w:t>Takali</w:t>
      </w:r>
      <w:proofErr w:type="spellEnd"/>
      <w:r w:rsidR="0059292B">
        <w:rPr>
          <w:lang w:eastAsia="ja-JP"/>
        </w:rPr>
        <w:t xml:space="preserve"> </w:t>
      </w:r>
      <w:r w:rsidRPr="00256E7F">
        <w:rPr>
          <w:lang w:eastAsia="ja-JP"/>
        </w:rPr>
        <w:t>Sylvia,</w:t>
      </w:r>
      <w:r w:rsidR="0059292B">
        <w:rPr>
          <w:lang w:eastAsia="ja-JP"/>
        </w:rPr>
        <w:t xml:space="preserve"> </w:t>
      </w:r>
      <w:r w:rsidRPr="00256E7F">
        <w:rPr>
          <w:lang w:eastAsia="ja-JP"/>
        </w:rPr>
        <w:t xml:space="preserve">Christine </w:t>
      </w:r>
      <w:proofErr w:type="spellStart"/>
      <w:r w:rsidRPr="00256E7F">
        <w:rPr>
          <w:lang w:eastAsia="ja-JP"/>
        </w:rPr>
        <w:t>Limio</w:t>
      </w:r>
      <w:proofErr w:type="spellEnd"/>
      <w:r w:rsidRPr="00256E7F">
        <w:rPr>
          <w:lang w:eastAsia="ja-JP"/>
        </w:rPr>
        <w:t xml:space="preserve">, </w:t>
      </w:r>
      <w:proofErr w:type="spellStart"/>
      <w:r w:rsidRPr="00256E7F">
        <w:rPr>
          <w:lang w:eastAsia="ja-JP"/>
        </w:rPr>
        <w:t>Ekido</w:t>
      </w:r>
      <w:proofErr w:type="spellEnd"/>
      <w:r w:rsidRPr="00256E7F">
        <w:rPr>
          <w:lang w:eastAsia="ja-JP"/>
        </w:rPr>
        <w:t xml:space="preserve"> </w:t>
      </w:r>
      <w:proofErr w:type="spellStart"/>
      <w:r w:rsidRPr="00256E7F">
        <w:rPr>
          <w:lang w:eastAsia="ja-JP"/>
        </w:rPr>
        <w:t>Lossira</w:t>
      </w:r>
      <w:proofErr w:type="spellEnd"/>
      <w:r w:rsidRPr="00256E7F">
        <w:rPr>
          <w:lang w:eastAsia="ja-JP"/>
        </w:rPr>
        <w:t xml:space="preserve">, Rosemary </w:t>
      </w:r>
      <w:proofErr w:type="spellStart"/>
      <w:r w:rsidRPr="00256E7F">
        <w:rPr>
          <w:lang w:eastAsia="ja-JP"/>
        </w:rPr>
        <w:t>Lunyolo</w:t>
      </w:r>
      <w:proofErr w:type="spellEnd"/>
      <w:r w:rsidRPr="00256E7F">
        <w:rPr>
          <w:lang w:eastAsia="ja-JP"/>
        </w:rPr>
        <w:t>, Proscovia Auma,</w:t>
      </w:r>
      <w:r w:rsidR="0059292B">
        <w:rPr>
          <w:lang w:eastAsia="ja-JP"/>
        </w:rPr>
        <w:t xml:space="preserve"> </w:t>
      </w:r>
      <w:r w:rsidRPr="00256E7F">
        <w:rPr>
          <w:lang w:eastAsia="ja-JP"/>
        </w:rPr>
        <w:t>Florence</w:t>
      </w:r>
      <w:r w:rsidR="0059292B">
        <w:rPr>
          <w:lang w:eastAsia="ja-JP"/>
        </w:rPr>
        <w:t xml:space="preserve"> </w:t>
      </w:r>
      <w:proofErr w:type="spellStart"/>
      <w:r w:rsidRPr="00256E7F">
        <w:rPr>
          <w:lang w:eastAsia="ja-JP"/>
        </w:rPr>
        <w:t>Ouchi</w:t>
      </w:r>
      <w:proofErr w:type="spellEnd"/>
      <w:r w:rsidRPr="00256E7F">
        <w:rPr>
          <w:lang w:eastAsia="ja-JP"/>
        </w:rPr>
        <w:t xml:space="preserve">, </w:t>
      </w:r>
      <w:proofErr w:type="spellStart"/>
      <w:r w:rsidRPr="00256E7F">
        <w:rPr>
          <w:lang w:eastAsia="ja-JP"/>
        </w:rPr>
        <w:t>Bumba</w:t>
      </w:r>
      <w:proofErr w:type="spellEnd"/>
      <w:r w:rsidRPr="00256E7F">
        <w:rPr>
          <w:lang w:eastAsia="ja-JP"/>
        </w:rPr>
        <w:t xml:space="preserve"> </w:t>
      </w:r>
      <w:proofErr w:type="spellStart"/>
      <w:r w:rsidRPr="00256E7F">
        <w:rPr>
          <w:lang w:eastAsia="ja-JP"/>
        </w:rPr>
        <w:t>Ebyesali</w:t>
      </w:r>
      <w:proofErr w:type="spellEnd"/>
      <w:r w:rsidRPr="00256E7F">
        <w:rPr>
          <w:lang w:eastAsia="ja-JP"/>
        </w:rPr>
        <w:t xml:space="preserve"> and Michael </w:t>
      </w:r>
      <w:proofErr w:type="spellStart"/>
      <w:r w:rsidRPr="00256E7F">
        <w:rPr>
          <w:lang w:eastAsia="ja-JP"/>
        </w:rPr>
        <w:t>Maweda</w:t>
      </w:r>
      <w:proofErr w:type="spellEnd"/>
      <w:r w:rsidRPr="00256E7F">
        <w:rPr>
          <w:lang w:eastAsia="ja-JP"/>
        </w:rPr>
        <w:t>) who ensured smooth</w:t>
      </w:r>
      <w:r w:rsidR="0059292B">
        <w:rPr>
          <w:lang w:eastAsia="ja-JP"/>
        </w:rPr>
        <w:t xml:space="preserve"> </w:t>
      </w:r>
      <w:r w:rsidRPr="00256E7F">
        <w:rPr>
          <w:lang w:eastAsia="ja-JP"/>
        </w:rPr>
        <w:t>data collection.</w:t>
      </w:r>
      <w:r w:rsidR="00C762F2">
        <w:rPr>
          <w:b/>
        </w:rPr>
        <w:br w:type="page"/>
      </w:r>
    </w:p>
    <w:p w14:paraId="3204ADDA" w14:textId="6C1A6BD2" w:rsidR="006849A8" w:rsidRPr="006849A8" w:rsidRDefault="006849A8" w:rsidP="006849A8">
      <w:pPr>
        <w:pStyle w:val="Bibliography"/>
        <w:rPr>
          <w:b/>
        </w:rPr>
      </w:pPr>
      <w:r w:rsidRPr="006849A8">
        <w:rPr>
          <w:b/>
        </w:rPr>
        <w:lastRenderedPageBreak/>
        <w:t>References</w:t>
      </w:r>
    </w:p>
    <w:p w14:paraId="650D53D5" w14:textId="77777777" w:rsidR="00DB30F9" w:rsidRPr="00AF7606" w:rsidRDefault="006849A8" w:rsidP="00DB30F9">
      <w:pPr>
        <w:pStyle w:val="Bibliography"/>
        <w:spacing w:line="480" w:lineRule="auto"/>
        <w:rPr>
          <w:color w:val="000000" w:themeColor="text1"/>
          <w:lang w:eastAsia="ja-JP"/>
        </w:rPr>
      </w:pPr>
      <w:r w:rsidRPr="00AF7606">
        <w:rPr>
          <w:color w:val="000000" w:themeColor="text1"/>
        </w:rPr>
        <w:fldChar w:fldCharType="begin"/>
      </w:r>
      <w:r w:rsidR="00DB30F9" w:rsidRPr="00AF7606">
        <w:rPr>
          <w:color w:val="000000" w:themeColor="text1"/>
        </w:rPr>
        <w:instrText xml:space="preserve"> ADDIN ZOTERO_BIBL {"uncited":[],"omitted":[],"custom":[]} CSL_BIBLIOGRAPHY </w:instrText>
      </w:r>
      <w:r w:rsidRPr="00AF7606">
        <w:rPr>
          <w:color w:val="000000" w:themeColor="text1"/>
        </w:rPr>
        <w:fldChar w:fldCharType="separate"/>
      </w:r>
      <w:r w:rsidR="00DB30F9" w:rsidRPr="00AF7606">
        <w:rPr>
          <w:color w:val="000000" w:themeColor="text1"/>
          <w:lang w:eastAsia="ja-JP"/>
        </w:rPr>
        <w:t xml:space="preserve">1. </w:t>
      </w:r>
      <w:r w:rsidR="00DB30F9" w:rsidRPr="00AF7606">
        <w:rPr>
          <w:color w:val="000000" w:themeColor="text1"/>
          <w:lang w:eastAsia="ja-JP"/>
        </w:rPr>
        <w:tab/>
        <w:t xml:space="preserve">Allegranzi B, Nejad SB, Combescure C, et al. Burden of endemic health-care-associated infection in developing countries: systematic review and meta-analysis. </w:t>
      </w:r>
      <w:r w:rsidR="00DB30F9" w:rsidRPr="00AF7606">
        <w:rPr>
          <w:i/>
          <w:iCs/>
          <w:color w:val="000000" w:themeColor="text1"/>
          <w:lang w:eastAsia="ja-JP"/>
        </w:rPr>
        <w:t>The Lancet</w:t>
      </w:r>
      <w:r w:rsidR="00DB30F9" w:rsidRPr="00AF7606">
        <w:rPr>
          <w:color w:val="000000" w:themeColor="text1"/>
          <w:lang w:eastAsia="ja-JP"/>
        </w:rPr>
        <w:t>. 2011;377(9761):228–241.</w:t>
      </w:r>
    </w:p>
    <w:p w14:paraId="4B55FA14" w14:textId="01EC8DF5"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 </w:t>
      </w:r>
      <w:r w:rsidRPr="00AF7606">
        <w:rPr>
          <w:color w:val="000000" w:themeColor="text1"/>
          <w:lang w:eastAsia="ja-JP"/>
        </w:rPr>
        <w:tab/>
        <w:t>World Health Organization. Report on the burden of endemic health care-associated infection worldwide. 2011.</w:t>
      </w:r>
      <w:r w:rsidR="00B432F3" w:rsidRPr="00AF7606">
        <w:rPr>
          <w:color w:val="000000" w:themeColor="text1"/>
          <w:lang w:eastAsia="ja-JP"/>
        </w:rPr>
        <w:t xml:space="preserve"> </w:t>
      </w:r>
      <w:r w:rsidRPr="00AF7606">
        <w:rPr>
          <w:color w:val="000000" w:themeColor="text1"/>
          <w:lang w:eastAsia="ja-JP"/>
        </w:rPr>
        <w:t>http://www.who.int/iris/handle/10665/80135</w:t>
      </w:r>
      <w:r w:rsidR="00B432F3" w:rsidRPr="00AF7606">
        <w:rPr>
          <w:color w:val="000000" w:themeColor="text1"/>
          <w:lang w:eastAsia="ja-JP"/>
        </w:rPr>
        <w:t>. Accessed July 9, 2018</w:t>
      </w:r>
      <w:r w:rsidRPr="00AF7606">
        <w:rPr>
          <w:color w:val="000000" w:themeColor="text1"/>
          <w:lang w:eastAsia="ja-JP"/>
        </w:rPr>
        <w:t xml:space="preserve"> </w:t>
      </w:r>
    </w:p>
    <w:p w14:paraId="3C67BA17"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3. </w:t>
      </w:r>
      <w:r w:rsidRPr="00AF7606">
        <w:rPr>
          <w:color w:val="000000" w:themeColor="text1"/>
          <w:lang w:eastAsia="ja-JP"/>
        </w:rPr>
        <w:tab/>
        <w:t xml:space="preserve">Magill SS, Edwards JR, Bamberg W, et al. Multistate Point-Prevalence Survey of Health Care–Associated Infections. </w:t>
      </w:r>
      <w:r w:rsidRPr="00AF7606">
        <w:rPr>
          <w:i/>
          <w:iCs/>
          <w:color w:val="000000" w:themeColor="text1"/>
          <w:lang w:eastAsia="ja-JP"/>
        </w:rPr>
        <w:t>N Engl J Med</w:t>
      </w:r>
      <w:r w:rsidRPr="00AF7606">
        <w:rPr>
          <w:color w:val="000000" w:themeColor="text1"/>
          <w:lang w:eastAsia="ja-JP"/>
        </w:rPr>
        <w:t>. 2014;370(13):1198-1208.</w:t>
      </w:r>
    </w:p>
    <w:p w14:paraId="725AE29D" w14:textId="251B8862" w:rsidR="00DB30F9" w:rsidRPr="00AF7606" w:rsidRDefault="00DB30F9" w:rsidP="00B432F3">
      <w:pPr>
        <w:pStyle w:val="Bibliography"/>
        <w:spacing w:line="480" w:lineRule="auto"/>
        <w:rPr>
          <w:color w:val="000000" w:themeColor="text1"/>
          <w:lang w:eastAsia="ja-JP"/>
        </w:rPr>
      </w:pPr>
      <w:r w:rsidRPr="00AF7606">
        <w:rPr>
          <w:color w:val="000000" w:themeColor="text1"/>
          <w:lang w:eastAsia="ja-JP"/>
        </w:rPr>
        <w:t xml:space="preserve">4. </w:t>
      </w:r>
      <w:r w:rsidRPr="00AF7606">
        <w:rPr>
          <w:color w:val="000000" w:themeColor="text1"/>
          <w:lang w:eastAsia="ja-JP"/>
        </w:rPr>
        <w:tab/>
        <w:t xml:space="preserve">Centers for Disease Control and Prevention. HAI Data and Statistics. </w:t>
      </w:r>
      <w:r w:rsidR="00B432F3" w:rsidRPr="00AF7606">
        <w:rPr>
          <w:color w:val="000000" w:themeColor="text1"/>
          <w:lang w:eastAsia="ja-JP"/>
        </w:rPr>
        <w:t>https://www.cdc.gov/hai/surveillance/index.html. Accessed July 9, 2018</w:t>
      </w:r>
    </w:p>
    <w:p w14:paraId="23B48E35" w14:textId="77777777" w:rsidR="00DB30F9" w:rsidRPr="00AF7606" w:rsidRDefault="00DB30F9" w:rsidP="00DB30F9">
      <w:pPr>
        <w:pStyle w:val="Bibliography"/>
        <w:spacing w:line="480" w:lineRule="auto"/>
        <w:rPr>
          <w:color w:val="000000" w:themeColor="text1"/>
          <w:lang w:eastAsia="ja-JP"/>
        </w:rPr>
      </w:pPr>
      <w:r w:rsidRPr="00026859">
        <w:rPr>
          <w:color w:val="000000" w:themeColor="text1"/>
          <w:lang w:val="fr-FR" w:eastAsia="ja-JP"/>
        </w:rPr>
        <w:t xml:space="preserve">5. </w:t>
      </w:r>
      <w:r w:rsidRPr="00026859">
        <w:rPr>
          <w:color w:val="000000" w:themeColor="text1"/>
          <w:lang w:val="fr-FR" w:eastAsia="ja-JP"/>
        </w:rPr>
        <w:tab/>
        <w:t xml:space="preserve">Cassini A, Plachouras D, Eckmanns T, et al. </w:t>
      </w:r>
      <w:r w:rsidRPr="00AF7606">
        <w:rPr>
          <w:color w:val="000000" w:themeColor="text1"/>
          <w:lang w:eastAsia="ja-JP"/>
        </w:rPr>
        <w:t xml:space="preserve">Burden of Six Healthcare-Associated Infections on European Population Health: Estimating Incidence-Based Disability-Adjusted Life Years through a Population Prevalence-Based Modelling Study. </w:t>
      </w:r>
      <w:r w:rsidRPr="00AF7606">
        <w:rPr>
          <w:i/>
          <w:iCs/>
          <w:color w:val="000000" w:themeColor="text1"/>
          <w:lang w:eastAsia="ja-JP"/>
        </w:rPr>
        <w:t>PLOS Med</w:t>
      </w:r>
      <w:r w:rsidRPr="00AF7606">
        <w:rPr>
          <w:color w:val="000000" w:themeColor="text1"/>
          <w:lang w:eastAsia="ja-JP"/>
        </w:rPr>
        <w:t>. 2016;13(10):e1002150.</w:t>
      </w:r>
    </w:p>
    <w:p w14:paraId="60C053C1"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6. </w:t>
      </w:r>
      <w:r w:rsidRPr="00AF7606">
        <w:rPr>
          <w:color w:val="000000" w:themeColor="text1"/>
          <w:lang w:eastAsia="ja-JP"/>
        </w:rPr>
        <w:tab/>
        <w:t xml:space="preserve">Biccard BM, Madiba TE, Kluyts H-L, et al. Perioperative patient outcomes in the African Surgical Outcomes Study: a 7-day prospective observational cohort study. </w:t>
      </w:r>
      <w:r w:rsidRPr="00AF7606">
        <w:rPr>
          <w:i/>
          <w:iCs/>
          <w:color w:val="000000" w:themeColor="text1"/>
          <w:lang w:eastAsia="ja-JP"/>
        </w:rPr>
        <w:t>The Lancet</w:t>
      </w:r>
      <w:r w:rsidRPr="00AF7606">
        <w:rPr>
          <w:color w:val="000000" w:themeColor="text1"/>
          <w:lang w:eastAsia="ja-JP"/>
        </w:rPr>
        <w:t>. January 2018.</w:t>
      </w:r>
    </w:p>
    <w:p w14:paraId="4D59FE69"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7. </w:t>
      </w:r>
      <w:r w:rsidRPr="00AF7606">
        <w:rPr>
          <w:color w:val="000000" w:themeColor="text1"/>
          <w:lang w:eastAsia="ja-JP"/>
        </w:rPr>
        <w:tab/>
        <w:t xml:space="preserve">Berríos-Torres SI, Umscheid CA, Bratzler DW, et al. Centers for Disease Control and Prevention Guideline for the Prevention of Surgical Site Infection, 2017. </w:t>
      </w:r>
      <w:r w:rsidRPr="00AF7606">
        <w:rPr>
          <w:i/>
          <w:iCs/>
          <w:color w:val="000000" w:themeColor="text1"/>
          <w:lang w:eastAsia="ja-JP"/>
        </w:rPr>
        <w:t>JAMA Surg</w:t>
      </w:r>
      <w:r w:rsidRPr="00AF7606">
        <w:rPr>
          <w:color w:val="000000" w:themeColor="text1"/>
          <w:lang w:eastAsia="ja-JP"/>
        </w:rPr>
        <w:t>. 2017;152(8):784-791.</w:t>
      </w:r>
    </w:p>
    <w:p w14:paraId="1081E02F"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lastRenderedPageBreak/>
        <w:t xml:space="preserve">8. </w:t>
      </w:r>
      <w:r w:rsidRPr="00AF7606">
        <w:rPr>
          <w:color w:val="000000" w:themeColor="text1"/>
          <w:lang w:eastAsia="ja-JP"/>
        </w:rPr>
        <w:tab/>
        <w:t xml:space="preserve">Bratzler DW, Dellinger EP, Olsen KM, et al. Clinical practice guidelines for antimicrobial prophylaxis in surgery. </w:t>
      </w:r>
      <w:r w:rsidRPr="00AF7606">
        <w:rPr>
          <w:i/>
          <w:iCs/>
          <w:color w:val="000000" w:themeColor="text1"/>
          <w:lang w:eastAsia="ja-JP"/>
        </w:rPr>
        <w:t>Am J Health Syst Pharm</w:t>
      </w:r>
      <w:r w:rsidRPr="00AF7606">
        <w:rPr>
          <w:color w:val="000000" w:themeColor="text1"/>
          <w:lang w:eastAsia="ja-JP"/>
        </w:rPr>
        <w:t>. 2013;70(3):195-283.</w:t>
      </w:r>
    </w:p>
    <w:p w14:paraId="61821CFA"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9. </w:t>
      </w:r>
      <w:r w:rsidRPr="00AF7606">
        <w:rPr>
          <w:color w:val="000000" w:themeColor="text1"/>
          <w:lang w:eastAsia="ja-JP"/>
        </w:rPr>
        <w:tab/>
        <w:t xml:space="preserve">Anderson DJ, Podgorny K, Berríos-Torres SI, et al. Strategies to Prevent Surgical Site Infections in Acute Care Hospitals: 2014 Update. </w:t>
      </w:r>
      <w:r w:rsidRPr="00AF7606">
        <w:rPr>
          <w:i/>
          <w:iCs/>
          <w:color w:val="000000" w:themeColor="text1"/>
          <w:lang w:eastAsia="ja-JP"/>
        </w:rPr>
        <w:t>Infect Control Hosp Epidemiol</w:t>
      </w:r>
      <w:r w:rsidRPr="00AF7606">
        <w:rPr>
          <w:color w:val="000000" w:themeColor="text1"/>
          <w:lang w:eastAsia="ja-JP"/>
        </w:rPr>
        <w:t>. 2014;35(6):605-627.</w:t>
      </w:r>
    </w:p>
    <w:p w14:paraId="579E7B9C" w14:textId="0640520B"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10. </w:t>
      </w:r>
      <w:r w:rsidRPr="00AF7606">
        <w:rPr>
          <w:color w:val="000000" w:themeColor="text1"/>
          <w:lang w:eastAsia="ja-JP"/>
        </w:rPr>
        <w:tab/>
        <w:t>National Institute for Health and Care Excellence (NICE). Surgical site infection - Quality standard.</w:t>
      </w:r>
      <w:r w:rsidR="00B432F3" w:rsidRPr="00AF7606">
        <w:rPr>
          <w:color w:val="000000" w:themeColor="text1"/>
          <w:lang w:eastAsia="ja-JP"/>
        </w:rPr>
        <w:t xml:space="preserve"> https://www.nice.org.uk/guidance/qs49/resources/surgical-site-infection-pdf-2098675107781. Accessed July 9, 2018</w:t>
      </w:r>
    </w:p>
    <w:p w14:paraId="75F8F2E0"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11. </w:t>
      </w:r>
      <w:r w:rsidRPr="00AF7606">
        <w:rPr>
          <w:color w:val="000000" w:themeColor="text1"/>
          <w:lang w:eastAsia="ja-JP"/>
        </w:rPr>
        <w:tab/>
        <w:t xml:space="preserve">World Health Organization. </w:t>
      </w:r>
      <w:r w:rsidRPr="00AF7606">
        <w:rPr>
          <w:i/>
          <w:iCs/>
          <w:color w:val="000000" w:themeColor="text1"/>
          <w:lang w:eastAsia="ja-JP"/>
        </w:rPr>
        <w:t>Global Guidelines for the Prevention of Surgical Site Infection</w:t>
      </w:r>
      <w:r w:rsidRPr="00AF7606">
        <w:rPr>
          <w:color w:val="000000" w:themeColor="text1"/>
          <w:lang w:eastAsia="ja-JP"/>
        </w:rPr>
        <w:t>. Geneva, Switzerland: World Health Organization; 2016.</w:t>
      </w:r>
    </w:p>
    <w:p w14:paraId="6A8A6818"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12. </w:t>
      </w:r>
      <w:r w:rsidRPr="00AF7606">
        <w:rPr>
          <w:color w:val="000000" w:themeColor="text1"/>
          <w:lang w:eastAsia="ja-JP"/>
        </w:rPr>
        <w:tab/>
        <w:t xml:space="preserve">Leaper D, Burman-Roy S, Palanca A, et al. Prevention and treatment of surgical site infection: summary of NICE guidance. </w:t>
      </w:r>
      <w:r w:rsidRPr="00AF7606">
        <w:rPr>
          <w:i/>
          <w:iCs/>
          <w:color w:val="000000" w:themeColor="text1"/>
          <w:lang w:eastAsia="ja-JP"/>
        </w:rPr>
        <w:t>BMJ</w:t>
      </w:r>
      <w:r w:rsidRPr="00AF7606">
        <w:rPr>
          <w:color w:val="000000" w:themeColor="text1"/>
          <w:lang w:eastAsia="ja-JP"/>
        </w:rPr>
        <w:t>. 2008;337:a1924.</w:t>
      </w:r>
    </w:p>
    <w:p w14:paraId="5AC85023"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13. </w:t>
      </w:r>
      <w:r w:rsidRPr="00AF7606">
        <w:rPr>
          <w:color w:val="000000" w:themeColor="text1"/>
          <w:lang w:eastAsia="ja-JP"/>
        </w:rPr>
        <w:tab/>
        <w:t xml:space="preserve">Scottish Intercollegiate Guidelines Network. </w:t>
      </w:r>
      <w:r w:rsidRPr="00AF7606">
        <w:rPr>
          <w:i/>
          <w:iCs/>
          <w:color w:val="000000" w:themeColor="text1"/>
          <w:lang w:eastAsia="ja-JP"/>
        </w:rPr>
        <w:t>Antibiotic Prophylaxis in Surgery: A National Clinical Guideline. July 2008, Updated April 2014.</w:t>
      </w:r>
      <w:r w:rsidRPr="00AF7606">
        <w:rPr>
          <w:color w:val="000000" w:themeColor="text1"/>
          <w:lang w:eastAsia="ja-JP"/>
        </w:rPr>
        <w:t xml:space="preserve"> Edinburgh: Scottish Intercollegiate Guidelines Network; 2014.</w:t>
      </w:r>
    </w:p>
    <w:p w14:paraId="51B72C60"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14. </w:t>
      </w:r>
      <w:r w:rsidRPr="00AF7606">
        <w:rPr>
          <w:color w:val="000000" w:themeColor="text1"/>
          <w:lang w:eastAsia="ja-JP"/>
        </w:rPr>
        <w:tab/>
        <w:t xml:space="preserve">Inoue H, Minghui R. Antimicrobial resistance: translating political commitment into national action. </w:t>
      </w:r>
      <w:r w:rsidRPr="00AF7606">
        <w:rPr>
          <w:i/>
          <w:iCs/>
          <w:color w:val="000000" w:themeColor="text1"/>
          <w:lang w:eastAsia="ja-JP"/>
        </w:rPr>
        <w:t>Bull World Health Organ</w:t>
      </w:r>
      <w:r w:rsidRPr="00AF7606">
        <w:rPr>
          <w:color w:val="000000" w:themeColor="text1"/>
          <w:lang w:eastAsia="ja-JP"/>
        </w:rPr>
        <w:t>. 2017;95(4):242-242.</w:t>
      </w:r>
    </w:p>
    <w:p w14:paraId="7B2E3AA9"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15. </w:t>
      </w:r>
      <w:r w:rsidRPr="00AF7606">
        <w:rPr>
          <w:color w:val="000000" w:themeColor="text1"/>
          <w:lang w:eastAsia="ja-JP"/>
        </w:rPr>
        <w:tab/>
        <w:t xml:space="preserve">World Health Organization. </w:t>
      </w:r>
      <w:r w:rsidRPr="00AF7606">
        <w:rPr>
          <w:i/>
          <w:iCs/>
          <w:color w:val="000000" w:themeColor="text1"/>
          <w:lang w:eastAsia="ja-JP"/>
        </w:rPr>
        <w:t>Global Action Plan on Antimicrobial Resistance</w:t>
      </w:r>
      <w:r w:rsidRPr="00AF7606">
        <w:rPr>
          <w:color w:val="000000" w:themeColor="text1"/>
          <w:lang w:eastAsia="ja-JP"/>
        </w:rPr>
        <w:t>. Geneva, Switzerland: World Health Organization; 2015.</w:t>
      </w:r>
    </w:p>
    <w:p w14:paraId="378D52CA"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16. </w:t>
      </w:r>
      <w:r w:rsidRPr="00AF7606">
        <w:rPr>
          <w:color w:val="000000" w:themeColor="text1"/>
          <w:lang w:eastAsia="ja-JP"/>
        </w:rPr>
        <w:tab/>
        <w:t xml:space="preserve">Teillant A, Gandra S, Barter D, Morgan DJ, Laxminarayan R. Potential burden of antibiotic resistance on surgery and cancer chemotherapy antibiotic </w:t>
      </w:r>
      <w:r w:rsidRPr="00AF7606">
        <w:rPr>
          <w:color w:val="000000" w:themeColor="text1"/>
          <w:lang w:eastAsia="ja-JP"/>
        </w:rPr>
        <w:lastRenderedPageBreak/>
        <w:t xml:space="preserve">prophylaxis in the USA: a literature review and modelling study. </w:t>
      </w:r>
      <w:r w:rsidRPr="00AF7606">
        <w:rPr>
          <w:i/>
          <w:iCs/>
          <w:color w:val="000000" w:themeColor="text1"/>
          <w:lang w:eastAsia="ja-JP"/>
        </w:rPr>
        <w:t>Lancet Infect Dis</w:t>
      </w:r>
      <w:r w:rsidRPr="00AF7606">
        <w:rPr>
          <w:color w:val="000000" w:themeColor="text1"/>
          <w:lang w:eastAsia="ja-JP"/>
        </w:rPr>
        <w:t>. 2015;15(12):1429-1437.</w:t>
      </w:r>
    </w:p>
    <w:p w14:paraId="43ADF0B7"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17. </w:t>
      </w:r>
      <w:r w:rsidRPr="00AF7606">
        <w:rPr>
          <w:color w:val="000000" w:themeColor="text1"/>
          <w:lang w:eastAsia="ja-JP"/>
        </w:rPr>
        <w:tab/>
        <w:t xml:space="preserve">Harbarth S, Samore MH, Lichtenberg D, Carmeli Y. Prolonged antibiotic prophylaxis after cardiovascular surgery and its effect on surgical site infections and antimicrobial resistance. </w:t>
      </w:r>
      <w:r w:rsidRPr="00AF7606">
        <w:rPr>
          <w:i/>
          <w:iCs/>
          <w:color w:val="000000" w:themeColor="text1"/>
          <w:lang w:eastAsia="ja-JP"/>
        </w:rPr>
        <w:t>Circulation</w:t>
      </w:r>
      <w:r w:rsidRPr="00AF7606">
        <w:rPr>
          <w:color w:val="000000" w:themeColor="text1"/>
          <w:lang w:eastAsia="ja-JP"/>
        </w:rPr>
        <w:t>. 2000;101(25):2916-2921.</w:t>
      </w:r>
    </w:p>
    <w:p w14:paraId="02F87473"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18. </w:t>
      </w:r>
      <w:r w:rsidRPr="00AF7606">
        <w:rPr>
          <w:color w:val="000000" w:themeColor="text1"/>
          <w:lang w:eastAsia="ja-JP"/>
        </w:rPr>
        <w:tab/>
        <w:t xml:space="preserve">Elbur AI, Yousif MA, Sayed ASAE, Abdel-Rahman ME. Misuse of prophylactic antibiotics and prevalence of postoperative wound infection in obstetrics and gynecology department in a Sudanese hospital. </w:t>
      </w:r>
      <w:r w:rsidRPr="00AF7606">
        <w:rPr>
          <w:i/>
          <w:iCs/>
          <w:color w:val="000000" w:themeColor="text1"/>
          <w:lang w:eastAsia="ja-JP"/>
        </w:rPr>
        <w:t>Health (N Y)</w:t>
      </w:r>
      <w:r w:rsidRPr="00AF7606">
        <w:rPr>
          <w:color w:val="000000" w:themeColor="text1"/>
          <w:lang w:eastAsia="ja-JP"/>
        </w:rPr>
        <w:t>. 2014;06(02):158.</w:t>
      </w:r>
    </w:p>
    <w:p w14:paraId="10981CB3"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19. </w:t>
      </w:r>
      <w:r w:rsidRPr="00AF7606">
        <w:rPr>
          <w:color w:val="000000" w:themeColor="text1"/>
          <w:lang w:eastAsia="ja-JP"/>
        </w:rPr>
        <w:tab/>
        <w:t xml:space="preserve">Saito H, Inoue K, Ditai J, et al. Alcohol-based hand rub and incidence of healthcare associated infections in a rural regional referral and teaching hospital in Uganda (‘WardGel’ study). </w:t>
      </w:r>
      <w:r w:rsidRPr="00AF7606">
        <w:rPr>
          <w:i/>
          <w:iCs/>
          <w:color w:val="000000" w:themeColor="text1"/>
          <w:lang w:eastAsia="ja-JP"/>
        </w:rPr>
        <w:t>Antimicrob Resist Infect Control</w:t>
      </w:r>
      <w:r w:rsidRPr="00AF7606">
        <w:rPr>
          <w:color w:val="000000" w:themeColor="text1"/>
          <w:lang w:eastAsia="ja-JP"/>
        </w:rPr>
        <w:t>. 2017;6:129.</w:t>
      </w:r>
    </w:p>
    <w:p w14:paraId="3691A5FE" w14:textId="25E7E89E"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20. </w:t>
      </w:r>
      <w:r w:rsidRPr="00AF7606">
        <w:rPr>
          <w:color w:val="000000" w:themeColor="text1"/>
          <w:lang w:eastAsia="ja-JP"/>
        </w:rPr>
        <w:tab/>
        <w:t>Mangram AJ, Horan TC, Pearson ML, et al. Guideline for prevention of surgical site infection</w:t>
      </w:r>
      <w:r w:rsidR="00C668A3" w:rsidRPr="00AF7606">
        <w:rPr>
          <w:color w:val="000000" w:themeColor="text1"/>
          <w:lang w:eastAsia="ja-JP"/>
        </w:rPr>
        <w:t>.</w:t>
      </w:r>
      <w:r w:rsidRPr="00AF7606">
        <w:rPr>
          <w:color w:val="000000" w:themeColor="text1"/>
          <w:lang w:eastAsia="ja-JP"/>
        </w:rPr>
        <w:t xml:space="preserve"> </w:t>
      </w:r>
      <w:r w:rsidRPr="00AF7606">
        <w:rPr>
          <w:i/>
          <w:iCs/>
          <w:color w:val="000000" w:themeColor="text1"/>
          <w:lang w:eastAsia="ja-JP"/>
        </w:rPr>
        <w:t>Am J Infect Control</w:t>
      </w:r>
      <w:r w:rsidRPr="00AF7606">
        <w:rPr>
          <w:color w:val="000000" w:themeColor="text1"/>
          <w:lang w:eastAsia="ja-JP"/>
        </w:rPr>
        <w:t>. 1999;27(2):97–134.</w:t>
      </w:r>
    </w:p>
    <w:p w14:paraId="0C99DD24"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21. </w:t>
      </w:r>
      <w:r w:rsidRPr="00AF7606">
        <w:rPr>
          <w:color w:val="000000" w:themeColor="text1"/>
          <w:lang w:eastAsia="ja-JP"/>
        </w:rPr>
        <w:tab/>
        <w:t xml:space="preserve">Morris AM. Antimicrobial Stewardship Programs: Appropriate Measures and Metrics to Study their Impact. </w:t>
      </w:r>
      <w:r w:rsidRPr="00AF7606">
        <w:rPr>
          <w:i/>
          <w:iCs/>
          <w:color w:val="000000" w:themeColor="text1"/>
          <w:lang w:eastAsia="ja-JP"/>
        </w:rPr>
        <w:t>Curr Treat Options Infect Dis</w:t>
      </w:r>
      <w:r w:rsidRPr="00AF7606">
        <w:rPr>
          <w:color w:val="000000" w:themeColor="text1"/>
          <w:lang w:eastAsia="ja-JP"/>
        </w:rPr>
        <w:t>. 2014;6(2):101-112.</w:t>
      </w:r>
    </w:p>
    <w:p w14:paraId="05C555B8"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22. </w:t>
      </w:r>
      <w:r w:rsidRPr="00AF7606">
        <w:rPr>
          <w:color w:val="000000" w:themeColor="text1"/>
          <w:lang w:eastAsia="ja-JP"/>
        </w:rPr>
        <w:tab/>
        <w:t xml:space="preserve">Polk RE, Fox C, Mahoney A, Letcavage J, MacDougall C. Measurement of Adult Antibacterial Drug Use in 130 US Hospitals: Comparison of Defined Daily Dose and Days of Therapy. </w:t>
      </w:r>
      <w:r w:rsidRPr="00AF7606">
        <w:rPr>
          <w:i/>
          <w:iCs/>
          <w:color w:val="000000" w:themeColor="text1"/>
          <w:lang w:eastAsia="ja-JP"/>
        </w:rPr>
        <w:t>Clin Infect Dis</w:t>
      </w:r>
      <w:r w:rsidRPr="00AF7606">
        <w:rPr>
          <w:color w:val="000000" w:themeColor="text1"/>
          <w:lang w:eastAsia="ja-JP"/>
        </w:rPr>
        <w:t>. 2007;44(5):664-670.</w:t>
      </w:r>
    </w:p>
    <w:p w14:paraId="7E762AB0"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23. </w:t>
      </w:r>
      <w:r w:rsidRPr="00AF7606">
        <w:rPr>
          <w:color w:val="000000" w:themeColor="text1"/>
          <w:lang w:eastAsia="ja-JP"/>
        </w:rPr>
        <w:tab/>
        <w:t xml:space="preserve">Kubin CJ, Jia H, Alba LR, Furuya EY. Lack of significant variability among different methods for calculating antimicrobial days of therapy. </w:t>
      </w:r>
      <w:r w:rsidRPr="00AF7606">
        <w:rPr>
          <w:i/>
          <w:iCs/>
          <w:color w:val="000000" w:themeColor="text1"/>
          <w:lang w:eastAsia="ja-JP"/>
        </w:rPr>
        <w:t>Infect Control Hosp Epidemiol</w:t>
      </w:r>
      <w:r w:rsidRPr="00AF7606">
        <w:rPr>
          <w:color w:val="000000" w:themeColor="text1"/>
          <w:lang w:eastAsia="ja-JP"/>
        </w:rPr>
        <w:t>. 2012;33(4):421–423.</w:t>
      </w:r>
    </w:p>
    <w:p w14:paraId="1650A0A5"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lastRenderedPageBreak/>
        <w:t xml:space="preserve">24. </w:t>
      </w:r>
      <w:r w:rsidRPr="00AF7606">
        <w:rPr>
          <w:color w:val="000000" w:themeColor="text1"/>
          <w:lang w:eastAsia="ja-JP"/>
        </w:rPr>
        <w:tab/>
        <w:t xml:space="preserve">Global Alliance for Infections in Surgery Working Group. A Global Declaration on Appropriate Use of Antimicrobial Agents across the Surgical Pathway. </w:t>
      </w:r>
      <w:r w:rsidRPr="00AF7606">
        <w:rPr>
          <w:i/>
          <w:iCs/>
          <w:color w:val="000000" w:themeColor="text1"/>
          <w:lang w:eastAsia="ja-JP"/>
        </w:rPr>
        <w:t>Surg Infect</w:t>
      </w:r>
      <w:r w:rsidRPr="00AF7606">
        <w:rPr>
          <w:color w:val="000000" w:themeColor="text1"/>
          <w:lang w:eastAsia="ja-JP"/>
        </w:rPr>
        <w:t>. 2017;18(8):846-853.</w:t>
      </w:r>
    </w:p>
    <w:p w14:paraId="2E2F936A" w14:textId="79F1CF82"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25. </w:t>
      </w:r>
      <w:r w:rsidRPr="00AF7606">
        <w:rPr>
          <w:color w:val="000000" w:themeColor="text1"/>
          <w:lang w:eastAsia="ja-JP"/>
        </w:rPr>
        <w:tab/>
        <w:t>Berríos-Torres SI, Umscheid CA, Bratzler DW, et al. Centers for Disease Control and Prevention Guideline for the Prevention of Surgical Site Infection</w:t>
      </w:r>
      <w:r w:rsidR="00C668A3" w:rsidRPr="00AF7606">
        <w:rPr>
          <w:color w:val="000000" w:themeColor="text1"/>
          <w:lang w:eastAsia="ja-JP"/>
        </w:rPr>
        <w:t>.</w:t>
      </w:r>
      <w:r w:rsidRPr="00AF7606">
        <w:rPr>
          <w:color w:val="000000" w:themeColor="text1"/>
          <w:lang w:eastAsia="ja-JP"/>
        </w:rPr>
        <w:t xml:space="preserve"> </w:t>
      </w:r>
      <w:r w:rsidRPr="00AF7606">
        <w:rPr>
          <w:i/>
          <w:iCs/>
          <w:color w:val="000000" w:themeColor="text1"/>
          <w:lang w:eastAsia="ja-JP"/>
        </w:rPr>
        <w:t>JAMA Surg</w:t>
      </w:r>
      <w:r w:rsidRPr="00AF7606">
        <w:rPr>
          <w:color w:val="000000" w:themeColor="text1"/>
          <w:lang w:eastAsia="ja-JP"/>
        </w:rPr>
        <w:t>. 2017;152(8):784.</w:t>
      </w:r>
    </w:p>
    <w:p w14:paraId="72370932"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26. </w:t>
      </w:r>
      <w:r w:rsidRPr="00AF7606">
        <w:rPr>
          <w:color w:val="000000" w:themeColor="text1"/>
          <w:lang w:eastAsia="ja-JP"/>
        </w:rPr>
        <w:tab/>
        <w:t xml:space="preserve">Aiken AM, Karuri DM, Wanyoro AK, Macleod J. Interventional studies for preventing surgical site infections in sub-Saharan Africa – A systematic review. </w:t>
      </w:r>
      <w:r w:rsidRPr="00AF7606">
        <w:rPr>
          <w:i/>
          <w:iCs/>
          <w:color w:val="000000" w:themeColor="text1"/>
          <w:lang w:eastAsia="ja-JP"/>
        </w:rPr>
        <w:t>Int J Surg Lond Engl</w:t>
      </w:r>
      <w:r w:rsidRPr="00AF7606">
        <w:rPr>
          <w:color w:val="000000" w:themeColor="text1"/>
          <w:lang w:eastAsia="ja-JP"/>
        </w:rPr>
        <w:t>. 2012;10(5):242-249.</w:t>
      </w:r>
    </w:p>
    <w:p w14:paraId="4468AC23"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27. </w:t>
      </w:r>
      <w:r w:rsidRPr="00AF7606">
        <w:rPr>
          <w:color w:val="000000" w:themeColor="text1"/>
          <w:lang w:eastAsia="ja-JP"/>
        </w:rPr>
        <w:tab/>
        <w:t xml:space="preserve">Fehr J, Hatz C, Soka I, et al. Antimicrobial prophylaxis to prevent surgical site infections in a rural sub-Saharan hospital. </w:t>
      </w:r>
      <w:r w:rsidRPr="00AF7606">
        <w:rPr>
          <w:i/>
          <w:iCs/>
          <w:color w:val="000000" w:themeColor="text1"/>
          <w:lang w:eastAsia="ja-JP"/>
        </w:rPr>
        <w:t>Clin Microbiol Infect Off Publ Eur Soc Clin Microbiol Infect Dis</w:t>
      </w:r>
      <w:r w:rsidRPr="00AF7606">
        <w:rPr>
          <w:color w:val="000000" w:themeColor="text1"/>
          <w:lang w:eastAsia="ja-JP"/>
        </w:rPr>
        <w:t>. 2006;12(12):1224-1227.</w:t>
      </w:r>
    </w:p>
    <w:p w14:paraId="7EA0A6FC"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28. </w:t>
      </w:r>
      <w:r w:rsidRPr="00AF7606">
        <w:rPr>
          <w:color w:val="000000" w:themeColor="text1"/>
          <w:lang w:eastAsia="ja-JP"/>
        </w:rPr>
        <w:tab/>
        <w:t xml:space="preserve">Talbot TR. Surgical Site Infections and Antimicrobial Prophylaxis. In: </w:t>
      </w:r>
      <w:r w:rsidRPr="00AF7606">
        <w:rPr>
          <w:i/>
          <w:iCs/>
          <w:color w:val="000000" w:themeColor="text1"/>
          <w:lang w:eastAsia="ja-JP"/>
        </w:rPr>
        <w:t>Mandell, Douglas, and Bennett’s Principles and Practice of Infectious Diseases (Eighth Edition)</w:t>
      </w:r>
      <w:r w:rsidRPr="00AF7606">
        <w:rPr>
          <w:color w:val="000000" w:themeColor="text1"/>
          <w:lang w:eastAsia="ja-JP"/>
        </w:rPr>
        <w:t>. Philadelphia, USA: Saunders; 2014:3492-3504.e3.</w:t>
      </w:r>
    </w:p>
    <w:p w14:paraId="7432FD71" w14:textId="77777777" w:rsidR="00DB30F9" w:rsidRPr="00AF7606" w:rsidRDefault="00DB30F9" w:rsidP="00DB30F9">
      <w:pPr>
        <w:pStyle w:val="Bibliography"/>
        <w:spacing w:line="480" w:lineRule="auto"/>
        <w:rPr>
          <w:color w:val="000000" w:themeColor="text1"/>
          <w:lang w:eastAsia="ja-JP"/>
        </w:rPr>
      </w:pPr>
      <w:r w:rsidRPr="00AF7606">
        <w:rPr>
          <w:color w:val="000000" w:themeColor="text1"/>
          <w:lang w:eastAsia="ja-JP"/>
        </w:rPr>
        <w:t xml:space="preserve">29. </w:t>
      </w:r>
      <w:r w:rsidRPr="00AF7606">
        <w:rPr>
          <w:color w:val="000000" w:themeColor="text1"/>
          <w:lang w:eastAsia="ja-JP"/>
        </w:rPr>
        <w:tab/>
        <w:t xml:space="preserve">World Health Organization. </w:t>
      </w:r>
      <w:r w:rsidRPr="00AF7606">
        <w:rPr>
          <w:i/>
          <w:iCs/>
          <w:color w:val="000000" w:themeColor="text1"/>
          <w:lang w:eastAsia="ja-JP"/>
        </w:rPr>
        <w:t>WHO Recommendations for Prevention and Treatment of Maternal Peripartum Infections</w:t>
      </w:r>
      <w:r w:rsidRPr="00AF7606">
        <w:rPr>
          <w:color w:val="000000" w:themeColor="text1"/>
          <w:lang w:eastAsia="ja-JP"/>
        </w:rPr>
        <w:t>. Geneva, Switzerland: World Health Organization; 2015.</w:t>
      </w:r>
    </w:p>
    <w:p w14:paraId="6331C778" w14:textId="77777777" w:rsidR="00DB30F9" w:rsidRPr="00026859" w:rsidRDefault="00DB30F9" w:rsidP="00DB30F9">
      <w:pPr>
        <w:pStyle w:val="Bibliography"/>
        <w:spacing w:line="480" w:lineRule="auto"/>
        <w:rPr>
          <w:color w:val="000000" w:themeColor="text1"/>
          <w:lang w:val="fr-FR" w:eastAsia="ja-JP"/>
        </w:rPr>
      </w:pPr>
      <w:r w:rsidRPr="00AF7606">
        <w:rPr>
          <w:color w:val="000000" w:themeColor="text1"/>
          <w:lang w:eastAsia="ja-JP"/>
        </w:rPr>
        <w:t xml:space="preserve">30. </w:t>
      </w:r>
      <w:r w:rsidRPr="00AF7606">
        <w:rPr>
          <w:color w:val="000000" w:themeColor="text1"/>
          <w:lang w:eastAsia="ja-JP"/>
        </w:rPr>
        <w:tab/>
        <w:t xml:space="preserve">Musicha P, Cornick JE, Bar-Zeev N, et al. Trends in antimicrobial resistance in bloodstream infection isolates at a large urban hospital in Malawi (1998–2016): a surveillance study. </w:t>
      </w:r>
      <w:r w:rsidRPr="00026859">
        <w:rPr>
          <w:i/>
          <w:iCs/>
          <w:color w:val="000000" w:themeColor="text1"/>
          <w:lang w:val="fr-FR" w:eastAsia="ja-JP"/>
        </w:rPr>
        <w:t>Lancet Infect Dis</w:t>
      </w:r>
      <w:r w:rsidRPr="00026859">
        <w:rPr>
          <w:color w:val="000000" w:themeColor="text1"/>
          <w:lang w:val="fr-FR" w:eastAsia="ja-JP"/>
        </w:rPr>
        <w:t>. 2017;17(10):1042–1052.</w:t>
      </w:r>
    </w:p>
    <w:p w14:paraId="07BE2455" w14:textId="77777777" w:rsidR="00DB30F9" w:rsidRPr="00AF7606" w:rsidRDefault="00DB30F9" w:rsidP="00DB30F9">
      <w:pPr>
        <w:pStyle w:val="Bibliography"/>
        <w:spacing w:line="480" w:lineRule="auto"/>
        <w:rPr>
          <w:color w:val="000000" w:themeColor="text1"/>
          <w:lang w:eastAsia="ja-JP"/>
        </w:rPr>
      </w:pPr>
      <w:r w:rsidRPr="00026859">
        <w:rPr>
          <w:color w:val="000000" w:themeColor="text1"/>
          <w:lang w:val="fr-FR" w:eastAsia="ja-JP"/>
        </w:rPr>
        <w:lastRenderedPageBreak/>
        <w:t xml:space="preserve">31. </w:t>
      </w:r>
      <w:r w:rsidRPr="00026859">
        <w:rPr>
          <w:color w:val="000000" w:themeColor="text1"/>
          <w:lang w:val="fr-FR" w:eastAsia="ja-JP"/>
        </w:rPr>
        <w:tab/>
        <w:t xml:space="preserve">Kajumbula H, Fujita AW, Mbabazi O, et al. </w:t>
      </w:r>
      <w:r w:rsidRPr="00AF7606">
        <w:rPr>
          <w:color w:val="000000" w:themeColor="text1"/>
          <w:lang w:eastAsia="ja-JP"/>
        </w:rPr>
        <w:t xml:space="preserve">Antimicrobial Drug Resistance in Blood Culture Isolates at a Tertiary Hospital, Uganda. </w:t>
      </w:r>
      <w:r w:rsidRPr="00AF7606">
        <w:rPr>
          <w:i/>
          <w:iCs/>
          <w:color w:val="000000" w:themeColor="text1"/>
          <w:lang w:eastAsia="ja-JP"/>
        </w:rPr>
        <w:t>Emerg Infect Dis</w:t>
      </w:r>
      <w:r w:rsidRPr="00AF7606">
        <w:rPr>
          <w:color w:val="000000" w:themeColor="text1"/>
          <w:lang w:eastAsia="ja-JP"/>
        </w:rPr>
        <w:t>. 2018;24(1):174-175.</w:t>
      </w:r>
    </w:p>
    <w:p w14:paraId="6B2DF559" w14:textId="36771B34" w:rsidR="00C668A3" w:rsidRPr="00AF7606" w:rsidRDefault="00DB30F9" w:rsidP="00AF7606">
      <w:pPr>
        <w:spacing w:after="240" w:line="480" w:lineRule="auto"/>
        <w:ind w:left="505" w:hanging="505"/>
        <w:rPr>
          <w:rFonts w:eastAsia="Times New Roman"/>
          <w:color w:val="000000" w:themeColor="text1"/>
          <w:lang w:val="en-GB"/>
        </w:rPr>
      </w:pPr>
      <w:r w:rsidRPr="00AF7606">
        <w:rPr>
          <w:color w:val="000000" w:themeColor="text1"/>
          <w:lang w:eastAsia="ja-JP"/>
        </w:rPr>
        <w:t xml:space="preserve">32. </w:t>
      </w:r>
      <w:r w:rsidRPr="00AF7606">
        <w:rPr>
          <w:color w:val="000000" w:themeColor="text1"/>
          <w:lang w:eastAsia="ja-JP"/>
        </w:rPr>
        <w:tab/>
        <w:t>Williams PC</w:t>
      </w:r>
      <w:r w:rsidR="00C668A3" w:rsidRPr="00AF7606">
        <w:rPr>
          <w:color w:val="000000" w:themeColor="text1"/>
          <w:lang w:eastAsia="ja-JP"/>
        </w:rPr>
        <w:t>M</w:t>
      </w:r>
      <w:r w:rsidRPr="00AF7606">
        <w:rPr>
          <w:color w:val="000000" w:themeColor="text1"/>
          <w:lang w:eastAsia="ja-JP"/>
        </w:rPr>
        <w:t xml:space="preserve">, Isaacs D, Berkley JA. Antimicrobial resistance among children in sub-Saharan Africa. </w:t>
      </w:r>
      <w:r w:rsidRPr="00AF7606">
        <w:rPr>
          <w:i/>
          <w:iCs/>
          <w:color w:val="000000" w:themeColor="text1"/>
          <w:lang w:eastAsia="ja-JP"/>
        </w:rPr>
        <w:t>Lancet Infect Dis</w:t>
      </w:r>
      <w:r w:rsidRPr="00AF7606">
        <w:rPr>
          <w:color w:val="000000" w:themeColor="text1"/>
          <w:lang w:eastAsia="ja-JP"/>
        </w:rPr>
        <w:t xml:space="preserve">. </w:t>
      </w:r>
      <w:r w:rsidR="006849A8" w:rsidRPr="00AF7606">
        <w:rPr>
          <w:color w:val="000000" w:themeColor="text1"/>
        </w:rPr>
        <w:fldChar w:fldCharType="end"/>
      </w:r>
      <w:r w:rsidR="00C668A3" w:rsidRPr="00AF7606">
        <w:rPr>
          <w:rFonts w:eastAsia="Times New Roman"/>
          <w:color w:val="000000" w:themeColor="text1"/>
          <w:shd w:val="clear" w:color="auto" w:fill="FFFFFF"/>
          <w:lang w:val="en-GB"/>
        </w:rPr>
        <w:t>2018 Feb;18(2):e33-e44.</w:t>
      </w:r>
    </w:p>
    <w:p w14:paraId="36BBB74C" w14:textId="366845B9" w:rsidR="00901868" w:rsidRDefault="00901868">
      <w:r>
        <w:br w:type="page"/>
      </w:r>
    </w:p>
    <w:p w14:paraId="15D4E7CB" w14:textId="77777777" w:rsidR="00901868" w:rsidRDefault="00901868" w:rsidP="00901868">
      <w:pPr>
        <w:spacing w:line="480" w:lineRule="auto"/>
        <w:rPr>
          <w:rFonts w:ascii="Times" w:hAnsi="Times"/>
        </w:rPr>
      </w:pPr>
      <w:r>
        <w:rPr>
          <w:rFonts w:ascii="Times" w:hAnsi="Times"/>
        </w:rPr>
        <w:lastRenderedPageBreak/>
        <w:t xml:space="preserve">Table 1. Characteristics of patients who </w:t>
      </w:r>
      <w:r>
        <w:rPr>
          <w:rFonts w:ascii="Times" w:hAnsi="Times" w:cs="Arial"/>
        </w:rPr>
        <w:t>underwent</w:t>
      </w:r>
      <w:r>
        <w:rPr>
          <w:rFonts w:ascii="Times" w:hAnsi="Times"/>
        </w:rPr>
        <w:t xml:space="preserve"> surgical procedures (N=960)</w:t>
      </w:r>
    </w:p>
    <w:tbl>
      <w:tblPr>
        <w:tblW w:w="5000" w:type="pct"/>
        <w:tblCellMar>
          <w:top w:w="57" w:type="dxa"/>
          <w:left w:w="57" w:type="dxa"/>
          <w:bottom w:w="57" w:type="dxa"/>
          <w:right w:w="57" w:type="dxa"/>
        </w:tblCellMar>
        <w:tblLook w:val="0420" w:firstRow="1" w:lastRow="0" w:firstColumn="0" w:lastColumn="0" w:noHBand="0" w:noVBand="1"/>
      </w:tblPr>
      <w:tblGrid>
        <w:gridCol w:w="3708"/>
        <w:gridCol w:w="1262"/>
        <w:gridCol w:w="1222"/>
        <w:gridCol w:w="1116"/>
        <w:gridCol w:w="982"/>
      </w:tblGrid>
      <w:tr w:rsidR="00901868" w14:paraId="471BEBAF"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3CD0292" w14:textId="77777777" w:rsidR="00901868" w:rsidRDefault="00901868">
            <w:pPr>
              <w:rPr>
                <w:rFonts w:ascii="Times" w:hAnsi="Times"/>
              </w:rPr>
            </w:pP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AE86F99" w14:textId="77777777" w:rsidR="00901868" w:rsidRDefault="00901868">
            <w:pPr>
              <w:jc w:val="center"/>
              <w:rPr>
                <w:rFonts w:ascii="Times" w:hAnsi="Times" w:cs="Arial"/>
              </w:rPr>
            </w:pPr>
            <w:r>
              <w:rPr>
                <w:rFonts w:ascii="Times" w:hAnsi="Times" w:cs="Arial"/>
                <w:color w:val="000000"/>
                <w:kern w:val="24"/>
              </w:rPr>
              <w:t>All</w:t>
            </w:r>
          </w:p>
          <w:p w14:paraId="120E0688" w14:textId="77777777" w:rsidR="00901868" w:rsidRDefault="00901868">
            <w:pPr>
              <w:jc w:val="center"/>
              <w:rPr>
                <w:rFonts w:ascii="Times" w:hAnsi="Times" w:cs="Arial"/>
                <w:color w:val="000000"/>
                <w:kern w:val="24"/>
              </w:rPr>
            </w:pPr>
            <w:r>
              <w:rPr>
                <w:rFonts w:ascii="Times" w:hAnsi="Times" w:cs="Arial"/>
                <w:color w:val="000000"/>
                <w:kern w:val="24"/>
              </w:rPr>
              <w:t>n (%)</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F1D453E" w14:textId="77777777" w:rsidR="00901868" w:rsidRDefault="00901868">
            <w:pPr>
              <w:jc w:val="center"/>
              <w:rPr>
                <w:rFonts w:ascii="Times" w:hAnsi="Times" w:cs="Arial"/>
                <w:color w:val="000000"/>
                <w:kern w:val="24"/>
              </w:rPr>
            </w:pPr>
            <w:r>
              <w:rPr>
                <w:rFonts w:ascii="Times" w:hAnsi="Times" w:cs="Arial"/>
                <w:color w:val="000000"/>
                <w:kern w:val="24"/>
              </w:rPr>
              <w:t>OBGYN</w:t>
            </w:r>
            <w:r>
              <w:rPr>
                <w:rFonts w:ascii="Times" w:hAnsi="Times" w:cs="Arial"/>
                <w:color w:val="000000"/>
                <w:kern w:val="24"/>
                <w:vertAlign w:val="superscript"/>
              </w:rPr>
              <w:t>4</w:t>
            </w:r>
          </w:p>
          <w:p w14:paraId="60F635B3" w14:textId="77777777" w:rsidR="00901868" w:rsidRDefault="00901868">
            <w:pPr>
              <w:jc w:val="center"/>
              <w:rPr>
                <w:rFonts w:ascii="Times" w:hAnsi="Times" w:cs="Arial"/>
              </w:rPr>
            </w:pPr>
            <w:r>
              <w:rPr>
                <w:rFonts w:ascii="Times" w:hAnsi="Times" w:cs="Arial"/>
                <w:color w:val="000000"/>
                <w:kern w:val="24"/>
              </w:rPr>
              <w:t>n (%)</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6076F1D6" w14:textId="77777777" w:rsidR="00901868" w:rsidRDefault="00901868">
            <w:pPr>
              <w:jc w:val="center"/>
              <w:rPr>
                <w:rFonts w:ascii="Times" w:hAnsi="Times" w:cs="Arial"/>
                <w:color w:val="000000"/>
                <w:kern w:val="24"/>
              </w:rPr>
            </w:pPr>
            <w:r>
              <w:rPr>
                <w:rFonts w:ascii="Times" w:hAnsi="Times" w:cs="Arial"/>
                <w:color w:val="000000"/>
                <w:kern w:val="24"/>
              </w:rPr>
              <w:t>Surgery</w:t>
            </w:r>
          </w:p>
          <w:p w14:paraId="4E288877" w14:textId="77777777" w:rsidR="00901868" w:rsidRDefault="00901868">
            <w:pPr>
              <w:jc w:val="center"/>
              <w:rPr>
                <w:rFonts w:ascii="Times" w:hAnsi="Times" w:cs="Arial"/>
              </w:rPr>
            </w:pPr>
            <w:r>
              <w:rPr>
                <w:rFonts w:ascii="Times" w:hAnsi="Times" w:cs="Arial"/>
                <w:color w:val="000000"/>
                <w:kern w:val="24"/>
              </w:rPr>
              <w:t>n (%)</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04082263" w14:textId="77777777" w:rsidR="00901868" w:rsidRDefault="00901868">
            <w:pPr>
              <w:rPr>
                <w:rFonts w:ascii="Times" w:hAnsi="Times" w:cs="Arial"/>
              </w:rPr>
            </w:pPr>
            <w:r>
              <w:rPr>
                <w:rFonts w:ascii="Times" w:hAnsi="Times" w:cs="Arial"/>
                <w:color w:val="000000"/>
                <w:kern w:val="24"/>
              </w:rPr>
              <w:t>p value</w:t>
            </w:r>
          </w:p>
        </w:tc>
      </w:tr>
      <w:tr w:rsidR="00901868" w14:paraId="5EF79F45"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52D6980" w14:textId="77777777" w:rsidR="00901868" w:rsidRDefault="00901868">
            <w:pPr>
              <w:rPr>
                <w:rFonts w:ascii="Times" w:hAnsi="Times" w:cs="Arial"/>
              </w:rPr>
            </w:pPr>
            <w:r>
              <w:rPr>
                <w:rFonts w:ascii="Times" w:hAnsi="Times" w:cs="Arial"/>
                <w:color w:val="000000"/>
                <w:kern w:val="24"/>
              </w:rPr>
              <w:t>Number of patients</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A350D93" w14:textId="77777777" w:rsidR="00901868" w:rsidRDefault="00901868">
            <w:pPr>
              <w:rPr>
                <w:rFonts w:ascii="Times" w:hAnsi="Times" w:cs="Arial"/>
              </w:rPr>
            </w:pPr>
            <w:r>
              <w:rPr>
                <w:rFonts w:ascii="Times" w:hAnsi="Times" w:cs="Arial"/>
                <w:color w:val="000000"/>
                <w:kern w:val="24"/>
              </w:rPr>
              <w:t>960</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0566B1D" w14:textId="77777777" w:rsidR="00901868" w:rsidRDefault="00901868">
            <w:pPr>
              <w:rPr>
                <w:rFonts w:ascii="Times" w:hAnsi="Times" w:cs="Arial"/>
              </w:rPr>
            </w:pPr>
            <w:r>
              <w:rPr>
                <w:rFonts w:ascii="Times" w:hAnsi="Times" w:cs="Arial"/>
                <w:color w:val="000000"/>
                <w:kern w:val="24"/>
              </w:rPr>
              <w:t>714</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E57FF8A" w14:textId="77777777" w:rsidR="00901868" w:rsidRDefault="00901868">
            <w:pPr>
              <w:rPr>
                <w:rFonts w:ascii="Times" w:hAnsi="Times" w:cs="Arial"/>
              </w:rPr>
            </w:pPr>
            <w:r>
              <w:rPr>
                <w:rFonts w:ascii="Times" w:hAnsi="Times" w:cs="Arial"/>
                <w:color w:val="000000"/>
                <w:kern w:val="24"/>
              </w:rPr>
              <w:t>246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10F34054" w14:textId="77777777" w:rsidR="00901868" w:rsidRDefault="00901868">
            <w:pPr>
              <w:rPr>
                <w:rFonts w:ascii="Times" w:hAnsi="Times" w:cs="Arial"/>
              </w:rPr>
            </w:pPr>
          </w:p>
        </w:tc>
      </w:tr>
      <w:tr w:rsidR="00901868" w14:paraId="36190DEB"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CA60237" w14:textId="77777777" w:rsidR="00901868" w:rsidRDefault="00901868">
            <w:pPr>
              <w:rPr>
                <w:rFonts w:ascii="Times" w:hAnsi="Times" w:cs="Arial"/>
                <w:color w:val="000000"/>
                <w:kern w:val="24"/>
              </w:rPr>
            </w:pPr>
            <w:r>
              <w:rPr>
                <w:rFonts w:ascii="Times" w:hAnsi="Times" w:cs="Arial"/>
                <w:color w:val="000000"/>
                <w:kern w:val="24"/>
              </w:rPr>
              <w:t>Female</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7AFE440" w14:textId="77777777" w:rsidR="00901868" w:rsidRDefault="00901868">
            <w:pPr>
              <w:rPr>
                <w:rFonts w:ascii="Times" w:hAnsi="Times" w:cs="Arial"/>
                <w:color w:val="000000"/>
                <w:kern w:val="24"/>
              </w:rPr>
            </w:pPr>
            <w:r>
              <w:rPr>
                <w:rFonts w:ascii="Times" w:hAnsi="Times" w:cs="Arial"/>
                <w:color w:val="000000"/>
                <w:kern w:val="24"/>
              </w:rPr>
              <w:t>816 (85.0)</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1D45725" w14:textId="77777777" w:rsidR="00901868" w:rsidRDefault="00901868">
            <w:pPr>
              <w:rPr>
                <w:rFonts w:ascii="Times" w:hAnsi="Times" w:cs="Arial"/>
                <w:color w:val="000000"/>
                <w:kern w:val="24"/>
              </w:rPr>
            </w:pPr>
            <w:r>
              <w:rPr>
                <w:rFonts w:ascii="Times" w:hAnsi="Times" w:cs="Arial"/>
                <w:color w:val="000000"/>
                <w:kern w:val="24"/>
              </w:rPr>
              <w:t>714 (100.0)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A2015DD" w14:textId="77777777" w:rsidR="00901868" w:rsidRDefault="00901868">
            <w:pPr>
              <w:rPr>
                <w:rFonts w:ascii="Times" w:hAnsi="Times" w:cs="Arial"/>
                <w:color w:val="000000"/>
                <w:kern w:val="24"/>
              </w:rPr>
            </w:pPr>
            <w:r>
              <w:rPr>
                <w:rFonts w:ascii="Times" w:hAnsi="Times" w:cs="Arial"/>
                <w:color w:val="000000"/>
                <w:kern w:val="24"/>
              </w:rPr>
              <w:t>102 (41.5)</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2BF37695" w14:textId="77777777" w:rsidR="00901868" w:rsidRDefault="00901868">
            <w:pPr>
              <w:rPr>
                <w:rFonts w:ascii="Times" w:hAnsi="Times" w:cs="Arial"/>
              </w:rPr>
            </w:pPr>
            <w:r>
              <w:rPr>
                <w:rFonts w:ascii="Times" w:hAnsi="Times" w:cs="Arial"/>
              </w:rPr>
              <w:t>&lt;0.01</w:t>
            </w:r>
          </w:p>
        </w:tc>
      </w:tr>
      <w:tr w:rsidR="00901868" w14:paraId="293E87AF"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A37B766" w14:textId="77777777" w:rsidR="00901868" w:rsidRDefault="00901868">
            <w:pPr>
              <w:rPr>
                <w:rFonts w:ascii="Times" w:hAnsi="Times" w:cs="Arial"/>
              </w:rPr>
            </w:pPr>
            <w:r>
              <w:rPr>
                <w:rFonts w:ascii="Times" w:hAnsi="Times" w:cs="Arial"/>
                <w:color w:val="000000"/>
                <w:kern w:val="24"/>
              </w:rPr>
              <w:t xml:space="preserve">Adult </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683CBC0" w14:textId="77777777" w:rsidR="00901868" w:rsidRDefault="00901868">
            <w:pPr>
              <w:rPr>
                <w:rFonts w:ascii="Times" w:hAnsi="Times" w:cs="Arial"/>
              </w:rPr>
            </w:pPr>
            <w:r>
              <w:rPr>
                <w:rFonts w:ascii="Times" w:hAnsi="Times" w:cs="Arial"/>
                <w:color w:val="000000"/>
                <w:kern w:val="24"/>
              </w:rPr>
              <w:t>827 (86.1)</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92C5CCA" w14:textId="77777777" w:rsidR="00901868" w:rsidRDefault="00901868">
            <w:pPr>
              <w:rPr>
                <w:rFonts w:ascii="Times" w:hAnsi="Times" w:cs="Arial"/>
              </w:rPr>
            </w:pPr>
            <w:r>
              <w:rPr>
                <w:rFonts w:ascii="Times" w:hAnsi="Times" w:cs="Arial"/>
                <w:color w:val="000000"/>
                <w:kern w:val="24"/>
              </w:rPr>
              <w:t>660 (92.4)</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5F09BA2" w14:textId="77777777" w:rsidR="00901868" w:rsidRDefault="00901868">
            <w:pPr>
              <w:rPr>
                <w:rFonts w:ascii="Times" w:hAnsi="Times" w:cs="Arial"/>
              </w:rPr>
            </w:pPr>
            <w:r>
              <w:rPr>
                <w:rFonts w:ascii="Times" w:hAnsi="Times" w:cs="Arial"/>
                <w:color w:val="000000"/>
                <w:kern w:val="24"/>
              </w:rPr>
              <w:t>167 (67.9)</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A8F5F0F" w14:textId="77777777" w:rsidR="00901868" w:rsidRDefault="00901868">
            <w:pPr>
              <w:rPr>
                <w:rFonts w:ascii="Times" w:hAnsi="Times" w:cs="Arial"/>
              </w:rPr>
            </w:pPr>
            <w:r>
              <w:rPr>
                <w:rFonts w:ascii="Times" w:hAnsi="Times" w:cs="Arial"/>
              </w:rPr>
              <w:t>&lt;0.01</w:t>
            </w:r>
          </w:p>
        </w:tc>
      </w:tr>
      <w:tr w:rsidR="00901868" w14:paraId="05140113"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EE8181E" w14:textId="77777777" w:rsidR="00901868" w:rsidRDefault="00901868">
            <w:pPr>
              <w:rPr>
                <w:rFonts w:ascii="Times" w:hAnsi="Times" w:cs="Arial"/>
                <w:color w:val="000000"/>
                <w:kern w:val="24"/>
              </w:rPr>
            </w:pPr>
            <w:r>
              <w:rPr>
                <w:rFonts w:ascii="Times" w:hAnsi="Times" w:cs="Arial"/>
                <w:color w:val="000000"/>
                <w:kern w:val="24"/>
              </w:rPr>
              <w:t>Mean age of adult patients, (SD), 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8F2250C" w14:textId="77777777" w:rsidR="00901868" w:rsidRDefault="00901868">
            <w:pPr>
              <w:rPr>
                <w:rFonts w:ascii="Times" w:hAnsi="Times" w:cs="Arial"/>
                <w:color w:val="000000"/>
                <w:kern w:val="24"/>
              </w:rPr>
            </w:pPr>
            <w:r>
              <w:rPr>
                <w:rFonts w:ascii="Times" w:hAnsi="Times" w:cs="Arial"/>
                <w:color w:val="000000"/>
                <w:kern w:val="24"/>
              </w:rPr>
              <w:t>31.5 (13.7)</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C83F149" w14:textId="77777777" w:rsidR="00901868" w:rsidRDefault="00901868">
            <w:pPr>
              <w:rPr>
                <w:rFonts w:ascii="Times" w:hAnsi="Times" w:cs="Arial"/>
                <w:color w:val="000000"/>
                <w:kern w:val="24"/>
              </w:rPr>
            </w:pPr>
            <w:r>
              <w:rPr>
                <w:rFonts w:ascii="Times" w:hAnsi="Times" w:cs="Arial"/>
                <w:color w:val="000000"/>
                <w:kern w:val="24"/>
              </w:rPr>
              <w:t>28.1 (9.5)</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CCC52A2" w14:textId="77777777" w:rsidR="00901868" w:rsidRDefault="00901868">
            <w:pPr>
              <w:rPr>
                <w:rFonts w:ascii="Times" w:hAnsi="Times" w:cs="Arial"/>
                <w:color w:val="000000"/>
                <w:kern w:val="24"/>
              </w:rPr>
            </w:pPr>
            <w:r>
              <w:rPr>
                <w:rFonts w:ascii="Times" w:hAnsi="Times" w:cs="Arial"/>
                <w:color w:val="000000"/>
                <w:kern w:val="24"/>
              </w:rPr>
              <w:t>45.1 (18.4)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458B1E3E" w14:textId="77777777" w:rsidR="00901868" w:rsidRDefault="00901868">
            <w:pPr>
              <w:rPr>
                <w:rFonts w:ascii="Times" w:hAnsi="Times" w:cs="Arial"/>
              </w:rPr>
            </w:pPr>
            <w:r>
              <w:rPr>
                <w:rFonts w:ascii="Times" w:hAnsi="Times" w:cs="Arial"/>
              </w:rPr>
              <w:t>&lt;0.01</w:t>
            </w:r>
          </w:p>
        </w:tc>
      </w:tr>
      <w:tr w:rsidR="00901868" w14:paraId="611FB4E3"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B79F37E" w14:textId="77777777" w:rsidR="00901868" w:rsidRDefault="00901868">
            <w:pPr>
              <w:rPr>
                <w:rFonts w:ascii="Times" w:hAnsi="Times" w:cs="Arial"/>
              </w:rPr>
            </w:pPr>
            <w:r>
              <w:rPr>
                <w:rFonts w:ascii="Times" w:hAnsi="Times" w:cs="Arial"/>
                <w:color w:val="000000"/>
                <w:kern w:val="24"/>
              </w:rPr>
              <w:t>Mean age of pediatric patients, (SD), 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07F0E74" w14:textId="77777777" w:rsidR="00901868" w:rsidRDefault="00901868">
            <w:pPr>
              <w:rPr>
                <w:rFonts w:ascii="Times" w:hAnsi="Times" w:cs="Arial"/>
                <w:color w:val="000000"/>
                <w:kern w:val="24"/>
              </w:rPr>
            </w:pPr>
            <w:r>
              <w:rPr>
                <w:rFonts w:ascii="Times" w:hAnsi="Times" w:cs="Arial"/>
                <w:color w:val="000000"/>
                <w:kern w:val="24"/>
              </w:rPr>
              <w:t xml:space="preserve">10.5 </w:t>
            </w:r>
          </w:p>
          <w:p w14:paraId="655A3E59" w14:textId="77777777" w:rsidR="00901868" w:rsidRDefault="00901868">
            <w:pPr>
              <w:rPr>
                <w:rFonts w:ascii="Times" w:hAnsi="Times" w:cs="Arial"/>
              </w:rPr>
            </w:pPr>
            <w:r>
              <w:rPr>
                <w:rFonts w:ascii="Times" w:hAnsi="Times" w:cs="Arial"/>
                <w:color w:val="000000"/>
                <w:kern w:val="24"/>
              </w:rPr>
              <w:t>(6.3)</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216BDBD" w14:textId="77777777" w:rsidR="00901868" w:rsidRDefault="00901868">
            <w:pPr>
              <w:rPr>
                <w:rFonts w:ascii="Times" w:hAnsi="Times" w:cs="Arial"/>
                <w:color w:val="000000"/>
                <w:kern w:val="24"/>
              </w:rPr>
            </w:pPr>
            <w:r>
              <w:rPr>
                <w:rFonts w:ascii="Times" w:hAnsi="Times" w:cs="Arial"/>
                <w:color w:val="000000"/>
                <w:kern w:val="24"/>
              </w:rPr>
              <w:t>16.5 (0.8)</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D79DA98" w14:textId="77777777" w:rsidR="00901868" w:rsidRDefault="00901868">
            <w:pPr>
              <w:rPr>
                <w:rFonts w:ascii="Times" w:hAnsi="Times" w:cs="Arial"/>
                <w:color w:val="000000"/>
                <w:kern w:val="24"/>
              </w:rPr>
            </w:pPr>
            <w:r>
              <w:rPr>
                <w:rFonts w:ascii="Times" w:hAnsi="Times" w:cs="Arial"/>
                <w:color w:val="000000"/>
                <w:kern w:val="24"/>
              </w:rPr>
              <w:t xml:space="preserve">6.4 </w:t>
            </w:r>
          </w:p>
          <w:p w14:paraId="56C3D860" w14:textId="77777777" w:rsidR="00901868" w:rsidRDefault="00901868">
            <w:pPr>
              <w:rPr>
                <w:rFonts w:ascii="Times" w:hAnsi="Times" w:cs="Arial"/>
              </w:rPr>
            </w:pPr>
            <w:r>
              <w:rPr>
                <w:rFonts w:ascii="Times" w:hAnsi="Times" w:cs="Arial"/>
                <w:color w:val="000000"/>
                <w:kern w:val="24"/>
              </w:rPr>
              <w:t>(4.8)</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250CEF1" w14:textId="77777777" w:rsidR="00901868" w:rsidRDefault="00901868">
            <w:pPr>
              <w:rPr>
                <w:rFonts w:ascii="Times" w:hAnsi="Times" w:cs="Arial"/>
                <w:lang w:eastAsia="ja-JP"/>
              </w:rPr>
            </w:pPr>
            <w:r>
              <w:rPr>
                <w:rFonts w:ascii="Times" w:hAnsi="Times" w:cs="Arial"/>
              </w:rPr>
              <w:t>&lt;0.01</w:t>
            </w:r>
          </w:p>
        </w:tc>
      </w:tr>
      <w:tr w:rsidR="00901868" w14:paraId="2C41E495"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86B514B" w14:textId="77777777" w:rsidR="00901868" w:rsidRDefault="00901868">
            <w:pPr>
              <w:rPr>
                <w:rFonts w:ascii="Times" w:hAnsi="Times" w:cs="Arial"/>
                <w:color w:val="000000"/>
                <w:kern w:val="24"/>
              </w:rPr>
            </w:pPr>
            <w:r>
              <w:rPr>
                <w:rFonts w:ascii="Times" w:hAnsi="Times" w:cs="Arial"/>
                <w:color w:val="000000"/>
                <w:kern w:val="24"/>
              </w:rPr>
              <w:t>Living in rural region (n=959)</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81A6224" w14:textId="77777777" w:rsidR="00901868" w:rsidRDefault="00901868">
            <w:pPr>
              <w:rPr>
                <w:rFonts w:ascii="Times" w:eastAsia="Times New Roman" w:hAnsi="Times" w:cs="Arial"/>
              </w:rPr>
            </w:pPr>
            <w:r>
              <w:rPr>
                <w:rFonts w:ascii="Times" w:hAnsi="Times" w:cs="Arial"/>
                <w:color w:val="000000"/>
                <w:kern w:val="24"/>
              </w:rPr>
              <w:t>839 (87.5)</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733EC3F" w14:textId="77777777" w:rsidR="00901868" w:rsidRDefault="00901868">
            <w:pPr>
              <w:rPr>
                <w:rFonts w:ascii="Times" w:eastAsia="Times New Roman" w:hAnsi="Times" w:cs="Arial"/>
              </w:rPr>
            </w:pPr>
            <w:r>
              <w:rPr>
                <w:rFonts w:ascii="Times" w:eastAsia="Times New Roman" w:hAnsi="Times" w:cs="Arial"/>
              </w:rPr>
              <w:t>623 (87.4)</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DFB1FAC" w14:textId="77777777" w:rsidR="00901868" w:rsidRDefault="00901868">
            <w:pPr>
              <w:rPr>
                <w:rFonts w:ascii="Times" w:eastAsia="Times New Roman" w:hAnsi="Times" w:cs="Arial"/>
              </w:rPr>
            </w:pPr>
            <w:r>
              <w:rPr>
                <w:rFonts w:ascii="Times" w:eastAsia="Times New Roman" w:hAnsi="Times" w:cs="Arial"/>
              </w:rPr>
              <w:t>216 (87.8)</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25FB142E" w14:textId="77777777" w:rsidR="00901868" w:rsidRDefault="00901868">
            <w:pPr>
              <w:rPr>
                <w:rFonts w:ascii="Times" w:eastAsia="Times New Roman" w:hAnsi="Times" w:cs="Arial"/>
              </w:rPr>
            </w:pPr>
            <w:r>
              <w:rPr>
                <w:rFonts w:ascii="Times" w:eastAsia="Times New Roman" w:hAnsi="Times" w:cs="Arial"/>
              </w:rPr>
              <w:t>0.95</w:t>
            </w:r>
          </w:p>
        </w:tc>
      </w:tr>
      <w:tr w:rsidR="00901868" w14:paraId="46117B15"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6EAE09F" w14:textId="77777777" w:rsidR="00901868" w:rsidRDefault="00901868">
            <w:pPr>
              <w:rPr>
                <w:rFonts w:ascii="Times" w:hAnsi="Times" w:cs="Arial"/>
                <w:color w:val="000000"/>
                <w:kern w:val="24"/>
              </w:rPr>
            </w:pPr>
            <w:r>
              <w:rPr>
                <w:rFonts w:ascii="Times" w:hAnsi="Times" w:cs="Arial"/>
                <w:color w:val="000000"/>
                <w:kern w:val="24"/>
              </w:rPr>
              <w:t>Education (adult patients only, n=827)</w:t>
            </w:r>
          </w:p>
        </w:tc>
        <w:tc>
          <w:tcPr>
            <w:tcW w:w="2155" w:type="pct"/>
            <w:gridSpan w:val="3"/>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tcPr>
          <w:p w14:paraId="2BB83251" w14:textId="77777777" w:rsidR="00901868" w:rsidRDefault="00901868">
            <w:pPr>
              <w:rPr>
                <w:rFonts w:ascii="Times" w:eastAsia="Times New Roman" w:hAnsi="Times" w:cs="Arial"/>
              </w:rPr>
            </w:pP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546F1F52" w14:textId="77777777" w:rsidR="00901868" w:rsidRDefault="00901868">
            <w:pPr>
              <w:rPr>
                <w:rFonts w:ascii="Times" w:eastAsia="Times New Roman" w:hAnsi="Times" w:cs="Arial"/>
              </w:rPr>
            </w:pPr>
            <w:r>
              <w:rPr>
                <w:rFonts w:ascii="Times" w:hAnsi="Times" w:cs="Arial"/>
              </w:rPr>
              <w:t>&lt;0.01</w:t>
            </w:r>
          </w:p>
        </w:tc>
      </w:tr>
      <w:tr w:rsidR="00901868" w14:paraId="0924204E"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7ABBCDB" w14:textId="77777777" w:rsidR="00901868" w:rsidRDefault="00901868">
            <w:pPr>
              <w:ind w:left="142"/>
              <w:rPr>
                <w:rFonts w:ascii="Times" w:hAnsi="Times" w:cs="Arial"/>
                <w:color w:val="000000"/>
                <w:kern w:val="24"/>
              </w:rPr>
            </w:pPr>
            <w:r>
              <w:rPr>
                <w:rFonts w:ascii="Times" w:hAnsi="Times" w:cs="Arial"/>
                <w:color w:val="000000"/>
                <w:kern w:val="24"/>
              </w:rPr>
              <w:t>None</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278EA70" w14:textId="77777777" w:rsidR="00901868" w:rsidRDefault="00901868">
            <w:pPr>
              <w:rPr>
                <w:rFonts w:ascii="Times" w:hAnsi="Times" w:cs="Arial"/>
                <w:color w:val="000000"/>
                <w:kern w:val="24"/>
              </w:rPr>
            </w:pPr>
            <w:r>
              <w:rPr>
                <w:rFonts w:ascii="Times" w:hAnsi="Times" w:cs="Arial"/>
                <w:color w:val="000000"/>
                <w:kern w:val="24"/>
              </w:rPr>
              <w:t>404 (48.9)</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3C68C19" w14:textId="77777777" w:rsidR="00901868" w:rsidRDefault="00901868">
            <w:pPr>
              <w:rPr>
                <w:rFonts w:ascii="Times" w:eastAsia="Times New Roman" w:hAnsi="Times" w:cs="Arial"/>
              </w:rPr>
            </w:pPr>
            <w:r>
              <w:rPr>
                <w:rFonts w:ascii="Times" w:eastAsia="Times New Roman" w:hAnsi="Times" w:cs="Arial"/>
              </w:rPr>
              <w:t>325 (49.2)</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2F98AE1" w14:textId="77777777" w:rsidR="00901868" w:rsidRDefault="00901868">
            <w:pPr>
              <w:rPr>
                <w:rFonts w:ascii="Times" w:eastAsia="Times New Roman" w:hAnsi="Times" w:cs="Arial"/>
              </w:rPr>
            </w:pPr>
            <w:r>
              <w:rPr>
                <w:rFonts w:ascii="Times" w:eastAsia="Times New Roman" w:hAnsi="Times" w:cs="Arial"/>
              </w:rPr>
              <w:t>79 (47.3)</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5A51A497" w14:textId="77777777" w:rsidR="00901868" w:rsidRDefault="00901868">
            <w:pPr>
              <w:ind w:left="4"/>
              <w:rPr>
                <w:rFonts w:ascii="Times" w:eastAsia="Times New Roman" w:hAnsi="Times" w:cs="Arial"/>
              </w:rPr>
            </w:pPr>
            <w:r>
              <w:rPr>
                <w:rFonts w:ascii="Times" w:eastAsia="Times New Roman" w:hAnsi="Times" w:cs="Arial"/>
              </w:rPr>
              <w:t>0.02</w:t>
            </w:r>
          </w:p>
        </w:tc>
      </w:tr>
      <w:tr w:rsidR="00901868" w14:paraId="52CF7BED"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9F815F2" w14:textId="77777777" w:rsidR="00901868" w:rsidRDefault="00901868">
            <w:pPr>
              <w:ind w:left="142"/>
              <w:rPr>
                <w:rFonts w:ascii="Times" w:hAnsi="Times" w:cs="Arial"/>
                <w:color w:val="000000"/>
                <w:kern w:val="24"/>
              </w:rPr>
            </w:pPr>
            <w:r>
              <w:rPr>
                <w:rFonts w:ascii="Times" w:hAnsi="Times" w:cs="Arial"/>
                <w:color w:val="000000"/>
                <w:kern w:val="24"/>
              </w:rPr>
              <w:t>Primary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D6EB4F0" w14:textId="77777777" w:rsidR="00901868" w:rsidRDefault="00901868">
            <w:pPr>
              <w:rPr>
                <w:rFonts w:ascii="Times" w:hAnsi="Times" w:cs="Arial"/>
                <w:color w:val="000000"/>
                <w:kern w:val="24"/>
              </w:rPr>
            </w:pPr>
            <w:r>
              <w:rPr>
                <w:rFonts w:ascii="Times" w:hAnsi="Times" w:cs="Arial"/>
                <w:color w:val="000000"/>
                <w:kern w:val="24"/>
              </w:rPr>
              <w:t>236 (28.5)</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B2034BA" w14:textId="77777777" w:rsidR="00901868" w:rsidRDefault="00901868">
            <w:pPr>
              <w:rPr>
                <w:rFonts w:ascii="Times" w:eastAsia="Times New Roman" w:hAnsi="Times" w:cs="Arial"/>
              </w:rPr>
            </w:pPr>
            <w:r>
              <w:rPr>
                <w:rFonts w:ascii="Times" w:eastAsia="Times New Roman" w:hAnsi="Times" w:cs="Arial"/>
              </w:rPr>
              <w:t>198 (30.0)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0D939FBC" w14:textId="77777777" w:rsidR="00901868" w:rsidRDefault="00901868">
            <w:pPr>
              <w:rPr>
                <w:rFonts w:ascii="Times" w:eastAsia="Times New Roman" w:hAnsi="Times" w:cs="Arial"/>
              </w:rPr>
            </w:pPr>
            <w:r>
              <w:rPr>
                <w:rFonts w:ascii="Times" w:eastAsia="Times New Roman" w:hAnsi="Times" w:cs="Arial"/>
              </w:rPr>
              <w:t>38 (22.8)</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7363B2CE" w14:textId="77777777" w:rsidR="00901868" w:rsidRDefault="00901868">
            <w:pPr>
              <w:rPr>
                <w:rFonts w:ascii="Times" w:eastAsia="Times New Roman" w:hAnsi="Times" w:cs="Arial"/>
              </w:rPr>
            </w:pPr>
            <w:r>
              <w:rPr>
                <w:rFonts w:ascii="Times" w:eastAsia="Times New Roman" w:hAnsi="Times" w:cs="Arial"/>
              </w:rPr>
              <w:t>-</w:t>
            </w:r>
          </w:p>
        </w:tc>
      </w:tr>
      <w:tr w:rsidR="00901868" w14:paraId="0CCAFA6D"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CD20CEF" w14:textId="77777777" w:rsidR="00901868" w:rsidRDefault="00901868">
            <w:pPr>
              <w:ind w:left="142"/>
              <w:rPr>
                <w:rFonts w:ascii="Times" w:hAnsi="Times" w:cs="Arial"/>
                <w:color w:val="000000"/>
                <w:kern w:val="24"/>
              </w:rPr>
            </w:pPr>
            <w:r>
              <w:rPr>
                <w:rFonts w:ascii="Times" w:hAnsi="Times" w:cs="Arial"/>
                <w:color w:val="000000"/>
                <w:kern w:val="24"/>
              </w:rPr>
              <w:t>Secondary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14724DD" w14:textId="77777777" w:rsidR="00901868" w:rsidRDefault="00901868">
            <w:pPr>
              <w:rPr>
                <w:rFonts w:ascii="Times" w:hAnsi="Times" w:cs="Arial"/>
                <w:color w:val="000000"/>
                <w:kern w:val="24"/>
              </w:rPr>
            </w:pPr>
            <w:r>
              <w:rPr>
                <w:rFonts w:ascii="Times" w:hAnsi="Times" w:cs="Arial"/>
                <w:color w:val="000000"/>
                <w:kern w:val="24"/>
              </w:rPr>
              <w:t>128 (15.5)</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15DE576" w14:textId="77777777" w:rsidR="00901868" w:rsidRDefault="00901868">
            <w:pPr>
              <w:rPr>
                <w:rFonts w:ascii="Times" w:eastAsia="Times New Roman" w:hAnsi="Times" w:cs="Arial"/>
              </w:rPr>
            </w:pPr>
            <w:r>
              <w:rPr>
                <w:rFonts w:ascii="Times" w:eastAsia="Times New Roman" w:hAnsi="Times" w:cs="Arial"/>
              </w:rPr>
              <w:t xml:space="preserve">90 </w:t>
            </w:r>
          </w:p>
          <w:p w14:paraId="4A38BC07" w14:textId="77777777" w:rsidR="00901868" w:rsidRDefault="00901868">
            <w:pPr>
              <w:rPr>
                <w:rFonts w:ascii="Times" w:eastAsia="Times New Roman" w:hAnsi="Times" w:cs="Arial"/>
              </w:rPr>
            </w:pPr>
            <w:r>
              <w:rPr>
                <w:rFonts w:ascii="Times" w:eastAsia="Times New Roman" w:hAnsi="Times" w:cs="Arial"/>
              </w:rPr>
              <w:t>(13.6)</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D92426A" w14:textId="77777777" w:rsidR="00901868" w:rsidRDefault="00901868">
            <w:pPr>
              <w:rPr>
                <w:rFonts w:ascii="Times" w:eastAsia="Times New Roman" w:hAnsi="Times" w:cs="Arial"/>
              </w:rPr>
            </w:pPr>
            <w:r>
              <w:rPr>
                <w:rFonts w:ascii="Times" w:eastAsia="Times New Roman" w:hAnsi="Times" w:cs="Arial"/>
              </w:rPr>
              <w:t>38 (22.8)</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6F0ACF98" w14:textId="77777777" w:rsidR="00901868" w:rsidRDefault="00901868">
            <w:pPr>
              <w:rPr>
                <w:rFonts w:ascii="Times" w:eastAsia="Times New Roman" w:hAnsi="Times" w:cs="Arial"/>
              </w:rPr>
            </w:pPr>
            <w:r>
              <w:rPr>
                <w:rFonts w:ascii="Times" w:eastAsia="Times New Roman" w:hAnsi="Times" w:cs="Arial"/>
              </w:rPr>
              <w:t>-</w:t>
            </w:r>
          </w:p>
        </w:tc>
      </w:tr>
      <w:tr w:rsidR="00901868" w14:paraId="067874FE"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1F5D2FB" w14:textId="77777777" w:rsidR="00901868" w:rsidRDefault="00901868">
            <w:pPr>
              <w:ind w:left="142"/>
              <w:rPr>
                <w:rFonts w:ascii="Times" w:hAnsi="Times" w:cs="Arial"/>
                <w:color w:val="000000"/>
                <w:kern w:val="24"/>
              </w:rPr>
            </w:pPr>
            <w:r>
              <w:rPr>
                <w:rFonts w:ascii="Times" w:hAnsi="Times" w:cs="Arial"/>
                <w:color w:val="000000"/>
                <w:kern w:val="24"/>
              </w:rPr>
              <w:t>Tertiary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EABC78B" w14:textId="77777777" w:rsidR="00901868" w:rsidRDefault="00901868">
            <w:pPr>
              <w:rPr>
                <w:rFonts w:ascii="Times" w:hAnsi="Times" w:cs="Arial"/>
                <w:color w:val="000000"/>
                <w:kern w:val="24"/>
              </w:rPr>
            </w:pPr>
            <w:r>
              <w:rPr>
                <w:rFonts w:ascii="Times" w:hAnsi="Times" w:cs="Arial"/>
                <w:color w:val="000000"/>
                <w:kern w:val="24"/>
              </w:rPr>
              <w:t xml:space="preserve">59 </w:t>
            </w:r>
          </w:p>
          <w:p w14:paraId="0F12E99A" w14:textId="77777777" w:rsidR="00901868" w:rsidRDefault="00901868">
            <w:pPr>
              <w:rPr>
                <w:rFonts w:ascii="Times" w:hAnsi="Times" w:cs="Arial"/>
                <w:color w:val="000000"/>
                <w:kern w:val="24"/>
              </w:rPr>
            </w:pPr>
            <w:r>
              <w:rPr>
                <w:rFonts w:ascii="Times" w:hAnsi="Times" w:cs="Arial"/>
                <w:color w:val="000000"/>
                <w:kern w:val="24"/>
              </w:rPr>
              <w:t>(7.1)</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3988512" w14:textId="77777777" w:rsidR="00901868" w:rsidRDefault="00901868">
            <w:pPr>
              <w:rPr>
                <w:rFonts w:ascii="Times" w:eastAsia="Times New Roman" w:hAnsi="Times" w:cs="Arial"/>
              </w:rPr>
            </w:pPr>
            <w:r>
              <w:rPr>
                <w:rFonts w:ascii="Times" w:eastAsia="Times New Roman" w:hAnsi="Times" w:cs="Arial"/>
              </w:rPr>
              <w:t xml:space="preserve">47 </w:t>
            </w:r>
          </w:p>
          <w:p w14:paraId="6D35F25B" w14:textId="77777777" w:rsidR="00901868" w:rsidRDefault="00901868">
            <w:pPr>
              <w:rPr>
                <w:rFonts w:ascii="Times" w:eastAsia="Times New Roman" w:hAnsi="Times" w:cs="Arial"/>
              </w:rPr>
            </w:pPr>
            <w:r>
              <w:rPr>
                <w:rFonts w:ascii="Times" w:eastAsia="Times New Roman" w:hAnsi="Times" w:cs="Arial"/>
              </w:rPr>
              <w:t>(7.2)</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99F7FB3" w14:textId="77777777" w:rsidR="00901868" w:rsidRDefault="00901868">
            <w:pPr>
              <w:rPr>
                <w:rFonts w:ascii="Times" w:eastAsia="Times New Roman" w:hAnsi="Times" w:cs="Arial"/>
              </w:rPr>
            </w:pPr>
            <w:r>
              <w:rPr>
                <w:rFonts w:ascii="Times" w:eastAsia="Times New Roman" w:hAnsi="Times" w:cs="Arial"/>
              </w:rPr>
              <w:t xml:space="preserve">12 </w:t>
            </w:r>
          </w:p>
          <w:p w14:paraId="06F2CC93" w14:textId="77777777" w:rsidR="00901868" w:rsidRDefault="00901868">
            <w:pPr>
              <w:rPr>
                <w:rFonts w:ascii="Times" w:eastAsia="Times New Roman" w:hAnsi="Times" w:cs="Arial"/>
              </w:rPr>
            </w:pPr>
            <w:r>
              <w:rPr>
                <w:rFonts w:ascii="Times" w:eastAsia="Times New Roman" w:hAnsi="Times" w:cs="Arial"/>
              </w:rPr>
              <w:t>(7.1)</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2B9ECF03" w14:textId="77777777" w:rsidR="00901868" w:rsidRDefault="00901868">
            <w:pPr>
              <w:rPr>
                <w:rFonts w:ascii="Times" w:eastAsia="Times New Roman" w:hAnsi="Times" w:cs="Arial"/>
              </w:rPr>
            </w:pPr>
            <w:r>
              <w:rPr>
                <w:rFonts w:ascii="Times" w:eastAsia="Times New Roman" w:hAnsi="Times" w:cs="Arial"/>
              </w:rPr>
              <w:t>-</w:t>
            </w:r>
          </w:p>
        </w:tc>
      </w:tr>
      <w:tr w:rsidR="00901868" w14:paraId="22594FF0"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62CF203" w14:textId="77777777" w:rsidR="00901868" w:rsidRDefault="00901868">
            <w:pPr>
              <w:rPr>
                <w:rFonts w:ascii="Times" w:eastAsia="Times New Roman" w:hAnsi="Times" w:cs="Arial"/>
              </w:rPr>
            </w:pPr>
            <w:r>
              <w:rPr>
                <w:rFonts w:ascii="Times" w:eastAsia="Times New Roman" w:hAnsi="Times" w:cs="Arial"/>
              </w:rPr>
              <w:t>Urinary catheter use (n=958)</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54D50B5" w14:textId="77777777" w:rsidR="00901868" w:rsidRDefault="00901868">
            <w:pPr>
              <w:rPr>
                <w:rFonts w:ascii="Times" w:eastAsia="Times New Roman" w:hAnsi="Times" w:cs="Arial"/>
              </w:rPr>
            </w:pPr>
            <w:r>
              <w:rPr>
                <w:rFonts w:ascii="Times" w:eastAsia="Times New Roman" w:hAnsi="Times" w:cs="Arial"/>
              </w:rPr>
              <w:t>620 (64.7)</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21DEDA5" w14:textId="77777777" w:rsidR="00901868" w:rsidRDefault="00901868">
            <w:pPr>
              <w:rPr>
                <w:rFonts w:ascii="Times" w:eastAsia="Times New Roman" w:hAnsi="Times" w:cs="Arial"/>
              </w:rPr>
            </w:pPr>
            <w:r>
              <w:rPr>
                <w:rFonts w:ascii="Times" w:eastAsia="Times New Roman" w:hAnsi="Times" w:cs="Arial"/>
              </w:rPr>
              <w:t>598 (83.8)</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6132AE21" w14:textId="77777777" w:rsidR="00901868" w:rsidRDefault="00901868">
            <w:pPr>
              <w:rPr>
                <w:rFonts w:ascii="Times" w:eastAsia="Times New Roman" w:hAnsi="Times" w:cs="Arial"/>
              </w:rPr>
            </w:pPr>
            <w:r>
              <w:rPr>
                <w:rFonts w:ascii="Times" w:eastAsia="Times New Roman" w:hAnsi="Times" w:cs="Arial"/>
              </w:rPr>
              <w:t>22 (9.0)</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704F03FF" w14:textId="77777777" w:rsidR="00901868" w:rsidRDefault="00901868">
            <w:pPr>
              <w:rPr>
                <w:rFonts w:ascii="Times" w:eastAsia="Times New Roman" w:hAnsi="Times" w:cs="Arial"/>
              </w:rPr>
            </w:pPr>
            <w:r>
              <w:rPr>
                <w:rFonts w:ascii="Times" w:hAnsi="Times" w:cs="Arial"/>
              </w:rPr>
              <w:t>&lt;0.01</w:t>
            </w:r>
          </w:p>
        </w:tc>
      </w:tr>
      <w:tr w:rsidR="00901868" w14:paraId="1928997A"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75C7F3B" w14:textId="77777777" w:rsidR="00901868" w:rsidRDefault="00901868">
            <w:pPr>
              <w:rPr>
                <w:rFonts w:ascii="Times" w:eastAsia="Times New Roman" w:hAnsi="Times" w:cs="Arial"/>
              </w:rPr>
            </w:pPr>
            <w:r>
              <w:rPr>
                <w:rFonts w:ascii="Times" w:eastAsia="Times New Roman" w:hAnsi="Times" w:cs="Arial"/>
              </w:rPr>
              <w:t>Mechanical ventilation use (n=958)</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289DA7F" w14:textId="77777777" w:rsidR="00901868" w:rsidRDefault="00901868">
            <w:pPr>
              <w:rPr>
                <w:rFonts w:ascii="Times" w:eastAsia="Times New Roman" w:hAnsi="Times" w:cs="Arial"/>
              </w:rPr>
            </w:pPr>
            <w:r>
              <w:rPr>
                <w:rFonts w:ascii="Times" w:eastAsia="Times New Roman" w:hAnsi="Times" w:cs="Arial"/>
              </w:rPr>
              <w:t>246 (25.7)</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D8FE85E" w14:textId="77777777" w:rsidR="00901868" w:rsidRDefault="00901868">
            <w:pPr>
              <w:rPr>
                <w:rFonts w:ascii="Times" w:eastAsia="Times New Roman" w:hAnsi="Times" w:cs="Arial"/>
              </w:rPr>
            </w:pPr>
            <w:r>
              <w:rPr>
                <w:rFonts w:ascii="Times" w:eastAsia="Times New Roman" w:hAnsi="Times" w:cs="Arial"/>
              </w:rPr>
              <w:t>142 (19.9)</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4D23AC3" w14:textId="77777777" w:rsidR="00901868" w:rsidRDefault="00901868">
            <w:pPr>
              <w:rPr>
                <w:rFonts w:ascii="Times" w:eastAsia="Times New Roman" w:hAnsi="Times" w:cs="Arial"/>
              </w:rPr>
            </w:pPr>
            <w:r>
              <w:rPr>
                <w:rFonts w:ascii="Times" w:eastAsia="Times New Roman" w:hAnsi="Times" w:cs="Arial"/>
              </w:rPr>
              <w:t>104 (42.4)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02511CC" w14:textId="77777777" w:rsidR="00901868" w:rsidRDefault="00901868">
            <w:pPr>
              <w:rPr>
                <w:rFonts w:ascii="Times" w:eastAsia="Times New Roman" w:hAnsi="Times" w:cs="Arial"/>
              </w:rPr>
            </w:pPr>
            <w:r>
              <w:rPr>
                <w:rFonts w:ascii="Times" w:hAnsi="Times" w:cs="Arial"/>
              </w:rPr>
              <w:t>&lt;0.01</w:t>
            </w:r>
          </w:p>
        </w:tc>
      </w:tr>
      <w:tr w:rsidR="00901868" w14:paraId="032612F4"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594930B" w14:textId="77777777" w:rsidR="00901868" w:rsidRDefault="00901868">
            <w:pPr>
              <w:rPr>
                <w:rFonts w:ascii="Times" w:eastAsia="Times New Roman" w:hAnsi="Times" w:cs="Arial"/>
              </w:rPr>
            </w:pPr>
            <w:r>
              <w:rPr>
                <w:rFonts w:ascii="Times" w:eastAsia="Times New Roman" w:hAnsi="Times" w:cs="Arial"/>
              </w:rPr>
              <w:t>General anesthesia given (n=955)</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FD9EFE6" w14:textId="77777777" w:rsidR="00901868" w:rsidRDefault="00901868">
            <w:pPr>
              <w:rPr>
                <w:rFonts w:ascii="Times" w:eastAsia="Times New Roman" w:hAnsi="Times" w:cs="Arial"/>
              </w:rPr>
            </w:pPr>
            <w:r>
              <w:rPr>
                <w:rFonts w:ascii="Times" w:eastAsia="Times New Roman" w:hAnsi="Times" w:cs="Arial"/>
              </w:rPr>
              <w:t>364 (38.1)</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6D541C5" w14:textId="77777777" w:rsidR="00901868" w:rsidRDefault="00901868">
            <w:pPr>
              <w:rPr>
                <w:rFonts w:ascii="Times" w:eastAsia="Times New Roman" w:hAnsi="Times" w:cs="Arial"/>
              </w:rPr>
            </w:pPr>
            <w:r>
              <w:rPr>
                <w:rFonts w:ascii="Times" w:eastAsia="Times New Roman" w:hAnsi="Times" w:cs="Arial"/>
              </w:rPr>
              <w:t>164 (23.1)</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0E48D5BF" w14:textId="77777777" w:rsidR="00901868" w:rsidRDefault="00901868">
            <w:pPr>
              <w:rPr>
                <w:rFonts w:ascii="Times" w:eastAsia="Times New Roman" w:hAnsi="Times" w:cs="Arial"/>
              </w:rPr>
            </w:pPr>
            <w:r>
              <w:rPr>
                <w:rFonts w:ascii="Times" w:eastAsia="Times New Roman" w:hAnsi="Times" w:cs="Arial"/>
              </w:rPr>
              <w:t>200 (81.6)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1B3CB630" w14:textId="77777777" w:rsidR="00901868" w:rsidRDefault="00901868">
            <w:pPr>
              <w:rPr>
                <w:rFonts w:ascii="Times" w:eastAsia="Times New Roman" w:hAnsi="Times" w:cs="Arial"/>
              </w:rPr>
            </w:pPr>
            <w:r>
              <w:rPr>
                <w:rFonts w:ascii="Times" w:hAnsi="Times" w:cs="Arial"/>
              </w:rPr>
              <w:t>&lt;0.01</w:t>
            </w:r>
          </w:p>
        </w:tc>
      </w:tr>
      <w:tr w:rsidR="00901868" w14:paraId="4DAF5700"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6B1C100" w14:textId="77777777" w:rsidR="00901868" w:rsidRDefault="00901868">
            <w:pPr>
              <w:rPr>
                <w:rFonts w:ascii="Times" w:eastAsia="Times New Roman" w:hAnsi="Times" w:cs="Arial"/>
              </w:rPr>
            </w:pPr>
            <w:r>
              <w:rPr>
                <w:rFonts w:ascii="Times" w:eastAsia="Times New Roman" w:hAnsi="Times" w:cs="Arial"/>
              </w:rPr>
              <w:t>Most common operations performed</w:t>
            </w:r>
          </w:p>
        </w:tc>
        <w:tc>
          <w:tcPr>
            <w:tcW w:w="2155" w:type="pct"/>
            <w:gridSpan w:val="3"/>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tcPr>
          <w:p w14:paraId="4C461D34" w14:textId="77777777" w:rsidR="00901868" w:rsidRDefault="00901868">
            <w:pPr>
              <w:rPr>
                <w:rFonts w:ascii="Times" w:eastAsia="Times New Roman" w:hAnsi="Times" w:cs="Arial"/>
              </w:rPr>
            </w:pP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8DB3C91" w14:textId="77777777" w:rsidR="00901868" w:rsidRDefault="00901868">
            <w:pPr>
              <w:rPr>
                <w:rFonts w:ascii="Times" w:eastAsia="Times New Roman" w:hAnsi="Times" w:cs="Arial"/>
              </w:rPr>
            </w:pPr>
            <w:r>
              <w:rPr>
                <w:rFonts w:ascii="Times" w:hAnsi="Times" w:cs="Arial"/>
              </w:rPr>
              <w:t>&lt;0.01</w:t>
            </w:r>
          </w:p>
        </w:tc>
      </w:tr>
      <w:tr w:rsidR="00901868" w14:paraId="01550B01"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AA96A0C" w14:textId="77777777" w:rsidR="00901868" w:rsidRDefault="00901868">
            <w:pPr>
              <w:ind w:left="142"/>
              <w:rPr>
                <w:rFonts w:ascii="Times" w:eastAsia="Times New Roman" w:hAnsi="Times" w:cs="Arial"/>
              </w:rPr>
            </w:pPr>
            <w:r>
              <w:rPr>
                <w:rFonts w:ascii="Times" w:eastAsia="Times New Roman" w:hAnsi="Times" w:cs="Arial"/>
              </w:rPr>
              <w:t>Cesarean section</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0564067" w14:textId="77777777" w:rsidR="00901868" w:rsidRDefault="00901868">
            <w:pPr>
              <w:rPr>
                <w:rFonts w:ascii="Times" w:eastAsia="Times New Roman" w:hAnsi="Times" w:cs="Arial"/>
              </w:rPr>
            </w:pPr>
            <w:r>
              <w:rPr>
                <w:rFonts w:ascii="Times" w:eastAsia="Times New Roman" w:hAnsi="Times" w:cs="Arial"/>
              </w:rPr>
              <w:t>474 (49.4)</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7F1746D" w14:textId="77777777" w:rsidR="00901868" w:rsidRDefault="00901868">
            <w:pPr>
              <w:rPr>
                <w:rFonts w:ascii="Times" w:eastAsia="Times New Roman" w:hAnsi="Times" w:cs="Arial"/>
              </w:rPr>
            </w:pPr>
            <w:r>
              <w:rPr>
                <w:rFonts w:ascii="Times" w:eastAsia="Times New Roman" w:hAnsi="Times" w:cs="Arial"/>
              </w:rPr>
              <w:t>474 (66.4)</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050C5E9B" w14:textId="77777777" w:rsidR="00901868" w:rsidRDefault="00901868">
            <w:pPr>
              <w:rPr>
                <w:rFonts w:ascii="Times" w:eastAsia="Times New Roman" w:hAnsi="Times" w:cs="Arial"/>
              </w:rPr>
            </w:pPr>
            <w:r>
              <w:rPr>
                <w:rFonts w:ascii="Times" w:eastAsia="Times New Roman" w:hAnsi="Times" w:cs="Arial"/>
              </w:rPr>
              <w:t xml:space="preserve">0 </w:t>
            </w:r>
          </w:p>
          <w:p w14:paraId="46960E17" w14:textId="77777777" w:rsidR="00901868" w:rsidRDefault="00901868">
            <w:pPr>
              <w:rPr>
                <w:rFonts w:ascii="Times" w:eastAsia="Times New Roman" w:hAnsi="Times" w:cs="Arial"/>
              </w:rPr>
            </w:pPr>
            <w:r>
              <w:rPr>
                <w:rFonts w:ascii="Times" w:eastAsia="Times New Roman" w:hAnsi="Times" w:cs="Arial"/>
              </w:rPr>
              <w:t>(0.0)</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05A76186" w14:textId="77777777" w:rsidR="00901868" w:rsidRDefault="00901868">
            <w:pPr>
              <w:rPr>
                <w:rFonts w:ascii="Times" w:eastAsia="Times New Roman" w:hAnsi="Times" w:cs="Arial"/>
              </w:rPr>
            </w:pPr>
            <w:r>
              <w:rPr>
                <w:rFonts w:ascii="Times" w:eastAsia="Times New Roman" w:hAnsi="Times" w:cs="Arial"/>
              </w:rPr>
              <w:t>-</w:t>
            </w:r>
          </w:p>
        </w:tc>
      </w:tr>
      <w:tr w:rsidR="00901868" w14:paraId="036B3905"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693D71E" w14:textId="77777777" w:rsidR="00901868" w:rsidRDefault="00901868">
            <w:pPr>
              <w:ind w:left="142"/>
              <w:rPr>
                <w:rFonts w:ascii="Times" w:eastAsia="Times New Roman" w:hAnsi="Times" w:cs="Arial"/>
              </w:rPr>
            </w:pPr>
            <w:r>
              <w:rPr>
                <w:rFonts w:ascii="Times" w:eastAsia="Times New Roman" w:hAnsi="Times" w:cs="Arial"/>
              </w:rPr>
              <w:t xml:space="preserve">Laparotomy </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0B064C0" w14:textId="77777777" w:rsidR="00901868" w:rsidRDefault="00901868">
            <w:pPr>
              <w:rPr>
                <w:rFonts w:ascii="Times" w:eastAsia="Times New Roman" w:hAnsi="Times" w:cs="Arial"/>
              </w:rPr>
            </w:pPr>
            <w:r>
              <w:rPr>
                <w:rFonts w:ascii="Times" w:eastAsia="Times New Roman" w:hAnsi="Times" w:cs="Arial"/>
              </w:rPr>
              <w:t>129 (13.4)</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A1610A9" w14:textId="77777777" w:rsidR="00901868" w:rsidRDefault="00901868">
            <w:pPr>
              <w:rPr>
                <w:rFonts w:ascii="Times" w:eastAsia="Times New Roman" w:hAnsi="Times" w:cs="Arial"/>
              </w:rPr>
            </w:pPr>
            <w:r>
              <w:rPr>
                <w:rFonts w:ascii="Times" w:eastAsia="Times New Roman" w:hAnsi="Times" w:cs="Arial"/>
              </w:rPr>
              <w:t xml:space="preserve">81 </w:t>
            </w:r>
          </w:p>
          <w:p w14:paraId="6B8A0759" w14:textId="77777777" w:rsidR="00901868" w:rsidRDefault="00901868">
            <w:pPr>
              <w:rPr>
                <w:rFonts w:ascii="Times" w:eastAsia="Times New Roman" w:hAnsi="Times" w:cs="Arial"/>
              </w:rPr>
            </w:pPr>
            <w:r>
              <w:rPr>
                <w:rFonts w:ascii="Times" w:eastAsia="Times New Roman" w:hAnsi="Times" w:cs="Arial"/>
              </w:rPr>
              <w:t>(11.3)</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948C703" w14:textId="77777777" w:rsidR="00901868" w:rsidRDefault="00901868">
            <w:pPr>
              <w:rPr>
                <w:rFonts w:ascii="Times" w:eastAsia="Times New Roman" w:hAnsi="Times" w:cs="Arial"/>
              </w:rPr>
            </w:pPr>
            <w:r>
              <w:rPr>
                <w:rFonts w:ascii="Times" w:eastAsia="Times New Roman" w:hAnsi="Times" w:cs="Arial"/>
              </w:rPr>
              <w:t>48 (19.5)</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6807844C" w14:textId="77777777" w:rsidR="00901868" w:rsidRDefault="00901868">
            <w:pPr>
              <w:rPr>
                <w:rFonts w:ascii="Times" w:eastAsia="Times New Roman" w:hAnsi="Times" w:cs="Arial"/>
              </w:rPr>
            </w:pPr>
            <w:r>
              <w:rPr>
                <w:rFonts w:ascii="Times" w:eastAsia="Times New Roman" w:hAnsi="Times" w:cs="Arial"/>
              </w:rPr>
              <w:t>-</w:t>
            </w:r>
          </w:p>
        </w:tc>
      </w:tr>
      <w:tr w:rsidR="00901868" w14:paraId="75BD4DCA"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3772D63" w14:textId="77777777" w:rsidR="00901868" w:rsidRDefault="00901868">
            <w:pPr>
              <w:ind w:left="142"/>
              <w:rPr>
                <w:rFonts w:ascii="Times" w:eastAsia="Times New Roman" w:hAnsi="Times" w:cs="Arial"/>
              </w:rPr>
            </w:pPr>
            <w:r>
              <w:rPr>
                <w:rFonts w:ascii="Times" w:eastAsia="Times New Roman" w:hAnsi="Times" w:cs="Arial"/>
              </w:rPr>
              <w:t>Surgical abortion</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E150E20" w14:textId="77777777" w:rsidR="00901868" w:rsidRDefault="00901868">
            <w:pPr>
              <w:rPr>
                <w:rFonts w:ascii="Times" w:eastAsia="Times New Roman" w:hAnsi="Times" w:cs="Arial"/>
              </w:rPr>
            </w:pPr>
            <w:r>
              <w:rPr>
                <w:rFonts w:ascii="Times" w:eastAsia="Times New Roman" w:hAnsi="Times" w:cs="Arial"/>
              </w:rPr>
              <w:t>86</w:t>
            </w:r>
          </w:p>
          <w:p w14:paraId="18CBAF54" w14:textId="77777777" w:rsidR="00901868" w:rsidRDefault="00901868">
            <w:pPr>
              <w:rPr>
                <w:rFonts w:ascii="Times" w:eastAsia="Times New Roman" w:hAnsi="Times" w:cs="Arial"/>
              </w:rPr>
            </w:pPr>
            <w:r>
              <w:rPr>
                <w:rFonts w:ascii="Times" w:eastAsia="Times New Roman" w:hAnsi="Times" w:cs="Arial"/>
              </w:rPr>
              <w:t>(9.0)</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911EADA" w14:textId="77777777" w:rsidR="00901868" w:rsidRDefault="00901868">
            <w:pPr>
              <w:rPr>
                <w:rFonts w:ascii="Times" w:eastAsia="Times New Roman" w:hAnsi="Times" w:cs="Arial"/>
              </w:rPr>
            </w:pPr>
            <w:r>
              <w:rPr>
                <w:rFonts w:ascii="Times" w:eastAsia="Times New Roman" w:hAnsi="Times" w:cs="Arial"/>
              </w:rPr>
              <w:t>86</w:t>
            </w:r>
          </w:p>
          <w:p w14:paraId="1F6B9606" w14:textId="77777777" w:rsidR="00901868" w:rsidRDefault="00901868">
            <w:pPr>
              <w:rPr>
                <w:rFonts w:ascii="Times" w:eastAsia="Times New Roman" w:hAnsi="Times" w:cs="Arial"/>
              </w:rPr>
            </w:pPr>
            <w:r>
              <w:rPr>
                <w:rFonts w:ascii="Times" w:eastAsia="Times New Roman" w:hAnsi="Times" w:cs="Arial"/>
              </w:rPr>
              <w:t>(12.0)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D671C13" w14:textId="77777777" w:rsidR="00901868" w:rsidRDefault="00901868">
            <w:pPr>
              <w:rPr>
                <w:rFonts w:ascii="Times" w:eastAsia="Times New Roman" w:hAnsi="Times" w:cs="Arial"/>
              </w:rPr>
            </w:pPr>
            <w:r>
              <w:rPr>
                <w:rFonts w:ascii="Times" w:eastAsia="Times New Roman" w:hAnsi="Times" w:cs="Arial"/>
              </w:rPr>
              <w:t>0</w:t>
            </w:r>
          </w:p>
          <w:p w14:paraId="77ACF212" w14:textId="77777777" w:rsidR="00901868" w:rsidRDefault="00901868">
            <w:pPr>
              <w:rPr>
                <w:rFonts w:ascii="Times" w:eastAsia="Times New Roman" w:hAnsi="Times" w:cs="Arial"/>
              </w:rPr>
            </w:pPr>
            <w:r>
              <w:rPr>
                <w:rFonts w:ascii="Times" w:eastAsia="Times New Roman" w:hAnsi="Times" w:cs="Arial"/>
              </w:rPr>
              <w:t>(0.0)</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tcPr>
          <w:p w14:paraId="40CF8F68" w14:textId="77777777" w:rsidR="00901868" w:rsidRDefault="00901868">
            <w:pPr>
              <w:rPr>
                <w:rFonts w:ascii="Times" w:eastAsia="Times New Roman" w:hAnsi="Times" w:cs="Arial"/>
              </w:rPr>
            </w:pPr>
          </w:p>
        </w:tc>
      </w:tr>
      <w:tr w:rsidR="00901868" w14:paraId="2327A988"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A5E2362" w14:textId="77777777" w:rsidR="00901868" w:rsidRDefault="00901868">
            <w:pPr>
              <w:ind w:left="142"/>
              <w:rPr>
                <w:rFonts w:ascii="Times" w:eastAsia="Times New Roman" w:hAnsi="Times" w:cs="Arial"/>
              </w:rPr>
            </w:pPr>
            <w:r>
              <w:rPr>
                <w:rFonts w:ascii="Times" w:eastAsia="Times New Roman" w:hAnsi="Times" w:cs="Arial"/>
              </w:rPr>
              <w:t>Skin, subcutaneous</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880611D" w14:textId="77777777" w:rsidR="00901868" w:rsidRDefault="00901868">
            <w:pPr>
              <w:rPr>
                <w:rFonts w:ascii="Times" w:eastAsia="Times New Roman" w:hAnsi="Times" w:cs="Arial"/>
              </w:rPr>
            </w:pPr>
            <w:r>
              <w:rPr>
                <w:rFonts w:ascii="Times" w:eastAsia="Times New Roman" w:hAnsi="Times" w:cs="Arial"/>
              </w:rPr>
              <w:t xml:space="preserve">62 </w:t>
            </w:r>
          </w:p>
          <w:p w14:paraId="401A4869" w14:textId="77777777" w:rsidR="00901868" w:rsidRDefault="00901868">
            <w:pPr>
              <w:rPr>
                <w:rFonts w:ascii="Times" w:eastAsia="Times New Roman" w:hAnsi="Times" w:cs="Arial"/>
              </w:rPr>
            </w:pPr>
            <w:r>
              <w:rPr>
                <w:rFonts w:ascii="Times" w:eastAsia="Times New Roman" w:hAnsi="Times" w:cs="Arial"/>
              </w:rPr>
              <w:t>(6.5)</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B58CACC" w14:textId="77777777" w:rsidR="00901868" w:rsidRDefault="00901868">
            <w:pPr>
              <w:rPr>
                <w:rFonts w:ascii="Times" w:eastAsia="Times New Roman" w:hAnsi="Times" w:cs="Arial"/>
              </w:rPr>
            </w:pPr>
            <w:r>
              <w:rPr>
                <w:rFonts w:ascii="Times" w:eastAsia="Times New Roman" w:hAnsi="Times" w:cs="Arial"/>
              </w:rPr>
              <w:t xml:space="preserve">3 </w:t>
            </w:r>
          </w:p>
          <w:p w14:paraId="2868C81B" w14:textId="77777777" w:rsidR="00901868" w:rsidRDefault="00901868">
            <w:pPr>
              <w:rPr>
                <w:rFonts w:ascii="Times" w:eastAsia="Times New Roman" w:hAnsi="Times" w:cs="Arial"/>
              </w:rPr>
            </w:pPr>
            <w:r>
              <w:rPr>
                <w:rFonts w:ascii="Times" w:eastAsia="Times New Roman" w:hAnsi="Times" w:cs="Arial"/>
              </w:rPr>
              <w:t>(0.4)</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56D17F09" w14:textId="77777777" w:rsidR="00901868" w:rsidRDefault="00901868">
            <w:pPr>
              <w:rPr>
                <w:rFonts w:ascii="Times" w:eastAsia="Times New Roman" w:hAnsi="Times" w:cs="Arial"/>
              </w:rPr>
            </w:pPr>
            <w:r>
              <w:rPr>
                <w:rFonts w:ascii="Times" w:eastAsia="Times New Roman" w:hAnsi="Times" w:cs="Arial"/>
              </w:rPr>
              <w:t>59 (24.0)</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E036432" w14:textId="77777777" w:rsidR="00901868" w:rsidRDefault="00901868">
            <w:pPr>
              <w:rPr>
                <w:rFonts w:ascii="Times" w:eastAsia="Times New Roman" w:hAnsi="Times" w:cs="Arial"/>
              </w:rPr>
            </w:pPr>
            <w:r>
              <w:rPr>
                <w:rFonts w:ascii="Times" w:eastAsia="Times New Roman" w:hAnsi="Times" w:cs="Arial"/>
              </w:rPr>
              <w:t>-</w:t>
            </w:r>
          </w:p>
        </w:tc>
      </w:tr>
      <w:tr w:rsidR="00901868" w14:paraId="65138DA0"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39F984E" w14:textId="77777777" w:rsidR="00901868" w:rsidRDefault="00901868">
            <w:pPr>
              <w:ind w:left="142"/>
              <w:rPr>
                <w:rFonts w:ascii="Times" w:eastAsia="Times New Roman" w:hAnsi="Times" w:cs="Arial"/>
                <w:lang w:eastAsia="ja-JP"/>
              </w:rPr>
            </w:pPr>
            <w:r>
              <w:rPr>
                <w:rFonts w:ascii="Times" w:eastAsia="Times New Roman" w:hAnsi="Times" w:cs="Arial"/>
              </w:rPr>
              <w:lastRenderedPageBreak/>
              <w:t>Deep tissue, bone and joint</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CA2B044" w14:textId="77777777" w:rsidR="00901868" w:rsidRDefault="00901868">
            <w:pPr>
              <w:rPr>
                <w:rFonts w:ascii="Times" w:eastAsia="Times New Roman" w:hAnsi="Times" w:cs="Arial"/>
              </w:rPr>
            </w:pPr>
            <w:r>
              <w:rPr>
                <w:rFonts w:ascii="Times" w:eastAsia="Times New Roman" w:hAnsi="Times" w:cs="Arial"/>
              </w:rPr>
              <w:t>60</w:t>
            </w:r>
          </w:p>
          <w:p w14:paraId="685108ED" w14:textId="77777777" w:rsidR="00901868" w:rsidRDefault="00901868">
            <w:pPr>
              <w:rPr>
                <w:rFonts w:ascii="Times" w:eastAsia="Times New Roman" w:hAnsi="Times" w:cs="Arial"/>
              </w:rPr>
            </w:pPr>
            <w:r>
              <w:rPr>
                <w:rFonts w:ascii="Times" w:eastAsia="Times New Roman" w:hAnsi="Times" w:cs="Arial"/>
              </w:rPr>
              <w:t>(6.2)</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7D05F57" w14:textId="77777777" w:rsidR="00901868" w:rsidRDefault="00901868">
            <w:pPr>
              <w:rPr>
                <w:rFonts w:ascii="Times" w:eastAsia="Times New Roman" w:hAnsi="Times" w:cs="Arial"/>
              </w:rPr>
            </w:pPr>
            <w:r>
              <w:rPr>
                <w:rFonts w:ascii="Times" w:eastAsia="Times New Roman" w:hAnsi="Times" w:cs="Arial"/>
              </w:rPr>
              <w:t>0</w:t>
            </w:r>
          </w:p>
          <w:p w14:paraId="5FE64E04" w14:textId="77777777" w:rsidR="00901868" w:rsidRDefault="00901868">
            <w:pPr>
              <w:rPr>
                <w:rFonts w:ascii="Times" w:eastAsia="Times New Roman" w:hAnsi="Times" w:cs="Arial"/>
              </w:rPr>
            </w:pPr>
            <w:r>
              <w:rPr>
                <w:rFonts w:ascii="Times" w:eastAsia="Times New Roman" w:hAnsi="Times" w:cs="Arial"/>
              </w:rPr>
              <w:t>(0.0)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14BDF40" w14:textId="77777777" w:rsidR="00901868" w:rsidRDefault="00901868">
            <w:pPr>
              <w:rPr>
                <w:rFonts w:ascii="Times" w:eastAsia="Times New Roman" w:hAnsi="Times" w:cs="Arial"/>
              </w:rPr>
            </w:pPr>
            <w:r>
              <w:rPr>
                <w:rFonts w:ascii="Times" w:eastAsia="Times New Roman" w:hAnsi="Times" w:cs="Arial"/>
              </w:rPr>
              <w:t>60</w:t>
            </w:r>
          </w:p>
          <w:p w14:paraId="76C04E06" w14:textId="77777777" w:rsidR="00901868" w:rsidRDefault="00901868">
            <w:pPr>
              <w:rPr>
                <w:rFonts w:ascii="Times" w:eastAsia="Times New Roman" w:hAnsi="Times" w:cs="Arial"/>
              </w:rPr>
            </w:pPr>
            <w:r>
              <w:rPr>
                <w:rFonts w:ascii="Times" w:eastAsia="Times New Roman" w:hAnsi="Times" w:cs="Arial"/>
              </w:rPr>
              <w:t>(24.4)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tcPr>
          <w:p w14:paraId="4A7E29B9" w14:textId="77777777" w:rsidR="00901868" w:rsidRDefault="00901868">
            <w:pPr>
              <w:rPr>
                <w:rFonts w:ascii="Times" w:eastAsia="Times New Roman" w:hAnsi="Times" w:cs="Arial"/>
              </w:rPr>
            </w:pPr>
          </w:p>
        </w:tc>
      </w:tr>
      <w:tr w:rsidR="00901868" w14:paraId="4CB11B74"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A2D10C9" w14:textId="77777777" w:rsidR="00901868" w:rsidRDefault="00901868">
            <w:pPr>
              <w:ind w:left="142"/>
              <w:rPr>
                <w:rFonts w:ascii="Times" w:eastAsia="Times New Roman" w:hAnsi="Times" w:cs="Arial"/>
              </w:rPr>
            </w:pPr>
            <w:r>
              <w:rPr>
                <w:rFonts w:ascii="Times" w:eastAsia="Times New Roman" w:hAnsi="Times" w:cs="Arial"/>
              </w:rPr>
              <w:t>Hernia repair</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DE9CACE" w14:textId="77777777" w:rsidR="00901868" w:rsidRDefault="00901868">
            <w:pPr>
              <w:rPr>
                <w:rFonts w:ascii="Times" w:eastAsia="Times New Roman" w:hAnsi="Times" w:cs="Arial"/>
              </w:rPr>
            </w:pPr>
            <w:r>
              <w:rPr>
                <w:rFonts w:ascii="Times" w:eastAsia="Times New Roman" w:hAnsi="Times" w:cs="Arial"/>
              </w:rPr>
              <w:t>31</w:t>
            </w:r>
          </w:p>
          <w:p w14:paraId="3D162E3B" w14:textId="77777777" w:rsidR="00901868" w:rsidRDefault="00901868">
            <w:pPr>
              <w:rPr>
                <w:rFonts w:ascii="Times" w:eastAsia="Times New Roman" w:hAnsi="Times" w:cs="Arial"/>
              </w:rPr>
            </w:pPr>
            <w:r>
              <w:rPr>
                <w:rFonts w:ascii="Times" w:eastAsia="Times New Roman" w:hAnsi="Times" w:cs="Arial"/>
              </w:rPr>
              <w:t>(3.2)</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6F86EC5" w14:textId="77777777" w:rsidR="00901868" w:rsidRDefault="00901868">
            <w:pPr>
              <w:rPr>
                <w:rFonts w:ascii="Times" w:eastAsia="Times New Roman" w:hAnsi="Times" w:cs="Arial"/>
              </w:rPr>
            </w:pPr>
            <w:r>
              <w:rPr>
                <w:rFonts w:ascii="Times" w:eastAsia="Times New Roman" w:hAnsi="Times" w:cs="Arial"/>
              </w:rPr>
              <w:t>0</w:t>
            </w:r>
          </w:p>
          <w:p w14:paraId="53BE2D2B" w14:textId="77777777" w:rsidR="00901868" w:rsidRDefault="00901868">
            <w:pPr>
              <w:rPr>
                <w:rFonts w:ascii="Times" w:eastAsia="Times New Roman" w:hAnsi="Times" w:cs="Arial"/>
              </w:rPr>
            </w:pPr>
            <w:r>
              <w:rPr>
                <w:rFonts w:ascii="Times" w:eastAsia="Times New Roman" w:hAnsi="Times" w:cs="Arial"/>
              </w:rPr>
              <w:t>(0.0)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1D7ADE7" w14:textId="77777777" w:rsidR="00901868" w:rsidRDefault="00901868">
            <w:pPr>
              <w:rPr>
                <w:rFonts w:ascii="Times" w:eastAsia="Times New Roman" w:hAnsi="Times" w:cs="Arial"/>
              </w:rPr>
            </w:pPr>
            <w:r>
              <w:rPr>
                <w:rFonts w:ascii="Times" w:eastAsia="Times New Roman" w:hAnsi="Times" w:cs="Arial"/>
              </w:rPr>
              <w:t>31</w:t>
            </w:r>
          </w:p>
          <w:p w14:paraId="0A37443F" w14:textId="77777777" w:rsidR="00901868" w:rsidRDefault="00901868">
            <w:pPr>
              <w:rPr>
                <w:rFonts w:ascii="Times" w:eastAsia="Times New Roman" w:hAnsi="Times" w:cs="Arial"/>
              </w:rPr>
            </w:pPr>
            <w:r>
              <w:rPr>
                <w:rFonts w:ascii="Times" w:eastAsia="Times New Roman" w:hAnsi="Times" w:cs="Arial"/>
              </w:rPr>
              <w:t>(12.6)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tcPr>
          <w:p w14:paraId="0541E9C0" w14:textId="77777777" w:rsidR="00901868" w:rsidRDefault="00901868">
            <w:pPr>
              <w:rPr>
                <w:rFonts w:ascii="Times" w:eastAsia="Times New Roman" w:hAnsi="Times" w:cs="Arial"/>
              </w:rPr>
            </w:pPr>
          </w:p>
        </w:tc>
      </w:tr>
      <w:tr w:rsidR="00901868" w14:paraId="5F183165"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1770D87" w14:textId="77777777" w:rsidR="00901868" w:rsidRDefault="00901868">
            <w:pPr>
              <w:rPr>
                <w:rFonts w:ascii="Times" w:eastAsia="Times New Roman" w:hAnsi="Times" w:cs="Arial"/>
              </w:rPr>
            </w:pPr>
            <w:r>
              <w:rPr>
                <w:rFonts w:ascii="Times" w:eastAsia="Times New Roman" w:hAnsi="Times" w:cs="Arial"/>
              </w:rPr>
              <w:t>CDC</w:t>
            </w:r>
            <w:r>
              <w:rPr>
                <w:rFonts w:ascii="Times" w:eastAsia="Times New Roman" w:hAnsi="Times" w:cs="Arial"/>
                <w:vertAlign w:val="superscript"/>
              </w:rPr>
              <w:t>1</w:t>
            </w:r>
            <w:r>
              <w:rPr>
                <w:rFonts w:ascii="Times" w:eastAsia="Times New Roman" w:hAnsi="Times" w:cs="Arial"/>
              </w:rPr>
              <w:t xml:space="preserve"> wound class (n= 953)</w:t>
            </w:r>
          </w:p>
        </w:tc>
        <w:tc>
          <w:tcPr>
            <w:tcW w:w="2155" w:type="pct"/>
            <w:gridSpan w:val="3"/>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tcPr>
          <w:p w14:paraId="0F4ECC76" w14:textId="77777777" w:rsidR="00901868" w:rsidRDefault="00901868">
            <w:pPr>
              <w:rPr>
                <w:rFonts w:ascii="Times" w:eastAsia="Times New Roman" w:hAnsi="Times" w:cs="Arial"/>
              </w:rPr>
            </w:pP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5D068B3B" w14:textId="77777777" w:rsidR="00901868" w:rsidRDefault="00901868">
            <w:pPr>
              <w:rPr>
                <w:rFonts w:ascii="Times" w:eastAsia="Times New Roman" w:hAnsi="Times" w:cs="Arial"/>
              </w:rPr>
            </w:pPr>
            <w:r>
              <w:rPr>
                <w:rFonts w:ascii="Times" w:hAnsi="Times" w:cs="Arial"/>
              </w:rPr>
              <w:t>&lt;0.01</w:t>
            </w:r>
          </w:p>
        </w:tc>
      </w:tr>
      <w:tr w:rsidR="00901868" w14:paraId="2EFDE166"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E2BDD29" w14:textId="77777777" w:rsidR="00901868" w:rsidRDefault="00901868">
            <w:pPr>
              <w:ind w:left="142"/>
              <w:rPr>
                <w:rFonts w:ascii="Times" w:eastAsia="Times New Roman" w:hAnsi="Times" w:cs="Arial"/>
              </w:rPr>
            </w:pPr>
            <w:r>
              <w:rPr>
                <w:rFonts w:ascii="Times" w:eastAsia="Times New Roman" w:hAnsi="Times" w:cs="Arial"/>
              </w:rPr>
              <w:t>I</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3D05632" w14:textId="77777777" w:rsidR="00901868" w:rsidRDefault="00901868">
            <w:pPr>
              <w:rPr>
                <w:rFonts w:ascii="Times" w:eastAsia="Times New Roman" w:hAnsi="Times" w:cs="Arial"/>
              </w:rPr>
            </w:pPr>
            <w:r>
              <w:rPr>
                <w:rFonts w:ascii="Times" w:eastAsia="Times New Roman" w:hAnsi="Times" w:cs="Arial"/>
              </w:rPr>
              <w:t>373 (38.9)</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A879002" w14:textId="77777777" w:rsidR="00901868" w:rsidRDefault="00901868">
            <w:pPr>
              <w:rPr>
                <w:rFonts w:ascii="Times" w:eastAsia="Times New Roman" w:hAnsi="Times" w:cs="Arial"/>
              </w:rPr>
            </w:pPr>
            <w:r>
              <w:rPr>
                <w:rFonts w:ascii="Times" w:eastAsia="Times New Roman" w:hAnsi="Times" w:cs="Arial"/>
              </w:rPr>
              <w:t>221 (31.1)</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1DAC8062" w14:textId="77777777" w:rsidR="00901868" w:rsidRDefault="00901868">
            <w:pPr>
              <w:rPr>
                <w:rFonts w:ascii="Times" w:eastAsia="Times New Roman" w:hAnsi="Times" w:cs="Arial"/>
              </w:rPr>
            </w:pPr>
            <w:r>
              <w:rPr>
                <w:rFonts w:ascii="Times" w:eastAsia="Times New Roman" w:hAnsi="Times" w:cs="Arial"/>
              </w:rPr>
              <w:t>152 (62.6)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7DC5F967" w14:textId="77777777" w:rsidR="00901868" w:rsidRDefault="00901868">
            <w:pPr>
              <w:rPr>
                <w:rFonts w:ascii="Times" w:eastAsia="Times New Roman" w:hAnsi="Times" w:cs="Arial"/>
              </w:rPr>
            </w:pPr>
            <w:r>
              <w:rPr>
                <w:rFonts w:ascii="Times" w:eastAsia="Times New Roman" w:hAnsi="Times" w:cs="Arial"/>
              </w:rPr>
              <w:t>-</w:t>
            </w:r>
          </w:p>
        </w:tc>
      </w:tr>
      <w:tr w:rsidR="00901868" w14:paraId="594FDADB"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CBCDEFE" w14:textId="77777777" w:rsidR="00901868" w:rsidRDefault="00901868">
            <w:pPr>
              <w:ind w:left="142"/>
              <w:rPr>
                <w:rFonts w:ascii="Times" w:eastAsia="Times New Roman" w:hAnsi="Times" w:cs="Arial"/>
              </w:rPr>
            </w:pPr>
            <w:r>
              <w:rPr>
                <w:rFonts w:ascii="Times" w:eastAsia="Times New Roman" w:hAnsi="Times" w:cs="Arial"/>
              </w:rPr>
              <w:t>II</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4C3A76A" w14:textId="77777777" w:rsidR="00901868" w:rsidRDefault="00901868">
            <w:pPr>
              <w:rPr>
                <w:rFonts w:ascii="Times" w:eastAsia="Times New Roman" w:hAnsi="Times" w:cs="Arial"/>
              </w:rPr>
            </w:pPr>
            <w:r>
              <w:rPr>
                <w:rFonts w:ascii="Times" w:eastAsia="Times New Roman" w:hAnsi="Times" w:cs="Arial"/>
              </w:rPr>
              <w:t xml:space="preserve">541 </w:t>
            </w:r>
          </w:p>
          <w:p w14:paraId="70FA71FC" w14:textId="77777777" w:rsidR="00901868" w:rsidRDefault="00901868">
            <w:pPr>
              <w:rPr>
                <w:rFonts w:ascii="Times" w:eastAsia="Times New Roman" w:hAnsi="Times" w:cs="Arial"/>
              </w:rPr>
            </w:pPr>
            <w:r>
              <w:rPr>
                <w:rFonts w:ascii="Times" w:eastAsia="Times New Roman" w:hAnsi="Times" w:cs="Arial"/>
              </w:rPr>
              <w:t>(56.4)</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2F3C0A4" w14:textId="77777777" w:rsidR="00901868" w:rsidRDefault="00901868">
            <w:pPr>
              <w:rPr>
                <w:rFonts w:ascii="Times" w:eastAsia="Times New Roman" w:hAnsi="Times" w:cs="Arial"/>
              </w:rPr>
            </w:pPr>
            <w:r>
              <w:rPr>
                <w:rFonts w:ascii="Times" w:eastAsia="Times New Roman" w:hAnsi="Times" w:cs="Arial"/>
              </w:rPr>
              <w:t xml:space="preserve">476 </w:t>
            </w:r>
          </w:p>
          <w:p w14:paraId="6C322339" w14:textId="77777777" w:rsidR="00901868" w:rsidRDefault="00901868">
            <w:pPr>
              <w:rPr>
                <w:rFonts w:ascii="Times" w:eastAsia="Times New Roman" w:hAnsi="Times" w:cs="Arial"/>
              </w:rPr>
            </w:pPr>
            <w:r>
              <w:rPr>
                <w:rFonts w:ascii="Times" w:eastAsia="Times New Roman" w:hAnsi="Times" w:cs="Arial"/>
              </w:rPr>
              <w:t>(67.0)</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5A7E4521" w14:textId="77777777" w:rsidR="00901868" w:rsidRDefault="00901868">
            <w:pPr>
              <w:rPr>
                <w:rFonts w:ascii="Times" w:eastAsia="Times New Roman" w:hAnsi="Times" w:cs="Arial"/>
              </w:rPr>
            </w:pPr>
            <w:r>
              <w:rPr>
                <w:rFonts w:ascii="Times" w:eastAsia="Times New Roman" w:hAnsi="Times" w:cs="Arial"/>
              </w:rPr>
              <w:t>65 (26.7)</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92EF3E8" w14:textId="77777777" w:rsidR="00901868" w:rsidRDefault="00901868">
            <w:pPr>
              <w:rPr>
                <w:rFonts w:ascii="Times" w:eastAsia="Times New Roman" w:hAnsi="Times" w:cs="Arial"/>
              </w:rPr>
            </w:pPr>
            <w:r>
              <w:rPr>
                <w:rFonts w:ascii="Times" w:eastAsia="Times New Roman" w:hAnsi="Times" w:cs="Arial"/>
              </w:rPr>
              <w:t>-</w:t>
            </w:r>
          </w:p>
        </w:tc>
      </w:tr>
      <w:tr w:rsidR="00901868" w14:paraId="68867296"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78BD9A6" w14:textId="77777777" w:rsidR="00901868" w:rsidRDefault="00901868">
            <w:pPr>
              <w:ind w:left="142"/>
              <w:rPr>
                <w:rFonts w:ascii="Times" w:eastAsia="Times New Roman" w:hAnsi="Times" w:cs="Arial"/>
              </w:rPr>
            </w:pPr>
            <w:r>
              <w:rPr>
                <w:rFonts w:ascii="Times" w:eastAsia="Times New Roman" w:hAnsi="Times" w:cs="Arial"/>
              </w:rPr>
              <w:t>III</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B29AA31" w14:textId="77777777" w:rsidR="00901868" w:rsidRDefault="00901868">
            <w:pPr>
              <w:rPr>
                <w:rFonts w:ascii="Times" w:eastAsia="Times New Roman" w:hAnsi="Times" w:cs="Arial"/>
              </w:rPr>
            </w:pPr>
            <w:r>
              <w:rPr>
                <w:rFonts w:ascii="Times" w:eastAsia="Times New Roman" w:hAnsi="Times" w:cs="Arial"/>
              </w:rPr>
              <w:t xml:space="preserve">17 </w:t>
            </w:r>
          </w:p>
          <w:p w14:paraId="0873016E" w14:textId="77777777" w:rsidR="00901868" w:rsidRDefault="00901868">
            <w:pPr>
              <w:rPr>
                <w:rFonts w:ascii="Times" w:eastAsia="Times New Roman" w:hAnsi="Times" w:cs="Arial"/>
              </w:rPr>
            </w:pPr>
            <w:r>
              <w:rPr>
                <w:rFonts w:ascii="Times" w:eastAsia="Times New Roman" w:hAnsi="Times" w:cs="Arial"/>
              </w:rPr>
              <w:t>(1.8)</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F0A9488" w14:textId="77777777" w:rsidR="00901868" w:rsidRDefault="00901868">
            <w:pPr>
              <w:rPr>
                <w:rFonts w:ascii="Times" w:eastAsia="Times New Roman" w:hAnsi="Times" w:cs="Arial"/>
              </w:rPr>
            </w:pPr>
            <w:r>
              <w:rPr>
                <w:rFonts w:ascii="Times" w:eastAsia="Times New Roman" w:hAnsi="Times" w:cs="Arial"/>
              </w:rPr>
              <w:t xml:space="preserve">9 </w:t>
            </w:r>
          </w:p>
          <w:p w14:paraId="13F0E865" w14:textId="77777777" w:rsidR="00901868" w:rsidRDefault="00901868">
            <w:pPr>
              <w:rPr>
                <w:rFonts w:ascii="Times" w:eastAsia="Times New Roman" w:hAnsi="Times" w:cs="Arial"/>
              </w:rPr>
            </w:pPr>
            <w:r>
              <w:rPr>
                <w:rFonts w:ascii="Times" w:eastAsia="Times New Roman" w:hAnsi="Times" w:cs="Arial"/>
              </w:rPr>
              <w:t>(1.3)</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1C102D01" w14:textId="77777777" w:rsidR="00901868" w:rsidRDefault="00901868">
            <w:pPr>
              <w:rPr>
                <w:rFonts w:ascii="Times" w:eastAsia="Times New Roman" w:hAnsi="Times" w:cs="Arial"/>
              </w:rPr>
            </w:pPr>
            <w:r>
              <w:rPr>
                <w:rFonts w:ascii="Times" w:eastAsia="Times New Roman" w:hAnsi="Times" w:cs="Arial"/>
              </w:rPr>
              <w:t xml:space="preserve">8 </w:t>
            </w:r>
          </w:p>
          <w:p w14:paraId="339B4FB0" w14:textId="77777777" w:rsidR="00901868" w:rsidRDefault="00901868">
            <w:pPr>
              <w:rPr>
                <w:rFonts w:ascii="Times" w:eastAsia="Times New Roman" w:hAnsi="Times" w:cs="Arial"/>
              </w:rPr>
            </w:pPr>
            <w:r>
              <w:rPr>
                <w:rFonts w:ascii="Times" w:eastAsia="Times New Roman" w:hAnsi="Times" w:cs="Arial"/>
              </w:rPr>
              <w:t>(3.3)</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684CE1FC" w14:textId="77777777" w:rsidR="00901868" w:rsidRDefault="00901868">
            <w:pPr>
              <w:rPr>
                <w:rFonts w:ascii="Times" w:eastAsia="Times New Roman" w:hAnsi="Times" w:cs="Arial"/>
              </w:rPr>
            </w:pPr>
            <w:r>
              <w:rPr>
                <w:rFonts w:ascii="Times" w:eastAsia="Times New Roman" w:hAnsi="Times" w:cs="Arial"/>
              </w:rPr>
              <w:t>-</w:t>
            </w:r>
          </w:p>
        </w:tc>
      </w:tr>
      <w:tr w:rsidR="00901868" w14:paraId="73373C92"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8E6CFDE" w14:textId="77777777" w:rsidR="00901868" w:rsidRDefault="00901868">
            <w:pPr>
              <w:ind w:left="142"/>
              <w:rPr>
                <w:rFonts w:ascii="Times" w:eastAsia="Times New Roman" w:hAnsi="Times" w:cs="Arial"/>
              </w:rPr>
            </w:pPr>
            <w:r>
              <w:rPr>
                <w:rFonts w:ascii="Times" w:eastAsia="Times New Roman" w:hAnsi="Times" w:cs="Arial"/>
              </w:rPr>
              <w:t>IV</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9C1364B" w14:textId="77777777" w:rsidR="00901868" w:rsidRDefault="00901868">
            <w:pPr>
              <w:rPr>
                <w:rFonts w:ascii="Times" w:eastAsia="Times New Roman" w:hAnsi="Times" w:cs="Arial"/>
              </w:rPr>
            </w:pPr>
            <w:r>
              <w:rPr>
                <w:rFonts w:ascii="Times" w:eastAsia="Times New Roman" w:hAnsi="Times" w:cs="Arial"/>
              </w:rPr>
              <w:t xml:space="preserve">22 </w:t>
            </w:r>
          </w:p>
          <w:p w14:paraId="244C8908" w14:textId="77777777" w:rsidR="00901868" w:rsidRDefault="00901868">
            <w:pPr>
              <w:rPr>
                <w:rFonts w:ascii="Times" w:eastAsia="Times New Roman" w:hAnsi="Times" w:cs="Arial"/>
              </w:rPr>
            </w:pPr>
            <w:r>
              <w:rPr>
                <w:rFonts w:ascii="Times" w:eastAsia="Times New Roman" w:hAnsi="Times" w:cs="Arial"/>
              </w:rPr>
              <w:t>(2.3)</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731AAB6" w14:textId="77777777" w:rsidR="00901868" w:rsidRDefault="00901868">
            <w:pPr>
              <w:rPr>
                <w:rFonts w:ascii="Times" w:eastAsia="Times New Roman" w:hAnsi="Times" w:cs="Arial"/>
              </w:rPr>
            </w:pPr>
            <w:r>
              <w:rPr>
                <w:rFonts w:ascii="Times" w:eastAsia="Times New Roman" w:hAnsi="Times" w:cs="Arial"/>
              </w:rPr>
              <w:t xml:space="preserve">4 </w:t>
            </w:r>
          </w:p>
          <w:p w14:paraId="376EC170" w14:textId="77777777" w:rsidR="00901868" w:rsidRDefault="00901868">
            <w:pPr>
              <w:rPr>
                <w:rFonts w:ascii="Times" w:eastAsia="Times New Roman" w:hAnsi="Times" w:cs="Arial"/>
              </w:rPr>
            </w:pPr>
            <w:r>
              <w:rPr>
                <w:rFonts w:ascii="Times" w:eastAsia="Times New Roman" w:hAnsi="Times" w:cs="Arial"/>
              </w:rPr>
              <w:t>(0.6)</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2EFFBDCE" w14:textId="77777777" w:rsidR="00901868" w:rsidRDefault="00901868">
            <w:pPr>
              <w:rPr>
                <w:rFonts w:ascii="Times" w:eastAsia="Times New Roman" w:hAnsi="Times" w:cs="Arial"/>
              </w:rPr>
            </w:pPr>
            <w:r>
              <w:rPr>
                <w:rFonts w:ascii="Times" w:eastAsia="Times New Roman" w:hAnsi="Times" w:cs="Arial"/>
              </w:rPr>
              <w:t xml:space="preserve">18 </w:t>
            </w:r>
          </w:p>
          <w:p w14:paraId="242152B1" w14:textId="77777777" w:rsidR="00901868" w:rsidRDefault="00901868">
            <w:pPr>
              <w:rPr>
                <w:rFonts w:ascii="Times" w:eastAsia="Times New Roman" w:hAnsi="Times" w:cs="Arial"/>
              </w:rPr>
            </w:pPr>
            <w:r>
              <w:rPr>
                <w:rFonts w:ascii="Times" w:eastAsia="Times New Roman" w:hAnsi="Times" w:cs="Arial"/>
              </w:rPr>
              <w:t>(7.4)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2D6E1563" w14:textId="77777777" w:rsidR="00901868" w:rsidRDefault="00901868">
            <w:pPr>
              <w:rPr>
                <w:rFonts w:ascii="Times" w:eastAsia="Times New Roman" w:hAnsi="Times" w:cs="Arial"/>
              </w:rPr>
            </w:pPr>
            <w:r>
              <w:rPr>
                <w:rFonts w:ascii="Times" w:eastAsia="Times New Roman" w:hAnsi="Times" w:cs="Arial"/>
              </w:rPr>
              <w:t>-</w:t>
            </w:r>
          </w:p>
        </w:tc>
      </w:tr>
      <w:tr w:rsidR="00901868" w14:paraId="3104A2A9"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91BA36D" w14:textId="77777777" w:rsidR="00901868" w:rsidRDefault="00901868">
            <w:pPr>
              <w:rPr>
                <w:rFonts w:ascii="Times" w:eastAsia="Times New Roman" w:hAnsi="Times" w:cs="Arial"/>
                <w:highlight w:val="yellow"/>
              </w:rPr>
            </w:pPr>
            <w:r>
              <w:rPr>
                <w:rFonts w:ascii="Times" w:eastAsia="Times New Roman" w:hAnsi="Times" w:cs="Arial"/>
              </w:rPr>
              <w:t xml:space="preserve"> SIRS</w:t>
            </w:r>
            <w:r>
              <w:rPr>
                <w:rFonts w:ascii="Times" w:eastAsia="Times New Roman" w:hAnsi="Times" w:cs="Arial"/>
                <w:vertAlign w:val="superscript"/>
              </w:rPr>
              <w:t>2</w:t>
            </w:r>
            <w:r>
              <w:rPr>
                <w:rFonts w:ascii="Times" w:eastAsia="Times New Roman" w:hAnsi="Times" w:cs="Arial"/>
              </w:rPr>
              <w:t xml:space="preserve"> and/or HAI</w:t>
            </w:r>
            <w:r>
              <w:rPr>
                <w:rFonts w:ascii="Times" w:eastAsia="Times New Roman" w:hAnsi="Times" w:cs="Arial"/>
                <w:vertAlign w:val="superscript"/>
              </w:rPr>
              <w:t>3</w:t>
            </w:r>
            <w:r>
              <w:rPr>
                <w:rFonts w:ascii="Times" w:eastAsia="Times New Roman" w:hAnsi="Times" w:cs="Arial"/>
              </w:rPr>
              <w:t xml:space="preserve"> during hospitalization</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4596624" w14:textId="77777777" w:rsidR="00901868" w:rsidRDefault="00901868">
            <w:pPr>
              <w:rPr>
                <w:rFonts w:ascii="Times" w:eastAsia="Times New Roman" w:hAnsi="Times" w:cs="Arial"/>
              </w:rPr>
            </w:pPr>
            <w:r>
              <w:rPr>
                <w:rFonts w:ascii="Times" w:eastAsia="Times New Roman" w:hAnsi="Times" w:cs="Arial"/>
              </w:rPr>
              <w:t>234 (24.4)</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4B028E1" w14:textId="77777777" w:rsidR="00901868" w:rsidRDefault="00901868">
            <w:pPr>
              <w:rPr>
                <w:rFonts w:ascii="Times" w:eastAsia="Times New Roman" w:hAnsi="Times" w:cs="Arial"/>
              </w:rPr>
            </w:pPr>
            <w:r>
              <w:rPr>
                <w:rFonts w:ascii="Times" w:eastAsia="Times New Roman" w:hAnsi="Times" w:cs="Arial"/>
              </w:rPr>
              <w:t>208 (29.1)</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51D0340" w14:textId="77777777" w:rsidR="00901868" w:rsidRDefault="00901868">
            <w:pPr>
              <w:rPr>
                <w:rFonts w:ascii="Times" w:eastAsia="Times New Roman" w:hAnsi="Times" w:cs="Arial"/>
              </w:rPr>
            </w:pPr>
            <w:r>
              <w:rPr>
                <w:rFonts w:ascii="Times" w:eastAsia="Times New Roman" w:hAnsi="Times" w:cs="Arial"/>
              </w:rPr>
              <w:t>26 (10.6)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05127AFB" w14:textId="77777777" w:rsidR="00901868" w:rsidRDefault="00901868">
            <w:pPr>
              <w:rPr>
                <w:rFonts w:ascii="Times" w:eastAsia="Times New Roman" w:hAnsi="Times" w:cs="Arial"/>
                <w:highlight w:val="yellow"/>
              </w:rPr>
            </w:pPr>
            <w:r>
              <w:rPr>
                <w:rFonts w:ascii="Times" w:hAnsi="Times" w:cs="Arial"/>
              </w:rPr>
              <w:t>&lt;0.01</w:t>
            </w:r>
          </w:p>
        </w:tc>
      </w:tr>
      <w:tr w:rsidR="00901868" w14:paraId="673D3ABF"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9E0FF12" w14:textId="77777777" w:rsidR="00901868" w:rsidRDefault="00901868">
            <w:pPr>
              <w:ind w:left="142"/>
              <w:rPr>
                <w:rFonts w:ascii="Times" w:eastAsia="Times New Roman" w:hAnsi="Times" w:cs="Arial"/>
                <w:highlight w:val="yellow"/>
              </w:rPr>
            </w:pPr>
            <w:r>
              <w:rPr>
                <w:rFonts w:ascii="Times" w:eastAsia="Times New Roman" w:hAnsi="Times" w:cs="Arial"/>
              </w:rPr>
              <w:t>SIRS</w:t>
            </w:r>
            <w:r>
              <w:rPr>
                <w:rFonts w:ascii="Times" w:eastAsia="Times New Roman" w:hAnsi="Times" w:cs="Arial"/>
                <w:vertAlign w:val="superscript"/>
              </w:rPr>
              <w:t>2</w:t>
            </w:r>
            <w:r>
              <w:rPr>
                <w:rFonts w:ascii="Times" w:eastAsia="Times New Roman" w:hAnsi="Times" w:cs="Arial"/>
              </w:rPr>
              <w:t xml:space="preserve"> criteria met during hospitalization</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7A60890" w14:textId="77777777" w:rsidR="00901868" w:rsidRDefault="00901868">
            <w:pPr>
              <w:rPr>
                <w:rFonts w:ascii="Times" w:eastAsia="Times New Roman" w:hAnsi="Times" w:cs="Arial"/>
              </w:rPr>
            </w:pPr>
            <w:r>
              <w:rPr>
                <w:rFonts w:ascii="Times" w:eastAsia="Times New Roman" w:hAnsi="Times" w:cs="Arial"/>
              </w:rPr>
              <w:t>231 (24.1)</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7A370E6" w14:textId="77777777" w:rsidR="00901868" w:rsidRDefault="00901868">
            <w:pPr>
              <w:rPr>
                <w:rFonts w:ascii="Times" w:eastAsia="Times New Roman" w:hAnsi="Times" w:cs="Arial"/>
              </w:rPr>
            </w:pPr>
            <w:r>
              <w:rPr>
                <w:rFonts w:ascii="Times" w:eastAsia="Times New Roman" w:hAnsi="Times" w:cs="Arial"/>
              </w:rPr>
              <w:t>205 (28.7)</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042F19AD" w14:textId="77777777" w:rsidR="00901868" w:rsidRDefault="00901868">
            <w:pPr>
              <w:rPr>
                <w:rFonts w:ascii="Times" w:eastAsia="Times New Roman" w:hAnsi="Times" w:cs="Arial"/>
              </w:rPr>
            </w:pPr>
            <w:r>
              <w:rPr>
                <w:rFonts w:ascii="Times" w:eastAsia="Times New Roman" w:hAnsi="Times" w:cs="Arial"/>
              </w:rPr>
              <w:t>26 (10.6)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1DF8A777" w14:textId="77777777" w:rsidR="00901868" w:rsidRDefault="00901868">
            <w:pPr>
              <w:rPr>
                <w:rFonts w:ascii="Times" w:eastAsia="Times New Roman" w:hAnsi="Times" w:cs="Arial"/>
                <w:highlight w:val="yellow"/>
              </w:rPr>
            </w:pPr>
            <w:r>
              <w:rPr>
                <w:rFonts w:ascii="Times" w:hAnsi="Times" w:cs="Arial"/>
              </w:rPr>
              <w:t>&lt;0.01</w:t>
            </w:r>
          </w:p>
        </w:tc>
      </w:tr>
      <w:tr w:rsidR="00901868" w14:paraId="457A9350"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3303AC45" w14:textId="77777777" w:rsidR="00901868" w:rsidRDefault="00901868">
            <w:pPr>
              <w:ind w:left="142"/>
              <w:rPr>
                <w:rFonts w:ascii="Times" w:eastAsia="Times New Roman" w:hAnsi="Times" w:cs="Arial"/>
              </w:rPr>
            </w:pPr>
            <w:r>
              <w:rPr>
                <w:rFonts w:ascii="Times" w:hAnsi="Times" w:cs="Arial"/>
                <w:color w:val="000000"/>
                <w:kern w:val="24"/>
              </w:rPr>
              <w:t>Diagnoses of HAIs</w:t>
            </w:r>
            <w:r>
              <w:rPr>
                <w:rFonts w:ascii="Times" w:hAnsi="Times" w:cs="Arial"/>
                <w:color w:val="000000"/>
                <w:kern w:val="24"/>
                <w:vertAlign w:val="superscript"/>
              </w:rPr>
              <w:t>3</w:t>
            </w:r>
            <w:r>
              <w:rPr>
                <w:rFonts w:ascii="Times" w:hAnsi="Times" w:cs="Arial"/>
                <w:color w:val="000000"/>
                <w:kern w:val="24"/>
              </w:rPr>
              <w:t xml:space="preserve"> made </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2EF4A8B6" w14:textId="77777777" w:rsidR="00901868" w:rsidRDefault="00901868">
            <w:pPr>
              <w:rPr>
                <w:rFonts w:ascii="Times" w:eastAsia="Times New Roman" w:hAnsi="Times" w:cs="Arial"/>
              </w:rPr>
            </w:pPr>
            <w:r>
              <w:rPr>
                <w:rFonts w:ascii="Times" w:eastAsia="Times New Roman" w:hAnsi="Times" w:cs="Arial"/>
              </w:rPr>
              <w:t>15 (1.6)</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AF91931" w14:textId="77777777" w:rsidR="00901868" w:rsidRDefault="00901868">
            <w:pPr>
              <w:rPr>
                <w:rFonts w:ascii="Times" w:eastAsia="Times New Roman" w:hAnsi="Times" w:cs="Arial"/>
              </w:rPr>
            </w:pPr>
            <w:r>
              <w:rPr>
                <w:rFonts w:ascii="Times" w:eastAsia="Times New Roman" w:hAnsi="Times" w:cs="Arial"/>
              </w:rPr>
              <w:t>9 (1.3)</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41486D27" w14:textId="77777777" w:rsidR="00901868" w:rsidRDefault="00901868">
            <w:pPr>
              <w:rPr>
                <w:rFonts w:ascii="Times" w:eastAsia="Times New Roman" w:hAnsi="Times" w:cs="Arial"/>
              </w:rPr>
            </w:pPr>
            <w:r>
              <w:rPr>
                <w:rFonts w:ascii="Times" w:eastAsia="Times New Roman" w:hAnsi="Times" w:cs="Arial"/>
              </w:rPr>
              <w:t>6 (2.4)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129050DB" w14:textId="77777777" w:rsidR="00901868" w:rsidRDefault="00901868">
            <w:pPr>
              <w:rPr>
                <w:rFonts w:ascii="Times" w:eastAsia="Times New Roman" w:hAnsi="Times" w:cs="Arial"/>
              </w:rPr>
            </w:pPr>
            <w:r>
              <w:rPr>
                <w:rFonts w:ascii="Times" w:eastAsia="Times New Roman" w:hAnsi="Times" w:cs="Arial"/>
              </w:rPr>
              <w:t>0.23</w:t>
            </w:r>
          </w:p>
        </w:tc>
      </w:tr>
      <w:tr w:rsidR="00901868" w14:paraId="18B2A293" w14:textId="77777777" w:rsidTr="00901868">
        <w:trPr>
          <w:trHeight w:val="2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A722EEB" w14:textId="77777777" w:rsidR="00901868" w:rsidRDefault="00901868">
            <w:pPr>
              <w:ind w:left="284"/>
              <w:rPr>
                <w:rFonts w:ascii="Times" w:eastAsia="Times New Roman" w:hAnsi="Times" w:cs="Arial"/>
              </w:rPr>
            </w:pPr>
            <w:r>
              <w:rPr>
                <w:rFonts w:ascii="Times" w:eastAsia="Times New Roman" w:hAnsi="Times" w:cs="Arial"/>
              </w:rPr>
              <w:t>Surgical site infection</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97EB274" w14:textId="77777777" w:rsidR="00901868" w:rsidRDefault="00901868">
            <w:pPr>
              <w:rPr>
                <w:rFonts w:ascii="Times" w:eastAsia="Times New Roman" w:hAnsi="Times" w:cs="Arial"/>
              </w:rPr>
            </w:pPr>
            <w:r>
              <w:rPr>
                <w:rFonts w:ascii="Times" w:eastAsia="Times New Roman" w:hAnsi="Times" w:cs="Arial"/>
              </w:rPr>
              <w:t>14 (1.5)</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C90F81C" w14:textId="77777777" w:rsidR="00901868" w:rsidRDefault="00901868">
            <w:pPr>
              <w:rPr>
                <w:rFonts w:ascii="Times" w:eastAsia="Times New Roman" w:hAnsi="Times" w:cs="Arial"/>
              </w:rPr>
            </w:pPr>
            <w:r>
              <w:rPr>
                <w:rFonts w:ascii="Times" w:eastAsia="Times New Roman" w:hAnsi="Times" w:cs="Arial"/>
              </w:rPr>
              <w:t>8 (1.1)</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108B4090" w14:textId="77777777" w:rsidR="00901868" w:rsidRDefault="00901868">
            <w:pPr>
              <w:rPr>
                <w:rFonts w:ascii="Times" w:eastAsia="Times New Roman" w:hAnsi="Times" w:cs="Arial"/>
              </w:rPr>
            </w:pPr>
            <w:r>
              <w:rPr>
                <w:rFonts w:ascii="Times" w:eastAsia="Times New Roman" w:hAnsi="Times" w:cs="Arial"/>
              </w:rPr>
              <w:t>6 (2.4)</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4938877D" w14:textId="77777777" w:rsidR="00901868" w:rsidRDefault="00901868">
            <w:pPr>
              <w:rPr>
                <w:rFonts w:ascii="Times" w:eastAsia="Times New Roman" w:hAnsi="Times" w:cs="Arial"/>
              </w:rPr>
            </w:pPr>
            <w:r>
              <w:rPr>
                <w:rFonts w:ascii="Times" w:eastAsia="Times New Roman" w:hAnsi="Times" w:cs="Arial"/>
              </w:rPr>
              <w:t>0.21</w:t>
            </w:r>
          </w:p>
        </w:tc>
      </w:tr>
      <w:tr w:rsidR="00901868" w14:paraId="603BF348"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813A4EA" w14:textId="77777777" w:rsidR="00901868" w:rsidRDefault="00901868">
            <w:pPr>
              <w:rPr>
                <w:rFonts w:ascii="Times" w:eastAsia="Times New Roman" w:hAnsi="Times" w:cs="Arial"/>
                <w:lang w:eastAsia="ja-JP"/>
              </w:rPr>
            </w:pPr>
            <w:r>
              <w:rPr>
                <w:rFonts w:ascii="Times" w:eastAsia="Times New Roman" w:hAnsi="Times" w:cs="Arial"/>
              </w:rPr>
              <w:t xml:space="preserve">Mean length of hospital stay, (SD), d </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44AA71BC" w14:textId="77777777" w:rsidR="00901868" w:rsidRDefault="00901868">
            <w:pPr>
              <w:rPr>
                <w:rFonts w:ascii="Times" w:eastAsia="Times New Roman" w:hAnsi="Times" w:cs="Arial"/>
              </w:rPr>
            </w:pPr>
            <w:r>
              <w:rPr>
                <w:rFonts w:ascii="Times" w:eastAsia="Times New Roman" w:hAnsi="Times" w:cs="Arial"/>
              </w:rPr>
              <w:t>5.2 (4.2)</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59DA1322" w14:textId="77777777" w:rsidR="00901868" w:rsidRDefault="00901868">
            <w:pPr>
              <w:rPr>
                <w:rFonts w:ascii="Times" w:eastAsia="Times New Roman" w:hAnsi="Times" w:cs="Arial"/>
              </w:rPr>
            </w:pPr>
            <w:r>
              <w:rPr>
                <w:rFonts w:ascii="Times" w:eastAsia="Times New Roman" w:hAnsi="Times" w:cs="Arial"/>
              </w:rPr>
              <w:t>4.4 (2.7)</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1E1CF764" w14:textId="77777777" w:rsidR="00901868" w:rsidRDefault="00901868">
            <w:pPr>
              <w:rPr>
                <w:rFonts w:ascii="Times" w:eastAsia="Times New Roman" w:hAnsi="Times" w:cs="Arial"/>
              </w:rPr>
            </w:pPr>
            <w:r>
              <w:rPr>
                <w:rFonts w:ascii="Times" w:eastAsia="Times New Roman" w:hAnsi="Times" w:cs="Arial"/>
              </w:rPr>
              <w:t>7.3 (6.3)</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584B6A5A" w14:textId="77777777" w:rsidR="00901868" w:rsidRDefault="00901868">
            <w:pPr>
              <w:rPr>
                <w:rFonts w:ascii="Times" w:eastAsia="Times New Roman" w:hAnsi="Times" w:cs="Arial"/>
                <w:highlight w:val="yellow"/>
              </w:rPr>
            </w:pPr>
            <w:r>
              <w:rPr>
                <w:rFonts w:ascii="Times" w:hAnsi="Times" w:cs="Arial"/>
              </w:rPr>
              <w:t>&lt;0.01</w:t>
            </w:r>
          </w:p>
        </w:tc>
      </w:tr>
      <w:tr w:rsidR="00901868" w14:paraId="0755D4EB" w14:textId="77777777" w:rsidTr="00901868">
        <w:trPr>
          <w:trHeight w:val="19"/>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6F10345" w14:textId="77777777" w:rsidR="00901868" w:rsidRDefault="00901868">
            <w:pPr>
              <w:rPr>
                <w:rFonts w:ascii="Times" w:eastAsia="Times New Roman" w:hAnsi="Times" w:cs="Arial"/>
              </w:rPr>
            </w:pPr>
            <w:r>
              <w:rPr>
                <w:rFonts w:ascii="Times" w:eastAsia="Times New Roman" w:hAnsi="Times" w:cs="Arial"/>
              </w:rPr>
              <w:t>Hospital mortality</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7176069" w14:textId="77777777" w:rsidR="00901868" w:rsidRDefault="00901868">
            <w:pPr>
              <w:rPr>
                <w:rFonts w:ascii="Times" w:eastAsia="Times New Roman" w:hAnsi="Times" w:cs="Arial"/>
              </w:rPr>
            </w:pPr>
            <w:r>
              <w:rPr>
                <w:rFonts w:ascii="Times" w:eastAsia="Times New Roman" w:hAnsi="Times" w:cs="Arial"/>
              </w:rPr>
              <w:t>9 (0.9)</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6DA56CF" w14:textId="77777777" w:rsidR="00901868" w:rsidRDefault="00901868">
            <w:pPr>
              <w:rPr>
                <w:rFonts w:ascii="Times" w:eastAsia="Times New Roman" w:hAnsi="Times" w:cs="Arial"/>
              </w:rPr>
            </w:pPr>
            <w:r>
              <w:rPr>
                <w:rFonts w:ascii="Times" w:eastAsia="Times New Roman" w:hAnsi="Times" w:cs="Arial"/>
              </w:rPr>
              <w:t>1 (0.1)</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31414C05" w14:textId="77777777" w:rsidR="00901868" w:rsidRDefault="00901868">
            <w:pPr>
              <w:rPr>
                <w:rFonts w:ascii="Times" w:eastAsia="Times New Roman" w:hAnsi="Times" w:cs="Arial"/>
              </w:rPr>
            </w:pPr>
            <w:r>
              <w:rPr>
                <w:rFonts w:ascii="Times" w:eastAsia="Times New Roman" w:hAnsi="Times" w:cs="Arial"/>
              </w:rPr>
              <w:t>8 (3.3)</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310E295E" w14:textId="77777777" w:rsidR="00901868" w:rsidRDefault="00901868">
            <w:pPr>
              <w:rPr>
                <w:rFonts w:ascii="Times" w:eastAsia="Times New Roman" w:hAnsi="Times" w:cs="Arial"/>
              </w:rPr>
            </w:pPr>
            <w:r>
              <w:rPr>
                <w:rFonts w:ascii="Times" w:hAnsi="Times" w:cs="Arial"/>
              </w:rPr>
              <w:t>&lt;0.01</w:t>
            </w:r>
          </w:p>
        </w:tc>
      </w:tr>
      <w:tr w:rsidR="00901868" w14:paraId="2712812E" w14:textId="77777777" w:rsidTr="00901868">
        <w:trPr>
          <w:trHeight w:val="20"/>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2D5DFB7" w14:textId="77777777" w:rsidR="00901868" w:rsidRDefault="00901868">
            <w:pPr>
              <w:rPr>
                <w:rFonts w:ascii="Times" w:eastAsia="Times New Roman" w:hAnsi="Times" w:cs="Arial"/>
              </w:rPr>
            </w:pPr>
            <w:r>
              <w:rPr>
                <w:rFonts w:ascii="Times" w:eastAsia="Times New Roman" w:hAnsi="Times" w:cs="Arial"/>
              </w:rPr>
              <w:t>Mean length of antibiotic use during hospitalization, (SD), d</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1F426A0" w14:textId="77777777" w:rsidR="00901868" w:rsidRDefault="00901868">
            <w:pPr>
              <w:rPr>
                <w:rFonts w:ascii="Times" w:eastAsia="Times New Roman" w:hAnsi="Times" w:cs="Arial"/>
              </w:rPr>
            </w:pPr>
            <w:r>
              <w:rPr>
                <w:rFonts w:ascii="Times" w:eastAsia="Times New Roman" w:hAnsi="Times" w:cs="Arial"/>
              </w:rPr>
              <w:t>3.5 (3.3)</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6E7ABC57" w14:textId="77777777" w:rsidR="00901868" w:rsidRDefault="00901868">
            <w:pPr>
              <w:rPr>
                <w:rFonts w:ascii="Times" w:eastAsia="Times New Roman" w:hAnsi="Times" w:cs="Arial"/>
              </w:rPr>
            </w:pPr>
            <w:r>
              <w:rPr>
                <w:rFonts w:ascii="Times" w:eastAsia="Times New Roman" w:hAnsi="Times" w:cs="Arial"/>
              </w:rPr>
              <w:t>2.9 (1.6)</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75983BE1" w14:textId="77777777" w:rsidR="00901868" w:rsidRDefault="00901868">
            <w:pPr>
              <w:rPr>
                <w:rFonts w:ascii="Times" w:eastAsia="Times New Roman" w:hAnsi="Times" w:cs="Arial"/>
              </w:rPr>
            </w:pPr>
            <w:r>
              <w:rPr>
                <w:rFonts w:ascii="Times" w:eastAsia="Times New Roman" w:hAnsi="Times" w:cs="Arial"/>
              </w:rPr>
              <w:t>5.2 (5.6)</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6C3E24B1" w14:textId="77777777" w:rsidR="00901868" w:rsidRDefault="00901868">
            <w:pPr>
              <w:rPr>
                <w:rFonts w:ascii="Times" w:hAnsi="Times" w:cs="Arial"/>
              </w:rPr>
            </w:pPr>
            <w:r>
              <w:rPr>
                <w:rFonts w:ascii="Times" w:hAnsi="Times" w:cs="Arial"/>
              </w:rPr>
              <w:t>&lt;0.01</w:t>
            </w:r>
          </w:p>
        </w:tc>
      </w:tr>
      <w:tr w:rsidR="00901868" w14:paraId="6078E795" w14:textId="77777777" w:rsidTr="00901868">
        <w:trPr>
          <w:trHeight w:val="20"/>
        </w:trPr>
        <w:tc>
          <w:tcPr>
            <w:tcW w:w="224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0BF28453" w14:textId="77777777" w:rsidR="00901868" w:rsidRDefault="00901868">
            <w:pPr>
              <w:rPr>
                <w:rFonts w:ascii="Times" w:eastAsia="Times New Roman" w:hAnsi="Times" w:cs="Arial"/>
              </w:rPr>
            </w:pPr>
            <w:r>
              <w:rPr>
                <w:rFonts w:ascii="Times" w:eastAsia="Times New Roman" w:hAnsi="Times" w:cs="Arial"/>
              </w:rPr>
              <w:t>Antibiotic free days, (SD)</w:t>
            </w:r>
          </w:p>
        </w:tc>
        <w:tc>
          <w:tcPr>
            <w:tcW w:w="769"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71CB29FC" w14:textId="77777777" w:rsidR="00901868" w:rsidRDefault="00901868">
            <w:pPr>
              <w:rPr>
                <w:rFonts w:ascii="Times" w:eastAsia="Times New Roman" w:hAnsi="Times" w:cs="Arial"/>
              </w:rPr>
            </w:pPr>
            <w:r>
              <w:rPr>
                <w:rFonts w:ascii="Times" w:eastAsia="Times New Roman" w:hAnsi="Times" w:cs="Arial"/>
              </w:rPr>
              <w:t>1.7 (2.8)</w:t>
            </w:r>
          </w:p>
        </w:tc>
        <w:tc>
          <w:tcPr>
            <w:tcW w:w="705" w:type="pct"/>
            <w:tcBorders>
              <w:top w:val="single" w:sz="4" w:space="0" w:color="000000"/>
              <w:left w:val="single" w:sz="4" w:space="0" w:color="000000"/>
              <w:bottom w:val="single" w:sz="4" w:space="0" w:color="000000"/>
              <w:right w:val="single" w:sz="4" w:space="0" w:color="000000"/>
            </w:tcBorders>
            <w:tcMar>
              <w:top w:w="57" w:type="dxa"/>
              <w:left w:w="144" w:type="dxa"/>
              <w:bottom w:w="57" w:type="dxa"/>
              <w:right w:w="144" w:type="dxa"/>
            </w:tcMar>
            <w:hideMark/>
          </w:tcPr>
          <w:p w14:paraId="1A168D7A" w14:textId="77777777" w:rsidR="00901868" w:rsidRDefault="00901868">
            <w:pPr>
              <w:rPr>
                <w:rFonts w:ascii="Times" w:eastAsia="Times New Roman" w:hAnsi="Times" w:cs="Arial"/>
              </w:rPr>
            </w:pPr>
            <w:r>
              <w:rPr>
                <w:rFonts w:ascii="Times" w:eastAsia="Times New Roman" w:hAnsi="Times" w:cs="Arial"/>
              </w:rPr>
              <w:t>1.5 (2.2)</w:t>
            </w:r>
          </w:p>
        </w:tc>
        <w:tc>
          <w:tcPr>
            <w:tcW w:w="681" w:type="pct"/>
            <w:tcBorders>
              <w:top w:val="single" w:sz="4" w:space="0" w:color="000000"/>
              <w:left w:val="single" w:sz="4" w:space="0" w:color="000000"/>
              <w:bottom w:val="single" w:sz="4" w:space="0" w:color="000000"/>
              <w:right w:val="dashSmallGap" w:sz="4" w:space="0" w:color="auto"/>
            </w:tcBorders>
            <w:tcMar>
              <w:top w:w="57" w:type="dxa"/>
              <w:left w:w="144" w:type="dxa"/>
              <w:bottom w:w="57" w:type="dxa"/>
              <w:right w:w="144" w:type="dxa"/>
            </w:tcMar>
            <w:hideMark/>
          </w:tcPr>
          <w:p w14:paraId="6E3E4E92" w14:textId="77777777" w:rsidR="00901868" w:rsidRDefault="00901868">
            <w:pPr>
              <w:rPr>
                <w:rFonts w:ascii="Times" w:eastAsia="Times New Roman" w:hAnsi="Times" w:cs="Arial"/>
              </w:rPr>
            </w:pPr>
            <w:r>
              <w:rPr>
                <w:rFonts w:ascii="Times" w:eastAsia="Times New Roman" w:hAnsi="Times" w:cs="Arial"/>
              </w:rPr>
              <w:t>2.3 (3.8)</w:t>
            </w:r>
          </w:p>
        </w:tc>
        <w:tc>
          <w:tcPr>
            <w:tcW w:w="600" w:type="pct"/>
            <w:tcBorders>
              <w:top w:val="single" w:sz="4" w:space="0" w:color="000000"/>
              <w:left w:val="dashSmallGap" w:sz="4" w:space="0" w:color="auto"/>
              <w:bottom w:val="single" w:sz="4" w:space="0" w:color="000000"/>
              <w:right w:val="single" w:sz="4" w:space="0" w:color="000000"/>
            </w:tcBorders>
            <w:tcMar>
              <w:top w:w="57" w:type="dxa"/>
              <w:left w:w="144" w:type="dxa"/>
              <w:bottom w:w="57" w:type="dxa"/>
              <w:right w:w="144" w:type="dxa"/>
            </w:tcMar>
            <w:hideMark/>
          </w:tcPr>
          <w:p w14:paraId="67591B4B" w14:textId="77777777" w:rsidR="00901868" w:rsidRDefault="00901868">
            <w:pPr>
              <w:rPr>
                <w:rFonts w:ascii="Times" w:hAnsi="Times" w:cs="Arial"/>
              </w:rPr>
            </w:pPr>
            <w:r>
              <w:rPr>
                <w:rFonts w:ascii="Times" w:hAnsi="Times" w:cs="Arial"/>
              </w:rPr>
              <w:t>&lt;0.01</w:t>
            </w:r>
          </w:p>
        </w:tc>
      </w:tr>
    </w:tbl>
    <w:p w14:paraId="19592915" w14:textId="77777777" w:rsidR="00901868" w:rsidRDefault="00901868" w:rsidP="00901868">
      <w:pPr>
        <w:spacing w:line="480" w:lineRule="auto"/>
        <w:rPr>
          <w:rFonts w:ascii="Times" w:hAnsi="Times" w:cs="Arial"/>
        </w:rPr>
      </w:pPr>
      <w:r>
        <w:rPr>
          <w:rFonts w:ascii="Times" w:hAnsi="Times" w:cs="Arial"/>
          <w:vertAlign w:val="superscript"/>
        </w:rPr>
        <w:t>1</w:t>
      </w:r>
      <w:r>
        <w:rPr>
          <w:rFonts w:ascii="Times" w:hAnsi="Times" w:cs="Arial"/>
        </w:rPr>
        <w:t xml:space="preserve"> CDC: United States Centers for Disease Control and Prevention</w:t>
      </w:r>
    </w:p>
    <w:p w14:paraId="0C89B7F7" w14:textId="77777777" w:rsidR="00901868" w:rsidRDefault="00901868" w:rsidP="00901868">
      <w:pPr>
        <w:spacing w:line="480" w:lineRule="auto"/>
        <w:rPr>
          <w:rFonts w:ascii="Times" w:eastAsia="Times New Roman" w:hAnsi="Times" w:cs="Arial"/>
        </w:rPr>
      </w:pPr>
      <w:r>
        <w:rPr>
          <w:rFonts w:ascii="Times" w:hAnsi="Times" w:cs="Arial"/>
          <w:vertAlign w:val="superscript"/>
        </w:rPr>
        <w:t>2</w:t>
      </w:r>
      <w:r>
        <w:rPr>
          <w:rFonts w:ascii="Times" w:hAnsi="Times" w:cs="Arial"/>
        </w:rPr>
        <w:t xml:space="preserve"> SIRS: </w:t>
      </w:r>
      <w:r>
        <w:rPr>
          <w:rFonts w:ascii="Times" w:eastAsia="Times New Roman" w:hAnsi="Times" w:cs="Arial"/>
        </w:rPr>
        <w:t>systemic inflammatory response syndrome</w:t>
      </w:r>
    </w:p>
    <w:p w14:paraId="1A632E16" w14:textId="77777777" w:rsidR="00901868" w:rsidRDefault="00901868" w:rsidP="00901868">
      <w:pPr>
        <w:spacing w:line="480" w:lineRule="auto"/>
        <w:rPr>
          <w:rFonts w:ascii="Times" w:eastAsia="Times New Roman" w:hAnsi="Times" w:cs="Arial"/>
        </w:rPr>
      </w:pPr>
      <w:r>
        <w:rPr>
          <w:rFonts w:ascii="Times" w:hAnsi="Times" w:cs="Arial"/>
          <w:vertAlign w:val="superscript"/>
        </w:rPr>
        <w:t>3</w:t>
      </w:r>
      <w:r>
        <w:rPr>
          <w:rFonts w:ascii="Times" w:hAnsi="Times" w:cs="Arial"/>
        </w:rPr>
        <w:t xml:space="preserve"> HAI: </w:t>
      </w:r>
      <w:r>
        <w:rPr>
          <w:rFonts w:ascii="Times" w:eastAsia="Times New Roman" w:hAnsi="Times" w:cs="Arial"/>
        </w:rPr>
        <w:t>healthcare associated infections</w:t>
      </w:r>
    </w:p>
    <w:p w14:paraId="69EBD409" w14:textId="77777777" w:rsidR="00901868" w:rsidRDefault="00901868" w:rsidP="00901868">
      <w:r>
        <w:rPr>
          <w:rFonts w:ascii="Times" w:hAnsi="Times" w:cs="Arial"/>
          <w:vertAlign w:val="superscript"/>
        </w:rPr>
        <w:t>4</w:t>
      </w:r>
      <w:r>
        <w:rPr>
          <w:rFonts w:ascii="Times" w:hAnsi="Times" w:cs="Arial"/>
        </w:rPr>
        <w:t xml:space="preserve"> OBGYN: obstetrics/gynecology</w:t>
      </w:r>
    </w:p>
    <w:p w14:paraId="5947968F" w14:textId="77777777" w:rsidR="005B5CC0" w:rsidRDefault="005B5CC0" w:rsidP="00AF7606">
      <w:pPr>
        <w:pStyle w:val="Bibliography"/>
        <w:spacing w:line="480" w:lineRule="auto"/>
        <w:ind w:left="0" w:firstLine="0"/>
      </w:pPr>
      <w:bookmarkStart w:id="15" w:name="_GoBack"/>
      <w:bookmarkEnd w:id="15"/>
    </w:p>
    <w:sectPr w:rsidR="005B5CC0" w:rsidSect="003533B0">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A7798" w14:textId="77777777" w:rsidR="005C7571" w:rsidRDefault="005C7571" w:rsidP="00C762F2">
      <w:r>
        <w:separator/>
      </w:r>
    </w:p>
  </w:endnote>
  <w:endnote w:type="continuationSeparator" w:id="0">
    <w:p w14:paraId="5A80F4D8" w14:textId="77777777" w:rsidR="005C7571" w:rsidRDefault="005C7571" w:rsidP="00C7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9921" w14:textId="77777777" w:rsidR="00401CA1" w:rsidRDefault="00401CA1" w:rsidP="00991C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466DCA" w14:textId="77777777" w:rsidR="00401CA1" w:rsidRDefault="00401CA1" w:rsidP="00C762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5891" w14:textId="348F4E8A" w:rsidR="00401CA1" w:rsidRDefault="00401CA1" w:rsidP="00991C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868">
      <w:rPr>
        <w:rStyle w:val="PageNumber"/>
        <w:noProof/>
      </w:rPr>
      <w:t>1</w:t>
    </w:r>
    <w:r>
      <w:rPr>
        <w:rStyle w:val="PageNumber"/>
      </w:rPr>
      <w:fldChar w:fldCharType="end"/>
    </w:r>
  </w:p>
  <w:p w14:paraId="7FA69E00" w14:textId="77777777" w:rsidR="00401CA1" w:rsidRDefault="00401CA1" w:rsidP="00C76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B65D1" w14:textId="77777777" w:rsidR="005C7571" w:rsidRDefault="005C7571" w:rsidP="00C762F2">
      <w:r>
        <w:separator/>
      </w:r>
    </w:p>
  </w:footnote>
  <w:footnote w:type="continuationSeparator" w:id="0">
    <w:p w14:paraId="5887951D" w14:textId="77777777" w:rsidR="005C7571" w:rsidRDefault="005C7571" w:rsidP="00C7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revisionView w:inkAnnotations="0"/>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3C"/>
    <w:rsid w:val="00012B33"/>
    <w:rsid w:val="00015059"/>
    <w:rsid w:val="00015F06"/>
    <w:rsid w:val="00026048"/>
    <w:rsid w:val="00026859"/>
    <w:rsid w:val="00036BAC"/>
    <w:rsid w:val="00045C9A"/>
    <w:rsid w:val="000464F1"/>
    <w:rsid w:val="00047A36"/>
    <w:rsid w:val="0005035E"/>
    <w:rsid w:val="00057E7C"/>
    <w:rsid w:val="000619C7"/>
    <w:rsid w:val="000619CD"/>
    <w:rsid w:val="0007091D"/>
    <w:rsid w:val="00071005"/>
    <w:rsid w:val="000718D7"/>
    <w:rsid w:val="00080F72"/>
    <w:rsid w:val="00081716"/>
    <w:rsid w:val="00083B0D"/>
    <w:rsid w:val="00084DD2"/>
    <w:rsid w:val="00086973"/>
    <w:rsid w:val="00090798"/>
    <w:rsid w:val="0009214A"/>
    <w:rsid w:val="000A2EDE"/>
    <w:rsid w:val="000A3D6E"/>
    <w:rsid w:val="000A4AEC"/>
    <w:rsid w:val="000A56D1"/>
    <w:rsid w:val="000A6064"/>
    <w:rsid w:val="000A7CEB"/>
    <w:rsid w:val="000B3A85"/>
    <w:rsid w:val="000B4B6C"/>
    <w:rsid w:val="000B708B"/>
    <w:rsid w:val="000C3595"/>
    <w:rsid w:val="000C4199"/>
    <w:rsid w:val="000D10F7"/>
    <w:rsid w:val="000D210D"/>
    <w:rsid w:val="000D25A2"/>
    <w:rsid w:val="000D3EB9"/>
    <w:rsid w:val="000E0C0B"/>
    <w:rsid w:val="000E0CB1"/>
    <w:rsid w:val="000F18F6"/>
    <w:rsid w:val="000F7F7B"/>
    <w:rsid w:val="001032AD"/>
    <w:rsid w:val="00103C64"/>
    <w:rsid w:val="00103C70"/>
    <w:rsid w:val="00106773"/>
    <w:rsid w:val="00107D34"/>
    <w:rsid w:val="001145B4"/>
    <w:rsid w:val="00120922"/>
    <w:rsid w:val="00123D81"/>
    <w:rsid w:val="00123E5C"/>
    <w:rsid w:val="001268F6"/>
    <w:rsid w:val="00126ED5"/>
    <w:rsid w:val="00133ED6"/>
    <w:rsid w:val="00141F37"/>
    <w:rsid w:val="00154F7B"/>
    <w:rsid w:val="00162AB1"/>
    <w:rsid w:val="00162AB3"/>
    <w:rsid w:val="00164DFE"/>
    <w:rsid w:val="0016585F"/>
    <w:rsid w:val="00170562"/>
    <w:rsid w:val="00172B84"/>
    <w:rsid w:val="00172B8F"/>
    <w:rsid w:val="00173EDA"/>
    <w:rsid w:val="00176683"/>
    <w:rsid w:val="00176B47"/>
    <w:rsid w:val="001802EA"/>
    <w:rsid w:val="001808B9"/>
    <w:rsid w:val="00181982"/>
    <w:rsid w:val="00186505"/>
    <w:rsid w:val="0019518C"/>
    <w:rsid w:val="001A1897"/>
    <w:rsid w:val="001B1BA4"/>
    <w:rsid w:val="001B25CA"/>
    <w:rsid w:val="001B4D94"/>
    <w:rsid w:val="001B5200"/>
    <w:rsid w:val="001C1E20"/>
    <w:rsid w:val="001C678E"/>
    <w:rsid w:val="001D0C17"/>
    <w:rsid w:val="001E7BBD"/>
    <w:rsid w:val="001F123D"/>
    <w:rsid w:val="001F4620"/>
    <w:rsid w:val="001F6C66"/>
    <w:rsid w:val="002002B4"/>
    <w:rsid w:val="0020124E"/>
    <w:rsid w:val="002041A1"/>
    <w:rsid w:val="002056B7"/>
    <w:rsid w:val="00206E89"/>
    <w:rsid w:val="0020722F"/>
    <w:rsid w:val="00211490"/>
    <w:rsid w:val="00220DFA"/>
    <w:rsid w:val="00222F52"/>
    <w:rsid w:val="002312CC"/>
    <w:rsid w:val="00231D83"/>
    <w:rsid w:val="00236676"/>
    <w:rsid w:val="00236CA8"/>
    <w:rsid w:val="00241292"/>
    <w:rsid w:val="00242F16"/>
    <w:rsid w:val="00243B98"/>
    <w:rsid w:val="002512B3"/>
    <w:rsid w:val="00256E7F"/>
    <w:rsid w:val="00266963"/>
    <w:rsid w:val="00273A69"/>
    <w:rsid w:val="0027451D"/>
    <w:rsid w:val="00275CBC"/>
    <w:rsid w:val="00281BB0"/>
    <w:rsid w:val="00281C50"/>
    <w:rsid w:val="00284AD6"/>
    <w:rsid w:val="00285E5B"/>
    <w:rsid w:val="0028648D"/>
    <w:rsid w:val="00286F81"/>
    <w:rsid w:val="002940E1"/>
    <w:rsid w:val="002A1905"/>
    <w:rsid w:val="002A425A"/>
    <w:rsid w:val="002A6585"/>
    <w:rsid w:val="002A6ED8"/>
    <w:rsid w:val="002B1C7D"/>
    <w:rsid w:val="002B2EB6"/>
    <w:rsid w:val="002B3911"/>
    <w:rsid w:val="002B4642"/>
    <w:rsid w:val="002C2F52"/>
    <w:rsid w:val="002C7334"/>
    <w:rsid w:val="002E0C8A"/>
    <w:rsid w:val="002E5453"/>
    <w:rsid w:val="002E585D"/>
    <w:rsid w:val="002F4313"/>
    <w:rsid w:val="002F4D54"/>
    <w:rsid w:val="002F670B"/>
    <w:rsid w:val="002F79D3"/>
    <w:rsid w:val="00300637"/>
    <w:rsid w:val="00302F38"/>
    <w:rsid w:val="00311FE4"/>
    <w:rsid w:val="003159A1"/>
    <w:rsid w:val="00317AB0"/>
    <w:rsid w:val="00320C4F"/>
    <w:rsid w:val="00321B44"/>
    <w:rsid w:val="00331C47"/>
    <w:rsid w:val="003358F5"/>
    <w:rsid w:val="003457C5"/>
    <w:rsid w:val="00352707"/>
    <w:rsid w:val="003533B0"/>
    <w:rsid w:val="003555D0"/>
    <w:rsid w:val="003559D3"/>
    <w:rsid w:val="003638A2"/>
    <w:rsid w:val="00364A6F"/>
    <w:rsid w:val="00366151"/>
    <w:rsid w:val="00366D5E"/>
    <w:rsid w:val="00367361"/>
    <w:rsid w:val="00376FA5"/>
    <w:rsid w:val="00384748"/>
    <w:rsid w:val="0038795F"/>
    <w:rsid w:val="00392D8F"/>
    <w:rsid w:val="003942CA"/>
    <w:rsid w:val="003A080B"/>
    <w:rsid w:val="003A41D2"/>
    <w:rsid w:val="003A6565"/>
    <w:rsid w:val="003A6B4E"/>
    <w:rsid w:val="003B60A6"/>
    <w:rsid w:val="003C0D0C"/>
    <w:rsid w:val="003C4DD3"/>
    <w:rsid w:val="003C7142"/>
    <w:rsid w:val="003D3BF5"/>
    <w:rsid w:val="003D66D0"/>
    <w:rsid w:val="003E4BD2"/>
    <w:rsid w:val="003E6C3A"/>
    <w:rsid w:val="003F4CC2"/>
    <w:rsid w:val="003F5DF8"/>
    <w:rsid w:val="00400D86"/>
    <w:rsid w:val="00401CA1"/>
    <w:rsid w:val="004143A4"/>
    <w:rsid w:val="004147B4"/>
    <w:rsid w:val="00416B1F"/>
    <w:rsid w:val="00425A51"/>
    <w:rsid w:val="00430789"/>
    <w:rsid w:val="0043571C"/>
    <w:rsid w:val="00435F30"/>
    <w:rsid w:val="00443EAB"/>
    <w:rsid w:val="0044446D"/>
    <w:rsid w:val="00444A24"/>
    <w:rsid w:val="004540E1"/>
    <w:rsid w:val="00461580"/>
    <w:rsid w:val="00461697"/>
    <w:rsid w:val="00462A1A"/>
    <w:rsid w:val="004633BC"/>
    <w:rsid w:val="00470295"/>
    <w:rsid w:val="00475630"/>
    <w:rsid w:val="00483541"/>
    <w:rsid w:val="0048647A"/>
    <w:rsid w:val="004A323E"/>
    <w:rsid w:val="004A3C4C"/>
    <w:rsid w:val="004A5788"/>
    <w:rsid w:val="004B1853"/>
    <w:rsid w:val="004B3F84"/>
    <w:rsid w:val="004B52AC"/>
    <w:rsid w:val="004C36AB"/>
    <w:rsid w:val="004D2C60"/>
    <w:rsid w:val="004D4157"/>
    <w:rsid w:val="004D77F1"/>
    <w:rsid w:val="004E174D"/>
    <w:rsid w:val="004E33B8"/>
    <w:rsid w:val="004E33E1"/>
    <w:rsid w:val="004E6EF2"/>
    <w:rsid w:val="004F0331"/>
    <w:rsid w:val="004F48EF"/>
    <w:rsid w:val="004F4CB6"/>
    <w:rsid w:val="004F77DE"/>
    <w:rsid w:val="005108E5"/>
    <w:rsid w:val="00517524"/>
    <w:rsid w:val="0052199D"/>
    <w:rsid w:val="0052336E"/>
    <w:rsid w:val="00524640"/>
    <w:rsid w:val="0052642F"/>
    <w:rsid w:val="00527F25"/>
    <w:rsid w:val="00532489"/>
    <w:rsid w:val="00532803"/>
    <w:rsid w:val="00532D28"/>
    <w:rsid w:val="005340F8"/>
    <w:rsid w:val="005403C0"/>
    <w:rsid w:val="00545150"/>
    <w:rsid w:val="005507BE"/>
    <w:rsid w:val="00553451"/>
    <w:rsid w:val="00561B81"/>
    <w:rsid w:val="0056532F"/>
    <w:rsid w:val="005659B4"/>
    <w:rsid w:val="00566A32"/>
    <w:rsid w:val="005673F0"/>
    <w:rsid w:val="005747F9"/>
    <w:rsid w:val="00574C8B"/>
    <w:rsid w:val="00584DD9"/>
    <w:rsid w:val="00587811"/>
    <w:rsid w:val="005878D5"/>
    <w:rsid w:val="005928A5"/>
    <w:rsid w:val="0059292B"/>
    <w:rsid w:val="0059673E"/>
    <w:rsid w:val="005967B8"/>
    <w:rsid w:val="00597498"/>
    <w:rsid w:val="005A4ABA"/>
    <w:rsid w:val="005A6946"/>
    <w:rsid w:val="005B1E4A"/>
    <w:rsid w:val="005B52AB"/>
    <w:rsid w:val="005B577F"/>
    <w:rsid w:val="005B5CC0"/>
    <w:rsid w:val="005B6AD9"/>
    <w:rsid w:val="005C3B1E"/>
    <w:rsid w:val="005C3E61"/>
    <w:rsid w:val="005C7571"/>
    <w:rsid w:val="005D3675"/>
    <w:rsid w:val="005D7F7C"/>
    <w:rsid w:val="005E11A2"/>
    <w:rsid w:val="005E4E21"/>
    <w:rsid w:val="005E7A16"/>
    <w:rsid w:val="00601F8C"/>
    <w:rsid w:val="0060353E"/>
    <w:rsid w:val="0060440F"/>
    <w:rsid w:val="00611A81"/>
    <w:rsid w:val="006144CE"/>
    <w:rsid w:val="00615764"/>
    <w:rsid w:val="00616384"/>
    <w:rsid w:val="00621878"/>
    <w:rsid w:val="006233C0"/>
    <w:rsid w:val="00625E70"/>
    <w:rsid w:val="0062605F"/>
    <w:rsid w:val="00643F8C"/>
    <w:rsid w:val="00650A4C"/>
    <w:rsid w:val="00650DFB"/>
    <w:rsid w:val="00651516"/>
    <w:rsid w:val="00655174"/>
    <w:rsid w:val="00655EC0"/>
    <w:rsid w:val="00657A8E"/>
    <w:rsid w:val="0066146A"/>
    <w:rsid w:val="00663CA1"/>
    <w:rsid w:val="006642FA"/>
    <w:rsid w:val="006643BF"/>
    <w:rsid w:val="00671D75"/>
    <w:rsid w:val="00673616"/>
    <w:rsid w:val="006752C4"/>
    <w:rsid w:val="00680FC8"/>
    <w:rsid w:val="00682609"/>
    <w:rsid w:val="0068400B"/>
    <w:rsid w:val="006849A8"/>
    <w:rsid w:val="00686B63"/>
    <w:rsid w:val="00687BF5"/>
    <w:rsid w:val="006A188C"/>
    <w:rsid w:val="006A4EFA"/>
    <w:rsid w:val="006B5741"/>
    <w:rsid w:val="006B75DD"/>
    <w:rsid w:val="006C01BC"/>
    <w:rsid w:val="006C4EBA"/>
    <w:rsid w:val="006C654F"/>
    <w:rsid w:val="006C667E"/>
    <w:rsid w:val="006D4FAC"/>
    <w:rsid w:val="006D5266"/>
    <w:rsid w:val="006D5C98"/>
    <w:rsid w:val="006D7325"/>
    <w:rsid w:val="006E0969"/>
    <w:rsid w:val="006E290F"/>
    <w:rsid w:val="0070110B"/>
    <w:rsid w:val="007076E0"/>
    <w:rsid w:val="00707C84"/>
    <w:rsid w:val="0071285B"/>
    <w:rsid w:val="00715B0A"/>
    <w:rsid w:val="00717C29"/>
    <w:rsid w:val="00721C16"/>
    <w:rsid w:val="00723461"/>
    <w:rsid w:val="007254E0"/>
    <w:rsid w:val="00726232"/>
    <w:rsid w:val="00732DAC"/>
    <w:rsid w:val="0073359F"/>
    <w:rsid w:val="00734676"/>
    <w:rsid w:val="00743762"/>
    <w:rsid w:val="0075066D"/>
    <w:rsid w:val="00756A5E"/>
    <w:rsid w:val="007620E6"/>
    <w:rsid w:val="0077217B"/>
    <w:rsid w:val="00773C41"/>
    <w:rsid w:val="00776042"/>
    <w:rsid w:val="007838F0"/>
    <w:rsid w:val="007846AB"/>
    <w:rsid w:val="007873E7"/>
    <w:rsid w:val="00797FE9"/>
    <w:rsid w:val="007A2BF9"/>
    <w:rsid w:val="007A7131"/>
    <w:rsid w:val="007A7485"/>
    <w:rsid w:val="007A7F39"/>
    <w:rsid w:val="007B1F6C"/>
    <w:rsid w:val="007B6335"/>
    <w:rsid w:val="007C4925"/>
    <w:rsid w:val="007E589C"/>
    <w:rsid w:val="007F13CB"/>
    <w:rsid w:val="007F2D8A"/>
    <w:rsid w:val="007F54A2"/>
    <w:rsid w:val="00802DE9"/>
    <w:rsid w:val="00805FE9"/>
    <w:rsid w:val="00807FA1"/>
    <w:rsid w:val="00816AC1"/>
    <w:rsid w:val="0082282F"/>
    <w:rsid w:val="00833F0B"/>
    <w:rsid w:val="0083661F"/>
    <w:rsid w:val="00842E15"/>
    <w:rsid w:val="00843AA6"/>
    <w:rsid w:val="00845C1A"/>
    <w:rsid w:val="008517DE"/>
    <w:rsid w:val="00853393"/>
    <w:rsid w:val="008538C9"/>
    <w:rsid w:val="00855CF1"/>
    <w:rsid w:val="00857FC5"/>
    <w:rsid w:val="00863772"/>
    <w:rsid w:val="00864FFF"/>
    <w:rsid w:val="00867E63"/>
    <w:rsid w:val="00877E6F"/>
    <w:rsid w:val="00883EF2"/>
    <w:rsid w:val="00887602"/>
    <w:rsid w:val="008A6A3F"/>
    <w:rsid w:val="008B09AB"/>
    <w:rsid w:val="008B09D5"/>
    <w:rsid w:val="008B42A8"/>
    <w:rsid w:val="008B7D2D"/>
    <w:rsid w:val="008C6669"/>
    <w:rsid w:val="008D6314"/>
    <w:rsid w:val="008D6621"/>
    <w:rsid w:val="008D7C07"/>
    <w:rsid w:val="008E700E"/>
    <w:rsid w:val="008F1285"/>
    <w:rsid w:val="008F5E9F"/>
    <w:rsid w:val="00901868"/>
    <w:rsid w:val="009020E1"/>
    <w:rsid w:val="00903C3B"/>
    <w:rsid w:val="00903EF0"/>
    <w:rsid w:val="009117AF"/>
    <w:rsid w:val="009136FC"/>
    <w:rsid w:val="00913F3B"/>
    <w:rsid w:val="009205B1"/>
    <w:rsid w:val="00920CD2"/>
    <w:rsid w:val="0092753C"/>
    <w:rsid w:val="00932F23"/>
    <w:rsid w:val="00937D57"/>
    <w:rsid w:val="00940B84"/>
    <w:rsid w:val="00947A9C"/>
    <w:rsid w:val="00953F8E"/>
    <w:rsid w:val="00955567"/>
    <w:rsid w:val="009559AE"/>
    <w:rsid w:val="00960348"/>
    <w:rsid w:val="00961803"/>
    <w:rsid w:val="009622BC"/>
    <w:rsid w:val="00962550"/>
    <w:rsid w:val="00962846"/>
    <w:rsid w:val="00963EAE"/>
    <w:rsid w:val="0096545C"/>
    <w:rsid w:val="00970294"/>
    <w:rsid w:val="00971937"/>
    <w:rsid w:val="009815C8"/>
    <w:rsid w:val="00991C2B"/>
    <w:rsid w:val="009A0325"/>
    <w:rsid w:val="009B1431"/>
    <w:rsid w:val="009B336B"/>
    <w:rsid w:val="009D1AED"/>
    <w:rsid w:val="009D29AE"/>
    <w:rsid w:val="009D52A5"/>
    <w:rsid w:val="009D5A36"/>
    <w:rsid w:val="009D7811"/>
    <w:rsid w:val="009E50A0"/>
    <w:rsid w:val="009E6A77"/>
    <w:rsid w:val="009F2640"/>
    <w:rsid w:val="009F5720"/>
    <w:rsid w:val="009F5D7E"/>
    <w:rsid w:val="00A067A2"/>
    <w:rsid w:val="00A14E09"/>
    <w:rsid w:val="00A211A3"/>
    <w:rsid w:val="00A229AB"/>
    <w:rsid w:val="00A30D8B"/>
    <w:rsid w:val="00A32076"/>
    <w:rsid w:val="00A42596"/>
    <w:rsid w:val="00A43E6B"/>
    <w:rsid w:val="00A4786A"/>
    <w:rsid w:val="00A5343C"/>
    <w:rsid w:val="00A63170"/>
    <w:rsid w:val="00A709B2"/>
    <w:rsid w:val="00A716A2"/>
    <w:rsid w:val="00A71E83"/>
    <w:rsid w:val="00A77D9B"/>
    <w:rsid w:val="00A83BCC"/>
    <w:rsid w:val="00A83E38"/>
    <w:rsid w:val="00A90FCD"/>
    <w:rsid w:val="00A92C69"/>
    <w:rsid w:val="00A94429"/>
    <w:rsid w:val="00A9511A"/>
    <w:rsid w:val="00A972A1"/>
    <w:rsid w:val="00AC0C47"/>
    <w:rsid w:val="00AC2547"/>
    <w:rsid w:val="00AC2E21"/>
    <w:rsid w:val="00AD0FBE"/>
    <w:rsid w:val="00AD178F"/>
    <w:rsid w:val="00AD4773"/>
    <w:rsid w:val="00AD6CD9"/>
    <w:rsid w:val="00AD6D5F"/>
    <w:rsid w:val="00AE5908"/>
    <w:rsid w:val="00AE73CF"/>
    <w:rsid w:val="00AF69C2"/>
    <w:rsid w:val="00AF6AED"/>
    <w:rsid w:val="00AF7606"/>
    <w:rsid w:val="00B0427C"/>
    <w:rsid w:val="00B05090"/>
    <w:rsid w:val="00B051A8"/>
    <w:rsid w:val="00B14EE3"/>
    <w:rsid w:val="00B17F92"/>
    <w:rsid w:val="00B232C3"/>
    <w:rsid w:val="00B3443E"/>
    <w:rsid w:val="00B359EA"/>
    <w:rsid w:val="00B36385"/>
    <w:rsid w:val="00B37076"/>
    <w:rsid w:val="00B37270"/>
    <w:rsid w:val="00B429EB"/>
    <w:rsid w:val="00B432F3"/>
    <w:rsid w:val="00B46049"/>
    <w:rsid w:val="00B46915"/>
    <w:rsid w:val="00B47448"/>
    <w:rsid w:val="00B50243"/>
    <w:rsid w:val="00B5668C"/>
    <w:rsid w:val="00B668B0"/>
    <w:rsid w:val="00B76BC5"/>
    <w:rsid w:val="00B775F9"/>
    <w:rsid w:val="00B8150D"/>
    <w:rsid w:val="00B81BB3"/>
    <w:rsid w:val="00B85D74"/>
    <w:rsid w:val="00B869D0"/>
    <w:rsid w:val="00B8703E"/>
    <w:rsid w:val="00B94554"/>
    <w:rsid w:val="00BA172D"/>
    <w:rsid w:val="00BB25CA"/>
    <w:rsid w:val="00BB5B22"/>
    <w:rsid w:val="00BB6178"/>
    <w:rsid w:val="00BC116B"/>
    <w:rsid w:val="00BC19E7"/>
    <w:rsid w:val="00BC1EDB"/>
    <w:rsid w:val="00BC2004"/>
    <w:rsid w:val="00BC33EE"/>
    <w:rsid w:val="00BC39E4"/>
    <w:rsid w:val="00BC5FA6"/>
    <w:rsid w:val="00BC6D52"/>
    <w:rsid w:val="00BD4C08"/>
    <w:rsid w:val="00BD6CB1"/>
    <w:rsid w:val="00BF484E"/>
    <w:rsid w:val="00BF6FE8"/>
    <w:rsid w:val="00BF750E"/>
    <w:rsid w:val="00C12651"/>
    <w:rsid w:val="00C13AB6"/>
    <w:rsid w:val="00C13EE2"/>
    <w:rsid w:val="00C26E99"/>
    <w:rsid w:val="00C31F52"/>
    <w:rsid w:val="00C329B8"/>
    <w:rsid w:val="00C36B20"/>
    <w:rsid w:val="00C3785A"/>
    <w:rsid w:val="00C37D3B"/>
    <w:rsid w:val="00C41890"/>
    <w:rsid w:val="00C41B24"/>
    <w:rsid w:val="00C45796"/>
    <w:rsid w:val="00C53D57"/>
    <w:rsid w:val="00C53DB7"/>
    <w:rsid w:val="00C63E05"/>
    <w:rsid w:val="00C65E83"/>
    <w:rsid w:val="00C668A3"/>
    <w:rsid w:val="00C73012"/>
    <w:rsid w:val="00C74CC2"/>
    <w:rsid w:val="00C762F2"/>
    <w:rsid w:val="00C90251"/>
    <w:rsid w:val="00C92555"/>
    <w:rsid w:val="00CA044F"/>
    <w:rsid w:val="00CA0D61"/>
    <w:rsid w:val="00CA282F"/>
    <w:rsid w:val="00CA3457"/>
    <w:rsid w:val="00CA6985"/>
    <w:rsid w:val="00CB377C"/>
    <w:rsid w:val="00CB686F"/>
    <w:rsid w:val="00CC3312"/>
    <w:rsid w:val="00CC7486"/>
    <w:rsid w:val="00CD3A94"/>
    <w:rsid w:val="00CD5575"/>
    <w:rsid w:val="00CD7EAE"/>
    <w:rsid w:val="00CE0AEA"/>
    <w:rsid w:val="00CE452F"/>
    <w:rsid w:val="00CE45D4"/>
    <w:rsid w:val="00CE51CE"/>
    <w:rsid w:val="00CE6DE5"/>
    <w:rsid w:val="00CE74BC"/>
    <w:rsid w:val="00D035DA"/>
    <w:rsid w:val="00D03B08"/>
    <w:rsid w:val="00D03CAA"/>
    <w:rsid w:val="00D04F1E"/>
    <w:rsid w:val="00D05B0E"/>
    <w:rsid w:val="00D05D0E"/>
    <w:rsid w:val="00D07A0E"/>
    <w:rsid w:val="00D1201A"/>
    <w:rsid w:val="00D12B3F"/>
    <w:rsid w:val="00D14FB0"/>
    <w:rsid w:val="00D20059"/>
    <w:rsid w:val="00D26E70"/>
    <w:rsid w:val="00D3180E"/>
    <w:rsid w:val="00D34316"/>
    <w:rsid w:val="00D356B8"/>
    <w:rsid w:val="00D37F59"/>
    <w:rsid w:val="00D4188C"/>
    <w:rsid w:val="00D454D3"/>
    <w:rsid w:val="00D53DE9"/>
    <w:rsid w:val="00D541D1"/>
    <w:rsid w:val="00D64DE1"/>
    <w:rsid w:val="00D74679"/>
    <w:rsid w:val="00D754CB"/>
    <w:rsid w:val="00D75937"/>
    <w:rsid w:val="00D8415E"/>
    <w:rsid w:val="00D9122A"/>
    <w:rsid w:val="00D94052"/>
    <w:rsid w:val="00DA11CD"/>
    <w:rsid w:val="00DA4B43"/>
    <w:rsid w:val="00DB30F9"/>
    <w:rsid w:val="00DB3CBA"/>
    <w:rsid w:val="00DB6C77"/>
    <w:rsid w:val="00DC0A84"/>
    <w:rsid w:val="00DC37C9"/>
    <w:rsid w:val="00DC631F"/>
    <w:rsid w:val="00DD32FD"/>
    <w:rsid w:val="00DD50FD"/>
    <w:rsid w:val="00DD64E9"/>
    <w:rsid w:val="00DD76BA"/>
    <w:rsid w:val="00DF057B"/>
    <w:rsid w:val="00DF1F8B"/>
    <w:rsid w:val="00DF3529"/>
    <w:rsid w:val="00E03BFE"/>
    <w:rsid w:val="00E0431D"/>
    <w:rsid w:val="00E15600"/>
    <w:rsid w:val="00E20C6B"/>
    <w:rsid w:val="00E24E79"/>
    <w:rsid w:val="00E25660"/>
    <w:rsid w:val="00E32EA3"/>
    <w:rsid w:val="00E41A94"/>
    <w:rsid w:val="00E44FC0"/>
    <w:rsid w:val="00E51E08"/>
    <w:rsid w:val="00E56A37"/>
    <w:rsid w:val="00E62F91"/>
    <w:rsid w:val="00E801F9"/>
    <w:rsid w:val="00E8319E"/>
    <w:rsid w:val="00E87FCF"/>
    <w:rsid w:val="00E91710"/>
    <w:rsid w:val="00E92F2B"/>
    <w:rsid w:val="00E94DDA"/>
    <w:rsid w:val="00E96D42"/>
    <w:rsid w:val="00EA0B6C"/>
    <w:rsid w:val="00EA2ECE"/>
    <w:rsid w:val="00EA37EE"/>
    <w:rsid w:val="00EA449B"/>
    <w:rsid w:val="00EA6348"/>
    <w:rsid w:val="00EA75D4"/>
    <w:rsid w:val="00EB25D5"/>
    <w:rsid w:val="00EC04FE"/>
    <w:rsid w:val="00EC4B63"/>
    <w:rsid w:val="00EC5B05"/>
    <w:rsid w:val="00EC7F5F"/>
    <w:rsid w:val="00ED2B23"/>
    <w:rsid w:val="00ED731E"/>
    <w:rsid w:val="00EE0800"/>
    <w:rsid w:val="00EE294B"/>
    <w:rsid w:val="00EE5BCF"/>
    <w:rsid w:val="00EE60B0"/>
    <w:rsid w:val="00EE7A0E"/>
    <w:rsid w:val="00EF397C"/>
    <w:rsid w:val="00EF4022"/>
    <w:rsid w:val="00EF55C9"/>
    <w:rsid w:val="00F01139"/>
    <w:rsid w:val="00F01A5B"/>
    <w:rsid w:val="00F03653"/>
    <w:rsid w:val="00F04B63"/>
    <w:rsid w:val="00F0513C"/>
    <w:rsid w:val="00F07DEB"/>
    <w:rsid w:val="00F07EF2"/>
    <w:rsid w:val="00F14B7D"/>
    <w:rsid w:val="00F16978"/>
    <w:rsid w:val="00F2057E"/>
    <w:rsid w:val="00F26D2B"/>
    <w:rsid w:val="00F27B4C"/>
    <w:rsid w:val="00F33DDE"/>
    <w:rsid w:val="00F35B59"/>
    <w:rsid w:val="00F43ADA"/>
    <w:rsid w:val="00F44C1C"/>
    <w:rsid w:val="00F50678"/>
    <w:rsid w:val="00F604EC"/>
    <w:rsid w:val="00F60A1A"/>
    <w:rsid w:val="00F627AD"/>
    <w:rsid w:val="00F66886"/>
    <w:rsid w:val="00F74012"/>
    <w:rsid w:val="00F75575"/>
    <w:rsid w:val="00F76E6D"/>
    <w:rsid w:val="00F81499"/>
    <w:rsid w:val="00F83DD1"/>
    <w:rsid w:val="00F92060"/>
    <w:rsid w:val="00F93BB9"/>
    <w:rsid w:val="00F9448E"/>
    <w:rsid w:val="00FA015A"/>
    <w:rsid w:val="00FA1FA7"/>
    <w:rsid w:val="00FB32E9"/>
    <w:rsid w:val="00FB6527"/>
    <w:rsid w:val="00FB6B59"/>
    <w:rsid w:val="00FC4C2E"/>
    <w:rsid w:val="00FD7B66"/>
    <w:rsid w:val="00FE539C"/>
    <w:rsid w:val="00FE7416"/>
    <w:rsid w:val="00FE7836"/>
    <w:rsid w:val="00FF2F3D"/>
    <w:rsid w:val="00FF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27D4E00"/>
  <w14:defaultImageDpi w14:val="300"/>
  <w15:docId w15:val="{024C0B05-0C19-C840-AA13-AAFCBECF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D8F"/>
    <w:rPr>
      <w:sz w:val="18"/>
      <w:szCs w:val="18"/>
    </w:rPr>
  </w:style>
  <w:style w:type="paragraph" w:styleId="CommentText">
    <w:name w:val="annotation text"/>
    <w:basedOn w:val="Normal"/>
    <w:link w:val="CommentTextChar"/>
    <w:uiPriority w:val="99"/>
    <w:unhideWhenUsed/>
    <w:rsid w:val="00392D8F"/>
  </w:style>
  <w:style w:type="character" w:customStyle="1" w:styleId="CommentTextChar">
    <w:name w:val="Comment Text Char"/>
    <w:basedOn w:val="DefaultParagraphFont"/>
    <w:link w:val="CommentText"/>
    <w:uiPriority w:val="99"/>
    <w:rsid w:val="00392D8F"/>
  </w:style>
  <w:style w:type="paragraph" w:styleId="CommentSubject">
    <w:name w:val="annotation subject"/>
    <w:basedOn w:val="CommentText"/>
    <w:next w:val="CommentText"/>
    <w:link w:val="CommentSubjectChar"/>
    <w:uiPriority w:val="99"/>
    <w:semiHidden/>
    <w:unhideWhenUsed/>
    <w:rsid w:val="00392D8F"/>
    <w:rPr>
      <w:b/>
      <w:bCs/>
      <w:sz w:val="20"/>
      <w:szCs w:val="20"/>
    </w:rPr>
  </w:style>
  <w:style w:type="character" w:customStyle="1" w:styleId="CommentSubjectChar">
    <w:name w:val="Comment Subject Char"/>
    <w:basedOn w:val="CommentTextChar"/>
    <w:link w:val="CommentSubject"/>
    <w:uiPriority w:val="99"/>
    <w:semiHidden/>
    <w:rsid w:val="00392D8F"/>
    <w:rPr>
      <w:b/>
      <w:bCs/>
      <w:sz w:val="20"/>
      <w:szCs w:val="20"/>
    </w:rPr>
  </w:style>
  <w:style w:type="paragraph" w:styleId="BalloonText">
    <w:name w:val="Balloon Text"/>
    <w:basedOn w:val="Normal"/>
    <w:link w:val="BalloonTextChar"/>
    <w:uiPriority w:val="99"/>
    <w:semiHidden/>
    <w:unhideWhenUsed/>
    <w:rsid w:val="00392D8F"/>
    <w:rPr>
      <w:sz w:val="18"/>
      <w:szCs w:val="18"/>
    </w:rPr>
  </w:style>
  <w:style w:type="character" w:customStyle="1" w:styleId="BalloonTextChar">
    <w:name w:val="Balloon Text Char"/>
    <w:basedOn w:val="DefaultParagraphFont"/>
    <w:link w:val="BalloonText"/>
    <w:uiPriority w:val="99"/>
    <w:semiHidden/>
    <w:rsid w:val="00392D8F"/>
    <w:rPr>
      <w:sz w:val="18"/>
      <w:szCs w:val="18"/>
    </w:rPr>
  </w:style>
  <w:style w:type="paragraph" w:styleId="Bibliography">
    <w:name w:val="Bibliography"/>
    <w:basedOn w:val="Normal"/>
    <w:next w:val="Normal"/>
    <w:uiPriority w:val="37"/>
    <w:unhideWhenUsed/>
    <w:rsid w:val="006849A8"/>
    <w:pPr>
      <w:tabs>
        <w:tab w:val="left" w:pos="500"/>
      </w:tabs>
      <w:spacing w:after="240"/>
      <w:ind w:left="504" w:hanging="504"/>
    </w:pPr>
  </w:style>
  <w:style w:type="paragraph" w:styleId="Revision">
    <w:name w:val="Revision"/>
    <w:hidden/>
    <w:uiPriority w:val="99"/>
    <w:semiHidden/>
    <w:rsid w:val="00F01139"/>
  </w:style>
  <w:style w:type="character" w:customStyle="1" w:styleId="apple-converted-space">
    <w:name w:val="apple-converted-space"/>
    <w:basedOn w:val="DefaultParagraphFont"/>
    <w:rsid w:val="0007091D"/>
  </w:style>
  <w:style w:type="paragraph" w:styleId="Footer">
    <w:name w:val="footer"/>
    <w:basedOn w:val="Normal"/>
    <w:link w:val="FooterChar"/>
    <w:uiPriority w:val="99"/>
    <w:unhideWhenUsed/>
    <w:rsid w:val="00C762F2"/>
    <w:pPr>
      <w:tabs>
        <w:tab w:val="center" w:pos="4680"/>
        <w:tab w:val="right" w:pos="9360"/>
      </w:tabs>
    </w:pPr>
  </w:style>
  <w:style w:type="character" w:customStyle="1" w:styleId="FooterChar">
    <w:name w:val="Footer Char"/>
    <w:basedOn w:val="DefaultParagraphFont"/>
    <w:link w:val="Footer"/>
    <w:uiPriority w:val="99"/>
    <w:rsid w:val="00C762F2"/>
  </w:style>
  <w:style w:type="character" w:styleId="PageNumber">
    <w:name w:val="page number"/>
    <w:basedOn w:val="DefaultParagraphFont"/>
    <w:uiPriority w:val="99"/>
    <w:semiHidden/>
    <w:unhideWhenUsed/>
    <w:rsid w:val="00C762F2"/>
  </w:style>
  <w:style w:type="character" w:styleId="LineNumber">
    <w:name w:val="line number"/>
    <w:basedOn w:val="DefaultParagraphFont"/>
    <w:uiPriority w:val="99"/>
    <w:semiHidden/>
    <w:unhideWhenUsed/>
    <w:rsid w:val="002B1C7D"/>
  </w:style>
  <w:style w:type="paragraph" w:styleId="Subtitle">
    <w:name w:val="Subtitle"/>
    <w:basedOn w:val="Normal"/>
    <w:next w:val="Normal"/>
    <w:link w:val="SubtitleChar"/>
    <w:uiPriority w:val="11"/>
    <w:qFormat/>
    <w:rsid w:val="004F033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0331"/>
    <w:rPr>
      <w:rFonts w:asciiTheme="minorHAnsi" w:hAnsiTheme="minorHAnsi" w:cstheme="minorBidi"/>
      <w:color w:val="5A5A5A" w:themeColor="text1" w:themeTint="A5"/>
      <w:spacing w:val="15"/>
      <w:sz w:val="22"/>
      <w:szCs w:val="22"/>
    </w:rPr>
  </w:style>
  <w:style w:type="character" w:styleId="Hyperlink">
    <w:name w:val="Hyperlink"/>
    <w:basedOn w:val="DefaultParagraphFont"/>
    <w:uiPriority w:val="99"/>
    <w:unhideWhenUsed/>
    <w:rsid w:val="00CE74BC"/>
    <w:rPr>
      <w:color w:val="0000FF" w:themeColor="hyperlink"/>
      <w:u w:val="single"/>
    </w:rPr>
  </w:style>
  <w:style w:type="character" w:customStyle="1" w:styleId="UnresolvedMention">
    <w:name w:val="Unresolved Mention"/>
    <w:basedOn w:val="DefaultParagraphFont"/>
    <w:uiPriority w:val="99"/>
    <w:semiHidden/>
    <w:unhideWhenUsed/>
    <w:rsid w:val="00CE7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7814">
      <w:bodyDiv w:val="1"/>
      <w:marLeft w:val="0"/>
      <w:marRight w:val="0"/>
      <w:marTop w:val="0"/>
      <w:marBottom w:val="0"/>
      <w:divBdr>
        <w:top w:val="none" w:sz="0" w:space="0" w:color="auto"/>
        <w:left w:val="none" w:sz="0" w:space="0" w:color="auto"/>
        <w:bottom w:val="none" w:sz="0" w:space="0" w:color="auto"/>
        <w:right w:val="none" w:sz="0" w:space="0" w:color="auto"/>
      </w:divBdr>
    </w:div>
    <w:div w:id="194583724">
      <w:bodyDiv w:val="1"/>
      <w:marLeft w:val="0"/>
      <w:marRight w:val="0"/>
      <w:marTop w:val="0"/>
      <w:marBottom w:val="0"/>
      <w:divBdr>
        <w:top w:val="none" w:sz="0" w:space="0" w:color="auto"/>
        <w:left w:val="none" w:sz="0" w:space="0" w:color="auto"/>
        <w:bottom w:val="none" w:sz="0" w:space="0" w:color="auto"/>
        <w:right w:val="none" w:sz="0" w:space="0" w:color="auto"/>
      </w:divBdr>
    </w:div>
    <w:div w:id="261769663">
      <w:bodyDiv w:val="1"/>
      <w:marLeft w:val="0"/>
      <w:marRight w:val="0"/>
      <w:marTop w:val="0"/>
      <w:marBottom w:val="0"/>
      <w:divBdr>
        <w:top w:val="none" w:sz="0" w:space="0" w:color="auto"/>
        <w:left w:val="none" w:sz="0" w:space="0" w:color="auto"/>
        <w:bottom w:val="none" w:sz="0" w:space="0" w:color="auto"/>
        <w:right w:val="none" w:sz="0" w:space="0" w:color="auto"/>
      </w:divBdr>
    </w:div>
    <w:div w:id="322394788">
      <w:bodyDiv w:val="1"/>
      <w:marLeft w:val="0"/>
      <w:marRight w:val="0"/>
      <w:marTop w:val="0"/>
      <w:marBottom w:val="0"/>
      <w:divBdr>
        <w:top w:val="none" w:sz="0" w:space="0" w:color="auto"/>
        <w:left w:val="none" w:sz="0" w:space="0" w:color="auto"/>
        <w:bottom w:val="none" w:sz="0" w:space="0" w:color="auto"/>
        <w:right w:val="none" w:sz="0" w:space="0" w:color="auto"/>
      </w:divBdr>
    </w:div>
    <w:div w:id="343440163">
      <w:bodyDiv w:val="1"/>
      <w:marLeft w:val="0"/>
      <w:marRight w:val="0"/>
      <w:marTop w:val="0"/>
      <w:marBottom w:val="0"/>
      <w:divBdr>
        <w:top w:val="none" w:sz="0" w:space="0" w:color="auto"/>
        <w:left w:val="none" w:sz="0" w:space="0" w:color="auto"/>
        <w:bottom w:val="none" w:sz="0" w:space="0" w:color="auto"/>
        <w:right w:val="none" w:sz="0" w:space="0" w:color="auto"/>
      </w:divBdr>
      <w:divsChild>
        <w:div w:id="1034427544">
          <w:marLeft w:val="0"/>
          <w:marRight w:val="0"/>
          <w:marTop w:val="0"/>
          <w:marBottom w:val="0"/>
          <w:divBdr>
            <w:top w:val="none" w:sz="0" w:space="0" w:color="auto"/>
            <w:left w:val="none" w:sz="0" w:space="0" w:color="auto"/>
            <w:bottom w:val="none" w:sz="0" w:space="0" w:color="auto"/>
            <w:right w:val="none" w:sz="0" w:space="0" w:color="auto"/>
          </w:divBdr>
          <w:divsChild>
            <w:div w:id="1441220204">
              <w:marLeft w:val="0"/>
              <w:marRight w:val="0"/>
              <w:marTop w:val="0"/>
              <w:marBottom w:val="0"/>
              <w:divBdr>
                <w:top w:val="none" w:sz="0" w:space="0" w:color="auto"/>
                <w:left w:val="none" w:sz="0" w:space="0" w:color="auto"/>
                <w:bottom w:val="none" w:sz="0" w:space="0" w:color="auto"/>
                <w:right w:val="none" w:sz="0" w:space="0" w:color="auto"/>
              </w:divBdr>
              <w:divsChild>
                <w:div w:id="539361926">
                  <w:marLeft w:val="0"/>
                  <w:marRight w:val="0"/>
                  <w:marTop w:val="0"/>
                  <w:marBottom w:val="0"/>
                  <w:divBdr>
                    <w:top w:val="none" w:sz="0" w:space="0" w:color="auto"/>
                    <w:left w:val="none" w:sz="0" w:space="0" w:color="auto"/>
                    <w:bottom w:val="none" w:sz="0" w:space="0" w:color="auto"/>
                    <w:right w:val="none" w:sz="0" w:space="0" w:color="auto"/>
                  </w:divBdr>
                  <w:divsChild>
                    <w:div w:id="9424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08799">
      <w:bodyDiv w:val="1"/>
      <w:marLeft w:val="0"/>
      <w:marRight w:val="0"/>
      <w:marTop w:val="0"/>
      <w:marBottom w:val="0"/>
      <w:divBdr>
        <w:top w:val="none" w:sz="0" w:space="0" w:color="auto"/>
        <w:left w:val="none" w:sz="0" w:space="0" w:color="auto"/>
        <w:bottom w:val="none" w:sz="0" w:space="0" w:color="auto"/>
        <w:right w:val="none" w:sz="0" w:space="0" w:color="auto"/>
      </w:divBdr>
    </w:div>
    <w:div w:id="474572110">
      <w:bodyDiv w:val="1"/>
      <w:marLeft w:val="0"/>
      <w:marRight w:val="0"/>
      <w:marTop w:val="0"/>
      <w:marBottom w:val="0"/>
      <w:divBdr>
        <w:top w:val="none" w:sz="0" w:space="0" w:color="auto"/>
        <w:left w:val="none" w:sz="0" w:space="0" w:color="auto"/>
        <w:bottom w:val="none" w:sz="0" w:space="0" w:color="auto"/>
        <w:right w:val="none" w:sz="0" w:space="0" w:color="auto"/>
      </w:divBdr>
    </w:div>
    <w:div w:id="510804533">
      <w:bodyDiv w:val="1"/>
      <w:marLeft w:val="0"/>
      <w:marRight w:val="0"/>
      <w:marTop w:val="0"/>
      <w:marBottom w:val="0"/>
      <w:divBdr>
        <w:top w:val="none" w:sz="0" w:space="0" w:color="auto"/>
        <w:left w:val="none" w:sz="0" w:space="0" w:color="auto"/>
        <w:bottom w:val="none" w:sz="0" w:space="0" w:color="auto"/>
        <w:right w:val="none" w:sz="0" w:space="0" w:color="auto"/>
      </w:divBdr>
    </w:div>
    <w:div w:id="577597014">
      <w:bodyDiv w:val="1"/>
      <w:marLeft w:val="0"/>
      <w:marRight w:val="0"/>
      <w:marTop w:val="0"/>
      <w:marBottom w:val="0"/>
      <w:divBdr>
        <w:top w:val="none" w:sz="0" w:space="0" w:color="auto"/>
        <w:left w:val="none" w:sz="0" w:space="0" w:color="auto"/>
        <w:bottom w:val="none" w:sz="0" w:space="0" w:color="auto"/>
        <w:right w:val="none" w:sz="0" w:space="0" w:color="auto"/>
      </w:divBdr>
    </w:div>
    <w:div w:id="623846292">
      <w:bodyDiv w:val="1"/>
      <w:marLeft w:val="0"/>
      <w:marRight w:val="0"/>
      <w:marTop w:val="0"/>
      <w:marBottom w:val="0"/>
      <w:divBdr>
        <w:top w:val="none" w:sz="0" w:space="0" w:color="auto"/>
        <w:left w:val="none" w:sz="0" w:space="0" w:color="auto"/>
        <w:bottom w:val="none" w:sz="0" w:space="0" w:color="auto"/>
        <w:right w:val="none" w:sz="0" w:space="0" w:color="auto"/>
      </w:divBdr>
    </w:div>
    <w:div w:id="686566893">
      <w:bodyDiv w:val="1"/>
      <w:marLeft w:val="0"/>
      <w:marRight w:val="0"/>
      <w:marTop w:val="0"/>
      <w:marBottom w:val="0"/>
      <w:divBdr>
        <w:top w:val="none" w:sz="0" w:space="0" w:color="auto"/>
        <w:left w:val="none" w:sz="0" w:space="0" w:color="auto"/>
        <w:bottom w:val="none" w:sz="0" w:space="0" w:color="auto"/>
        <w:right w:val="none" w:sz="0" w:space="0" w:color="auto"/>
      </w:divBdr>
    </w:div>
    <w:div w:id="695351769">
      <w:bodyDiv w:val="1"/>
      <w:marLeft w:val="0"/>
      <w:marRight w:val="0"/>
      <w:marTop w:val="0"/>
      <w:marBottom w:val="0"/>
      <w:divBdr>
        <w:top w:val="none" w:sz="0" w:space="0" w:color="auto"/>
        <w:left w:val="none" w:sz="0" w:space="0" w:color="auto"/>
        <w:bottom w:val="none" w:sz="0" w:space="0" w:color="auto"/>
        <w:right w:val="none" w:sz="0" w:space="0" w:color="auto"/>
      </w:divBdr>
    </w:div>
    <w:div w:id="865754771">
      <w:bodyDiv w:val="1"/>
      <w:marLeft w:val="0"/>
      <w:marRight w:val="0"/>
      <w:marTop w:val="0"/>
      <w:marBottom w:val="0"/>
      <w:divBdr>
        <w:top w:val="none" w:sz="0" w:space="0" w:color="auto"/>
        <w:left w:val="none" w:sz="0" w:space="0" w:color="auto"/>
        <w:bottom w:val="none" w:sz="0" w:space="0" w:color="auto"/>
        <w:right w:val="none" w:sz="0" w:space="0" w:color="auto"/>
      </w:divBdr>
    </w:div>
    <w:div w:id="872693837">
      <w:bodyDiv w:val="1"/>
      <w:marLeft w:val="0"/>
      <w:marRight w:val="0"/>
      <w:marTop w:val="0"/>
      <w:marBottom w:val="0"/>
      <w:divBdr>
        <w:top w:val="none" w:sz="0" w:space="0" w:color="auto"/>
        <w:left w:val="none" w:sz="0" w:space="0" w:color="auto"/>
        <w:bottom w:val="none" w:sz="0" w:space="0" w:color="auto"/>
        <w:right w:val="none" w:sz="0" w:space="0" w:color="auto"/>
      </w:divBdr>
    </w:div>
    <w:div w:id="876089057">
      <w:bodyDiv w:val="1"/>
      <w:marLeft w:val="0"/>
      <w:marRight w:val="0"/>
      <w:marTop w:val="0"/>
      <w:marBottom w:val="0"/>
      <w:divBdr>
        <w:top w:val="none" w:sz="0" w:space="0" w:color="auto"/>
        <w:left w:val="none" w:sz="0" w:space="0" w:color="auto"/>
        <w:bottom w:val="none" w:sz="0" w:space="0" w:color="auto"/>
        <w:right w:val="none" w:sz="0" w:space="0" w:color="auto"/>
      </w:divBdr>
      <w:divsChild>
        <w:div w:id="1964267861">
          <w:marLeft w:val="0"/>
          <w:marRight w:val="0"/>
          <w:marTop w:val="0"/>
          <w:marBottom w:val="0"/>
          <w:divBdr>
            <w:top w:val="none" w:sz="0" w:space="0" w:color="auto"/>
            <w:left w:val="none" w:sz="0" w:space="0" w:color="auto"/>
            <w:bottom w:val="none" w:sz="0" w:space="0" w:color="auto"/>
            <w:right w:val="none" w:sz="0" w:space="0" w:color="auto"/>
          </w:divBdr>
          <w:divsChild>
            <w:div w:id="1619414518">
              <w:marLeft w:val="0"/>
              <w:marRight w:val="0"/>
              <w:marTop w:val="0"/>
              <w:marBottom w:val="0"/>
              <w:divBdr>
                <w:top w:val="none" w:sz="0" w:space="0" w:color="auto"/>
                <w:left w:val="none" w:sz="0" w:space="0" w:color="auto"/>
                <w:bottom w:val="none" w:sz="0" w:space="0" w:color="auto"/>
                <w:right w:val="none" w:sz="0" w:space="0" w:color="auto"/>
              </w:divBdr>
              <w:divsChild>
                <w:div w:id="1189489516">
                  <w:marLeft w:val="0"/>
                  <w:marRight w:val="0"/>
                  <w:marTop w:val="0"/>
                  <w:marBottom w:val="0"/>
                  <w:divBdr>
                    <w:top w:val="none" w:sz="0" w:space="0" w:color="auto"/>
                    <w:left w:val="none" w:sz="0" w:space="0" w:color="auto"/>
                    <w:bottom w:val="none" w:sz="0" w:space="0" w:color="auto"/>
                    <w:right w:val="none" w:sz="0" w:space="0" w:color="auto"/>
                  </w:divBdr>
                  <w:divsChild>
                    <w:div w:id="12054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1314">
      <w:bodyDiv w:val="1"/>
      <w:marLeft w:val="0"/>
      <w:marRight w:val="0"/>
      <w:marTop w:val="0"/>
      <w:marBottom w:val="0"/>
      <w:divBdr>
        <w:top w:val="none" w:sz="0" w:space="0" w:color="auto"/>
        <w:left w:val="none" w:sz="0" w:space="0" w:color="auto"/>
        <w:bottom w:val="none" w:sz="0" w:space="0" w:color="auto"/>
        <w:right w:val="none" w:sz="0" w:space="0" w:color="auto"/>
      </w:divBdr>
    </w:div>
    <w:div w:id="1136530494">
      <w:bodyDiv w:val="1"/>
      <w:marLeft w:val="0"/>
      <w:marRight w:val="0"/>
      <w:marTop w:val="0"/>
      <w:marBottom w:val="0"/>
      <w:divBdr>
        <w:top w:val="none" w:sz="0" w:space="0" w:color="auto"/>
        <w:left w:val="none" w:sz="0" w:space="0" w:color="auto"/>
        <w:bottom w:val="none" w:sz="0" w:space="0" w:color="auto"/>
        <w:right w:val="none" w:sz="0" w:space="0" w:color="auto"/>
      </w:divBdr>
    </w:div>
    <w:div w:id="1165709692">
      <w:bodyDiv w:val="1"/>
      <w:marLeft w:val="0"/>
      <w:marRight w:val="0"/>
      <w:marTop w:val="0"/>
      <w:marBottom w:val="0"/>
      <w:divBdr>
        <w:top w:val="none" w:sz="0" w:space="0" w:color="auto"/>
        <w:left w:val="none" w:sz="0" w:space="0" w:color="auto"/>
        <w:bottom w:val="none" w:sz="0" w:space="0" w:color="auto"/>
        <w:right w:val="none" w:sz="0" w:space="0" w:color="auto"/>
      </w:divBdr>
      <w:divsChild>
        <w:div w:id="1967588664">
          <w:marLeft w:val="0"/>
          <w:marRight w:val="0"/>
          <w:marTop w:val="0"/>
          <w:marBottom w:val="0"/>
          <w:divBdr>
            <w:top w:val="none" w:sz="0" w:space="0" w:color="auto"/>
            <w:left w:val="none" w:sz="0" w:space="0" w:color="auto"/>
            <w:bottom w:val="none" w:sz="0" w:space="0" w:color="auto"/>
            <w:right w:val="none" w:sz="0" w:space="0" w:color="auto"/>
          </w:divBdr>
          <w:divsChild>
            <w:div w:id="146753584">
              <w:marLeft w:val="0"/>
              <w:marRight w:val="0"/>
              <w:marTop w:val="0"/>
              <w:marBottom w:val="0"/>
              <w:divBdr>
                <w:top w:val="none" w:sz="0" w:space="0" w:color="auto"/>
                <w:left w:val="none" w:sz="0" w:space="0" w:color="auto"/>
                <w:bottom w:val="none" w:sz="0" w:space="0" w:color="auto"/>
                <w:right w:val="none" w:sz="0" w:space="0" w:color="auto"/>
              </w:divBdr>
              <w:divsChild>
                <w:div w:id="1382093445">
                  <w:marLeft w:val="0"/>
                  <w:marRight w:val="0"/>
                  <w:marTop w:val="0"/>
                  <w:marBottom w:val="0"/>
                  <w:divBdr>
                    <w:top w:val="none" w:sz="0" w:space="0" w:color="auto"/>
                    <w:left w:val="none" w:sz="0" w:space="0" w:color="auto"/>
                    <w:bottom w:val="none" w:sz="0" w:space="0" w:color="auto"/>
                    <w:right w:val="none" w:sz="0" w:space="0" w:color="auto"/>
                  </w:divBdr>
                  <w:divsChild>
                    <w:div w:id="3419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05820">
      <w:bodyDiv w:val="1"/>
      <w:marLeft w:val="0"/>
      <w:marRight w:val="0"/>
      <w:marTop w:val="0"/>
      <w:marBottom w:val="0"/>
      <w:divBdr>
        <w:top w:val="none" w:sz="0" w:space="0" w:color="auto"/>
        <w:left w:val="none" w:sz="0" w:space="0" w:color="auto"/>
        <w:bottom w:val="none" w:sz="0" w:space="0" w:color="auto"/>
        <w:right w:val="none" w:sz="0" w:space="0" w:color="auto"/>
      </w:divBdr>
    </w:div>
    <w:div w:id="1231230487">
      <w:bodyDiv w:val="1"/>
      <w:marLeft w:val="0"/>
      <w:marRight w:val="0"/>
      <w:marTop w:val="0"/>
      <w:marBottom w:val="0"/>
      <w:divBdr>
        <w:top w:val="none" w:sz="0" w:space="0" w:color="auto"/>
        <w:left w:val="none" w:sz="0" w:space="0" w:color="auto"/>
        <w:bottom w:val="none" w:sz="0" w:space="0" w:color="auto"/>
        <w:right w:val="none" w:sz="0" w:space="0" w:color="auto"/>
      </w:divBdr>
      <w:divsChild>
        <w:div w:id="1061100531">
          <w:marLeft w:val="0"/>
          <w:marRight w:val="0"/>
          <w:marTop w:val="0"/>
          <w:marBottom w:val="0"/>
          <w:divBdr>
            <w:top w:val="none" w:sz="0" w:space="0" w:color="auto"/>
            <w:left w:val="none" w:sz="0" w:space="0" w:color="auto"/>
            <w:bottom w:val="none" w:sz="0" w:space="0" w:color="auto"/>
            <w:right w:val="none" w:sz="0" w:space="0" w:color="auto"/>
          </w:divBdr>
          <w:divsChild>
            <w:div w:id="1977490699">
              <w:marLeft w:val="0"/>
              <w:marRight w:val="0"/>
              <w:marTop w:val="0"/>
              <w:marBottom w:val="0"/>
              <w:divBdr>
                <w:top w:val="none" w:sz="0" w:space="0" w:color="auto"/>
                <w:left w:val="none" w:sz="0" w:space="0" w:color="auto"/>
                <w:bottom w:val="none" w:sz="0" w:space="0" w:color="auto"/>
                <w:right w:val="none" w:sz="0" w:space="0" w:color="auto"/>
              </w:divBdr>
              <w:divsChild>
                <w:div w:id="340938781">
                  <w:marLeft w:val="0"/>
                  <w:marRight w:val="0"/>
                  <w:marTop w:val="0"/>
                  <w:marBottom w:val="0"/>
                  <w:divBdr>
                    <w:top w:val="none" w:sz="0" w:space="0" w:color="auto"/>
                    <w:left w:val="none" w:sz="0" w:space="0" w:color="auto"/>
                    <w:bottom w:val="none" w:sz="0" w:space="0" w:color="auto"/>
                    <w:right w:val="none" w:sz="0" w:space="0" w:color="auto"/>
                  </w:divBdr>
                  <w:divsChild>
                    <w:div w:id="322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46495">
      <w:bodyDiv w:val="1"/>
      <w:marLeft w:val="0"/>
      <w:marRight w:val="0"/>
      <w:marTop w:val="0"/>
      <w:marBottom w:val="0"/>
      <w:divBdr>
        <w:top w:val="none" w:sz="0" w:space="0" w:color="auto"/>
        <w:left w:val="none" w:sz="0" w:space="0" w:color="auto"/>
        <w:bottom w:val="none" w:sz="0" w:space="0" w:color="auto"/>
        <w:right w:val="none" w:sz="0" w:space="0" w:color="auto"/>
      </w:divBdr>
    </w:div>
    <w:div w:id="1315450237">
      <w:bodyDiv w:val="1"/>
      <w:marLeft w:val="0"/>
      <w:marRight w:val="0"/>
      <w:marTop w:val="0"/>
      <w:marBottom w:val="0"/>
      <w:divBdr>
        <w:top w:val="none" w:sz="0" w:space="0" w:color="auto"/>
        <w:left w:val="none" w:sz="0" w:space="0" w:color="auto"/>
        <w:bottom w:val="none" w:sz="0" w:space="0" w:color="auto"/>
        <w:right w:val="none" w:sz="0" w:space="0" w:color="auto"/>
      </w:divBdr>
    </w:div>
    <w:div w:id="1392462894">
      <w:bodyDiv w:val="1"/>
      <w:marLeft w:val="0"/>
      <w:marRight w:val="0"/>
      <w:marTop w:val="0"/>
      <w:marBottom w:val="0"/>
      <w:divBdr>
        <w:top w:val="none" w:sz="0" w:space="0" w:color="auto"/>
        <w:left w:val="none" w:sz="0" w:space="0" w:color="auto"/>
        <w:bottom w:val="none" w:sz="0" w:space="0" w:color="auto"/>
        <w:right w:val="none" w:sz="0" w:space="0" w:color="auto"/>
      </w:divBdr>
    </w:div>
    <w:div w:id="1669864953">
      <w:bodyDiv w:val="1"/>
      <w:marLeft w:val="0"/>
      <w:marRight w:val="0"/>
      <w:marTop w:val="0"/>
      <w:marBottom w:val="0"/>
      <w:divBdr>
        <w:top w:val="none" w:sz="0" w:space="0" w:color="auto"/>
        <w:left w:val="none" w:sz="0" w:space="0" w:color="auto"/>
        <w:bottom w:val="none" w:sz="0" w:space="0" w:color="auto"/>
        <w:right w:val="none" w:sz="0" w:space="0" w:color="auto"/>
      </w:divBdr>
    </w:div>
    <w:div w:id="1670982086">
      <w:bodyDiv w:val="1"/>
      <w:marLeft w:val="0"/>
      <w:marRight w:val="0"/>
      <w:marTop w:val="0"/>
      <w:marBottom w:val="0"/>
      <w:divBdr>
        <w:top w:val="none" w:sz="0" w:space="0" w:color="auto"/>
        <w:left w:val="none" w:sz="0" w:space="0" w:color="auto"/>
        <w:bottom w:val="none" w:sz="0" w:space="0" w:color="auto"/>
        <w:right w:val="none" w:sz="0" w:space="0" w:color="auto"/>
      </w:divBdr>
    </w:div>
    <w:div w:id="1676376186">
      <w:bodyDiv w:val="1"/>
      <w:marLeft w:val="0"/>
      <w:marRight w:val="0"/>
      <w:marTop w:val="0"/>
      <w:marBottom w:val="0"/>
      <w:divBdr>
        <w:top w:val="none" w:sz="0" w:space="0" w:color="auto"/>
        <w:left w:val="none" w:sz="0" w:space="0" w:color="auto"/>
        <w:bottom w:val="none" w:sz="0" w:space="0" w:color="auto"/>
        <w:right w:val="none" w:sz="0" w:space="0" w:color="auto"/>
      </w:divBdr>
    </w:div>
    <w:div w:id="1707945678">
      <w:bodyDiv w:val="1"/>
      <w:marLeft w:val="0"/>
      <w:marRight w:val="0"/>
      <w:marTop w:val="0"/>
      <w:marBottom w:val="0"/>
      <w:divBdr>
        <w:top w:val="none" w:sz="0" w:space="0" w:color="auto"/>
        <w:left w:val="none" w:sz="0" w:space="0" w:color="auto"/>
        <w:bottom w:val="none" w:sz="0" w:space="0" w:color="auto"/>
        <w:right w:val="none" w:sz="0" w:space="0" w:color="auto"/>
      </w:divBdr>
    </w:div>
    <w:div w:id="1734961089">
      <w:bodyDiv w:val="1"/>
      <w:marLeft w:val="0"/>
      <w:marRight w:val="0"/>
      <w:marTop w:val="0"/>
      <w:marBottom w:val="0"/>
      <w:divBdr>
        <w:top w:val="none" w:sz="0" w:space="0" w:color="auto"/>
        <w:left w:val="none" w:sz="0" w:space="0" w:color="auto"/>
        <w:bottom w:val="none" w:sz="0" w:space="0" w:color="auto"/>
        <w:right w:val="none" w:sz="0" w:space="0" w:color="auto"/>
      </w:divBdr>
    </w:div>
    <w:div w:id="1805002287">
      <w:bodyDiv w:val="1"/>
      <w:marLeft w:val="0"/>
      <w:marRight w:val="0"/>
      <w:marTop w:val="0"/>
      <w:marBottom w:val="0"/>
      <w:divBdr>
        <w:top w:val="none" w:sz="0" w:space="0" w:color="auto"/>
        <w:left w:val="none" w:sz="0" w:space="0" w:color="auto"/>
        <w:bottom w:val="none" w:sz="0" w:space="0" w:color="auto"/>
        <w:right w:val="none" w:sz="0" w:space="0" w:color="auto"/>
      </w:divBdr>
    </w:div>
    <w:div w:id="1808007172">
      <w:bodyDiv w:val="1"/>
      <w:marLeft w:val="0"/>
      <w:marRight w:val="0"/>
      <w:marTop w:val="0"/>
      <w:marBottom w:val="0"/>
      <w:divBdr>
        <w:top w:val="none" w:sz="0" w:space="0" w:color="auto"/>
        <w:left w:val="none" w:sz="0" w:space="0" w:color="auto"/>
        <w:bottom w:val="none" w:sz="0" w:space="0" w:color="auto"/>
        <w:right w:val="none" w:sz="0" w:space="0" w:color="auto"/>
      </w:divBdr>
    </w:div>
    <w:div w:id="1808087868">
      <w:bodyDiv w:val="1"/>
      <w:marLeft w:val="0"/>
      <w:marRight w:val="0"/>
      <w:marTop w:val="0"/>
      <w:marBottom w:val="0"/>
      <w:divBdr>
        <w:top w:val="none" w:sz="0" w:space="0" w:color="auto"/>
        <w:left w:val="none" w:sz="0" w:space="0" w:color="auto"/>
        <w:bottom w:val="none" w:sz="0" w:space="0" w:color="auto"/>
        <w:right w:val="none" w:sz="0" w:space="0" w:color="auto"/>
      </w:divBdr>
    </w:div>
    <w:div w:id="1912546225">
      <w:bodyDiv w:val="1"/>
      <w:marLeft w:val="0"/>
      <w:marRight w:val="0"/>
      <w:marTop w:val="0"/>
      <w:marBottom w:val="0"/>
      <w:divBdr>
        <w:top w:val="none" w:sz="0" w:space="0" w:color="auto"/>
        <w:left w:val="none" w:sz="0" w:space="0" w:color="auto"/>
        <w:bottom w:val="none" w:sz="0" w:space="0" w:color="auto"/>
        <w:right w:val="none" w:sz="0" w:space="0" w:color="auto"/>
      </w:divBdr>
    </w:div>
    <w:div w:id="1931157510">
      <w:bodyDiv w:val="1"/>
      <w:marLeft w:val="0"/>
      <w:marRight w:val="0"/>
      <w:marTop w:val="0"/>
      <w:marBottom w:val="0"/>
      <w:divBdr>
        <w:top w:val="none" w:sz="0" w:space="0" w:color="auto"/>
        <w:left w:val="none" w:sz="0" w:space="0" w:color="auto"/>
        <w:bottom w:val="none" w:sz="0" w:space="0" w:color="auto"/>
        <w:right w:val="none" w:sz="0" w:space="0" w:color="auto"/>
      </w:divBdr>
    </w:div>
    <w:div w:id="1945647209">
      <w:bodyDiv w:val="1"/>
      <w:marLeft w:val="0"/>
      <w:marRight w:val="0"/>
      <w:marTop w:val="0"/>
      <w:marBottom w:val="0"/>
      <w:divBdr>
        <w:top w:val="none" w:sz="0" w:space="0" w:color="auto"/>
        <w:left w:val="none" w:sz="0" w:space="0" w:color="auto"/>
        <w:bottom w:val="none" w:sz="0" w:space="0" w:color="auto"/>
        <w:right w:val="none" w:sz="0" w:space="0" w:color="auto"/>
      </w:divBdr>
    </w:div>
    <w:div w:id="1977640142">
      <w:bodyDiv w:val="1"/>
      <w:marLeft w:val="0"/>
      <w:marRight w:val="0"/>
      <w:marTop w:val="0"/>
      <w:marBottom w:val="0"/>
      <w:divBdr>
        <w:top w:val="none" w:sz="0" w:space="0" w:color="auto"/>
        <w:left w:val="none" w:sz="0" w:space="0" w:color="auto"/>
        <w:bottom w:val="none" w:sz="0" w:space="0" w:color="auto"/>
        <w:right w:val="none" w:sz="0" w:space="0" w:color="auto"/>
      </w:divBdr>
    </w:div>
    <w:div w:id="2102487328">
      <w:bodyDiv w:val="1"/>
      <w:marLeft w:val="0"/>
      <w:marRight w:val="0"/>
      <w:marTop w:val="0"/>
      <w:marBottom w:val="0"/>
      <w:divBdr>
        <w:top w:val="none" w:sz="0" w:space="0" w:color="auto"/>
        <w:left w:val="none" w:sz="0" w:space="0" w:color="auto"/>
        <w:bottom w:val="none" w:sz="0" w:space="0" w:color="auto"/>
        <w:right w:val="none" w:sz="0" w:space="0" w:color="auto"/>
      </w:divBdr>
    </w:div>
    <w:div w:id="2103135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itai@liverpool.ac.uk" TargetMode="External"/><Relationship Id="rId3" Type="http://schemas.openxmlformats.org/officeDocument/2006/relationships/settings" Target="settings.xml"/><Relationship Id="rId7" Type="http://schemas.openxmlformats.org/officeDocument/2006/relationships/hyperlink" Target="mailto:kyoko_inoue@peace-wind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45D6B0-91FA-4C2E-949F-30444603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20732</Words>
  <Characters>118173</Characters>
  <Application>Microsoft Office Word</Application>
  <DocSecurity>4</DocSecurity>
  <Lines>984</Lines>
  <Paragraphs>277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Saito</dc:creator>
  <cp:lastModifiedBy>Weeks, Andrew</cp:lastModifiedBy>
  <cp:revision>2</cp:revision>
  <cp:lastPrinted>2018-04-12T14:58:00Z</cp:lastPrinted>
  <dcterms:created xsi:type="dcterms:W3CDTF">2021-01-14T17:35:00Z</dcterms:created>
  <dcterms:modified xsi:type="dcterms:W3CDTF">2021-01-14T17:35:00Z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zotero-version="5.0.67.3"&gt;&lt;session id="ibHKXbkJ"/&gt;&lt;style id="http://www.zotero.org/styles/vancouver" locale="en-US" hasBibliography="1" bibliographyStyleHasBeenSet="0"/&gt;&lt;prefs&gt;&lt;pref name="fieldType" value="Field"/&gt;&lt;pref name="storeR</vt:lpwstr>
  </property>
  <property fmtid="{D5CDD505-2E9C-101B-9397-08002B2CF9AE}" pid="3" name="ZOTERO_PREF_2">
    <vt:lpwstr>eferences" value="true"/&gt;&lt;pref name="automaticJournalAbbreviations" value="true"/&gt;&lt;pref name="delayCitationUpdates" value="true"/&gt;&lt;pref name="dontAskDelayCitationUpdates" value="true"/&gt;&lt;/prefs&gt;&lt;/data&gt;</vt:lpwstr>
  </property>
</Properties>
</file>