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E8B85B" w14:textId="77777777" w:rsidR="00AF783F" w:rsidRPr="001A7762" w:rsidRDefault="00AF783F" w:rsidP="00AB3770">
      <w:pPr>
        <w:spacing w:after="200" w:line="480" w:lineRule="auto"/>
        <w:jc w:val="center"/>
        <w:rPr>
          <w:bCs/>
        </w:rPr>
      </w:pPr>
      <w:r w:rsidRPr="001A7762">
        <w:rPr>
          <w:bCs/>
        </w:rPr>
        <w:t>Facilitators and Barriers to Developing Firefighter Resilience</w:t>
      </w:r>
    </w:p>
    <w:p w14:paraId="489DEB02" w14:textId="77777777" w:rsidR="001A7762" w:rsidRDefault="001A7762" w:rsidP="00AB3770">
      <w:pPr>
        <w:spacing w:after="200" w:line="480" w:lineRule="auto"/>
        <w:jc w:val="center"/>
        <w:rPr>
          <w:bCs/>
        </w:rPr>
      </w:pPr>
    </w:p>
    <w:p w14:paraId="51A26201" w14:textId="77777777" w:rsidR="001A7762" w:rsidRDefault="001A7762" w:rsidP="00AB3770">
      <w:pPr>
        <w:spacing w:after="200" w:line="480" w:lineRule="auto"/>
        <w:jc w:val="center"/>
        <w:rPr>
          <w:bCs/>
        </w:rPr>
      </w:pPr>
    </w:p>
    <w:p w14:paraId="5D9694CE" w14:textId="77777777" w:rsidR="001A7762" w:rsidRDefault="001A7762" w:rsidP="00AB3770">
      <w:pPr>
        <w:spacing w:after="200" w:line="480" w:lineRule="auto"/>
        <w:jc w:val="center"/>
        <w:rPr>
          <w:bCs/>
        </w:rPr>
      </w:pPr>
    </w:p>
    <w:p w14:paraId="74D797DF" w14:textId="77777777" w:rsidR="001A7762" w:rsidRDefault="001A7762" w:rsidP="00AB3770">
      <w:pPr>
        <w:spacing w:after="200" w:line="480" w:lineRule="auto"/>
        <w:jc w:val="center"/>
        <w:rPr>
          <w:bCs/>
        </w:rPr>
      </w:pPr>
    </w:p>
    <w:p w14:paraId="486BC2C5" w14:textId="19539CB5" w:rsidR="001A7762" w:rsidRDefault="001A7762" w:rsidP="00AB3770">
      <w:pPr>
        <w:spacing w:after="200" w:line="480" w:lineRule="auto"/>
        <w:jc w:val="center"/>
        <w:rPr>
          <w:bCs/>
        </w:rPr>
      </w:pPr>
      <w:r>
        <w:rPr>
          <w:bCs/>
        </w:rPr>
        <w:t>Rebecca Conway and Sara Waring</w:t>
      </w:r>
    </w:p>
    <w:p w14:paraId="4B44613F" w14:textId="77777777" w:rsidR="001A7762" w:rsidRDefault="001A7762" w:rsidP="00AB3770">
      <w:pPr>
        <w:spacing w:after="200" w:line="480" w:lineRule="auto"/>
        <w:jc w:val="center"/>
        <w:rPr>
          <w:bCs/>
        </w:rPr>
      </w:pPr>
    </w:p>
    <w:p w14:paraId="37AF9808" w14:textId="6D4D82DE" w:rsidR="001A7762" w:rsidRPr="001A7762" w:rsidRDefault="001A7762" w:rsidP="00AB3770">
      <w:pPr>
        <w:spacing w:after="200" w:line="480" w:lineRule="auto"/>
        <w:jc w:val="center"/>
        <w:rPr>
          <w:bCs/>
        </w:rPr>
      </w:pPr>
      <w:r>
        <w:rPr>
          <w:bCs/>
        </w:rPr>
        <w:t>University of Liverpool, Critical and Major Incident Psychology Research Group, Department of Psychological Sciences, Eleanor Rathbone Building, Bedford Street South, Liverpool, L69 7ZA</w:t>
      </w:r>
    </w:p>
    <w:p w14:paraId="691BEAC9" w14:textId="77777777" w:rsidR="001A7762" w:rsidRDefault="001A7762" w:rsidP="00AB3770">
      <w:pPr>
        <w:spacing w:after="200" w:line="480" w:lineRule="auto"/>
        <w:jc w:val="center"/>
        <w:rPr>
          <w:b/>
          <w:bCs/>
        </w:rPr>
      </w:pPr>
    </w:p>
    <w:p w14:paraId="6F0B1E72" w14:textId="77777777" w:rsidR="001A7762" w:rsidRDefault="001A7762" w:rsidP="00AB3770">
      <w:pPr>
        <w:spacing w:after="200" w:line="480" w:lineRule="auto"/>
        <w:jc w:val="center"/>
        <w:rPr>
          <w:b/>
          <w:bCs/>
        </w:rPr>
      </w:pPr>
    </w:p>
    <w:p w14:paraId="189BFE2B" w14:textId="77777777" w:rsidR="001A7762" w:rsidRDefault="001A7762" w:rsidP="00AB3770">
      <w:pPr>
        <w:spacing w:after="200" w:line="480" w:lineRule="auto"/>
        <w:jc w:val="center"/>
        <w:rPr>
          <w:b/>
          <w:bCs/>
        </w:rPr>
      </w:pPr>
    </w:p>
    <w:p w14:paraId="337269C0" w14:textId="77777777" w:rsidR="001A7762" w:rsidRDefault="001A7762" w:rsidP="00AB3770">
      <w:pPr>
        <w:spacing w:after="200" w:line="480" w:lineRule="auto"/>
        <w:jc w:val="center"/>
        <w:rPr>
          <w:b/>
          <w:bCs/>
        </w:rPr>
      </w:pPr>
    </w:p>
    <w:p w14:paraId="474FB215" w14:textId="77777777" w:rsidR="001A7762" w:rsidRDefault="001A7762" w:rsidP="00AB3770">
      <w:pPr>
        <w:spacing w:after="200" w:line="480" w:lineRule="auto"/>
        <w:jc w:val="center"/>
        <w:rPr>
          <w:b/>
          <w:bCs/>
        </w:rPr>
      </w:pPr>
    </w:p>
    <w:p w14:paraId="576FA678" w14:textId="77777777" w:rsidR="001A7762" w:rsidRDefault="001A7762" w:rsidP="00AB3770">
      <w:pPr>
        <w:spacing w:after="200" w:line="480" w:lineRule="auto"/>
        <w:jc w:val="center"/>
        <w:rPr>
          <w:b/>
          <w:bCs/>
        </w:rPr>
      </w:pPr>
    </w:p>
    <w:p w14:paraId="67B4DD79" w14:textId="77777777" w:rsidR="00EA6DFB" w:rsidRDefault="00EA6DFB" w:rsidP="001A7762">
      <w:pPr>
        <w:spacing w:after="200" w:line="480" w:lineRule="auto"/>
        <w:rPr>
          <w:bCs/>
        </w:rPr>
      </w:pPr>
      <w:bookmarkStart w:id="0" w:name="_GoBack"/>
      <w:bookmarkEnd w:id="0"/>
    </w:p>
    <w:p w14:paraId="50F049BE" w14:textId="77777777" w:rsidR="00EA6DFB" w:rsidRDefault="00EA6DFB" w:rsidP="001A7762">
      <w:pPr>
        <w:spacing w:after="200" w:line="480" w:lineRule="auto"/>
        <w:rPr>
          <w:bCs/>
        </w:rPr>
      </w:pPr>
    </w:p>
    <w:p w14:paraId="77D897CC" w14:textId="2D49DC70" w:rsidR="001A7762" w:rsidRPr="00EA6DFB" w:rsidRDefault="00EA6DFB" w:rsidP="00EA6DFB">
      <w:pPr>
        <w:spacing w:after="200" w:line="480" w:lineRule="auto"/>
        <w:rPr>
          <w:bCs/>
        </w:rPr>
      </w:pPr>
      <w:r>
        <w:rPr>
          <w:bCs/>
        </w:rPr>
        <w:t>Please address correspondence for this article to Rebecca Conway at bek.c@icloud.com.</w:t>
      </w:r>
    </w:p>
    <w:p w14:paraId="76F53B58" w14:textId="77777777" w:rsidR="005A27E9" w:rsidRPr="001A7762" w:rsidRDefault="005A27E9" w:rsidP="00EA6DFB">
      <w:pPr>
        <w:spacing w:line="480" w:lineRule="auto"/>
        <w:jc w:val="center"/>
        <w:rPr>
          <w:b/>
          <w:bCs/>
        </w:rPr>
      </w:pPr>
      <w:r w:rsidRPr="001A7762">
        <w:rPr>
          <w:b/>
          <w:bCs/>
        </w:rPr>
        <w:lastRenderedPageBreak/>
        <w:t>Abstract</w:t>
      </w:r>
    </w:p>
    <w:p w14:paraId="4DF0F6D1" w14:textId="7FD1B2AC" w:rsidR="004B3B3F" w:rsidRPr="00EA6DFB" w:rsidRDefault="004B3B3F" w:rsidP="003864B9">
      <w:pPr>
        <w:spacing w:line="480" w:lineRule="auto"/>
        <w:jc w:val="both"/>
        <w:rPr>
          <w:i/>
        </w:rPr>
      </w:pPr>
      <w:r w:rsidRPr="001A7762">
        <w:rPr>
          <w:i/>
        </w:rPr>
        <w:t>Purpose</w:t>
      </w:r>
      <w:r w:rsidR="00EA6DFB">
        <w:rPr>
          <w:i/>
        </w:rPr>
        <w:t xml:space="preserve">: </w:t>
      </w:r>
      <w:r w:rsidR="003864B9" w:rsidRPr="001A7762">
        <w:t>D</w:t>
      </w:r>
      <w:r w:rsidRPr="001A7762">
        <w:t xml:space="preserve">eveloping resilience is vital </w:t>
      </w:r>
      <w:r w:rsidR="003864B9" w:rsidRPr="001A7762">
        <w:t>for firefighters and other practitioners exposed to trauma as part of their day-to-day work in</w:t>
      </w:r>
      <w:r w:rsidRPr="001A7762">
        <w:t xml:space="preserve"> maintaining physical and mental </w:t>
      </w:r>
      <w:r w:rsidR="00052FBD" w:rsidRPr="001A7762">
        <w:t>resilience</w:t>
      </w:r>
      <w:r w:rsidRPr="001A7762">
        <w:t>. However,</w:t>
      </w:r>
      <w:r w:rsidR="008E7362" w:rsidRPr="001A7762">
        <w:t xml:space="preserve"> further</w:t>
      </w:r>
      <w:r w:rsidRPr="001A7762">
        <w:t xml:space="preserve"> understand</w:t>
      </w:r>
      <w:r w:rsidR="008E7362" w:rsidRPr="001A7762">
        <w:t>ing of</w:t>
      </w:r>
      <w:r w:rsidRPr="001A7762">
        <w:t xml:space="preserve"> what factors facilitate and hinder the development of firefighter resilience and </w:t>
      </w:r>
      <w:r w:rsidR="003864B9" w:rsidRPr="001A7762">
        <w:t>why</w:t>
      </w:r>
      <w:r w:rsidR="006E5094" w:rsidRPr="001A7762">
        <w:t xml:space="preserve"> is needed</w:t>
      </w:r>
      <w:r w:rsidR="003864B9" w:rsidRPr="001A7762">
        <w:t>. The current study evaluate</w:t>
      </w:r>
      <w:r w:rsidR="006E5094" w:rsidRPr="001A7762">
        <w:t>s</w:t>
      </w:r>
      <w:r w:rsidRPr="001A7762">
        <w:t xml:space="preserve"> efficacy of support mechanisms curr</w:t>
      </w:r>
      <w:r w:rsidR="003864B9" w:rsidRPr="001A7762">
        <w:t>ently in place, and develop</w:t>
      </w:r>
      <w:r w:rsidR="000D425A" w:rsidRPr="001A7762">
        <w:t>s</w:t>
      </w:r>
      <w:r w:rsidR="00052FBD" w:rsidRPr="001A7762">
        <w:t xml:space="preserve"> an evidence base for</w:t>
      </w:r>
      <w:r w:rsidRPr="001A7762">
        <w:t xml:space="preserve"> interventions to support development of firefighter resilience.</w:t>
      </w:r>
      <w:r w:rsidR="003864B9" w:rsidRPr="001A7762">
        <w:t xml:space="preserve"> </w:t>
      </w:r>
    </w:p>
    <w:p w14:paraId="2D8EB189" w14:textId="34EEF368" w:rsidR="004B3B3F" w:rsidRPr="00EA6DFB" w:rsidRDefault="004B3B3F" w:rsidP="003864B9">
      <w:pPr>
        <w:spacing w:line="480" w:lineRule="auto"/>
        <w:jc w:val="both"/>
        <w:rPr>
          <w:i/>
        </w:rPr>
      </w:pPr>
      <w:r w:rsidRPr="001A7762">
        <w:rPr>
          <w:i/>
        </w:rPr>
        <w:t>Design/Methodology/Approach</w:t>
      </w:r>
      <w:r w:rsidR="00EA6DFB">
        <w:rPr>
          <w:i/>
        </w:rPr>
        <w:t xml:space="preserve">: </w:t>
      </w:r>
      <w:r w:rsidRPr="001A7762">
        <w:t>Semi-structured interviews were conducted with 12 firefighters from across two regions in the UK, the Northwest and Southeast of England. Thematic analysis w</w:t>
      </w:r>
      <w:r w:rsidR="003864B9" w:rsidRPr="001A7762">
        <w:t>as used to analyse</w:t>
      </w:r>
      <w:r w:rsidR="00C64464" w:rsidRPr="001A7762">
        <w:t xml:space="preserve"> transcripts, </w:t>
      </w:r>
      <w:r w:rsidR="003864B9" w:rsidRPr="001A7762">
        <w:t>highlight</w:t>
      </w:r>
      <w:r w:rsidR="00C64464" w:rsidRPr="001A7762">
        <w:t>ing</w:t>
      </w:r>
      <w:r w:rsidR="003864B9" w:rsidRPr="001A7762">
        <w:t xml:space="preserve"> themes within,</w:t>
      </w:r>
      <w:r w:rsidRPr="001A7762">
        <w:t xml:space="preserve"> and across</w:t>
      </w:r>
      <w:r w:rsidR="003864B9" w:rsidRPr="001A7762">
        <w:t xml:space="preserve">, services </w:t>
      </w:r>
      <w:r w:rsidRPr="001A7762">
        <w:t xml:space="preserve">to </w:t>
      </w:r>
      <w:r w:rsidR="003864B9" w:rsidRPr="001A7762">
        <w:t>identify what factors affect</w:t>
      </w:r>
      <w:r w:rsidRPr="001A7762">
        <w:t xml:space="preserve"> development of firefighter resilience and why.</w:t>
      </w:r>
    </w:p>
    <w:p w14:paraId="163E1569" w14:textId="53C2E055" w:rsidR="004B3B3F" w:rsidRPr="00EA6DFB" w:rsidRDefault="004B3B3F" w:rsidP="003864B9">
      <w:pPr>
        <w:spacing w:line="480" w:lineRule="auto"/>
        <w:jc w:val="both"/>
        <w:rPr>
          <w:i/>
        </w:rPr>
      </w:pPr>
      <w:r w:rsidRPr="001A7762">
        <w:rPr>
          <w:i/>
        </w:rPr>
        <w:t>Findings</w:t>
      </w:r>
      <w:r w:rsidR="00EA6DFB">
        <w:rPr>
          <w:i/>
        </w:rPr>
        <w:t xml:space="preserve">: </w:t>
      </w:r>
      <w:r w:rsidRPr="001A7762">
        <w:t>Thematic analysis highlighted four key themes sh</w:t>
      </w:r>
      <w:r w:rsidR="00167810" w:rsidRPr="001A7762">
        <w:t>ared by firefighters across</w:t>
      </w:r>
      <w:r w:rsidRPr="001A7762">
        <w:t xml:space="preserve"> regions: ‘informal support’, ‘formal support’, ‘basic welfare measures’, and ‘trust’. Importantly, how effective formal measures are perceived to be and the willingness for firefighters to access these resources was dependent </w:t>
      </w:r>
      <w:r w:rsidR="000D425A" w:rsidRPr="001A7762">
        <w:t>upon the level of trust held</w:t>
      </w:r>
      <w:r w:rsidRPr="001A7762">
        <w:t xml:space="preserve"> in senio</w:t>
      </w:r>
      <w:r w:rsidR="003864B9" w:rsidRPr="001A7762">
        <w:t>r management. Firefighters across locations highlighted</w:t>
      </w:r>
      <w:r w:rsidR="000D425A" w:rsidRPr="001A7762">
        <w:t xml:space="preserve"> levels of trust were</w:t>
      </w:r>
      <w:r w:rsidRPr="001A7762">
        <w:t xml:space="preserve"> affected by industrial </w:t>
      </w:r>
      <w:r w:rsidR="00EA6DFB" w:rsidRPr="001A7762">
        <w:t>actions, which</w:t>
      </w:r>
      <w:r w:rsidRPr="001A7762">
        <w:t xml:space="preserve"> created divide</w:t>
      </w:r>
      <w:r w:rsidR="003864B9" w:rsidRPr="001A7762">
        <w:t>s. Accordingly, one way</w:t>
      </w:r>
      <w:r w:rsidRPr="001A7762">
        <w:t xml:space="preserve"> firefighter resilience may be further promoted is by altering how </w:t>
      </w:r>
      <w:r w:rsidR="000D425A" w:rsidRPr="001A7762">
        <w:t>formal support mechanisms are</w:t>
      </w:r>
      <w:r w:rsidRPr="001A7762">
        <w:t xml:space="preserve"> accessed.</w:t>
      </w:r>
    </w:p>
    <w:p w14:paraId="2343E02B" w14:textId="46A35BAD" w:rsidR="003864B9" w:rsidRPr="00EA6DFB" w:rsidRDefault="003864B9" w:rsidP="003864B9">
      <w:pPr>
        <w:spacing w:line="480" w:lineRule="auto"/>
        <w:jc w:val="both"/>
        <w:rPr>
          <w:i/>
        </w:rPr>
      </w:pPr>
      <w:r w:rsidRPr="001A7762">
        <w:rPr>
          <w:i/>
        </w:rPr>
        <w:t>Originality/Value</w:t>
      </w:r>
      <w:r w:rsidR="00EA6DFB">
        <w:rPr>
          <w:i/>
        </w:rPr>
        <w:t xml:space="preserve">: </w:t>
      </w:r>
      <w:r w:rsidRPr="001A7762">
        <w:t xml:space="preserve">Although existing research has found </w:t>
      </w:r>
      <w:r w:rsidR="00EA6DFB" w:rsidRPr="001A7762">
        <w:t>factors, which</w:t>
      </w:r>
      <w:r w:rsidRPr="001A7762">
        <w:t xml:space="preserve"> </w:t>
      </w:r>
      <w:r w:rsidR="00EF684C" w:rsidRPr="001A7762">
        <w:t>promote resilience of firefighters</w:t>
      </w:r>
      <w:r w:rsidRPr="001A7762">
        <w:t>, evaluation of specific services is lacking. The current research</w:t>
      </w:r>
      <w:r w:rsidR="00EF684C" w:rsidRPr="001A7762">
        <w:t xml:space="preserve"> highlights</w:t>
      </w:r>
      <w:r w:rsidRPr="001A7762">
        <w:t xml:space="preserve"> areas </w:t>
      </w:r>
      <w:r w:rsidR="00EA6DFB" w:rsidRPr="001A7762">
        <w:t>between</w:t>
      </w:r>
      <w:r w:rsidRPr="001A7762">
        <w:t xml:space="preserve"> two UK services where resilience is effectively being promoted, and areas for potential improvement. </w:t>
      </w:r>
    </w:p>
    <w:p w14:paraId="7DFBA7C9" w14:textId="77777777" w:rsidR="003864B9" w:rsidRPr="001A7762" w:rsidRDefault="003864B9" w:rsidP="003864B9">
      <w:pPr>
        <w:spacing w:line="480" w:lineRule="auto"/>
        <w:jc w:val="both"/>
      </w:pPr>
    </w:p>
    <w:p w14:paraId="7931DB08" w14:textId="77777777" w:rsidR="005A27E9" w:rsidRPr="001A7762" w:rsidRDefault="005A27E9" w:rsidP="003864B9">
      <w:pPr>
        <w:spacing w:line="480" w:lineRule="auto"/>
      </w:pPr>
    </w:p>
    <w:p w14:paraId="08ACB693" w14:textId="77777777" w:rsidR="005A27E9" w:rsidRPr="001A7762" w:rsidRDefault="005A27E9" w:rsidP="003864B9">
      <w:pPr>
        <w:spacing w:line="480" w:lineRule="auto"/>
      </w:pPr>
    </w:p>
    <w:p w14:paraId="2904B6FF" w14:textId="55007D0E" w:rsidR="00391225" w:rsidRPr="001A7762" w:rsidRDefault="00330383" w:rsidP="003864B9">
      <w:pPr>
        <w:spacing w:line="480" w:lineRule="auto"/>
        <w:ind w:firstLine="720"/>
        <w:jc w:val="both"/>
      </w:pPr>
      <w:r w:rsidRPr="001A7762">
        <w:lastRenderedPageBreak/>
        <w:t>Exposure to trauma poses financial and psychological implications for e</w:t>
      </w:r>
      <w:r w:rsidR="00830638" w:rsidRPr="001A7762">
        <w:t>mergency responders</w:t>
      </w:r>
      <w:r w:rsidRPr="001A7762">
        <w:t>. For</w:t>
      </w:r>
      <w:r w:rsidR="00830638" w:rsidRPr="001A7762">
        <w:t xml:space="preserve"> firefighters, </w:t>
      </w:r>
      <w:r w:rsidRPr="001A7762">
        <w:t xml:space="preserve">who </w:t>
      </w:r>
      <w:r w:rsidR="00830638" w:rsidRPr="001A7762">
        <w:t>are often exposed to trauma (</w:t>
      </w:r>
      <w:proofErr w:type="spellStart"/>
      <w:r w:rsidR="00B41848" w:rsidRPr="001A7762">
        <w:t>Marmar</w:t>
      </w:r>
      <w:proofErr w:type="spellEnd"/>
      <w:r w:rsidR="00B41848" w:rsidRPr="001A7762">
        <w:t xml:space="preserve"> </w:t>
      </w:r>
      <w:r w:rsidR="00B41848" w:rsidRPr="001A7762">
        <w:rPr>
          <w:i/>
        </w:rPr>
        <w:t>et al</w:t>
      </w:r>
      <w:r w:rsidR="00B41848" w:rsidRPr="001A7762">
        <w:t xml:space="preserve">., 2006; </w:t>
      </w:r>
      <w:r w:rsidR="007E7C05" w:rsidRPr="001A7762">
        <w:t>Hill and</w:t>
      </w:r>
      <w:r w:rsidR="00D174A8" w:rsidRPr="001A7762">
        <w:t xml:space="preserve"> </w:t>
      </w:r>
      <w:proofErr w:type="spellStart"/>
      <w:r w:rsidR="00D174A8" w:rsidRPr="001A7762">
        <w:t>Brunsden</w:t>
      </w:r>
      <w:proofErr w:type="spellEnd"/>
      <w:r w:rsidR="00D174A8" w:rsidRPr="001A7762">
        <w:t>, 2009)</w:t>
      </w:r>
      <w:r w:rsidR="00E02FFA" w:rsidRPr="001A7762">
        <w:t xml:space="preserve">, </w:t>
      </w:r>
      <w:r w:rsidRPr="001A7762">
        <w:t>subsequent</w:t>
      </w:r>
      <w:r w:rsidR="001E5C84" w:rsidRPr="001A7762">
        <w:t xml:space="preserve"> </w:t>
      </w:r>
      <w:r w:rsidR="00E02FFA" w:rsidRPr="001A7762">
        <w:t>psychological distress</w:t>
      </w:r>
      <w:r w:rsidRPr="001A7762">
        <w:t xml:space="preserve"> is common</w:t>
      </w:r>
      <w:r w:rsidR="00BD10E0" w:rsidRPr="001A7762">
        <w:t xml:space="preserve"> (</w:t>
      </w:r>
      <w:proofErr w:type="spellStart"/>
      <w:r w:rsidR="00830638" w:rsidRPr="001A7762">
        <w:t>Depp</w:t>
      </w:r>
      <w:r w:rsidR="00DD29D0" w:rsidRPr="001A7762">
        <w:t>a</w:t>
      </w:r>
      <w:proofErr w:type="spellEnd"/>
      <w:r w:rsidR="00DD29D0" w:rsidRPr="001A7762">
        <w:t xml:space="preserve">, 2015), </w:t>
      </w:r>
      <w:r w:rsidRPr="001A7762">
        <w:t>as is</w:t>
      </w:r>
      <w:r w:rsidR="00830638" w:rsidRPr="001A7762">
        <w:t xml:space="preserve"> increase</w:t>
      </w:r>
      <w:r w:rsidR="004230DA" w:rsidRPr="001A7762">
        <w:t>d</w:t>
      </w:r>
      <w:r w:rsidR="005B261F" w:rsidRPr="001A7762">
        <w:t xml:space="preserve"> </w:t>
      </w:r>
      <w:r w:rsidR="00830638" w:rsidRPr="001A7762">
        <w:t xml:space="preserve">sickness-absence </w:t>
      </w:r>
      <w:r w:rsidR="007E7C05" w:rsidRPr="001A7762">
        <w:t>(</w:t>
      </w:r>
      <w:proofErr w:type="spellStart"/>
      <w:r w:rsidR="007E7C05" w:rsidRPr="001A7762">
        <w:t>Morren</w:t>
      </w:r>
      <w:proofErr w:type="spellEnd"/>
      <w:r w:rsidR="007E7C05" w:rsidRPr="001A7762">
        <w:t xml:space="preserve"> </w:t>
      </w:r>
      <w:r w:rsidR="007E7C05" w:rsidRPr="001A7762">
        <w:rPr>
          <w:i/>
        </w:rPr>
        <w:t>et al</w:t>
      </w:r>
      <w:r w:rsidR="007E7C05" w:rsidRPr="001A7762">
        <w:t xml:space="preserve">., 2007; Penfold </w:t>
      </w:r>
      <w:r w:rsidR="007E7C05" w:rsidRPr="001A7762">
        <w:rPr>
          <w:i/>
        </w:rPr>
        <w:t>et al</w:t>
      </w:r>
      <w:r w:rsidR="007E7C05" w:rsidRPr="001A7762">
        <w:t xml:space="preserve">., </w:t>
      </w:r>
      <w:r w:rsidR="00830638" w:rsidRPr="001A7762">
        <w:t xml:space="preserve">2008). </w:t>
      </w:r>
      <w:r w:rsidR="00BD10E0" w:rsidRPr="001A7762">
        <w:t>B</w:t>
      </w:r>
      <w:r w:rsidR="00C7374F" w:rsidRPr="001A7762">
        <w:t>etween 2015-2016</w:t>
      </w:r>
      <w:r w:rsidR="00AA4B55" w:rsidRPr="001A7762">
        <w:t>,</w:t>
      </w:r>
      <w:r w:rsidR="00443314" w:rsidRPr="001A7762">
        <w:t xml:space="preserve"> West-Midlands Fire Service </w:t>
      </w:r>
      <w:r w:rsidR="00DD29D0" w:rsidRPr="001A7762">
        <w:t>figures show</w:t>
      </w:r>
      <w:r w:rsidR="002C1F5F" w:rsidRPr="001A7762">
        <w:t xml:space="preserve"> operational firefighters took </w:t>
      </w:r>
      <w:r w:rsidR="00AA4B55" w:rsidRPr="001A7762">
        <w:t xml:space="preserve">an </w:t>
      </w:r>
      <w:r w:rsidRPr="001A7762">
        <w:t xml:space="preserve">annual </w:t>
      </w:r>
      <w:r w:rsidR="00AA4B55" w:rsidRPr="001A7762">
        <w:t>average of six</w:t>
      </w:r>
      <w:r w:rsidR="002C1F5F" w:rsidRPr="001A7762">
        <w:t xml:space="preserve"> sick</w:t>
      </w:r>
      <w:r w:rsidR="00443314" w:rsidRPr="001A7762">
        <w:t xml:space="preserve"> days</w:t>
      </w:r>
      <w:r w:rsidRPr="001A7762">
        <w:t xml:space="preserve"> </w:t>
      </w:r>
      <w:r w:rsidR="007F5C5B" w:rsidRPr="001A7762">
        <w:t>(Litchfield and</w:t>
      </w:r>
      <w:r w:rsidR="00514270" w:rsidRPr="001A7762">
        <w:t xml:space="preserve"> Hinckley, 2016)</w:t>
      </w:r>
      <w:r w:rsidR="00DD29D0" w:rsidRPr="001A7762">
        <w:t xml:space="preserve">. </w:t>
      </w:r>
      <w:r w:rsidR="004B00A5" w:rsidRPr="001A7762">
        <w:t>London Fire Brigade (LFB)</w:t>
      </w:r>
      <w:r w:rsidR="00C7374F" w:rsidRPr="001A7762">
        <w:t xml:space="preserve"> reported</w:t>
      </w:r>
      <w:r w:rsidR="00F01D0D" w:rsidRPr="001A7762">
        <w:t xml:space="preserve"> </w:t>
      </w:r>
      <w:r w:rsidR="00945580" w:rsidRPr="001A7762">
        <w:t xml:space="preserve">3,461 </w:t>
      </w:r>
      <w:r w:rsidR="00391A2E" w:rsidRPr="001A7762">
        <w:t>stress and anxiety-related sick days taken in 2014-15</w:t>
      </w:r>
      <w:r w:rsidR="005515F5" w:rsidRPr="001A7762">
        <w:t xml:space="preserve"> (LFB, 2016</w:t>
      </w:r>
      <w:r w:rsidR="00A26A69" w:rsidRPr="001A7762">
        <w:t>)</w:t>
      </w:r>
      <w:r w:rsidR="00A64605" w:rsidRPr="001A7762">
        <w:t xml:space="preserve">, </w:t>
      </w:r>
      <w:r w:rsidR="00920A9C" w:rsidRPr="001A7762">
        <w:t xml:space="preserve">with </w:t>
      </w:r>
      <w:r w:rsidR="006F1459" w:rsidRPr="001A7762">
        <w:t xml:space="preserve">1,262 taken between 2013-16 </w:t>
      </w:r>
      <w:r w:rsidR="00920A9C" w:rsidRPr="001A7762">
        <w:t xml:space="preserve">in Tower Hamlets </w:t>
      </w:r>
      <w:r w:rsidR="006F1459" w:rsidRPr="001A7762">
        <w:t>(LFB, 2016).</w:t>
      </w:r>
      <w:r w:rsidR="00CE2007" w:rsidRPr="001A7762">
        <w:t xml:space="preserve"> </w:t>
      </w:r>
    </w:p>
    <w:p w14:paraId="34ED0F4E" w14:textId="71CC5F2A" w:rsidR="00255527" w:rsidRPr="001A7762" w:rsidRDefault="00AA4B55" w:rsidP="003864B9">
      <w:pPr>
        <w:spacing w:line="480" w:lineRule="auto"/>
        <w:ind w:firstLine="720"/>
        <w:jc w:val="both"/>
      </w:pPr>
      <w:r w:rsidRPr="001A7762">
        <w:t>O</w:t>
      </w:r>
      <w:r w:rsidR="004C1E1E" w:rsidRPr="001A7762">
        <w:t>n</w:t>
      </w:r>
      <w:r w:rsidR="009E542B" w:rsidRPr="001A7762">
        <w:t>e factor which</w:t>
      </w:r>
      <w:r w:rsidR="00255527" w:rsidRPr="001A7762">
        <w:t xml:space="preserve"> protect</w:t>
      </w:r>
      <w:r w:rsidR="009E542B" w:rsidRPr="001A7762">
        <w:t>s</w:t>
      </w:r>
      <w:r w:rsidR="008C7EA3" w:rsidRPr="001A7762">
        <w:t xml:space="preserve"> against</w:t>
      </w:r>
      <w:r w:rsidR="00255527" w:rsidRPr="001A7762">
        <w:t xml:space="preserve"> negative impact</w:t>
      </w:r>
      <w:r w:rsidR="008C7EA3" w:rsidRPr="001A7762">
        <w:t>s</w:t>
      </w:r>
      <w:r w:rsidR="00255527" w:rsidRPr="001A7762">
        <w:t xml:space="preserve"> of exposure to trauma is resilience (</w:t>
      </w:r>
      <w:proofErr w:type="spellStart"/>
      <w:r w:rsidR="00255527" w:rsidRPr="001A7762">
        <w:t>Pietranto</w:t>
      </w:r>
      <w:r w:rsidR="007F5C5B" w:rsidRPr="001A7762">
        <w:t>ni</w:t>
      </w:r>
      <w:proofErr w:type="spellEnd"/>
      <w:r w:rsidR="007F5C5B" w:rsidRPr="001A7762">
        <w:t xml:space="preserve"> and</w:t>
      </w:r>
      <w:r w:rsidR="008C7EA3" w:rsidRPr="001A7762">
        <w:t xml:space="preserve"> </w:t>
      </w:r>
      <w:proofErr w:type="spellStart"/>
      <w:r w:rsidR="008C7EA3" w:rsidRPr="001A7762">
        <w:t>Prati</w:t>
      </w:r>
      <w:proofErr w:type="spellEnd"/>
      <w:r w:rsidR="008C7EA3" w:rsidRPr="001A7762">
        <w:t>, 2008)</w:t>
      </w:r>
      <w:proofErr w:type="gramStart"/>
      <w:r w:rsidR="008C7EA3" w:rsidRPr="001A7762">
        <w:t>;</w:t>
      </w:r>
      <w:proofErr w:type="gramEnd"/>
      <w:r w:rsidR="00AA579B" w:rsidRPr="001A7762">
        <w:t xml:space="preserve"> a process </w:t>
      </w:r>
      <w:r w:rsidR="00255527" w:rsidRPr="001A7762">
        <w:t>drawing upon positive emotions and experiences to remain stable through ‘healthy adjustment’ after potentially traumatic events (</w:t>
      </w:r>
      <w:proofErr w:type="spellStart"/>
      <w:r w:rsidR="00255527" w:rsidRPr="001A7762">
        <w:t>Bonnano</w:t>
      </w:r>
      <w:proofErr w:type="spellEnd"/>
      <w:r w:rsidR="00255527" w:rsidRPr="001A7762">
        <w:t xml:space="preserve"> </w:t>
      </w:r>
      <w:r w:rsidR="00255527" w:rsidRPr="001A7762">
        <w:rPr>
          <w:i/>
        </w:rPr>
        <w:t>et al</w:t>
      </w:r>
      <w:r w:rsidR="00255527" w:rsidRPr="001A7762">
        <w:t xml:space="preserve">., 2012). </w:t>
      </w:r>
      <w:r w:rsidR="0021219E" w:rsidRPr="001A7762">
        <w:t xml:space="preserve">Resilience in the context of emergency </w:t>
      </w:r>
      <w:r w:rsidR="00330383" w:rsidRPr="001A7762">
        <w:t>response</w:t>
      </w:r>
      <w:r w:rsidR="0021219E" w:rsidRPr="001A7762">
        <w:t xml:space="preserve"> is </w:t>
      </w:r>
      <w:r w:rsidR="001C613D" w:rsidRPr="001A7762">
        <w:t xml:space="preserve">further </w:t>
      </w:r>
      <w:r w:rsidR="002D792F" w:rsidRPr="001A7762">
        <w:t xml:space="preserve">defined as a </w:t>
      </w:r>
      <w:r w:rsidR="001A7762" w:rsidRPr="001A7762">
        <w:t>quality, which</w:t>
      </w:r>
      <w:r w:rsidR="002D792F" w:rsidRPr="001A7762">
        <w:t xml:space="preserve"> </w:t>
      </w:r>
      <w:r w:rsidR="001C613D" w:rsidRPr="001A7762">
        <w:t>change</w:t>
      </w:r>
      <w:r w:rsidR="00365AE9" w:rsidRPr="001A7762">
        <w:t>s</w:t>
      </w:r>
      <w:r w:rsidR="001C613D" w:rsidRPr="001A7762">
        <w:t xml:space="preserve"> </w:t>
      </w:r>
      <w:r w:rsidR="002D792F" w:rsidRPr="001A7762">
        <w:t>in response to experiences and environments to which a person is exposed (Fletcher and Sarkar, 2017).</w:t>
      </w:r>
      <w:r w:rsidR="0021219E" w:rsidRPr="001A7762">
        <w:t xml:space="preserve"> </w:t>
      </w:r>
      <w:r w:rsidR="00255527" w:rsidRPr="001A7762">
        <w:t xml:space="preserve">Although </w:t>
      </w:r>
      <w:r w:rsidR="004C1E1E" w:rsidRPr="001A7762">
        <w:t xml:space="preserve">UK </w:t>
      </w:r>
      <w:r w:rsidR="00255527" w:rsidRPr="001A7762">
        <w:t>legislation and gu</w:t>
      </w:r>
      <w:r w:rsidR="004C1E1E" w:rsidRPr="001A7762">
        <w:t xml:space="preserve">idelines are in place to inform </w:t>
      </w:r>
      <w:r w:rsidR="005B261F" w:rsidRPr="001A7762">
        <w:t xml:space="preserve">resilience </w:t>
      </w:r>
      <w:r w:rsidR="004C1E1E" w:rsidRPr="001A7762">
        <w:t>support</w:t>
      </w:r>
      <w:r w:rsidR="00255527" w:rsidRPr="001A7762">
        <w:t xml:space="preserve"> </w:t>
      </w:r>
      <w:r w:rsidR="005B261F" w:rsidRPr="001A7762">
        <w:t>for firefighters</w:t>
      </w:r>
      <w:r w:rsidR="00255527" w:rsidRPr="001A7762">
        <w:t xml:space="preserve"> (F</w:t>
      </w:r>
      <w:r w:rsidR="007F5C5B" w:rsidRPr="001A7762">
        <w:t>ire and</w:t>
      </w:r>
      <w:r w:rsidR="00255527" w:rsidRPr="001A7762">
        <w:t xml:space="preserve"> Rescue Authorities, 2013</w:t>
      </w:r>
      <w:r w:rsidR="00AA579B" w:rsidRPr="001A7762">
        <w:t xml:space="preserve">), further research </w:t>
      </w:r>
      <w:r w:rsidR="00E02FFA" w:rsidRPr="001A7762">
        <w:t>should</w:t>
      </w:r>
      <w:r w:rsidR="00255527" w:rsidRPr="001A7762">
        <w:t xml:space="preserve"> identify what fa</w:t>
      </w:r>
      <w:r w:rsidR="00AA579B" w:rsidRPr="001A7762">
        <w:t>ctors facilitate and hinder</w:t>
      </w:r>
      <w:r w:rsidR="005B261F" w:rsidRPr="001A7762">
        <w:t xml:space="preserve"> development of this</w:t>
      </w:r>
      <w:r w:rsidR="00255527" w:rsidRPr="001A7762">
        <w:t xml:space="preserve"> </w:t>
      </w:r>
      <w:r w:rsidR="00330383" w:rsidRPr="001A7762">
        <w:t>resilience and</w:t>
      </w:r>
      <w:r w:rsidR="008C7EA3" w:rsidRPr="001A7762">
        <w:t xml:space="preserve"> evaluate </w:t>
      </w:r>
      <w:r w:rsidR="00255527" w:rsidRPr="001A7762">
        <w:t xml:space="preserve">current support mechanisms. </w:t>
      </w:r>
    </w:p>
    <w:p w14:paraId="057105CC" w14:textId="77777777" w:rsidR="0090745E" w:rsidRPr="001A7762" w:rsidRDefault="0090745E" w:rsidP="003864B9">
      <w:pPr>
        <w:spacing w:before="200" w:line="480" w:lineRule="auto"/>
        <w:jc w:val="both"/>
        <w:rPr>
          <w:i/>
        </w:rPr>
      </w:pPr>
      <w:r w:rsidRPr="001A7762">
        <w:rPr>
          <w:i/>
        </w:rPr>
        <w:t>Developing resilience</w:t>
      </w:r>
    </w:p>
    <w:p w14:paraId="5BF80A25" w14:textId="01AD949B" w:rsidR="002C1F5F" w:rsidRPr="001A7762" w:rsidRDefault="0090745E" w:rsidP="003864B9">
      <w:pPr>
        <w:spacing w:line="480" w:lineRule="auto"/>
        <w:ind w:firstLine="720"/>
        <w:jc w:val="both"/>
      </w:pPr>
      <w:r w:rsidRPr="001A7762">
        <w:t xml:space="preserve">Firefighters view exposure to traumatic incidents </w:t>
      </w:r>
      <w:r w:rsidR="00513714" w:rsidRPr="001A7762">
        <w:t>as</w:t>
      </w:r>
      <w:r w:rsidR="0060272D" w:rsidRPr="001A7762">
        <w:t xml:space="preserve"> common</w:t>
      </w:r>
      <w:r w:rsidRPr="001A7762">
        <w:t xml:space="preserve"> </w:t>
      </w:r>
      <w:r w:rsidR="00E0681D" w:rsidRPr="001A7762">
        <w:t>(Murphy</w:t>
      </w:r>
      <w:r w:rsidR="007F5C5B" w:rsidRPr="001A7762">
        <w:t xml:space="preserve"> e</w:t>
      </w:r>
      <w:r w:rsidR="007F5C5B" w:rsidRPr="001A7762">
        <w:rPr>
          <w:i/>
        </w:rPr>
        <w:t>t al.</w:t>
      </w:r>
      <w:r w:rsidRPr="001A7762">
        <w:t xml:space="preserve">, 2004). </w:t>
      </w:r>
      <w:r w:rsidR="00E55BBB" w:rsidRPr="001A7762">
        <w:t xml:space="preserve">They </w:t>
      </w:r>
      <w:r w:rsidR="00F146F5" w:rsidRPr="001A7762">
        <w:t xml:space="preserve">may </w:t>
      </w:r>
      <w:r w:rsidRPr="001A7762">
        <w:t xml:space="preserve">be exposed to </w:t>
      </w:r>
      <w:r w:rsidR="004375B8" w:rsidRPr="001A7762">
        <w:t>mass casualty incidents or firefighter</w:t>
      </w:r>
      <w:r w:rsidR="00945580" w:rsidRPr="001A7762">
        <w:t xml:space="preserve"> death</w:t>
      </w:r>
      <w:r w:rsidR="004375B8" w:rsidRPr="001A7762">
        <w:t xml:space="preserve"> (</w:t>
      </w:r>
      <w:r w:rsidR="001676A3" w:rsidRPr="001A7762">
        <w:t xml:space="preserve">SOP </w:t>
      </w:r>
      <w:proofErr w:type="spellStart"/>
      <w:r w:rsidR="001676A3" w:rsidRPr="001A7762">
        <w:t>Center</w:t>
      </w:r>
      <w:proofErr w:type="spellEnd"/>
      <w:r w:rsidR="001676A3" w:rsidRPr="001A7762">
        <w:t>, 2010</w:t>
      </w:r>
      <w:r w:rsidR="004375B8" w:rsidRPr="001A7762">
        <w:t>),</w:t>
      </w:r>
      <w:r w:rsidR="00365AE9" w:rsidRPr="001A7762">
        <w:t xml:space="preserve"> leading to</w:t>
      </w:r>
      <w:r w:rsidRPr="001A7762">
        <w:t xml:space="preserve"> strong emotional reactions</w:t>
      </w:r>
      <w:r w:rsidR="007F5C5B" w:rsidRPr="001A7762">
        <w:t xml:space="preserve"> (Paton </w:t>
      </w:r>
      <w:r w:rsidR="007F5C5B" w:rsidRPr="001A7762">
        <w:rPr>
          <w:i/>
        </w:rPr>
        <w:t>et al.</w:t>
      </w:r>
      <w:r w:rsidRPr="001A7762">
        <w:t xml:space="preserve">, </w:t>
      </w:r>
      <w:r w:rsidR="004375B8" w:rsidRPr="001A7762">
        <w:t>2000)</w:t>
      </w:r>
      <w:r w:rsidRPr="001A7762">
        <w:t>.</w:t>
      </w:r>
      <w:r w:rsidR="00DC3C39" w:rsidRPr="001A7762">
        <w:t xml:space="preserve"> Whilst</w:t>
      </w:r>
      <w:r w:rsidRPr="001A7762">
        <w:t xml:space="preserve"> emergency responders often demonstrate the ability to deal with </w:t>
      </w:r>
      <w:r w:rsidR="00F57C80" w:rsidRPr="001A7762">
        <w:t xml:space="preserve">said </w:t>
      </w:r>
      <w:r w:rsidRPr="001A7762">
        <w:t>challenges (Shakespeare-Finch, 2011; de la Vega</w:t>
      </w:r>
      <w:r w:rsidR="007F5C5B" w:rsidRPr="001A7762">
        <w:t xml:space="preserve"> </w:t>
      </w:r>
      <w:r w:rsidR="007F5C5B" w:rsidRPr="001A7762">
        <w:rPr>
          <w:i/>
        </w:rPr>
        <w:t>et al</w:t>
      </w:r>
      <w:r w:rsidR="007F5C5B" w:rsidRPr="001A7762">
        <w:t>.</w:t>
      </w:r>
      <w:r w:rsidRPr="001A7762">
        <w:t>, 20</w:t>
      </w:r>
      <w:r w:rsidR="0060272D" w:rsidRPr="001A7762">
        <w:t>13), continued exposure</w:t>
      </w:r>
      <w:r w:rsidR="00F146F5" w:rsidRPr="001A7762">
        <w:t xml:space="preserve"> </w:t>
      </w:r>
      <w:r w:rsidR="002A7694" w:rsidRPr="001A7762">
        <w:t>risks</w:t>
      </w:r>
      <w:r w:rsidRPr="001A7762">
        <w:t xml:space="preserve"> effective</w:t>
      </w:r>
      <w:r w:rsidR="00E02FFA" w:rsidRPr="001A7762">
        <w:t xml:space="preserve"> functioning</w:t>
      </w:r>
      <w:r w:rsidRPr="001A7762">
        <w:t xml:space="preserve"> (</w:t>
      </w:r>
      <w:proofErr w:type="spellStart"/>
      <w:r w:rsidRPr="001A7762">
        <w:t>Rutkow</w:t>
      </w:r>
      <w:proofErr w:type="spellEnd"/>
      <w:r w:rsidR="007F5C5B" w:rsidRPr="001A7762">
        <w:t xml:space="preserve"> </w:t>
      </w:r>
      <w:r w:rsidR="007F5C5B" w:rsidRPr="001A7762">
        <w:rPr>
          <w:i/>
        </w:rPr>
        <w:t>et al</w:t>
      </w:r>
      <w:r w:rsidR="007F5C5B" w:rsidRPr="001A7762">
        <w:t>.</w:t>
      </w:r>
      <w:r w:rsidRPr="001A7762">
        <w:t>, 2011)</w:t>
      </w:r>
      <w:r w:rsidR="009F3965" w:rsidRPr="001A7762">
        <w:t xml:space="preserve"> and</w:t>
      </w:r>
      <w:r w:rsidR="002A7694" w:rsidRPr="001A7762">
        <w:t xml:space="preserve"> development of</w:t>
      </w:r>
      <w:r w:rsidRPr="001A7762">
        <w:t xml:space="preserve"> </w:t>
      </w:r>
      <w:r w:rsidR="007F5C5B" w:rsidRPr="001A7762">
        <w:t>mental health problems (</w:t>
      </w:r>
      <w:proofErr w:type="spellStart"/>
      <w:r w:rsidR="00D942A6" w:rsidRPr="001A7762">
        <w:t>Pietrantoni</w:t>
      </w:r>
      <w:proofErr w:type="spellEnd"/>
      <w:r w:rsidR="00D942A6" w:rsidRPr="001A7762">
        <w:t xml:space="preserve"> and </w:t>
      </w:r>
      <w:proofErr w:type="spellStart"/>
      <w:r w:rsidR="00D942A6" w:rsidRPr="001A7762">
        <w:t>Prati</w:t>
      </w:r>
      <w:proofErr w:type="spellEnd"/>
      <w:r w:rsidR="00D942A6" w:rsidRPr="001A7762">
        <w:t>, 2008;</w:t>
      </w:r>
      <w:r w:rsidRPr="001A7762">
        <w:t xml:space="preserve"> Lee</w:t>
      </w:r>
      <w:r w:rsidR="007F5C5B" w:rsidRPr="001A7762">
        <w:t xml:space="preserve"> </w:t>
      </w:r>
      <w:r w:rsidR="007F5C5B" w:rsidRPr="001A7762">
        <w:rPr>
          <w:i/>
        </w:rPr>
        <w:t>et al.</w:t>
      </w:r>
      <w:r w:rsidR="007F5C5B" w:rsidRPr="001A7762">
        <w:t>, 2014;</w:t>
      </w:r>
      <w:r w:rsidR="00D942A6" w:rsidRPr="001A7762">
        <w:t xml:space="preserve"> </w:t>
      </w:r>
      <w:proofErr w:type="spellStart"/>
      <w:r w:rsidR="00D942A6" w:rsidRPr="001A7762">
        <w:t>Bobko</w:t>
      </w:r>
      <w:proofErr w:type="spellEnd"/>
      <w:r w:rsidR="00D942A6" w:rsidRPr="001A7762">
        <w:t xml:space="preserve"> and </w:t>
      </w:r>
      <w:proofErr w:type="spellStart"/>
      <w:r w:rsidR="00D942A6" w:rsidRPr="001A7762">
        <w:t>Kamin</w:t>
      </w:r>
      <w:proofErr w:type="spellEnd"/>
      <w:r w:rsidR="00D942A6" w:rsidRPr="001A7762">
        <w:t>, 2015</w:t>
      </w:r>
      <w:r w:rsidRPr="001A7762">
        <w:t>), including P</w:t>
      </w:r>
      <w:r w:rsidR="008C7EA3" w:rsidRPr="001A7762">
        <w:t>ost-</w:t>
      </w:r>
      <w:r w:rsidRPr="001A7762">
        <w:t>T</w:t>
      </w:r>
      <w:r w:rsidR="008C7EA3" w:rsidRPr="001A7762">
        <w:t xml:space="preserve">raumatic </w:t>
      </w:r>
      <w:r w:rsidRPr="001A7762">
        <w:t>S</w:t>
      </w:r>
      <w:r w:rsidR="008C7EA3" w:rsidRPr="001A7762">
        <w:t xml:space="preserve">tress </w:t>
      </w:r>
      <w:r w:rsidRPr="001A7762">
        <w:t>D</w:t>
      </w:r>
      <w:r w:rsidR="008C7EA3" w:rsidRPr="001A7762">
        <w:t>isorder</w:t>
      </w:r>
      <w:r w:rsidRPr="001A7762">
        <w:t xml:space="preserve"> (</w:t>
      </w:r>
      <w:r w:rsidR="008C7EA3" w:rsidRPr="001A7762">
        <w:t xml:space="preserve">PTSD; </w:t>
      </w:r>
      <w:proofErr w:type="spellStart"/>
      <w:r w:rsidR="00D942A6" w:rsidRPr="001A7762">
        <w:t>Marmar</w:t>
      </w:r>
      <w:proofErr w:type="spellEnd"/>
      <w:r w:rsidR="00D942A6" w:rsidRPr="001A7762">
        <w:t xml:space="preserve"> </w:t>
      </w:r>
      <w:r w:rsidR="00D942A6" w:rsidRPr="001A7762">
        <w:rPr>
          <w:i/>
        </w:rPr>
        <w:t>et al</w:t>
      </w:r>
      <w:r w:rsidR="00D942A6" w:rsidRPr="001A7762">
        <w:t xml:space="preserve">., 1999; </w:t>
      </w:r>
      <w:proofErr w:type="spellStart"/>
      <w:r w:rsidRPr="001A7762">
        <w:lastRenderedPageBreak/>
        <w:t>Laposa</w:t>
      </w:r>
      <w:proofErr w:type="spellEnd"/>
      <w:r w:rsidR="007F5C5B" w:rsidRPr="001A7762">
        <w:t xml:space="preserve"> </w:t>
      </w:r>
      <w:r w:rsidR="007F5C5B" w:rsidRPr="001A7762">
        <w:rPr>
          <w:i/>
        </w:rPr>
        <w:t>et al</w:t>
      </w:r>
      <w:r w:rsidR="007F5C5B" w:rsidRPr="001A7762">
        <w:t>.</w:t>
      </w:r>
      <w:r w:rsidRPr="001A7762">
        <w:t xml:space="preserve">, 2003). Indeed, sickness-absence records show mental illness to </w:t>
      </w:r>
      <w:r w:rsidR="008C7EA3" w:rsidRPr="001A7762">
        <w:t>be a common cause</w:t>
      </w:r>
      <w:r w:rsidRPr="001A7762">
        <w:t xml:space="preserve"> of firefigh</w:t>
      </w:r>
      <w:r w:rsidR="007F5C5B" w:rsidRPr="001A7762">
        <w:t>ter absence (Governance, Audit and</w:t>
      </w:r>
      <w:r w:rsidRPr="001A7762">
        <w:t xml:space="preserve"> Scrutiny Committee, 2013). </w:t>
      </w:r>
    </w:p>
    <w:p w14:paraId="55AA1FA2" w14:textId="1A98259C" w:rsidR="002C1F5F" w:rsidRPr="001A7762" w:rsidRDefault="00F146F5" w:rsidP="003864B9">
      <w:pPr>
        <w:spacing w:line="480" w:lineRule="auto"/>
        <w:ind w:firstLine="720"/>
        <w:jc w:val="both"/>
      </w:pPr>
      <w:r w:rsidRPr="001A7762">
        <w:t>As resilience in the form of positive adaptation following e</w:t>
      </w:r>
      <w:r w:rsidR="007F5C5B" w:rsidRPr="001A7762">
        <w:t>xposure to adversity (Fletcher and</w:t>
      </w:r>
      <w:r w:rsidR="003E7E49" w:rsidRPr="001A7762">
        <w:t xml:space="preserve"> Sark</w:t>
      </w:r>
      <w:r w:rsidR="001C613D" w:rsidRPr="001A7762">
        <w:t>a</w:t>
      </w:r>
      <w:r w:rsidR="003E7E49" w:rsidRPr="001A7762">
        <w:t>r, 2013) can</w:t>
      </w:r>
      <w:r w:rsidRPr="001A7762">
        <w:t xml:space="preserve"> reduce the impact of exposure to trauma on mental health (</w:t>
      </w:r>
      <w:proofErr w:type="spellStart"/>
      <w:r w:rsidRPr="001A7762">
        <w:t>Marmar</w:t>
      </w:r>
      <w:proofErr w:type="spellEnd"/>
      <w:r w:rsidRPr="001A7762">
        <w:t xml:space="preserve"> </w:t>
      </w:r>
      <w:r w:rsidRPr="001A7762">
        <w:rPr>
          <w:i/>
        </w:rPr>
        <w:t>et al</w:t>
      </w:r>
      <w:r w:rsidRPr="001A7762">
        <w:t xml:space="preserve">., 1999; </w:t>
      </w:r>
      <w:proofErr w:type="spellStart"/>
      <w:r w:rsidRPr="001A7762">
        <w:t>Laposa</w:t>
      </w:r>
      <w:proofErr w:type="spellEnd"/>
      <w:r w:rsidRPr="001A7762">
        <w:t xml:space="preserve"> </w:t>
      </w:r>
      <w:r w:rsidRPr="001A7762">
        <w:rPr>
          <w:i/>
        </w:rPr>
        <w:t>et al</w:t>
      </w:r>
      <w:r w:rsidR="003E7E49" w:rsidRPr="001A7762">
        <w:t xml:space="preserve">., 2003), </w:t>
      </w:r>
      <w:r w:rsidR="000D3525" w:rsidRPr="001A7762">
        <w:t>resilien</w:t>
      </w:r>
      <w:r w:rsidR="0011030F" w:rsidRPr="001A7762">
        <w:t xml:space="preserve">ce </w:t>
      </w:r>
      <w:r w:rsidR="00F57C80" w:rsidRPr="001A7762">
        <w:t xml:space="preserve">is now considered </w:t>
      </w:r>
      <w:r w:rsidR="0011030F" w:rsidRPr="001A7762">
        <w:t>vital for policy</w:t>
      </w:r>
      <w:r w:rsidR="000D3525" w:rsidRPr="001A7762">
        <w:t xml:space="preserve"> and programme</w:t>
      </w:r>
      <w:r w:rsidR="00402E38" w:rsidRPr="001A7762">
        <w:t>s (</w:t>
      </w:r>
      <w:proofErr w:type="spellStart"/>
      <w:r w:rsidR="00402E38" w:rsidRPr="001A7762">
        <w:t>Aldunce</w:t>
      </w:r>
      <w:proofErr w:type="spellEnd"/>
      <w:r w:rsidR="007F5C5B" w:rsidRPr="001A7762">
        <w:t xml:space="preserve"> </w:t>
      </w:r>
      <w:r w:rsidR="007F5C5B" w:rsidRPr="001A7762">
        <w:rPr>
          <w:i/>
        </w:rPr>
        <w:t>et al</w:t>
      </w:r>
      <w:r w:rsidR="007F5C5B" w:rsidRPr="001A7762">
        <w:t>.</w:t>
      </w:r>
      <w:r w:rsidR="00402E38" w:rsidRPr="001A7762">
        <w:t>, 2014). However</w:t>
      </w:r>
      <w:r w:rsidR="00181A4A" w:rsidRPr="001A7762">
        <w:t xml:space="preserve">, </w:t>
      </w:r>
      <w:r w:rsidR="009A58E8" w:rsidRPr="001A7762">
        <w:t>this has taken place with little regard for theory or the wider evidence base</w:t>
      </w:r>
      <w:r w:rsidR="00CE6051" w:rsidRPr="001A7762">
        <w:t xml:space="preserve"> (</w:t>
      </w:r>
      <w:proofErr w:type="spellStart"/>
      <w:r w:rsidR="00CE6051" w:rsidRPr="001A7762">
        <w:t>Aldunce</w:t>
      </w:r>
      <w:proofErr w:type="spellEnd"/>
      <w:r w:rsidR="00CE6051" w:rsidRPr="001A7762">
        <w:t xml:space="preserve"> </w:t>
      </w:r>
      <w:r w:rsidR="00CE6051" w:rsidRPr="001A7762">
        <w:rPr>
          <w:i/>
        </w:rPr>
        <w:t>et al</w:t>
      </w:r>
      <w:r w:rsidR="00CE6051" w:rsidRPr="001A7762">
        <w:t>.</w:t>
      </w:r>
      <w:r w:rsidR="00181A4A" w:rsidRPr="001A7762">
        <w:t>,</w:t>
      </w:r>
      <w:r w:rsidR="00CE6051" w:rsidRPr="001A7762">
        <w:t xml:space="preserve"> 2014)</w:t>
      </w:r>
      <w:r w:rsidR="009A58E8" w:rsidRPr="001A7762">
        <w:t>.</w:t>
      </w:r>
      <w:r w:rsidR="00DC3C39" w:rsidRPr="001A7762">
        <w:t xml:space="preserve"> U</w:t>
      </w:r>
      <w:r w:rsidR="00E4666D" w:rsidRPr="001A7762">
        <w:t>nderstandi</w:t>
      </w:r>
      <w:r w:rsidR="00CF24AA" w:rsidRPr="001A7762">
        <w:t>ng ‘what works’ in measures promoting</w:t>
      </w:r>
      <w:r w:rsidR="00E4666D" w:rsidRPr="001A7762">
        <w:t xml:space="preserve"> development and maintenance of firefighter resilience </w:t>
      </w:r>
      <w:r w:rsidR="00945580" w:rsidRPr="001A7762">
        <w:t xml:space="preserve">and why </w:t>
      </w:r>
      <w:r w:rsidR="00E4666D" w:rsidRPr="001A7762">
        <w:t xml:space="preserve">is </w:t>
      </w:r>
      <w:r w:rsidR="00E55BBB" w:rsidRPr="001A7762">
        <w:t>therefore of importance</w:t>
      </w:r>
      <w:r w:rsidR="00365AE9" w:rsidRPr="001A7762">
        <w:t xml:space="preserve"> to policy efficacy</w:t>
      </w:r>
      <w:r w:rsidR="00E86177" w:rsidRPr="001A7762">
        <w:t xml:space="preserve">. </w:t>
      </w:r>
    </w:p>
    <w:p w14:paraId="7A8C5CCB" w14:textId="1B7555F4" w:rsidR="001B4FD4" w:rsidRPr="001A7762" w:rsidRDefault="00945580" w:rsidP="003864B9">
      <w:pPr>
        <w:spacing w:line="480" w:lineRule="auto"/>
        <w:ind w:firstLine="720"/>
        <w:jc w:val="both"/>
      </w:pPr>
      <w:r w:rsidRPr="001A7762">
        <w:t>O</w:t>
      </w:r>
      <w:r w:rsidR="00E4666D" w:rsidRPr="001A7762">
        <w:t xml:space="preserve">ne </w:t>
      </w:r>
      <w:r w:rsidR="00CF24AA" w:rsidRPr="001A7762">
        <w:t>formal</w:t>
      </w:r>
      <w:r w:rsidR="00E4666D" w:rsidRPr="001A7762">
        <w:t xml:space="preserve"> </w:t>
      </w:r>
      <w:r w:rsidR="000E49D9" w:rsidRPr="001A7762">
        <w:t>measure</w:t>
      </w:r>
      <w:r w:rsidRPr="001A7762">
        <w:t xml:space="preserve"> associated with </w:t>
      </w:r>
      <w:r w:rsidR="00E4666D" w:rsidRPr="001A7762">
        <w:t>promoting resilience in e</w:t>
      </w:r>
      <w:r w:rsidR="00E55BBB" w:rsidRPr="001A7762">
        <w:t>mergency responders is training.</w:t>
      </w:r>
      <w:r w:rsidR="00E4666D" w:rsidRPr="001A7762">
        <w:t xml:space="preserve"> </w:t>
      </w:r>
      <w:r w:rsidR="00E55BBB" w:rsidRPr="001A7762">
        <w:t>E</w:t>
      </w:r>
      <w:r w:rsidR="001746A9" w:rsidRPr="001A7762">
        <w:t>vidence</w:t>
      </w:r>
      <w:r w:rsidR="00CF24AA" w:rsidRPr="001A7762">
        <w:t xml:space="preserve"> demonstrates</w:t>
      </w:r>
      <w:r w:rsidR="00E4666D" w:rsidRPr="001A7762">
        <w:t xml:space="preserve"> the value of specialized </w:t>
      </w:r>
      <w:r w:rsidRPr="001A7762">
        <w:t xml:space="preserve">trauma </w:t>
      </w:r>
      <w:r w:rsidR="00E4666D" w:rsidRPr="001A7762">
        <w:t xml:space="preserve">training for improving welfare management and resilience in </w:t>
      </w:r>
      <w:r w:rsidR="001746A9" w:rsidRPr="001A7762">
        <w:t xml:space="preserve">US </w:t>
      </w:r>
      <w:r w:rsidR="00E4666D" w:rsidRPr="001A7762">
        <w:t>police officers (Sheehan</w:t>
      </w:r>
      <w:r w:rsidR="00284700" w:rsidRPr="001A7762">
        <w:t xml:space="preserve"> </w:t>
      </w:r>
      <w:r w:rsidR="00284700" w:rsidRPr="001A7762">
        <w:rPr>
          <w:i/>
        </w:rPr>
        <w:t>et al</w:t>
      </w:r>
      <w:r w:rsidR="00284700" w:rsidRPr="001A7762">
        <w:t>.</w:t>
      </w:r>
      <w:r w:rsidR="00E4666D" w:rsidRPr="001A7762">
        <w:t xml:space="preserve">, </w:t>
      </w:r>
      <w:r w:rsidR="00AA1282" w:rsidRPr="001A7762">
        <w:t>2004). Data collated</w:t>
      </w:r>
      <w:r w:rsidR="001746A9" w:rsidRPr="001A7762">
        <w:t xml:space="preserve"> from several</w:t>
      </w:r>
      <w:r w:rsidR="008100AD" w:rsidRPr="001A7762">
        <w:t xml:space="preserve"> agenc</w:t>
      </w:r>
      <w:r w:rsidR="00181A4A" w:rsidRPr="001A7762">
        <w:t xml:space="preserve">ies identifies </w:t>
      </w:r>
      <w:r w:rsidR="00A76598" w:rsidRPr="001A7762">
        <w:t>educational seminars and programmes</w:t>
      </w:r>
      <w:r w:rsidR="00181A4A" w:rsidRPr="001A7762">
        <w:t xml:space="preserve"> </w:t>
      </w:r>
      <w:r w:rsidR="001746A9" w:rsidRPr="001A7762">
        <w:t xml:space="preserve">focusing </w:t>
      </w:r>
      <w:r w:rsidR="001B4FD4" w:rsidRPr="001A7762">
        <w:t>on critical incident stress management</w:t>
      </w:r>
      <w:r w:rsidR="00FA5E42" w:rsidRPr="001A7762">
        <w:t xml:space="preserve"> techniques as</w:t>
      </w:r>
      <w:r w:rsidR="00181A4A" w:rsidRPr="001A7762">
        <w:t xml:space="preserve"> beneficial for </w:t>
      </w:r>
      <w:r w:rsidR="006A451C" w:rsidRPr="001A7762">
        <w:t>pre-e</w:t>
      </w:r>
      <w:r w:rsidRPr="001A7762">
        <w:t xml:space="preserve">mpting maladaptive reactions </w:t>
      </w:r>
      <w:r w:rsidR="001C7066" w:rsidRPr="001A7762">
        <w:t xml:space="preserve">(Sheehan </w:t>
      </w:r>
      <w:r w:rsidR="001C7066" w:rsidRPr="001A7762">
        <w:rPr>
          <w:i/>
        </w:rPr>
        <w:t>et al</w:t>
      </w:r>
      <w:r w:rsidR="001C7066" w:rsidRPr="001A7762">
        <w:t xml:space="preserve">., 2004). </w:t>
      </w:r>
      <w:r w:rsidR="00B768AF" w:rsidRPr="001A7762">
        <w:t>Further,</w:t>
      </w:r>
      <w:r w:rsidR="00CF24AA" w:rsidRPr="001A7762">
        <w:t xml:space="preserve"> </w:t>
      </w:r>
      <w:r w:rsidR="00A76598" w:rsidRPr="001A7762">
        <w:t>awareness</w:t>
      </w:r>
      <w:r w:rsidR="007E018B" w:rsidRPr="001A7762">
        <w:t>-raising</w:t>
      </w:r>
      <w:r w:rsidR="00A76598" w:rsidRPr="001A7762">
        <w:t xml:space="preserve"> of stress management techniques for responding to </w:t>
      </w:r>
      <w:r w:rsidR="0036673B" w:rsidRPr="001A7762">
        <w:t>critical inci</w:t>
      </w:r>
      <w:r w:rsidR="00731F13" w:rsidRPr="001A7762">
        <w:t>dents or disasters</w:t>
      </w:r>
      <w:r w:rsidR="001746A9" w:rsidRPr="001A7762">
        <w:t xml:space="preserve"> help</w:t>
      </w:r>
      <w:r w:rsidR="00CF24AA" w:rsidRPr="001A7762">
        <w:t>s enabl</w:t>
      </w:r>
      <w:r w:rsidR="007E018B" w:rsidRPr="001A7762">
        <w:t>e</w:t>
      </w:r>
      <w:r w:rsidR="00731F13" w:rsidRPr="001A7762">
        <w:t xml:space="preserve"> </w:t>
      </w:r>
      <w:r w:rsidR="005C150A" w:rsidRPr="001A7762">
        <w:t>responders to develop a sense of meaning relating to response roles</w:t>
      </w:r>
      <w:r w:rsidR="00FF5F1A" w:rsidRPr="001A7762">
        <w:t xml:space="preserve"> and res</w:t>
      </w:r>
      <w:r w:rsidR="00FA5E42" w:rsidRPr="001A7762">
        <w:t>ponsibilities prior to incidents</w:t>
      </w:r>
      <w:r w:rsidR="00A92747" w:rsidRPr="001A7762">
        <w:t xml:space="preserve"> (Paton </w:t>
      </w:r>
      <w:r w:rsidR="00A92747" w:rsidRPr="001A7762">
        <w:rPr>
          <w:i/>
        </w:rPr>
        <w:t>et al.</w:t>
      </w:r>
      <w:r w:rsidR="00A92747" w:rsidRPr="001A7762">
        <w:t>, 2000)</w:t>
      </w:r>
      <w:r w:rsidR="00B20200" w:rsidRPr="001A7762">
        <w:t xml:space="preserve">. </w:t>
      </w:r>
    </w:p>
    <w:p w14:paraId="65D6D2F7" w14:textId="619CD759" w:rsidR="00513714" w:rsidRPr="001A7762" w:rsidRDefault="00C11C34" w:rsidP="006A0692">
      <w:pPr>
        <w:spacing w:line="480" w:lineRule="auto"/>
        <w:ind w:firstLine="720"/>
        <w:jc w:val="both"/>
      </w:pPr>
      <w:r w:rsidRPr="001A7762">
        <w:t>O</w:t>
      </w:r>
      <w:r w:rsidR="00E4666D" w:rsidRPr="001A7762">
        <w:t xml:space="preserve">fficial </w:t>
      </w:r>
      <w:r w:rsidR="00945580" w:rsidRPr="001A7762">
        <w:t xml:space="preserve">post-incident </w:t>
      </w:r>
      <w:r w:rsidR="00E4666D" w:rsidRPr="001A7762">
        <w:t>debriefs</w:t>
      </w:r>
      <w:r w:rsidR="00E04F64" w:rsidRPr="001A7762">
        <w:t xml:space="preserve"> where</w:t>
      </w:r>
      <w:r w:rsidR="00E55BBB" w:rsidRPr="001A7762">
        <w:t xml:space="preserve"> emer</w:t>
      </w:r>
      <w:r w:rsidR="00E04F64" w:rsidRPr="001A7762">
        <w:t xml:space="preserve">gency responders </w:t>
      </w:r>
      <w:r w:rsidR="00E55BBB" w:rsidRPr="001A7762">
        <w:t xml:space="preserve">discuss what </w:t>
      </w:r>
      <w:r w:rsidRPr="001A7762">
        <w:t>happened</w:t>
      </w:r>
      <w:r w:rsidR="00A607E0" w:rsidRPr="001A7762">
        <w:t>,</w:t>
      </w:r>
      <w:r w:rsidRPr="001A7762">
        <w:t xml:space="preserve"> highlight</w:t>
      </w:r>
      <w:r w:rsidR="00EB7D92" w:rsidRPr="001A7762">
        <w:t>ing</w:t>
      </w:r>
      <w:r w:rsidR="00E55BBB" w:rsidRPr="001A7762">
        <w:t xml:space="preserve"> areas of</w:t>
      </w:r>
      <w:r w:rsidRPr="001A7762">
        <w:t xml:space="preserve"> best practice</w:t>
      </w:r>
      <w:r w:rsidR="00A607E0" w:rsidRPr="001A7762">
        <w:t>,</w:t>
      </w:r>
      <w:r w:rsidR="00E4666D" w:rsidRPr="001A7762">
        <w:t xml:space="preserve"> </w:t>
      </w:r>
      <w:r w:rsidR="006A0692" w:rsidRPr="001A7762">
        <w:t>can</w:t>
      </w:r>
      <w:r w:rsidR="002C1F5F" w:rsidRPr="001A7762">
        <w:t xml:space="preserve"> </w:t>
      </w:r>
      <w:r w:rsidR="00513714" w:rsidRPr="001A7762">
        <w:t xml:space="preserve">also </w:t>
      </w:r>
      <w:r w:rsidR="002C1F5F" w:rsidRPr="001A7762">
        <w:t>promote</w:t>
      </w:r>
      <w:r w:rsidR="00945580" w:rsidRPr="001A7762">
        <w:t xml:space="preserve"> firefighter</w:t>
      </w:r>
      <w:r w:rsidR="002C1F5F" w:rsidRPr="001A7762">
        <w:t xml:space="preserve"> resilience </w:t>
      </w:r>
      <w:r w:rsidR="00E4666D" w:rsidRPr="001A7762">
        <w:t>(Sattler</w:t>
      </w:r>
      <w:r w:rsidR="00606E5E" w:rsidRPr="001A7762">
        <w:t xml:space="preserve"> </w:t>
      </w:r>
      <w:r w:rsidR="00606E5E" w:rsidRPr="001A7762">
        <w:rPr>
          <w:i/>
        </w:rPr>
        <w:t>et al</w:t>
      </w:r>
      <w:r w:rsidR="00606E5E" w:rsidRPr="001A7762">
        <w:t>.</w:t>
      </w:r>
      <w:r w:rsidR="00E4666D" w:rsidRPr="001A7762">
        <w:t>, 2014)</w:t>
      </w:r>
      <w:r w:rsidR="00E55BBB" w:rsidRPr="001A7762">
        <w:t>.</w:t>
      </w:r>
      <w:r w:rsidR="00BE6CA8" w:rsidRPr="001A7762">
        <w:t xml:space="preserve"> </w:t>
      </w:r>
      <w:r w:rsidR="00E04F64" w:rsidRPr="001A7762">
        <w:t xml:space="preserve">While </w:t>
      </w:r>
      <w:r w:rsidR="00C31066" w:rsidRPr="001A7762">
        <w:t xml:space="preserve">exact </w:t>
      </w:r>
      <w:r w:rsidR="00A76598" w:rsidRPr="001A7762">
        <w:t xml:space="preserve">underlying </w:t>
      </w:r>
      <w:r w:rsidR="00C31066" w:rsidRPr="001A7762">
        <w:t>mechanism</w:t>
      </w:r>
      <w:r w:rsidR="00A76598" w:rsidRPr="001A7762">
        <w:t>s</w:t>
      </w:r>
      <w:r w:rsidR="00C07822" w:rsidRPr="001A7762">
        <w:t xml:space="preserve"> </w:t>
      </w:r>
      <w:r w:rsidR="00A76598" w:rsidRPr="001A7762">
        <w:t>promot</w:t>
      </w:r>
      <w:r w:rsidR="00895624" w:rsidRPr="001A7762">
        <w:t>ing</w:t>
      </w:r>
      <w:r w:rsidR="00A76598" w:rsidRPr="001A7762">
        <w:t xml:space="preserve"> resilience are</w:t>
      </w:r>
      <w:r w:rsidR="005A36BD" w:rsidRPr="001A7762">
        <w:t xml:space="preserve"> unknown,</w:t>
      </w:r>
      <w:r w:rsidR="00CF4923" w:rsidRPr="001A7762">
        <w:t xml:space="preserve"> post-incident debriefing is a widely used tool despite controversy surrounding the efficacy of the approach in </w:t>
      </w:r>
      <w:r w:rsidR="00A86BA1" w:rsidRPr="001A7762">
        <w:t>increasing resilience</w:t>
      </w:r>
      <w:r w:rsidR="00CF4923" w:rsidRPr="001A7762">
        <w:t xml:space="preserve"> (</w:t>
      </w:r>
      <w:proofErr w:type="spellStart"/>
      <w:r w:rsidR="00CF4923" w:rsidRPr="001A7762">
        <w:t>Deahl</w:t>
      </w:r>
      <w:proofErr w:type="spellEnd"/>
      <w:r w:rsidR="00CF4923" w:rsidRPr="001A7762">
        <w:t xml:space="preserve">, 2000; </w:t>
      </w:r>
      <w:proofErr w:type="spellStart"/>
      <w:r w:rsidR="00CF4923" w:rsidRPr="001A7762">
        <w:t>Regehr</w:t>
      </w:r>
      <w:proofErr w:type="spellEnd"/>
      <w:r w:rsidR="00CF4923" w:rsidRPr="001A7762">
        <w:t>, 20</w:t>
      </w:r>
      <w:r w:rsidR="00E879A3" w:rsidRPr="001A7762">
        <w:t>01</w:t>
      </w:r>
      <w:r w:rsidR="00CF4923" w:rsidRPr="001A7762">
        <w:t>).</w:t>
      </w:r>
      <w:r w:rsidR="005A36BD" w:rsidRPr="001A7762">
        <w:t xml:space="preserve"> </w:t>
      </w:r>
      <w:r w:rsidR="00705CDD" w:rsidRPr="001A7762">
        <w:t xml:space="preserve">Debriefing of this nature aims to proactively prevent development of PTSD, however the controversy with this lies in research showing not only do individuals recover naturally from traumatic events, but </w:t>
      </w:r>
      <w:r w:rsidR="00861A0E" w:rsidRPr="001A7762">
        <w:t xml:space="preserve">debriefing can </w:t>
      </w:r>
      <w:r w:rsidR="00861A0E" w:rsidRPr="001A7762">
        <w:lastRenderedPageBreak/>
        <w:t xml:space="preserve">pose a hindrance to this process (Richard, Richard and </w:t>
      </w:r>
      <w:proofErr w:type="spellStart"/>
      <w:r w:rsidR="00861A0E" w:rsidRPr="001A7762">
        <w:t>Anke</w:t>
      </w:r>
      <w:proofErr w:type="spellEnd"/>
      <w:r w:rsidR="00861A0E" w:rsidRPr="001A7762">
        <w:t>, 2003</w:t>
      </w:r>
      <w:r w:rsidR="00337F3A" w:rsidRPr="001A7762">
        <w:t>; Hawker, Durkin and Hawker, 2011</w:t>
      </w:r>
      <w:r w:rsidR="00861A0E" w:rsidRPr="001A7762">
        <w:t xml:space="preserve">). </w:t>
      </w:r>
    </w:p>
    <w:p w14:paraId="75D0DADE" w14:textId="23F0388C" w:rsidR="0090745E" w:rsidRPr="001A7762" w:rsidRDefault="005A36BD" w:rsidP="006A0692">
      <w:pPr>
        <w:spacing w:line="480" w:lineRule="auto"/>
        <w:ind w:firstLine="720"/>
        <w:jc w:val="both"/>
      </w:pPr>
      <w:r w:rsidRPr="001A7762">
        <w:t>Sa</w:t>
      </w:r>
      <w:r w:rsidR="00C11C34" w:rsidRPr="001A7762">
        <w:t xml:space="preserve">ttler </w:t>
      </w:r>
      <w:r w:rsidR="00C11C34" w:rsidRPr="001A7762">
        <w:rPr>
          <w:i/>
        </w:rPr>
        <w:t>et al</w:t>
      </w:r>
      <w:r w:rsidR="00C11C34" w:rsidRPr="001A7762">
        <w:t>. (2014)</w:t>
      </w:r>
      <w:r w:rsidR="00513714" w:rsidRPr="001A7762">
        <w:t>, however,</w:t>
      </w:r>
      <w:r w:rsidR="00C11C34" w:rsidRPr="001A7762">
        <w:t xml:space="preserve"> suggest</w:t>
      </w:r>
      <w:r w:rsidRPr="001A7762">
        <w:t xml:space="preserve"> </w:t>
      </w:r>
      <w:r w:rsidR="00E13F13" w:rsidRPr="001A7762">
        <w:t xml:space="preserve">debriefing </w:t>
      </w:r>
      <w:r w:rsidR="00861A0E" w:rsidRPr="001A7762">
        <w:t xml:space="preserve">can be </w:t>
      </w:r>
      <w:r w:rsidR="00A76598" w:rsidRPr="001A7762">
        <w:t xml:space="preserve">effective when it </w:t>
      </w:r>
      <w:r w:rsidR="00E13F13" w:rsidRPr="001A7762">
        <w:t>takes an emotion-focussed approach</w:t>
      </w:r>
      <w:r w:rsidR="00794CBA" w:rsidRPr="001A7762">
        <w:t xml:space="preserve"> that supports the creation of meaning and shared sense</w:t>
      </w:r>
      <w:r w:rsidR="00E04F64" w:rsidRPr="001A7762">
        <w:t>-</w:t>
      </w:r>
      <w:r w:rsidR="00794CBA" w:rsidRPr="001A7762">
        <w:t>making</w:t>
      </w:r>
      <w:r w:rsidR="00A76598" w:rsidRPr="001A7762">
        <w:t xml:space="preserve"> rather</w:t>
      </w:r>
      <w:r w:rsidR="00827F06" w:rsidRPr="001A7762">
        <w:t xml:space="preserve"> </w:t>
      </w:r>
      <w:r w:rsidR="00A76598" w:rsidRPr="001A7762">
        <w:t xml:space="preserve">than </w:t>
      </w:r>
      <w:r w:rsidR="00794CBA" w:rsidRPr="001A7762">
        <w:t>just focu</w:t>
      </w:r>
      <w:r w:rsidR="00A607E0" w:rsidRPr="001A7762">
        <w:t>s</w:t>
      </w:r>
      <w:r w:rsidR="00794CBA" w:rsidRPr="001A7762">
        <w:t xml:space="preserve">ing on </w:t>
      </w:r>
      <w:r w:rsidR="00827F06" w:rsidRPr="001A7762">
        <w:t>problem</w:t>
      </w:r>
      <w:r w:rsidR="00C11C34" w:rsidRPr="001A7762">
        <w:t>s</w:t>
      </w:r>
      <w:r w:rsidR="00827F06" w:rsidRPr="001A7762">
        <w:t xml:space="preserve">. </w:t>
      </w:r>
      <w:r w:rsidR="0016179C" w:rsidRPr="001A7762">
        <w:t>T</w:t>
      </w:r>
      <w:r w:rsidR="00794CBA" w:rsidRPr="001A7762">
        <w:t xml:space="preserve">ransformational leadership </w:t>
      </w:r>
      <w:r w:rsidR="00C11C34" w:rsidRPr="001A7762">
        <w:t>styles are</w:t>
      </w:r>
      <w:r w:rsidR="00794CBA" w:rsidRPr="001A7762">
        <w:t xml:space="preserve"> </w:t>
      </w:r>
      <w:r w:rsidR="0016179C" w:rsidRPr="001A7762">
        <w:t>beneficial</w:t>
      </w:r>
      <w:r w:rsidR="00C11C34" w:rsidRPr="001A7762">
        <w:t xml:space="preserve"> for assisting in th</w:t>
      </w:r>
      <w:r w:rsidR="00861A0E" w:rsidRPr="001A7762">
        <w:t>is</w:t>
      </w:r>
      <w:r w:rsidR="00C11C34" w:rsidRPr="001A7762">
        <w:t xml:space="preserve"> </w:t>
      </w:r>
      <w:r w:rsidR="00794CBA" w:rsidRPr="001A7762">
        <w:t>process of developing shared meaning</w:t>
      </w:r>
      <w:r w:rsidR="00E55BBB" w:rsidRPr="001A7762">
        <w:t xml:space="preserve"> </w:t>
      </w:r>
      <w:r w:rsidR="00E53287" w:rsidRPr="001A7762">
        <w:t>(</w:t>
      </w:r>
      <w:r w:rsidR="00794CBA" w:rsidRPr="001A7762">
        <w:t>Harland</w:t>
      </w:r>
      <w:r w:rsidR="00606E5E" w:rsidRPr="001A7762">
        <w:t xml:space="preserve"> </w:t>
      </w:r>
      <w:r w:rsidR="00606E5E" w:rsidRPr="001A7762">
        <w:rPr>
          <w:i/>
        </w:rPr>
        <w:t>et al</w:t>
      </w:r>
      <w:r w:rsidR="00606E5E" w:rsidRPr="001A7762">
        <w:t>.</w:t>
      </w:r>
      <w:r w:rsidR="00794CBA" w:rsidRPr="001A7762">
        <w:t xml:space="preserve">, 2005; </w:t>
      </w:r>
      <w:proofErr w:type="spellStart"/>
      <w:r w:rsidR="00E53287" w:rsidRPr="001A7762">
        <w:t>Hugelius</w:t>
      </w:r>
      <w:proofErr w:type="spellEnd"/>
      <w:r w:rsidR="00606E5E" w:rsidRPr="001A7762">
        <w:t xml:space="preserve"> </w:t>
      </w:r>
      <w:r w:rsidR="00606E5E" w:rsidRPr="001A7762">
        <w:rPr>
          <w:i/>
        </w:rPr>
        <w:t>et al</w:t>
      </w:r>
      <w:r w:rsidR="00606E5E" w:rsidRPr="001A7762">
        <w:t>.</w:t>
      </w:r>
      <w:r w:rsidR="00CE20AA" w:rsidRPr="001A7762">
        <w:t>,</w:t>
      </w:r>
      <w:r w:rsidR="004156C6" w:rsidRPr="001A7762">
        <w:t xml:space="preserve"> 2014)</w:t>
      </w:r>
      <w:r w:rsidR="00A86BA1" w:rsidRPr="001A7762">
        <w:t xml:space="preserve"> thus promoting resilience, </w:t>
      </w:r>
      <w:r w:rsidR="00A53C80" w:rsidRPr="001A7762">
        <w:t>where</w:t>
      </w:r>
      <w:r w:rsidR="000E49D9" w:rsidRPr="001A7762">
        <w:t xml:space="preserve"> leaders </w:t>
      </w:r>
      <w:r w:rsidR="00C11C34" w:rsidRPr="001A7762">
        <w:t>demonstrate</w:t>
      </w:r>
      <w:r w:rsidR="000E49D9" w:rsidRPr="001A7762">
        <w:t xml:space="preserve"> </w:t>
      </w:r>
      <w:r w:rsidR="00C11C34" w:rsidRPr="001A7762">
        <w:t xml:space="preserve">flexibility in their </w:t>
      </w:r>
      <w:r w:rsidR="0095008B" w:rsidRPr="001A7762">
        <w:t>approach</w:t>
      </w:r>
      <w:r w:rsidR="004156C6" w:rsidRPr="001A7762">
        <w:t xml:space="preserve"> to helping responders make sense of </w:t>
      </w:r>
      <w:r w:rsidR="001264BC" w:rsidRPr="001A7762">
        <w:t>their ex</w:t>
      </w:r>
      <w:r w:rsidR="00625D85" w:rsidRPr="001A7762">
        <w:t xml:space="preserve">periences </w:t>
      </w:r>
      <w:r w:rsidR="00361144" w:rsidRPr="001A7762">
        <w:t>(</w:t>
      </w:r>
      <w:proofErr w:type="spellStart"/>
      <w:r w:rsidR="00BA0DE2" w:rsidRPr="001A7762">
        <w:t>Barton</w:t>
      </w:r>
      <w:r w:rsidR="000E49D9" w:rsidRPr="001A7762">
        <w:t>e</w:t>
      </w:r>
      <w:proofErr w:type="spellEnd"/>
      <w:r w:rsidR="000E49D9" w:rsidRPr="001A7762">
        <w:t xml:space="preserve">, 2006; </w:t>
      </w:r>
      <w:proofErr w:type="spellStart"/>
      <w:r w:rsidR="000E49D9" w:rsidRPr="001A7762">
        <w:t>Hugelius</w:t>
      </w:r>
      <w:proofErr w:type="spellEnd"/>
      <w:r w:rsidR="000E49D9" w:rsidRPr="001A7762">
        <w:t xml:space="preserve"> </w:t>
      </w:r>
      <w:r w:rsidR="000E49D9" w:rsidRPr="001A7762">
        <w:rPr>
          <w:i/>
        </w:rPr>
        <w:t>et al</w:t>
      </w:r>
      <w:r w:rsidR="000E49D9" w:rsidRPr="001A7762">
        <w:t>., 2014).</w:t>
      </w:r>
      <w:r w:rsidR="007A6608" w:rsidRPr="001A7762">
        <w:t xml:space="preserve"> </w:t>
      </w:r>
      <w:r w:rsidR="00C11C34" w:rsidRPr="001A7762">
        <w:t>T</w:t>
      </w:r>
      <w:r w:rsidR="00E04F64" w:rsidRPr="001A7762">
        <w:t>his approach allows for</w:t>
      </w:r>
      <w:r w:rsidR="001264BC" w:rsidRPr="001A7762">
        <w:t xml:space="preserve"> </w:t>
      </w:r>
      <w:r w:rsidR="00A53C80" w:rsidRPr="001A7762">
        <w:t>viewing crises as</w:t>
      </w:r>
      <w:r w:rsidR="00625D85" w:rsidRPr="001A7762">
        <w:t xml:space="preserve"> </w:t>
      </w:r>
      <w:r w:rsidR="007F4943" w:rsidRPr="001A7762">
        <w:t>learning opportunities</w:t>
      </w:r>
      <w:r w:rsidR="00E04F64" w:rsidRPr="001A7762">
        <w:t xml:space="preserve"> (Harland </w:t>
      </w:r>
      <w:r w:rsidR="00E04F64" w:rsidRPr="001A7762">
        <w:rPr>
          <w:i/>
        </w:rPr>
        <w:t>et al</w:t>
      </w:r>
      <w:r w:rsidR="00E04F64" w:rsidRPr="001A7762">
        <w:t>., 2005)</w:t>
      </w:r>
      <w:r w:rsidR="001264BC" w:rsidRPr="001A7762">
        <w:t xml:space="preserve"> and </w:t>
      </w:r>
      <w:r w:rsidR="000351F7" w:rsidRPr="001A7762">
        <w:t xml:space="preserve">leaders </w:t>
      </w:r>
      <w:r w:rsidR="001264BC" w:rsidRPr="001A7762">
        <w:t xml:space="preserve">who demonstrate adaptive resilience strategies </w:t>
      </w:r>
      <w:r w:rsidR="0016179C" w:rsidRPr="001A7762">
        <w:t xml:space="preserve">can </w:t>
      </w:r>
      <w:r w:rsidR="001264BC" w:rsidRPr="001A7762">
        <w:t>serve as</w:t>
      </w:r>
      <w:r w:rsidR="000351F7" w:rsidRPr="001A7762">
        <w:t xml:space="preserve"> effective role models (</w:t>
      </w:r>
      <w:r w:rsidR="00C34BDD" w:rsidRPr="001A7762">
        <w:t xml:space="preserve">Paton </w:t>
      </w:r>
      <w:r w:rsidR="00C34BDD" w:rsidRPr="001A7762">
        <w:rPr>
          <w:i/>
        </w:rPr>
        <w:t>et al</w:t>
      </w:r>
      <w:r w:rsidR="00C34BDD" w:rsidRPr="001A7762">
        <w:t xml:space="preserve">., 2000). </w:t>
      </w:r>
    </w:p>
    <w:p w14:paraId="6869720E" w14:textId="2D00889E" w:rsidR="00986208" w:rsidRPr="001A7762" w:rsidRDefault="008A4D99" w:rsidP="003864B9">
      <w:pPr>
        <w:spacing w:line="480" w:lineRule="auto"/>
        <w:ind w:firstLine="720"/>
        <w:jc w:val="both"/>
      </w:pPr>
      <w:r w:rsidRPr="001A7762">
        <w:t>F</w:t>
      </w:r>
      <w:r w:rsidR="0016179C" w:rsidRPr="001A7762">
        <w:t>irefighters a</w:t>
      </w:r>
      <w:r w:rsidR="00C242FE" w:rsidRPr="001A7762">
        <w:t>lso consider</w:t>
      </w:r>
      <w:r w:rsidR="0016179C" w:rsidRPr="001A7762">
        <w:t xml:space="preserve"> informal measures such as </w:t>
      </w:r>
      <w:r w:rsidR="00C25F41" w:rsidRPr="001A7762">
        <w:t xml:space="preserve">developing close relationships </w:t>
      </w:r>
      <w:r w:rsidR="00D04E2C" w:rsidRPr="001A7762">
        <w:t>with colleagues for helping</w:t>
      </w:r>
      <w:r w:rsidR="00C25F41" w:rsidRPr="001A7762">
        <w:t xml:space="preserve"> to cope following traumatic experiences</w:t>
      </w:r>
      <w:r w:rsidR="00C242FE" w:rsidRPr="001A7762">
        <w:t xml:space="preserve"> as important</w:t>
      </w:r>
      <w:r w:rsidR="00606E5E" w:rsidRPr="001A7762">
        <w:t xml:space="preserve"> (Hill and</w:t>
      </w:r>
      <w:r w:rsidR="00C25F41" w:rsidRPr="001A7762">
        <w:t xml:space="preserve"> </w:t>
      </w:r>
      <w:proofErr w:type="spellStart"/>
      <w:r w:rsidR="00C25F41" w:rsidRPr="001A7762">
        <w:t>Brunsden</w:t>
      </w:r>
      <w:proofErr w:type="spellEnd"/>
      <w:r w:rsidR="00C25F41" w:rsidRPr="001A7762">
        <w:t xml:space="preserve">, 2009). </w:t>
      </w:r>
      <w:r w:rsidR="004F6DDD" w:rsidRPr="001A7762">
        <w:t>Those performing disaster-response roles</w:t>
      </w:r>
      <w:r w:rsidR="00C242FE" w:rsidRPr="001A7762">
        <w:t xml:space="preserve"> form</w:t>
      </w:r>
      <w:r w:rsidR="00EB276B" w:rsidRPr="001A7762">
        <w:t xml:space="preserve"> a ‘distinctive culture’</w:t>
      </w:r>
      <w:r w:rsidR="003429AA" w:rsidRPr="001A7762">
        <w:t xml:space="preserve"> </w:t>
      </w:r>
      <w:r w:rsidR="00C242FE" w:rsidRPr="001A7762">
        <w:t>that fosters</w:t>
      </w:r>
      <w:r w:rsidR="0016179C" w:rsidRPr="001A7762">
        <w:t xml:space="preserve"> close relationships, </w:t>
      </w:r>
      <w:r w:rsidR="00EB7D92" w:rsidRPr="001A7762">
        <w:t>where</w:t>
      </w:r>
      <w:r w:rsidR="0016179C" w:rsidRPr="001A7762">
        <w:t xml:space="preserve"> i</w:t>
      </w:r>
      <w:r w:rsidR="00C25F41" w:rsidRPr="001A7762">
        <w:t xml:space="preserve">nformal peer support </w:t>
      </w:r>
      <w:r w:rsidR="0016179C" w:rsidRPr="001A7762">
        <w:t>is</w:t>
      </w:r>
      <w:r w:rsidR="00C25F41" w:rsidRPr="001A7762">
        <w:t xml:space="preserve"> </w:t>
      </w:r>
      <w:r w:rsidR="00EB7D92" w:rsidRPr="001A7762">
        <w:t>markedly</w:t>
      </w:r>
      <w:r w:rsidRPr="001A7762">
        <w:t xml:space="preserve"> </w:t>
      </w:r>
      <w:r w:rsidR="00EB7D92" w:rsidRPr="001A7762">
        <w:t>valued</w:t>
      </w:r>
      <w:r w:rsidR="00625D85" w:rsidRPr="001A7762">
        <w:t xml:space="preserve"> for</w:t>
      </w:r>
      <w:r w:rsidR="00D04E2C" w:rsidRPr="001A7762">
        <w:t xml:space="preserve"> </w:t>
      </w:r>
      <w:r w:rsidR="00C25F41" w:rsidRPr="001A7762">
        <w:t xml:space="preserve">promoting </w:t>
      </w:r>
      <w:r w:rsidR="00D52F0D" w:rsidRPr="001A7762">
        <w:t>resilience</w:t>
      </w:r>
      <w:r w:rsidR="00D04E2C" w:rsidRPr="001A7762">
        <w:t xml:space="preserve"> (</w:t>
      </w:r>
      <w:proofErr w:type="spellStart"/>
      <w:r w:rsidR="00D52F0D" w:rsidRPr="001A7762">
        <w:t>Laposa</w:t>
      </w:r>
      <w:proofErr w:type="spellEnd"/>
      <w:r w:rsidR="00D52F0D" w:rsidRPr="001A7762">
        <w:t xml:space="preserve"> </w:t>
      </w:r>
      <w:r w:rsidR="00D52F0D" w:rsidRPr="001A7762">
        <w:rPr>
          <w:i/>
        </w:rPr>
        <w:t>et al</w:t>
      </w:r>
      <w:r w:rsidR="00D52F0D" w:rsidRPr="001A7762">
        <w:t>., 2003;</w:t>
      </w:r>
      <w:r w:rsidR="00F06271" w:rsidRPr="001A7762">
        <w:t xml:space="preserve"> Sheehan </w:t>
      </w:r>
      <w:r w:rsidR="00F06271" w:rsidRPr="001A7762">
        <w:rPr>
          <w:i/>
        </w:rPr>
        <w:t>et al.</w:t>
      </w:r>
      <w:r w:rsidR="00F06271" w:rsidRPr="001A7762">
        <w:t>, 2004;</w:t>
      </w:r>
      <w:r w:rsidR="00D52F0D" w:rsidRPr="001A7762">
        <w:t xml:space="preserve"> </w:t>
      </w:r>
      <w:proofErr w:type="spellStart"/>
      <w:r w:rsidR="00606E5E" w:rsidRPr="001A7762">
        <w:t>Pietrantoni</w:t>
      </w:r>
      <w:proofErr w:type="spellEnd"/>
      <w:r w:rsidR="00606E5E" w:rsidRPr="001A7762">
        <w:t xml:space="preserve"> and</w:t>
      </w:r>
      <w:r w:rsidRPr="001A7762">
        <w:t xml:space="preserve"> </w:t>
      </w:r>
      <w:proofErr w:type="spellStart"/>
      <w:r w:rsidRPr="001A7762">
        <w:t>Prati</w:t>
      </w:r>
      <w:proofErr w:type="spellEnd"/>
      <w:r w:rsidRPr="001A7762">
        <w:t>, 2008</w:t>
      </w:r>
      <w:r w:rsidR="00D04E2C" w:rsidRPr="001A7762">
        <w:t>)</w:t>
      </w:r>
      <w:r w:rsidR="00C25F41" w:rsidRPr="001A7762">
        <w:t>.</w:t>
      </w:r>
      <w:r w:rsidR="00FA6635" w:rsidRPr="001A7762">
        <w:t xml:space="preserve"> </w:t>
      </w:r>
      <w:r w:rsidR="004156C6" w:rsidRPr="001A7762">
        <w:t>E</w:t>
      </w:r>
      <w:r w:rsidR="00AF2E2E" w:rsidRPr="001A7762">
        <w:t>vidence shows</w:t>
      </w:r>
      <w:r w:rsidR="00FA6635" w:rsidRPr="001A7762">
        <w:t xml:space="preserve"> </w:t>
      </w:r>
      <w:r w:rsidR="006714F3" w:rsidRPr="001A7762">
        <w:t>fir</w:t>
      </w:r>
      <w:r w:rsidR="0016179C" w:rsidRPr="001A7762">
        <w:t>efighters a</w:t>
      </w:r>
      <w:r w:rsidR="00522F98" w:rsidRPr="001A7762">
        <w:t>re particularly reliant on</w:t>
      </w:r>
      <w:r w:rsidR="00F72FE7" w:rsidRPr="001A7762">
        <w:t xml:space="preserve"> close </w:t>
      </w:r>
      <w:r w:rsidR="004156C6" w:rsidRPr="001A7762">
        <w:t xml:space="preserve">relationships </w:t>
      </w:r>
      <w:r w:rsidR="00522F98" w:rsidRPr="001A7762">
        <w:t>to cope</w:t>
      </w:r>
      <w:r w:rsidR="00F72FE7" w:rsidRPr="001A7762">
        <w:t xml:space="preserve"> </w:t>
      </w:r>
      <w:r w:rsidR="00707E77" w:rsidRPr="001A7762">
        <w:t>in the short-term</w:t>
      </w:r>
      <w:r w:rsidR="006B65B1" w:rsidRPr="001A7762">
        <w:t xml:space="preserve"> following incidents</w:t>
      </w:r>
      <w:r w:rsidR="0016179C" w:rsidRPr="001A7762">
        <w:t xml:space="preserve">, with </w:t>
      </w:r>
      <w:r w:rsidR="006714F3" w:rsidRPr="001A7762">
        <w:t>the W</w:t>
      </w:r>
      <w:r w:rsidR="006B65B1" w:rsidRPr="001A7762">
        <w:t xml:space="preserve">atch </w:t>
      </w:r>
      <w:r w:rsidR="0016179C" w:rsidRPr="001A7762">
        <w:t>talking together</w:t>
      </w:r>
      <w:r w:rsidR="00D04E2C" w:rsidRPr="001A7762">
        <w:t xml:space="preserve"> </w:t>
      </w:r>
      <w:r w:rsidR="0016179C" w:rsidRPr="001A7762">
        <w:t>to transition</w:t>
      </w:r>
      <w:r w:rsidR="00625D85" w:rsidRPr="001A7762">
        <w:t xml:space="preserve"> back to ‘normality’</w:t>
      </w:r>
      <w:r w:rsidR="00F06271" w:rsidRPr="001A7762">
        <w:t xml:space="preserve"> (Hill and</w:t>
      </w:r>
      <w:r w:rsidR="00F72FE7" w:rsidRPr="001A7762">
        <w:t xml:space="preserve"> </w:t>
      </w:r>
      <w:proofErr w:type="spellStart"/>
      <w:r w:rsidR="00F72FE7" w:rsidRPr="001A7762">
        <w:t>Brunsden</w:t>
      </w:r>
      <w:proofErr w:type="spellEnd"/>
      <w:r w:rsidR="00F72FE7" w:rsidRPr="001A7762">
        <w:t>, 2009)</w:t>
      </w:r>
      <w:r w:rsidR="00FF6CB8" w:rsidRPr="001A7762">
        <w:t xml:space="preserve">. </w:t>
      </w:r>
      <w:proofErr w:type="spellStart"/>
      <w:r w:rsidR="009B027C" w:rsidRPr="001A7762">
        <w:t>Pietrantoni</w:t>
      </w:r>
      <w:proofErr w:type="spellEnd"/>
      <w:r w:rsidR="009B027C" w:rsidRPr="001A7762">
        <w:t xml:space="preserve"> and </w:t>
      </w:r>
      <w:proofErr w:type="spellStart"/>
      <w:r w:rsidR="009B027C" w:rsidRPr="001A7762">
        <w:t>Prati</w:t>
      </w:r>
      <w:proofErr w:type="spellEnd"/>
      <w:r w:rsidR="009B027C" w:rsidRPr="001A7762">
        <w:t xml:space="preserve"> (2008) </w:t>
      </w:r>
      <w:r w:rsidR="00D04E2C" w:rsidRPr="001A7762">
        <w:t xml:space="preserve">also </w:t>
      </w:r>
      <w:r w:rsidR="009B027C" w:rsidRPr="001A7762">
        <w:t xml:space="preserve">suggest </w:t>
      </w:r>
      <w:r w:rsidR="00D04E2C" w:rsidRPr="001A7762">
        <w:t xml:space="preserve">underlying </w:t>
      </w:r>
      <w:r w:rsidR="009B027C" w:rsidRPr="001A7762">
        <w:t>mechanism</w:t>
      </w:r>
      <w:r w:rsidR="00625D85" w:rsidRPr="001A7762">
        <w:t>s</w:t>
      </w:r>
      <w:r w:rsidR="009B027C" w:rsidRPr="001A7762">
        <w:t xml:space="preserve"> </w:t>
      </w:r>
      <w:r w:rsidR="00D04E2C" w:rsidRPr="001A7762">
        <w:t xml:space="preserve">of </w:t>
      </w:r>
      <w:r w:rsidR="0016179C" w:rsidRPr="001A7762">
        <w:t xml:space="preserve">having a sense of </w:t>
      </w:r>
      <w:r w:rsidR="00D04E2C" w:rsidRPr="001A7762">
        <w:t>work</w:t>
      </w:r>
      <w:r w:rsidR="0016179C" w:rsidRPr="001A7762">
        <w:t>place</w:t>
      </w:r>
      <w:r w:rsidR="00D04E2C" w:rsidRPr="001A7762">
        <w:t xml:space="preserve"> community</w:t>
      </w:r>
      <w:r w:rsidR="00C5429A" w:rsidRPr="001A7762">
        <w:t xml:space="preserve"> </w:t>
      </w:r>
      <w:r w:rsidR="00706980" w:rsidRPr="001A7762">
        <w:t>support</w:t>
      </w:r>
      <w:r w:rsidR="00D04E2C" w:rsidRPr="001A7762">
        <w:t>s</w:t>
      </w:r>
      <w:r w:rsidR="00706980" w:rsidRPr="001A7762">
        <w:t xml:space="preserve"> </w:t>
      </w:r>
      <w:r w:rsidR="00D04E2C" w:rsidRPr="001A7762">
        <w:t>establishment of</w:t>
      </w:r>
      <w:r w:rsidR="00625D85" w:rsidRPr="001A7762">
        <w:t xml:space="preserve"> collective resilience</w:t>
      </w:r>
      <w:r w:rsidR="00F06271" w:rsidRPr="001A7762">
        <w:t>.</w:t>
      </w:r>
      <w:r w:rsidR="004A0EEC" w:rsidRPr="001A7762">
        <w:t xml:space="preserve"> </w:t>
      </w:r>
      <w:r w:rsidR="00337F3A" w:rsidRPr="001A7762">
        <w:t>For example,</w:t>
      </w:r>
      <w:r w:rsidR="00BD7844" w:rsidRPr="001A7762">
        <w:t xml:space="preserve"> recent resilience research has considered the role of humour </w:t>
      </w:r>
      <w:r w:rsidR="00107C5F" w:rsidRPr="001A7762">
        <w:t>for</w:t>
      </w:r>
      <w:r w:rsidR="00BD7844" w:rsidRPr="001A7762">
        <w:t xml:space="preserve"> staff teams exposed to heightened work-related stress such as mental health workers (Lamb and Cogan, 2016) and firefighters (Blaney and </w:t>
      </w:r>
      <w:proofErr w:type="spellStart"/>
      <w:r w:rsidR="00BD7844" w:rsidRPr="001A7762">
        <w:t>Brunsden</w:t>
      </w:r>
      <w:proofErr w:type="spellEnd"/>
      <w:r w:rsidR="00BD7844" w:rsidRPr="001A7762">
        <w:t xml:space="preserve">, 2015). </w:t>
      </w:r>
      <w:r w:rsidR="00107C5F" w:rsidRPr="001A7762">
        <w:t xml:space="preserve">Cook and Mitchell (2013) </w:t>
      </w:r>
      <w:r w:rsidR="00EB7D92" w:rsidRPr="001A7762">
        <w:t>further</w:t>
      </w:r>
      <w:r w:rsidR="00107C5F" w:rsidRPr="001A7762">
        <w:t xml:space="preserve"> found firefighters placed emphasis on informal support, which involved use of black humour among watch colleagues, as a primary support mechanism.</w:t>
      </w:r>
    </w:p>
    <w:p w14:paraId="30496338" w14:textId="16192D68" w:rsidR="00D21D85" w:rsidRPr="001A7762" w:rsidRDefault="0016179C" w:rsidP="003864B9">
      <w:pPr>
        <w:spacing w:line="480" w:lineRule="auto"/>
        <w:ind w:firstLine="720"/>
        <w:jc w:val="both"/>
      </w:pPr>
      <w:r w:rsidRPr="001A7762">
        <w:lastRenderedPageBreak/>
        <w:t xml:space="preserve">Although these </w:t>
      </w:r>
      <w:r w:rsidR="002E2E39" w:rsidRPr="001A7762">
        <w:t xml:space="preserve">formal and informal factors </w:t>
      </w:r>
      <w:r w:rsidR="0006578F" w:rsidRPr="001A7762">
        <w:t>appear</w:t>
      </w:r>
      <w:r w:rsidRPr="001A7762">
        <w:t xml:space="preserve"> to influence</w:t>
      </w:r>
      <w:r w:rsidR="002E2E39" w:rsidRPr="001A7762">
        <w:t xml:space="preserve"> resilienc</w:t>
      </w:r>
      <w:r w:rsidR="00186B52" w:rsidRPr="001A7762">
        <w:t>e</w:t>
      </w:r>
      <w:r w:rsidR="00D21D85" w:rsidRPr="001A7762">
        <w:t>, less focus has been directed toward</w:t>
      </w:r>
      <w:r w:rsidR="00522F98" w:rsidRPr="001A7762">
        <w:t>s</w:t>
      </w:r>
      <w:r w:rsidR="00D21D85" w:rsidRPr="001A7762">
        <w:t xml:space="preserve"> evaluating effectiveness of measures in place</w:t>
      </w:r>
      <w:r w:rsidR="00986208" w:rsidRPr="001A7762">
        <w:t xml:space="preserve"> or identifying</w:t>
      </w:r>
      <w:r w:rsidR="00D21D85" w:rsidRPr="001A7762">
        <w:t xml:space="preserve"> potential bar</w:t>
      </w:r>
      <w:r w:rsidR="00986208" w:rsidRPr="001A7762">
        <w:t>riers</w:t>
      </w:r>
      <w:r w:rsidR="00D21D85" w:rsidRPr="001A7762">
        <w:t xml:space="preserve"> (</w:t>
      </w:r>
      <w:proofErr w:type="spellStart"/>
      <w:r w:rsidR="00D21D85" w:rsidRPr="001A7762">
        <w:t>Deppa</w:t>
      </w:r>
      <w:proofErr w:type="spellEnd"/>
      <w:r w:rsidR="00D21D85" w:rsidRPr="001A7762">
        <w:t xml:space="preserve">, 2015). </w:t>
      </w:r>
      <w:r w:rsidR="00B132DE" w:rsidRPr="001A7762">
        <w:t>As l</w:t>
      </w:r>
      <w:r w:rsidR="00D21D85" w:rsidRPr="001A7762">
        <w:t>ack of availability</w:t>
      </w:r>
      <w:r w:rsidR="0006578F" w:rsidRPr="001A7762">
        <w:t>,</w:t>
      </w:r>
      <w:r w:rsidR="00D21D85" w:rsidRPr="001A7762">
        <w:t xml:space="preserve"> or poor implementation of</w:t>
      </w:r>
      <w:r w:rsidR="0006578F" w:rsidRPr="001A7762">
        <w:t>,</w:t>
      </w:r>
      <w:r w:rsidR="00D21D85" w:rsidRPr="001A7762">
        <w:t xml:space="preserve"> resources leaves firefighters vulnerable to</w:t>
      </w:r>
      <w:r w:rsidR="004F51BD" w:rsidRPr="001A7762">
        <w:t xml:space="preserve"> stre</w:t>
      </w:r>
      <w:r w:rsidR="00B132DE" w:rsidRPr="001A7762">
        <w:t xml:space="preserve">ss (Sattler </w:t>
      </w:r>
      <w:r w:rsidR="00B132DE" w:rsidRPr="001A7762">
        <w:rPr>
          <w:i/>
        </w:rPr>
        <w:t>et al</w:t>
      </w:r>
      <w:r w:rsidR="00B132DE" w:rsidRPr="001A7762">
        <w:t>., 2014),</w:t>
      </w:r>
      <w:r w:rsidR="00522F98" w:rsidRPr="001A7762">
        <w:t xml:space="preserve"> focus should</w:t>
      </w:r>
      <w:r w:rsidR="00D04E2C" w:rsidRPr="001A7762">
        <w:t xml:space="preserve"> be directed toward</w:t>
      </w:r>
      <w:r w:rsidR="00C959FC" w:rsidRPr="001A7762">
        <w:t>s</w:t>
      </w:r>
      <w:r w:rsidR="00D21D85" w:rsidRPr="001A7762">
        <w:t xml:space="preserve"> evaluating mechanisms </w:t>
      </w:r>
      <w:r w:rsidR="002A3C2A" w:rsidRPr="001A7762">
        <w:t>underpinning</w:t>
      </w:r>
      <w:r w:rsidR="00D21D85" w:rsidRPr="001A7762">
        <w:t xml:space="preserve"> development and implementation of programmes </w:t>
      </w:r>
      <w:r w:rsidR="00B132DE" w:rsidRPr="001A7762">
        <w:t>promoting</w:t>
      </w:r>
      <w:r w:rsidR="00D21D85" w:rsidRPr="001A7762">
        <w:t xml:space="preserve"> resilience </w:t>
      </w:r>
      <w:r w:rsidR="009D3364" w:rsidRPr="001A7762">
        <w:t xml:space="preserve">(Murphy </w:t>
      </w:r>
      <w:r w:rsidR="009D3364" w:rsidRPr="001A7762">
        <w:rPr>
          <w:i/>
        </w:rPr>
        <w:t>et al</w:t>
      </w:r>
      <w:r w:rsidR="009D3364" w:rsidRPr="001A7762">
        <w:t>.</w:t>
      </w:r>
      <w:r w:rsidR="00873CAE" w:rsidRPr="001A7762">
        <w:t>, 2004; Alexander and</w:t>
      </w:r>
      <w:r w:rsidR="00D21D85" w:rsidRPr="001A7762">
        <w:t xml:space="preserve"> Klein, 2009)</w:t>
      </w:r>
      <w:r w:rsidR="0006578F" w:rsidRPr="001A7762">
        <w:t>.</w:t>
      </w:r>
    </w:p>
    <w:p w14:paraId="0DF73AC6" w14:textId="3FEC37AE" w:rsidR="00A607E0" w:rsidRPr="001A7762" w:rsidRDefault="00D21D85" w:rsidP="00EA6DFB">
      <w:pPr>
        <w:spacing w:line="480" w:lineRule="auto"/>
        <w:ind w:firstLine="720"/>
        <w:jc w:val="both"/>
      </w:pPr>
      <w:r w:rsidRPr="001A7762">
        <w:t xml:space="preserve">In the UK, national </w:t>
      </w:r>
      <w:r w:rsidR="00165776" w:rsidRPr="001A7762">
        <w:t xml:space="preserve">legislation </w:t>
      </w:r>
      <w:r w:rsidRPr="001A7762">
        <w:t>inform</w:t>
      </w:r>
      <w:r w:rsidR="00165776" w:rsidRPr="001A7762">
        <w:t>s</w:t>
      </w:r>
      <w:r w:rsidRPr="001A7762">
        <w:t xml:space="preserve"> formal support</w:t>
      </w:r>
      <w:r w:rsidR="00553096" w:rsidRPr="001A7762">
        <w:t xml:space="preserve"> </w:t>
      </w:r>
      <w:r w:rsidRPr="001A7762">
        <w:t>that should be made available (</w:t>
      </w:r>
      <w:r w:rsidR="00873CAE" w:rsidRPr="001A7762">
        <w:t xml:space="preserve">Civil Contingencies Secretariat, 2013; </w:t>
      </w:r>
      <w:r w:rsidRPr="001A7762">
        <w:t>Fi</w:t>
      </w:r>
      <w:r w:rsidR="00873CAE" w:rsidRPr="001A7762">
        <w:t>re and Rescue Authorities, 2013</w:t>
      </w:r>
      <w:r w:rsidRPr="001A7762">
        <w:t xml:space="preserve">). </w:t>
      </w:r>
      <w:r w:rsidR="004022E9" w:rsidRPr="001A7762">
        <w:t>As legislation is open to interpretation by individual services,</w:t>
      </w:r>
      <w:r w:rsidRPr="001A7762">
        <w:t xml:space="preserve"> comparisons</w:t>
      </w:r>
      <w:r w:rsidR="00E30B4E" w:rsidRPr="001A7762">
        <w:t xml:space="preserve"> across regions </w:t>
      </w:r>
      <w:r w:rsidR="00ED51D6" w:rsidRPr="001A7762">
        <w:t>are</w:t>
      </w:r>
      <w:r w:rsidR="00E30B4E" w:rsidRPr="001A7762">
        <w:t xml:space="preserve"> </w:t>
      </w:r>
      <w:r w:rsidRPr="001A7762">
        <w:t>beneficial for identifying common problems</w:t>
      </w:r>
      <w:r w:rsidR="008C3B91" w:rsidRPr="001A7762">
        <w:t>,</w:t>
      </w:r>
      <w:r w:rsidRPr="001A7762">
        <w:t xml:space="preserve"> </w:t>
      </w:r>
      <w:r w:rsidR="00A96B6E" w:rsidRPr="001A7762">
        <w:t>and</w:t>
      </w:r>
      <w:r w:rsidRPr="001A7762">
        <w:t xml:space="preserve"> </w:t>
      </w:r>
      <w:r w:rsidR="00EA6DFB" w:rsidRPr="001A7762">
        <w:t>successes, which</w:t>
      </w:r>
      <w:r w:rsidR="00000477" w:rsidRPr="001A7762">
        <w:t xml:space="preserve"> could be</w:t>
      </w:r>
      <w:r w:rsidRPr="001A7762">
        <w:t xml:space="preserve"> implement</w:t>
      </w:r>
      <w:r w:rsidR="00000477" w:rsidRPr="001A7762">
        <w:t>ed</w:t>
      </w:r>
      <w:r w:rsidRPr="001A7762">
        <w:t xml:space="preserve"> nationally. The current research therefore draws on perspectives</w:t>
      </w:r>
      <w:r w:rsidR="00816966" w:rsidRPr="001A7762">
        <w:t xml:space="preserve"> of firefighters from two different regions</w:t>
      </w:r>
      <w:r w:rsidRPr="001A7762">
        <w:t xml:space="preserve"> to evaluate </w:t>
      </w:r>
      <w:r w:rsidR="00553096" w:rsidRPr="001A7762">
        <w:t>current mechanisms</w:t>
      </w:r>
      <w:r w:rsidRPr="001A7762">
        <w:t>, potential barriers and examples of best practice</w:t>
      </w:r>
      <w:r w:rsidR="00E30B4E" w:rsidRPr="001A7762">
        <w:t xml:space="preserve"> for developing their resilience</w:t>
      </w:r>
      <w:r w:rsidRPr="001A7762">
        <w:t>.</w:t>
      </w:r>
    </w:p>
    <w:p w14:paraId="60968542" w14:textId="0400D04C" w:rsidR="00D21D85" w:rsidRPr="001A7762" w:rsidRDefault="00D21D85" w:rsidP="00EA6DFB">
      <w:pPr>
        <w:spacing w:line="480" w:lineRule="auto"/>
        <w:jc w:val="center"/>
        <w:rPr>
          <w:b/>
        </w:rPr>
      </w:pPr>
      <w:r w:rsidRPr="001A7762">
        <w:rPr>
          <w:b/>
        </w:rPr>
        <w:t>Method</w:t>
      </w:r>
    </w:p>
    <w:p w14:paraId="0983322F" w14:textId="77777777" w:rsidR="00E1679E" w:rsidRPr="001A7762" w:rsidRDefault="00E1679E" w:rsidP="003864B9">
      <w:pPr>
        <w:spacing w:line="480" w:lineRule="auto"/>
        <w:rPr>
          <w:i/>
        </w:rPr>
      </w:pPr>
      <w:r w:rsidRPr="001A7762">
        <w:rPr>
          <w:i/>
        </w:rPr>
        <w:t>Participants</w:t>
      </w:r>
    </w:p>
    <w:p w14:paraId="7978B963" w14:textId="37AEE45F" w:rsidR="006602D2" w:rsidRPr="001A7762" w:rsidRDefault="00E1679E" w:rsidP="00A57BA4">
      <w:pPr>
        <w:spacing w:line="480" w:lineRule="auto"/>
        <w:ind w:firstLine="720"/>
        <w:jc w:val="both"/>
      </w:pPr>
      <w:r w:rsidRPr="001A7762">
        <w:t xml:space="preserve">12 </w:t>
      </w:r>
      <w:r w:rsidR="002A5B6F" w:rsidRPr="001A7762">
        <w:t xml:space="preserve">fully trained employed </w:t>
      </w:r>
      <w:r w:rsidR="005D5C27" w:rsidRPr="001A7762">
        <w:t xml:space="preserve">operational </w:t>
      </w:r>
      <w:r w:rsidRPr="001A7762">
        <w:t>firefighters (two female) from across two UK regio</w:t>
      </w:r>
      <w:r w:rsidR="00B01749" w:rsidRPr="001A7762">
        <w:t>ns participated</w:t>
      </w:r>
      <w:r w:rsidRPr="001A7762">
        <w:t xml:space="preserve">, four from a service in the Southeast (SE) and eight </w:t>
      </w:r>
      <w:r w:rsidR="0080639C" w:rsidRPr="001A7762">
        <w:t>from</w:t>
      </w:r>
      <w:r w:rsidRPr="001A7762">
        <w:t xml:space="preserve"> the Northwest (NW) of England</w:t>
      </w:r>
      <w:r w:rsidR="005D5C27" w:rsidRPr="001A7762">
        <w:t xml:space="preserve">, </w:t>
      </w:r>
      <w:r w:rsidR="000D1E1D" w:rsidRPr="001A7762">
        <w:t xml:space="preserve">with </w:t>
      </w:r>
      <w:r w:rsidRPr="001A7762">
        <w:t>avera</w:t>
      </w:r>
      <w:r w:rsidR="000D1E1D" w:rsidRPr="001A7762">
        <w:t>ge number of years in service being 15.25</w:t>
      </w:r>
      <w:r w:rsidRPr="001A7762">
        <w:t xml:space="preserve"> in the SE (SD = </w:t>
      </w:r>
      <w:r w:rsidRPr="001A7762">
        <w:rPr>
          <w:i/>
        </w:rPr>
        <w:t>6.60</w:t>
      </w:r>
      <w:r w:rsidR="000D1E1D" w:rsidRPr="001A7762">
        <w:t>) and 21.75</w:t>
      </w:r>
      <w:r w:rsidRPr="001A7762">
        <w:t xml:space="preserve"> in the NW (SD = </w:t>
      </w:r>
      <w:r w:rsidRPr="001A7762">
        <w:rPr>
          <w:i/>
        </w:rPr>
        <w:t>6.48</w:t>
      </w:r>
      <w:r w:rsidRPr="001A7762">
        <w:t xml:space="preserve">). Although samples </w:t>
      </w:r>
      <w:r w:rsidR="0080639C" w:rsidRPr="001A7762">
        <w:t>do not require replication of a general population</w:t>
      </w:r>
      <w:r w:rsidRPr="001A7762">
        <w:t xml:space="preserve"> to provide valid findings for interview-ba</w:t>
      </w:r>
      <w:r w:rsidR="004A439C" w:rsidRPr="001A7762">
        <w:t>sed qualitative research (King and</w:t>
      </w:r>
      <w:r w:rsidRPr="001A7762">
        <w:t xml:space="preserve"> </w:t>
      </w:r>
      <w:proofErr w:type="spellStart"/>
      <w:r w:rsidRPr="001A7762">
        <w:t>Horrocks</w:t>
      </w:r>
      <w:proofErr w:type="spellEnd"/>
      <w:r w:rsidRPr="001A7762">
        <w:t xml:space="preserve">, 2010; Ranney </w:t>
      </w:r>
      <w:r w:rsidRPr="001A7762">
        <w:rPr>
          <w:i/>
        </w:rPr>
        <w:t>et al</w:t>
      </w:r>
      <w:r w:rsidRPr="001A7762">
        <w:t>.,</w:t>
      </w:r>
      <w:r w:rsidR="00F901F6" w:rsidRPr="001A7762">
        <w:t xml:space="preserve"> 2015), the sample</w:t>
      </w:r>
      <w:r w:rsidR="00A57BA4" w:rsidRPr="001A7762">
        <w:t xml:space="preserve"> captures a range of experience from</w:t>
      </w:r>
      <w:r w:rsidR="00F901F6" w:rsidRPr="001A7762">
        <w:t xml:space="preserve"> varying</w:t>
      </w:r>
      <w:r w:rsidR="00A57BA4" w:rsidRPr="001A7762">
        <w:t xml:space="preserve"> </w:t>
      </w:r>
      <w:r w:rsidR="00F901F6" w:rsidRPr="001A7762">
        <w:t>ranks</w:t>
      </w:r>
      <w:r w:rsidRPr="001A7762">
        <w:t>. For example, three</w:t>
      </w:r>
      <w:r w:rsidR="005D5C27" w:rsidRPr="001A7762">
        <w:t xml:space="preserve"> SE</w:t>
      </w:r>
      <w:r w:rsidRPr="001A7762">
        <w:t xml:space="preserve"> firefighters were Watch Managers and the fourth was a Group Manager. For the NW, </w:t>
      </w:r>
      <w:r w:rsidR="00DC0D41" w:rsidRPr="001A7762">
        <w:t xml:space="preserve">there was </w:t>
      </w:r>
      <w:r w:rsidRPr="001A7762">
        <w:t xml:space="preserve">one </w:t>
      </w:r>
      <w:r w:rsidR="00DC0D41" w:rsidRPr="001A7762">
        <w:t>firefighter, one</w:t>
      </w:r>
      <w:r w:rsidRPr="001A7762">
        <w:t xml:space="preserve"> Crew Manager, </w:t>
      </w:r>
      <w:r w:rsidR="00DC0D41" w:rsidRPr="001A7762">
        <w:t xml:space="preserve">four Watch Managers, one Station Manager and one </w:t>
      </w:r>
      <w:r w:rsidRPr="001A7762">
        <w:t>Group Manager.</w:t>
      </w:r>
    </w:p>
    <w:p w14:paraId="046DB85E" w14:textId="77777777" w:rsidR="00E1679E" w:rsidRPr="001A7762" w:rsidRDefault="00E1679E" w:rsidP="00AB3770">
      <w:pPr>
        <w:spacing w:before="200" w:line="480" w:lineRule="auto"/>
        <w:rPr>
          <w:i/>
        </w:rPr>
      </w:pPr>
      <w:r w:rsidRPr="001A7762">
        <w:rPr>
          <w:i/>
        </w:rPr>
        <w:t xml:space="preserve">Procedure  </w:t>
      </w:r>
    </w:p>
    <w:p w14:paraId="0046AD64" w14:textId="2E2FB8A3" w:rsidR="00E1679E" w:rsidRPr="001A7762" w:rsidRDefault="00E1679E" w:rsidP="003864B9">
      <w:pPr>
        <w:spacing w:line="480" w:lineRule="auto"/>
        <w:ind w:firstLine="720"/>
        <w:jc w:val="both"/>
      </w:pPr>
      <w:r w:rsidRPr="001A7762">
        <w:lastRenderedPageBreak/>
        <w:t xml:space="preserve">A </w:t>
      </w:r>
      <w:r w:rsidR="002F1D60" w:rsidRPr="001A7762">
        <w:t>qualitative approach was adopted</w:t>
      </w:r>
      <w:r w:rsidRPr="001A7762">
        <w:t xml:space="preserve"> using a process evaluation framework, </w:t>
      </w:r>
      <w:r w:rsidR="000E49D9" w:rsidRPr="001A7762">
        <w:t>commonly used to</w:t>
      </w:r>
      <w:r w:rsidRPr="001A7762">
        <w:t xml:space="preserve"> </w:t>
      </w:r>
      <w:r w:rsidR="00B01749" w:rsidRPr="001A7762">
        <w:t>assess</w:t>
      </w:r>
      <w:r w:rsidRPr="001A7762">
        <w:t xml:space="preserve"> programmes to highlight best practice and area</w:t>
      </w:r>
      <w:r w:rsidR="00715096" w:rsidRPr="001A7762">
        <w:t>s of improvement (Weiss, 1998), focussing</w:t>
      </w:r>
      <w:r w:rsidRPr="001A7762">
        <w:t xml:space="preserve"> on what makes programmes</w:t>
      </w:r>
      <w:r w:rsidR="00FD73E1" w:rsidRPr="001A7762">
        <w:t xml:space="preserve"> </w:t>
      </w:r>
      <w:r w:rsidRPr="001A7762">
        <w:t xml:space="preserve">work effectively, </w:t>
      </w:r>
      <w:r w:rsidR="002F1D60" w:rsidRPr="001A7762">
        <w:t>to assess</w:t>
      </w:r>
      <w:r w:rsidRPr="001A7762">
        <w:t xml:space="preserve"> </w:t>
      </w:r>
      <w:r w:rsidR="002F1D60" w:rsidRPr="001A7762">
        <w:t>anticipated outcomes</w:t>
      </w:r>
      <w:r w:rsidRPr="001A7762">
        <w:t xml:space="preserve"> </w:t>
      </w:r>
      <w:r w:rsidR="00BB752E" w:rsidRPr="001A7762">
        <w:t>(</w:t>
      </w:r>
      <w:proofErr w:type="spellStart"/>
      <w:r w:rsidR="00BB752E" w:rsidRPr="001A7762">
        <w:t>Linnan</w:t>
      </w:r>
      <w:proofErr w:type="spellEnd"/>
      <w:r w:rsidR="00BB752E" w:rsidRPr="001A7762">
        <w:t xml:space="preserve"> and</w:t>
      </w:r>
      <w:r w:rsidRPr="001A7762">
        <w:t xml:space="preserve"> </w:t>
      </w:r>
      <w:proofErr w:type="spellStart"/>
      <w:r w:rsidRPr="001A7762">
        <w:t>Steckler</w:t>
      </w:r>
      <w:proofErr w:type="spellEnd"/>
      <w:r w:rsidRPr="001A7762">
        <w:t>, 2002; Murdoch, 2016)</w:t>
      </w:r>
      <w:r w:rsidR="00F901F6" w:rsidRPr="001A7762">
        <w:t>. This</w:t>
      </w:r>
      <w:r w:rsidRPr="001A7762">
        <w:t xml:space="preserve"> was important</w:t>
      </w:r>
      <w:r w:rsidR="00F901F6" w:rsidRPr="001A7762">
        <w:t xml:space="preserve"> for</w:t>
      </w:r>
      <w:r w:rsidRPr="001A7762">
        <w:t xml:space="preserve"> </w:t>
      </w:r>
      <w:r w:rsidR="00D8632B" w:rsidRPr="001A7762">
        <w:t>identify</w:t>
      </w:r>
      <w:r w:rsidR="00F901F6" w:rsidRPr="001A7762">
        <w:t>ing</w:t>
      </w:r>
      <w:r w:rsidRPr="001A7762">
        <w:t xml:space="preserve"> what resilience support mechanisms firefighters </w:t>
      </w:r>
      <w:r w:rsidR="00A57BA4" w:rsidRPr="001A7762">
        <w:t xml:space="preserve">across regions </w:t>
      </w:r>
      <w:r w:rsidRPr="001A7762">
        <w:t xml:space="preserve">were </w:t>
      </w:r>
      <w:r w:rsidR="00F901F6" w:rsidRPr="001A7762">
        <w:t xml:space="preserve">aware of being </w:t>
      </w:r>
      <w:r w:rsidR="00A57BA4" w:rsidRPr="001A7762">
        <w:t xml:space="preserve">locally </w:t>
      </w:r>
      <w:r w:rsidR="00F901F6" w:rsidRPr="001A7762">
        <w:t>available</w:t>
      </w:r>
      <w:r w:rsidR="00120FD2" w:rsidRPr="001A7762">
        <w:t>,</w:t>
      </w:r>
      <w:r w:rsidR="00A57BA4" w:rsidRPr="001A7762">
        <w:t xml:space="preserve"> and </w:t>
      </w:r>
      <w:r w:rsidRPr="001A7762">
        <w:t>wh</w:t>
      </w:r>
      <w:r w:rsidR="00D8632B" w:rsidRPr="001A7762">
        <w:t>ether</w:t>
      </w:r>
      <w:r w:rsidRPr="001A7762">
        <w:t xml:space="preserve"> mechanisms m</w:t>
      </w:r>
      <w:r w:rsidR="00F901F6" w:rsidRPr="001A7762">
        <w:t>et their needs</w:t>
      </w:r>
      <w:r w:rsidR="00A57BA4" w:rsidRPr="001A7762">
        <w:t>.</w:t>
      </w:r>
    </w:p>
    <w:p w14:paraId="3276947E" w14:textId="2B33CA27" w:rsidR="00E1679E" w:rsidRPr="001A7762" w:rsidRDefault="004D23C6" w:rsidP="00D948A8">
      <w:pPr>
        <w:spacing w:line="480" w:lineRule="auto"/>
        <w:ind w:firstLine="720"/>
        <w:jc w:val="both"/>
      </w:pPr>
      <w:r w:rsidRPr="001A7762">
        <w:t>Open-ended interviews are used within process evaluations to capture detailed perspectives of what works and why (</w:t>
      </w:r>
      <w:proofErr w:type="spellStart"/>
      <w:r w:rsidRPr="001A7762">
        <w:t>Linnan</w:t>
      </w:r>
      <w:proofErr w:type="spellEnd"/>
      <w:r w:rsidRPr="001A7762">
        <w:t xml:space="preserve"> and </w:t>
      </w:r>
      <w:proofErr w:type="spellStart"/>
      <w:r w:rsidRPr="001A7762">
        <w:t>Steckler</w:t>
      </w:r>
      <w:proofErr w:type="spellEnd"/>
      <w:r w:rsidRPr="001A7762">
        <w:t xml:space="preserve">, 2002), specifically in relation to emergency response research to make comparisons among individual accounts (Patton, 2015; Ranney </w:t>
      </w:r>
      <w:r w:rsidRPr="001A7762">
        <w:rPr>
          <w:i/>
        </w:rPr>
        <w:t>et al</w:t>
      </w:r>
      <w:r w:rsidRPr="001A7762">
        <w:t xml:space="preserve">., 2015). </w:t>
      </w:r>
      <w:r w:rsidR="00D948A8" w:rsidRPr="001A7762">
        <w:t xml:space="preserve">While the subject of resilience is hardly novel, evaluation of both formal and informal resilience support mechanisms in the services included in this study had not previously taken place. </w:t>
      </w:r>
      <w:r w:rsidR="00715096" w:rsidRPr="001A7762">
        <w:t>S</w:t>
      </w:r>
      <w:r w:rsidR="00E1679E" w:rsidRPr="001A7762">
        <w:t>emi-structured intervie</w:t>
      </w:r>
      <w:r w:rsidR="00BF039C" w:rsidRPr="001A7762">
        <w:t>w</w:t>
      </w:r>
      <w:r w:rsidR="00715096" w:rsidRPr="001A7762">
        <w:t>s were therefore used</w:t>
      </w:r>
      <w:r w:rsidR="00BF039C" w:rsidRPr="001A7762">
        <w:t>, consisting</w:t>
      </w:r>
      <w:r w:rsidR="00E1679E" w:rsidRPr="001A7762">
        <w:t xml:space="preserve"> of a pre-determined list of questions </w:t>
      </w:r>
      <w:r w:rsidR="00BF039C" w:rsidRPr="001A7762">
        <w:t>with flexibility to discuss</w:t>
      </w:r>
      <w:r w:rsidR="00905602" w:rsidRPr="001A7762">
        <w:t xml:space="preserve"> issues emerging</w:t>
      </w:r>
      <w:r w:rsidR="00E1679E" w:rsidRPr="001A7762">
        <w:t xml:space="preserve"> throughout interviews (King</w:t>
      </w:r>
      <w:r w:rsidR="00BB752E" w:rsidRPr="001A7762">
        <w:t xml:space="preserve"> and</w:t>
      </w:r>
      <w:r w:rsidR="002603DC" w:rsidRPr="001A7762">
        <w:t xml:space="preserve"> </w:t>
      </w:r>
      <w:proofErr w:type="spellStart"/>
      <w:r w:rsidR="002603DC" w:rsidRPr="001A7762">
        <w:t>Horrocks</w:t>
      </w:r>
      <w:proofErr w:type="spellEnd"/>
      <w:r w:rsidR="002603DC" w:rsidRPr="001A7762">
        <w:t>, 2010),</w:t>
      </w:r>
      <w:r w:rsidR="00E1679E" w:rsidRPr="001A7762">
        <w:t xml:space="preserve"> to divert from the interview schedule</w:t>
      </w:r>
      <w:r w:rsidR="000E49D9" w:rsidRPr="001A7762">
        <w:t xml:space="preserve"> in </w:t>
      </w:r>
      <w:r w:rsidR="00DC0D41" w:rsidRPr="001A7762">
        <w:t>relation to</w:t>
      </w:r>
      <w:r w:rsidR="000E49D9" w:rsidRPr="001A7762">
        <w:t xml:space="preserve"> interviewee responses</w:t>
      </w:r>
      <w:r w:rsidR="00BB752E" w:rsidRPr="001A7762">
        <w:t xml:space="preserve"> (Edwards and</w:t>
      </w:r>
      <w:r w:rsidR="00E1679E" w:rsidRPr="001A7762">
        <w:t xml:space="preserve"> Holland, 2013)</w:t>
      </w:r>
      <w:r w:rsidRPr="001A7762">
        <w:t xml:space="preserve"> and allow for reliable and comparable data across participants</w:t>
      </w:r>
      <w:r w:rsidR="00BB752E" w:rsidRPr="001A7762">
        <w:t xml:space="preserve"> (Edwards and</w:t>
      </w:r>
      <w:r w:rsidR="00E1679E" w:rsidRPr="001A7762">
        <w:t xml:space="preserve"> Holland, 2013; Patton, </w:t>
      </w:r>
      <w:r w:rsidRPr="001A7762">
        <w:t>2015) in addition to exploring a novel topic</w:t>
      </w:r>
      <w:r w:rsidR="00E1679E" w:rsidRPr="001A7762">
        <w:t xml:space="preserve"> (Cohen, 2008). </w:t>
      </w:r>
    </w:p>
    <w:p w14:paraId="0A2B8457" w14:textId="44B7DF80" w:rsidR="00D21D85" w:rsidRPr="001A7762" w:rsidRDefault="00FA2969" w:rsidP="003864B9">
      <w:pPr>
        <w:spacing w:line="480" w:lineRule="auto"/>
        <w:ind w:firstLine="720"/>
        <w:jc w:val="both"/>
      </w:pPr>
      <w:r w:rsidRPr="001A7762">
        <w:t>T</w:t>
      </w:r>
      <w:r w:rsidR="00772075" w:rsidRPr="001A7762">
        <w:t>he</w:t>
      </w:r>
      <w:r w:rsidR="00E1679E" w:rsidRPr="001A7762">
        <w:t xml:space="preserve"> interview schedule was developed to allow participants to consider their own perceptions of resilience and how effective </w:t>
      </w:r>
      <w:r w:rsidRPr="001A7762">
        <w:t>current measures</w:t>
      </w:r>
      <w:r w:rsidR="00E1679E" w:rsidRPr="001A7762">
        <w:t xml:space="preserve"> were for managing this. For example, firefighters were initially asked: ‘Could you first describe to me what the word ‘resilience’ means to you?</w:t>
      </w:r>
      <w:proofErr w:type="gramStart"/>
      <w:r w:rsidR="00E1679E" w:rsidRPr="001A7762">
        <w:t>’</w:t>
      </w:r>
      <w:r w:rsidR="008E44F3" w:rsidRPr="001A7762">
        <w:t>.</w:t>
      </w:r>
      <w:proofErr w:type="gramEnd"/>
      <w:r w:rsidR="00E1679E" w:rsidRPr="001A7762">
        <w:t xml:space="preserve"> Drawing on fire and rescue service health, safety and welfare guidelines (FRA, 2013), questions regarding welfare management </w:t>
      </w:r>
      <w:r w:rsidRPr="001A7762">
        <w:t>on the incident ground were</w:t>
      </w:r>
      <w:r w:rsidR="00E31112" w:rsidRPr="001A7762">
        <w:t xml:space="preserve"> included</w:t>
      </w:r>
      <w:r w:rsidR="00E1679E" w:rsidRPr="001A7762">
        <w:t>: ‘What were the important welfare and safety issues that you personally considered and tried to maintain for yourself within this inc</w:t>
      </w:r>
      <w:r w:rsidRPr="001A7762">
        <w:t>ident?</w:t>
      </w:r>
      <w:proofErr w:type="gramStart"/>
      <w:r w:rsidRPr="001A7762">
        <w:t>’.</w:t>
      </w:r>
      <w:proofErr w:type="gramEnd"/>
      <w:r w:rsidRPr="001A7762">
        <w:t xml:space="preserve"> Firefighters were</w:t>
      </w:r>
      <w:r w:rsidR="008E44F3" w:rsidRPr="001A7762">
        <w:t xml:space="preserve"> also</w:t>
      </w:r>
      <w:r w:rsidRPr="001A7762">
        <w:t xml:space="preserve"> </w:t>
      </w:r>
      <w:r w:rsidR="00E1679E" w:rsidRPr="001A7762">
        <w:lastRenderedPageBreak/>
        <w:t>asked to i</w:t>
      </w:r>
      <w:r w:rsidRPr="001A7762">
        <w:t xml:space="preserve">ndicate their awareness of available </w:t>
      </w:r>
      <w:r w:rsidR="00E1679E" w:rsidRPr="001A7762">
        <w:t>measures and how useful they feel such measur</w:t>
      </w:r>
      <w:r w:rsidR="00E31112" w:rsidRPr="001A7762">
        <w:t>es</w:t>
      </w:r>
      <w:r w:rsidR="008E44F3" w:rsidRPr="001A7762">
        <w:t>.</w:t>
      </w:r>
      <w:r w:rsidR="00E1679E" w:rsidRPr="001A7762">
        <w:t xml:space="preserve"> </w:t>
      </w:r>
    </w:p>
    <w:p w14:paraId="4280A1F2" w14:textId="77777777" w:rsidR="00C61E89" w:rsidRPr="001A7762" w:rsidRDefault="00076404" w:rsidP="003864B9">
      <w:pPr>
        <w:spacing w:line="480" w:lineRule="auto"/>
        <w:ind w:firstLine="720"/>
        <w:jc w:val="both"/>
      </w:pPr>
      <w:r w:rsidRPr="001A7762">
        <w:t xml:space="preserve">The mean length of interviews as measured with total number of words is </w:t>
      </w:r>
      <w:r w:rsidR="00C46C3F" w:rsidRPr="001A7762">
        <w:t xml:space="preserve">8625.83 (SD = </w:t>
      </w:r>
      <w:r w:rsidR="00C46C3F" w:rsidRPr="001A7762">
        <w:rPr>
          <w:i/>
        </w:rPr>
        <w:t>1550.45</w:t>
      </w:r>
      <w:r w:rsidR="007D12FF" w:rsidRPr="001A7762">
        <w:t xml:space="preserve">), and in </w:t>
      </w:r>
      <w:r w:rsidR="00C46C3F" w:rsidRPr="001A7762">
        <w:t xml:space="preserve">length in minutes is 44.76 (SD = </w:t>
      </w:r>
      <w:r w:rsidR="00C46C3F" w:rsidRPr="001A7762">
        <w:rPr>
          <w:i/>
        </w:rPr>
        <w:t>9.00</w:t>
      </w:r>
      <w:r w:rsidR="00C46C3F" w:rsidRPr="001A7762">
        <w:t xml:space="preserve">). The mean percentage of words from all interviews relating specifically to resilience </w:t>
      </w:r>
      <w:r w:rsidR="00A27823" w:rsidRPr="001A7762">
        <w:t xml:space="preserve">is 12.41%. </w:t>
      </w:r>
    </w:p>
    <w:p w14:paraId="5BD19E6C" w14:textId="77777777" w:rsidR="00FE1B7E" w:rsidRPr="001A7762" w:rsidRDefault="00FE1B7E" w:rsidP="00AB3770">
      <w:pPr>
        <w:spacing w:before="200" w:line="480" w:lineRule="auto"/>
        <w:rPr>
          <w:i/>
        </w:rPr>
      </w:pPr>
      <w:r w:rsidRPr="001A7762">
        <w:rPr>
          <w:i/>
        </w:rPr>
        <w:t>Data Analysis</w:t>
      </w:r>
    </w:p>
    <w:p w14:paraId="1CDA634F" w14:textId="6420DB76" w:rsidR="009E2777" w:rsidRPr="001A7762" w:rsidRDefault="00FE1B7E" w:rsidP="00EA6DFB">
      <w:pPr>
        <w:spacing w:line="480" w:lineRule="auto"/>
        <w:ind w:firstLine="720"/>
        <w:jc w:val="both"/>
      </w:pPr>
      <w:r w:rsidRPr="001A7762">
        <w:t>Interviews were transcribed and analysed us</w:t>
      </w:r>
      <w:r w:rsidR="00772075" w:rsidRPr="001A7762">
        <w:t>ing thematic analysis to</w:t>
      </w:r>
      <w:r w:rsidRPr="001A7762">
        <w:t xml:space="preserve"> </w:t>
      </w:r>
      <w:r w:rsidR="00772075" w:rsidRPr="001A7762">
        <w:t xml:space="preserve">identify </w:t>
      </w:r>
      <w:r w:rsidRPr="001A7762">
        <w:t>consistencies and pa</w:t>
      </w:r>
      <w:r w:rsidR="00772075" w:rsidRPr="001A7762">
        <w:t>tterns from within interviews</w:t>
      </w:r>
      <w:r w:rsidRPr="001A7762">
        <w:t xml:space="preserve"> to provide a rich and detailed account of perceptions</w:t>
      </w:r>
      <w:r w:rsidR="00BB09B2" w:rsidRPr="001A7762">
        <w:t xml:space="preserve"> of</w:t>
      </w:r>
      <w:r w:rsidR="00BB752E" w:rsidRPr="001A7762">
        <w:t xml:space="preserve"> target population</w:t>
      </w:r>
      <w:r w:rsidR="00BB09B2" w:rsidRPr="001A7762">
        <w:t>s</w:t>
      </w:r>
      <w:r w:rsidR="00BB752E" w:rsidRPr="001A7762">
        <w:t xml:space="preserve"> (Braun and </w:t>
      </w:r>
      <w:r w:rsidR="006E06CD" w:rsidRPr="001A7762">
        <w:t xml:space="preserve">Clarke, 2006; </w:t>
      </w:r>
      <w:proofErr w:type="spellStart"/>
      <w:r w:rsidR="006E06CD" w:rsidRPr="001A7762">
        <w:t>Vaismoradi</w:t>
      </w:r>
      <w:proofErr w:type="spellEnd"/>
      <w:r w:rsidR="00BB752E" w:rsidRPr="001A7762">
        <w:t xml:space="preserve"> </w:t>
      </w:r>
      <w:r w:rsidR="00BB752E" w:rsidRPr="001A7762">
        <w:rPr>
          <w:i/>
        </w:rPr>
        <w:t>et al</w:t>
      </w:r>
      <w:r w:rsidR="00BB752E" w:rsidRPr="001A7762">
        <w:t>.</w:t>
      </w:r>
      <w:r w:rsidRPr="001A7762">
        <w:t>, 2013). Use of thematic analysis does not require pre-subscription to theoretical knowledg</w:t>
      </w:r>
      <w:r w:rsidR="00BB752E" w:rsidRPr="001A7762">
        <w:t>e of the research topic (Braun and</w:t>
      </w:r>
      <w:r w:rsidRPr="001A7762">
        <w:t xml:space="preserve"> Clarke, 2006) making it a suitable method for exploratory rese</w:t>
      </w:r>
      <w:r w:rsidR="00BB09B2" w:rsidRPr="001A7762">
        <w:t>arch. Transcripts were read several times to gauge</w:t>
      </w:r>
      <w:r w:rsidRPr="001A7762">
        <w:t xml:space="preserve"> initial idea</w:t>
      </w:r>
      <w:r w:rsidR="00BB09B2" w:rsidRPr="001A7762">
        <w:t>s</w:t>
      </w:r>
      <w:r w:rsidRPr="001A7762">
        <w:t xml:space="preserve"> of main topics an</w:t>
      </w:r>
      <w:r w:rsidR="00BB09B2" w:rsidRPr="001A7762">
        <w:t>d themes. Codes from within</w:t>
      </w:r>
      <w:r w:rsidRPr="001A7762">
        <w:t xml:space="preserve"> interview</w:t>
      </w:r>
      <w:r w:rsidR="00BB09B2" w:rsidRPr="001A7762">
        <w:t>s</w:t>
      </w:r>
      <w:r w:rsidR="00AF5B33" w:rsidRPr="001A7762">
        <w:t xml:space="preserve"> were identified, and</w:t>
      </w:r>
      <w:r w:rsidRPr="001A7762">
        <w:t xml:space="preserve"> compared across interviews to develop significant sub-themes and subsequent global themes. Themes were determined by level of frequency ac</w:t>
      </w:r>
      <w:r w:rsidR="00AF5B33" w:rsidRPr="001A7762">
        <w:t>ross interviews and</w:t>
      </w:r>
      <w:r w:rsidRPr="001A7762">
        <w:t xml:space="preserve"> considering their significance from individual interviews (</w:t>
      </w:r>
      <w:proofErr w:type="spellStart"/>
      <w:r w:rsidRPr="001A7762">
        <w:t>Floersch</w:t>
      </w:r>
      <w:proofErr w:type="spellEnd"/>
      <w:r w:rsidR="00BB752E" w:rsidRPr="001A7762">
        <w:t xml:space="preserve"> </w:t>
      </w:r>
      <w:r w:rsidR="00BB752E" w:rsidRPr="001A7762">
        <w:rPr>
          <w:i/>
        </w:rPr>
        <w:t>et al</w:t>
      </w:r>
      <w:r w:rsidR="00BB752E" w:rsidRPr="001A7762">
        <w:t>.</w:t>
      </w:r>
      <w:r w:rsidRPr="001A7762">
        <w:t xml:space="preserve">, 2010). </w:t>
      </w:r>
      <w:r w:rsidR="00DC0D41" w:rsidRPr="001A7762">
        <w:t>A</w:t>
      </w:r>
      <w:r w:rsidR="00BB23B8" w:rsidRPr="001A7762">
        <w:t xml:space="preserve"> sub-sample</w:t>
      </w:r>
      <w:r w:rsidRPr="001A7762">
        <w:t xml:space="preserve"> of 30% of the data was </w:t>
      </w:r>
      <w:r w:rsidR="00DC0D41" w:rsidRPr="001A7762">
        <w:t>coded by</w:t>
      </w:r>
      <w:r w:rsidRPr="001A7762">
        <w:t xml:space="preserve"> a second </w:t>
      </w:r>
      <w:proofErr w:type="spellStart"/>
      <w:r w:rsidRPr="001A7762">
        <w:t>rater</w:t>
      </w:r>
      <w:proofErr w:type="spellEnd"/>
      <w:r w:rsidR="00DC0D41" w:rsidRPr="001A7762">
        <w:t xml:space="preserve"> and</w:t>
      </w:r>
      <w:r w:rsidRPr="001A7762">
        <w:t xml:space="preserve"> </w:t>
      </w:r>
      <w:r w:rsidR="00BB23B8" w:rsidRPr="001A7762">
        <w:t xml:space="preserve">Cohen’s Kappa </w:t>
      </w:r>
      <w:r w:rsidR="00DC0D41" w:rsidRPr="001A7762">
        <w:t xml:space="preserve">indicates a moderate-good agreement, </w:t>
      </w:r>
      <w:r w:rsidR="00A773BF" w:rsidRPr="001A7762">
        <w:rPr>
          <w:i/>
        </w:rPr>
        <w:t>K</w:t>
      </w:r>
      <w:r w:rsidR="00A773BF" w:rsidRPr="001A7762">
        <w:t xml:space="preserve">=0.59. </w:t>
      </w:r>
    </w:p>
    <w:p w14:paraId="0120865A" w14:textId="77777777" w:rsidR="00FE1B7E" w:rsidRPr="001A7762" w:rsidRDefault="00FE1B7E" w:rsidP="00AB3770">
      <w:pPr>
        <w:spacing w:line="480" w:lineRule="auto"/>
        <w:jc w:val="center"/>
        <w:rPr>
          <w:b/>
        </w:rPr>
      </w:pPr>
      <w:r w:rsidRPr="001A7762">
        <w:rPr>
          <w:b/>
        </w:rPr>
        <w:t>Results</w:t>
      </w:r>
    </w:p>
    <w:p w14:paraId="082F31EF" w14:textId="77777777" w:rsidR="00B00F69" w:rsidRPr="001A7762" w:rsidRDefault="00E0714F" w:rsidP="009B33EA">
      <w:pPr>
        <w:spacing w:line="480" w:lineRule="auto"/>
        <w:ind w:firstLine="720"/>
        <w:jc w:val="both"/>
      </w:pPr>
      <w:r w:rsidRPr="001A7762">
        <w:t xml:space="preserve">Thematic analysis of </w:t>
      </w:r>
      <w:r w:rsidR="00FE1B7E" w:rsidRPr="001A7762">
        <w:t xml:space="preserve">interview transcripts revealed four main themes of relevance to </w:t>
      </w:r>
      <w:r w:rsidRPr="001A7762">
        <w:t>the research question</w:t>
      </w:r>
      <w:r w:rsidR="00FE1B7E" w:rsidRPr="001A7762">
        <w:t xml:space="preserve">: Basic Welfare (36.51% of resilience comments related to this theme); Formal Support (27.13%); Trust (23.11%) and Informal Support (13.25%). </w:t>
      </w:r>
      <w:r w:rsidR="00DC0D41" w:rsidRPr="001A7762">
        <w:t>In total, 59.92% of</w:t>
      </w:r>
      <w:r w:rsidR="00FE1B7E" w:rsidRPr="001A7762">
        <w:t xml:space="preserve"> comments came from NW firefighters c</w:t>
      </w:r>
      <w:r w:rsidR="00431582" w:rsidRPr="001A7762">
        <w:t>ompared to 39.99% from SE.</w:t>
      </w:r>
      <w:r w:rsidR="00FE1B7E" w:rsidRPr="001A7762">
        <w:t xml:space="preserve"> </w:t>
      </w:r>
    </w:p>
    <w:p w14:paraId="2A553865" w14:textId="77777777" w:rsidR="001A7762" w:rsidRPr="001A7762" w:rsidRDefault="00962BA9" w:rsidP="001A7762">
      <w:pPr>
        <w:spacing w:line="480" w:lineRule="auto"/>
        <w:ind w:firstLine="720"/>
        <w:jc w:val="both"/>
      </w:pPr>
      <w:r w:rsidRPr="001A7762">
        <w:t>As Table 1</w:t>
      </w:r>
      <w:r w:rsidR="00FE1B7E" w:rsidRPr="001A7762">
        <w:t xml:space="preserve"> demonstrates, Basic Welfare and Formal Support were the two most prevalent themes for both NW and SE firefighters, followed by Trust and Informal Support. </w:t>
      </w:r>
      <w:r w:rsidR="00FE1B7E" w:rsidRPr="001A7762">
        <w:lastRenderedPageBreak/>
        <w:t xml:space="preserve">Although fewer firefighters were interviewed from SE, the prevalence of comments relating to Informal Support </w:t>
      </w:r>
      <w:r w:rsidR="004376F4" w:rsidRPr="001A7762">
        <w:t>was</w:t>
      </w:r>
      <w:r w:rsidR="00FE1B7E" w:rsidRPr="001A7762">
        <w:t xml:space="preserve"> greater than for NW.</w:t>
      </w:r>
      <w:r w:rsidR="003F19DA" w:rsidRPr="001A7762">
        <w:t xml:space="preserve"> </w:t>
      </w:r>
    </w:p>
    <w:p w14:paraId="67C2C776" w14:textId="22614A7E" w:rsidR="001A7762" w:rsidRPr="001A7762" w:rsidRDefault="001A7762" w:rsidP="001A7762">
      <w:pPr>
        <w:jc w:val="both"/>
      </w:pPr>
      <w:r w:rsidRPr="001A7762">
        <w:t>Table 1. Percentage of quotes relating to each theme across regions</w:t>
      </w:r>
    </w:p>
    <w:tbl>
      <w:tblPr>
        <w:tblStyle w:val="LightShading"/>
        <w:tblW w:w="0" w:type="auto"/>
        <w:tblLook w:val="04A0" w:firstRow="1" w:lastRow="0" w:firstColumn="1" w:lastColumn="0" w:noHBand="0" w:noVBand="1"/>
      </w:tblPr>
      <w:tblGrid>
        <w:gridCol w:w="1961"/>
        <w:gridCol w:w="956"/>
        <w:gridCol w:w="956"/>
        <w:gridCol w:w="956"/>
        <w:gridCol w:w="1214"/>
        <w:gridCol w:w="2036"/>
      </w:tblGrid>
      <w:tr w:rsidR="001A7762" w:rsidRPr="001A7762" w14:paraId="01BBD4FE" w14:textId="77777777" w:rsidTr="001A77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1" w:type="dxa"/>
            <w:shd w:val="clear" w:color="auto" w:fill="auto"/>
          </w:tcPr>
          <w:p w14:paraId="366ADB80" w14:textId="77777777" w:rsidR="001A7762" w:rsidRPr="001A7762" w:rsidRDefault="001A7762" w:rsidP="001A7762">
            <w:pPr>
              <w:jc w:val="center"/>
              <w:rPr>
                <w:b w:val="0"/>
                <w:color w:val="auto"/>
              </w:rPr>
            </w:pPr>
            <w:r w:rsidRPr="001A7762">
              <w:rPr>
                <w:b w:val="0"/>
                <w:color w:val="auto"/>
              </w:rPr>
              <w:t>Location</w:t>
            </w:r>
          </w:p>
        </w:tc>
        <w:tc>
          <w:tcPr>
            <w:tcW w:w="956" w:type="dxa"/>
          </w:tcPr>
          <w:p w14:paraId="3C738AFA" w14:textId="77777777" w:rsidR="001A7762" w:rsidRPr="001A7762" w:rsidRDefault="001A7762" w:rsidP="001A7762">
            <w:pPr>
              <w:jc w:val="center"/>
              <w:cnfStyle w:val="100000000000" w:firstRow="1" w:lastRow="0" w:firstColumn="0" w:lastColumn="0" w:oddVBand="0" w:evenVBand="0" w:oddHBand="0" w:evenHBand="0" w:firstRowFirstColumn="0" w:firstRowLastColumn="0" w:lastRowFirstColumn="0" w:lastRowLastColumn="0"/>
              <w:rPr>
                <w:b w:val="0"/>
                <w:color w:val="auto"/>
              </w:rPr>
            </w:pPr>
            <w:r w:rsidRPr="001A7762">
              <w:rPr>
                <w:b w:val="0"/>
                <w:color w:val="auto"/>
              </w:rPr>
              <w:t xml:space="preserve">Basic welfare </w:t>
            </w:r>
          </w:p>
        </w:tc>
        <w:tc>
          <w:tcPr>
            <w:tcW w:w="956" w:type="dxa"/>
          </w:tcPr>
          <w:p w14:paraId="37A76B9E" w14:textId="77777777" w:rsidR="001A7762" w:rsidRPr="001A7762" w:rsidRDefault="001A7762" w:rsidP="001A7762">
            <w:pPr>
              <w:jc w:val="center"/>
              <w:cnfStyle w:val="100000000000" w:firstRow="1" w:lastRow="0" w:firstColumn="0" w:lastColumn="0" w:oddVBand="0" w:evenVBand="0" w:oddHBand="0" w:evenHBand="0" w:firstRowFirstColumn="0" w:firstRowLastColumn="0" w:lastRowFirstColumn="0" w:lastRowLastColumn="0"/>
              <w:rPr>
                <w:b w:val="0"/>
                <w:color w:val="auto"/>
              </w:rPr>
            </w:pPr>
            <w:r w:rsidRPr="001A7762">
              <w:rPr>
                <w:b w:val="0"/>
                <w:color w:val="auto"/>
              </w:rPr>
              <w:t>Formal support</w:t>
            </w:r>
          </w:p>
        </w:tc>
        <w:tc>
          <w:tcPr>
            <w:tcW w:w="956" w:type="dxa"/>
          </w:tcPr>
          <w:p w14:paraId="2CD85B39" w14:textId="77777777" w:rsidR="001A7762" w:rsidRPr="001A7762" w:rsidRDefault="001A7762" w:rsidP="001A7762">
            <w:pPr>
              <w:jc w:val="center"/>
              <w:cnfStyle w:val="100000000000" w:firstRow="1" w:lastRow="0" w:firstColumn="0" w:lastColumn="0" w:oddVBand="0" w:evenVBand="0" w:oddHBand="0" w:evenHBand="0" w:firstRowFirstColumn="0" w:firstRowLastColumn="0" w:lastRowFirstColumn="0" w:lastRowLastColumn="0"/>
              <w:rPr>
                <w:b w:val="0"/>
                <w:color w:val="auto"/>
              </w:rPr>
            </w:pPr>
            <w:r w:rsidRPr="001A7762">
              <w:rPr>
                <w:b w:val="0"/>
                <w:color w:val="auto"/>
              </w:rPr>
              <w:t>Trust</w:t>
            </w:r>
          </w:p>
        </w:tc>
        <w:tc>
          <w:tcPr>
            <w:tcW w:w="1214" w:type="dxa"/>
            <w:shd w:val="clear" w:color="auto" w:fill="auto"/>
          </w:tcPr>
          <w:p w14:paraId="033076D9" w14:textId="77777777" w:rsidR="001A7762" w:rsidRPr="001A7762" w:rsidRDefault="001A7762" w:rsidP="001A7762">
            <w:pPr>
              <w:jc w:val="center"/>
              <w:cnfStyle w:val="100000000000" w:firstRow="1" w:lastRow="0" w:firstColumn="0" w:lastColumn="0" w:oddVBand="0" w:evenVBand="0" w:oddHBand="0" w:evenHBand="0" w:firstRowFirstColumn="0" w:firstRowLastColumn="0" w:lastRowFirstColumn="0" w:lastRowLastColumn="0"/>
              <w:rPr>
                <w:b w:val="0"/>
                <w:color w:val="auto"/>
              </w:rPr>
            </w:pPr>
            <w:r w:rsidRPr="001A7762">
              <w:rPr>
                <w:b w:val="0"/>
                <w:color w:val="auto"/>
              </w:rPr>
              <w:t>Informal support</w:t>
            </w:r>
          </w:p>
        </w:tc>
        <w:tc>
          <w:tcPr>
            <w:tcW w:w="2036" w:type="dxa"/>
            <w:shd w:val="clear" w:color="auto" w:fill="auto"/>
          </w:tcPr>
          <w:p w14:paraId="754C0DD7" w14:textId="77777777" w:rsidR="001A7762" w:rsidRPr="001A7762" w:rsidRDefault="001A7762" w:rsidP="001A7762">
            <w:pPr>
              <w:jc w:val="center"/>
              <w:cnfStyle w:val="100000000000" w:firstRow="1" w:lastRow="0" w:firstColumn="0" w:lastColumn="0" w:oddVBand="0" w:evenVBand="0" w:oddHBand="0" w:evenHBand="0" w:firstRowFirstColumn="0" w:firstRowLastColumn="0" w:lastRowFirstColumn="0" w:lastRowLastColumn="0"/>
              <w:rPr>
                <w:b w:val="0"/>
                <w:color w:val="auto"/>
              </w:rPr>
            </w:pPr>
            <w:r w:rsidRPr="001A7762">
              <w:rPr>
                <w:b w:val="0"/>
                <w:color w:val="auto"/>
              </w:rPr>
              <w:t>Total</w:t>
            </w:r>
          </w:p>
        </w:tc>
      </w:tr>
      <w:tr w:rsidR="001A7762" w:rsidRPr="001A7762" w14:paraId="03F1BAA8" w14:textId="77777777" w:rsidTr="001A77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1" w:type="dxa"/>
            <w:shd w:val="clear" w:color="auto" w:fill="auto"/>
          </w:tcPr>
          <w:p w14:paraId="1DE6BD43" w14:textId="77777777" w:rsidR="001A7762" w:rsidRPr="001A7762" w:rsidRDefault="001A7762" w:rsidP="001A7762">
            <w:pPr>
              <w:jc w:val="center"/>
              <w:rPr>
                <w:b w:val="0"/>
                <w:color w:val="auto"/>
              </w:rPr>
            </w:pPr>
            <w:r w:rsidRPr="001A7762">
              <w:rPr>
                <w:b w:val="0"/>
                <w:color w:val="auto"/>
              </w:rPr>
              <w:t xml:space="preserve"> NW</w:t>
            </w:r>
          </w:p>
        </w:tc>
        <w:tc>
          <w:tcPr>
            <w:tcW w:w="956" w:type="dxa"/>
            <w:shd w:val="clear" w:color="auto" w:fill="FFFFFF" w:themeFill="background1"/>
          </w:tcPr>
          <w:p w14:paraId="37F77488" w14:textId="77777777" w:rsidR="001A7762" w:rsidRPr="001A7762" w:rsidRDefault="001A7762" w:rsidP="001A7762">
            <w:pPr>
              <w:jc w:val="center"/>
              <w:cnfStyle w:val="000000100000" w:firstRow="0" w:lastRow="0" w:firstColumn="0" w:lastColumn="0" w:oddVBand="0" w:evenVBand="0" w:oddHBand="1" w:evenHBand="0" w:firstRowFirstColumn="0" w:firstRowLastColumn="0" w:lastRowFirstColumn="0" w:lastRowLastColumn="0"/>
              <w:rPr>
                <w:color w:val="auto"/>
              </w:rPr>
            </w:pPr>
            <w:r w:rsidRPr="001A7762">
              <w:rPr>
                <w:color w:val="auto"/>
              </w:rPr>
              <w:t>25.16%</w:t>
            </w:r>
          </w:p>
        </w:tc>
        <w:tc>
          <w:tcPr>
            <w:tcW w:w="956" w:type="dxa"/>
            <w:shd w:val="clear" w:color="auto" w:fill="FFFFFF" w:themeFill="background1"/>
          </w:tcPr>
          <w:p w14:paraId="2B3E50F0" w14:textId="77777777" w:rsidR="001A7762" w:rsidRPr="001A7762" w:rsidRDefault="001A7762" w:rsidP="001A7762">
            <w:pPr>
              <w:jc w:val="center"/>
              <w:cnfStyle w:val="000000100000" w:firstRow="0" w:lastRow="0" w:firstColumn="0" w:lastColumn="0" w:oddVBand="0" w:evenVBand="0" w:oddHBand="1" w:evenHBand="0" w:firstRowFirstColumn="0" w:firstRowLastColumn="0" w:lastRowFirstColumn="0" w:lastRowLastColumn="0"/>
              <w:rPr>
                <w:color w:val="auto"/>
              </w:rPr>
            </w:pPr>
            <w:r w:rsidRPr="001A7762">
              <w:rPr>
                <w:color w:val="auto"/>
              </w:rPr>
              <w:t>18.61%</w:t>
            </w:r>
          </w:p>
        </w:tc>
        <w:tc>
          <w:tcPr>
            <w:tcW w:w="956" w:type="dxa"/>
            <w:shd w:val="clear" w:color="auto" w:fill="FFFFFF" w:themeFill="background1"/>
          </w:tcPr>
          <w:p w14:paraId="10B3BE43" w14:textId="77777777" w:rsidR="001A7762" w:rsidRPr="001A7762" w:rsidRDefault="001A7762" w:rsidP="001A7762">
            <w:pPr>
              <w:jc w:val="center"/>
              <w:cnfStyle w:val="000000100000" w:firstRow="0" w:lastRow="0" w:firstColumn="0" w:lastColumn="0" w:oddVBand="0" w:evenVBand="0" w:oddHBand="1" w:evenHBand="0" w:firstRowFirstColumn="0" w:firstRowLastColumn="0" w:lastRowFirstColumn="0" w:lastRowLastColumn="0"/>
              <w:rPr>
                <w:color w:val="auto"/>
              </w:rPr>
            </w:pPr>
            <w:r w:rsidRPr="001A7762">
              <w:rPr>
                <w:color w:val="auto"/>
              </w:rPr>
              <w:t>11.42%</w:t>
            </w:r>
          </w:p>
        </w:tc>
        <w:tc>
          <w:tcPr>
            <w:tcW w:w="1214" w:type="dxa"/>
            <w:shd w:val="clear" w:color="auto" w:fill="auto"/>
          </w:tcPr>
          <w:p w14:paraId="5A96D739" w14:textId="77777777" w:rsidR="001A7762" w:rsidRPr="001A7762" w:rsidRDefault="001A7762" w:rsidP="001A7762">
            <w:pPr>
              <w:jc w:val="center"/>
              <w:cnfStyle w:val="000000100000" w:firstRow="0" w:lastRow="0" w:firstColumn="0" w:lastColumn="0" w:oddVBand="0" w:evenVBand="0" w:oddHBand="1" w:evenHBand="0" w:firstRowFirstColumn="0" w:firstRowLastColumn="0" w:lastRowFirstColumn="0" w:lastRowLastColumn="0"/>
              <w:rPr>
                <w:color w:val="auto"/>
              </w:rPr>
            </w:pPr>
            <w:r w:rsidRPr="001A7762">
              <w:rPr>
                <w:color w:val="auto"/>
              </w:rPr>
              <w:t>3.75%</w:t>
            </w:r>
          </w:p>
        </w:tc>
        <w:tc>
          <w:tcPr>
            <w:tcW w:w="2036" w:type="dxa"/>
            <w:shd w:val="clear" w:color="auto" w:fill="auto"/>
          </w:tcPr>
          <w:p w14:paraId="67CB791A" w14:textId="77777777" w:rsidR="001A7762" w:rsidRPr="001A7762" w:rsidRDefault="001A7762" w:rsidP="001A7762">
            <w:pPr>
              <w:jc w:val="center"/>
              <w:cnfStyle w:val="000000100000" w:firstRow="0" w:lastRow="0" w:firstColumn="0" w:lastColumn="0" w:oddVBand="0" w:evenVBand="0" w:oddHBand="1" w:evenHBand="0" w:firstRowFirstColumn="0" w:firstRowLastColumn="0" w:lastRowFirstColumn="0" w:lastRowLastColumn="0"/>
              <w:rPr>
                <w:color w:val="auto"/>
              </w:rPr>
            </w:pPr>
            <w:r w:rsidRPr="001A7762">
              <w:rPr>
                <w:color w:val="auto"/>
              </w:rPr>
              <w:t>59.92%</w:t>
            </w:r>
          </w:p>
        </w:tc>
      </w:tr>
      <w:tr w:rsidR="001A7762" w:rsidRPr="001A7762" w14:paraId="15A8E7E0" w14:textId="77777777" w:rsidTr="001A7762">
        <w:tc>
          <w:tcPr>
            <w:cnfStyle w:val="001000000000" w:firstRow="0" w:lastRow="0" w:firstColumn="1" w:lastColumn="0" w:oddVBand="0" w:evenVBand="0" w:oddHBand="0" w:evenHBand="0" w:firstRowFirstColumn="0" w:firstRowLastColumn="0" w:lastRowFirstColumn="0" w:lastRowLastColumn="0"/>
            <w:tcW w:w="1961" w:type="dxa"/>
            <w:shd w:val="clear" w:color="auto" w:fill="auto"/>
          </w:tcPr>
          <w:p w14:paraId="6B927B32" w14:textId="77777777" w:rsidR="001A7762" w:rsidRPr="001A7762" w:rsidRDefault="001A7762" w:rsidP="001A7762">
            <w:pPr>
              <w:jc w:val="center"/>
              <w:rPr>
                <w:b w:val="0"/>
                <w:color w:val="auto"/>
              </w:rPr>
            </w:pPr>
            <w:r w:rsidRPr="001A7762">
              <w:rPr>
                <w:b w:val="0"/>
                <w:color w:val="auto"/>
              </w:rPr>
              <w:t>SE</w:t>
            </w:r>
          </w:p>
        </w:tc>
        <w:tc>
          <w:tcPr>
            <w:tcW w:w="956" w:type="dxa"/>
            <w:shd w:val="clear" w:color="auto" w:fill="FFFFFF" w:themeFill="background1"/>
          </w:tcPr>
          <w:p w14:paraId="6D8D27E5" w14:textId="77777777" w:rsidR="001A7762" w:rsidRPr="001A7762" w:rsidRDefault="001A7762" w:rsidP="001A7762">
            <w:pPr>
              <w:jc w:val="center"/>
              <w:cnfStyle w:val="000000000000" w:firstRow="0" w:lastRow="0" w:firstColumn="0" w:lastColumn="0" w:oddVBand="0" w:evenVBand="0" w:oddHBand="0" w:evenHBand="0" w:firstRowFirstColumn="0" w:firstRowLastColumn="0" w:lastRowFirstColumn="0" w:lastRowLastColumn="0"/>
              <w:rPr>
                <w:color w:val="auto"/>
              </w:rPr>
            </w:pPr>
            <w:r w:rsidRPr="001A7762">
              <w:rPr>
                <w:color w:val="auto"/>
              </w:rPr>
              <w:t>11.35%</w:t>
            </w:r>
          </w:p>
        </w:tc>
        <w:tc>
          <w:tcPr>
            <w:tcW w:w="956" w:type="dxa"/>
            <w:shd w:val="clear" w:color="auto" w:fill="FFFFFF" w:themeFill="background1"/>
          </w:tcPr>
          <w:p w14:paraId="5B406A69" w14:textId="77777777" w:rsidR="001A7762" w:rsidRPr="001A7762" w:rsidRDefault="001A7762" w:rsidP="001A7762">
            <w:pPr>
              <w:jc w:val="center"/>
              <w:cnfStyle w:val="000000000000" w:firstRow="0" w:lastRow="0" w:firstColumn="0" w:lastColumn="0" w:oddVBand="0" w:evenVBand="0" w:oddHBand="0" w:evenHBand="0" w:firstRowFirstColumn="0" w:firstRowLastColumn="0" w:lastRowFirstColumn="0" w:lastRowLastColumn="0"/>
              <w:rPr>
                <w:color w:val="auto"/>
              </w:rPr>
            </w:pPr>
            <w:r w:rsidRPr="001A7762">
              <w:rPr>
                <w:color w:val="auto"/>
              </w:rPr>
              <w:t>8.53%</w:t>
            </w:r>
          </w:p>
        </w:tc>
        <w:tc>
          <w:tcPr>
            <w:tcW w:w="956" w:type="dxa"/>
            <w:shd w:val="clear" w:color="auto" w:fill="FFFFFF" w:themeFill="background1"/>
          </w:tcPr>
          <w:p w14:paraId="513F1F7A" w14:textId="77777777" w:rsidR="001A7762" w:rsidRPr="001A7762" w:rsidRDefault="001A7762" w:rsidP="001A7762">
            <w:pPr>
              <w:jc w:val="center"/>
              <w:cnfStyle w:val="000000000000" w:firstRow="0" w:lastRow="0" w:firstColumn="0" w:lastColumn="0" w:oddVBand="0" w:evenVBand="0" w:oddHBand="0" w:evenHBand="0" w:firstRowFirstColumn="0" w:firstRowLastColumn="0" w:lastRowFirstColumn="0" w:lastRowLastColumn="0"/>
              <w:rPr>
                <w:color w:val="auto"/>
              </w:rPr>
            </w:pPr>
            <w:r w:rsidRPr="001A7762">
              <w:rPr>
                <w:color w:val="auto"/>
              </w:rPr>
              <w:t>11.68%</w:t>
            </w:r>
          </w:p>
        </w:tc>
        <w:tc>
          <w:tcPr>
            <w:tcW w:w="1214" w:type="dxa"/>
            <w:shd w:val="clear" w:color="auto" w:fill="auto"/>
          </w:tcPr>
          <w:p w14:paraId="7DA76348" w14:textId="77777777" w:rsidR="001A7762" w:rsidRPr="001A7762" w:rsidRDefault="001A7762" w:rsidP="001A7762">
            <w:pPr>
              <w:jc w:val="center"/>
              <w:cnfStyle w:val="000000000000" w:firstRow="0" w:lastRow="0" w:firstColumn="0" w:lastColumn="0" w:oddVBand="0" w:evenVBand="0" w:oddHBand="0" w:evenHBand="0" w:firstRowFirstColumn="0" w:firstRowLastColumn="0" w:lastRowFirstColumn="0" w:lastRowLastColumn="0"/>
              <w:rPr>
                <w:color w:val="auto"/>
              </w:rPr>
            </w:pPr>
            <w:r w:rsidRPr="001A7762">
              <w:rPr>
                <w:color w:val="auto"/>
              </w:rPr>
              <w:t>9.50%</w:t>
            </w:r>
          </w:p>
        </w:tc>
        <w:tc>
          <w:tcPr>
            <w:tcW w:w="2036" w:type="dxa"/>
            <w:shd w:val="clear" w:color="auto" w:fill="auto"/>
          </w:tcPr>
          <w:p w14:paraId="1998CACD" w14:textId="77777777" w:rsidR="001A7762" w:rsidRPr="001A7762" w:rsidRDefault="001A7762" w:rsidP="001A7762">
            <w:pPr>
              <w:jc w:val="center"/>
              <w:cnfStyle w:val="000000000000" w:firstRow="0" w:lastRow="0" w:firstColumn="0" w:lastColumn="0" w:oddVBand="0" w:evenVBand="0" w:oddHBand="0" w:evenHBand="0" w:firstRowFirstColumn="0" w:firstRowLastColumn="0" w:lastRowFirstColumn="0" w:lastRowLastColumn="0"/>
              <w:rPr>
                <w:color w:val="auto"/>
              </w:rPr>
            </w:pPr>
            <w:r w:rsidRPr="001A7762">
              <w:rPr>
                <w:color w:val="auto"/>
              </w:rPr>
              <w:t>39.99%</w:t>
            </w:r>
          </w:p>
        </w:tc>
      </w:tr>
      <w:tr w:rsidR="001A7762" w:rsidRPr="001A7762" w14:paraId="1006C6BD" w14:textId="77777777" w:rsidTr="001A77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1" w:type="dxa"/>
            <w:shd w:val="clear" w:color="auto" w:fill="auto"/>
          </w:tcPr>
          <w:p w14:paraId="0BD44835" w14:textId="77777777" w:rsidR="001A7762" w:rsidRPr="001A7762" w:rsidRDefault="001A7762" w:rsidP="001A7762">
            <w:pPr>
              <w:jc w:val="center"/>
              <w:rPr>
                <w:b w:val="0"/>
                <w:color w:val="auto"/>
              </w:rPr>
            </w:pPr>
            <w:r w:rsidRPr="001A7762">
              <w:rPr>
                <w:b w:val="0"/>
                <w:color w:val="auto"/>
              </w:rPr>
              <w:t>Total</w:t>
            </w:r>
          </w:p>
        </w:tc>
        <w:tc>
          <w:tcPr>
            <w:tcW w:w="956" w:type="dxa"/>
            <w:shd w:val="clear" w:color="auto" w:fill="FFFFFF" w:themeFill="background1"/>
          </w:tcPr>
          <w:p w14:paraId="69E2C5D6" w14:textId="77777777" w:rsidR="001A7762" w:rsidRPr="001A7762" w:rsidRDefault="001A7762" w:rsidP="001A7762">
            <w:pPr>
              <w:jc w:val="center"/>
              <w:cnfStyle w:val="000000100000" w:firstRow="0" w:lastRow="0" w:firstColumn="0" w:lastColumn="0" w:oddVBand="0" w:evenVBand="0" w:oddHBand="1" w:evenHBand="0" w:firstRowFirstColumn="0" w:firstRowLastColumn="0" w:lastRowFirstColumn="0" w:lastRowLastColumn="0"/>
              <w:rPr>
                <w:color w:val="auto"/>
              </w:rPr>
            </w:pPr>
            <w:r w:rsidRPr="001A7762">
              <w:rPr>
                <w:color w:val="auto"/>
              </w:rPr>
              <w:t>36.51%</w:t>
            </w:r>
          </w:p>
        </w:tc>
        <w:tc>
          <w:tcPr>
            <w:tcW w:w="956" w:type="dxa"/>
            <w:shd w:val="clear" w:color="auto" w:fill="FFFFFF" w:themeFill="background1"/>
          </w:tcPr>
          <w:p w14:paraId="3BCC7F81" w14:textId="77777777" w:rsidR="001A7762" w:rsidRPr="001A7762" w:rsidRDefault="001A7762" w:rsidP="001A7762">
            <w:pPr>
              <w:jc w:val="center"/>
              <w:cnfStyle w:val="000000100000" w:firstRow="0" w:lastRow="0" w:firstColumn="0" w:lastColumn="0" w:oddVBand="0" w:evenVBand="0" w:oddHBand="1" w:evenHBand="0" w:firstRowFirstColumn="0" w:firstRowLastColumn="0" w:lastRowFirstColumn="0" w:lastRowLastColumn="0"/>
              <w:rPr>
                <w:color w:val="auto"/>
              </w:rPr>
            </w:pPr>
            <w:r w:rsidRPr="001A7762">
              <w:rPr>
                <w:color w:val="auto"/>
              </w:rPr>
              <w:t>27.13%</w:t>
            </w:r>
          </w:p>
        </w:tc>
        <w:tc>
          <w:tcPr>
            <w:tcW w:w="956" w:type="dxa"/>
            <w:shd w:val="clear" w:color="auto" w:fill="FFFFFF" w:themeFill="background1"/>
          </w:tcPr>
          <w:p w14:paraId="2F444CC2" w14:textId="77777777" w:rsidR="001A7762" w:rsidRPr="001A7762" w:rsidRDefault="001A7762" w:rsidP="001A7762">
            <w:pPr>
              <w:jc w:val="center"/>
              <w:cnfStyle w:val="000000100000" w:firstRow="0" w:lastRow="0" w:firstColumn="0" w:lastColumn="0" w:oddVBand="0" w:evenVBand="0" w:oddHBand="1" w:evenHBand="0" w:firstRowFirstColumn="0" w:firstRowLastColumn="0" w:lastRowFirstColumn="0" w:lastRowLastColumn="0"/>
              <w:rPr>
                <w:color w:val="auto"/>
              </w:rPr>
            </w:pPr>
            <w:r w:rsidRPr="001A7762">
              <w:rPr>
                <w:color w:val="auto"/>
              </w:rPr>
              <w:t>23.11%</w:t>
            </w:r>
          </w:p>
        </w:tc>
        <w:tc>
          <w:tcPr>
            <w:tcW w:w="1214" w:type="dxa"/>
            <w:shd w:val="clear" w:color="auto" w:fill="auto"/>
          </w:tcPr>
          <w:p w14:paraId="6A418099" w14:textId="77777777" w:rsidR="001A7762" w:rsidRPr="001A7762" w:rsidRDefault="001A7762" w:rsidP="001A7762">
            <w:pPr>
              <w:jc w:val="center"/>
              <w:cnfStyle w:val="000000100000" w:firstRow="0" w:lastRow="0" w:firstColumn="0" w:lastColumn="0" w:oddVBand="0" w:evenVBand="0" w:oddHBand="1" w:evenHBand="0" w:firstRowFirstColumn="0" w:firstRowLastColumn="0" w:lastRowFirstColumn="0" w:lastRowLastColumn="0"/>
              <w:rPr>
                <w:color w:val="auto"/>
              </w:rPr>
            </w:pPr>
            <w:r w:rsidRPr="001A7762">
              <w:rPr>
                <w:color w:val="auto"/>
              </w:rPr>
              <w:t>13.25%</w:t>
            </w:r>
          </w:p>
        </w:tc>
        <w:tc>
          <w:tcPr>
            <w:tcW w:w="2036" w:type="dxa"/>
            <w:shd w:val="clear" w:color="auto" w:fill="auto"/>
          </w:tcPr>
          <w:p w14:paraId="6DEF4A6A" w14:textId="77777777" w:rsidR="001A7762" w:rsidRPr="001A7762" w:rsidRDefault="001A7762" w:rsidP="001A7762">
            <w:pPr>
              <w:jc w:val="center"/>
              <w:cnfStyle w:val="000000100000" w:firstRow="0" w:lastRow="0" w:firstColumn="0" w:lastColumn="0" w:oddVBand="0" w:evenVBand="0" w:oddHBand="1" w:evenHBand="0" w:firstRowFirstColumn="0" w:firstRowLastColumn="0" w:lastRowFirstColumn="0" w:lastRowLastColumn="0"/>
              <w:rPr>
                <w:color w:val="auto"/>
              </w:rPr>
            </w:pPr>
            <w:r w:rsidRPr="001A7762">
              <w:rPr>
                <w:color w:val="auto"/>
              </w:rPr>
              <w:t>100%</w:t>
            </w:r>
          </w:p>
        </w:tc>
      </w:tr>
    </w:tbl>
    <w:p w14:paraId="5F6E2FC3" w14:textId="77777777" w:rsidR="00FE1B7E" w:rsidRPr="001A7762" w:rsidRDefault="00FE1B7E" w:rsidP="003864B9">
      <w:pPr>
        <w:spacing w:before="200" w:line="480" w:lineRule="auto"/>
        <w:jc w:val="both"/>
        <w:rPr>
          <w:i/>
        </w:rPr>
      </w:pPr>
      <w:r w:rsidRPr="001A7762">
        <w:rPr>
          <w:i/>
        </w:rPr>
        <w:t>Informal support</w:t>
      </w:r>
    </w:p>
    <w:p w14:paraId="212B2B9A" w14:textId="41963D78" w:rsidR="00FE1B7E" w:rsidRPr="001A7762" w:rsidRDefault="00FE1B7E" w:rsidP="009E2777">
      <w:pPr>
        <w:spacing w:line="480" w:lineRule="auto"/>
        <w:ind w:firstLine="720"/>
        <w:jc w:val="both"/>
      </w:pPr>
      <w:r w:rsidRPr="001A7762">
        <w:t>Acro</w:t>
      </w:r>
      <w:r w:rsidR="007D12FF" w:rsidRPr="001A7762">
        <w:t>ss both SE and NW, firefighters referenced</w:t>
      </w:r>
      <w:r w:rsidRPr="001A7762">
        <w:t xml:space="preserve"> use of ‘dark/black humour’</w:t>
      </w:r>
      <w:r w:rsidR="00DB3A3D" w:rsidRPr="001A7762">
        <w:t>, ‘banter’</w:t>
      </w:r>
      <w:r w:rsidRPr="001A7762">
        <w:t xml:space="preserve"> and ‘talking around the mess table</w:t>
      </w:r>
      <w:r w:rsidR="007D12FF" w:rsidRPr="001A7762">
        <w:t>’ with</w:t>
      </w:r>
      <w:r w:rsidR="0025546B" w:rsidRPr="001A7762">
        <w:t xml:space="preserve"> members of their </w:t>
      </w:r>
      <w:r w:rsidR="009928E1" w:rsidRPr="001A7762">
        <w:t>W</w:t>
      </w:r>
      <w:r w:rsidR="007D12FF" w:rsidRPr="001A7762">
        <w:t>atch to cope</w:t>
      </w:r>
      <w:r w:rsidRPr="001A7762">
        <w:t xml:space="preserve"> </w:t>
      </w:r>
      <w:r w:rsidR="0025546B" w:rsidRPr="001A7762">
        <w:t>with</w:t>
      </w:r>
      <w:r w:rsidRPr="001A7762">
        <w:t xml:space="preserve"> stress. Firefi</w:t>
      </w:r>
      <w:r w:rsidR="00AB046D" w:rsidRPr="001A7762">
        <w:t>ghters considered informal support as</w:t>
      </w:r>
      <w:r w:rsidRPr="001A7762">
        <w:t xml:space="preserve"> effective for managing resi</w:t>
      </w:r>
      <w:r w:rsidR="007D12FF" w:rsidRPr="001A7762">
        <w:t>lience because they could</w:t>
      </w:r>
      <w:r w:rsidRPr="001A7762">
        <w:t xml:space="preserve"> draw on shared experiences, especially after responding to particularly traumatic incidents. </w:t>
      </w:r>
      <w:r w:rsidR="0025546B" w:rsidRPr="001A7762">
        <w:t>U</w:t>
      </w:r>
      <w:r w:rsidR="003F19DA" w:rsidRPr="001A7762">
        <w:t>se of dark humour</w:t>
      </w:r>
      <w:r w:rsidRPr="001A7762">
        <w:t xml:space="preserve"> and informal ‘chats around the mess table’ </w:t>
      </w:r>
      <w:r w:rsidR="0025546B" w:rsidRPr="001A7762">
        <w:t xml:space="preserve">helped </w:t>
      </w:r>
      <w:r w:rsidRPr="001A7762">
        <w:t>facilitate closer relationships</w:t>
      </w:r>
      <w:r w:rsidR="000C0207" w:rsidRPr="001A7762">
        <w:t xml:space="preserve">, </w:t>
      </w:r>
      <w:r w:rsidR="00520905" w:rsidRPr="001A7762">
        <w:t xml:space="preserve">which was </w:t>
      </w:r>
      <w:r w:rsidR="000C0207" w:rsidRPr="001A7762">
        <w:t>considered</w:t>
      </w:r>
      <w:r w:rsidRPr="001A7762">
        <w:t xml:space="preserve"> important for allowing </w:t>
      </w:r>
      <w:r w:rsidR="00520905" w:rsidRPr="001A7762">
        <w:t>firefighters</w:t>
      </w:r>
      <w:r w:rsidRPr="001A7762">
        <w:t xml:space="preserve"> to feel comfortable talking about s</w:t>
      </w:r>
      <w:r w:rsidR="00AC0AEB" w:rsidRPr="001A7762">
        <w:t>ensitive issues</w:t>
      </w:r>
      <w:r w:rsidR="00DB3A3D" w:rsidRPr="001A7762">
        <w:t>.</w:t>
      </w:r>
      <w:r w:rsidR="0025546B" w:rsidRPr="001A7762">
        <w:t xml:space="preserve"> </w:t>
      </w:r>
    </w:p>
    <w:p w14:paraId="10346BAB" w14:textId="77777777" w:rsidR="00FE1B7E" w:rsidRPr="001A7762" w:rsidRDefault="00FE1B7E" w:rsidP="001A7762">
      <w:pPr>
        <w:spacing w:before="120"/>
        <w:ind w:left="720"/>
        <w:jc w:val="both"/>
        <w:rPr>
          <w:i/>
        </w:rPr>
      </w:pPr>
      <w:r w:rsidRPr="001A7762">
        <w:rPr>
          <w:i/>
        </w:rPr>
        <w:t>‘…</w:t>
      </w:r>
      <w:proofErr w:type="gramStart"/>
      <w:r w:rsidRPr="001A7762">
        <w:rPr>
          <w:i/>
        </w:rPr>
        <w:t>if</w:t>
      </w:r>
      <w:proofErr w:type="gramEnd"/>
      <w:r w:rsidRPr="001A7762">
        <w:rPr>
          <w:i/>
        </w:rPr>
        <w:t xml:space="preserve"> you’ve got a close bunch of friends they know how you work, they know how you tick, they know when something’s wrong, they often know how to deal with it … so that’s why the informal side works for me’</w:t>
      </w:r>
    </w:p>
    <w:p w14:paraId="461345DA" w14:textId="77777777" w:rsidR="00FE1B7E" w:rsidRPr="001A7762" w:rsidRDefault="00FE1B7E" w:rsidP="001A7762">
      <w:pPr>
        <w:spacing w:before="120"/>
        <w:ind w:left="720"/>
        <w:jc w:val="both"/>
        <w:rPr>
          <w:i/>
        </w:rPr>
      </w:pPr>
      <w:r w:rsidRPr="001A7762">
        <w:rPr>
          <w:i/>
        </w:rPr>
        <w:t>‘…</w:t>
      </w:r>
      <w:proofErr w:type="gramStart"/>
      <w:r w:rsidRPr="001A7762">
        <w:rPr>
          <w:i/>
        </w:rPr>
        <w:t>we</w:t>
      </w:r>
      <w:proofErr w:type="gramEnd"/>
      <w:r w:rsidRPr="001A7762">
        <w:rPr>
          <w:i/>
        </w:rPr>
        <w:t xml:space="preserve"> engage with our colleagues on the watch and we you know we’re supposed to get to that family stage…there’s quite a lot of informal, informal support going on … somebody’s having um an issue their first port of call will be talking to their watch’</w:t>
      </w:r>
    </w:p>
    <w:p w14:paraId="6C6BA804" w14:textId="77777777" w:rsidR="00FE1B7E" w:rsidRPr="001A7762" w:rsidRDefault="00FE1B7E" w:rsidP="001A7762">
      <w:pPr>
        <w:spacing w:before="120"/>
        <w:ind w:firstLine="720"/>
        <w:jc w:val="both"/>
        <w:rPr>
          <w:i/>
        </w:rPr>
      </w:pPr>
      <w:r w:rsidRPr="001A7762">
        <w:rPr>
          <w:i/>
        </w:rPr>
        <w:t xml:space="preserve">‘… We’ve got a dark heart, or a dark sense of humour’ </w:t>
      </w:r>
    </w:p>
    <w:p w14:paraId="791989E6" w14:textId="77777777" w:rsidR="00FE1B7E" w:rsidRPr="001A7762" w:rsidRDefault="00FE1B7E" w:rsidP="001A7762">
      <w:pPr>
        <w:spacing w:before="120"/>
        <w:ind w:firstLine="720"/>
        <w:jc w:val="both"/>
        <w:rPr>
          <w:i/>
        </w:rPr>
      </w:pPr>
      <w:r w:rsidRPr="001A7762">
        <w:rPr>
          <w:i/>
        </w:rPr>
        <w:t xml:space="preserve">‘You usually just do it over a bit of black humour and a cup of tea to be honest’. </w:t>
      </w:r>
    </w:p>
    <w:p w14:paraId="63CC44D9" w14:textId="77777777" w:rsidR="00FE1B7E" w:rsidRPr="001A7762" w:rsidRDefault="00FE1B7E" w:rsidP="001A7762">
      <w:pPr>
        <w:spacing w:before="120"/>
        <w:ind w:left="720"/>
        <w:jc w:val="both"/>
        <w:rPr>
          <w:i/>
        </w:rPr>
      </w:pPr>
      <w:r w:rsidRPr="001A7762">
        <w:rPr>
          <w:i/>
        </w:rPr>
        <w:t xml:space="preserve">‘You’ve probably heard the term “around the mess table” so after an incident you go back, everyone talks a bit, and some of its black humour to some extent’ </w:t>
      </w:r>
    </w:p>
    <w:p w14:paraId="2E7A2242" w14:textId="77777777" w:rsidR="00FE1B7E" w:rsidRPr="001A7762" w:rsidRDefault="00FE1B7E" w:rsidP="001A7762">
      <w:pPr>
        <w:spacing w:before="120"/>
        <w:ind w:left="720"/>
        <w:jc w:val="both"/>
        <w:rPr>
          <w:i/>
        </w:rPr>
      </w:pPr>
      <w:r w:rsidRPr="001A7762">
        <w:rPr>
          <w:i/>
        </w:rPr>
        <w:t>‘Most of the issues you have around stations talked around the mess table … it’d be called banter’</w:t>
      </w:r>
    </w:p>
    <w:p w14:paraId="1E810742" w14:textId="77777777" w:rsidR="00532768" w:rsidRPr="001A7762" w:rsidRDefault="00532768" w:rsidP="001A7762">
      <w:pPr>
        <w:spacing w:before="120"/>
        <w:ind w:firstLine="720"/>
        <w:jc w:val="both"/>
        <w:rPr>
          <w:i/>
        </w:rPr>
      </w:pPr>
      <w:r w:rsidRPr="001A7762">
        <w:rPr>
          <w:i/>
        </w:rPr>
        <w:t>‘…Sometimes just that informal chat helps,’</w:t>
      </w:r>
    </w:p>
    <w:p w14:paraId="44D1CC32" w14:textId="77777777" w:rsidR="001A7762" w:rsidRPr="001A7762" w:rsidRDefault="001A7762" w:rsidP="003864B9">
      <w:pPr>
        <w:spacing w:line="480" w:lineRule="auto"/>
        <w:jc w:val="both"/>
      </w:pPr>
    </w:p>
    <w:p w14:paraId="5A17C1D4" w14:textId="3BC10D1F" w:rsidR="004628BC" w:rsidRPr="001A7762" w:rsidRDefault="009E2777" w:rsidP="001A7762">
      <w:pPr>
        <w:spacing w:line="480" w:lineRule="auto"/>
        <w:jc w:val="both"/>
      </w:pPr>
      <w:proofErr w:type="gramStart"/>
      <w:r w:rsidRPr="001A7762">
        <w:t>Firefighters felt developing close relationships was</w:t>
      </w:r>
      <w:proofErr w:type="gramEnd"/>
      <w:r w:rsidRPr="001A7762">
        <w:t xml:space="preserve"> important for recognising common patterns of behaviours in one another and, therefore, to identify when </w:t>
      </w:r>
      <w:r w:rsidR="00C06A06" w:rsidRPr="001A7762">
        <w:t>colleagues</w:t>
      </w:r>
      <w:r w:rsidRPr="001A7762">
        <w:t xml:space="preserve"> were experiencing problems</w:t>
      </w:r>
      <w:r w:rsidR="00C06A06" w:rsidRPr="001A7762">
        <w:t>.</w:t>
      </w:r>
      <w:r w:rsidRPr="001A7762">
        <w:t xml:space="preserve"> </w:t>
      </w:r>
    </w:p>
    <w:p w14:paraId="5DAFBDDF" w14:textId="77777777" w:rsidR="00FE1B7E" w:rsidRPr="001A7762" w:rsidRDefault="00FE1B7E" w:rsidP="003864B9">
      <w:pPr>
        <w:spacing w:line="480" w:lineRule="auto"/>
        <w:jc w:val="both"/>
        <w:rPr>
          <w:i/>
        </w:rPr>
      </w:pPr>
      <w:r w:rsidRPr="001A7762">
        <w:rPr>
          <w:i/>
        </w:rPr>
        <w:lastRenderedPageBreak/>
        <w:t xml:space="preserve">Formal Support </w:t>
      </w:r>
    </w:p>
    <w:p w14:paraId="3A13EAC8" w14:textId="77777777" w:rsidR="003F19DA" w:rsidRPr="001A7762" w:rsidRDefault="00C256D5" w:rsidP="003864B9">
      <w:pPr>
        <w:spacing w:line="480" w:lineRule="auto"/>
        <w:ind w:firstLine="720"/>
        <w:jc w:val="both"/>
      </w:pPr>
      <w:r w:rsidRPr="001A7762">
        <w:t>Firefighters</w:t>
      </w:r>
      <w:r w:rsidR="00FE1B7E" w:rsidRPr="001A7762">
        <w:t xml:space="preserve"> highlighted two main </w:t>
      </w:r>
      <w:r w:rsidRPr="001A7762">
        <w:t xml:space="preserve">location-specific </w:t>
      </w:r>
      <w:r w:rsidR="00FE1B7E" w:rsidRPr="001A7762">
        <w:t>formal measures of support</w:t>
      </w:r>
      <w:r w:rsidRPr="001A7762">
        <w:t>, with</w:t>
      </w:r>
      <w:r w:rsidR="00FE1B7E" w:rsidRPr="001A7762">
        <w:t xml:space="preserve"> NW</w:t>
      </w:r>
      <w:r w:rsidRPr="001A7762">
        <w:t xml:space="preserve"> firefighters referencing</w:t>
      </w:r>
      <w:r w:rsidR="00AB046D" w:rsidRPr="001A7762">
        <w:t xml:space="preserve"> ‘</w:t>
      </w:r>
      <w:proofErr w:type="spellStart"/>
      <w:r w:rsidR="00AB046D" w:rsidRPr="001A7762">
        <w:t>D</w:t>
      </w:r>
      <w:r w:rsidR="00725898" w:rsidRPr="001A7762">
        <w:t>e</w:t>
      </w:r>
      <w:r w:rsidR="00FE1B7E" w:rsidRPr="001A7762">
        <w:t>fusion</w:t>
      </w:r>
      <w:proofErr w:type="spellEnd"/>
      <w:r w:rsidR="00FE1B7E" w:rsidRPr="001A7762">
        <w:t>’</w:t>
      </w:r>
      <w:r w:rsidRPr="001A7762">
        <w:t xml:space="preserve"> and</w:t>
      </w:r>
      <w:r w:rsidR="003F19DA" w:rsidRPr="001A7762">
        <w:t xml:space="preserve"> SE</w:t>
      </w:r>
      <w:r w:rsidR="00FE1B7E" w:rsidRPr="001A7762">
        <w:t xml:space="preserve"> </w:t>
      </w:r>
      <w:r w:rsidRPr="001A7762">
        <w:t>firefighters referencing</w:t>
      </w:r>
      <w:r w:rsidR="00FE1B7E" w:rsidRPr="001A7762">
        <w:t xml:space="preserve"> the Advisory and Counselling Service (ACS). </w:t>
      </w:r>
    </w:p>
    <w:p w14:paraId="2922BB2C" w14:textId="247C0712" w:rsidR="00FE1B7E" w:rsidRPr="001A7762" w:rsidRDefault="004C3B81" w:rsidP="003864B9">
      <w:pPr>
        <w:spacing w:line="480" w:lineRule="auto"/>
        <w:ind w:firstLine="720"/>
        <w:jc w:val="both"/>
      </w:pPr>
      <w:r w:rsidRPr="001A7762">
        <w:t xml:space="preserve">In NW, following </w:t>
      </w:r>
      <w:r w:rsidR="00FE1B7E" w:rsidRPr="001A7762">
        <w:t>potentially traumatic critical incident</w:t>
      </w:r>
      <w:r w:rsidRPr="001A7762">
        <w:t>s</w:t>
      </w:r>
      <w:r w:rsidR="00FE1B7E" w:rsidRPr="001A7762">
        <w:t xml:space="preserve"> where either a death or se</w:t>
      </w:r>
      <w:r w:rsidRPr="001A7762">
        <w:t>rious injury occurs, a trained Station M</w:t>
      </w:r>
      <w:r w:rsidR="00FE1B7E" w:rsidRPr="001A7762">
        <w:t xml:space="preserve">anager facilitates </w:t>
      </w:r>
      <w:proofErr w:type="spellStart"/>
      <w:r w:rsidRPr="001A7762">
        <w:t>D</w:t>
      </w:r>
      <w:r w:rsidR="00725898" w:rsidRPr="001A7762">
        <w:t>e</w:t>
      </w:r>
      <w:r w:rsidR="00FE1B7E" w:rsidRPr="001A7762">
        <w:t>fusion</w:t>
      </w:r>
      <w:proofErr w:type="spellEnd"/>
      <w:r w:rsidR="00FE1B7E" w:rsidRPr="001A7762">
        <w:t xml:space="preserve">. This </w:t>
      </w:r>
      <w:r w:rsidRPr="001A7762">
        <w:t>is a form of debriefing taking</w:t>
      </w:r>
      <w:r w:rsidR="00FE1B7E" w:rsidRPr="001A7762">
        <w:t xml:space="preserve"> place as soon after </w:t>
      </w:r>
      <w:r w:rsidRPr="001A7762">
        <w:t xml:space="preserve">an incident as possible, </w:t>
      </w:r>
      <w:r w:rsidR="00FE1B7E" w:rsidRPr="001A7762">
        <w:t>identi</w:t>
      </w:r>
      <w:r w:rsidR="009928E1" w:rsidRPr="001A7762">
        <w:t>fy</w:t>
      </w:r>
      <w:r w:rsidRPr="001A7762">
        <w:t>ing</w:t>
      </w:r>
      <w:r w:rsidR="009928E1" w:rsidRPr="001A7762">
        <w:t xml:space="preserve"> issues </w:t>
      </w:r>
      <w:r w:rsidR="00FE1B7E" w:rsidRPr="001A7762">
        <w:t>and reactio</w:t>
      </w:r>
      <w:r w:rsidRPr="001A7762">
        <w:t>ns of emotional distress</w:t>
      </w:r>
      <w:r w:rsidR="00F84387" w:rsidRPr="001A7762">
        <w:t xml:space="preserve"> among those involved</w:t>
      </w:r>
      <w:r w:rsidR="00FE1B7E" w:rsidRPr="001A7762">
        <w:t xml:space="preserve">. Formal debriefing processes such as this </w:t>
      </w:r>
      <w:r w:rsidR="00962BA9" w:rsidRPr="001A7762">
        <w:t>are used to</w:t>
      </w:r>
      <w:r w:rsidR="003F19DA" w:rsidRPr="001A7762">
        <w:t xml:space="preserve"> </w:t>
      </w:r>
      <w:r w:rsidR="00962BA9" w:rsidRPr="001A7762">
        <w:t>identify</w:t>
      </w:r>
      <w:r w:rsidR="009928E1" w:rsidRPr="001A7762">
        <w:t xml:space="preserve"> </w:t>
      </w:r>
      <w:r w:rsidR="00F84387" w:rsidRPr="001A7762">
        <w:t xml:space="preserve">problems </w:t>
      </w:r>
      <w:r w:rsidR="00FE1B7E" w:rsidRPr="001A7762">
        <w:t>(Civil Co</w:t>
      </w:r>
      <w:r w:rsidR="00907E97" w:rsidRPr="001A7762">
        <w:t>ntingencies Secretariat, 2013) and</w:t>
      </w:r>
      <w:r w:rsidR="009928E1" w:rsidRPr="001A7762">
        <w:t xml:space="preserve"> captur</w:t>
      </w:r>
      <w:r w:rsidR="00907E97" w:rsidRPr="001A7762">
        <w:t>e</w:t>
      </w:r>
      <w:r w:rsidR="00FE1B7E" w:rsidRPr="001A7762">
        <w:t xml:space="preserve"> reactions </w:t>
      </w:r>
      <w:r w:rsidR="00907E97" w:rsidRPr="001A7762">
        <w:t>from</w:t>
      </w:r>
      <w:r w:rsidR="00FE1B7E" w:rsidRPr="001A7762">
        <w:t xml:space="preserve"> an e</w:t>
      </w:r>
      <w:r w:rsidR="009928E1" w:rsidRPr="001A7762">
        <w:t xml:space="preserve">ntire Watch if the incident </w:t>
      </w:r>
      <w:r w:rsidR="00FE1B7E" w:rsidRPr="001A7762">
        <w:t>resulted in particularly nega</w:t>
      </w:r>
      <w:r w:rsidR="00907E97" w:rsidRPr="001A7762">
        <w:t>tive consequences, including</w:t>
      </w:r>
      <w:r w:rsidR="00FE1B7E" w:rsidRPr="001A7762">
        <w:t xml:space="preserve"> loss of a firefighter (Sattler </w:t>
      </w:r>
      <w:r w:rsidR="00FE1B7E" w:rsidRPr="001A7762">
        <w:rPr>
          <w:i/>
        </w:rPr>
        <w:t>et al</w:t>
      </w:r>
      <w:r w:rsidRPr="001A7762">
        <w:t>., 2014). Either</w:t>
      </w:r>
      <w:r w:rsidR="00FE1B7E" w:rsidRPr="001A7762">
        <w:t xml:space="preserve"> firefighters b</w:t>
      </w:r>
      <w:r w:rsidRPr="001A7762">
        <w:t>eing debriefed or</w:t>
      </w:r>
      <w:r w:rsidR="00FE1B7E" w:rsidRPr="001A7762">
        <w:t xml:space="preserve"> Station Manager</w:t>
      </w:r>
      <w:r w:rsidRPr="001A7762">
        <w:t>s</w:t>
      </w:r>
      <w:r w:rsidR="00FE1B7E" w:rsidRPr="001A7762">
        <w:t xml:space="preserve"> facilitating discussions are able to identify issues. The Station Manager </w:t>
      </w:r>
      <w:r w:rsidR="00907E97" w:rsidRPr="001A7762">
        <w:t>can then</w:t>
      </w:r>
      <w:r w:rsidR="00FE1B7E" w:rsidRPr="001A7762">
        <w:t xml:space="preserve"> make referrals to Occupational Health (OH) or </w:t>
      </w:r>
      <w:r w:rsidR="009928E1" w:rsidRPr="001A7762">
        <w:t>conduct further</w:t>
      </w:r>
      <w:r w:rsidR="00FE1B7E" w:rsidRPr="001A7762">
        <w:t xml:space="preserve"> off</w:t>
      </w:r>
      <w:r w:rsidR="009928E1" w:rsidRPr="001A7762">
        <w:t>icial debriefs</w:t>
      </w:r>
      <w:r w:rsidR="00FE1B7E" w:rsidRPr="001A7762">
        <w:t>. Some NW fir</w:t>
      </w:r>
      <w:r w:rsidR="009928E1" w:rsidRPr="001A7762">
        <w:t>efighters commented</w:t>
      </w:r>
      <w:r w:rsidR="00FE1B7E" w:rsidRPr="001A7762">
        <w:t xml:space="preserve"> </w:t>
      </w:r>
      <w:r w:rsidR="009928E1" w:rsidRPr="001A7762">
        <w:t xml:space="preserve">that </w:t>
      </w:r>
      <w:r w:rsidR="00FE1B7E" w:rsidRPr="001A7762">
        <w:t>the auto</w:t>
      </w:r>
      <w:r w:rsidRPr="001A7762">
        <w:t xml:space="preserve">matic introduction of </w:t>
      </w:r>
      <w:proofErr w:type="spellStart"/>
      <w:r w:rsidRPr="001A7762">
        <w:t>D</w:t>
      </w:r>
      <w:r w:rsidR="00725898" w:rsidRPr="001A7762">
        <w:t>e</w:t>
      </w:r>
      <w:r w:rsidR="00FE1B7E" w:rsidRPr="001A7762">
        <w:t>fusion</w:t>
      </w:r>
      <w:proofErr w:type="spellEnd"/>
      <w:r w:rsidR="00FE1B7E" w:rsidRPr="001A7762">
        <w:t xml:space="preserve"> measures following a death or serious injury represented a positive step forward</w:t>
      </w:r>
      <w:r w:rsidR="009928E1" w:rsidRPr="001A7762">
        <w:t xml:space="preserve">, in acknowledging </w:t>
      </w:r>
      <w:r w:rsidR="00FE1B7E" w:rsidRPr="001A7762">
        <w:t>potential impact</w:t>
      </w:r>
      <w:r w:rsidR="009928E1" w:rsidRPr="001A7762">
        <w:t>s</w:t>
      </w:r>
      <w:r w:rsidR="00FE1B7E" w:rsidRPr="001A7762">
        <w:t xml:space="preserve"> of in</w:t>
      </w:r>
      <w:r w:rsidR="00AB046D" w:rsidRPr="001A7762">
        <w:t>cidents on firefighter resilience</w:t>
      </w:r>
      <w:r w:rsidR="00FE1B7E" w:rsidRPr="001A7762">
        <w:t>.</w:t>
      </w:r>
    </w:p>
    <w:p w14:paraId="34734986" w14:textId="77777777" w:rsidR="00532768" w:rsidRPr="001A7762" w:rsidRDefault="00532768" w:rsidP="001A7762">
      <w:pPr>
        <w:spacing w:before="120"/>
        <w:ind w:left="720"/>
        <w:jc w:val="both"/>
        <w:rPr>
          <w:i/>
        </w:rPr>
      </w:pPr>
      <w:r w:rsidRPr="001A7762">
        <w:rPr>
          <w:i/>
        </w:rPr>
        <w:t>‘… I suppose it would depend on what actually, if, if somebody died in the, the incident … Then this d</w:t>
      </w:r>
      <w:r w:rsidR="00725898" w:rsidRPr="001A7762">
        <w:rPr>
          <w:i/>
        </w:rPr>
        <w:t>e</w:t>
      </w:r>
      <w:r w:rsidRPr="001A7762">
        <w:rPr>
          <w:i/>
        </w:rPr>
        <w:t>fusing officer comes down and erm will talk to you and you are sort of replaced ‘cause you’re waiting for them to turn up … ‘cause certain incidents you could still be working on and you still have a difficult um situation to deal with’</w:t>
      </w:r>
    </w:p>
    <w:p w14:paraId="45D8588B" w14:textId="77777777" w:rsidR="00423014" w:rsidRPr="001A7762" w:rsidRDefault="00FE1B7E" w:rsidP="001A7762">
      <w:pPr>
        <w:spacing w:before="120"/>
        <w:ind w:firstLine="720"/>
        <w:jc w:val="both"/>
        <w:rPr>
          <w:i/>
        </w:rPr>
      </w:pPr>
      <w:r w:rsidRPr="001A7762">
        <w:rPr>
          <w:i/>
        </w:rPr>
        <w:t xml:space="preserve">‘The </w:t>
      </w:r>
      <w:proofErr w:type="spellStart"/>
      <w:r w:rsidRPr="001A7762">
        <w:rPr>
          <w:i/>
        </w:rPr>
        <w:t>d</w:t>
      </w:r>
      <w:r w:rsidR="00725898" w:rsidRPr="001A7762">
        <w:rPr>
          <w:i/>
        </w:rPr>
        <w:t>e</w:t>
      </w:r>
      <w:r w:rsidRPr="001A7762">
        <w:rPr>
          <w:i/>
        </w:rPr>
        <w:t>fusion</w:t>
      </w:r>
      <w:proofErr w:type="spellEnd"/>
      <w:r w:rsidRPr="001A7762">
        <w:rPr>
          <w:i/>
        </w:rPr>
        <w:t xml:space="preserve"> for me, is a winner all day long’ </w:t>
      </w:r>
    </w:p>
    <w:p w14:paraId="17C9B58C" w14:textId="77777777" w:rsidR="006D20F5" w:rsidRPr="001A7762" w:rsidRDefault="00FE1B7E" w:rsidP="001A7762">
      <w:pPr>
        <w:spacing w:before="120"/>
        <w:ind w:left="720"/>
        <w:jc w:val="both"/>
        <w:rPr>
          <w:i/>
        </w:rPr>
      </w:pPr>
      <w:r w:rsidRPr="001A7762">
        <w:rPr>
          <w:i/>
        </w:rPr>
        <w:t>‘There’ll be a d</w:t>
      </w:r>
      <w:r w:rsidR="00725898" w:rsidRPr="001A7762">
        <w:rPr>
          <w:i/>
        </w:rPr>
        <w:t>e</w:t>
      </w:r>
      <w:r w:rsidRPr="001A7762">
        <w:rPr>
          <w:i/>
        </w:rPr>
        <w:t>fusing officer will come out and he’s generally a station manager … the intention is defini</w:t>
      </w:r>
      <w:r w:rsidR="00423014" w:rsidRPr="001A7762">
        <w:rPr>
          <w:i/>
        </w:rPr>
        <w:t>tely positive’</w:t>
      </w:r>
    </w:p>
    <w:p w14:paraId="304688AA" w14:textId="77777777" w:rsidR="004D10DF" w:rsidRPr="001A7762" w:rsidRDefault="00C26B8D" w:rsidP="001A7762">
      <w:pPr>
        <w:spacing w:before="120"/>
        <w:ind w:left="720"/>
        <w:jc w:val="both"/>
        <w:rPr>
          <w:i/>
        </w:rPr>
      </w:pPr>
      <w:r w:rsidRPr="001A7762">
        <w:rPr>
          <w:i/>
        </w:rPr>
        <w:t>‘I’m not really sure that the training is suitable because – and a lot of the time you get a senior officer down, not everyone wants to talk to a senior officer after an incident, people just want to relax … but I know that it is in faith, and it’s a lot better than it was’</w:t>
      </w:r>
    </w:p>
    <w:p w14:paraId="5F219D78" w14:textId="77777777" w:rsidR="001A7762" w:rsidRPr="001A7762" w:rsidRDefault="001A7762" w:rsidP="003864B9">
      <w:pPr>
        <w:spacing w:line="480" w:lineRule="auto"/>
        <w:ind w:firstLine="720"/>
        <w:jc w:val="both"/>
      </w:pPr>
    </w:p>
    <w:p w14:paraId="1CF59C34" w14:textId="1E7D8E10" w:rsidR="00315BC9" w:rsidRPr="001A7762" w:rsidRDefault="00315BC9" w:rsidP="003864B9">
      <w:pPr>
        <w:spacing w:line="480" w:lineRule="auto"/>
        <w:ind w:firstLine="720"/>
        <w:jc w:val="both"/>
      </w:pPr>
      <w:r w:rsidRPr="001A7762">
        <w:lastRenderedPageBreak/>
        <w:t xml:space="preserve">In contrast, SE firefighters </w:t>
      </w:r>
      <w:r w:rsidR="00CE6116" w:rsidRPr="001A7762">
        <w:t>referenced</w:t>
      </w:r>
      <w:r w:rsidRPr="001A7762">
        <w:t xml:space="preserve"> ACS as their main formal</w:t>
      </w:r>
      <w:r w:rsidR="004C3B81" w:rsidRPr="001A7762">
        <w:t xml:space="preserve"> measure. Following </w:t>
      </w:r>
      <w:r w:rsidRPr="001A7762">
        <w:t>critical incident</w:t>
      </w:r>
      <w:r w:rsidR="004C3B81" w:rsidRPr="001A7762">
        <w:t xml:space="preserve"> involvement, the Officer </w:t>
      </w:r>
      <w:r w:rsidR="00617835" w:rsidRPr="001A7762">
        <w:t>in</w:t>
      </w:r>
      <w:r w:rsidR="004C3B81" w:rsidRPr="001A7762">
        <w:t xml:space="preserve"> C</w:t>
      </w:r>
      <w:r w:rsidRPr="001A7762">
        <w:t>harge</w:t>
      </w:r>
      <w:r w:rsidR="004C3B81" w:rsidRPr="001A7762">
        <w:t xml:space="preserve"> (OIC)</w:t>
      </w:r>
      <w:r w:rsidRPr="001A7762">
        <w:t xml:space="preserve"> of the responding Watch receives a phone-call from ACS, and face-to-face counselling programmes are offered for individual members of that Watch</w:t>
      </w:r>
      <w:r w:rsidR="003B0E70" w:rsidRPr="001A7762">
        <w:t xml:space="preserve">. General access to ACS is </w:t>
      </w:r>
      <w:r w:rsidRPr="001A7762">
        <w:t xml:space="preserve">available </w:t>
      </w:r>
      <w:r w:rsidR="00B8465F" w:rsidRPr="001A7762">
        <w:t>to</w:t>
      </w:r>
      <w:r w:rsidRPr="001A7762">
        <w:t xml:space="preserve"> firefighters</w:t>
      </w:r>
      <w:r w:rsidR="00B8465F" w:rsidRPr="001A7762">
        <w:t>, who</w:t>
      </w:r>
      <w:r w:rsidRPr="001A7762">
        <w:t xml:space="preserve"> can </w:t>
      </w:r>
      <w:r w:rsidR="00617835" w:rsidRPr="001A7762">
        <w:t>self-refer for</w:t>
      </w:r>
      <w:r w:rsidRPr="001A7762">
        <w:t xml:space="preserve"> supp</w:t>
      </w:r>
      <w:r w:rsidR="00B8465F" w:rsidRPr="001A7762">
        <w:t>ort. Advice on how to access ACS is</w:t>
      </w:r>
      <w:r w:rsidRPr="001A7762">
        <w:t xml:space="preserve"> often gained through senior o</w:t>
      </w:r>
      <w:r w:rsidR="00CE6116" w:rsidRPr="001A7762">
        <w:t>fficers or Human Resources (HR)</w:t>
      </w:r>
      <w:r w:rsidRPr="001A7762">
        <w:t xml:space="preserve">. </w:t>
      </w:r>
      <w:r w:rsidR="003B0E70" w:rsidRPr="001A7762">
        <w:t>E</w:t>
      </w:r>
      <w:r w:rsidRPr="001A7762">
        <w:t xml:space="preserve">ffectiveness </w:t>
      </w:r>
      <w:r w:rsidR="00B8465F" w:rsidRPr="001A7762">
        <w:t>of ACS</w:t>
      </w:r>
      <w:r w:rsidRPr="001A7762">
        <w:t xml:space="preserve"> was partly dependent upon individual differences </w:t>
      </w:r>
      <w:proofErr w:type="gramStart"/>
      <w:r w:rsidRPr="001A7762">
        <w:t>amongst</w:t>
      </w:r>
      <w:proofErr w:type="gramEnd"/>
      <w:r w:rsidRPr="001A7762">
        <w:t xml:space="preserve"> firefighters such as personality, ‘macho’ attitudes or struggling to accept help. The impact of individual differences on the outcome of reactions to traumatic incidents has been well documented (Sattler </w:t>
      </w:r>
      <w:r w:rsidRPr="001A7762">
        <w:rPr>
          <w:i/>
        </w:rPr>
        <w:t>et al</w:t>
      </w:r>
      <w:r w:rsidRPr="001A7762">
        <w:t xml:space="preserve">., 2014; </w:t>
      </w:r>
      <w:proofErr w:type="spellStart"/>
      <w:r w:rsidRPr="001A7762">
        <w:t>Duan</w:t>
      </w:r>
      <w:proofErr w:type="spellEnd"/>
      <w:r w:rsidR="004C3B81" w:rsidRPr="001A7762">
        <w:t xml:space="preserve"> </w:t>
      </w:r>
      <w:r w:rsidR="004C3B81" w:rsidRPr="001A7762">
        <w:rPr>
          <w:i/>
        </w:rPr>
        <w:t>et al</w:t>
      </w:r>
      <w:r w:rsidR="004C3B81" w:rsidRPr="001A7762">
        <w:t>.</w:t>
      </w:r>
      <w:r w:rsidRPr="001A7762">
        <w:t xml:space="preserve">, 2015). </w:t>
      </w:r>
    </w:p>
    <w:p w14:paraId="15764472" w14:textId="77777777" w:rsidR="00315BC9" w:rsidRPr="001A7762" w:rsidRDefault="00315BC9" w:rsidP="001A7762">
      <w:pPr>
        <w:spacing w:before="120"/>
        <w:ind w:left="720"/>
        <w:jc w:val="both"/>
        <w:rPr>
          <w:i/>
        </w:rPr>
      </w:pPr>
      <w:r w:rsidRPr="001A7762">
        <w:rPr>
          <w:i/>
        </w:rPr>
        <w:t xml:space="preserve">‘…We have regular twice a year, once a year, health checks with advice and counselling services … I think they’re called counselling and wellbeing now’ </w:t>
      </w:r>
    </w:p>
    <w:p w14:paraId="752C7CD0" w14:textId="77777777" w:rsidR="00315BC9" w:rsidRPr="001A7762" w:rsidRDefault="00315BC9" w:rsidP="001A7762">
      <w:pPr>
        <w:spacing w:before="120"/>
        <w:ind w:left="720"/>
        <w:jc w:val="both"/>
        <w:rPr>
          <w:i/>
        </w:rPr>
      </w:pPr>
      <w:r w:rsidRPr="001A7762">
        <w:rPr>
          <w:i/>
        </w:rPr>
        <w:t>‘Also after we attend a difficult incident, if somebody passes away … you get a phone call from the advisory and counselling service’</w:t>
      </w:r>
    </w:p>
    <w:p w14:paraId="46BD28A1" w14:textId="77777777" w:rsidR="00F07B03" w:rsidRPr="001A7762" w:rsidRDefault="00F07B03" w:rsidP="001A7762">
      <w:pPr>
        <w:spacing w:before="120"/>
        <w:ind w:left="720"/>
        <w:jc w:val="both"/>
        <w:rPr>
          <w:i/>
        </w:rPr>
      </w:pPr>
      <w:r w:rsidRPr="001A7762">
        <w:rPr>
          <w:i/>
        </w:rPr>
        <w:t>‘…I think you got to be aware that people are different so I know there’s one person who doesn’t go to counselling and welfare’</w:t>
      </w:r>
    </w:p>
    <w:p w14:paraId="61CC8612" w14:textId="77777777" w:rsidR="00F07B03" w:rsidRPr="001A7762" w:rsidRDefault="00315BC9" w:rsidP="001A7762">
      <w:pPr>
        <w:spacing w:before="120"/>
        <w:ind w:left="720"/>
        <w:jc w:val="both"/>
        <w:rPr>
          <w:i/>
        </w:rPr>
      </w:pPr>
      <w:r w:rsidRPr="001A7762">
        <w:rPr>
          <w:i/>
        </w:rPr>
        <w:t xml:space="preserve">‘I think it’s, different things will work for different people … everyone’s different … some people it will be due to their personality traits or types … the best thing you can do is just find the, the pathway that works for you’ </w:t>
      </w:r>
    </w:p>
    <w:p w14:paraId="7E405BB8" w14:textId="77777777" w:rsidR="00315BC9" w:rsidRPr="001A7762" w:rsidRDefault="00315BC9" w:rsidP="001A7762">
      <w:pPr>
        <w:spacing w:before="120"/>
        <w:ind w:firstLine="720"/>
        <w:jc w:val="both"/>
        <w:rPr>
          <w:i/>
        </w:rPr>
      </w:pPr>
      <w:r w:rsidRPr="001A7762">
        <w:rPr>
          <w:i/>
        </w:rPr>
        <w:t xml:space="preserve">‘It’s still a bit of a macho thing of “oh, I’m not bothered, I’m not worried’’’ </w:t>
      </w:r>
    </w:p>
    <w:p w14:paraId="060B935D" w14:textId="77777777" w:rsidR="00F07B03" w:rsidRPr="001A7762" w:rsidRDefault="00F07B03" w:rsidP="001A7762">
      <w:pPr>
        <w:spacing w:before="120"/>
        <w:ind w:left="720"/>
        <w:jc w:val="both"/>
        <w:rPr>
          <w:i/>
        </w:rPr>
      </w:pPr>
      <w:r w:rsidRPr="001A7762">
        <w:rPr>
          <w:i/>
        </w:rPr>
        <w:t>‘…</w:t>
      </w:r>
      <w:proofErr w:type="gramStart"/>
      <w:r w:rsidRPr="001A7762">
        <w:rPr>
          <w:i/>
        </w:rPr>
        <w:t>in</w:t>
      </w:r>
      <w:proofErr w:type="gramEnd"/>
      <w:r w:rsidRPr="001A7762">
        <w:rPr>
          <w:i/>
        </w:rPr>
        <w:t xml:space="preserve"> an organisation that is still, is still very, very macho if you like we’ve got, we’ve got this you know ‘’I’m indestructible’ … that can become a sort of barrier then’</w:t>
      </w:r>
    </w:p>
    <w:p w14:paraId="05211175" w14:textId="77777777" w:rsidR="00315BC9" w:rsidRPr="001A7762" w:rsidRDefault="00315BC9" w:rsidP="001A7762">
      <w:pPr>
        <w:spacing w:before="120"/>
        <w:ind w:left="720"/>
        <w:rPr>
          <w:i/>
        </w:rPr>
      </w:pPr>
      <w:r w:rsidRPr="001A7762">
        <w:rPr>
          <w:i/>
        </w:rPr>
        <w:t>‘…</w:t>
      </w:r>
      <w:proofErr w:type="gramStart"/>
      <w:r w:rsidRPr="001A7762">
        <w:rPr>
          <w:i/>
        </w:rPr>
        <w:t>we</w:t>
      </w:r>
      <w:proofErr w:type="gramEnd"/>
      <w:r w:rsidRPr="001A7762">
        <w:rPr>
          <w:i/>
        </w:rPr>
        <w:t xml:space="preserve"> see ourselves as copers and people who help other people cope so for us to admit that we actually need help is quite a difficult step to take … I think generally what people do is they will wait until it gets really bad .. If you’re the people normally out there saving people to put your hand up and say you might been a bit of saving yourself it’s just really hard’</w:t>
      </w:r>
    </w:p>
    <w:p w14:paraId="741C2B1C" w14:textId="77777777" w:rsidR="001A7762" w:rsidRPr="001A7762" w:rsidRDefault="001A7762" w:rsidP="00D50737">
      <w:pPr>
        <w:spacing w:line="480" w:lineRule="auto"/>
        <w:ind w:firstLine="720"/>
        <w:jc w:val="both"/>
      </w:pPr>
    </w:p>
    <w:p w14:paraId="12BDC7FC" w14:textId="28151D60" w:rsidR="00F53EFA" w:rsidRPr="001A7762" w:rsidRDefault="00315BC9" w:rsidP="00D50737">
      <w:pPr>
        <w:spacing w:line="480" w:lineRule="auto"/>
        <w:ind w:firstLine="720"/>
        <w:jc w:val="both"/>
      </w:pPr>
      <w:r w:rsidRPr="001A7762">
        <w:t xml:space="preserve">Although formal mechanisms in place differed across regions, firefighters were united in their perception that willingness to access the facilities available was affected by </w:t>
      </w:r>
      <w:r w:rsidR="004C3B81" w:rsidRPr="001A7762">
        <w:t xml:space="preserve">trust </w:t>
      </w:r>
      <w:r w:rsidR="005770CC" w:rsidRPr="001A7762">
        <w:t xml:space="preserve">towards the </w:t>
      </w:r>
      <w:r w:rsidR="004C3B81" w:rsidRPr="001A7762">
        <w:t>organization</w:t>
      </w:r>
      <w:r w:rsidR="005770CC" w:rsidRPr="001A7762">
        <w:t>.</w:t>
      </w:r>
      <w:r w:rsidR="00B8465F" w:rsidRPr="001A7762">
        <w:t xml:space="preserve"> </w:t>
      </w:r>
      <w:r w:rsidR="005770CC" w:rsidRPr="001A7762">
        <w:t>Mistrust towards senior management</w:t>
      </w:r>
      <w:r w:rsidR="00F53EFA" w:rsidRPr="001A7762">
        <w:t xml:space="preserve"> was perceived as a</w:t>
      </w:r>
      <w:r w:rsidRPr="001A7762">
        <w:t xml:space="preserve"> s</w:t>
      </w:r>
      <w:r w:rsidR="00F53EFA" w:rsidRPr="001A7762">
        <w:t>ubstantial barrier to accessing</w:t>
      </w:r>
      <w:r w:rsidRPr="001A7762">
        <w:t xml:space="preserve"> resources ava</w:t>
      </w:r>
      <w:r w:rsidR="00F53EFA" w:rsidRPr="001A7762">
        <w:t>ilable</w:t>
      </w:r>
      <w:r w:rsidRPr="001A7762">
        <w:t>.</w:t>
      </w:r>
    </w:p>
    <w:p w14:paraId="15ADDA61" w14:textId="77777777" w:rsidR="00315BC9" w:rsidRPr="001A7762" w:rsidRDefault="00315BC9" w:rsidP="003864B9">
      <w:pPr>
        <w:spacing w:line="480" w:lineRule="auto"/>
        <w:jc w:val="both"/>
        <w:rPr>
          <w:i/>
        </w:rPr>
      </w:pPr>
      <w:r w:rsidRPr="001A7762">
        <w:rPr>
          <w:i/>
        </w:rPr>
        <w:t>Trust</w:t>
      </w:r>
    </w:p>
    <w:p w14:paraId="499F67D2" w14:textId="77777777" w:rsidR="00315BC9" w:rsidRPr="001A7762" w:rsidRDefault="006921BC" w:rsidP="003864B9">
      <w:pPr>
        <w:spacing w:line="480" w:lineRule="auto"/>
        <w:ind w:firstLine="720"/>
        <w:jc w:val="both"/>
      </w:pPr>
      <w:r w:rsidRPr="001A7762">
        <w:lastRenderedPageBreak/>
        <w:t>B</w:t>
      </w:r>
      <w:r w:rsidR="00A813FE" w:rsidRPr="001A7762">
        <w:t xml:space="preserve">oth </w:t>
      </w:r>
      <w:r w:rsidR="00315BC9" w:rsidRPr="001A7762">
        <w:t xml:space="preserve">NW and SE </w:t>
      </w:r>
      <w:r w:rsidRPr="001A7762">
        <w:t xml:space="preserve">firefighters </w:t>
      </w:r>
      <w:r w:rsidR="00315BC9" w:rsidRPr="001A7762">
        <w:t xml:space="preserve">emphasised the importance of having trust in systems and people to support them in promoting resilience. </w:t>
      </w:r>
      <w:r w:rsidR="00A813FE" w:rsidRPr="001A7762">
        <w:t>Comments from across regions emphasised</w:t>
      </w:r>
      <w:r w:rsidR="00315BC9" w:rsidRPr="001A7762">
        <w:t xml:space="preserve"> distrust toward</w:t>
      </w:r>
      <w:r w:rsidR="00A813FE" w:rsidRPr="001A7762">
        <w:t>s</w:t>
      </w:r>
      <w:r w:rsidR="00315BC9" w:rsidRPr="001A7762">
        <w:t xml:space="preserve"> seni</w:t>
      </w:r>
      <w:r w:rsidRPr="001A7762">
        <w:t>or management and HR had arisen following</w:t>
      </w:r>
      <w:r w:rsidR="00315BC9" w:rsidRPr="001A7762">
        <w:t xml:space="preserve"> industrial strike action. Whether or not firefighters h</w:t>
      </w:r>
      <w:r w:rsidRPr="001A7762">
        <w:t>ad taken part in this action caused divisions</w:t>
      </w:r>
      <w:r w:rsidR="00315BC9" w:rsidRPr="001A7762">
        <w:t xml:space="preserve">. </w:t>
      </w:r>
    </w:p>
    <w:p w14:paraId="035EC00E" w14:textId="77777777" w:rsidR="00315BC9" w:rsidRPr="001A7762" w:rsidRDefault="00315BC9" w:rsidP="001A7762">
      <w:pPr>
        <w:spacing w:before="120"/>
        <w:ind w:left="720"/>
        <w:jc w:val="both"/>
        <w:rPr>
          <w:i/>
        </w:rPr>
      </w:pPr>
      <w:r w:rsidRPr="001A7762">
        <w:rPr>
          <w:i/>
        </w:rPr>
        <w:t xml:space="preserve">‘…There is an elephant in the room all the time in this service unfortunately. We had </w:t>
      </w:r>
      <w:proofErr w:type="spellStart"/>
      <w:r w:rsidRPr="001A7762">
        <w:rPr>
          <w:i/>
        </w:rPr>
        <w:t>er</w:t>
      </w:r>
      <w:proofErr w:type="spellEnd"/>
      <w:r w:rsidRPr="001A7762">
        <w:rPr>
          <w:i/>
        </w:rPr>
        <w:t xml:space="preserve"> a couple of um strikes and … some people chose to work the strike and some people chose not to work the strike and, and that divide is still there unfortunately’</w:t>
      </w:r>
    </w:p>
    <w:p w14:paraId="64FA879D" w14:textId="77777777" w:rsidR="00315BC9" w:rsidRPr="001A7762" w:rsidRDefault="00315BC9" w:rsidP="001A7762">
      <w:pPr>
        <w:spacing w:before="120"/>
        <w:ind w:left="720" w:firstLine="60"/>
        <w:jc w:val="both"/>
        <w:rPr>
          <w:i/>
        </w:rPr>
      </w:pPr>
      <w:r w:rsidRPr="001A7762">
        <w:rPr>
          <w:i/>
        </w:rPr>
        <w:t xml:space="preserve">‘… </w:t>
      </w:r>
      <w:proofErr w:type="gramStart"/>
      <w:r w:rsidRPr="001A7762">
        <w:rPr>
          <w:i/>
        </w:rPr>
        <w:t>there’s</w:t>
      </w:r>
      <w:proofErr w:type="gramEnd"/>
      <w:r w:rsidRPr="001A7762">
        <w:rPr>
          <w:i/>
        </w:rPr>
        <w:t xml:space="preserve"> not only the, the resilience you need when you’re um in difficult </w:t>
      </w:r>
      <w:r w:rsidR="003F19DA" w:rsidRPr="001A7762">
        <w:rPr>
          <w:i/>
        </w:rPr>
        <w:t>situations, but there is also</w:t>
      </w:r>
      <w:r w:rsidRPr="001A7762">
        <w:rPr>
          <w:i/>
        </w:rPr>
        <w:t xml:space="preserve"> conflict within um within the organisation itself’ </w:t>
      </w:r>
    </w:p>
    <w:p w14:paraId="7A318A84" w14:textId="77777777" w:rsidR="00CB4479" w:rsidRPr="001A7762" w:rsidRDefault="00315BC9" w:rsidP="001A7762">
      <w:pPr>
        <w:spacing w:before="120"/>
        <w:ind w:left="720"/>
        <w:jc w:val="both"/>
        <w:rPr>
          <w:i/>
        </w:rPr>
      </w:pPr>
      <w:r w:rsidRPr="001A7762">
        <w:rPr>
          <w:i/>
        </w:rPr>
        <w:t>‘Things in the past with the, shall we say, industrial relations has been, there’s been strikes and some people worked, some people didn’t. There’s still a lot of animosity between those that went on strike and those that didn’t’</w:t>
      </w:r>
    </w:p>
    <w:p w14:paraId="599BED27" w14:textId="77777777" w:rsidR="00532768" w:rsidRPr="001A7762" w:rsidRDefault="00532768" w:rsidP="001A7762">
      <w:pPr>
        <w:spacing w:before="120"/>
        <w:ind w:left="720"/>
        <w:jc w:val="both"/>
        <w:rPr>
          <w:i/>
        </w:rPr>
      </w:pPr>
      <w:r w:rsidRPr="001A7762">
        <w:rPr>
          <w:i/>
        </w:rPr>
        <w:t>‘There’s a lot of mistrust and it’s developed from things going on with um going on strikes and things like that … you’ve got that real mix there that is very damaging to an operational staff and there is no trust … I do believe that, the senior management are trying to close the gap but there is a hell of a lot of mistrust and it will take a very long time’</w:t>
      </w:r>
    </w:p>
    <w:p w14:paraId="4DE5CD1B" w14:textId="77777777" w:rsidR="00315BC9" w:rsidRPr="001A7762" w:rsidRDefault="00532768" w:rsidP="001A7762">
      <w:pPr>
        <w:spacing w:before="120"/>
        <w:ind w:left="720"/>
        <w:jc w:val="both"/>
        <w:rPr>
          <w:i/>
        </w:rPr>
      </w:pPr>
      <w:r w:rsidRPr="001A7762">
        <w:rPr>
          <w:i/>
        </w:rPr>
        <w:t xml:space="preserve">‘Erm, there’s been a lot of </w:t>
      </w:r>
      <w:proofErr w:type="spellStart"/>
      <w:r w:rsidRPr="001A7762">
        <w:rPr>
          <w:i/>
        </w:rPr>
        <w:t>er</w:t>
      </w:r>
      <w:proofErr w:type="spellEnd"/>
      <w:r w:rsidRPr="001A7762">
        <w:rPr>
          <w:i/>
        </w:rPr>
        <w:t xml:space="preserve">, industrial trouble in the service in the last few years … there’s a trust element you have to make sure that the individual that requires a little bit of assistance </w:t>
      </w:r>
      <w:proofErr w:type="spellStart"/>
      <w:r w:rsidRPr="001A7762">
        <w:rPr>
          <w:i/>
        </w:rPr>
        <w:t>er</w:t>
      </w:r>
      <w:proofErr w:type="spellEnd"/>
      <w:r w:rsidRPr="001A7762">
        <w:rPr>
          <w:i/>
        </w:rPr>
        <w:t xml:space="preserve"> can be identified by people that they trust … I’ve been fortunate enough to work with fire fighters who’ve needed some form of rehabilitation … after they’ve had a mental health issue … and I think it worked well because they were able to trust me’</w:t>
      </w:r>
    </w:p>
    <w:p w14:paraId="5D970D15" w14:textId="77777777" w:rsidR="001A7762" w:rsidRPr="001A7762" w:rsidRDefault="001A7762" w:rsidP="003864B9">
      <w:pPr>
        <w:spacing w:line="480" w:lineRule="auto"/>
        <w:ind w:firstLine="720"/>
        <w:jc w:val="both"/>
      </w:pPr>
    </w:p>
    <w:p w14:paraId="03FA59C8" w14:textId="753E7AEE" w:rsidR="00315BC9" w:rsidRPr="001A7762" w:rsidRDefault="006564FF" w:rsidP="003864B9">
      <w:pPr>
        <w:spacing w:line="480" w:lineRule="auto"/>
        <w:ind w:firstLine="720"/>
        <w:jc w:val="both"/>
      </w:pPr>
      <w:r w:rsidRPr="001A7762">
        <w:t>This</w:t>
      </w:r>
      <w:r w:rsidR="00315BC9" w:rsidRPr="001A7762">
        <w:t xml:space="preserve"> links significantly </w:t>
      </w:r>
      <w:r w:rsidR="003D70FD" w:rsidRPr="001A7762">
        <w:t>with</w:t>
      </w:r>
      <w:r w:rsidR="00315BC9" w:rsidRPr="001A7762">
        <w:t xml:space="preserve"> ‘formal support’ d</w:t>
      </w:r>
      <w:r w:rsidR="00622646" w:rsidRPr="001A7762">
        <w:t>ue to senior staff being</w:t>
      </w:r>
      <w:r w:rsidR="00A813FE" w:rsidRPr="001A7762">
        <w:t xml:space="preserve"> </w:t>
      </w:r>
      <w:r w:rsidR="00622646" w:rsidRPr="001A7762">
        <w:t>gatekeepers for</w:t>
      </w:r>
      <w:r w:rsidR="00315BC9" w:rsidRPr="001A7762">
        <w:t xml:space="preserve"> accessing support services. For exampl</w:t>
      </w:r>
      <w:r w:rsidR="003D70FD" w:rsidRPr="001A7762">
        <w:t>e, NW firefighters specifically</w:t>
      </w:r>
      <w:r w:rsidR="00315BC9" w:rsidRPr="001A7762">
        <w:t xml:space="preserve"> refer</w:t>
      </w:r>
      <w:r w:rsidR="00135714" w:rsidRPr="001A7762">
        <w:t>ence</w:t>
      </w:r>
      <w:r w:rsidR="003D70FD" w:rsidRPr="001A7762">
        <w:t>d</w:t>
      </w:r>
      <w:r w:rsidR="00315BC9" w:rsidRPr="001A7762">
        <w:t xml:space="preserve"> having a Station Manager who had not been</w:t>
      </w:r>
      <w:r w:rsidR="003B0E70" w:rsidRPr="001A7762">
        <w:t xml:space="preserve"> involved in industrial action D</w:t>
      </w:r>
      <w:r w:rsidR="00725898" w:rsidRPr="001A7762">
        <w:t>e</w:t>
      </w:r>
      <w:r w:rsidR="00315BC9" w:rsidRPr="001A7762">
        <w:t xml:space="preserve">fusing a team that had been involved, or vice versa. </w:t>
      </w:r>
      <w:r w:rsidR="00A813FE" w:rsidRPr="001A7762">
        <w:t>This was considered</w:t>
      </w:r>
      <w:r w:rsidR="003B0E70" w:rsidRPr="001A7762">
        <w:t xml:space="preserve"> an issue limiting</w:t>
      </w:r>
      <w:r w:rsidR="00A813FE" w:rsidRPr="001A7762">
        <w:t xml:space="preserve"> </w:t>
      </w:r>
      <w:r w:rsidR="003D70FD" w:rsidRPr="001A7762">
        <w:t xml:space="preserve">effectiveness of </w:t>
      </w:r>
      <w:proofErr w:type="spellStart"/>
      <w:r w:rsidR="003D70FD" w:rsidRPr="001A7762">
        <w:t>D</w:t>
      </w:r>
      <w:r w:rsidR="00725898" w:rsidRPr="001A7762">
        <w:t>e</w:t>
      </w:r>
      <w:r w:rsidR="003D70FD" w:rsidRPr="001A7762">
        <w:t>fusion</w:t>
      </w:r>
      <w:proofErr w:type="spellEnd"/>
      <w:r w:rsidR="003D70FD" w:rsidRPr="001A7762">
        <w:t xml:space="preserve"> because</w:t>
      </w:r>
      <w:r w:rsidR="00315BC9" w:rsidRPr="001A7762">
        <w:t xml:space="preserve"> Watch</w:t>
      </w:r>
      <w:r w:rsidR="003D70FD" w:rsidRPr="001A7762">
        <w:t xml:space="preserve"> members</w:t>
      </w:r>
      <w:r w:rsidR="00405684" w:rsidRPr="001A7762">
        <w:t xml:space="preserve"> felt </w:t>
      </w:r>
      <w:r w:rsidR="004F3578" w:rsidRPr="001A7762">
        <w:t>un</w:t>
      </w:r>
      <w:r w:rsidR="00405684" w:rsidRPr="001A7762">
        <w:t>comfortable</w:t>
      </w:r>
      <w:r w:rsidR="00315BC9" w:rsidRPr="001A7762">
        <w:t xml:space="preserve"> being honest and open. Simil</w:t>
      </w:r>
      <w:r w:rsidR="00405684" w:rsidRPr="001A7762">
        <w:t>arly, SE firefighters highlighted</w:t>
      </w:r>
      <w:r w:rsidR="00315BC9" w:rsidRPr="001A7762">
        <w:t xml:space="preserve"> because senior managers or HR often provide</w:t>
      </w:r>
      <w:r w:rsidR="003D70FD" w:rsidRPr="001A7762">
        <w:t>d advice regarding</w:t>
      </w:r>
      <w:r w:rsidR="00315BC9" w:rsidRPr="001A7762">
        <w:t xml:space="preserve"> ACS</w:t>
      </w:r>
      <w:r w:rsidR="003D70FD" w:rsidRPr="001A7762">
        <w:t xml:space="preserve"> access</w:t>
      </w:r>
      <w:r w:rsidR="00315BC9" w:rsidRPr="001A7762">
        <w:t>, m</w:t>
      </w:r>
      <w:r w:rsidR="00135714" w:rsidRPr="001A7762">
        <w:t>istrust</w:t>
      </w:r>
      <w:r w:rsidR="00315BC9" w:rsidRPr="001A7762">
        <w:t xml:space="preserve"> could</w:t>
      </w:r>
      <w:r w:rsidR="00A813FE" w:rsidRPr="001A7762">
        <w:t xml:space="preserve"> result in </w:t>
      </w:r>
      <w:r w:rsidR="00135714" w:rsidRPr="001A7762">
        <w:t>reluctance to request</w:t>
      </w:r>
      <w:r w:rsidR="00315BC9" w:rsidRPr="001A7762">
        <w:t xml:space="preserve"> </w:t>
      </w:r>
      <w:r w:rsidR="003D70FD" w:rsidRPr="001A7762">
        <w:t>advice</w:t>
      </w:r>
      <w:r w:rsidR="004F3578" w:rsidRPr="001A7762">
        <w:t>.</w:t>
      </w:r>
    </w:p>
    <w:p w14:paraId="36530062" w14:textId="77777777" w:rsidR="00315BC9" w:rsidRPr="001A7762" w:rsidRDefault="00315BC9" w:rsidP="001A7762">
      <w:pPr>
        <w:spacing w:before="120"/>
        <w:ind w:left="720"/>
        <w:jc w:val="both"/>
        <w:rPr>
          <w:i/>
        </w:rPr>
      </w:pPr>
      <w:r w:rsidRPr="001A7762">
        <w:rPr>
          <w:i/>
        </w:rPr>
        <w:t>‘So after an incident, they have an officer come out and he’ll like – he’s called a d</w:t>
      </w:r>
      <w:r w:rsidR="00725898" w:rsidRPr="001A7762">
        <w:rPr>
          <w:i/>
        </w:rPr>
        <w:t>e</w:t>
      </w:r>
      <w:r w:rsidRPr="001A7762">
        <w:rPr>
          <w:i/>
        </w:rPr>
        <w:t>fusing officer ... So if you’ve got a station full of um FBU members and then you get a person whose actually you know worked through industrial action come to d</w:t>
      </w:r>
      <w:r w:rsidR="00725898" w:rsidRPr="001A7762">
        <w:rPr>
          <w:i/>
        </w:rPr>
        <w:t>e</w:t>
      </w:r>
      <w:r w:rsidRPr="001A7762">
        <w:rPr>
          <w:i/>
        </w:rPr>
        <w:t xml:space="preserve">fuse them, it’s </w:t>
      </w:r>
      <w:proofErr w:type="spellStart"/>
      <w:r w:rsidRPr="001A7762">
        <w:rPr>
          <w:i/>
        </w:rPr>
        <w:t>gonna</w:t>
      </w:r>
      <w:proofErr w:type="spellEnd"/>
      <w:r w:rsidRPr="001A7762">
        <w:rPr>
          <w:i/>
        </w:rPr>
        <w:t xml:space="preserve"> be interesting … So, it can – actually, can have a negative effect’ </w:t>
      </w:r>
    </w:p>
    <w:p w14:paraId="29428852" w14:textId="77777777" w:rsidR="00315BC9" w:rsidRPr="001A7762" w:rsidRDefault="00315BC9" w:rsidP="001A7762">
      <w:pPr>
        <w:spacing w:before="120"/>
        <w:ind w:left="720"/>
        <w:rPr>
          <w:i/>
        </w:rPr>
      </w:pPr>
      <w:r w:rsidRPr="001A7762">
        <w:rPr>
          <w:i/>
        </w:rPr>
        <w:lastRenderedPageBreak/>
        <w:t>‘…</w:t>
      </w:r>
      <w:proofErr w:type="gramStart"/>
      <w:r w:rsidRPr="001A7762">
        <w:rPr>
          <w:i/>
        </w:rPr>
        <w:t>we’ve</w:t>
      </w:r>
      <w:proofErr w:type="gramEnd"/>
      <w:r w:rsidRPr="001A7762">
        <w:rPr>
          <w:i/>
        </w:rPr>
        <w:t xml:space="preserve"> got a HR department that we can contact but in the past because of industrial action … there is a big mistrust between the operational staff and HR … the industrial action about 5 years ago was handled so badly on both side</w:t>
      </w:r>
      <w:r w:rsidR="00677A7C" w:rsidRPr="001A7762">
        <w:rPr>
          <w:i/>
        </w:rPr>
        <w:t>s</w:t>
      </w:r>
      <w:r w:rsidRPr="001A7762">
        <w:rPr>
          <w:i/>
        </w:rPr>
        <w:t>, um, and it’s sort of left a bit of a vacuum in, with peoples’ trust’</w:t>
      </w:r>
    </w:p>
    <w:p w14:paraId="26B7A314" w14:textId="77777777" w:rsidR="001A7762" w:rsidRPr="001A7762" w:rsidRDefault="001A7762" w:rsidP="003864B9">
      <w:pPr>
        <w:spacing w:line="480" w:lineRule="auto"/>
        <w:ind w:firstLine="720"/>
        <w:jc w:val="both"/>
      </w:pPr>
    </w:p>
    <w:p w14:paraId="787467A9" w14:textId="198197ED" w:rsidR="00315BC9" w:rsidRPr="001A7762" w:rsidRDefault="00FB2A05" w:rsidP="003864B9">
      <w:pPr>
        <w:spacing w:line="480" w:lineRule="auto"/>
        <w:ind w:firstLine="720"/>
        <w:jc w:val="both"/>
      </w:pPr>
      <w:r w:rsidRPr="001A7762">
        <w:t>F</w:t>
      </w:r>
      <w:r w:rsidR="00315BC9" w:rsidRPr="001A7762">
        <w:t>irefighters from across NW and SE emphasised</w:t>
      </w:r>
      <w:r w:rsidR="0082619A" w:rsidRPr="001A7762">
        <w:t xml:space="preserve"> the importance of anonymity in</w:t>
      </w:r>
      <w:r w:rsidR="00315BC9" w:rsidRPr="001A7762">
        <w:t xml:space="preserve"> </w:t>
      </w:r>
      <w:r w:rsidR="0082619A" w:rsidRPr="001A7762">
        <w:t>accessing support</w:t>
      </w:r>
      <w:r w:rsidR="007E29B5" w:rsidRPr="001A7762">
        <w:t>, in the interest of maintaining trust in accessing formal measures anonymously</w:t>
      </w:r>
      <w:r w:rsidR="00315BC9" w:rsidRPr="001A7762">
        <w:t xml:space="preserve">. </w:t>
      </w:r>
      <w:r w:rsidR="007E29B5" w:rsidRPr="001A7762">
        <w:t>F</w:t>
      </w:r>
      <w:r w:rsidR="00315BC9" w:rsidRPr="001A7762">
        <w:t>ailure to</w:t>
      </w:r>
      <w:r w:rsidR="002A11D1" w:rsidRPr="001A7762">
        <w:t xml:space="preserve"> guarantee</w:t>
      </w:r>
      <w:r w:rsidR="00315BC9" w:rsidRPr="001A7762">
        <w:t xml:space="preserve"> </w:t>
      </w:r>
      <w:r w:rsidR="002A11D1" w:rsidRPr="001A7762">
        <w:t>anonymity</w:t>
      </w:r>
      <w:r w:rsidR="00315BC9" w:rsidRPr="001A7762">
        <w:t xml:space="preserve"> created a barrier to seeking further advice or welfare assis</w:t>
      </w:r>
      <w:r w:rsidR="0082619A" w:rsidRPr="001A7762">
        <w:t>tance</w:t>
      </w:r>
      <w:r w:rsidR="00315BC9" w:rsidRPr="001A7762">
        <w:t xml:space="preserve">. </w:t>
      </w:r>
    </w:p>
    <w:p w14:paraId="24B9AF3D" w14:textId="77777777" w:rsidR="00315BC9" w:rsidRPr="001A7762" w:rsidRDefault="00315BC9" w:rsidP="001A7762">
      <w:pPr>
        <w:spacing w:before="120"/>
        <w:ind w:left="720"/>
        <w:jc w:val="both"/>
        <w:rPr>
          <w:i/>
        </w:rPr>
      </w:pPr>
      <w:r w:rsidRPr="001A7762">
        <w:rPr>
          <w:i/>
        </w:rPr>
        <w:t xml:space="preserve">‘Certainly more confidential that way isn’t it? … Receiving that sort of counselling or whatever, if its someone you don’t know and someone you know isn’t very connected to the operational side, may work.’ </w:t>
      </w:r>
    </w:p>
    <w:p w14:paraId="02847FEB" w14:textId="77777777" w:rsidR="00315BC9" w:rsidRPr="001A7762" w:rsidRDefault="00315BC9" w:rsidP="001A7762">
      <w:pPr>
        <w:spacing w:before="120"/>
        <w:ind w:left="720"/>
        <w:jc w:val="both"/>
        <w:rPr>
          <w:i/>
        </w:rPr>
      </w:pPr>
      <w:r w:rsidRPr="001A7762">
        <w:rPr>
          <w:i/>
        </w:rPr>
        <w:t xml:space="preserve">‘There’s been a massive improvement … they understand the process, they understand </w:t>
      </w:r>
      <w:proofErr w:type="spellStart"/>
      <w:r w:rsidRPr="001A7762">
        <w:rPr>
          <w:i/>
        </w:rPr>
        <w:t>er</w:t>
      </w:r>
      <w:proofErr w:type="spellEnd"/>
      <w:r w:rsidRPr="001A7762">
        <w:rPr>
          <w:i/>
        </w:rPr>
        <w:t xml:space="preserve"> the trust involved … whatever stays in the room kind of stays in the room’ </w:t>
      </w:r>
    </w:p>
    <w:p w14:paraId="302C1C29" w14:textId="77777777" w:rsidR="00315BC9" w:rsidRPr="001A7762" w:rsidRDefault="00677A7C" w:rsidP="001A7762">
      <w:pPr>
        <w:spacing w:before="120"/>
        <w:ind w:left="720"/>
        <w:jc w:val="both"/>
      </w:pPr>
      <w:r w:rsidRPr="001A7762">
        <w:rPr>
          <w:i/>
        </w:rPr>
        <w:t>‘… I think we do need this</w:t>
      </w:r>
      <w:r w:rsidR="00315BC9" w:rsidRPr="001A7762">
        <w:rPr>
          <w:i/>
        </w:rPr>
        <w:t xml:space="preserve"> anonymous approach … maybe an anonymous or an email service or phone in … definitely anonymous emails … so maybe not even using your brigade email, just using a personal email’</w:t>
      </w:r>
    </w:p>
    <w:p w14:paraId="16D913BF" w14:textId="77777777" w:rsidR="001A7762" w:rsidRPr="001A7762" w:rsidRDefault="001A7762" w:rsidP="003864B9">
      <w:pPr>
        <w:spacing w:line="480" w:lineRule="auto"/>
        <w:jc w:val="both"/>
        <w:rPr>
          <w:bCs/>
        </w:rPr>
      </w:pPr>
    </w:p>
    <w:p w14:paraId="5E961789" w14:textId="3F5B816B" w:rsidR="005A5A97" w:rsidRPr="001A7762" w:rsidRDefault="00686316" w:rsidP="003864B9">
      <w:pPr>
        <w:spacing w:line="480" w:lineRule="auto"/>
        <w:jc w:val="both"/>
        <w:rPr>
          <w:bCs/>
        </w:rPr>
      </w:pPr>
      <w:r w:rsidRPr="001A7762">
        <w:rPr>
          <w:bCs/>
        </w:rPr>
        <w:t>A</w:t>
      </w:r>
      <w:r w:rsidR="00113585" w:rsidRPr="001A7762">
        <w:rPr>
          <w:bCs/>
        </w:rPr>
        <w:t xml:space="preserve">nonymity of requests for help from formal measures of support, </w:t>
      </w:r>
      <w:r w:rsidRPr="001A7762">
        <w:rPr>
          <w:bCs/>
        </w:rPr>
        <w:t>and holding trust in</w:t>
      </w:r>
      <w:r w:rsidR="00113585" w:rsidRPr="001A7762">
        <w:rPr>
          <w:bCs/>
        </w:rPr>
        <w:t xml:space="preserve"> senior officers delivering</w:t>
      </w:r>
      <w:r w:rsidRPr="001A7762">
        <w:rPr>
          <w:bCs/>
        </w:rPr>
        <w:t xml:space="preserve"> debriefs</w:t>
      </w:r>
      <w:r w:rsidR="004F3578" w:rsidRPr="001A7762">
        <w:rPr>
          <w:bCs/>
        </w:rPr>
        <w:t>,</w:t>
      </w:r>
      <w:r w:rsidRPr="001A7762">
        <w:rPr>
          <w:bCs/>
        </w:rPr>
        <w:t xml:space="preserve"> w</w:t>
      </w:r>
      <w:r w:rsidR="004F3578" w:rsidRPr="001A7762">
        <w:rPr>
          <w:bCs/>
        </w:rPr>
        <w:t>ere</w:t>
      </w:r>
      <w:r w:rsidRPr="001A7762">
        <w:rPr>
          <w:bCs/>
        </w:rPr>
        <w:t xml:space="preserve"> therefore important to firefighters.</w:t>
      </w:r>
    </w:p>
    <w:p w14:paraId="411857DD" w14:textId="77777777" w:rsidR="00315BC9" w:rsidRPr="001A7762" w:rsidRDefault="00315BC9" w:rsidP="003864B9">
      <w:pPr>
        <w:spacing w:line="480" w:lineRule="auto"/>
        <w:jc w:val="both"/>
        <w:rPr>
          <w:i/>
        </w:rPr>
      </w:pPr>
      <w:r w:rsidRPr="001A7762">
        <w:rPr>
          <w:i/>
        </w:rPr>
        <w:t xml:space="preserve">Basic Welfare </w:t>
      </w:r>
    </w:p>
    <w:p w14:paraId="5DEF97C5" w14:textId="77777777" w:rsidR="00315BC9" w:rsidRPr="001A7762" w:rsidRDefault="00830F75" w:rsidP="00767313">
      <w:pPr>
        <w:spacing w:line="480" w:lineRule="auto"/>
        <w:ind w:firstLine="720"/>
        <w:jc w:val="both"/>
      </w:pPr>
      <w:r w:rsidRPr="001A7762">
        <w:t>‘B</w:t>
      </w:r>
      <w:r w:rsidR="00315BC9" w:rsidRPr="001A7762">
        <w:t>asic welfare</w:t>
      </w:r>
      <w:r w:rsidRPr="001A7762">
        <w:t xml:space="preserve">’ refers to measures </w:t>
      </w:r>
      <w:r w:rsidR="00507509" w:rsidRPr="001A7762">
        <w:t>in place at</w:t>
      </w:r>
      <w:r w:rsidR="00315BC9" w:rsidRPr="001A7762">
        <w:t xml:space="preserve"> incident</w:t>
      </w:r>
      <w:r w:rsidR="00346F3E" w:rsidRPr="001A7762">
        <w:t xml:space="preserve"> sites and was consistently</w:t>
      </w:r>
      <w:r w:rsidR="00507509" w:rsidRPr="001A7762">
        <w:t xml:space="preserve"> raised by</w:t>
      </w:r>
      <w:r w:rsidRPr="001A7762">
        <w:t xml:space="preserve"> SE and NW firefighters. M</w:t>
      </w:r>
      <w:r w:rsidR="00315BC9" w:rsidRPr="001A7762">
        <w:t>easure</w:t>
      </w:r>
      <w:r w:rsidR="00767313" w:rsidRPr="001A7762">
        <w:t>s for maintaining welfare</w:t>
      </w:r>
      <w:r w:rsidR="00C454D1" w:rsidRPr="001A7762">
        <w:t xml:space="preserve"> on</w:t>
      </w:r>
      <w:r w:rsidR="00315BC9" w:rsidRPr="001A7762">
        <w:t xml:space="preserve"> incident ground</w:t>
      </w:r>
      <w:r w:rsidR="00767313" w:rsidRPr="001A7762">
        <w:t>s</w:t>
      </w:r>
      <w:r w:rsidR="00315BC9" w:rsidRPr="001A7762">
        <w:t xml:space="preserve"> consist</w:t>
      </w:r>
      <w:r w:rsidR="00767313" w:rsidRPr="001A7762">
        <w:t>s</w:t>
      </w:r>
      <w:r w:rsidR="00315BC9" w:rsidRPr="001A7762">
        <w:t xml:space="preserve"> of access to sustenance, rest and hygiene through provision of f</w:t>
      </w:r>
      <w:r w:rsidR="00767313" w:rsidRPr="001A7762">
        <w:t xml:space="preserve">ood, water, regular </w:t>
      </w:r>
      <w:r w:rsidR="00C454D1" w:rsidRPr="001A7762">
        <w:t>crew</w:t>
      </w:r>
      <w:r w:rsidR="00315BC9" w:rsidRPr="001A7762">
        <w:t xml:space="preserve"> </w:t>
      </w:r>
      <w:r w:rsidR="00767313" w:rsidRPr="001A7762">
        <w:t xml:space="preserve">rotation </w:t>
      </w:r>
      <w:r w:rsidR="00315BC9" w:rsidRPr="001A7762">
        <w:t>and access to toilet facilities. Access to the</w:t>
      </w:r>
      <w:r w:rsidR="00346F3E" w:rsidRPr="001A7762">
        <w:t>se measures was considered to increase</w:t>
      </w:r>
      <w:r w:rsidR="00315BC9" w:rsidRPr="001A7762">
        <w:t xml:space="preserve"> resilience because remaining fed, hydrated and rested increased the abi</w:t>
      </w:r>
      <w:r w:rsidR="00C454D1" w:rsidRPr="001A7762">
        <w:t>lity of firefighters to continue</w:t>
      </w:r>
      <w:r w:rsidR="00315BC9" w:rsidRPr="001A7762">
        <w:t xml:space="preserve"> working, specifi</w:t>
      </w:r>
      <w:r w:rsidR="00346F3E" w:rsidRPr="001A7762">
        <w:t>cally when experiencing fatigue on</w:t>
      </w:r>
      <w:r w:rsidR="00315BC9" w:rsidRPr="001A7762">
        <w:t xml:space="preserve"> protracted incidents such as large factory fires or extensive flooding (FRA, 2013). For both NW and SE-based firefighters, the Salvation Army was noted as being a key agency that provided </w:t>
      </w:r>
      <w:r w:rsidR="00677A7C" w:rsidRPr="001A7762">
        <w:t>these resources</w:t>
      </w:r>
      <w:r w:rsidR="00C454D1" w:rsidRPr="001A7762">
        <w:t xml:space="preserve"> during such incidents</w:t>
      </w:r>
      <w:r w:rsidR="00315BC9" w:rsidRPr="001A7762">
        <w:t xml:space="preserve">. </w:t>
      </w:r>
    </w:p>
    <w:p w14:paraId="4B9E3C47" w14:textId="77777777" w:rsidR="00315BC9" w:rsidRPr="001A7762" w:rsidRDefault="00315BC9" w:rsidP="001A7762">
      <w:pPr>
        <w:spacing w:before="120"/>
        <w:ind w:left="720"/>
        <w:jc w:val="both"/>
        <w:rPr>
          <w:i/>
        </w:rPr>
      </w:pPr>
      <w:r w:rsidRPr="001A7762">
        <w:rPr>
          <w:i/>
        </w:rPr>
        <w:lastRenderedPageBreak/>
        <w:t>‘…</w:t>
      </w:r>
      <w:proofErr w:type="gramStart"/>
      <w:r w:rsidRPr="001A7762">
        <w:rPr>
          <w:i/>
        </w:rPr>
        <w:t>you’ve</w:t>
      </w:r>
      <w:proofErr w:type="gramEnd"/>
      <w:r w:rsidRPr="001A7762">
        <w:rPr>
          <w:i/>
        </w:rPr>
        <w:t xml:space="preserve"> got the Salvation Army who are um a voluntary service so they will come out to incidents of at a request of 8 pumps and above … they will provide sandwiches, drinks, chocolates … it does amaze me that these people just get up and do this thing’</w:t>
      </w:r>
    </w:p>
    <w:p w14:paraId="107B5639" w14:textId="77777777" w:rsidR="00CB4479" w:rsidRPr="001A7762" w:rsidRDefault="00315BC9" w:rsidP="001A7762">
      <w:pPr>
        <w:spacing w:before="120"/>
        <w:ind w:left="720"/>
        <w:jc w:val="both"/>
        <w:rPr>
          <w:i/>
        </w:rPr>
      </w:pPr>
      <w:r w:rsidRPr="001A7762">
        <w:rPr>
          <w:i/>
        </w:rPr>
        <w:t xml:space="preserve">‘… </w:t>
      </w:r>
      <w:proofErr w:type="spellStart"/>
      <w:proofErr w:type="gramStart"/>
      <w:r w:rsidRPr="001A7762">
        <w:rPr>
          <w:i/>
        </w:rPr>
        <w:t>d</w:t>
      </w:r>
      <w:proofErr w:type="gramEnd"/>
      <w:r w:rsidRPr="001A7762">
        <w:rPr>
          <w:i/>
        </w:rPr>
        <w:t>’you</w:t>
      </w:r>
      <w:proofErr w:type="spellEnd"/>
      <w:r w:rsidRPr="001A7762">
        <w:rPr>
          <w:i/>
        </w:rPr>
        <w:t xml:space="preserve"> know what I mean by a wagon? </w:t>
      </w:r>
      <w:proofErr w:type="gramStart"/>
      <w:r w:rsidRPr="001A7762">
        <w:rPr>
          <w:i/>
        </w:rPr>
        <w:t>If a wagon turns up?</w:t>
      </w:r>
      <w:proofErr w:type="gramEnd"/>
      <w:r w:rsidRPr="001A7762">
        <w:rPr>
          <w:i/>
        </w:rPr>
        <w:t xml:space="preserve"> … With hot dogs or whatever with food … yes, the Salvation Army turn up … we have erm the cool van … which has got water on, and packets of food which is quite good’</w:t>
      </w:r>
    </w:p>
    <w:p w14:paraId="66A787CB" w14:textId="77777777" w:rsidR="00AE7E0A" w:rsidRPr="001A7762" w:rsidRDefault="00AE7E0A" w:rsidP="001A7762">
      <w:pPr>
        <w:spacing w:before="120"/>
        <w:ind w:left="720"/>
        <w:jc w:val="both"/>
        <w:rPr>
          <w:i/>
        </w:rPr>
      </w:pPr>
      <w:r w:rsidRPr="001A7762">
        <w:rPr>
          <w:i/>
        </w:rPr>
        <w:t xml:space="preserve">‘Somebody out there cares, you know … And its 4 o’clock in the morning and you’re soaked wet through and it’s the middle of winter but somebody turns up and goes ‘’here’s a hot cup of tea and a sandwich’’ and that’s just like heaven!’ </w:t>
      </w:r>
    </w:p>
    <w:p w14:paraId="441174B3" w14:textId="77777777" w:rsidR="00315BC9" w:rsidRPr="001A7762" w:rsidRDefault="00AE7E0A" w:rsidP="001A7762">
      <w:pPr>
        <w:spacing w:before="120"/>
        <w:ind w:left="720"/>
        <w:jc w:val="both"/>
        <w:rPr>
          <w:i/>
        </w:rPr>
      </w:pPr>
      <w:r w:rsidRPr="001A7762">
        <w:rPr>
          <w:i/>
        </w:rPr>
        <w:t>‘…</w:t>
      </w:r>
      <w:proofErr w:type="gramStart"/>
      <w:r w:rsidRPr="001A7762">
        <w:rPr>
          <w:i/>
        </w:rPr>
        <w:t>the</w:t>
      </w:r>
      <w:proofErr w:type="gramEnd"/>
      <w:r w:rsidRPr="001A7762">
        <w:rPr>
          <w:i/>
        </w:rPr>
        <w:t xml:space="preserve"> Salvation Army usually comes out on more protracted incidents and um they provide food, hot drinks’ </w:t>
      </w:r>
    </w:p>
    <w:p w14:paraId="25A93E0B" w14:textId="77777777" w:rsidR="001A7762" w:rsidRPr="001A7762" w:rsidRDefault="001A7762" w:rsidP="003864B9">
      <w:pPr>
        <w:spacing w:line="480" w:lineRule="auto"/>
        <w:ind w:firstLine="720"/>
        <w:jc w:val="both"/>
      </w:pPr>
    </w:p>
    <w:p w14:paraId="6CB6DDD4" w14:textId="6ADEA2A6" w:rsidR="00315BC9" w:rsidRPr="001A7762" w:rsidRDefault="00315BC9" w:rsidP="003864B9">
      <w:pPr>
        <w:spacing w:line="480" w:lineRule="auto"/>
        <w:ind w:firstLine="720"/>
        <w:jc w:val="both"/>
      </w:pPr>
      <w:r w:rsidRPr="001A7762">
        <w:t xml:space="preserve">Both locations highlighted the importance of effective leadership for maintaining </w:t>
      </w:r>
      <w:proofErr w:type="gramStart"/>
      <w:r w:rsidRPr="001A7762">
        <w:t>resilience</w:t>
      </w:r>
      <w:proofErr w:type="gramEnd"/>
      <w:r w:rsidRPr="001A7762">
        <w:t xml:space="preserve"> amongst firefighters mana</w:t>
      </w:r>
      <w:r w:rsidR="00ED410D" w:rsidRPr="001A7762">
        <w:t>ging an incident, defined as</w:t>
      </w:r>
      <w:r w:rsidRPr="001A7762">
        <w:t xml:space="preserve"> having </w:t>
      </w:r>
      <w:r w:rsidR="00CB35D8" w:rsidRPr="001A7762">
        <w:t>an effective OIC</w:t>
      </w:r>
      <w:r w:rsidRPr="001A7762">
        <w:t xml:space="preserve"> </w:t>
      </w:r>
      <w:r w:rsidR="00FA4B44" w:rsidRPr="001A7762">
        <w:t>who</w:t>
      </w:r>
      <w:r w:rsidRPr="001A7762">
        <w:t xml:space="preserve"> plan</w:t>
      </w:r>
      <w:r w:rsidR="00FA4B44" w:rsidRPr="001A7762">
        <w:t>ned</w:t>
      </w:r>
      <w:r w:rsidRPr="001A7762">
        <w:t xml:space="preserve"> ahead by requesting measures such as the Salvation Arm</w:t>
      </w:r>
      <w:r w:rsidR="00346F3E" w:rsidRPr="001A7762">
        <w:t>y</w:t>
      </w:r>
      <w:r w:rsidR="00CB35D8" w:rsidRPr="001A7762">
        <w:t>. When</w:t>
      </w:r>
      <w:r w:rsidRPr="001A7762">
        <w:t xml:space="preserve"> OIC</w:t>
      </w:r>
      <w:r w:rsidR="00CB35D8" w:rsidRPr="001A7762">
        <w:t xml:space="preserve">’s </w:t>
      </w:r>
      <w:r w:rsidR="008A4876" w:rsidRPr="001A7762">
        <w:t>effectively plan their</w:t>
      </w:r>
      <w:r w:rsidRPr="001A7762">
        <w:t xml:space="preserve"> management of protracted incidents</w:t>
      </w:r>
      <w:r w:rsidR="00677A7C" w:rsidRPr="001A7762">
        <w:t>, personnel felt</w:t>
      </w:r>
      <w:r w:rsidRPr="001A7762">
        <w:t xml:space="preserve"> their </w:t>
      </w:r>
      <w:r w:rsidR="008A4876" w:rsidRPr="001A7762">
        <w:t>resilience w</w:t>
      </w:r>
      <w:r w:rsidR="009953B7" w:rsidRPr="001A7762">
        <w:t>as promoted</w:t>
      </w:r>
      <w:r w:rsidRPr="001A7762">
        <w:t xml:space="preserve">. Issues with failure to request toilet facilities were consistently noted as being problematic, particularly for female firefighters. </w:t>
      </w:r>
    </w:p>
    <w:p w14:paraId="3E68EFF3" w14:textId="77777777" w:rsidR="00315BC9" w:rsidRPr="001A7762" w:rsidRDefault="00315BC9" w:rsidP="001A7762">
      <w:pPr>
        <w:spacing w:before="120"/>
        <w:ind w:left="720"/>
        <w:jc w:val="both"/>
        <w:rPr>
          <w:i/>
        </w:rPr>
      </w:pPr>
      <w:r w:rsidRPr="001A7762">
        <w:rPr>
          <w:i/>
        </w:rPr>
        <w:t xml:space="preserve">‘As a watch manager, one of my first considerations is: how long am I </w:t>
      </w:r>
      <w:proofErr w:type="spellStart"/>
      <w:proofErr w:type="gramStart"/>
      <w:r w:rsidRPr="001A7762">
        <w:rPr>
          <w:i/>
        </w:rPr>
        <w:t>gonna</w:t>
      </w:r>
      <w:proofErr w:type="spellEnd"/>
      <w:proofErr w:type="gramEnd"/>
      <w:r w:rsidRPr="001A7762">
        <w:rPr>
          <w:i/>
        </w:rPr>
        <w:t xml:space="preserve"> be here, and what do I need to keep my troops happy?’</w:t>
      </w:r>
    </w:p>
    <w:p w14:paraId="5ACA0056" w14:textId="77777777" w:rsidR="00315BC9" w:rsidRPr="001A7762" w:rsidRDefault="00315BC9" w:rsidP="001A7762">
      <w:pPr>
        <w:spacing w:before="120"/>
        <w:ind w:left="720"/>
        <w:jc w:val="both"/>
        <w:rPr>
          <w:i/>
        </w:rPr>
      </w:pPr>
      <w:r w:rsidRPr="001A7762">
        <w:rPr>
          <w:i/>
        </w:rPr>
        <w:t xml:space="preserve">‘… A good OIC will pre-plan that I think – ‘this is </w:t>
      </w:r>
      <w:proofErr w:type="spellStart"/>
      <w:r w:rsidRPr="001A7762">
        <w:rPr>
          <w:i/>
        </w:rPr>
        <w:t>gonna</w:t>
      </w:r>
      <w:proofErr w:type="spellEnd"/>
      <w:r w:rsidRPr="001A7762">
        <w:rPr>
          <w:i/>
        </w:rPr>
        <w:t xml:space="preserve"> be protracted, I’m </w:t>
      </w:r>
      <w:proofErr w:type="spellStart"/>
      <w:r w:rsidRPr="001A7762">
        <w:rPr>
          <w:i/>
        </w:rPr>
        <w:t>gonna</w:t>
      </w:r>
      <w:proofErr w:type="spellEnd"/>
      <w:r w:rsidRPr="001A7762">
        <w:rPr>
          <w:i/>
        </w:rPr>
        <w:t xml:space="preserve"> get it now’’ </w:t>
      </w:r>
    </w:p>
    <w:p w14:paraId="127BD2E3" w14:textId="77777777" w:rsidR="00AE7E0A" w:rsidRPr="001A7762" w:rsidRDefault="00AE7E0A" w:rsidP="001A7762">
      <w:pPr>
        <w:spacing w:before="120"/>
        <w:ind w:left="720"/>
        <w:jc w:val="both"/>
        <w:rPr>
          <w:i/>
        </w:rPr>
      </w:pPr>
      <w:r w:rsidRPr="001A7762">
        <w:rPr>
          <w:i/>
        </w:rPr>
        <w:t>‘…</w:t>
      </w:r>
      <w:proofErr w:type="gramStart"/>
      <w:r w:rsidRPr="001A7762">
        <w:rPr>
          <w:i/>
        </w:rPr>
        <w:t>it’s</w:t>
      </w:r>
      <w:proofErr w:type="gramEnd"/>
      <w:r w:rsidRPr="001A7762">
        <w:rPr>
          <w:i/>
        </w:rPr>
        <w:t xml:space="preserve"> not just knowing when you’ve need to be relieved, it’s knowing ahead of that point’</w:t>
      </w:r>
    </w:p>
    <w:p w14:paraId="33561AAB" w14:textId="77777777" w:rsidR="00315BC9" w:rsidRPr="001A7762" w:rsidRDefault="00315BC9" w:rsidP="001A7762">
      <w:pPr>
        <w:spacing w:before="120"/>
        <w:ind w:left="720"/>
        <w:jc w:val="both"/>
        <w:rPr>
          <w:i/>
        </w:rPr>
      </w:pPr>
      <w:r w:rsidRPr="001A7762">
        <w:rPr>
          <w:i/>
        </w:rPr>
        <w:t>‘…</w:t>
      </w:r>
      <w:proofErr w:type="gramStart"/>
      <w:r w:rsidRPr="001A7762">
        <w:rPr>
          <w:i/>
        </w:rPr>
        <w:t>that</w:t>
      </w:r>
      <w:proofErr w:type="gramEnd"/>
      <w:r w:rsidRPr="001A7762">
        <w:rPr>
          <w:i/>
        </w:rPr>
        <w:t xml:space="preserve"> is part of an incident commander’s decision making … you do have to plan in advance and in theory you’re meant to plan that 90 minutes in advance of when you need it … if a relief is ordered too late or too last minutes it is definitely picked up … discussions are had as to why it’s been too late’</w:t>
      </w:r>
    </w:p>
    <w:p w14:paraId="0949E18C" w14:textId="77777777" w:rsidR="00315BC9" w:rsidRPr="001A7762" w:rsidRDefault="00315BC9" w:rsidP="001A7762">
      <w:pPr>
        <w:spacing w:before="120"/>
        <w:ind w:left="720"/>
        <w:jc w:val="both"/>
        <w:rPr>
          <w:i/>
        </w:rPr>
      </w:pPr>
      <w:r w:rsidRPr="001A7762">
        <w:rPr>
          <w:i/>
        </w:rPr>
        <w:t xml:space="preserve">‘So in a large incident you have to consider things like, if we’re </w:t>
      </w:r>
      <w:proofErr w:type="spellStart"/>
      <w:proofErr w:type="gramStart"/>
      <w:r w:rsidRPr="001A7762">
        <w:rPr>
          <w:i/>
        </w:rPr>
        <w:t>gonna</w:t>
      </w:r>
      <w:proofErr w:type="spellEnd"/>
      <w:proofErr w:type="gramEnd"/>
      <w:r w:rsidRPr="001A7762">
        <w:rPr>
          <w:i/>
        </w:rPr>
        <w:t xml:space="preserve"> be there for a while, are there any toilets? Where are we </w:t>
      </w:r>
      <w:proofErr w:type="spellStart"/>
      <w:r w:rsidRPr="001A7762">
        <w:rPr>
          <w:i/>
        </w:rPr>
        <w:t>gonna</w:t>
      </w:r>
      <w:proofErr w:type="spellEnd"/>
      <w:r w:rsidRPr="001A7762">
        <w:rPr>
          <w:i/>
        </w:rPr>
        <w:t xml:space="preserve"> get these from?’ </w:t>
      </w:r>
    </w:p>
    <w:p w14:paraId="725E8003" w14:textId="77777777" w:rsidR="00315BC9" w:rsidRPr="001A7762" w:rsidRDefault="00315BC9" w:rsidP="001A7762">
      <w:pPr>
        <w:spacing w:before="120"/>
        <w:ind w:left="720"/>
        <w:jc w:val="both"/>
        <w:rPr>
          <w:i/>
        </w:rPr>
      </w:pPr>
      <w:r w:rsidRPr="001A7762">
        <w:rPr>
          <w:i/>
        </w:rPr>
        <w:t xml:space="preserve">‘… For years I’ve been putting stuff down about toilet facilities at incidents … we’re terrible at it, that side of welfare … And there’s no toilet facilities … I think that needs to be looked at for female fire fighters – but I say female, any fire fighter you know fellas shouldn’t have to go behind the tree because there’s a tree, </w:t>
      </w:r>
      <w:proofErr w:type="spellStart"/>
      <w:r w:rsidRPr="001A7762">
        <w:rPr>
          <w:i/>
        </w:rPr>
        <w:t>d’you</w:t>
      </w:r>
      <w:proofErr w:type="spellEnd"/>
      <w:r w:rsidRPr="001A7762">
        <w:rPr>
          <w:i/>
        </w:rPr>
        <w:t xml:space="preserve"> get what I mean?’</w:t>
      </w:r>
    </w:p>
    <w:p w14:paraId="3BBDAA71" w14:textId="77777777" w:rsidR="001A7762" w:rsidRPr="001A7762" w:rsidRDefault="001A7762" w:rsidP="003864B9">
      <w:pPr>
        <w:spacing w:line="480" w:lineRule="auto"/>
        <w:ind w:firstLine="720"/>
        <w:jc w:val="both"/>
      </w:pPr>
    </w:p>
    <w:p w14:paraId="2E61F039" w14:textId="77777777" w:rsidR="00BD623A" w:rsidRPr="001A7762" w:rsidRDefault="00315BC9" w:rsidP="003864B9">
      <w:pPr>
        <w:spacing w:line="480" w:lineRule="auto"/>
        <w:ind w:firstLine="720"/>
        <w:jc w:val="both"/>
      </w:pPr>
      <w:r w:rsidRPr="001A7762">
        <w:lastRenderedPageBreak/>
        <w:t>However, there was a difference between SE and NW in terms of crew rotation</w:t>
      </w:r>
      <w:r w:rsidR="00ED410D" w:rsidRPr="001A7762">
        <w:t xml:space="preserve"> procedure</w:t>
      </w:r>
      <w:r w:rsidR="00F9734D" w:rsidRPr="001A7762">
        <w:t>s</w:t>
      </w:r>
      <w:r w:rsidRPr="001A7762">
        <w:t xml:space="preserve">. NW </w:t>
      </w:r>
      <w:r w:rsidR="007F41E9" w:rsidRPr="001A7762">
        <w:t xml:space="preserve">firefighters </w:t>
      </w:r>
      <w:r w:rsidR="00F9734D" w:rsidRPr="001A7762">
        <w:t>consistently highlighted</w:t>
      </w:r>
      <w:r w:rsidRPr="001A7762">
        <w:t xml:space="preserve"> negative impact</w:t>
      </w:r>
      <w:r w:rsidR="00F9734D" w:rsidRPr="001A7762">
        <w:t>s</w:t>
      </w:r>
      <w:r w:rsidRPr="001A7762">
        <w:t xml:space="preserve"> of fatigue on their resilience from ‘longer rotations’, </w:t>
      </w:r>
      <w:r w:rsidR="00B5534B" w:rsidRPr="001A7762">
        <w:t xml:space="preserve">where depleting workforce numbers means they must sustain pre-arranged shift patterns following response to protracted incidents. </w:t>
      </w:r>
      <w:r w:rsidRPr="001A7762">
        <w:t>Conve</w:t>
      </w:r>
      <w:r w:rsidR="00677A7C" w:rsidRPr="001A7762">
        <w:t>rsely, SE firefighters felt</w:t>
      </w:r>
      <w:r w:rsidR="00F9734D" w:rsidRPr="001A7762">
        <w:t xml:space="preserve"> they access</w:t>
      </w:r>
      <w:r w:rsidRPr="001A7762">
        <w:t xml:space="preserve"> effective shift rotation</w:t>
      </w:r>
      <w:r w:rsidR="00B5534B" w:rsidRPr="001A7762">
        <w:t xml:space="preserve"> policy,</w:t>
      </w:r>
      <w:r w:rsidRPr="001A7762">
        <w:t xml:space="preserve"> maintain</w:t>
      </w:r>
      <w:r w:rsidR="00B5534B" w:rsidRPr="001A7762">
        <w:t>ing their</w:t>
      </w:r>
      <w:r w:rsidRPr="001A7762">
        <w:t xml:space="preserve"> resilience </w:t>
      </w:r>
      <w:r w:rsidR="00B5534B" w:rsidRPr="001A7762">
        <w:t>by preventing fatigue experienced during incidents</w:t>
      </w:r>
      <w:r w:rsidRPr="001A7762">
        <w:t xml:space="preserve">. </w:t>
      </w:r>
    </w:p>
    <w:p w14:paraId="7E497B5E" w14:textId="77777777" w:rsidR="00146238" w:rsidRPr="001A7762" w:rsidRDefault="00146238" w:rsidP="001A7762">
      <w:pPr>
        <w:spacing w:before="120"/>
        <w:ind w:left="720" w:firstLine="60"/>
        <w:jc w:val="both"/>
        <w:rPr>
          <w:i/>
        </w:rPr>
      </w:pPr>
      <w:r w:rsidRPr="001A7762">
        <w:rPr>
          <w:i/>
        </w:rPr>
        <w:t>‘…</w:t>
      </w:r>
      <w:proofErr w:type="gramStart"/>
      <w:r w:rsidRPr="001A7762">
        <w:rPr>
          <w:i/>
        </w:rPr>
        <w:t>there’s</w:t>
      </w:r>
      <w:proofErr w:type="gramEnd"/>
      <w:r w:rsidRPr="001A7762">
        <w:rPr>
          <w:i/>
        </w:rPr>
        <w:t xml:space="preserve"> a welfare system in theory in place which is … the relief system … so that is a very robust strict procedure…Nobody should be overworked on an incident ground … I do think the relief structure we have is very good’</w:t>
      </w:r>
    </w:p>
    <w:p w14:paraId="640EBBFC" w14:textId="77777777" w:rsidR="00193FED" w:rsidRPr="001A7762" w:rsidRDefault="00146238" w:rsidP="001A7762">
      <w:pPr>
        <w:spacing w:before="120"/>
        <w:ind w:left="720"/>
        <w:jc w:val="both"/>
        <w:rPr>
          <w:i/>
        </w:rPr>
      </w:pPr>
      <w:r w:rsidRPr="001A7762">
        <w:rPr>
          <w:i/>
        </w:rPr>
        <w:t>‘By the constraints that are placed upon us for staffing, our organisation mean that we do have to keep people at incidents longer … we’ve always had welfare provision so I think it will evolve, so I would say at the moment it’s adequate … but it’s only adequate’</w:t>
      </w:r>
    </w:p>
    <w:p w14:paraId="244E8FAF" w14:textId="77777777" w:rsidR="00CB4479" w:rsidRPr="001A7762" w:rsidRDefault="00040DD8" w:rsidP="001A7762">
      <w:pPr>
        <w:spacing w:before="120"/>
        <w:ind w:left="720"/>
        <w:jc w:val="both"/>
        <w:rPr>
          <w:i/>
        </w:rPr>
      </w:pPr>
      <w:r w:rsidRPr="001A7762">
        <w:rPr>
          <w:i/>
        </w:rPr>
        <w:t xml:space="preserve">‘Especially in light of resources diminishing, you know, you never used to have – you used to have loads of staff to – and you used to just go in and go in and you could rotate them. Now we haven’t got than many appliances about, so you could be at an incident yourself for like 10 minutes which is a long time’ </w:t>
      </w:r>
    </w:p>
    <w:p w14:paraId="74EAFDF2" w14:textId="77777777" w:rsidR="00CB4479" w:rsidRPr="001A7762" w:rsidRDefault="00040DD8" w:rsidP="001A7762">
      <w:pPr>
        <w:spacing w:before="120"/>
        <w:ind w:left="720"/>
        <w:jc w:val="both"/>
        <w:rPr>
          <w:i/>
        </w:rPr>
      </w:pPr>
      <w:r w:rsidRPr="001A7762">
        <w:rPr>
          <w:i/>
        </w:rPr>
        <w:t xml:space="preserve">‘Ask for more appliances if they’re available … </w:t>
      </w:r>
      <w:proofErr w:type="gramStart"/>
      <w:r w:rsidRPr="001A7762">
        <w:rPr>
          <w:i/>
        </w:rPr>
        <w:t>But</w:t>
      </w:r>
      <w:proofErr w:type="gramEnd"/>
      <w:r w:rsidRPr="001A7762">
        <w:rPr>
          <w:i/>
        </w:rPr>
        <w:t xml:space="preserve"> we don’t, we don’t ask for appliances for welfare … and maybe that’s something we should look at but I don’t think it’ll ever happen because we’re getting smaller’ </w:t>
      </w:r>
    </w:p>
    <w:p w14:paraId="761D10CA" w14:textId="77777777" w:rsidR="00962BA9" w:rsidRPr="001A7762" w:rsidRDefault="00040DD8" w:rsidP="001A7762">
      <w:pPr>
        <w:spacing w:before="120"/>
        <w:ind w:left="720"/>
        <w:jc w:val="both"/>
        <w:rPr>
          <w:i/>
        </w:rPr>
      </w:pPr>
      <w:r w:rsidRPr="001A7762">
        <w:rPr>
          <w:i/>
        </w:rPr>
        <w:t xml:space="preserve">‘… </w:t>
      </w:r>
      <w:proofErr w:type="gramStart"/>
      <w:r w:rsidRPr="001A7762">
        <w:rPr>
          <w:i/>
        </w:rPr>
        <w:t>and</w:t>
      </w:r>
      <w:proofErr w:type="gramEnd"/>
      <w:r w:rsidRPr="001A7762">
        <w:rPr>
          <w:i/>
        </w:rPr>
        <w:t xml:space="preserve"> unfortunately ‘cause the service has got smaller, sometimes they might have to stay a little bit longer than they used to do’</w:t>
      </w:r>
    </w:p>
    <w:p w14:paraId="573F9B69" w14:textId="77777777" w:rsidR="001A7762" w:rsidRPr="001A7762" w:rsidRDefault="001A7762" w:rsidP="00182DCB">
      <w:pPr>
        <w:spacing w:line="480" w:lineRule="auto"/>
        <w:jc w:val="both"/>
        <w:rPr>
          <w:bCs/>
        </w:rPr>
      </w:pPr>
    </w:p>
    <w:p w14:paraId="0878A4B5" w14:textId="5B90221F" w:rsidR="00182DCB" w:rsidRPr="001A7762" w:rsidRDefault="00EE1047" w:rsidP="00182DCB">
      <w:pPr>
        <w:spacing w:line="480" w:lineRule="auto"/>
        <w:jc w:val="both"/>
        <w:rPr>
          <w:bCs/>
        </w:rPr>
      </w:pPr>
      <w:r w:rsidRPr="001A7762">
        <w:rPr>
          <w:bCs/>
        </w:rPr>
        <w:t>In summary,</w:t>
      </w:r>
      <w:r w:rsidR="00182DCB" w:rsidRPr="001A7762">
        <w:rPr>
          <w:bCs/>
        </w:rPr>
        <w:t xml:space="preserve"> basic needs being met during incidents </w:t>
      </w:r>
      <w:r w:rsidR="00820C80" w:rsidRPr="001A7762">
        <w:rPr>
          <w:bCs/>
        </w:rPr>
        <w:t>was</w:t>
      </w:r>
      <w:r w:rsidR="00182DCB" w:rsidRPr="001A7762">
        <w:rPr>
          <w:bCs/>
        </w:rPr>
        <w:t xml:space="preserve"> important </w:t>
      </w:r>
      <w:r w:rsidR="00820C80" w:rsidRPr="001A7762">
        <w:rPr>
          <w:bCs/>
        </w:rPr>
        <w:t xml:space="preserve">to participants </w:t>
      </w:r>
      <w:r w:rsidR="00182DCB" w:rsidRPr="001A7762">
        <w:rPr>
          <w:bCs/>
        </w:rPr>
        <w:t xml:space="preserve">for maintaining </w:t>
      </w:r>
      <w:r w:rsidR="00820C80" w:rsidRPr="001A7762">
        <w:rPr>
          <w:bCs/>
        </w:rPr>
        <w:t xml:space="preserve">their </w:t>
      </w:r>
      <w:r w:rsidR="00182DCB" w:rsidRPr="001A7762">
        <w:rPr>
          <w:bCs/>
        </w:rPr>
        <w:t xml:space="preserve">resilience, </w:t>
      </w:r>
      <w:r w:rsidRPr="001A7762">
        <w:rPr>
          <w:bCs/>
        </w:rPr>
        <w:t xml:space="preserve">as </w:t>
      </w:r>
      <w:r w:rsidR="004366B0" w:rsidRPr="001A7762">
        <w:rPr>
          <w:bCs/>
        </w:rPr>
        <w:t>were</w:t>
      </w:r>
      <w:r w:rsidR="00182DCB" w:rsidRPr="001A7762">
        <w:rPr>
          <w:bCs/>
        </w:rPr>
        <w:t xml:space="preserve"> leadership </w:t>
      </w:r>
      <w:r w:rsidRPr="001A7762">
        <w:rPr>
          <w:bCs/>
        </w:rPr>
        <w:t xml:space="preserve">and planning </w:t>
      </w:r>
      <w:r w:rsidR="00182DCB" w:rsidRPr="001A7762">
        <w:rPr>
          <w:bCs/>
        </w:rPr>
        <w:t>skills of OICs</w:t>
      </w:r>
      <w:r w:rsidRPr="001A7762">
        <w:rPr>
          <w:bCs/>
        </w:rPr>
        <w:t>.</w:t>
      </w:r>
    </w:p>
    <w:p w14:paraId="17536A4E" w14:textId="77777777" w:rsidR="008C5DE9" w:rsidRPr="001A7762" w:rsidRDefault="008C5DE9" w:rsidP="00EA6DFB">
      <w:pPr>
        <w:spacing w:line="480" w:lineRule="auto"/>
        <w:jc w:val="center"/>
        <w:rPr>
          <w:b/>
        </w:rPr>
      </w:pPr>
      <w:r w:rsidRPr="001A7762">
        <w:rPr>
          <w:b/>
        </w:rPr>
        <w:t>Discussion</w:t>
      </w:r>
    </w:p>
    <w:p w14:paraId="7621EECD" w14:textId="03F04563" w:rsidR="008C5DE9" w:rsidRPr="001A7762" w:rsidRDefault="00C121BB" w:rsidP="003864B9">
      <w:pPr>
        <w:spacing w:line="480" w:lineRule="auto"/>
        <w:ind w:firstLine="720"/>
        <w:jc w:val="both"/>
      </w:pPr>
      <w:r w:rsidRPr="001A7762">
        <w:t>The current study aimed</w:t>
      </w:r>
      <w:r w:rsidR="008C5DE9" w:rsidRPr="001A7762">
        <w:t xml:space="preserve"> to identify what factors facilitate and hind</w:t>
      </w:r>
      <w:r w:rsidR="0083326F" w:rsidRPr="001A7762">
        <w:t xml:space="preserve">er firefighter resilience, and </w:t>
      </w:r>
      <w:r w:rsidR="008C5DE9" w:rsidRPr="001A7762">
        <w:t xml:space="preserve">evaluate current </w:t>
      </w:r>
      <w:r w:rsidRPr="001A7762">
        <w:t>measures</w:t>
      </w:r>
      <w:r w:rsidR="008C5DE9" w:rsidRPr="001A7762">
        <w:t xml:space="preserve">. Thematic </w:t>
      </w:r>
      <w:r w:rsidR="0083326F" w:rsidRPr="001A7762">
        <w:t>analysis of interviews</w:t>
      </w:r>
      <w:r w:rsidR="008C5DE9" w:rsidRPr="001A7762">
        <w:t xml:space="preserve"> with firefighters from across two UK regions highlighted f</w:t>
      </w:r>
      <w:r w:rsidR="0083326F" w:rsidRPr="001A7762">
        <w:t>our key themes affecting</w:t>
      </w:r>
      <w:r w:rsidR="008C5DE9" w:rsidRPr="001A7762">
        <w:t xml:space="preserve"> development and maintenance of resilience: ‘informal support’, ‘formal support’, ‘trust’ and ‘basic welfare’. In particular, findings sugge</w:t>
      </w:r>
      <w:r w:rsidR="00D5589B" w:rsidRPr="001A7762">
        <w:t>st</w:t>
      </w:r>
      <w:r w:rsidR="0083326F" w:rsidRPr="001A7762">
        <w:t xml:space="preserve"> trust is central to </w:t>
      </w:r>
      <w:r w:rsidR="00AA0AD7" w:rsidRPr="001A7762">
        <w:t>effectiveness of informal and formal resilience support measures, with</w:t>
      </w:r>
      <w:r w:rsidR="0083326F" w:rsidRPr="001A7762">
        <w:t xml:space="preserve"> basic welfare</w:t>
      </w:r>
      <w:r w:rsidR="00AA0AD7" w:rsidRPr="001A7762">
        <w:t xml:space="preserve"> provision</w:t>
      </w:r>
      <w:r w:rsidR="0083326F" w:rsidRPr="001A7762">
        <w:t xml:space="preserve"> </w:t>
      </w:r>
      <w:r w:rsidR="00D5589B" w:rsidRPr="001A7762">
        <w:t>affecting</w:t>
      </w:r>
      <w:r w:rsidR="008C5DE9" w:rsidRPr="001A7762">
        <w:t xml:space="preserve"> trust</w:t>
      </w:r>
      <w:r w:rsidR="00A363A2" w:rsidRPr="001A7762">
        <w:t xml:space="preserve"> and</w:t>
      </w:r>
      <w:r w:rsidR="00D5589B" w:rsidRPr="001A7762">
        <w:t xml:space="preserve"> resilience. </w:t>
      </w:r>
    </w:p>
    <w:p w14:paraId="0ED31EB8" w14:textId="13FA65F7" w:rsidR="008C5DE9" w:rsidRPr="001A7762" w:rsidRDefault="00776A01" w:rsidP="003864B9">
      <w:pPr>
        <w:spacing w:line="480" w:lineRule="auto"/>
        <w:ind w:firstLine="720"/>
        <w:jc w:val="both"/>
      </w:pPr>
      <w:r w:rsidRPr="001A7762">
        <w:lastRenderedPageBreak/>
        <w:t>B</w:t>
      </w:r>
      <w:r w:rsidR="008C5DE9" w:rsidRPr="001A7762">
        <w:t xml:space="preserve">oth SE and NW </w:t>
      </w:r>
      <w:r w:rsidR="00677A7C" w:rsidRPr="001A7762">
        <w:t>firefighters</w:t>
      </w:r>
      <w:r w:rsidR="00185202" w:rsidRPr="001A7762">
        <w:t xml:space="preserve"> considered </w:t>
      </w:r>
      <w:r w:rsidR="00B96BDC" w:rsidRPr="001A7762">
        <w:t>reluctance to access formal measures of support predominantly due to mistrust held in senior management and HR, who serve as gatekeepers.</w:t>
      </w:r>
      <w:r w:rsidR="00677A7C" w:rsidRPr="001A7762">
        <w:t xml:space="preserve"> </w:t>
      </w:r>
      <w:r w:rsidR="00CB0A82" w:rsidRPr="001A7762">
        <w:t>Across</w:t>
      </w:r>
      <w:r w:rsidR="00B96BDC" w:rsidRPr="001A7762">
        <w:t xml:space="preserve"> </w:t>
      </w:r>
      <w:r w:rsidR="00C77987" w:rsidRPr="001A7762">
        <w:t>both worksites included</w:t>
      </w:r>
      <w:r w:rsidR="00B96BDC" w:rsidRPr="001A7762">
        <w:t>,</w:t>
      </w:r>
      <w:r w:rsidRPr="001A7762">
        <w:t xml:space="preserve"> mistrust </w:t>
      </w:r>
      <w:r w:rsidR="006779BA" w:rsidRPr="001A7762">
        <w:t>stem</w:t>
      </w:r>
      <w:r w:rsidR="00C77987" w:rsidRPr="001A7762">
        <w:t>med</w:t>
      </w:r>
      <w:r w:rsidR="006779BA" w:rsidRPr="001A7762">
        <w:t xml:space="preserve"> from </w:t>
      </w:r>
      <w:r w:rsidR="008C5DE9" w:rsidRPr="001A7762">
        <w:t xml:space="preserve">industrial </w:t>
      </w:r>
      <w:r w:rsidR="006779BA" w:rsidRPr="001A7762">
        <w:t xml:space="preserve">strike </w:t>
      </w:r>
      <w:r w:rsidR="008C5DE9" w:rsidRPr="001A7762">
        <w:t>action</w:t>
      </w:r>
      <w:r w:rsidRPr="001A7762">
        <w:t xml:space="preserve">, </w:t>
      </w:r>
      <w:r w:rsidR="00CB0A82" w:rsidRPr="001A7762">
        <w:t xml:space="preserve">where </w:t>
      </w:r>
      <w:r w:rsidR="006779BA" w:rsidRPr="001A7762">
        <w:t>some fi</w:t>
      </w:r>
      <w:r w:rsidR="00CB0A82" w:rsidRPr="001A7762">
        <w:t>refighters engaged</w:t>
      </w:r>
      <w:r w:rsidR="006779BA" w:rsidRPr="001A7762">
        <w:t xml:space="preserve"> in strikes </w:t>
      </w:r>
      <w:r w:rsidR="00C77987" w:rsidRPr="001A7762">
        <w:t>and</w:t>
      </w:r>
      <w:r w:rsidR="006779BA" w:rsidRPr="001A7762">
        <w:t xml:space="preserve"> others did not</w:t>
      </w:r>
      <w:r w:rsidR="008C5DE9" w:rsidRPr="001A7762">
        <w:t xml:space="preserve">. While </w:t>
      </w:r>
      <w:r w:rsidR="006779BA" w:rsidRPr="001A7762">
        <w:t>existing research identifies</w:t>
      </w:r>
      <w:r w:rsidR="008C5DE9" w:rsidRPr="001A7762">
        <w:t xml:space="preserve"> early interventions </w:t>
      </w:r>
      <w:r w:rsidR="006779BA" w:rsidRPr="001A7762">
        <w:t xml:space="preserve">such as debriefs </w:t>
      </w:r>
      <w:r w:rsidR="002D5210" w:rsidRPr="001A7762">
        <w:t>are potentially</w:t>
      </w:r>
      <w:r w:rsidR="008C5DE9" w:rsidRPr="001A7762">
        <w:t xml:space="preserve"> positive methods for managing reactions to critical incide</w:t>
      </w:r>
      <w:r w:rsidR="006779BA" w:rsidRPr="001A7762">
        <w:t xml:space="preserve">nts (Sheehan </w:t>
      </w:r>
      <w:r w:rsidR="006779BA" w:rsidRPr="001A7762">
        <w:rPr>
          <w:i/>
        </w:rPr>
        <w:t>et al</w:t>
      </w:r>
      <w:r w:rsidR="006779BA" w:rsidRPr="001A7762">
        <w:t>., 2004)</w:t>
      </w:r>
      <w:r w:rsidR="002D5210" w:rsidRPr="001A7762">
        <w:t xml:space="preserve"> when taking an emotional-focused approach, seeking meaning in experiences (Sattler </w:t>
      </w:r>
      <w:r w:rsidR="002D5210" w:rsidRPr="001A7762">
        <w:rPr>
          <w:i/>
          <w:iCs/>
        </w:rPr>
        <w:t>et al</w:t>
      </w:r>
      <w:r w:rsidR="002D5210" w:rsidRPr="001A7762">
        <w:t>., 2014)</w:t>
      </w:r>
      <w:r w:rsidR="006779BA" w:rsidRPr="001A7762">
        <w:t>, the</w:t>
      </w:r>
      <w:r w:rsidR="008C5DE9" w:rsidRPr="001A7762">
        <w:t xml:space="preserve"> </w:t>
      </w:r>
      <w:r w:rsidR="00B96BDC" w:rsidRPr="001A7762">
        <w:t>current finding</w:t>
      </w:r>
      <w:r w:rsidR="00962BA9" w:rsidRPr="001A7762">
        <w:t xml:space="preserve"> highlight</w:t>
      </w:r>
      <w:r w:rsidR="00B96BDC" w:rsidRPr="001A7762">
        <w:t xml:space="preserve">s </w:t>
      </w:r>
      <w:r w:rsidR="008C5DE9" w:rsidRPr="001A7762">
        <w:t xml:space="preserve">an important </w:t>
      </w:r>
      <w:r w:rsidR="00185202" w:rsidRPr="001A7762">
        <w:t>factor</w:t>
      </w:r>
      <w:r w:rsidR="009B683D" w:rsidRPr="001A7762">
        <w:t xml:space="preserve"> </w:t>
      </w:r>
      <w:r w:rsidR="002D5210" w:rsidRPr="001A7762">
        <w:t>influencing</w:t>
      </w:r>
      <w:r w:rsidR="00185202" w:rsidRPr="001A7762">
        <w:t xml:space="preserve"> debrief effectiveness</w:t>
      </w:r>
      <w:r w:rsidR="008C5DE9" w:rsidRPr="001A7762">
        <w:t xml:space="preserve"> </w:t>
      </w:r>
      <w:r w:rsidR="00962BA9" w:rsidRPr="001A7762">
        <w:t xml:space="preserve">is </w:t>
      </w:r>
      <w:r w:rsidR="002D5210" w:rsidRPr="001A7762">
        <w:t xml:space="preserve">in fact </w:t>
      </w:r>
      <w:r w:rsidR="00962BA9" w:rsidRPr="001A7762">
        <w:t xml:space="preserve">whether firefighters </w:t>
      </w:r>
      <w:r w:rsidR="008C5DE9" w:rsidRPr="001A7762">
        <w:t xml:space="preserve">trust </w:t>
      </w:r>
      <w:r w:rsidR="006779BA" w:rsidRPr="001A7762">
        <w:t>the facilita</w:t>
      </w:r>
      <w:r w:rsidR="00185202" w:rsidRPr="001A7762">
        <w:t>ting officer</w:t>
      </w:r>
      <w:r w:rsidR="009B683D" w:rsidRPr="001A7762">
        <w:t xml:space="preserve">s. </w:t>
      </w:r>
      <w:r w:rsidR="00AC77F2" w:rsidRPr="001A7762">
        <w:t xml:space="preserve">Previous research also demonstrates importance of trust in leadership for </w:t>
      </w:r>
      <w:r w:rsidR="00A61164" w:rsidRPr="001A7762">
        <w:t>promoting resilience (</w:t>
      </w:r>
      <w:proofErr w:type="spellStart"/>
      <w:r w:rsidR="00A61164" w:rsidRPr="001A7762">
        <w:t>Bonnano</w:t>
      </w:r>
      <w:proofErr w:type="spellEnd"/>
      <w:r w:rsidR="00A61164" w:rsidRPr="001A7762">
        <w:t xml:space="preserve">, 2005), </w:t>
      </w:r>
      <w:r w:rsidR="00484160" w:rsidRPr="001A7762">
        <w:t>suggest</w:t>
      </w:r>
      <w:r w:rsidR="00A61164" w:rsidRPr="001A7762">
        <w:t>ing</w:t>
      </w:r>
      <w:r w:rsidR="00484160" w:rsidRPr="001A7762">
        <w:t xml:space="preserve"> </w:t>
      </w:r>
      <w:r w:rsidRPr="001A7762">
        <w:t>promotion of</w:t>
      </w:r>
      <w:r w:rsidR="00AC77F2" w:rsidRPr="001A7762">
        <w:t xml:space="preserve"> trust in senior managers</w:t>
      </w:r>
      <w:r w:rsidRPr="001A7762">
        <w:t xml:space="preserve"> </w:t>
      </w:r>
      <w:r w:rsidR="009B1818" w:rsidRPr="001A7762">
        <w:t xml:space="preserve">is </w:t>
      </w:r>
      <w:r w:rsidRPr="001A7762">
        <w:t>effective for promoting resilience by</w:t>
      </w:r>
      <w:r w:rsidR="00484160" w:rsidRPr="001A7762">
        <w:t xml:space="preserve"> </w:t>
      </w:r>
      <w:r w:rsidRPr="001A7762">
        <w:t>ensuring firefighters</w:t>
      </w:r>
      <w:r w:rsidR="00EB0CB4" w:rsidRPr="001A7762">
        <w:t xml:space="preserve"> can</w:t>
      </w:r>
      <w:r w:rsidR="009B1818" w:rsidRPr="001A7762">
        <w:t xml:space="preserve"> access advice regarding</w:t>
      </w:r>
      <w:r w:rsidR="00484160" w:rsidRPr="001A7762">
        <w:t xml:space="preserve"> services </w:t>
      </w:r>
      <w:r w:rsidR="00EB0CB4" w:rsidRPr="001A7762">
        <w:t>anonymously</w:t>
      </w:r>
      <w:r w:rsidR="00484160" w:rsidRPr="001A7762">
        <w:t>.</w:t>
      </w:r>
      <w:r w:rsidR="00C77987" w:rsidRPr="001A7762">
        <w:t xml:space="preserve"> </w:t>
      </w:r>
      <w:r w:rsidR="00C77987" w:rsidRPr="001A7762">
        <w:rPr>
          <w:shd w:val="clear" w:color="auto" w:fill="FFFFFF"/>
        </w:rPr>
        <w:t xml:space="preserve">While the theme is raised across </w:t>
      </w:r>
      <w:r w:rsidR="00B57B00" w:rsidRPr="001A7762">
        <w:rPr>
          <w:shd w:val="clear" w:color="auto" w:fill="FFFFFF"/>
        </w:rPr>
        <w:t>both services</w:t>
      </w:r>
      <w:r w:rsidR="00C77987" w:rsidRPr="001A7762">
        <w:rPr>
          <w:shd w:val="clear" w:color="auto" w:fill="FFFFFF"/>
        </w:rPr>
        <w:t xml:space="preserve"> included</w:t>
      </w:r>
      <w:r w:rsidR="00B57B00" w:rsidRPr="001A7762">
        <w:rPr>
          <w:shd w:val="clear" w:color="auto" w:fill="FFFFFF"/>
        </w:rPr>
        <w:t>, and</w:t>
      </w:r>
      <w:r w:rsidR="00C77987" w:rsidRPr="001A7762">
        <w:rPr>
          <w:shd w:val="clear" w:color="auto" w:fill="FFFFFF"/>
        </w:rPr>
        <w:t xml:space="preserve"> may well extend to UK fire and rescue services nationally, internationally this may be </w:t>
      </w:r>
      <w:r w:rsidR="00750796" w:rsidRPr="001A7762">
        <w:rPr>
          <w:shd w:val="clear" w:color="auto" w:fill="FFFFFF"/>
        </w:rPr>
        <w:t xml:space="preserve">of </w:t>
      </w:r>
      <w:r w:rsidR="00C77987" w:rsidRPr="001A7762">
        <w:rPr>
          <w:shd w:val="clear" w:color="auto" w:fill="FFFFFF"/>
        </w:rPr>
        <w:t>less</w:t>
      </w:r>
      <w:r w:rsidR="00750796" w:rsidRPr="001A7762">
        <w:rPr>
          <w:shd w:val="clear" w:color="auto" w:fill="FFFFFF"/>
        </w:rPr>
        <w:t>er</w:t>
      </w:r>
      <w:r w:rsidR="00C77987" w:rsidRPr="001A7762">
        <w:rPr>
          <w:shd w:val="clear" w:color="auto" w:fill="FFFFFF"/>
        </w:rPr>
        <w:t xml:space="preserve"> relevan</w:t>
      </w:r>
      <w:r w:rsidR="00750796" w:rsidRPr="001A7762">
        <w:rPr>
          <w:shd w:val="clear" w:color="auto" w:fill="FFFFFF"/>
        </w:rPr>
        <w:t>ce</w:t>
      </w:r>
      <w:r w:rsidR="00F36384" w:rsidRPr="001A7762">
        <w:rPr>
          <w:shd w:val="clear" w:color="auto" w:fill="FFFFFF"/>
        </w:rPr>
        <w:t>.</w:t>
      </w:r>
    </w:p>
    <w:p w14:paraId="544E3037" w14:textId="77777777" w:rsidR="008C5DE9" w:rsidRPr="001A7762" w:rsidRDefault="00AC77F2" w:rsidP="003864B9">
      <w:pPr>
        <w:spacing w:line="480" w:lineRule="auto"/>
        <w:ind w:firstLine="720"/>
        <w:jc w:val="both"/>
      </w:pPr>
      <w:r w:rsidRPr="001A7762">
        <w:t>In addition to formal measure</w:t>
      </w:r>
      <w:r w:rsidR="0096432F" w:rsidRPr="001A7762">
        <w:t>s, firefighters</w:t>
      </w:r>
      <w:r w:rsidR="00962BA9" w:rsidRPr="001A7762">
        <w:t xml:space="preserve"> highlight</w:t>
      </w:r>
      <w:r w:rsidRPr="001A7762">
        <w:t xml:space="preserve"> importance of </w:t>
      </w:r>
      <w:r w:rsidR="00AA6831" w:rsidRPr="001A7762">
        <w:t xml:space="preserve">access </w:t>
      </w:r>
      <w:r w:rsidR="00450E0C" w:rsidRPr="001A7762">
        <w:t>to ‘basic welfare’</w:t>
      </w:r>
      <w:r w:rsidR="00486005" w:rsidRPr="001A7762">
        <w:t xml:space="preserve"> such as sustenance</w:t>
      </w:r>
      <w:r w:rsidR="008C5DE9" w:rsidRPr="001A7762">
        <w:t xml:space="preserve"> and hygiene facilities </w:t>
      </w:r>
      <w:r w:rsidR="0096432F" w:rsidRPr="001A7762">
        <w:t>as</w:t>
      </w:r>
      <w:r w:rsidRPr="001A7762">
        <w:t xml:space="preserve"> important</w:t>
      </w:r>
      <w:r w:rsidR="008C5DE9" w:rsidRPr="001A7762">
        <w:t xml:space="preserve"> for maintaining resilience. </w:t>
      </w:r>
      <w:r w:rsidRPr="001A7762">
        <w:t>Adequate welfare provisions at incidents are</w:t>
      </w:r>
      <w:r w:rsidR="008C5DE9" w:rsidRPr="001A7762">
        <w:t xml:space="preserve"> c</w:t>
      </w:r>
      <w:r w:rsidR="00450E0C" w:rsidRPr="001A7762">
        <w:t>onsidered</w:t>
      </w:r>
      <w:r w:rsidR="0096432F" w:rsidRPr="001A7762">
        <w:t xml:space="preserve"> important for</w:t>
      </w:r>
      <w:r w:rsidR="008C5DE9" w:rsidRPr="001A7762">
        <w:t xml:space="preserve"> upholding welfare and safety systems on </w:t>
      </w:r>
      <w:r w:rsidRPr="001A7762">
        <w:t>the incident ground (FRA, 2013)</w:t>
      </w:r>
      <w:r w:rsidR="008C5DE9" w:rsidRPr="001A7762">
        <w:t xml:space="preserve">. </w:t>
      </w:r>
      <w:r w:rsidR="00484160" w:rsidRPr="001A7762">
        <w:t>Comments</w:t>
      </w:r>
      <w:r w:rsidRPr="001A7762">
        <w:t xml:space="preserve"> highlighted that</w:t>
      </w:r>
      <w:r w:rsidR="008C5DE9" w:rsidRPr="001A7762">
        <w:t xml:space="preserve"> when </w:t>
      </w:r>
      <w:r w:rsidRPr="001A7762">
        <w:t>these</w:t>
      </w:r>
      <w:r w:rsidR="00484160" w:rsidRPr="001A7762">
        <w:t xml:space="preserve"> facilities were</w:t>
      </w:r>
      <w:r w:rsidR="008C5DE9" w:rsidRPr="001A7762">
        <w:t xml:space="preserve"> not </w:t>
      </w:r>
      <w:r w:rsidRPr="001A7762">
        <w:t xml:space="preserve">adequately </w:t>
      </w:r>
      <w:r w:rsidR="00484160" w:rsidRPr="001A7762">
        <w:t xml:space="preserve">arranged </w:t>
      </w:r>
      <w:r w:rsidR="008C5DE9" w:rsidRPr="001A7762">
        <w:t>by the OIC, thi</w:t>
      </w:r>
      <w:r w:rsidR="00484160" w:rsidRPr="001A7762">
        <w:t>s negatively impacted</w:t>
      </w:r>
      <w:r w:rsidRPr="001A7762">
        <w:t xml:space="preserve"> resilience. </w:t>
      </w:r>
      <w:r w:rsidR="00484160" w:rsidRPr="001A7762">
        <w:t>This is in</w:t>
      </w:r>
      <w:r w:rsidR="00962BA9" w:rsidRPr="001A7762">
        <w:t xml:space="preserve"> </w:t>
      </w:r>
      <w:r w:rsidR="00484160" w:rsidRPr="001A7762">
        <w:t>line with p</w:t>
      </w:r>
      <w:r w:rsidRPr="001A7762">
        <w:t>revious literature</w:t>
      </w:r>
      <w:r w:rsidR="00962BA9" w:rsidRPr="001A7762">
        <w:t xml:space="preserve"> highlighting the importance of</w:t>
      </w:r>
      <w:r w:rsidRPr="001A7762">
        <w:t xml:space="preserve"> leaders </w:t>
      </w:r>
      <w:r w:rsidR="00962BA9" w:rsidRPr="001A7762">
        <w:t>being able to</w:t>
      </w:r>
      <w:r w:rsidRPr="001A7762">
        <w:t xml:space="preserve"> </w:t>
      </w:r>
      <w:r w:rsidR="00962BA9" w:rsidRPr="001A7762">
        <w:t>adapt</w:t>
      </w:r>
      <w:r w:rsidR="00B63472" w:rsidRPr="001A7762">
        <w:t xml:space="preserve"> situation</w:t>
      </w:r>
      <w:r w:rsidR="0096432F" w:rsidRPr="001A7762">
        <w:t>s</w:t>
      </w:r>
      <w:r w:rsidR="00B63472" w:rsidRPr="001A7762">
        <w:t xml:space="preserve"> (</w:t>
      </w:r>
      <w:r w:rsidR="00486005" w:rsidRPr="001A7762">
        <w:t xml:space="preserve">Harland </w:t>
      </w:r>
      <w:r w:rsidR="00486005" w:rsidRPr="001A7762">
        <w:rPr>
          <w:i/>
        </w:rPr>
        <w:t>et al</w:t>
      </w:r>
      <w:r w:rsidR="00486005" w:rsidRPr="001A7762">
        <w:t xml:space="preserve">., 2005; </w:t>
      </w:r>
      <w:proofErr w:type="spellStart"/>
      <w:r w:rsidR="00D63FFA" w:rsidRPr="001A7762">
        <w:t>Barto</w:t>
      </w:r>
      <w:r w:rsidR="00486005" w:rsidRPr="001A7762">
        <w:t>ne</w:t>
      </w:r>
      <w:proofErr w:type="spellEnd"/>
      <w:r w:rsidR="00486005" w:rsidRPr="001A7762">
        <w:t>, 2006</w:t>
      </w:r>
      <w:r w:rsidRPr="001A7762">
        <w:t>)</w:t>
      </w:r>
      <w:r w:rsidR="00450E0C" w:rsidRPr="001A7762">
        <w:t>.</w:t>
      </w:r>
      <w:r w:rsidR="008C5DE9" w:rsidRPr="001A7762">
        <w:t xml:space="preserve"> </w:t>
      </w:r>
      <w:r w:rsidR="00484160" w:rsidRPr="001A7762">
        <w:t>In particular, c</w:t>
      </w:r>
      <w:r w:rsidRPr="001A7762">
        <w:t xml:space="preserve">urrent findings </w:t>
      </w:r>
      <w:r w:rsidR="00484160" w:rsidRPr="001A7762">
        <w:t>demonstrate</w:t>
      </w:r>
      <w:r w:rsidRPr="001A7762">
        <w:t xml:space="preserve"> </w:t>
      </w:r>
      <w:r w:rsidR="0096432F" w:rsidRPr="001A7762">
        <w:t>abilities of</w:t>
      </w:r>
      <w:r w:rsidRPr="001A7762">
        <w:t xml:space="preserve"> OIC</w:t>
      </w:r>
      <w:r w:rsidR="0096432F" w:rsidRPr="001A7762">
        <w:t>’s</w:t>
      </w:r>
      <w:r w:rsidRPr="001A7762">
        <w:t xml:space="preserve"> to plan ahead </w:t>
      </w:r>
      <w:r w:rsidR="0096432F" w:rsidRPr="001A7762">
        <w:t>effectively during</w:t>
      </w:r>
      <w:r w:rsidRPr="001A7762">
        <w:t xml:space="preserve"> protracted incident</w:t>
      </w:r>
      <w:r w:rsidR="0096432F" w:rsidRPr="001A7762">
        <w:t>s</w:t>
      </w:r>
      <w:r w:rsidR="00450E0C" w:rsidRPr="001A7762">
        <w:t xml:space="preserve"> a</w:t>
      </w:r>
      <w:r w:rsidR="0096432F" w:rsidRPr="001A7762">
        <w:t>s</w:t>
      </w:r>
      <w:r w:rsidRPr="001A7762">
        <w:t xml:space="preserve"> </w:t>
      </w:r>
      <w:r w:rsidR="0096432F" w:rsidRPr="001A7762">
        <w:t>vital for</w:t>
      </w:r>
      <w:r w:rsidR="00486005" w:rsidRPr="001A7762">
        <w:t xml:space="preserve"> maintaining resilience</w:t>
      </w:r>
      <w:r w:rsidR="00D63FFA" w:rsidRPr="001A7762">
        <w:t xml:space="preserve">. </w:t>
      </w:r>
      <w:r w:rsidR="00D04D8F" w:rsidRPr="001A7762">
        <w:t>F</w:t>
      </w:r>
      <w:r w:rsidR="0096432F" w:rsidRPr="001A7762">
        <w:t xml:space="preserve">irefighters felt </w:t>
      </w:r>
      <w:r w:rsidR="00484160" w:rsidRPr="001A7762">
        <w:t xml:space="preserve">these mechanisms were </w:t>
      </w:r>
      <w:r w:rsidR="00D04D8F" w:rsidRPr="001A7762">
        <w:t xml:space="preserve">mostly </w:t>
      </w:r>
      <w:r w:rsidR="00484160" w:rsidRPr="001A7762">
        <w:t>in place</w:t>
      </w:r>
      <w:r w:rsidR="00D04D8F" w:rsidRPr="001A7762">
        <w:t>,</w:t>
      </w:r>
      <w:r w:rsidR="00484160" w:rsidRPr="001A7762">
        <w:t xml:space="preserve"> but given the </w:t>
      </w:r>
      <w:proofErr w:type="gramStart"/>
      <w:r w:rsidR="00484160" w:rsidRPr="001A7762">
        <w:t>impact</w:t>
      </w:r>
      <w:proofErr w:type="gramEnd"/>
      <w:r w:rsidR="00484160" w:rsidRPr="001A7762">
        <w:t xml:space="preserve"> that delays to making these resources available</w:t>
      </w:r>
      <w:r w:rsidR="00486005" w:rsidRPr="001A7762">
        <w:t xml:space="preserve"> can have to staff wellbeing,</w:t>
      </w:r>
      <w:r w:rsidR="00484160" w:rsidRPr="001A7762">
        <w:t xml:space="preserve"> training provided to all firefi</w:t>
      </w:r>
      <w:r w:rsidR="0096432F" w:rsidRPr="001A7762">
        <w:t xml:space="preserve">ghters adopting an OIC-role </w:t>
      </w:r>
      <w:r w:rsidR="00486005" w:rsidRPr="001A7762">
        <w:t>should focus</w:t>
      </w:r>
      <w:r w:rsidR="00484160" w:rsidRPr="001A7762">
        <w:t xml:space="preserve"> on this issue.</w:t>
      </w:r>
    </w:p>
    <w:p w14:paraId="569C90BC" w14:textId="202477C6" w:rsidR="008C5DE9" w:rsidRPr="001A7762" w:rsidRDefault="002532DD" w:rsidP="003864B9">
      <w:pPr>
        <w:spacing w:line="480" w:lineRule="auto"/>
        <w:ind w:firstLine="720"/>
        <w:jc w:val="both"/>
      </w:pPr>
      <w:r w:rsidRPr="001A7762">
        <w:lastRenderedPageBreak/>
        <w:t xml:space="preserve">Peer support was considered </w:t>
      </w:r>
      <w:r w:rsidR="00372A8A" w:rsidRPr="001A7762">
        <w:t xml:space="preserve">important to </w:t>
      </w:r>
      <w:r w:rsidRPr="001A7762">
        <w:t>firefighters in promoting their resilience in day-to-day duties</w:t>
      </w:r>
      <w:r w:rsidR="00372A8A" w:rsidRPr="001A7762">
        <w:t>, and</w:t>
      </w:r>
      <w:r w:rsidRPr="001A7762">
        <w:t xml:space="preserve"> following exposure to traumatic incidents.</w:t>
      </w:r>
      <w:r w:rsidR="006F3135" w:rsidRPr="001A7762">
        <w:t xml:space="preserve"> In line with p</w:t>
      </w:r>
      <w:r w:rsidR="008F440C" w:rsidRPr="001A7762">
        <w:t>revious research, this</w:t>
      </w:r>
      <w:r w:rsidR="006F3135" w:rsidRPr="001A7762">
        <w:t xml:space="preserve"> emphasize</w:t>
      </w:r>
      <w:r w:rsidR="008F440C" w:rsidRPr="001A7762">
        <w:t>s</w:t>
      </w:r>
      <w:r w:rsidR="006F3135" w:rsidRPr="001A7762">
        <w:t xml:space="preserve"> </w:t>
      </w:r>
      <w:r w:rsidR="008C5DE9" w:rsidRPr="001A7762">
        <w:t xml:space="preserve">the importance of close working relationships as a method </w:t>
      </w:r>
      <w:r w:rsidR="006F3135" w:rsidRPr="001A7762">
        <w:t xml:space="preserve">of </w:t>
      </w:r>
      <w:r w:rsidR="008C5DE9" w:rsidRPr="001A7762">
        <w:t xml:space="preserve">developing </w:t>
      </w:r>
      <w:r w:rsidR="006F3135" w:rsidRPr="001A7762">
        <w:t xml:space="preserve">and maintaining </w:t>
      </w:r>
      <w:r w:rsidR="008C5DE9" w:rsidRPr="001A7762">
        <w:t>resilience to protect fire-fighters against adve</w:t>
      </w:r>
      <w:r w:rsidR="008831CE" w:rsidRPr="001A7762">
        <w:t>rse reactions</w:t>
      </w:r>
      <w:r w:rsidR="008C5DE9" w:rsidRPr="001A7762">
        <w:t xml:space="preserve"> (Murphy </w:t>
      </w:r>
      <w:r w:rsidR="008C5DE9" w:rsidRPr="001A7762">
        <w:rPr>
          <w:i/>
        </w:rPr>
        <w:t>et al</w:t>
      </w:r>
      <w:r w:rsidR="008C5DE9" w:rsidRPr="001A7762">
        <w:t xml:space="preserve">., 2004; Sheehan </w:t>
      </w:r>
      <w:r w:rsidR="008C5DE9" w:rsidRPr="001A7762">
        <w:rPr>
          <w:i/>
        </w:rPr>
        <w:t>et al</w:t>
      </w:r>
      <w:r w:rsidR="008831CE" w:rsidRPr="001A7762">
        <w:t>., 2004; Hill and</w:t>
      </w:r>
      <w:r w:rsidR="008C5DE9" w:rsidRPr="001A7762">
        <w:t xml:space="preserve"> </w:t>
      </w:r>
      <w:proofErr w:type="spellStart"/>
      <w:r w:rsidR="008C5DE9" w:rsidRPr="001A7762">
        <w:t>Brunsden</w:t>
      </w:r>
      <w:proofErr w:type="spellEnd"/>
      <w:r w:rsidR="008C5DE9" w:rsidRPr="001A7762">
        <w:t>, 2009)</w:t>
      </w:r>
      <w:r w:rsidR="002D14D9" w:rsidRPr="001A7762">
        <w:t xml:space="preserve"> in addition to emphasis placed on use of humour (</w:t>
      </w:r>
      <w:r w:rsidR="00472692" w:rsidRPr="001A7762">
        <w:t xml:space="preserve">Cook and Mitchell, 2013; </w:t>
      </w:r>
      <w:r w:rsidR="002D14D9" w:rsidRPr="001A7762">
        <w:t xml:space="preserve">Blaney and </w:t>
      </w:r>
      <w:proofErr w:type="spellStart"/>
      <w:r w:rsidR="002D14D9" w:rsidRPr="001A7762">
        <w:t>Brunsden</w:t>
      </w:r>
      <w:proofErr w:type="spellEnd"/>
      <w:r w:rsidR="002D14D9" w:rsidRPr="001A7762">
        <w:t>, 2015; Lamb and Cogan, 2016)</w:t>
      </w:r>
      <w:r w:rsidR="008C5DE9" w:rsidRPr="001A7762">
        <w:t xml:space="preserve">. </w:t>
      </w:r>
      <w:r w:rsidR="008F440C" w:rsidRPr="001A7762">
        <w:t>Given the vital role</w:t>
      </w:r>
      <w:r w:rsidR="00C85D96" w:rsidRPr="001A7762">
        <w:t xml:space="preserve"> informal networks play in supporting firefighter wellbeing</w:t>
      </w:r>
      <w:r w:rsidR="008F440C" w:rsidRPr="001A7762">
        <w:t>,</w:t>
      </w:r>
      <w:r w:rsidR="00C85D96" w:rsidRPr="001A7762">
        <w:t xml:space="preserve"> and </w:t>
      </w:r>
      <w:r w:rsidR="008F440C" w:rsidRPr="001A7762">
        <w:t>with</w:t>
      </w:r>
      <w:r w:rsidR="00C85D96" w:rsidRPr="001A7762">
        <w:t xml:space="preserve"> early intervention</w:t>
      </w:r>
      <w:r w:rsidR="008F440C" w:rsidRPr="001A7762">
        <w:t xml:space="preserve"> being key in responding to </w:t>
      </w:r>
      <w:r w:rsidR="00C85D96" w:rsidRPr="001A7762">
        <w:t>welfare needs of personnel post-critical incidents (</w:t>
      </w:r>
      <w:proofErr w:type="spellStart"/>
      <w:r w:rsidR="00C85D96" w:rsidRPr="001A7762">
        <w:t>Laposa</w:t>
      </w:r>
      <w:proofErr w:type="spellEnd"/>
      <w:r w:rsidR="00C85D96" w:rsidRPr="001A7762">
        <w:t xml:space="preserve"> </w:t>
      </w:r>
      <w:r w:rsidR="00C85D96" w:rsidRPr="001A7762">
        <w:rPr>
          <w:i/>
        </w:rPr>
        <w:t>et al</w:t>
      </w:r>
      <w:r w:rsidR="00C85D96" w:rsidRPr="001A7762">
        <w:t>., 2</w:t>
      </w:r>
      <w:r w:rsidR="008831CE" w:rsidRPr="001A7762">
        <w:t xml:space="preserve">003; Sheehan </w:t>
      </w:r>
      <w:r w:rsidR="008831CE" w:rsidRPr="001A7762">
        <w:rPr>
          <w:i/>
        </w:rPr>
        <w:t>et al</w:t>
      </w:r>
      <w:r w:rsidR="008831CE" w:rsidRPr="001A7762">
        <w:t>, 2004; Hill and</w:t>
      </w:r>
      <w:r w:rsidR="00C85D96" w:rsidRPr="001A7762">
        <w:t xml:space="preserve"> </w:t>
      </w:r>
      <w:proofErr w:type="spellStart"/>
      <w:r w:rsidR="00C85D96" w:rsidRPr="001A7762">
        <w:t>Brunsden</w:t>
      </w:r>
      <w:proofErr w:type="spellEnd"/>
      <w:r w:rsidR="00C85D96" w:rsidRPr="001A7762">
        <w:t xml:space="preserve"> 2009), it may be beneficial for </w:t>
      </w:r>
      <w:r w:rsidR="008C5DE9" w:rsidRPr="001A7762">
        <w:t>UK Fire and Rescue Services to consider</w:t>
      </w:r>
      <w:r w:rsidR="008F440C" w:rsidRPr="001A7762">
        <w:t xml:space="preserve"> training personnel within the W</w:t>
      </w:r>
      <w:r w:rsidR="008C5DE9" w:rsidRPr="001A7762">
        <w:t xml:space="preserve">atch to be vigilant of </w:t>
      </w:r>
      <w:r w:rsidR="008F440C" w:rsidRPr="001A7762">
        <w:t>maladaptive coping mechanisms among</w:t>
      </w:r>
      <w:r w:rsidR="00372A8A" w:rsidRPr="001A7762">
        <w:t xml:space="preserve"> peers. This echoes previous</w:t>
      </w:r>
      <w:r w:rsidR="008F440C" w:rsidRPr="001A7762">
        <w:t xml:space="preserve"> calls</w:t>
      </w:r>
      <w:r w:rsidR="008831CE" w:rsidRPr="001A7762">
        <w:t xml:space="preserve"> to focus on informal</w:t>
      </w:r>
      <w:r w:rsidR="008C5DE9" w:rsidRPr="001A7762">
        <w:t xml:space="preserve"> strategies to</w:t>
      </w:r>
      <w:r w:rsidR="00372A8A" w:rsidRPr="001A7762">
        <w:t xml:space="preserve"> manage</w:t>
      </w:r>
      <w:r w:rsidR="00C85D96" w:rsidRPr="001A7762">
        <w:t xml:space="preserve"> </w:t>
      </w:r>
      <w:r w:rsidR="006F3135" w:rsidRPr="001A7762">
        <w:t xml:space="preserve">firefighter </w:t>
      </w:r>
      <w:r w:rsidR="00C85D96" w:rsidRPr="001A7762">
        <w:t xml:space="preserve">resilience </w:t>
      </w:r>
      <w:r w:rsidR="008C5DE9" w:rsidRPr="001A7762">
        <w:t xml:space="preserve">(Sheehan </w:t>
      </w:r>
      <w:r w:rsidR="008C5DE9" w:rsidRPr="001A7762">
        <w:rPr>
          <w:i/>
        </w:rPr>
        <w:t>et al</w:t>
      </w:r>
      <w:r w:rsidR="008C5DE9" w:rsidRPr="001A7762">
        <w:t xml:space="preserve">., 2004; </w:t>
      </w:r>
      <w:proofErr w:type="spellStart"/>
      <w:r w:rsidR="008C5DE9" w:rsidRPr="001A7762">
        <w:t>Pietranton</w:t>
      </w:r>
      <w:r w:rsidR="008831CE" w:rsidRPr="001A7762">
        <w:t>i</w:t>
      </w:r>
      <w:proofErr w:type="spellEnd"/>
      <w:r w:rsidR="008831CE" w:rsidRPr="001A7762">
        <w:t xml:space="preserve"> and</w:t>
      </w:r>
      <w:r w:rsidR="008F440C" w:rsidRPr="001A7762">
        <w:t xml:space="preserve"> </w:t>
      </w:r>
      <w:proofErr w:type="spellStart"/>
      <w:r w:rsidR="008F440C" w:rsidRPr="001A7762">
        <w:t>Prati</w:t>
      </w:r>
      <w:proofErr w:type="spellEnd"/>
      <w:r w:rsidR="008F440C" w:rsidRPr="001A7762">
        <w:t>, 2008), offering</w:t>
      </w:r>
      <w:r w:rsidR="00C85D96" w:rsidRPr="001A7762">
        <w:t xml:space="preserve"> alterna</w:t>
      </w:r>
      <w:r w:rsidR="008831CE" w:rsidRPr="001A7762">
        <w:t xml:space="preserve">tive support </w:t>
      </w:r>
      <w:r w:rsidR="006F3135" w:rsidRPr="001A7762">
        <w:t>less</w:t>
      </w:r>
      <w:r w:rsidR="00C85D96" w:rsidRPr="001A7762">
        <w:t xml:space="preserve"> affected by mistrust in management. </w:t>
      </w:r>
      <w:r w:rsidR="00372A8A" w:rsidRPr="001A7762">
        <w:t>F</w:t>
      </w:r>
      <w:r w:rsidR="008F440C" w:rsidRPr="001A7762">
        <w:t>urther research should</w:t>
      </w:r>
      <w:r w:rsidR="008C5DE9" w:rsidRPr="001A7762">
        <w:t xml:space="preserve"> identify</w:t>
      </w:r>
      <w:r w:rsidR="00C85D96" w:rsidRPr="001A7762">
        <w:t xml:space="preserve"> what form such</w:t>
      </w:r>
      <w:r w:rsidR="008C5DE9" w:rsidRPr="001A7762">
        <w:t xml:space="preserve"> training programmes </w:t>
      </w:r>
      <w:r w:rsidR="006F3135" w:rsidRPr="001A7762">
        <w:t xml:space="preserve">should take to </w:t>
      </w:r>
      <w:r w:rsidR="00372A8A" w:rsidRPr="001A7762">
        <w:t>develop</w:t>
      </w:r>
      <w:r w:rsidR="008831CE" w:rsidRPr="001A7762">
        <w:t xml:space="preserve"> skills in</w:t>
      </w:r>
      <w:r w:rsidR="00C85D96" w:rsidRPr="001A7762">
        <w:t xml:space="preserve"> identify</w:t>
      </w:r>
      <w:r w:rsidR="008831CE" w:rsidRPr="001A7762">
        <w:t>ing</w:t>
      </w:r>
      <w:r w:rsidR="008C5DE9" w:rsidRPr="001A7762">
        <w:t xml:space="preserve"> malada</w:t>
      </w:r>
      <w:r w:rsidR="008F440C" w:rsidRPr="001A7762">
        <w:t>ptive coping mechanisms among colleagues</w:t>
      </w:r>
      <w:r w:rsidR="008C5DE9" w:rsidRPr="001A7762">
        <w:t>.</w:t>
      </w:r>
      <w:r w:rsidR="004520AB" w:rsidRPr="001A7762">
        <w:t xml:space="preserve"> Given the importance of humour, and more specifically ‘black humour’, being placed by firefighters on developing their resilience, in line with more recent research (Blaney and </w:t>
      </w:r>
      <w:proofErr w:type="spellStart"/>
      <w:r w:rsidR="004520AB" w:rsidRPr="001A7762">
        <w:t>Brunsden</w:t>
      </w:r>
      <w:proofErr w:type="spellEnd"/>
      <w:r w:rsidR="004520AB" w:rsidRPr="001A7762">
        <w:t xml:space="preserve">, 2015; Lamb and Cogan, 2016) this </w:t>
      </w:r>
      <w:r w:rsidR="009B683D" w:rsidRPr="001A7762">
        <w:t xml:space="preserve">could </w:t>
      </w:r>
      <w:r w:rsidR="004520AB" w:rsidRPr="001A7762">
        <w:t xml:space="preserve">be </w:t>
      </w:r>
      <w:r w:rsidR="009B683D" w:rsidRPr="001A7762">
        <w:t>a future research area.</w:t>
      </w:r>
    </w:p>
    <w:p w14:paraId="4F696592" w14:textId="77777777" w:rsidR="00504C3E" w:rsidRPr="001A7762" w:rsidRDefault="00C85D96" w:rsidP="003864B9">
      <w:pPr>
        <w:spacing w:line="480" w:lineRule="auto"/>
        <w:ind w:firstLine="720"/>
        <w:jc w:val="both"/>
      </w:pPr>
      <w:r w:rsidRPr="001A7762">
        <w:t>I</w:t>
      </w:r>
      <w:r w:rsidR="00D87AE8" w:rsidRPr="001A7762">
        <w:t>t is also recommended</w:t>
      </w:r>
      <w:r w:rsidR="008C5DE9" w:rsidRPr="001A7762">
        <w:t xml:space="preserve"> that resilience training be implemented to pre-empt potentially negative reactions of exposure to traumatic e</w:t>
      </w:r>
      <w:r w:rsidR="00D42749" w:rsidRPr="001A7762">
        <w:t>vents</w:t>
      </w:r>
      <w:r w:rsidR="001C6821" w:rsidRPr="001A7762">
        <w:t>, which</w:t>
      </w:r>
      <w:r w:rsidR="008C5DE9" w:rsidRPr="001A7762">
        <w:t xml:space="preserve"> may </w:t>
      </w:r>
      <w:r w:rsidR="00D87AE8" w:rsidRPr="001A7762">
        <w:t>increase resilient</w:t>
      </w:r>
      <w:r w:rsidR="001C6821" w:rsidRPr="001A7762">
        <w:t xml:space="preserve"> response</w:t>
      </w:r>
      <w:r w:rsidR="00D87AE8" w:rsidRPr="001A7762">
        <w:t>s following</w:t>
      </w:r>
      <w:r w:rsidR="008C5DE9" w:rsidRPr="001A7762">
        <w:t xml:space="preserve"> potentially trauma</w:t>
      </w:r>
      <w:r w:rsidR="00D87AE8" w:rsidRPr="001A7762">
        <w:t>tic circumstances (</w:t>
      </w:r>
      <w:proofErr w:type="spellStart"/>
      <w:r w:rsidR="00D87AE8" w:rsidRPr="001A7762">
        <w:t>Pietrantoni</w:t>
      </w:r>
      <w:proofErr w:type="spellEnd"/>
      <w:r w:rsidR="00D87AE8" w:rsidRPr="001A7762">
        <w:t xml:space="preserve"> and</w:t>
      </w:r>
      <w:r w:rsidR="008C5DE9" w:rsidRPr="001A7762">
        <w:t xml:space="preserve"> </w:t>
      </w:r>
      <w:proofErr w:type="spellStart"/>
      <w:r w:rsidR="008C5DE9" w:rsidRPr="001A7762">
        <w:t>Prati</w:t>
      </w:r>
      <w:proofErr w:type="spellEnd"/>
      <w:r w:rsidR="008C5DE9" w:rsidRPr="001A7762">
        <w:t xml:space="preserve">, 2008; de la Vega </w:t>
      </w:r>
      <w:r w:rsidR="008C5DE9" w:rsidRPr="001A7762">
        <w:rPr>
          <w:i/>
        </w:rPr>
        <w:t>et al</w:t>
      </w:r>
      <w:r w:rsidR="008C5DE9" w:rsidRPr="001A7762">
        <w:t xml:space="preserve">., 2013). </w:t>
      </w:r>
      <w:r w:rsidR="00F10C2D" w:rsidRPr="001A7762">
        <w:t xml:space="preserve">This echoes Sheehan </w:t>
      </w:r>
      <w:r w:rsidR="00F10C2D" w:rsidRPr="001A7762">
        <w:rPr>
          <w:i/>
        </w:rPr>
        <w:t>et al</w:t>
      </w:r>
      <w:r w:rsidR="00D87AE8" w:rsidRPr="001A7762">
        <w:rPr>
          <w:i/>
        </w:rPr>
        <w:t>.</w:t>
      </w:r>
      <w:r w:rsidR="006F3135" w:rsidRPr="001A7762">
        <w:t>’s</w:t>
      </w:r>
      <w:r w:rsidR="00F10C2D" w:rsidRPr="001A7762">
        <w:t xml:space="preserve"> (2004) </w:t>
      </w:r>
      <w:r w:rsidR="006F3135" w:rsidRPr="001A7762">
        <w:t>recommendation for</w:t>
      </w:r>
      <w:r w:rsidR="00DE48F1" w:rsidRPr="001A7762">
        <w:t xml:space="preserve"> specialis</w:t>
      </w:r>
      <w:r w:rsidR="00D87AE8" w:rsidRPr="001A7762">
        <w:t>ed pre-crisis education</w:t>
      </w:r>
      <w:r w:rsidR="00DE48F1" w:rsidRPr="001A7762">
        <w:t xml:space="preserve"> focus</w:t>
      </w:r>
      <w:r w:rsidR="00FF20AA" w:rsidRPr="001A7762">
        <w:t>s</w:t>
      </w:r>
      <w:r w:rsidR="00DE48F1" w:rsidRPr="001A7762">
        <w:t>ing on crit</w:t>
      </w:r>
      <w:r w:rsidR="00FF20AA" w:rsidRPr="001A7762">
        <w:t>ical incident stress management</w:t>
      </w:r>
      <w:r w:rsidR="00504C3E" w:rsidRPr="001A7762">
        <w:t xml:space="preserve">. </w:t>
      </w:r>
      <w:r w:rsidR="008C5DE9" w:rsidRPr="001A7762">
        <w:t>This cou</w:t>
      </w:r>
      <w:r w:rsidR="00FA2EEB" w:rsidRPr="001A7762">
        <w:t>ld</w:t>
      </w:r>
      <w:r w:rsidR="008C5DE9" w:rsidRPr="001A7762">
        <w:t xml:space="preserve"> </w:t>
      </w:r>
      <w:r w:rsidR="00FA2EEB" w:rsidRPr="001A7762">
        <w:t>effectively promote</w:t>
      </w:r>
      <w:r w:rsidR="008C5DE9" w:rsidRPr="001A7762">
        <w:t xml:space="preserve"> self-efficacy through social support and positive thinking habits (</w:t>
      </w:r>
      <w:proofErr w:type="spellStart"/>
      <w:r w:rsidR="008C5DE9" w:rsidRPr="001A7762">
        <w:t>Deppa</w:t>
      </w:r>
      <w:proofErr w:type="spellEnd"/>
      <w:r w:rsidR="008C5DE9" w:rsidRPr="001A7762">
        <w:t>, 2015),</w:t>
      </w:r>
      <w:r w:rsidR="00FA2EEB" w:rsidRPr="001A7762">
        <w:t xml:space="preserve"> </w:t>
      </w:r>
      <w:r w:rsidRPr="001A7762">
        <w:t>placing emphasis on</w:t>
      </w:r>
      <w:r w:rsidR="00FF20AA" w:rsidRPr="001A7762">
        <w:t xml:space="preserve"> utilising</w:t>
      </w:r>
      <w:r w:rsidR="00FA2EEB" w:rsidRPr="001A7762">
        <w:t xml:space="preserve"> peer support and combating</w:t>
      </w:r>
      <w:r w:rsidR="008C5DE9" w:rsidRPr="001A7762">
        <w:t xml:space="preserve"> limitat</w:t>
      </w:r>
      <w:r w:rsidR="00FA2EEB" w:rsidRPr="001A7762">
        <w:t>ions of formal measures</w:t>
      </w:r>
      <w:r w:rsidR="008C5DE9" w:rsidRPr="001A7762">
        <w:t>.</w:t>
      </w:r>
      <w:r w:rsidR="00E25C75" w:rsidRPr="001A7762">
        <w:t xml:space="preserve"> </w:t>
      </w:r>
    </w:p>
    <w:p w14:paraId="196A73C0" w14:textId="77777777" w:rsidR="000C0BC2" w:rsidRPr="001A7762" w:rsidRDefault="00E25C75" w:rsidP="003864B9">
      <w:pPr>
        <w:spacing w:line="480" w:lineRule="auto"/>
        <w:ind w:firstLine="720"/>
        <w:jc w:val="both"/>
      </w:pPr>
      <w:r w:rsidRPr="001A7762">
        <w:lastRenderedPageBreak/>
        <w:t>Further, as effective leadership</w:t>
      </w:r>
      <w:r w:rsidR="00A5029D" w:rsidRPr="001A7762">
        <w:t xml:space="preserve"> in the form of adapt</w:t>
      </w:r>
      <w:r w:rsidR="00DC0A3E" w:rsidRPr="001A7762">
        <w:t>ing to situations is consistently shown as</w:t>
      </w:r>
      <w:r w:rsidR="00A5029D" w:rsidRPr="001A7762">
        <w:t xml:space="preserve"> positive for developing resilience </w:t>
      </w:r>
      <w:r w:rsidR="0098535B" w:rsidRPr="001A7762">
        <w:t>(</w:t>
      </w:r>
      <w:r w:rsidR="00736B8E" w:rsidRPr="001A7762">
        <w:t xml:space="preserve">Harland </w:t>
      </w:r>
      <w:r w:rsidR="00736B8E" w:rsidRPr="001A7762">
        <w:rPr>
          <w:i/>
        </w:rPr>
        <w:t>et al</w:t>
      </w:r>
      <w:r w:rsidR="00736B8E" w:rsidRPr="001A7762">
        <w:t xml:space="preserve">., 2005; </w:t>
      </w:r>
      <w:proofErr w:type="spellStart"/>
      <w:r w:rsidR="00736B8E" w:rsidRPr="001A7762">
        <w:t>Bartone</w:t>
      </w:r>
      <w:proofErr w:type="spellEnd"/>
      <w:r w:rsidR="00736B8E" w:rsidRPr="001A7762">
        <w:t>, 2006</w:t>
      </w:r>
      <w:r w:rsidR="00714744" w:rsidRPr="001A7762">
        <w:t>),</w:t>
      </w:r>
      <w:r w:rsidR="0098535B" w:rsidRPr="001A7762">
        <w:t xml:space="preserve"> focus</w:t>
      </w:r>
      <w:r w:rsidR="00714744" w:rsidRPr="001A7762">
        <w:t>sing</w:t>
      </w:r>
      <w:r w:rsidR="0098535B" w:rsidRPr="001A7762">
        <w:t xml:space="preserve"> on </w:t>
      </w:r>
      <w:r w:rsidR="00EF2B54" w:rsidRPr="001A7762">
        <w:t>this aspect of t</w:t>
      </w:r>
      <w:r w:rsidR="00714744" w:rsidRPr="001A7762">
        <w:t>raining for those in management/</w:t>
      </w:r>
      <w:r w:rsidR="00EF2B54" w:rsidRPr="001A7762">
        <w:t>leadership positions</w:t>
      </w:r>
      <w:r w:rsidR="00714744" w:rsidRPr="001A7762">
        <w:t xml:space="preserve"> is advisable</w:t>
      </w:r>
      <w:r w:rsidR="00EF2B54" w:rsidRPr="001A7762">
        <w:t>.</w:t>
      </w:r>
      <w:r w:rsidR="008C5DE9" w:rsidRPr="001A7762">
        <w:t xml:space="preserve"> </w:t>
      </w:r>
      <w:r w:rsidR="00736B8E" w:rsidRPr="001A7762">
        <w:t>U</w:t>
      </w:r>
      <w:r w:rsidR="001545E5" w:rsidRPr="001A7762">
        <w:t xml:space="preserve">tilising a ‘transformational’ </w:t>
      </w:r>
      <w:r w:rsidR="00736B8E" w:rsidRPr="001A7762">
        <w:t xml:space="preserve">leadership </w:t>
      </w:r>
      <w:r w:rsidR="00714744" w:rsidRPr="001A7762">
        <w:t xml:space="preserve">style is </w:t>
      </w:r>
      <w:r w:rsidR="00736B8E" w:rsidRPr="001A7762">
        <w:t xml:space="preserve">also </w:t>
      </w:r>
      <w:r w:rsidR="00714744" w:rsidRPr="001A7762">
        <w:t>recommended</w:t>
      </w:r>
      <w:r w:rsidR="00317509" w:rsidRPr="001A7762">
        <w:t xml:space="preserve"> (</w:t>
      </w:r>
      <w:r w:rsidR="00736B8E" w:rsidRPr="001A7762">
        <w:t xml:space="preserve">Harland </w:t>
      </w:r>
      <w:r w:rsidR="00736B8E" w:rsidRPr="001A7762">
        <w:rPr>
          <w:i/>
        </w:rPr>
        <w:t>et al</w:t>
      </w:r>
      <w:r w:rsidR="00736B8E" w:rsidRPr="001A7762">
        <w:t xml:space="preserve">., 2005; </w:t>
      </w:r>
      <w:proofErr w:type="spellStart"/>
      <w:r w:rsidR="00736B8E" w:rsidRPr="001A7762">
        <w:t>Bartone</w:t>
      </w:r>
      <w:proofErr w:type="spellEnd"/>
      <w:r w:rsidR="00736B8E" w:rsidRPr="001A7762">
        <w:t>, 2006), where</w:t>
      </w:r>
      <w:r w:rsidR="00714744" w:rsidRPr="001A7762">
        <w:t xml:space="preserve"> leaders</w:t>
      </w:r>
      <w:r w:rsidR="00736B8E" w:rsidRPr="001A7762">
        <w:t xml:space="preserve"> act</w:t>
      </w:r>
      <w:r w:rsidR="004B6A00" w:rsidRPr="001A7762">
        <w:t xml:space="preserve"> as resilient role models (</w:t>
      </w:r>
      <w:r w:rsidR="00F715E5" w:rsidRPr="001A7762">
        <w:t xml:space="preserve">Paton </w:t>
      </w:r>
      <w:r w:rsidR="00F715E5" w:rsidRPr="001A7762">
        <w:rPr>
          <w:i/>
        </w:rPr>
        <w:t>et al</w:t>
      </w:r>
      <w:r w:rsidR="00F715E5" w:rsidRPr="001A7762">
        <w:t>., 2000) by using potentially traumatic in</w:t>
      </w:r>
      <w:r w:rsidR="000B5E57" w:rsidRPr="001A7762">
        <w:t>cidents as learning experiences</w:t>
      </w:r>
      <w:r w:rsidR="00546EF3" w:rsidRPr="001A7762">
        <w:t xml:space="preserve"> (Harland </w:t>
      </w:r>
      <w:r w:rsidR="00546EF3" w:rsidRPr="001A7762">
        <w:rPr>
          <w:i/>
        </w:rPr>
        <w:t>et al</w:t>
      </w:r>
      <w:r w:rsidR="00546EF3" w:rsidRPr="001A7762">
        <w:t>., 2005).</w:t>
      </w:r>
      <w:r w:rsidR="00DB5B48" w:rsidRPr="001A7762">
        <w:t xml:space="preserve"> </w:t>
      </w:r>
      <w:r w:rsidR="00EB542E" w:rsidRPr="001A7762">
        <w:t>A</w:t>
      </w:r>
      <w:r w:rsidR="00546EF3" w:rsidRPr="001A7762">
        <w:t>s existing literature is lacking in</w:t>
      </w:r>
      <w:r w:rsidR="00714744" w:rsidRPr="001A7762">
        <w:t xml:space="preserve"> explaining</w:t>
      </w:r>
      <w:r w:rsidR="00C541FD" w:rsidRPr="001A7762">
        <w:t xml:space="preserve"> mech</w:t>
      </w:r>
      <w:r w:rsidR="00714744" w:rsidRPr="001A7762">
        <w:t xml:space="preserve">anisms behind why this </w:t>
      </w:r>
      <w:r w:rsidR="00C541FD" w:rsidRPr="001A7762">
        <w:t xml:space="preserve">leadership </w:t>
      </w:r>
      <w:r w:rsidR="00714744" w:rsidRPr="001A7762">
        <w:t xml:space="preserve">style </w:t>
      </w:r>
      <w:r w:rsidR="00C541FD" w:rsidRPr="001A7762">
        <w:t>promotes resilience of sub</w:t>
      </w:r>
      <w:r w:rsidR="00DC0A3E" w:rsidRPr="001A7762">
        <w:t>ordinate</w:t>
      </w:r>
      <w:r w:rsidR="00EB542E" w:rsidRPr="001A7762">
        <w:t xml:space="preserve">s, further research </w:t>
      </w:r>
      <w:r w:rsidR="00F301F5" w:rsidRPr="001A7762">
        <w:t>would be beneficial</w:t>
      </w:r>
      <w:r w:rsidR="00DC0A3E" w:rsidRPr="001A7762">
        <w:t xml:space="preserve">. </w:t>
      </w:r>
    </w:p>
    <w:p w14:paraId="78C8CC0D" w14:textId="2C0FBA71" w:rsidR="008E7362" w:rsidRPr="001A7762" w:rsidRDefault="006F3135" w:rsidP="00EE5728">
      <w:pPr>
        <w:spacing w:line="480" w:lineRule="auto"/>
        <w:ind w:firstLine="720"/>
        <w:jc w:val="both"/>
      </w:pPr>
      <w:r w:rsidRPr="001A7762">
        <w:t>Overall,</w:t>
      </w:r>
      <w:r w:rsidR="007A6C0A" w:rsidRPr="001A7762">
        <w:t xml:space="preserve"> findings highlight</w:t>
      </w:r>
      <w:r w:rsidR="008C5DE9" w:rsidRPr="001A7762">
        <w:t xml:space="preserve"> the importance of </w:t>
      </w:r>
      <w:r w:rsidR="00006E24" w:rsidRPr="001A7762">
        <w:t xml:space="preserve">formal and informal measures for developing and </w:t>
      </w:r>
      <w:r w:rsidR="008C5DE9" w:rsidRPr="001A7762">
        <w:t>maintain</w:t>
      </w:r>
      <w:r w:rsidR="007A6C0A" w:rsidRPr="001A7762">
        <w:t>ing firefighter resilience</w:t>
      </w:r>
      <w:r w:rsidR="008C5DE9" w:rsidRPr="001A7762">
        <w:t xml:space="preserve">. </w:t>
      </w:r>
      <w:r w:rsidR="007F41BC" w:rsidRPr="001A7762">
        <w:t>In part</w:t>
      </w:r>
      <w:r w:rsidR="00B121B3" w:rsidRPr="001A7762">
        <w:t>icular, firefighters consider</w:t>
      </w:r>
      <w:r w:rsidR="007F41BC" w:rsidRPr="001A7762">
        <w:t xml:space="preserve"> the importance of</w:t>
      </w:r>
      <w:r w:rsidR="008C5DE9" w:rsidRPr="001A7762">
        <w:t xml:space="preserve"> basic welfare measures </w:t>
      </w:r>
      <w:r w:rsidR="00B121B3" w:rsidRPr="001A7762">
        <w:t xml:space="preserve">on the incident ground </w:t>
      </w:r>
      <w:r w:rsidR="008C5DE9" w:rsidRPr="001A7762">
        <w:t>and use of informal measures of peer support</w:t>
      </w:r>
      <w:r w:rsidR="00B121B3" w:rsidRPr="001A7762">
        <w:t xml:space="preserve"> as important for</w:t>
      </w:r>
      <w:r w:rsidR="007F41BC" w:rsidRPr="001A7762">
        <w:t xml:space="preserve"> maintaining resilience</w:t>
      </w:r>
      <w:r w:rsidR="008C5DE9" w:rsidRPr="001A7762">
        <w:t xml:space="preserve">. </w:t>
      </w:r>
      <w:r w:rsidR="00714744" w:rsidRPr="001A7762">
        <w:t xml:space="preserve">Current </w:t>
      </w:r>
      <w:r w:rsidR="00FF15D4" w:rsidRPr="001A7762">
        <w:t>u</w:t>
      </w:r>
      <w:r w:rsidR="007F41BC" w:rsidRPr="001A7762">
        <w:t>tility of formal support measures is limited where the</w:t>
      </w:r>
      <w:r w:rsidR="00FF15D4" w:rsidRPr="001A7762">
        <w:t>re is mistrus</w:t>
      </w:r>
      <w:r w:rsidR="007B7CA5" w:rsidRPr="001A7762">
        <w:t>t in management systems, which</w:t>
      </w:r>
      <w:r w:rsidR="00FF15D4" w:rsidRPr="001A7762">
        <w:t xml:space="preserve"> increases reluctance to access formal services</w:t>
      </w:r>
      <w:r w:rsidR="008C5DE9" w:rsidRPr="001A7762">
        <w:t xml:space="preserve">. </w:t>
      </w:r>
      <w:r w:rsidR="007F41BC" w:rsidRPr="001A7762">
        <w:t>P</w:t>
      </w:r>
      <w:r w:rsidR="008C5DE9" w:rsidRPr="001A7762">
        <w:t>roviding resilience training</w:t>
      </w:r>
      <w:r w:rsidR="00EE5728" w:rsidRPr="001A7762">
        <w:t xml:space="preserve"> </w:t>
      </w:r>
      <w:r w:rsidR="007B7CA5" w:rsidRPr="001A7762">
        <w:t>may be beneficial</w:t>
      </w:r>
      <w:r w:rsidRPr="001A7762">
        <w:t>.</w:t>
      </w:r>
      <w:r w:rsidR="008C5DE9" w:rsidRPr="001A7762">
        <w:t xml:space="preserve"> </w:t>
      </w:r>
      <w:r w:rsidR="00006E24" w:rsidRPr="001A7762">
        <w:t>Howev</w:t>
      </w:r>
      <w:r w:rsidR="00714744" w:rsidRPr="001A7762">
        <w:t>er, future research is needed to</w:t>
      </w:r>
      <w:r w:rsidR="00006E24" w:rsidRPr="001A7762">
        <w:t xml:space="preserve"> determine what form peer </w:t>
      </w:r>
      <w:r w:rsidR="00714744" w:rsidRPr="001A7762">
        <w:t>resilience training should take,</w:t>
      </w:r>
      <w:r w:rsidR="00FF15D4" w:rsidRPr="001A7762">
        <w:t xml:space="preserve"> to be </w:t>
      </w:r>
      <w:r w:rsidR="00006E24" w:rsidRPr="001A7762">
        <w:t>effective</w:t>
      </w:r>
      <w:r w:rsidR="00FF15D4" w:rsidRPr="001A7762">
        <w:t xml:space="preserve"> for firefighters</w:t>
      </w:r>
      <w:r w:rsidR="00006E24" w:rsidRPr="001A7762">
        <w:t xml:space="preserve">. </w:t>
      </w:r>
      <w:r w:rsidR="008825C5" w:rsidRPr="001A7762">
        <w:t>F</w:t>
      </w:r>
      <w:r w:rsidRPr="001A7762">
        <w:t xml:space="preserve">uture research </w:t>
      </w:r>
      <w:r w:rsidR="00FF15D4" w:rsidRPr="001A7762">
        <w:t>should</w:t>
      </w:r>
      <w:r w:rsidR="00006E24" w:rsidRPr="001A7762">
        <w:t xml:space="preserve"> focus on</w:t>
      </w:r>
      <w:r w:rsidRPr="001A7762">
        <w:t xml:space="preserve"> conducting more in-depth targeted interviews to evaluate speci</w:t>
      </w:r>
      <w:r w:rsidR="008825C5" w:rsidRPr="001A7762">
        <w:t xml:space="preserve">fic measures in place, such as </w:t>
      </w:r>
      <w:proofErr w:type="spellStart"/>
      <w:r w:rsidR="008825C5" w:rsidRPr="001A7762">
        <w:t>D</w:t>
      </w:r>
      <w:r w:rsidR="007E29B5" w:rsidRPr="001A7762">
        <w:t>e</w:t>
      </w:r>
      <w:r w:rsidR="008825C5" w:rsidRPr="001A7762">
        <w:t>fusion</w:t>
      </w:r>
      <w:proofErr w:type="spellEnd"/>
      <w:r w:rsidR="008825C5" w:rsidRPr="001A7762">
        <w:t xml:space="preserve">, including what factors make </w:t>
      </w:r>
      <w:r w:rsidRPr="001A7762">
        <w:t>firefighters more recep</w:t>
      </w:r>
      <w:r w:rsidR="00FF15D4" w:rsidRPr="001A7762">
        <w:t xml:space="preserve">tive </w:t>
      </w:r>
      <w:r w:rsidR="00714744" w:rsidRPr="001A7762">
        <w:t>to access</w:t>
      </w:r>
      <w:r w:rsidR="007E29B5" w:rsidRPr="001A7762">
        <w:t>ing</w:t>
      </w:r>
      <w:r w:rsidR="00714744" w:rsidRPr="001A7762">
        <w:t xml:space="preserve"> </w:t>
      </w:r>
      <w:r w:rsidRPr="001A7762">
        <w:t xml:space="preserve">resources. </w:t>
      </w:r>
      <w:r w:rsidR="007C00EF" w:rsidRPr="001A7762">
        <w:t xml:space="preserve">A limitation of the current study is the participant group being specifically fully trained employed firefighters. Should future research directions recommended by this article be pursued, samples could be widened to represent part-time or ‘on call’, Retained firefighters. </w:t>
      </w:r>
      <w:r w:rsidRPr="001A7762">
        <w:t>Similarly, whilst the current study demonstrates the value of comparing and contrasting mechanisms i</w:t>
      </w:r>
      <w:r w:rsidR="00FF15D4" w:rsidRPr="001A7762">
        <w:t xml:space="preserve">n place across two regions, </w:t>
      </w:r>
      <w:r w:rsidRPr="001A7762">
        <w:t xml:space="preserve">more systematic and widespread evaluation across all regions of the UK </w:t>
      </w:r>
      <w:r w:rsidR="00FF15D4" w:rsidRPr="001A7762">
        <w:t>could be beneficial</w:t>
      </w:r>
      <w:r w:rsidR="00006E24" w:rsidRPr="001A7762">
        <w:t xml:space="preserve">. </w:t>
      </w:r>
    </w:p>
    <w:p w14:paraId="72703F3D" w14:textId="77777777" w:rsidR="00276266" w:rsidRPr="001A7762" w:rsidRDefault="00276266" w:rsidP="00EE5728">
      <w:pPr>
        <w:spacing w:line="480" w:lineRule="auto"/>
        <w:ind w:firstLine="720"/>
        <w:jc w:val="both"/>
      </w:pPr>
    </w:p>
    <w:p w14:paraId="4A490449" w14:textId="4379DA73" w:rsidR="0075081E" w:rsidRPr="001A7762" w:rsidRDefault="00952942" w:rsidP="00EA6DFB">
      <w:pPr>
        <w:spacing w:line="480" w:lineRule="auto"/>
        <w:jc w:val="center"/>
        <w:rPr>
          <w:b/>
        </w:rPr>
      </w:pPr>
      <w:r w:rsidRPr="001A7762">
        <w:rPr>
          <w:b/>
        </w:rPr>
        <w:lastRenderedPageBreak/>
        <w:t>References</w:t>
      </w:r>
    </w:p>
    <w:p w14:paraId="6E363E35" w14:textId="77777777" w:rsidR="0031519C" w:rsidRPr="001A7762" w:rsidRDefault="0031519C" w:rsidP="003864B9">
      <w:pPr>
        <w:spacing w:line="480" w:lineRule="auto"/>
        <w:ind w:left="720" w:hanging="720"/>
      </w:pPr>
      <w:proofErr w:type="spellStart"/>
      <w:r w:rsidRPr="001A7762">
        <w:t>Aldunce</w:t>
      </w:r>
      <w:proofErr w:type="spellEnd"/>
      <w:r w:rsidRPr="001A7762">
        <w:t xml:space="preserve">, P., </w:t>
      </w:r>
      <w:proofErr w:type="spellStart"/>
      <w:r w:rsidRPr="001A7762">
        <w:t>Beilin</w:t>
      </w:r>
      <w:proofErr w:type="spellEnd"/>
      <w:r w:rsidRPr="001A7762">
        <w:t xml:space="preserve">, R., </w:t>
      </w:r>
      <w:proofErr w:type="spellStart"/>
      <w:r w:rsidR="004E6105" w:rsidRPr="001A7762">
        <w:t>Handmer</w:t>
      </w:r>
      <w:proofErr w:type="spellEnd"/>
      <w:r w:rsidR="004E6105" w:rsidRPr="001A7762">
        <w:t>, J. and</w:t>
      </w:r>
      <w:r w:rsidR="00DD67A8" w:rsidRPr="001A7762">
        <w:t xml:space="preserve"> Howden, M. (2014),</w:t>
      </w:r>
      <w:r w:rsidRPr="001A7762">
        <w:t xml:space="preserve"> </w:t>
      </w:r>
      <w:r w:rsidR="00DD67A8" w:rsidRPr="001A7762">
        <w:t>“</w:t>
      </w:r>
      <w:r w:rsidRPr="001A7762">
        <w:t>Framing disaster resilience: the indications of the diverse conceptualisations of “bouncing back”</w:t>
      </w:r>
      <w:r w:rsidR="00DD67A8" w:rsidRPr="001A7762">
        <w:t>”,</w:t>
      </w:r>
      <w:r w:rsidR="00CD175D" w:rsidRPr="001A7762">
        <w:t xml:space="preserve"> </w:t>
      </w:r>
      <w:r w:rsidR="00CD175D" w:rsidRPr="001A7762">
        <w:rPr>
          <w:i/>
        </w:rPr>
        <w:t xml:space="preserve">Disaster Prevention and Management, </w:t>
      </w:r>
      <w:r w:rsidR="00B94F12" w:rsidRPr="001A7762">
        <w:t xml:space="preserve">Vol. </w:t>
      </w:r>
      <w:r w:rsidR="00E56001" w:rsidRPr="001A7762">
        <w:t>23 No. 3,</w:t>
      </w:r>
      <w:r w:rsidR="00CD175D" w:rsidRPr="001A7762">
        <w:t xml:space="preserve"> </w:t>
      </w:r>
      <w:r w:rsidR="00B94F12" w:rsidRPr="001A7762">
        <w:t xml:space="preserve">pp. </w:t>
      </w:r>
      <w:r w:rsidR="00CD175D" w:rsidRPr="001A7762">
        <w:t xml:space="preserve">252-270. </w:t>
      </w:r>
    </w:p>
    <w:p w14:paraId="31FD615B" w14:textId="3250671B" w:rsidR="00952942" w:rsidRPr="001A7762" w:rsidRDefault="00952942" w:rsidP="003864B9">
      <w:pPr>
        <w:spacing w:line="480" w:lineRule="auto"/>
        <w:ind w:left="720" w:hanging="720"/>
      </w:pPr>
      <w:r w:rsidRPr="001A7762">
        <w:t>A</w:t>
      </w:r>
      <w:r w:rsidR="004E6105" w:rsidRPr="001A7762">
        <w:t>lexander, A. and</w:t>
      </w:r>
      <w:r w:rsidR="00DD67A8" w:rsidRPr="001A7762">
        <w:t xml:space="preserve"> Klein, S. (2009),</w:t>
      </w:r>
      <w:r w:rsidRPr="001A7762">
        <w:t xml:space="preserve"> </w:t>
      </w:r>
      <w:r w:rsidR="00DD67A8" w:rsidRPr="001A7762">
        <w:t>“</w:t>
      </w:r>
      <w:r w:rsidRPr="001A7762">
        <w:t>First responders after disasters: a review of stress reactions, at risk, vulnerability, and resilience factors</w:t>
      </w:r>
      <w:r w:rsidR="00DD67A8" w:rsidRPr="001A7762">
        <w:t>”,</w:t>
      </w:r>
      <w:r w:rsidRPr="001A7762">
        <w:t xml:space="preserve"> </w:t>
      </w:r>
      <w:r w:rsidR="00A42274" w:rsidRPr="001A7762">
        <w:rPr>
          <w:i/>
        </w:rPr>
        <w:t>Prehospital and</w:t>
      </w:r>
      <w:r w:rsidRPr="001A7762">
        <w:rPr>
          <w:i/>
        </w:rPr>
        <w:t xml:space="preserve"> Disaster Medicine, </w:t>
      </w:r>
      <w:r w:rsidR="00E56001" w:rsidRPr="001A7762">
        <w:t xml:space="preserve">Vol. </w:t>
      </w:r>
      <w:r w:rsidRPr="001A7762">
        <w:t>24</w:t>
      </w:r>
      <w:r w:rsidR="00E56001" w:rsidRPr="001A7762">
        <w:t xml:space="preserve"> No. 2,</w:t>
      </w:r>
      <w:r w:rsidR="00276266" w:rsidRPr="001A7762">
        <w:t xml:space="preserve"> </w:t>
      </w:r>
      <w:r w:rsidR="00E56001" w:rsidRPr="001A7762">
        <w:t xml:space="preserve">pp. </w:t>
      </w:r>
      <w:r w:rsidRPr="001A7762">
        <w:t xml:space="preserve">87-94. </w:t>
      </w:r>
    </w:p>
    <w:p w14:paraId="608C9B53" w14:textId="1C14629A" w:rsidR="005C5A8A" w:rsidRPr="001A7762" w:rsidRDefault="005C5A8A" w:rsidP="00AA0DDB">
      <w:pPr>
        <w:spacing w:line="480" w:lineRule="auto"/>
        <w:ind w:left="720" w:hanging="720"/>
      </w:pPr>
      <w:proofErr w:type="spellStart"/>
      <w:r w:rsidRPr="001A7762">
        <w:t>Bartone</w:t>
      </w:r>
      <w:proofErr w:type="spellEnd"/>
      <w:r w:rsidR="002779E5" w:rsidRPr="001A7762">
        <w:t>, P. (</w:t>
      </w:r>
      <w:r w:rsidR="00DD67A8" w:rsidRPr="001A7762">
        <w:t>2006),</w:t>
      </w:r>
      <w:r w:rsidR="002779E5" w:rsidRPr="001A7762">
        <w:t xml:space="preserve"> </w:t>
      </w:r>
      <w:r w:rsidR="00DD67A8" w:rsidRPr="001A7762">
        <w:t>“</w:t>
      </w:r>
      <w:r w:rsidR="002779E5" w:rsidRPr="001A7762">
        <w:t>Resilience under military operational stress:</w:t>
      </w:r>
      <w:r w:rsidR="00E56001" w:rsidRPr="001A7762">
        <w:t xml:space="preserve"> can leaders influence hardines</w:t>
      </w:r>
      <w:r w:rsidR="002779E5" w:rsidRPr="001A7762">
        <w:t>s?</w:t>
      </w:r>
      <w:r w:rsidR="00DD67A8" w:rsidRPr="001A7762">
        <w:t>”</w:t>
      </w:r>
      <w:r w:rsidR="002779E5" w:rsidRPr="001A7762">
        <w:t xml:space="preserve"> </w:t>
      </w:r>
      <w:r w:rsidR="002779E5" w:rsidRPr="001A7762">
        <w:rPr>
          <w:i/>
        </w:rPr>
        <w:t>Military Psychology</w:t>
      </w:r>
      <w:r w:rsidR="0064069E" w:rsidRPr="001A7762">
        <w:rPr>
          <w:i/>
        </w:rPr>
        <w:t xml:space="preserve">, </w:t>
      </w:r>
      <w:r w:rsidR="00E56001" w:rsidRPr="001A7762">
        <w:t>Vol. 18</w:t>
      </w:r>
      <w:r w:rsidR="00276266" w:rsidRPr="001A7762">
        <w:t xml:space="preserve"> No. 1</w:t>
      </w:r>
      <w:r w:rsidR="00E56001" w:rsidRPr="001A7762">
        <w:t>,</w:t>
      </w:r>
      <w:r w:rsidR="0064069E" w:rsidRPr="001A7762">
        <w:t xml:space="preserve"> </w:t>
      </w:r>
      <w:r w:rsidR="00E56001" w:rsidRPr="001A7762">
        <w:t xml:space="preserve">pp. </w:t>
      </w:r>
      <w:r w:rsidR="0064069E" w:rsidRPr="001A7762">
        <w:t xml:space="preserve">131-148. </w:t>
      </w:r>
    </w:p>
    <w:p w14:paraId="0D2FB2FF" w14:textId="7582A80E" w:rsidR="003B68EB" w:rsidRPr="001A7762" w:rsidRDefault="003B68EB" w:rsidP="00AA0DDB">
      <w:pPr>
        <w:pStyle w:val="NormalWeb"/>
        <w:spacing w:before="0" w:beforeAutospacing="0" w:after="0" w:afterAutospacing="0" w:line="480" w:lineRule="auto"/>
        <w:ind w:left="720" w:hanging="720"/>
      </w:pPr>
      <w:r w:rsidRPr="001A7762">
        <w:t xml:space="preserve">Blaney, L. and </w:t>
      </w:r>
      <w:proofErr w:type="spellStart"/>
      <w:r w:rsidRPr="001A7762">
        <w:t>Brunsden</w:t>
      </w:r>
      <w:proofErr w:type="spellEnd"/>
      <w:r w:rsidRPr="001A7762">
        <w:t xml:space="preserve">, V. (2015), “Resilience and health promotion in high-risk professions: A pilot study of firefighters in Canada and the United Kingdom”, </w:t>
      </w:r>
      <w:r w:rsidRPr="001A7762">
        <w:rPr>
          <w:i/>
          <w:iCs/>
        </w:rPr>
        <w:t>The International Journal of Interdisciplinary Organizational Studies</w:t>
      </w:r>
      <w:r w:rsidRPr="001A7762">
        <w:t xml:space="preserve">, Vol. 10 No. 2, </w:t>
      </w:r>
      <w:r w:rsidR="00276266" w:rsidRPr="001A7762">
        <w:t xml:space="preserve">pp. </w:t>
      </w:r>
      <w:r w:rsidRPr="001A7762">
        <w:t xml:space="preserve">23-32. </w:t>
      </w:r>
    </w:p>
    <w:p w14:paraId="79F28D11" w14:textId="10B0BA6B" w:rsidR="00952942" w:rsidRPr="001A7762" w:rsidRDefault="004E6105" w:rsidP="00AA0DDB">
      <w:pPr>
        <w:spacing w:line="480" w:lineRule="auto"/>
        <w:ind w:left="720" w:hanging="720"/>
      </w:pPr>
      <w:proofErr w:type="spellStart"/>
      <w:r w:rsidRPr="001A7762">
        <w:t>Bobko</w:t>
      </w:r>
      <w:proofErr w:type="spellEnd"/>
      <w:r w:rsidRPr="001A7762">
        <w:t>, J. and</w:t>
      </w:r>
      <w:r w:rsidR="00DD67A8" w:rsidRPr="001A7762">
        <w:t xml:space="preserve"> </w:t>
      </w:r>
      <w:proofErr w:type="spellStart"/>
      <w:r w:rsidR="00DD67A8" w:rsidRPr="001A7762">
        <w:t>Kamin</w:t>
      </w:r>
      <w:proofErr w:type="spellEnd"/>
      <w:r w:rsidR="00DD67A8" w:rsidRPr="001A7762">
        <w:t>, R. (2015),</w:t>
      </w:r>
      <w:r w:rsidR="00952942" w:rsidRPr="001A7762">
        <w:t xml:space="preserve"> </w:t>
      </w:r>
      <w:r w:rsidR="00DD67A8" w:rsidRPr="001A7762">
        <w:t>“</w:t>
      </w:r>
      <w:r w:rsidR="00952942" w:rsidRPr="001A7762">
        <w:t>Changing the paradigm of emergency response: th</w:t>
      </w:r>
      <w:r w:rsidR="00DD67A8" w:rsidRPr="001A7762">
        <w:t>e need for first-care providers”,</w:t>
      </w:r>
      <w:r w:rsidR="00952942" w:rsidRPr="001A7762">
        <w:t xml:space="preserve"> </w:t>
      </w:r>
      <w:r w:rsidR="00952942" w:rsidRPr="001A7762">
        <w:rPr>
          <w:i/>
        </w:rPr>
        <w:t xml:space="preserve">Journal of Business </w:t>
      </w:r>
      <w:r w:rsidR="00A42274" w:rsidRPr="001A7762">
        <w:rPr>
          <w:i/>
        </w:rPr>
        <w:t>Continuity and</w:t>
      </w:r>
      <w:r w:rsidR="00952942" w:rsidRPr="001A7762">
        <w:rPr>
          <w:i/>
        </w:rPr>
        <w:t xml:space="preserve"> Emergency Planning</w:t>
      </w:r>
      <w:r w:rsidR="00952942" w:rsidRPr="001A7762">
        <w:t xml:space="preserve">, </w:t>
      </w:r>
      <w:r w:rsidR="00E56001" w:rsidRPr="001A7762">
        <w:t xml:space="preserve">Vol. </w:t>
      </w:r>
      <w:r w:rsidR="00952942" w:rsidRPr="001A7762">
        <w:t>9</w:t>
      </w:r>
      <w:r w:rsidR="00E56001" w:rsidRPr="001A7762">
        <w:t xml:space="preserve"> No. 1</w:t>
      </w:r>
      <w:r w:rsidR="00952942" w:rsidRPr="001A7762">
        <w:t xml:space="preserve">, </w:t>
      </w:r>
      <w:r w:rsidR="00276266" w:rsidRPr="001A7762">
        <w:t xml:space="preserve">pp. </w:t>
      </w:r>
      <w:r w:rsidR="00952942" w:rsidRPr="001A7762">
        <w:t xml:space="preserve">18-24. </w:t>
      </w:r>
    </w:p>
    <w:p w14:paraId="691ABA5D" w14:textId="541F5451" w:rsidR="00952942" w:rsidRPr="001A7762" w:rsidRDefault="00DD67A8" w:rsidP="003864B9">
      <w:pPr>
        <w:spacing w:line="480" w:lineRule="auto"/>
        <w:ind w:left="720" w:hanging="720"/>
      </w:pPr>
      <w:proofErr w:type="spellStart"/>
      <w:r w:rsidRPr="001A7762">
        <w:t>Bonanno</w:t>
      </w:r>
      <w:proofErr w:type="spellEnd"/>
      <w:r w:rsidRPr="001A7762">
        <w:t>, G.A. (2005),</w:t>
      </w:r>
      <w:r w:rsidR="00952942" w:rsidRPr="001A7762">
        <w:t xml:space="preserve"> </w:t>
      </w:r>
      <w:r w:rsidRPr="001A7762">
        <w:t>“</w:t>
      </w:r>
      <w:r w:rsidR="00952942" w:rsidRPr="001A7762">
        <w:t xml:space="preserve">Resilience </w:t>
      </w:r>
      <w:r w:rsidRPr="001A7762">
        <w:t>in the face of potential trauma”,</w:t>
      </w:r>
      <w:r w:rsidR="00952942" w:rsidRPr="001A7762">
        <w:t xml:space="preserve"> </w:t>
      </w:r>
      <w:r w:rsidR="00952942" w:rsidRPr="001A7762">
        <w:rPr>
          <w:i/>
          <w:iCs/>
        </w:rPr>
        <w:t>Current Directions in Psychological Science</w:t>
      </w:r>
      <w:r w:rsidR="00952942" w:rsidRPr="001A7762">
        <w:rPr>
          <w:iCs/>
        </w:rPr>
        <w:t xml:space="preserve">, </w:t>
      </w:r>
      <w:r w:rsidR="002D1AD7" w:rsidRPr="001A7762">
        <w:rPr>
          <w:iCs/>
        </w:rPr>
        <w:t xml:space="preserve">Vol. </w:t>
      </w:r>
      <w:r w:rsidR="00952942" w:rsidRPr="001A7762">
        <w:t>14</w:t>
      </w:r>
      <w:r w:rsidR="002D1AD7" w:rsidRPr="001A7762">
        <w:t xml:space="preserve"> No. 3</w:t>
      </w:r>
      <w:r w:rsidR="00952942" w:rsidRPr="001A7762">
        <w:t xml:space="preserve">, </w:t>
      </w:r>
      <w:r w:rsidR="00276266" w:rsidRPr="001A7762">
        <w:t xml:space="preserve">pp. </w:t>
      </w:r>
      <w:r w:rsidR="00952942" w:rsidRPr="001A7762">
        <w:t xml:space="preserve">135-138. </w:t>
      </w:r>
    </w:p>
    <w:p w14:paraId="416C5EEC" w14:textId="0934E11A" w:rsidR="00952942" w:rsidRPr="001A7762" w:rsidRDefault="00952942" w:rsidP="003864B9">
      <w:pPr>
        <w:spacing w:line="480" w:lineRule="auto"/>
        <w:ind w:left="720" w:hanging="720"/>
      </w:pPr>
      <w:proofErr w:type="spellStart"/>
      <w:r w:rsidRPr="001A7762">
        <w:t>Bonanno</w:t>
      </w:r>
      <w:proofErr w:type="spellEnd"/>
      <w:r w:rsidRPr="001A7762">
        <w:t xml:space="preserve">, G.A., Mancini, A.D., Horton, J.L., Powell, T.M., </w:t>
      </w:r>
      <w:proofErr w:type="spellStart"/>
      <w:r w:rsidRPr="001A7762">
        <w:t>LeardMann</w:t>
      </w:r>
      <w:proofErr w:type="spellEnd"/>
      <w:r w:rsidRPr="001A7762">
        <w:t xml:space="preserve">, C.A., Boyko, E.J., Wells, T.S., Hooper, T.I., </w:t>
      </w:r>
      <w:proofErr w:type="spellStart"/>
      <w:r w:rsidRPr="001A7762">
        <w:t>Gackste</w:t>
      </w:r>
      <w:r w:rsidR="004E6105" w:rsidRPr="001A7762">
        <w:t>tter</w:t>
      </w:r>
      <w:proofErr w:type="spellEnd"/>
      <w:r w:rsidR="004E6105" w:rsidRPr="001A7762">
        <w:t>, G.D. and</w:t>
      </w:r>
      <w:r w:rsidR="00DD67A8" w:rsidRPr="001A7762">
        <w:t xml:space="preserve"> Smith, T.C. (2012),</w:t>
      </w:r>
      <w:r w:rsidRPr="001A7762">
        <w:t xml:space="preserve"> </w:t>
      </w:r>
      <w:r w:rsidR="00DD67A8" w:rsidRPr="001A7762">
        <w:t>“</w:t>
      </w:r>
      <w:r w:rsidRPr="001A7762">
        <w:t>Trajectories of trauma symptoms and resilience in deployed US military service me</w:t>
      </w:r>
      <w:r w:rsidR="00DD67A8" w:rsidRPr="001A7762">
        <w:t>mbers: prospective cohort study”,</w:t>
      </w:r>
      <w:r w:rsidRPr="001A7762">
        <w:t xml:space="preserve"> </w:t>
      </w:r>
      <w:r w:rsidRPr="001A7762">
        <w:rPr>
          <w:i/>
          <w:iCs/>
        </w:rPr>
        <w:t xml:space="preserve">The British Journal of Psychiatry, </w:t>
      </w:r>
      <w:r w:rsidR="007336C9" w:rsidRPr="001A7762">
        <w:rPr>
          <w:iCs/>
        </w:rPr>
        <w:t xml:space="preserve">Vol. </w:t>
      </w:r>
      <w:r w:rsidRPr="001A7762">
        <w:t>200</w:t>
      </w:r>
      <w:r w:rsidR="007336C9" w:rsidRPr="001A7762">
        <w:t xml:space="preserve"> No. 4</w:t>
      </w:r>
      <w:r w:rsidRPr="001A7762">
        <w:t xml:space="preserve">, </w:t>
      </w:r>
      <w:r w:rsidR="00276266" w:rsidRPr="001A7762">
        <w:t xml:space="preserve">pp. </w:t>
      </w:r>
      <w:r w:rsidRPr="001A7762">
        <w:t xml:space="preserve">317-323.  </w:t>
      </w:r>
    </w:p>
    <w:p w14:paraId="7582551B" w14:textId="419F6D4C" w:rsidR="00DD67A8" w:rsidRPr="001A7762" w:rsidRDefault="001676A3" w:rsidP="00DD67A8">
      <w:pPr>
        <w:spacing w:line="480" w:lineRule="auto"/>
        <w:ind w:left="720" w:hanging="720"/>
      </w:pPr>
      <w:r w:rsidRPr="001A7762">
        <w:t xml:space="preserve">SOP </w:t>
      </w:r>
      <w:proofErr w:type="spellStart"/>
      <w:r w:rsidRPr="001A7762">
        <w:t>Center</w:t>
      </w:r>
      <w:proofErr w:type="spellEnd"/>
      <w:r w:rsidRPr="001A7762">
        <w:t>. (2010),</w:t>
      </w:r>
      <w:r w:rsidR="00952942" w:rsidRPr="001A7762">
        <w:t xml:space="preserve"> </w:t>
      </w:r>
      <w:r w:rsidR="00DD67A8" w:rsidRPr="001A7762">
        <w:t>“</w:t>
      </w:r>
      <w:r w:rsidR="00952942" w:rsidRPr="001A7762">
        <w:rPr>
          <w:i/>
        </w:rPr>
        <w:t>Critical Incident Stress Debriefing-D</w:t>
      </w:r>
      <w:r w:rsidRPr="001A7762">
        <w:rPr>
          <w:i/>
        </w:rPr>
        <w:t>e</w:t>
      </w:r>
      <w:r w:rsidR="00952942" w:rsidRPr="001A7762">
        <w:rPr>
          <w:i/>
        </w:rPr>
        <w:t>fusing</w:t>
      </w:r>
      <w:r w:rsidR="00DD67A8" w:rsidRPr="001A7762">
        <w:t xml:space="preserve">”, SOP </w:t>
      </w:r>
      <w:proofErr w:type="spellStart"/>
      <w:r w:rsidR="00DD67A8" w:rsidRPr="001A7762">
        <w:t>Cent</w:t>
      </w:r>
      <w:r w:rsidR="008F1901" w:rsidRPr="001A7762">
        <w:t>er</w:t>
      </w:r>
      <w:proofErr w:type="spellEnd"/>
      <w:r w:rsidR="00DD67A8" w:rsidRPr="001A7762">
        <w:t>, available at</w:t>
      </w:r>
      <w:r w:rsidR="00952942" w:rsidRPr="001A7762">
        <w:t xml:space="preserve">: </w:t>
      </w:r>
      <w:hyperlink r:id="rId8" w:history="1">
        <w:r w:rsidR="008F1901" w:rsidRPr="001A7762">
          <w:rPr>
            <w:rStyle w:val="Hyperlink"/>
            <w:color w:val="auto"/>
          </w:rPr>
          <w:t>https://www.sopcenter.com/index.php/downloads/sop-center-sops-sogs/3-0-</w:t>
        </w:r>
        <w:r w:rsidR="008F1901" w:rsidRPr="001A7762">
          <w:rPr>
            <w:rStyle w:val="Hyperlink"/>
            <w:color w:val="auto"/>
          </w:rPr>
          <w:lastRenderedPageBreak/>
          <w:t>emergency-operations/3-1-general-emergency-operations/3-1-6-post-incident-operations/189-3-1-6-5-critical-incident-stress-debriefing-defusing/file</w:t>
        </w:r>
      </w:hyperlink>
      <w:r w:rsidR="008F1901" w:rsidRPr="001A7762">
        <w:t xml:space="preserve"> </w:t>
      </w:r>
      <w:r w:rsidR="00DD67A8" w:rsidRPr="001A7762">
        <w:t xml:space="preserve">(accessed </w:t>
      </w:r>
      <w:r w:rsidR="008F1901" w:rsidRPr="001A7762">
        <w:t>9 November 2019</w:t>
      </w:r>
      <w:r w:rsidR="00DD67A8" w:rsidRPr="001A7762">
        <w:t xml:space="preserve">). </w:t>
      </w:r>
    </w:p>
    <w:p w14:paraId="2407D0B1" w14:textId="77777777" w:rsidR="00952942" w:rsidRPr="001A7762" w:rsidRDefault="00952942" w:rsidP="003864B9">
      <w:pPr>
        <w:spacing w:line="480" w:lineRule="auto"/>
        <w:ind w:left="720" w:hanging="720"/>
      </w:pPr>
      <w:proofErr w:type="gramStart"/>
      <w:r w:rsidRPr="001A7762">
        <w:t>Civil Contingencies Secre</w:t>
      </w:r>
      <w:r w:rsidR="00DD67A8" w:rsidRPr="001A7762">
        <w:t>tariat.</w:t>
      </w:r>
      <w:proofErr w:type="gramEnd"/>
      <w:r w:rsidR="00DD67A8" w:rsidRPr="001A7762">
        <w:t xml:space="preserve"> (2013),</w:t>
      </w:r>
      <w:r w:rsidRPr="001A7762">
        <w:t xml:space="preserve"> </w:t>
      </w:r>
      <w:r w:rsidRPr="001A7762">
        <w:rPr>
          <w:i/>
        </w:rPr>
        <w:t>HM Government: Emergency Response and Recovery. Non-statutory Guidance Accompanying the Civil Contingencies Act 2004</w:t>
      </w:r>
      <w:r w:rsidR="00DD67A8" w:rsidRPr="001A7762">
        <w:rPr>
          <w:i/>
        </w:rPr>
        <w:t>,</w:t>
      </w:r>
      <w:r w:rsidR="00DD67A8" w:rsidRPr="001A7762">
        <w:t xml:space="preserve"> available at</w:t>
      </w:r>
      <w:r w:rsidRPr="001A7762">
        <w:t>:</w:t>
      </w:r>
    </w:p>
    <w:p w14:paraId="5ADDCEB8" w14:textId="77777777" w:rsidR="00952942" w:rsidRPr="001A7762" w:rsidRDefault="001A7762" w:rsidP="003864B9">
      <w:pPr>
        <w:spacing w:line="480" w:lineRule="auto"/>
        <w:ind w:left="720"/>
      </w:pPr>
      <w:hyperlink r:id="rId9" w:history="1">
        <w:r w:rsidR="00952942" w:rsidRPr="001A7762">
          <w:rPr>
            <w:rStyle w:val="Hyperlink"/>
            <w:color w:val="auto"/>
          </w:rPr>
          <w:t>https://www.gov.uk/government/uploads/system/uploads/attachment_data/file/253488/Emergency_Response_and_Recovery_5th_edition_October_2013.pdf</w:t>
        </w:r>
      </w:hyperlink>
      <w:r w:rsidR="00952942" w:rsidRPr="001A7762">
        <w:t xml:space="preserve"> </w:t>
      </w:r>
      <w:r w:rsidR="00DD67A8" w:rsidRPr="001A7762">
        <w:t>(accessed 6 January 2018).</w:t>
      </w:r>
    </w:p>
    <w:p w14:paraId="0A50606F" w14:textId="5003F16D" w:rsidR="00952942" w:rsidRPr="001A7762" w:rsidRDefault="00952942" w:rsidP="00107C5F">
      <w:pPr>
        <w:spacing w:line="480" w:lineRule="auto"/>
        <w:ind w:left="720" w:hanging="720"/>
        <w:jc w:val="both"/>
      </w:pPr>
      <w:r w:rsidRPr="001A7762">
        <w:t>Coh</w:t>
      </w:r>
      <w:r w:rsidR="00DD67A8" w:rsidRPr="001A7762">
        <w:t>en, D. (2008),</w:t>
      </w:r>
      <w:r w:rsidRPr="001A7762">
        <w:t xml:space="preserve"> </w:t>
      </w:r>
      <w:proofErr w:type="gramStart"/>
      <w:r w:rsidRPr="001A7762">
        <w:rPr>
          <w:i/>
        </w:rPr>
        <w:t>Qualitative</w:t>
      </w:r>
      <w:proofErr w:type="gramEnd"/>
      <w:r w:rsidRPr="001A7762">
        <w:rPr>
          <w:i/>
        </w:rPr>
        <w:t xml:space="preserve"> Research Guidelines Project</w:t>
      </w:r>
      <w:r w:rsidR="00DD67A8" w:rsidRPr="001A7762">
        <w:t>, available at</w:t>
      </w:r>
      <w:r w:rsidRPr="001A7762">
        <w:t xml:space="preserve">: </w:t>
      </w:r>
      <w:hyperlink r:id="rId10" w:history="1">
        <w:r w:rsidRPr="001A7762">
          <w:rPr>
            <w:rStyle w:val="Hyperlink"/>
            <w:color w:val="auto"/>
          </w:rPr>
          <w:t>http://www.qualres.org/HomeSemi-3629.html</w:t>
        </w:r>
      </w:hyperlink>
      <w:r w:rsidRPr="001A7762">
        <w:t xml:space="preserve"> </w:t>
      </w:r>
      <w:r w:rsidR="00DD67A8" w:rsidRPr="001A7762">
        <w:t>(accessed 10 February 2016).</w:t>
      </w:r>
    </w:p>
    <w:p w14:paraId="4251B505" w14:textId="16B9C44D" w:rsidR="00107C5F" w:rsidRPr="001A7762" w:rsidRDefault="00107C5F" w:rsidP="00107C5F">
      <w:pPr>
        <w:spacing w:line="480" w:lineRule="auto"/>
        <w:ind w:left="720" w:hanging="720"/>
        <w:jc w:val="both"/>
      </w:pPr>
      <w:r w:rsidRPr="001A7762">
        <w:rPr>
          <w:shd w:val="clear" w:color="auto" w:fill="FFFFFF"/>
        </w:rPr>
        <w:t>Cook, B., &amp; Mitchell, W. (2013). Occupational health effects for firefighters: The extent and implications of physical and psychological injuries.</w:t>
      </w:r>
      <w:r w:rsidRPr="001A7762">
        <w:rPr>
          <w:rStyle w:val="apple-converted-space"/>
          <w:shd w:val="clear" w:color="auto" w:fill="FFFFFF"/>
        </w:rPr>
        <w:t> </w:t>
      </w:r>
      <w:proofErr w:type="gramStart"/>
      <w:r w:rsidRPr="001A7762">
        <w:rPr>
          <w:i/>
          <w:iCs/>
        </w:rPr>
        <w:t>Centre of Full Employment and Equity, Melbourne</w:t>
      </w:r>
      <w:r w:rsidRPr="001A7762">
        <w:rPr>
          <w:shd w:val="clear" w:color="auto" w:fill="FFFFFF"/>
        </w:rPr>
        <w:t>.</w:t>
      </w:r>
      <w:proofErr w:type="gramEnd"/>
    </w:p>
    <w:p w14:paraId="489031E7" w14:textId="02D842CD" w:rsidR="00E879A3" w:rsidRPr="001A7762" w:rsidRDefault="00E879A3" w:rsidP="003864B9">
      <w:pPr>
        <w:spacing w:line="480" w:lineRule="auto"/>
        <w:ind w:left="720" w:hanging="720"/>
      </w:pPr>
      <w:proofErr w:type="spellStart"/>
      <w:r w:rsidRPr="001A7762">
        <w:t>Deahl</w:t>
      </w:r>
      <w:proofErr w:type="spellEnd"/>
      <w:r w:rsidRPr="001A7762">
        <w:t xml:space="preserve">, M. (2000), </w:t>
      </w:r>
      <w:r w:rsidR="00573DDD" w:rsidRPr="001A7762">
        <w:t>“</w:t>
      </w:r>
      <w:r w:rsidRPr="001A7762">
        <w:t>Psychological debriefing: controversy and challenge</w:t>
      </w:r>
      <w:r w:rsidR="00573DDD" w:rsidRPr="001A7762">
        <w:t>”,</w:t>
      </w:r>
      <w:r w:rsidRPr="001A7762">
        <w:t xml:space="preserve"> </w:t>
      </w:r>
      <w:r w:rsidRPr="001A7762">
        <w:rPr>
          <w:i/>
          <w:iCs/>
        </w:rPr>
        <w:t xml:space="preserve">Australian &amp; New Zealand Journal of Psychiatry, </w:t>
      </w:r>
      <w:r w:rsidRPr="001A7762">
        <w:t xml:space="preserve">Vol. 34 No. 6, </w:t>
      </w:r>
      <w:r w:rsidR="00276266" w:rsidRPr="001A7762">
        <w:t xml:space="preserve">pp. </w:t>
      </w:r>
      <w:r w:rsidRPr="001A7762">
        <w:t xml:space="preserve">929-939. </w:t>
      </w:r>
    </w:p>
    <w:p w14:paraId="5ED751DE" w14:textId="7C541C22" w:rsidR="00952942" w:rsidRPr="001A7762" w:rsidRDefault="00952942" w:rsidP="003864B9">
      <w:pPr>
        <w:spacing w:line="480" w:lineRule="auto"/>
        <w:ind w:left="720" w:hanging="720"/>
      </w:pPr>
      <w:proofErr w:type="gramStart"/>
      <w:r w:rsidRPr="001A7762">
        <w:t>de</w:t>
      </w:r>
      <w:proofErr w:type="gramEnd"/>
      <w:r w:rsidRPr="001A7762">
        <w:t xml:space="preserve"> la</w:t>
      </w:r>
      <w:r w:rsidR="004E6105" w:rsidRPr="001A7762">
        <w:t xml:space="preserve"> Vega, R., Ruiz, R., Gomez, J. and</w:t>
      </w:r>
      <w:r w:rsidRPr="001A7762">
        <w:t xml:space="preserve"> Rivera, O. (2013)</w:t>
      </w:r>
      <w:r w:rsidR="00276266" w:rsidRPr="001A7762">
        <w:t>,</w:t>
      </w:r>
      <w:r w:rsidRPr="001A7762">
        <w:t xml:space="preserve"> </w:t>
      </w:r>
      <w:r w:rsidR="00573DDD" w:rsidRPr="001A7762">
        <w:t>“</w:t>
      </w:r>
      <w:r w:rsidRPr="001A7762">
        <w:t>Hardiness in professional Spanish firefighters</w:t>
      </w:r>
      <w:r w:rsidR="00573DDD" w:rsidRPr="001A7762">
        <w:t>”,</w:t>
      </w:r>
      <w:r w:rsidRPr="001A7762">
        <w:t xml:space="preserve"> </w:t>
      </w:r>
      <w:r w:rsidR="003720DE" w:rsidRPr="001A7762">
        <w:rPr>
          <w:i/>
          <w:iCs/>
        </w:rPr>
        <w:t>Perceptual and</w:t>
      </w:r>
      <w:r w:rsidRPr="001A7762">
        <w:rPr>
          <w:i/>
          <w:iCs/>
        </w:rPr>
        <w:t xml:space="preserve"> Motor Skills, </w:t>
      </w:r>
      <w:r w:rsidR="00C73082" w:rsidRPr="001A7762">
        <w:rPr>
          <w:iCs/>
        </w:rPr>
        <w:t xml:space="preserve">Vol. </w:t>
      </w:r>
      <w:r w:rsidRPr="001A7762">
        <w:t>117</w:t>
      </w:r>
      <w:r w:rsidR="00C73082" w:rsidRPr="001A7762">
        <w:t xml:space="preserve"> No. 2</w:t>
      </w:r>
      <w:r w:rsidRPr="001A7762">
        <w:t xml:space="preserve">, </w:t>
      </w:r>
      <w:r w:rsidR="00276266" w:rsidRPr="001A7762">
        <w:t xml:space="preserve">pp. </w:t>
      </w:r>
      <w:r w:rsidRPr="001A7762">
        <w:t>608-614.</w:t>
      </w:r>
    </w:p>
    <w:p w14:paraId="056CA185" w14:textId="38FB245A" w:rsidR="00952942" w:rsidRPr="001A7762" w:rsidRDefault="00952942" w:rsidP="003864B9">
      <w:pPr>
        <w:spacing w:line="480" w:lineRule="auto"/>
        <w:ind w:left="720" w:hanging="720"/>
      </w:pPr>
      <w:proofErr w:type="spellStart"/>
      <w:r w:rsidRPr="001A7762">
        <w:t>Deppa</w:t>
      </w:r>
      <w:proofErr w:type="spellEnd"/>
      <w:r w:rsidRPr="001A7762">
        <w:t>, K. (2015)</w:t>
      </w:r>
      <w:r w:rsidR="00276266" w:rsidRPr="001A7762">
        <w:t>,</w:t>
      </w:r>
      <w:r w:rsidRPr="001A7762">
        <w:t xml:space="preserve"> </w:t>
      </w:r>
      <w:r w:rsidRPr="001A7762">
        <w:rPr>
          <w:i/>
        </w:rPr>
        <w:t>Resilience Training for Firefighters: A Proposed Approach</w:t>
      </w:r>
      <w:r w:rsidR="00DD67A8" w:rsidRPr="001A7762">
        <w:t>, available at:</w:t>
      </w:r>
      <w:r w:rsidRPr="001A7762">
        <w:t xml:space="preserve"> </w:t>
      </w:r>
      <w:hyperlink r:id="rId11" w:history="1">
        <w:r w:rsidRPr="001A7762">
          <w:rPr>
            <w:rStyle w:val="Hyperlink"/>
            <w:color w:val="auto"/>
          </w:rPr>
          <w:t>http://</w:t>
        </w:r>
      </w:hyperlink>
      <w:hyperlink r:id="rId12" w:history="1">
        <w:r w:rsidRPr="001A7762">
          <w:rPr>
            <w:rStyle w:val="Hyperlink"/>
            <w:color w:val="auto"/>
          </w:rPr>
          <w:t>repository.upenn.edu/cgi/viewcontent.cgi</w:t>
        </w:r>
        <w:proofErr w:type="gramStart"/>
        <w:r w:rsidRPr="001A7762">
          <w:rPr>
            <w:rStyle w:val="Hyperlink"/>
            <w:color w:val="auto"/>
          </w:rPr>
          <w:t>?article</w:t>
        </w:r>
        <w:proofErr w:type="gramEnd"/>
        <w:r w:rsidRPr="001A7762">
          <w:rPr>
            <w:rStyle w:val="Hyperlink"/>
            <w:color w:val="auto"/>
          </w:rPr>
          <w:t>=1083&amp;context=mapp_capstone</w:t>
        </w:r>
      </w:hyperlink>
      <w:r w:rsidRPr="001A7762">
        <w:t xml:space="preserve"> </w:t>
      </w:r>
      <w:r w:rsidR="00DD67A8" w:rsidRPr="001A7762">
        <w:t>(accessed 13 March 2016).</w:t>
      </w:r>
    </w:p>
    <w:p w14:paraId="337D2610" w14:textId="77777777" w:rsidR="00664963" w:rsidRPr="001A7762" w:rsidRDefault="00436220" w:rsidP="003864B9">
      <w:pPr>
        <w:spacing w:line="480" w:lineRule="auto"/>
        <w:ind w:left="720" w:hanging="720"/>
      </w:pPr>
      <w:r w:rsidRPr="001A7762">
        <w:t>Denzin</w:t>
      </w:r>
      <w:r w:rsidR="00DD67A8" w:rsidRPr="001A7762">
        <w:t>, N. (2009),</w:t>
      </w:r>
      <w:r w:rsidR="00BF61E8" w:rsidRPr="001A7762">
        <w:t xml:space="preserve"> </w:t>
      </w:r>
      <w:r w:rsidR="00DD67A8" w:rsidRPr="001A7762">
        <w:rPr>
          <w:i/>
        </w:rPr>
        <w:t>Qualitative I</w:t>
      </w:r>
      <w:r w:rsidR="00E879A3" w:rsidRPr="001A7762">
        <w:rPr>
          <w:i/>
        </w:rPr>
        <w:t>n</w:t>
      </w:r>
      <w:r w:rsidR="00DD67A8" w:rsidRPr="001A7762">
        <w:rPr>
          <w:i/>
        </w:rPr>
        <w:t>quiry Under Fire,</w:t>
      </w:r>
      <w:r w:rsidR="00BF61E8" w:rsidRPr="001A7762">
        <w:rPr>
          <w:i/>
        </w:rPr>
        <w:t xml:space="preserve"> </w:t>
      </w:r>
      <w:r w:rsidR="00BF61E8" w:rsidRPr="001A7762">
        <w:t>New York, US</w:t>
      </w:r>
      <w:r w:rsidR="00DD67A8" w:rsidRPr="001A7762">
        <w:t>,</w:t>
      </w:r>
      <w:r w:rsidR="00335799" w:rsidRPr="001A7762">
        <w:t xml:space="preserve"> Routledge. </w:t>
      </w:r>
    </w:p>
    <w:p w14:paraId="6329F6DF" w14:textId="2C26067D" w:rsidR="00952942" w:rsidRPr="001A7762" w:rsidRDefault="00952942" w:rsidP="003864B9">
      <w:pPr>
        <w:spacing w:line="480" w:lineRule="auto"/>
        <w:ind w:left="720" w:hanging="720"/>
        <w:jc w:val="both"/>
      </w:pPr>
      <w:proofErr w:type="spellStart"/>
      <w:proofErr w:type="gramStart"/>
      <w:r w:rsidRPr="001A7762">
        <w:t>Dua</w:t>
      </w:r>
      <w:r w:rsidR="004E6105" w:rsidRPr="001A7762">
        <w:t>n</w:t>
      </w:r>
      <w:proofErr w:type="spellEnd"/>
      <w:r w:rsidR="004E6105" w:rsidRPr="001A7762">
        <w:t>, W., Guo, P. and</w:t>
      </w:r>
      <w:r w:rsidR="00DD67A8" w:rsidRPr="001A7762">
        <w:t xml:space="preserve"> Gan, P. (2015),</w:t>
      </w:r>
      <w:r w:rsidRPr="001A7762">
        <w:t xml:space="preserve"> </w:t>
      </w:r>
      <w:r w:rsidR="00DD67A8" w:rsidRPr="001A7762">
        <w:t>“</w:t>
      </w:r>
      <w:r w:rsidRPr="001A7762">
        <w:t>Relationships among trait resilience, virtues,</w:t>
      </w:r>
      <w:r w:rsidR="00DD67A8" w:rsidRPr="001A7762">
        <w:t xml:space="preserve"> PTSD and post-traumatic growth”,</w:t>
      </w:r>
      <w:r w:rsidRPr="001A7762">
        <w:t xml:space="preserve"> </w:t>
      </w:r>
      <w:proofErr w:type="spellStart"/>
      <w:r w:rsidR="003720DE" w:rsidRPr="001A7762">
        <w:rPr>
          <w:i/>
        </w:rPr>
        <w:t>PLo</w:t>
      </w:r>
      <w:r w:rsidRPr="001A7762">
        <w:rPr>
          <w:i/>
        </w:rPr>
        <w:t>S</w:t>
      </w:r>
      <w:proofErr w:type="spellEnd"/>
      <w:r w:rsidRPr="001A7762">
        <w:rPr>
          <w:i/>
        </w:rPr>
        <w:t xml:space="preserve"> ONE, </w:t>
      </w:r>
      <w:r w:rsidR="003720DE" w:rsidRPr="001A7762">
        <w:t xml:space="preserve">Vol. </w:t>
      </w:r>
      <w:r w:rsidRPr="001A7762">
        <w:t>10</w:t>
      </w:r>
      <w:r w:rsidR="003720DE" w:rsidRPr="001A7762">
        <w:t xml:space="preserve"> No. 5</w:t>
      </w:r>
      <w:r w:rsidRPr="001A7762">
        <w:t xml:space="preserve">, </w:t>
      </w:r>
      <w:r w:rsidR="00276266" w:rsidRPr="001A7762">
        <w:t xml:space="preserve">pp. </w:t>
      </w:r>
      <w:r w:rsidRPr="001A7762">
        <w:t>1-13.</w:t>
      </w:r>
      <w:proofErr w:type="gramEnd"/>
      <w:r w:rsidRPr="001A7762">
        <w:t xml:space="preserve"> </w:t>
      </w:r>
    </w:p>
    <w:p w14:paraId="5BF0B8A7" w14:textId="77777777" w:rsidR="00952942" w:rsidRPr="001A7762" w:rsidRDefault="004E6105" w:rsidP="003864B9">
      <w:pPr>
        <w:spacing w:line="480" w:lineRule="auto"/>
        <w:ind w:left="720" w:hanging="720"/>
        <w:jc w:val="both"/>
      </w:pPr>
      <w:r w:rsidRPr="001A7762">
        <w:lastRenderedPageBreak/>
        <w:t>Edwards, R. and</w:t>
      </w:r>
      <w:r w:rsidR="00952942" w:rsidRPr="001A7762">
        <w:t xml:space="preserve"> Holland, </w:t>
      </w:r>
      <w:r w:rsidR="00DD67A8" w:rsidRPr="001A7762">
        <w:t>J. (2013),</w:t>
      </w:r>
      <w:r w:rsidR="00952942" w:rsidRPr="001A7762">
        <w:t xml:space="preserve"> </w:t>
      </w:r>
      <w:r w:rsidR="00952942" w:rsidRPr="001A7762">
        <w:rPr>
          <w:i/>
        </w:rPr>
        <w:t>What is Qualitative Interviewing?</w:t>
      </w:r>
      <w:r w:rsidR="00E31262" w:rsidRPr="001A7762">
        <w:t xml:space="preserve"> London, UK,</w:t>
      </w:r>
      <w:r w:rsidR="00952942" w:rsidRPr="001A7762">
        <w:t xml:space="preserve"> Bloomsbury Academic. </w:t>
      </w:r>
    </w:p>
    <w:p w14:paraId="3CE8D13C" w14:textId="77777777" w:rsidR="00952942" w:rsidRPr="001A7762" w:rsidRDefault="00952942" w:rsidP="003864B9">
      <w:pPr>
        <w:spacing w:line="480" w:lineRule="auto"/>
        <w:ind w:left="720" w:hanging="720"/>
        <w:rPr>
          <w:rStyle w:val="Hyperlink"/>
          <w:color w:val="auto"/>
        </w:rPr>
      </w:pPr>
      <w:proofErr w:type="gramStart"/>
      <w:r w:rsidRPr="001A7762">
        <w:t>Fire and Rescu</w:t>
      </w:r>
      <w:r w:rsidR="00DD67A8" w:rsidRPr="001A7762">
        <w:t>e Authorities.</w:t>
      </w:r>
      <w:proofErr w:type="gramEnd"/>
      <w:r w:rsidR="00DD67A8" w:rsidRPr="001A7762">
        <w:t xml:space="preserve"> (2013),</w:t>
      </w:r>
      <w:r w:rsidRPr="001A7762">
        <w:t xml:space="preserve"> </w:t>
      </w:r>
      <w:r w:rsidRPr="001A7762">
        <w:rPr>
          <w:i/>
        </w:rPr>
        <w:t xml:space="preserve">Health, Safety and Welfare Framework </w:t>
      </w:r>
      <w:r w:rsidR="00DD67A8" w:rsidRPr="001A7762">
        <w:rPr>
          <w:i/>
        </w:rPr>
        <w:t>for the Operational Environment,</w:t>
      </w:r>
      <w:r w:rsidRPr="001A7762">
        <w:rPr>
          <w:i/>
        </w:rPr>
        <w:t xml:space="preserve"> </w:t>
      </w:r>
      <w:r w:rsidRPr="001A7762">
        <w:rPr>
          <w:iCs/>
        </w:rPr>
        <w:t>Department for Communities and Local Government</w:t>
      </w:r>
      <w:r w:rsidR="00DD67A8" w:rsidRPr="001A7762">
        <w:t>,</w:t>
      </w:r>
      <w:r w:rsidRPr="001A7762">
        <w:t xml:space="preserve"> </w:t>
      </w:r>
      <w:r w:rsidR="00DD67A8" w:rsidRPr="001A7762">
        <w:t>available at:</w:t>
      </w:r>
      <w:r w:rsidRPr="001A7762">
        <w:t xml:space="preserve"> </w:t>
      </w:r>
      <w:hyperlink r:id="rId13" w:history="1">
        <w:r w:rsidRPr="001A7762">
          <w:rPr>
            <w:rStyle w:val="Hyperlink"/>
            <w:color w:val="auto"/>
          </w:rPr>
          <w:t>www.gov.uk/government/uploads/system/uploads/attachment_data/file/209362/HSFrameworkJunecombined.pdf</w:t>
        </w:r>
      </w:hyperlink>
      <w:r w:rsidR="00DD67A8" w:rsidRPr="001A7762">
        <w:t xml:space="preserve"> (accessed 6 January 2016)</w:t>
      </w:r>
    </w:p>
    <w:p w14:paraId="4AAFBA38" w14:textId="739C436F" w:rsidR="009C477C" w:rsidRPr="001A7762" w:rsidRDefault="004E6105" w:rsidP="003864B9">
      <w:pPr>
        <w:spacing w:line="480" w:lineRule="auto"/>
        <w:ind w:left="720" w:hanging="720"/>
        <w:jc w:val="both"/>
      </w:pPr>
      <w:r w:rsidRPr="001A7762">
        <w:t>Fletcher, D. and</w:t>
      </w:r>
      <w:r w:rsidR="009C477C" w:rsidRPr="001A7762">
        <w:t xml:space="preserve"> Sark</w:t>
      </w:r>
      <w:r w:rsidR="00336488" w:rsidRPr="001A7762">
        <w:t>a</w:t>
      </w:r>
      <w:r w:rsidR="009C477C" w:rsidRPr="001A7762">
        <w:t>r,</w:t>
      </w:r>
      <w:r w:rsidR="00DD67A8" w:rsidRPr="001A7762">
        <w:t xml:space="preserve"> M. (2013),</w:t>
      </w:r>
      <w:r w:rsidR="009C477C" w:rsidRPr="001A7762">
        <w:t xml:space="preserve"> </w:t>
      </w:r>
      <w:r w:rsidR="00DD67A8" w:rsidRPr="001A7762">
        <w:t>“</w:t>
      </w:r>
      <w:r w:rsidR="009C477C" w:rsidRPr="001A7762">
        <w:t>Psychological resilience: a review and critique of d</w:t>
      </w:r>
      <w:r w:rsidR="00DD67A8" w:rsidRPr="001A7762">
        <w:t>efinitions, concepts and theory”,</w:t>
      </w:r>
      <w:r w:rsidR="009C477C" w:rsidRPr="001A7762">
        <w:t xml:space="preserve"> </w:t>
      </w:r>
      <w:r w:rsidR="00BB04BC" w:rsidRPr="001A7762">
        <w:rPr>
          <w:i/>
        </w:rPr>
        <w:t>European Psychologist</w:t>
      </w:r>
      <w:r w:rsidR="00BB04BC" w:rsidRPr="001A7762">
        <w:t xml:space="preserve">, </w:t>
      </w:r>
      <w:r w:rsidR="00FF1371" w:rsidRPr="001A7762">
        <w:t xml:space="preserve">Vol. </w:t>
      </w:r>
      <w:r w:rsidR="00BB04BC" w:rsidRPr="001A7762">
        <w:t>18</w:t>
      </w:r>
      <w:r w:rsidR="00FF1371" w:rsidRPr="001A7762">
        <w:t xml:space="preserve"> No. 1</w:t>
      </w:r>
      <w:r w:rsidR="00BB04BC" w:rsidRPr="001A7762">
        <w:t>,</w:t>
      </w:r>
      <w:r w:rsidR="00276266" w:rsidRPr="001A7762">
        <w:rPr>
          <w:i/>
        </w:rPr>
        <w:t xml:space="preserve"> </w:t>
      </w:r>
      <w:r w:rsidR="00276266" w:rsidRPr="001A7762">
        <w:rPr>
          <w:iCs/>
        </w:rPr>
        <w:t>pp.</w:t>
      </w:r>
      <w:r w:rsidR="00BB04BC" w:rsidRPr="001A7762">
        <w:t xml:space="preserve">12-23. </w:t>
      </w:r>
    </w:p>
    <w:p w14:paraId="5287E4DD" w14:textId="32C884CD" w:rsidR="00952942" w:rsidRPr="001A7762" w:rsidRDefault="00952942" w:rsidP="003864B9">
      <w:pPr>
        <w:spacing w:line="480" w:lineRule="auto"/>
        <w:ind w:left="720" w:hanging="720"/>
        <w:jc w:val="both"/>
      </w:pPr>
      <w:proofErr w:type="spellStart"/>
      <w:r w:rsidRPr="001A7762">
        <w:t>Floersch</w:t>
      </w:r>
      <w:proofErr w:type="spellEnd"/>
      <w:r w:rsidRPr="001A7762">
        <w:t xml:space="preserve">, J., </w:t>
      </w:r>
      <w:proofErr w:type="spellStart"/>
      <w:r w:rsidRPr="001A7762">
        <w:t>Longhofer</w:t>
      </w:r>
      <w:proofErr w:type="spellEnd"/>
      <w:r w:rsidRPr="001A7762">
        <w:t xml:space="preserve">, J., </w:t>
      </w:r>
      <w:proofErr w:type="spellStart"/>
      <w:r w:rsidRPr="001A7762">
        <w:t>K</w:t>
      </w:r>
      <w:r w:rsidR="004E6105" w:rsidRPr="001A7762">
        <w:t>ranke</w:t>
      </w:r>
      <w:proofErr w:type="spellEnd"/>
      <w:r w:rsidR="004E6105" w:rsidRPr="001A7762">
        <w:t>, D. and</w:t>
      </w:r>
      <w:r w:rsidR="00DD67A8" w:rsidRPr="001A7762">
        <w:t xml:space="preserve"> Townsend, L. (2010),</w:t>
      </w:r>
      <w:r w:rsidRPr="001A7762">
        <w:t xml:space="preserve"> </w:t>
      </w:r>
      <w:r w:rsidR="00DD67A8" w:rsidRPr="001A7762">
        <w:t>“</w:t>
      </w:r>
      <w:r w:rsidRPr="001A7762">
        <w:t>Integrating thematic, grounded theory and narrative analysis</w:t>
      </w:r>
      <w:r w:rsidR="00DD67A8" w:rsidRPr="001A7762">
        <w:t>”,</w:t>
      </w:r>
      <w:r w:rsidRPr="001A7762">
        <w:t xml:space="preserve"> </w:t>
      </w:r>
      <w:r w:rsidRPr="001A7762">
        <w:rPr>
          <w:i/>
        </w:rPr>
        <w:t xml:space="preserve">Qualitative Social Work, </w:t>
      </w:r>
      <w:r w:rsidR="00276266" w:rsidRPr="001A7762">
        <w:rPr>
          <w:iCs/>
        </w:rPr>
        <w:t>Vol. 9 No. 3</w:t>
      </w:r>
      <w:r w:rsidRPr="001A7762">
        <w:t>,</w:t>
      </w:r>
      <w:r w:rsidR="00276266" w:rsidRPr="001A7762">
        <w:t xml:space="preserve"> pp.</w:t>
      </w:r>
      <w:r w:rsidRPr="001A7762">
        <w:t xml:space="preserve"> 405-425. </w:t>
      </w:r>
    </w:p>
    <w:p w14:paraId="4263C90D" w14:textId="77777777" w:rsidR="00952942" w:rsidRPr="001A7762" w:rsidRDefault="00952942" w:rsidP="003864B9">
      <w:pPr>
        <w:spacing w:line="480" w:lineRule="auto"/>
        <w:ind w:left="720" w:hanging="720"/>
        <w:rPr>
          <w:rStyle w:val="Hyperlink"/>
          <w:color w:val="auto"/>
          <w:u w:val="none"/>
        </w:rPr>
      </w:pPr>
      <w:proofErr w:type="gramStart"/>
      <w:r w:rsidRPr="001A7762">
        <w:rPr>
          <w:rStyle w:val="Hyperlink"/>
          <w:color w:val="auto"/>
          <w:u w:val="none"/>
        </w:rPr>
        <w:t>Governance, Aud</w:t>
      </w:r>
      <w:r w:rsidR="004E6105" w:rsidRPr="001A7762">
        <w:rPr>
          <w:rStyle w:val="Hyperlink"/>
          <w:color w:val="auto"/>
          <w:u w:val="none"/>
        </w:rPr>
        <w:t>it and</w:t>
      </w:r>
      <w:r w:rsidR="00DD67A8" w:rsidRPr="001A7762">
        <w:rPr>
          <w:rStyle w:val="Hyperlink"/>
          <w:color w:val="auto"/>
          <w:u w:val="none"/>
        </w:rPr>
        <w:t xml:space="preserve"> Scrutiny Committee.</w:t>
      </w:r>
      <w:proofErr w:type="gramEnd"/>
      <w:r w:rsidR="00DD67A8" w:rsidRPr="001A7762">
        <w:rPr>
          <w:rStyle w:val="Hyperlink"/>
          <w:color w:val="auto"/>
          <w:u w:val="none"/>
        </w:rPr>
        <w:t xml:space="preserve"> (2013),</w:t>
      </w:r>
      <w:r w:rsidRPr="001A7762">
        <w:rPr>
          <w:rStyle w:val="Hyperlink"/>
          <w:color w:val="auto"/>
          <w:u w:val="none"/>
        </w:rPr>
        <w:t xml:space="preserve"> </w:t>
      </w:r>
      <w:r w:rsidRPr="001A7762">
        <w:rPr>
          <w:rStyle w:val="Hyperlink"/>
          <w:i/>
          <w:color w:val="auto"/>
          <w:u w:val="none"/>
        </w:rPr>
        <w:t>Sickness Absence 2012-13</w:t>
      </w:r>
      <w:r w:rsidR="00DD67A8" w:rsidRPr="001A7762">
        <w:rPr>
          <w:rStyle w:val="Hyperlink"/>
          <w:color w:val="auto"/>
          <w:u w:val="none"/>
        </w:rPr>
        <w:t>, available at:</w:t>
      </w:r>
      <w:r w:rsidRPr="001A7762">
        <w:rPr>
          <w:rStyle w:val="Hyperlink"/>
          <w:color w:val="auto"/>
          <w:u w:val="none"/>
        </w:rPr>
        <w:t xml:space="preserve"> </w:t>
      </w:r>
      <w:hyperlink r:id="rId14" w:history="1">
        <w:r w:rsidRPr="001A7762">
          <w:rPr>
            <w:rStyle w:val="Hyperlink"/>
            <w:color w:val="auto"/>
          </w:rPr>
          <w:t>http://www.humberside.gov.uk/uploads/files/item_13_-_sickness_absence_update_2-12-13_(composite).pdf</w:t>
        </w:r>
      </w:hyperlink>
      <w:r w:rsidRPr="001A7762">
        <w:rPr>
          <w:rStyle w:val="Hyperlink"/>
          <w:color w:val="auto"/>
        </w:rPr>
        <w:t xml:space="preserve"> </w:t>
      </w:r>
      <w:r w:rsidR="00DD67A8" w:rsidRPr="001A7762">
        <w:rPr>
          <w:rStyle w:val="Hyperlink"/>
          <w:color w:val="auto"/>
        </w:rPr>
        <w:t xml:space="preserve"> </w:t>
      </w:r>
      <w:r w:rsidR="00DD67A8" w:rsidRPr="001A7762">
        <w:rPr>
          <w:rStyle w:val="Hyperlink"/>
          <w:color w:val="auto"/>
          <w:u w:val="none"/>
        </w:rPr>
        <w:t>(accessed 15 August 2016)</w:t>
      </w:r>
    </w:p>
    <w:p w14:paraId="0924DE9A" w14:textId="737683B6" w:rsidR="0064069E" w:rsidRPr="001A7762" w:rsidRDefault="00961BCE" w:rsidP="00337F3A">
      <w:pPr>
        <w:spacing w:line="480" w:lineRule="auto"/>
        <w:ind w:left="720" w:hanging="720"/>
        <w:jc w:val="both"/>
      </w:pPr>
      <w:proofErr w:type="gramStart"/>
      <w:r w:rsidRPr="001A7762">
        <w:rPr>
          <w:rStyle w:val="Hyperlink"/>
          <w:color w:val="auto"/>
          <w:u w:val="none"/>
        </w:rPr>
        <w:t>Harland, L.</w:t>
      </w:r>
      <w:r w:rsidRPr="001A7762">
        <w:t>, Ha</w:t>
      </w:r>
      <w:r w:rsidR="004E6105" w:rsidRPr="001A7762">
        <w:t>rrison, W., Jones, J. and</w:t>
      </w:r>
      <w:r w:rsidRPr="001A7762">
        <w:t xml:space="preserve"> Re</w:t>
      </w:r>
      <w:r w:rsidR="00DD67A8" w:rsidRPr="001A7762">
        <w:t>iter-</w:t>
      </w:r>
      <w:proofErr w:type="spellStart"/>
      <w:r w:rsidR="00DD67A8" w:rsidRPr="001A7762">
        <w:t>Palmon</w:t>
      </w:r>
      <w:proofErr w:type="spellEnd"/>
      <w:r w:rsidR="00DD67A8" w:rsidRPr="001A7762">
        <w:t>, R. (2005),</w:t>
      </w:r>
      <w:r w:rsidRPr="001A7762">
        <w:t xml:space="preserve"> </w:t>
      </w:r>
      <w:r w:rsidR="00DD67A8" w:rsidRPr="001A7762">
        <w:t>“</w:t>
      </w:r>
      <w:r w:rsidRPr="001A7762">
        <w:t>Leadership behaviours and subordinate resilience</w:t>
      </w:r>
      <w:r w:rsidR="00DD67A8" w:rsidRPr="001A7762">
        <w:t>”</w:t>
      </w:r>
      <w:r w:rsidR="00F47508" w:rsidRPr="001A7762">
        <w:t xml:space="preserve">, </w:t>
      </w:r>
      <w:r w:rsidR="004A21DC" w:rsidRPr="001A7762">
        <w:rPr>
          <w:i/>
        </w:rPr>
        <w:t>Psychology Faculty Publications</w:t>
      </w:r>
      <w:r w:rsidR="004A21DC" w:rsidRPr="001A7762">
        <w:t xml:space="preserve">, </w:t>
      </w:r>
      <w:r w:rsidR="00FF1371" w:rsidRPr="001A7762">
        <w:t>Vol. 11 No. 2</w:t>
      </w:r>
      <w:r w:rsidR="004A21DC" w:rsidRPr="001A7762">
        <w:t>,</w:t>
      </w:r>
      <w:r w:rsidR="004A21DC" w:rsidRPr="001A7762">
        <w:rPr>
          <w:i/>
        </w:rPr>
        <w:t xml:space="preserve"> </w:t>
      </w:r>
      <w:r w:rsidR="007D465A" w:rsidRPr="001A7762">
        <w:rPr>
          <w:iCs/>
        </w:rPr>
        <w:t xml:space="preserve">pp. </w:t>
      </w:r>
      <w:r w:rsidR="004A21DC" w:rsidRPr="001A7762">
        <w:t>1-17.</w:t>
      </w:r>
      <w:proofErr w:type="gramEnd"/>
      <w:r w:rsidR="004A21DC" w:rsidRPr="001A7762">
        <w:t xml:space="preserve"> </w:t>
      </w:r>
    </w:p>
    <w:p w14:paraId="24A7C1AC" w14:textId="2B3A10A3" w:rsidR="00337F3A" w:rsidRPr="001A7762" w:rsidRDefault="00337F3A" w:rsidP="000C5C77">
      <w:pPr>
        <w:spacing w:line="480" w:lineRule="auto"/>
        <w:ind w:left="720" w:hanging="720"/>
        <w:jc w:val="both"/>
        <w:rPr>
          <w:shd w:val="clear" w:color="auto" w:fill="FFFFFF"/>
        </w:rPr>
      </w:pPr>
      <w:proofErr w:type="gramStart"/>
      <w:r w:rsidRPr="001A7762">
        <w:rPr>
          <w:shd w:val="clear" w:color="auto" w:fill="FFFFFF"/>
        </w:rPr>
        <w:t>Hawker, D. M., Durkin, J., &amp; Hawker, D. S. (2011).</w:t>
      </w:r>
      <w:proofErr w:type="gramEnd"/>
      <w:r w:rsidRPr="001A7762">
        <w:rPr>
          <w:shd w:val="clear" w:color="auto" w:fill="FFFFFF"/>
        </w:rPr>
        <w:t xml:space="preserve"> To debrief or not to debrief our heroes: that is the question.</w:t>
      </w:r>
      <w:r w:rsidRPr="001A7762">
        <w:rPr>
          <w:rStyle w:val="apple-converted-space"/>
          <w:shd w:val="clear" w:color="auto" w:fill="FFFFFF"/>
        </w:rPr>
        <w:t> </w:t>
      </w:r>
      <w:r w:rsidRPr="001A7762">
        <w:rPr>
          <w:i/>
          <w:iCs/>
        </w:rPr>
        <w:t>Clinical psychology &amp; psychotherapy</w:t>
      </w:r>
      <w:r w:rsidRPr="001A7762">
        <w:rPr>
          <w:shd w:val="clear" w:color="auto" w:fill="FFFFFF"/>
        </w:rPr>
        <w:t>,</w:t>
      </w:r>
      <w:r w:rsidRPr="001A7762">
        <w:rPr>
          <w:rStyle w:val="apple-converted-space"/>
          <w:shd w:val="clear" w:color="auto" w:fill="FFFFFF"/>
        </w:rPr>
        <w:t> </w:t>
      </w:r>
      <w:r w:rsidR="000C5C77" w:rsidRPr="001A7762">
        <w:rPr>
          <w:rStyle w:val="apple-converted-space"/>
          <w:shd w:val="clear" w:color="auto" w:fill="FFFFFF"/>
        </w:rPr>
        <w:t xml:space="preserve">Vol. </w:t>
      </w:r>
      <w:r w:rsidRPr="001A7762">
        <w:t>18</w:t>
      </w:r>
      <w:r w:rsidR="000C5C77" w:rsidRPr="001A7762">
        <w:rPr>
          <w:shd w:val="clear" w:color="auto" w:fill="FFFFFF"/>
        </w:rPr>
        <w:t xml:space="preserve"> No. </w:t>
      </w:r>
      <w:r w:rsidRPr="001A7762">
        <w:rPr>
          <w:shd w:val="clear" w:color="auto" w:fill="FFFFFF"/>
        </w:rPr>
        <w:t xml:space="preserve">6, </w:t>
      </w:r>
      <w:r w:rsidR="000C5C77" w:rsidRPr="001A7762">
        <w:rPr>
          <w:shd w:val="clear" w:color="auto" w:fill="FFFFFF"/>
        </w:rPr>
        <w:t xml:space="preserve">pp. </w:t>
      </w:r>
      <w:r w:rsidRPr="001A7762">
        <w:rPr>
          <w:shd w:val="clear" w:color="auto" w:fill="FFFFFF"/>
        </w:rPr>
        <w:t>453-463.</w:t>
      </w:r>
    </w:p>
    <w:p w14:paraId="667C7C7B" w14:textId="2EEA1BDB" w:rsidR="00952942" w:rsidRPr="001A7762" w:rsidRDefault="004E6105" w:rsidP="00337F3A">
      <w:pPr>
        <w:spacing w:line="480" w:lineRule="auto"/>
        <w:ind w:left="720" w:hanging="720"/>
        <w:jc w:val="both"/>
      </w:pPr>
      <w:r w:rsidRPr="001A7762">
        <w:t>Hill, R. and</w:t>
      </w:r>
      <w:r w:rsidR="00F47508" w:rsidRPr="001A7762">
        <w:t xml:space="preserve"> </w:t>
      </w:r>
      <w:proofErr w:type="spellStart"/>
      <w:r w:rsidR="00F47508" w:rsidRPr="001A7762">
        <w:t>Brunsden</w:t>
      </w:r>
      <w:proofErr w:type="spellEnd"/>
      <w:r w:rsidR="00F47508" w:rsidRPr="001A7762">
        <w:t>, V. (2009),</w:t>
      </w:r>
      <w:r w:rsidR="00952942" w:rsidRPr="001A7762">
        <w:t xml:space="preserve"> </w:t>
      </w:r>
      <w:r w:rsidR="00F47508" w:rsidRPr="001A7762">
        <w:t>“</w:t>
      </w:r>
      <w:r w:rsidR="00952942" w:rsidRPr="001A7762">
        <w:t>‘Heroes’ as victims: role reversal in the fire and rescue service</w:t>
      </w:r>
      <w:r w:rsidR="00F47508" w:rsidRPr="001A7762">
        <w:t>”,</w:t>
      </w:r>
      <w:r w:rsidR="00952942" w:rsidRPr="001A7762">
        <w:t xml:space="preserve"> </w:t>
      </w:r>
      <w:r w:rsidR="00952942" w:rsidRPr="001A7762">
        <w:rPr>
          <w:i/>
          <w:iCs/>
        </w:rPr>
        <w:t>The Irish Journal of Psychology</w:t>
      </w:r>
      <w:r w:rsidR="00952942" w:rsidRPr="001A7762">
        <w:rPr>
          <w:iCs/>
        </w:rPr>
        <w:t>,</w:t>
      </w:r>
      <w:r w:rsidR="00952942" w:rsidRPr="001A7762">
        <w:t xml:space="preserve"> </w:t>
      </w:r>
      <w:r w:rsidR="00FF1371" w:rsidRPr="001A7762">
        <w:t xml:space="preserve">Vol. </w:t>
      </w:r>
      <w:r w:rsidR="00952942" w:rsidRPr="001A7762">
        <w:t>30</w:t>
      </w:r>
      <w:r w:rsidR="00FF1371" w:rsidRPr="001A7762">
        <w:t xml:space="preserve"> No. 1</w:t>
      </w:r>
      <w:r w:rsidR="00952942" w:rsidRPr="001A7762">
        <w:t xml:space="preserve">, </w:t>
      </w:r>
      <w:r w:rsidR="007D465A" w:rsidRPr="001A7762">
        <w:t xml:space="preserve">pp. </w:t>
      </w:r>
      <w:r w:rsidR="00952942" w:rsidRPr="001A7762">
        <w:t xml:space="preserve">75-86. </w:t>
      </w:r>
    </w:p>
    <w:p w14:paraId="50C05FE9" w14:textId="5EB1AE5B" w:rsidR="00952942" w:rsidRPr="001A7762" w:rsidRDefault="00952942" w:rsidP="003864B9">
      <w:pPr>
        <w:spacing w:line="480" w:lineRule="auto"/>
        <w:ind w:left="720" w:hanging="720"/>
      </w:pPr>
      <w:proofErr w:type="spellStart"/>
      <w:proofErr w:type="gramStart"/>
      <w:r w:rsidRPr="001A7762">
        <w:t>Hugelius</w:t>
      </w:r>
      <w:proofErr w:type="spellEnd"/>
      <w:r w:rsidRPr="001A7762">
        <w:t>, K., Berg, S., Westerberg, E., Gif</w:t>
      </w:r>
      <w:r w:rsidR="004E6105" w:rsidRPr="001A7762">
        <w:t>ford, M. and</w:t>
      </w:r>
      <w:r w:rsidR="004973A3" w:rsidRPr="001A7762">
        <w:t xml:space="preserve"> </w:t>
      </w:r>
      <w:proofErr w:type="spellStart"/>
      <w:r w:rsidR="004973A3" w:rsidRPr="001A7762">
        <w:t>Adolfsson</w:t>
      </w:r>
      <w:proofErr w:type="spellEnd"/>
      <w:r w:rsidR="004973A3" w:rsidRPr="001A7762">
        <w:t>, A. (2014),</w:t>
      </w:r>
      <w:r w:rsidRPr="001A7762">
        <w:t xml:space="preserve"> </w:t>
      </w:r>
      <w:r w:rsidR="004973A3" w:rsidRPr="001A7762">
        <w:t>“</w:t>
      </w:r>
      <w:r w:rsidRPr="001A7762">
        <w:t>Swedish ambulance managers’ descriptions of crisis support for ambulance staff aft</w:t>
      </w:r>
      <w:r w:rsidR="004973A3" w:rsidRPr="001A7762">
        <w:t xml:space="preserve">er </w:t>
      </w:r>
      <w:r w:rsidR="004973A3" w:rsidRPr="001A7762">
        <w:lastRenderedPageBreak/>
        <w:t>potentially traumatic events”,</w:t>
      </w:r>
      <w:r w:rsidRPr="001A7762">
        <w:t xml:space="preserve"> </w:t>
      </w:r>
      <w:r w:rsidRPr="001A7762">
        <w:rPr>
          <w:i/>
        </w:rPr>
        <w:t>Prehospital and Disaster Medicine</w:t>
      </w:r>
      <w:r w:rsidRPr="001A7762">
        <w:t xml:space="preserve">, </w:t>
      </w:r>
      <w:r w:rsidR="009C5935" w:rsidRPr="001A7762">
        <w:t xml:space="preserve">Vol. </w:t>
      </w:r>
      <w:r w:rsidRPr="001A7762">
        <w:t>29</w:t>
      </w:r>
      <w:r w:rsidR="009C5935" w:rsidRPr="001A7762">
        <w:t xml:space="preserve"> No. 6</w:t>
      </w:r>
      <w:r w:rsidRPr="001A7762">
        <w:t xml:space="preserve">, </w:t>
      </w:r>
      <w:r w:rsidR="007D465A" w:rsidRPr="001A7762">
        <w:t xml:space="preserve">pp. </w:t>
      </w:r>
      <w:r w:rsidRPr="001A7762">
        <w:t>589-592.</w:t>
      </w:r>
      <w:proofErr w:type="gramEnd"/>
      <w:r w:rsidRPr="001A7762">
        <w:t xml:space="preserve">   </w:t>
      </w:r>
    </w:p>
    <w:p w14:paraId="7F2C56B1" w14:textId="77777777" w:rsidR="00952942" w:rsidRPr="001A7762" w:rsidRDefault="004E6105" w:rsidP="00AA0DDB">
      <w:pPr>
        <w:spacing w:line="480" w:lineRule="auto"/>
        <w:ind w:left="720" w:hanging="720"/>
        <w:jc w:val="both"/>
      </w:pPr>
      <w:r w:rsidRPr="001A7762">
        <w:t>King, N. and</w:t>
      </w:r>
      <w:r w:rsidR="004973A3" w:rsidRPr="001A7762">
        <w:t xml:space="preserve"> </w:t>
      </w:r>
      <w:proofErr w:type="spellStart"/>
      <w:r w:rsidR="004973A3" w:rsidRPr="001A7762">
        <w:t>Horrocks</w:t>
      </w:r>
      <w:proofErr w:type="spellEnd"/>
      <w:r w:rsidR="004973A3" w:rsidRPr="001A7762">
        <w:t>, C. (2010),</w:t>
      </w:r>
      <w:r w:rsidR="00952942" w:rsidRPr="001A7762">
        <w:t xml:space="preserve"> </w:t>
      </w:r>
      <w:r w:rsidR="00952942" w:rsidRPr="001A7762">
        <w:rPr>
          <w:i/>
        </w:rPr>
        <w:t>Interviews in qualitative research</w:t>
      </w:r>
      <w:r w:rsidR="004973A3" w:rsidRPr="001A7762">
        <w:t xml:space="preserve">, </w:t>
      </w:r>
      <w:r w:rsidR="00E31262" w:rsidRPr="001A7762">
        <w:t>London, UK,</w:t>
      </w:r>
      <w:r w:rsidR="00952942" w:rsidRPr="001A7762">
        <w:t xml:space="preserve"> Sage Publications. </w:t>
      </w:r>
    </w:p>
    <w:p w14:paraId="6306B777" w14:textId="3462474F" w:rsidR="00AA0DDB" w:rsidRPr="001A7762" w:rsidRDefault="003B68EB" w:rsidP="00AA0DDB">
      <w:pPr>
        <w:pStyle w:val="NormalWeb"/>
        <w:spacing w:before="0" w:beforeAutospacing="0" w:after="0" w:afterAutospacing="0" w:line="480" w:lineRule="auto"/>
        <w:ind w:left="720" w:hanging="720"/>
      </w:pPr>
      <w:r w:rsidRPr="001A7762">
        <w:t>Lamb, D. and Cogan, N. (2016), “Coping with work-related stressors and building resilience in mental health workers: A comparative focus group study using interpretative phenomenological analysis”, Journal of Occupational and Organizational Psychology, Vol</w:t>
      </w:r>
      <w:r w:rsidR="00A230DB" w:rsidRPr="001A7762">
        <w:t xml:space="preserve">. 89 No. 3, </w:t>
      </w:r>
      <w:r w:rsidR="007D465A" w:rsidRPr="001A7762">
        <w:t xml:space="preserve">pp. </w:t>
      </w:r>
      <w:r w:rsidR="00A230DB" w:rsidRPr="001A7762">
        <w:t>474-492.</w:t>
      </w:r>
    </w:p>
    <w:p w14:paraId="13B9311E" w14:textId="6529C653" w:rsidR="00AA0DDB" w:rsidRPr="001A7762" w:rsidRDefault="00952942" w:rsidP="00AA0DDB">
      <w:pPr>
        <w:pStyle w:val="NormalWeb"/>
        <w:spacing w:before="0" w:beforeAutospacing="0" w:after="0" w:afterAutospacing="0" w:line="480" w:lineRule="auto"/>
        <w:ind w:left="720" w:hanging="720"/>
      </w:pPr>
      <w:proofErr w:type="spellStart"/>
      <w:proofErr w:type="gramStart"/>
      <w:r w:rsidRPr="001A7762">
        <w:t>Laposa</w:t>
      </w:r>
      <w:proofErr w:type="spellEnd"/>
      <w:r w:rsidRPr="001A7762">
        <w:t>, J., A</w:t>
      </w:r>
      <w:r w:rsidR="004E6105" w:rsidRPr="001A7762">
        <w:t>lden, L. and</w:t>
      </w:r>
      <w:r w:rsidR="004973A3" w:rsidRPr="001A7762">
        <w:t xml:space="preserve"> Fullerton, L. (2003),</w:t>
      </w:r>
      <w:r w:rsidRPr="001A7762">
        <w:t xml:space="preserve"> </w:t>
      </w:r>
      <w:r w:rsidR="004973A3" w:rsidRPr="001A7762">
        <w:t>“</w:t>
      </w:r>
      <w:r w:rsidRPr="001A7762">
        <w:t>Work stress and posttraumatic stress</w:t>
      </w:r>
      <w:r w:rsidR="004973A3" w:rsidRPr="001A7762">
        <w:t xml:space="preserve"> disorder in ED nurses/personnel”,</w:t>
      </w:r>
      <w:r w:rsidRPr="001A7762">
        <w:t xml:space="preserve"> </w:t>
      </w:r>
      <w:r w:rsidRPr="001A7762">
        <w:rPr>
          <w:i/>
        </w:rPr>
        <w:t>Journal of Emergency Nursing</w:t>
      </w:r>
      <w:r w:rsidRPr="001A7762">
        <w:t xml:space="preserve">, </w:t>
      </w:r>
      <w:r w:rsidR="009C5935" w:rsidRPr="001A7762">
        <w:t xml:space="preserve">Vol. </w:t>
      </w:r>
      <w:r w:rsidRPr="001A7762">
        <w:t>29</w:t>
      </w:r>
      <w:r w:rsidR="009C5935" w:rsidRPr="001A7762">
        <w:t xml:space="preserve"> No. 1</w:t>
      </w:r>
      <w:r w:rsidRPr="001A7762">
        <w:t xml:space="preserve">, </w:t>
      </w:r>
      <w:r w:rsidR="007D465A" w:rsidRPr="001A7762">
        <w:t xml:space="preserve">pp. </w:t>
      </w:r>
      <w:r w:rsidRPr="001A7762">
        <w:t>23-28.</w:t>
      </w:r>
      <w:proofErr w:type="gramEnd"/>
      <w:r w:rsidRPr="001A7762">
        <w:t xml:space="preserve"> </w:t>
      </w:r>
    </w:p>
    <w:p w14:paraId="429DFA0E" w14:textId="72FBA76D" w:rsidR="00952942" w:rsidRPr="001A7762" w:rsidRDefault="00952942" w:rsidP="00AA0DDB">
      <w:pPr>
        <w:spacing w:line="480" w:lineRule="auto"/>
        <w:ind w:left="720" w:hanging="720"/>
      </w:pPr>
      <w:r w:rsidRPr="001A7762">
        <w:t xml:space="preserve">Lee, J., </w:t>
      </w:r>
      <w:proofErr w:type="spellStart"/>
      <w:r w:rsidRPr="001A7762">
        <w:t>Ahn</w:t>
      </w:r>
      <w:proofErr w:type="spellEnd"/>
      <w:r w:rsidRPr="001A7762">
        <w:t xml:space="preserve">, Y., </w:t>
      </w:r>
      <w:proofErr w:type="spellStart"/>
      <w:r w:rsidRPr="001A7762">
        <w:t>Jeong</w:t>
      </w:r>
      <w:proofErr w:type="spellEnd"/>
      <w:r w:rsidRPr="001A7762">
        <w:t xml:space="preserve">, </w:t>
      </w:r>
      <w:r w:rsidR="004E6105" w:rsidRPr="001A7762">
        <w:t xml:space="preserve">K., </w:t>
      </w:r>
      <w:proofErr w:type="spellStart"/>
      <w:r w:rsidR="004E6105" w:rsidRPr="001A7762">
        <w:t>Chae</w:t>
      </w:r>
      <w:proofErr w:type="spellEnd"/>
      <w:r w:rsidR="004E6105" w:rsidRPr="001A7762">
        <w:t>, J. and</w:t>
      </w:r>
      <w:r w:rsidR="004973A3" w:rsidRPr="001A7762">
        <w:t xml:space="preserve"> Choi, K. (2014), “</w:t>
      </w:r>
      <w:r w:rsidRPr="001A7762">
        <w:t>Resilience buffers the impact of traumatic events on the development o</w:t>
      </w:r>
      <w:r w:rsidR="004973A3" w:rsidRPr="001A7762">
        <w:t>f PTSD symptoms in firefighters”,</w:t>
      </w:r>
      <w:r w:rsidRPr="001A7762">
        <w:t xml:space="preserve"> </w:t>
      </w:r>
      <w:r w:rsidRPr="001A7762">
        <w:rPr>
          <w:i/>
          <w:iCs/>
        </w:rPr>
        <w:t>Journal of Affective Disorders</w:t>
      </w:r>
      <w:r w:rsidRPr="001A7762">
        <w:rPr>
          <w:iCs/>
        </w:rPr>
        <w:t xml:space="preserve">, </w:t>
      </w:r>
      <w:r w:rsidR="00D735FA" w:rsidRPr="001A7762">
        <w:rPr>
          <w:iCs/>
        </w:rPr>
        <w:t xml:space="preserve">Vol. </w:t>
      </w:r>
      <w:r w:rsidRPr="001A7762">
        <w:t xml:space="preserve">162, </w:t>
      </w:r>
      <w:r w:rsidR="007D465A" w:rsidRPr="001A7762">
        <w:t xml:space="preserve">pp. </w:t>
      </w:r>
      <w:r w:rsidRPr="001A7762">
        <w:t xml:space="preserve">128-133. </w:t>
      </w:r>
    </w:p>
    <w:p w14:paraId="418EC0BB" w14:textId="77777777" w:rsidR="000F16CD" w:rsidRPr="001A7762" w:rsidRDefault="00952942" w:rsidP="003864B9">
      <w:pPr>
        <w:tabs>
          <w:tab w:val="left" w:pos="5685"/>
        </w:tabs>
        <w:spacing w:line="480" w:lineRule="auto"/>
        <w:ind w:left="720" w:hanging="720"/>
        <w:jc w:val="both"/>
      </w:pPr>
      <w:proofErr w:type="spellStart"/>
      <w:r w:rsidRPr="001A7762">
        <w:t>L</w:t>
      </w:r>
      <w:r w:rsidR="004E6105" w:rsidRPr="001A7762">
        <w:t>innan</w:t>
      </w:r>
      <w:proofErr w:type="spellEnd"/>
      <w:r w:rsidR="004E6105" w:rsidRPr="001A7762">
        <w:t>, L. and</w:t>
      </w:r>
      <w:r w:rsidR="004973A3" w:rsidRPr="001A7762">
        <w:t xml:space="preserve"> </w:t>
      </w:r>
      <w:proofErr w:type="spellStart"/>
      <w:r w:rsidR="004973A3" w:rsidRPr="001A7762">
        <w:t>Steckler</w:t>
      </w:r>
      <w:proofErr w:type="spellEnd"/>
      <w:r w:rsidR="004973A3" w:rsidRPr="001A7762">
        <w:t>, A. (2002),</w:t>
      </w:r>
      <w:r w:rsidRPr="001A7762">
        <w:t xml:space="preserve"> </w:t>
      </w:r>
      <w:r w:rsidR="004973A3" w:rsidRPr="001A7762">
        <w:t>“</w:t>
      </w:r>
      <w:r w:rsidRPr="001A7762">
        <w:t>Process evaluation for public health interventions and research: an overview</w:t>
      </w:r>
      <w:r w:rsidR="004973A3" w:rsidRPr="001A7762">
        <w:t xml:space="preserve">”, </w:t>
      </w:r>
      <w:r w:rsidR="00573DDD" w:rsidRPr="001A7762">
        <w:t xml:space="preserve">in </w:t>
      </w:r>
      <w:proofErr w:type="spellStart"/>
      <w:r w:rsidRPr="001A7762">
        <w:t>Steckler</w:t>
      </w:r>
      <w:proofErr w:type="spellEnd"/>
      <w:r w:rsidR="004973A3" w:rsidRPr="001A7762">
        <w:t xml:space="preserve">, A </w:t>
      </w:r>
      <w:r w:rsidR="00A42274" w:rsidRPr="001A7762">
        <w:t>and</w:t>
      </w:r>
      <w:r w:rsidR="004973A3" w:rsidRPr="001A7762">
        <w:t xml:space="preserve"> </w:t>
      </w:r>
      <w:proofErr w:type="spellStart"/>
      <w:r w:rsidRPr="001A7762">
        <w:t>Linnan</w:t>
      </w:r>
      <w:proofErr w:type="spellEnd"/>
      <w:r w:rsidR="004973A3" w:rsidRPr="001A7762">
        <w:t>, L</w:t>
      </w:r>
      <w:r w:rsidR="009B2557" w:rsidRPr="001A7762">
        <w:t xml:space="preserve"> (Ed.)</w:t>
      </w:r>
      <w:r w:rsidRPr="001A7762">
        <w:t xml:space="preserve">, </w:t>
      </w:r>
      <w:r w:rsidRPr="001A7762">
        <w:rPr>
          <w:i/>
        </w:rPr>
        <w:t>Process evaluation for public health interventions and research</w:t>
      </w:r>
      <w:r w:rsidR="004973A3" w:rsidRPr="001A7762">
        <w:t>, San Francisco, CA</w:t>
      </w:r>
      <w:r w:rsidR="00336488" w:rsidRPr="001A7762">
        <w:t>,</w:t>
      </w:r>
      <w:r w:rsidR="004973A3" w:rsidRPr="001A7762">
        <w:t xml:space="preserve"> Jossey-Bass, pp</w:t>
      </w:r>
      <w:r w:rsidR="00336488" w:rsidRPr="001A7762">
        <w:t>.</w:t>
      </w:r>
      <w:r w:rsidR="004973A3" w:rsidRPr="001A7762">
        <w:t xml:space="preserve"> 1-24.</w:t>
      </w:r>
    </w:p>
    <w:p w14:paraId="1C849104" w14:textId="5E18BAAB" w:rsidR="00E05BC8" w:rsidRPr="001A7762" w:rsidRDefault="004E6105" w:rsidP="003864B9">
      <w:pPr>
        <w:tabs>
          <w:tab w:val="left" w:pos="5685"/>
        </w:tabs>
        <w:spacing w:line="480" w:lineRule="auto"/>
        <w:ind w:left="720" w:hanging="720"/>
        <w:jc w:val="both"/>
      </w:pPr>
      <w:r w:rsidRPr="001A7762">
        <w:t>Litchfield, I. and</w:t>
      </w:r>
      <w:r w:rsidR="00D55A6A" w:rsidRPr="001A7762">
        <w:t xml:space="preserve"> Hinckley, P. (2016</w:t>
      </w:r>
      <w:r w:rsidR="003C75E6" w:rsidRPr="001A7762">
        <w:t>),</w:t>
      </w:r>
      <w:r w:rsidR="00D55A6A" w:rsidRPr="001A7762">
        <w:t xml:space="preserve"> </w:t>
      </w:r>
      <w:r w:rsidR="003C75E6" w:rsidRPr="001A7762">
        <w:t>“</w:t>
      </w:r>
      <w:r w:rsidR="00D55A6A" w:rsidRPr="001A7762">
        <w:t>Factors influencing improved attendance in the UK fire service</w:t>
      </w:r>
      <w:r w:rsidR="003C75E6" w:rsidRPr="001A7762">
        <w:t>”,</w:t>
      </w:r>
      <w:r w:rsidR="003E7B9E" w:rsidRPr="001A7762">
        <w:t xml:space="preserve"> </w:t>
      </w:r>
      <w:r w:rsidR="003E7B9E" w:rsidRPr="001A7762">
        <w:rPr>
          <w:i/>
        </w:rPr>
        <w:t xml:space="preserve">Occupational Medicine, </w:t>
      </w:r>
      <w:r w:rsidR="009B2557" w:rsidRPr="001A7762">
        <w:t xml:space="preserve">Vol. </w:t>
      </w:r>
      <w:r w:rsidR="003E7B9E" w:rsidRPr="001A7762">
        <w:t>66</w:t>
      </w:r>
      <w:r w:rsidR="009B2557" w:rsidRPr="001A7762">
        <w:t xml:space="preserve"> No. 9</w:t>
      </w:r>
      <w:r w:rsidR="003E7B9E" w:rsidRPr="001A7762">
        <w:t>,</w:t>
      </w:r>
      <w:r w:rsidR="003E7B9E" w:rsidRPr="001A7762">
        <w:rPr>
          <w:i/>
        </w:rPr>
        <w:t xml:space="preserve"> </w:t>
      </w:r>
      <w:r w:rsidR="007D465A" w:rsidRPr="001A7762">
        <w:rPr>
          <w:iCs/>
        </w:rPr>
        <w:t xml:space="preserve">pp. </w:t>
      </w:r>
      <w:r w:rsidR="003E7B9E" w:rsidRPr="001A7762">
        <w:t xml:space="preserve">731-736. </w:t>
      </w:r>
    </w:p>
    <w:p w14:paraId="24BBFA15" w14:textId="77777777" w:rsidR="00952942" w:rsidRPr="001A7762" w:rsidRDefault="003C75E6" w:rsidP="003864B9">
      <w:pPr>
        <w:tabs>
          <w:tab w:val="left" w:pos="5685"/>
        </w:tabs>
        <w:spacing w:line="480" w:lineRule="auto"/>
        <w:ind w:left="720" w:hanging="720"/>
        <w:jc w:val="both"/>
      </w:pPr>
      <w:proofErr w:type="gramStart"/>
      <w:r w:rsidRPr="001A7762">
        <w:t>London Fire Brigade.</w:t>
      </w:r>
      <w:proofErr w:type="gramEnd"/>
      <w:r w:rsidRPr="001A7762">
        <w:t xml:space="preserve"> (2016),</w:t>
      </w:r>
      <w:r w:rsidR="000F16CD" w:rsidRPr="001A7762">
        <w:t xml:space="preserve"> </w:t>
      </w:r>
      <w:r w:rsidR="0009152F" w:rsidRPr="001A7762">
        <w:t xml:space="preserve">How many staff (based in Tower Hamlets) </w:t>
      </w:r>
      <w:proofErr w:type="gramStart"/>
      <w:r w:rsidR="0009152F" w:rsidRPr="001A7762">
        <w:t>were</w:t>
      </w:r>
      <w:proofErr w:type="gramEnd"/>
      <w:r w:rsidR="0009152F" w:rsidRPr="001A7762">
        <w:t xml:space="preserve"> off due to stress, anxiety, and for how long, from 2013 to the present day</w:t>
      </w:r>
      <w:r w:rsidRPr="001A7762">
        <w:t>, available at</w:t>
      </w:r>
      <w:r w:rsidR="00021151" w:rsidRPr="001A7762">
        <w:t>:</w:t>
      </w:r>
      <w:r w:rsidR="007528C9" w:rsidRPr="001A7762">
        <w:t xml:space="preserve"> </w:t>
      </w:r>
      <w:hyperlink r:id="rId15" w:history="1">
        <w:r w:rsidR="007528C9" w:rsidRPr="001A7762">
          <w:rPr>
            <w:rStyle w:val="Hyperlink"/>
            <w:color w:val="auto"/>
          </w:rPr>
          <w:t>www.london-fire.gov.uk/Documents/FOIA2821.1.pdf</w:t>
        </w:r>
      </w:hyperlink>
      <w:r w:rsidR="007528C9" w:rsidRPr="001A7762">
        <w:t xml:space="preserve"> </w:t>
      </w:r>
      <w:r w:rsidR="00952942" w:rsidRPr="001A7762">
        <w:t xml:space="preserve"> </w:t>
      </w:r>
      <w:r w:rsidRPr="001A7762">
        <w:t>(access 21 March 2018).</w:t>
      </w:r>
    </w:p>
    <w:p w14:paraId="5A75B0DF" w14:textId="77777777" w:rsidR="00021151" w:rsidRPr="001A7762" w:rsidRDefault="003C75E6" w:rsidP="003864B9">
      <w:pPr>
        <w:tabs>
          <w:tab w:val="left" w:pos="5685"/>
        </w:tabs>
        <w:spacing w:line="480" w:lineRule="auto"/>
        <w:ind w:left="720" w:hanging="720"/>
        <w:jc w:val="both"/>
      </w:pPr>
      <w:proofErr w:type="gramStart"/>
      <w:r w:rsidRPr="001A7762">
        <w:t>London Fire Brigade.</w:t>
      </w:r>
      <w:proofErr w:type="gramEnd"/>
      <w:r w:rsidRPr="001A7762">
        <w:t xml:space="preserve"> (2016),</w:t>
      </w:r>
      <w:r w:rsidR="00021151" w:rsidRPr="001A7762">
        <w:t xml:space="preserve"> Staffing and sick leave figures from 2011/12 to 2015/16</w:t>
      </w:r>
      <w:r w:rsidRPr="001A7762">
        <w:t>, available at</w:t>
      </w:r>
      <w:r w:rsidR="0054101D" w:rsidRPr="001A7762">
        <w:t xml:space="preserve">: </w:t>
      </w:r>
      <w:hyperlink r:id="rId16" w:history="1">
        <w:r w:rsidR="008E34BE" w:rsidRPr="001A7762">
          <w:rPr>
            <w:rStyle w:val="Hyperlink"/>
            <w:color w:val="auto"/>
          </w:rPr>
          <w:t>www.london-fire.gov.uk/Documents/FOIA2736.1.pdf</w:t>
        </w:r>
      </w:hyperlink>
      <w:r w:rsidR="008E34BE" w:rsidRPr="001A7762">
        <w:t xml:space="preserve"> </w:t>
      </w:r>
      <w:r w:rsidRPr="001A7762">
        <w:t>(accessed 21 March 2018).</w:t>
      </w:r>
    </w:p>
    <w:p w14:paraId="700F5285" w14:textId="77777777" w:rsidR="008E34BE" w:rsidRPr="001A7762" w:rsidRDefault="003C75E6" w:rsidP="003864B9">
      <w:pPr>
        <w:tabs>
          <w:tab w:val="left" w:pos="5685"/>
        </w:tabs>
        <w:spacing w:line="480" w:lineRule="auto"/>
        <w:ind w:left="720" w:hanging="720"/>
        <w:jc w:val="both"/>
      </w:pPr>
      <w:proofErr w:type="gramStart"/>
      <w:r w:rsidRPr="001A7762">
        <w:lastRenderedPageBreak/>
        <w:t>London Fire Brigade.</w:t>
      </w:r>
      <w:proofErr w:type="gramEnd"/>
      <w:r w:rsidRPr="001A7762">
        <w:t xml:space="preserve"> (2016),</w:t>
      </w:r>
      <w:r w:rsidR="008E34BE" w:rsidRPr="001A7762">
        <w:t xml:space="preserve"> Sick days taken by Firefighters due to stress-related illnes</w:t>
      </w:r>
      <w:r w:rsidRPr="001A7762">
        <w:t>s, Available at</w:t>
      </w:r>
      <w:r w:rsidR="008E34BE" w:rsidRPr="001A7762">
        <w:t xml:space="preserve">: </w:t>
      </w:r>
      <w:hyperlink r:id="rId17" w:history="1">
        <w:r w:rsidR="008E34BE" w:rsidRPr="001A7762">
          <w:rPr>
            <w:rStyle w:val="Hyperlink"/>
            <w:color w:val="auto"/>
          </w:rPr>
          <w:t>www.london.fire.gov.uk/Documents/FOIA2492.1.pdf</w:t>
        </w:r>
      </w:hyperlink>
      <w:r w:rsidR="008E34BE" w:rsidRPr="001A7762">
        <w:t xml:space="preserve"> </w:t>
      </w:r>
      <w:r w:rsidRPr="001A7762">
        <w:t>(accessed 21 March 2018).</w:t>
      </w:r>
    </w:p>
    <w:p w14:paraId="16DDADA8" w14:textId="6D79F5BE" w:rsidR="00952942" w:rsidRPr="001A7762" w:rsidRDefault="00952942" w:rsidP="003864B9">
      <w:pPr>
        <w:spacing w:line="480" w:lineRule="auto"/>
        <w:ind w:left="720" w:hanging="720"/>
      </w:pPr>
      <w:proofErr w:type="spellStart"/>
      <w:r w:rsidRPr="001A7762">
        <w:t>Marmar</w:t>
      </w:r>
      <w:proofErr w:type="spellEnd"/>
      <w:r w:rsidRPr="001A7762">
        <w:t xml:space="preserve">, C.R., Weiss, D.S., Metzler, T.J., </w:t>
      </w:r>
      <w:proofErr w:type="spellStart"/>
      <w:r w:rsidRPr="001A7762">
        <w:t>Delucchi</w:t>
      </w:r>
      <w:proofErr w:type="spellEnd"/>
      <w:r w:rsidRPr="001A7762">
        <w:t>, K.L., Best</w:t>
      </w:r>
      <w:r w:rsidR="004E6105" w:rsidRPr="001A7762">
        <w:t>, S.R. and</w:t>
      </w:r>
      <w:r w:rsidR="003C75E6" w:rsidRPr="001A7762">
        <w:t xml:space="preserve"> Wentworth, K.A. (1999),</w:t>
      </w:r>
      <w:r w:rsidRPr="001A7762">
        <w:t xml:space="preserve"> </w:t>
      </w:r>
      <w:r w:rsidR="003C75E6" w:rsidRPr="001A7762">
        <w:t>“</w:t>
      </w:r>
      <w:r w:rsidRPr="001A7762">
        <w:t xml:space="preserve">Longitudinal course and predictors of continuing distress following critical incident exposure </w:t>
      </w:r>
      <w:r w:rsidR="003C75E6" w:rsidRPr="001A7762">
        <w:t>in emergency services personnel”,</w:t>
      </w:r>
      <w:r w:rsidRPr="001A7762">
        <w:t xml:space="preserve"> </w:t>
      </w:r>
      <w:r w:rsidRPr="001A7762">
        <w:rPr>
          <w:i/>
        </w:rPr>
        <w:t>The Journal of Nervous and Mental Disease</w:t>
      </w:r>
      <w:r w:rsidRPr="001A7762">
        <w:t xml:space="preserve">, </w:t>
      </w:r>
      <w:r w:rsidR="009B2557" w:rsidRPr="001A7762">
        <w:t xml:space="preserve">Vol. </w:t>
      </w:r>
      <w:r w:rsidRPr="001A7762">
        <w:t>187</w:t>
      </w:r>
      <w:r w:rsidR="009B2557" w:rsidRPr="001A7762">
        <w:t xml:space="preserve"> No. 1</w:t>
      </w:r>
      <w:r w:rsidRPr="001A7762">
        <w:t xml:space="preserve">, </w:t>
      </w:r>
      <w:r w:rsidR="007D465A" w:rsidRPr="001A7762">
        <w:t xml:space="preserve">pp. </w:t>
      </w:r>
      <w:r w:rsidRPr="001A7762">
        <w:t xml:space="preserve">15-22. </w:t>
      </w:r>
    </w:p>
    <w:p w14:paraId="515BCAE4" w14:textId="24B684A0" w:rsidR="00952942" w:rsidRPr="001A7762" w:rsidRDefault="00952942" w:rsidP="003864B9">
      <w:pPr>
        <w:spacing w:line="480" w:lineRule="auto"/>
        <w:ind w:left="720" w:hanging="720"/>
      </w:pPr>
      <w:proofErr w:type="spellStart"/>
      <w:r w:rsidRPr="001A7762">
        <w:t>Marmar</w:t>
      </w:r>
      <w:proofErr w:type="spellEnd"/>
      <w:r w:rsidRPr="001A7762">
        <w:t xml:space="preserve">, C.R, McCaslin, S.E., Metzler, T.J., Best, S., Weiss, D.S., Fagan, J., Liberman, A., Pole, N., </w:t>
      </w:r>
      <w:proofErr w:type="spellStart"/>
      <w:r w:rsidRPr="001A7762">
        <w:t>Otte</w:t>
      </w:r>
      <w:proofErr w:type="spellEnd"/>
      <w:r w:rsidRPr="001A7762">
        <w:t>, C., Yehuda, R</w:t>
      </w:r>
      <w:r w:rsidR="004E6105" w:rsidRPr="001A7762">
        <w:t>., Mohr, D. and</w:t>
      </w:r>
      <w:r w:rsidR="003C75E6" w:rsidRPr="001A7762">
        <w:t xml:space="preserve"> </w:t>
      </w:r>
      <w:proofErr w:type="spellStart"/>
      <w:r w:rsidR="003C75E6" w:rsidRPr="001A7762">
        <w:t>Neylan</w:t>
      </w:r>
      <w:proofErr w:type="spellEnd"/>
      <w:r w:rsidR="003C75E6" w:rsidRPr="001A7762">
        <w:t>, T. (2006),</w:t>
      </w:r>
      <w:r w:rsidRPr="001A7762">
        <w:t xml:space="preserve"> </w:t>
      </w:r>
      <w:r w:rsidR="003C75E6" w:rsidRPr="001A7762">
        <w:t>“</w:t>
      </w:r>
      <w:r w:rsidRPr="001A7762">
        <w:t>Predictors of posttraumatic stress in po</w:t>
      </w:r>
      <w:r w:rsidR="003C75E6" w:rsidRPr="001A7762">
        <w:t>lice and other first responders”,</w:t>
      </w:r>
      <w:r w:rsidRPr="001A7762">
        <w:t xml:space="preserve"> </w:t>
      </w:r>
      <w:r w:rsidRPr="001A7762">
        <w:rPr>
          <w:i/>
          <w:iCs/>
        </w:rPr>
        <w:t>Annals of the New York Academy of Sciences</w:t>
      </w:r>
      <w:r w:rsidRPr="001A7762">
        <w:rPr>
          <w:iCs/>
        </w:rPr>
        <w:t xml:space="preserve">, </w:t>
      </w:r>
      <w:r w:rsidR="00341983" w:rsidRPr="001A7762">
        <w:rPr>
          <w:iCs/>
        </w:rPr>
        <w:t xml:space="preserve">Vol. </w:t>
      </w:r>
      <w:r w:rsidRPr="001A7762">
        <w:t xml:space="preserve">1071, </w:t>
      </w:r>
      <w:r w:rsidR="007D465A" w:rsidRPr="001A7762">
        <w:t xml:space="preserve">pp. </w:t>
      </w:r>
      <w:r w:rsidRPr="001A7762">
        <w:t>1-18.</w:t>
      </w:r>
    </w:p>
    <w:p w14:paraId="498363E5" w14:textId="77777777" w:rsidR="00952942" w:rsidRPr="001A7762" w:rsidRDefault="00952942" w:rsidP="003864B9">
      <w:pPr>
        <w:spacing w:line="480" w:lineRule="auto"/>
        <w:ind w:left="720" w:hanging="720"/>
      </w:pPr>
      <w:r w:rsidRPr="001A7762">
        <w:t>M</w:t>
      </w:r>
      <w:r w:rsidR="004E6105" w:rsidRPr="001A7762">
        <w:t>erseyside Fire and</w:t>
      </w:r>
      <w:r w:rsidR="003C75E6" w:rsidRPr="001A7762">
        <w:t xml:space="preserve"> Rescue. (2007),</w:t>
      </w:r>
      <w:r w:rsidRPr="001A7762">
        <w:t xml:space="preserve"> </w:t>
      </w:r>
      <w:proofErr w:type="spellStart"/>
      <w:r w:rsidRPr="001A7762">
        <w:t>HotNews</w:t>
      </w:r>
      <w:proofErr w:type="spellEnd"/>
      <w:r w:rsidRPr="001A7762">
        <w:t>, Summer 2007</w:t>
      </w:r>
      <w:r w:rsidR="003C75E6" w:rsidRPr="001A7762">
        <w:t>, available at</w:t>
      </w:r>
      <w:r w:rsidRPr="001A7762">
        <w:t xml:space="preserve">: </w:t>
      </w:r>
      <w:hyperlink r:id="rId18" w:history="1">
        <w:r w:rsidRPr="001A7762">
          <w:rPr>
            <w:rStyle w:val="Hyperlink"/>
            <w:color w:val="auto"/>
          </w:rPr>
          <w:t>https://www.merseyfire.gov.uk/aspx/pages/reports/pdf/Hotnews-summer_07.pdf</w:t>
        </w:r>
      </w:hyperlink>
      <w:r w:rsidRPr="001A7762">
        <w:t xml:space="preserve"> </w:t>
      </w:r>
      <w:r w:rsidR="003C75E6" w:rsidRPr="001A7762">
        <w:t>(accessed 15 August 2015).</w:t>
      </w:r>
    </w:p>
    <w:p w14:paraId="509C2494" w14:textId="77777777" w:rsidR="00952942" w:rsidRPr="001A7762" w:rsidRDefault="00952942" w:rsidP="003864B9">
      <w:pPr>
        <w:spacing w:line="480" w:lineRule="auto"/>
        <w:ind w:left="720" w:hanging="720"/>
      </w:pPr>
      <w:r w:rsidRPr="001A7762">
        <w:t>Merseysid</w:t>
      </w:r>
      <w:r w:rsidR="004E6105" w:rsidRPr="001A7762">
        <w:t>e Fire and</w:t>
      </w:r>
      <w:r w:rsidR="003C75E6" w:rsidRPr="001A7762">
        <w:t xml:space="preserve"> Rescue Service. (2013),</w:t>
      </w:r>
      <w:r w:rsidR="00A42274" w:rsidRPr="001A7762">
        <w:t xml:space="preserve"> MF and </w:t>
      </w:r>
      <w:r w:rsidRPr="001A7762">
        <w:t>RA critical incident stress management (CISM) implementation plan</w:t>
      </w:r>
      <w:r w:rsidR="003C75E6" w:rsidRPr="001A7762">
        <w:t>, available at</w:t>
      </w:r>
      <w:r w:rsidRPr="001A7762">
        <w:t xml:space="preserve">: </w:t>
      </w:r>
      <w:hyperlink r:id="rId19" w:history="1">
        <w:r w:rsidRPr="001A7762">
          <w:rPr>
            <w:rStyle w:val="Hyperlink"/>
            <w:color w:val="auto"/>
          </w:rPr>
          <w:t>www.merseyfire.gov.uk/aspx/pages/fire_auth/pdf/CFO_045_13_APPENDIX_A.pdf</w:t>
        </w:r>
      </w:hyperlink>
      <w:r w:rsidRPr="001A7762">
        <w:t xml:space="preserve"> </w:t>
      </w:r>
      <w:r w:rsidR="003C75E6" w:rsidRPr="001A7762">
        <w:t>(accessed 15 August 2016).</w:t>
      </w:r>
    </w:p>
    <w:p w14:paraId="11341A2F" w14:textId="567A2904" w:rsidR="00952942" w:rsidRPr="001A7762" w:rsidRDefault="00952942" w:rsidP="003864B9">
      <w:pPr>
        <w:spacing w:line="480" w:lineRule="auto"/>
        <w:ind w:left="720" w:hanging="720"/>
      </w:pPr>
      <w:proofErr w:type="spellStart"/>
      <w:r w:rsidRPr="001A7762">
        <w:t>Morren</w:t>
      </w:r>
      <w:proofErr w:type="spellEnd"/>
      <w:r w:rsidRPr="001A7762">
        <w:t>, M</w:t>
      </w:r>
      <w:r w:rsidR="004E6105" w:rsidRPr="001A7762">
        <w:t xml:space="preserve">., </w:t>
      </w:r>
      <w:proofErr w:type="spellStart"/>
      <w:r w:rsidR="004E6105" w:rsidRPr="001A7762">
        <w:t>Dirkzwager</w:t>
      </w:r>
      <w:proofErr w:type="spellEnd"/>
      <w:r w:rsidR="004E6105" w:rsidRPr="001A7762">
        <w:t xml:space="preserve">, A., </w:t>
      </w:r>
      <w:proofErr w:type="spellStart"/>
      <w:r w:rsidR="004E6105" w:rsidRPr="001A7762">
        <w:t>Kessels</w:t>
      </w:r>
      <w:proofErr w:type="spellEnd"/>
      <w:r w:rsidR="004E6105" w:rsidRPr="001A7762">
        <w:t>, F. and</w:t>
      </w:r>
      <w:r w:rsidR="003C75E6" w:rsidRPr="001A7762">
        <w:t xml:space="preserve"> </w:t>
      </w:r>
      <w:proofErr w:type="spellStart"/>
      <w:r w:rsidR="003C75E6" w:rsidRPr="001A7762">
        <w:t>Yzermans</w:t>
      </w:r>
      <w:proofErr w:type="spellEnd"/>
      <w:r w:rsidR="003C75E6" w:rsidRPr="001A7762">
        <w:t>, C. (2007),</w:t>
      </w:r>
      <w:r w:rsidRPr="001A7762">
        <w:t xml:space="preserve"> </w:t>
      </w:r>
      <w:r w:rsidR="003C75E6" w:rsidRPr="001A7762">
        <w:t>“</w:t>
      </w:r>
      <w:r w:rsidRPr="001A7762">
        <w:t>The influence of disaster on the health of rescu</w:t>
      </w:r>
      <w:r w:rsidR="003C75E6" w:rsidRPr="001A7762">
        <w:t>e workers: a longitudinal study”,</w:t>
      </w:r>
      <w:r w:rsidRPr="001A7762">
        <w:t xml:space="preserve"> </w:t>
      </w:r>
      <w:r w:rsidRPr="001A7762">
        <w:rPr>
          <w:i/>
        </w:rPr>
        <w:t>Canadian Medical Association Journal Supplement</w:t>
      </w:r>
      <w:r w:rsidRPr="001A7762">
        <w:t xml:space="preserve">, </w:t>
      </w:r>
      <w:r w:rsidR="00AF586E" w:rsidRPr="001A7762">
        <w:t xml:space="preserve">Vol. </w:t>
      </w:r>
      <w:r w:rsidRPr="001A7762">
        <w:t>176</w:t>
      </w:r>
      <w:r w:rsidR="00AF586E" w:rsidRPr="001A7762">
        <w:t xml:space="preserve"> No. 9</w:t>
      </w:r>
      <w:r w:rsidRPr="001A7762">
        <w:t xml:space="preserve">, </w:t>
      </w:r>
      <w:r w:rsidR="007D465A" w:rsidRPr="001A7762">
        <w:t xml:space="preserve">pp. </w:t>
      </w:r>
      <w:r w:rsidRPr="001A7762">
        <w:t xml:space="preserve">1279-1283. </w:t>
      </w:r>
    </w:p>
    <w:p w14:paraId="16DD3D71" w14:textId="2544E799" w:rsidR="00952942" w:rsidRPr="001A7762" w:rsidRDefault="003C75E6" w:rsidP="003864B9">
      <w:pPr>
        <w:tabs>
          <w:tab w:val="left" w:pos="5685"/>
        </w:tabs>
        <w:spacing w:line="480" w:lineRule="auto"/>
        <w:ind w:left="720" w:hanging="720"/>
        <w:jc w:val="both"/>
      </w:pPr>
      <w:r w:rsidRPr="001A7762">
        <w:t>Murdoch, J. (2016), “P</w:t>
      </w:r>
      <w:r w:rsidR="00952942" w:rsidRPr="001A7762">
        <w:t>rocess evaluation for complex interventions in health services research: analysing context, te</w:t>
      </w:r>
      <w:r w:rsidRPr="001A7762">
        <w:t>xt trajectories and disruptions”,</w:t>
      </w:r>
      <w:r w:rsidR="00952942" w:rsidRPr="001A7762">
        <w:t xml:space="preserve"> </w:t>
      </w:r>
      <w:r w:rsidR="00952942" w:rsidRPr="001A7762">
        <w:rPr>
          <w:i/>
        </w:rPr>
        <w:t>BMC Health Services Research</w:t>
      </w:r>
      <w:r w:rsidR="00952942" w:rsidRPr="001A7762">
        <w:t xml:space="preserve">, </w:t>
      </w:r>
      <w:r w:rsidR="003977AA" w:rsidRPr="001A7762">
        <w:t xml:space="preserve">Vol. </w:t>
      </w:r>
      <w:r w:rsidR="00952942" w:rsidRPr="001A7762">
        <w:t>16</w:t>
      </w:r>
      <w:r w:rsidR="007D465A" w:rsidRPr="001A7762">
        <w:t xml:space="preserve"> No. 1</w:t>
      </w:r>
      <w:r w:rsidR="00952942" w:rsidRPr="001A7762">
        <w:t xml:space="preserve">, </w:t>
      </w:r>
      <w:r w:rsidR="007D465A" w:rsidRPr="001A7762">
        <w:t xml:space="preserve">pp. </w:t>
      </w:r>
      <w:r w:rsidR="00952942" w:rsidRPr="001A7762">
        <w:t xml:space="preserve">1-13. </w:t>
      </w:r>
    </w:p>
    <w:p w14:paraId="408ACCA7" w14:textId="20ECAED1" w:rsidR="00952942" w:rsidRPr="001A7762" w:rsidRDefault="00952942" w:rsidP="003864B9">
      <w:pPr>
        <w:spacing w:line="480" w:lineRule="auto"/>
        <w:ind w:left="720" w:hanging="720"/>
      </w:pPr>
      <w:r w:rsidRPr="001A7762">
        <w:lastRenderedPageBreak/>
        <w:t xml:space="preserve">Murphy, S., </w:t>
      </w:r>
      <w:r w:rsidR="004E6105" w:rsidRPr="001A7762">
        <w:t>Johnson, L. and</w:t>
      </w:r>
      <w:r w:rsidR="00957BC1" w:rsidRPr="001A7762">
        <w:t xml:space="preserve"> Beaton, R. (2004),</w:t>
      </w:r>
      <w:r w:rsidRPr="001A7762">
        <w:t xml:space="preserve"> </w:t>
      </w:r>
      <w:r w:rsidR="00957BC1" w:rsidRPr="001A7762">
        <w:t>“</w:t>
      </w:r>
      <w:r w:rsidR="003977AA" w:rsidRPr="001A7762">
        <w:t>Fire</w:t>
      </w:r>
      <w:r w:rsidRPr="001A7762">
        <w:t>fighters’ cognitive appraisals of job concerns, threats to well-being and social support before and after the terroris</w:t>
      </w:r>
      <w:r w:rsidR="00957BC1" w:rsidRPr="001A7762">
        <w:t xml:space="preserve">t attacks on </w:t>
      </w:r>
      <w:proofErr w:type="spellStart"/>
      <w:r w:rsidR="00957BC1" w:rsidRPr="001A7762">
        <w:t>september</w:t>
      </w:r>
      <w:proofErr w:type="spellEnd"/>
      <w:r w:rsidR="00957BC1" w:rsidRPr="001A7762">
        <w:t xml:space="preserve"> 11, 2001”,</w:t>
      </w:r>
      <w:r w:rsidRPr="001A7762">
        <w:t xml:space="preserve"> </w:t>
      </w:r>
      <w:r w:rsidRPr="001A7762">
        <w:rPr>
          <w:i/>
        </w:rPr>
        <w:t>Journal of Loss and Trauma</w:t>
      </w:r>
      <w:r w:rsidRPr="001A7762">
        <w:t xml:space="preserve">, </w:t>
      </w:r>
      <w:r w:rsidR="003977AA" w:rsidRPr="001A7762">
        <w:t xml:space="preserve">Vol. </w:t>
      </w:r>
      <w:r w:rsidRPr="001A7762">
        <w:t>9</w:t>
      </w:r>
      <w:r w:rsidR="003977AA" w:rsidRPr="001A7762">
        <w:t xml:space="preserve"> No. 3</w:t>
      </w:r>
      <w:r w:rsidRPr="001A7762">
        <w:t xml:space="preserve">, </w:t>
      </w:r>
      <w:r w:rsidR="007D465A" w:rsidRPr="001A7762">
        <w:t xml:space="preserve">pp. </w:t>
      </w:r>
      <w:r w:rsidRPr="001A7762">
        <w:t xml:space="preserve">269-283. </w:t>
      </w:r>
    </w:p>
    <w:p w14:paraId="27D9E9C7" w14:textId="77777777" w:rsidR="00952942" w:rsidRPr="001A7762" w:rsidRDefault="00957BC1" w:rsidP="003864B9">
      <w:pPr>
        <w:tabs>
          <w:tab w:val="left" w:pos="5685"/>
        </w:tabs>
        <w:spacing w:line="480" w:lineRule="auto"/>
        <w:ind w:left="720" w:hanging="720"/>
        <w:jc w:val="both"/>
      </w:pPr>
      <w:proofErr w:type="gramStart"/>
      <w:r w:rsidRPr="001A7762">
        <w:t>Patton, M. (2015),</w:t>
      </w:r>
      <w:r w:rsidR="00952942" w:rsidRPr="001A7762">
        <w:t xml:space="preserve"> </w:t>
      </w:r>
      <w:r w:rsidR="00952942" w:rsidRPr="001A7762">
        <w:rPr>
          <w:i/>
        </w:rPr>
        <w:t>Qualitative research and evaluation methods</w:t>
      </w:r>
      <w:r w:rsidRPr="001A7762">
        <w:t>,</w:t>
      </w:r>
      <w:r w:rsidR="00E31262" w:rsidRPr="001A7762">
        <w:t xml:space="preserve"> Thousand Oaks, CA,</w:t>
      </w:r>
      <w:r w:rsidR="00952942" w:rsidRPr="001A7762">
        <w:t xml:space="preserve"> Sage Publications.</w:t>
      </w:r>
      <w:proofErr w:type="gramEnd"/>
      <w:r w:rsidR="00952942" w:rsidRPr="001A7762">
        <w:t xml:space="preserve"> </w:t>
      </w:r>
    </w:p>
    <w:p w14:paraId="6DEA393A" w14:textId="03098035" w:rsidR="00FA61F3" w:rsidRPr="001A7762" w:rsidRDefault="00FA61F3" w:rsidP="003864B9">
      <w:pPr>
        <w:tabs>
          <w:tab w:val="left" w:pos="5685"/>
        </w:tabs>
        <w:spacing w:line="480" w:lineRule="auto"/>
        <w:ind w:left="720" w:hanging="720"/>
        <w:jc w:val="both"/>
      </w:pPr>
      <w:r w:rsidRPr="001A7762">
        <w:t xml:space="preserve">Paton, D., </w:t>
      </w:r>
      <w:r w:rsidR="004E6105" w:rsidRPr="001A7762">
        <w:t>Smith, L. and</w:t>
      </w:r>
      <w:r w:rsidR="00957BC1" w:rsidRPr="001A7762">
        <w:t xml:space="preserve"> </w:t>
      </w:r>
      <w:proofErr w:type="spellStart"/>
      <w:r w:rsidR="00957BC1" w:rsidRPr="001A7762">
        <w:t>Violanti</w:t>
      </w:r>
      <w:proofErr w:type="spellEnd"/>
      <w:r w:rsidR="00957BC1" w:rsidRPr="001A7762">
        <w:t>, J. (2000),</w:t>
      </w:r>
      <w:r w:rsidRPr="001A7762">
        <w:t xml:space="preserve"> </w:t>
      </w:r>
      <w:r w:rsidR="00957BC1" w:rsidRPr="001A7762">
        <w:t>“</w:t>
      </w:r>
      <w:r w:rsidRPr="001A7762">
        <w:t>Disaster response: ris</w:t>
      </w:r>
      <w:r w:rsidR="00957BC1" w:rsidRPr="001A7762">
        <w:t>k, vulnerability and resilience”,</w:t>
      </w:r>
      <w:r w:rsidRPr="001A7762">
        <w:t xml:space="preserve"> </w:t>
      </w:r>
      <w:r w:rsidR="003A7C89" w:rsidRPr="001A7762">
        <w:rPr>
          <w:i/>
        </w:rPr>
        <w:t>Disaster Prevention and Management</w:t>
      </w:r>
      <w:r w:rsidR="003A7C89" w:rsidRPr="001A7762">
        <w:t xml:space="preserve">, </w:t>
      </w:r>
      <w:r w:rsidR="003977AA" w:rsidRPr="001A7762">
        <w:t>Vol. 9 No. 3</w:t>
      </w:r>
      <w:r w:rsidR="003A7C89" w:rsidRPr="001A7762">
        <w:t>,</w:t>
      </w:r>
      <w:r w:rsidR="003A7C89" w:rsidRPr="001A7762">
        <w:rPr>
          <w:i/>
        </w:rPr>
        <w:t xml:space="preserve"> </w:t>
      </w:r>
      <w:r w:rsidR="007D465A" w:rsidRPr="001A7762">
        <w:rPr>
          <w:iCs/>
        </w:rPr>
        <w:t xml:space="preserve">pp. </w:t>
      </w:r>
      <w:r w:rsidR="003A7C89" w:rsidRPr="001A7762">
        <w:t xml:space="preserve">2-10. </w:t>
      </w:r>
    </w:p>
    <w:p w14:paraId="4DA26047" w14:textId="77777777" w:rsidR="00952942" w:rsidRPr="001A7762" w:rsidRDefault="00952942" w:rsidP="003864B9">
      <w:pPr>
        <w:spacing w:line="480" w:lineRule="auto"/>
        <w:ind w:left="720" w:hanging="720"/>
      </w:pPr>
      <w:r w:rsidRPr="001A7762">
        <w:t>Penfold, C.,</w:t>
      </w:r>
      <w:r w:rsidR="004E6105" w:rsidRPr="001A7762">
        <w:t xml:space="preserve"> Lewis, J. and</w:t>
      </w:r>
      <w:r w:rsidR="00957BC1" w:rsidRPr="001A7762">
        <w:t xml:space="preserve"> Tennant, R. (2008),</w:t>
      </w:r>
      <w:r w:rsidRPr="001A7762">
        <w:t xml:space="preserve"> Attendance management</w:t>
      </w:r>
      <w:r w:rsidR="00957BC1" w:rsidRPr="001A7762">
        <w:t xml:space="preserve"> in the fire and rescue service,</w:t>
      </w:r>
      <w:r w:rsidRPr="001A7762">
        <w:t xml:space="preserve"> Health and Safety Executive</w:t>
      </w:r>
      <w:r w:rsidR="00957BC1" w:rsidRPr="001A7762">
        <w:t>, available at</w:t>
      </w:r>
      <w:r w:rsidRPr="001A7762">
        <w:t xml:space="preserve">: </w:t>
      </w:r>
      <w:hyperlink r:id="rId20" w:history="1">
        <w:r w:rsidRPr="001A7762">
          <w:rPr>
            <w:rStyle w:val="Hyperlink"/>
            <w:color w:val="auto"/>
          </w:rPr>
          <w:t>www.hse.gov.uk/research/rrpfd/rr632.pdf</w:t>
        </w:r>
      </w:hyperlink>
      <w:r w:rsidRPr="001A7762">
        <w:t xml:space="preserve"> </w:t>
      </w:r>
      <w:r w:rsidR="00957BC1" w:rsidRPr="001A7762">
        <w:t>(accessed 15 August 2015).</w:t>
      </w:r>
    </w:p>
    <w:p w14:paraId="69546785" w14:textId="3E4402AF" w:rsidR="00952942" w:rsidRPr="001A7762" w:rsidRDefault="00952942" w:rsidP="003864B9">
      <w:pPr>
        <w:spacing w:line="480" w:lineRule="auto"/>
        <w:ind w:left="720" w:hanging="720"/>
      </w:pPr>
      <w:proofErr w:type="spellStart"/>
      <w:proofErr w:type="gramStart"/>
      <w:r w:rsidRPr="001A7762">
        <w:t>Pie</w:t>
      </w:r>
      <w:r w:rsidR="004E6105" w:rsidRPr="001A7762">
        <w:t>trantoni</w:t>
      </w:r>
      <w:proofErr w:type="spellEnd"/>
      <w:r w:rsidR="004E6105" w:rsidRPr="001A7762">
        <w:t>, L. and</w:t>
      </w:r>
      <w:r w:rsidR="00957BC1" w:rsidRPr="001A7762">
        <w:t xml:space="preserve"> </w:t>
      </w:r>
      <w:proofErr w:type="spellStart"/>
      <w:r w:rsidR="00957BC1" w:rsidRPr="001A7762">
        <w:t>Prati</w:t>
      </w:r>
      <w:proofErr w:type="spellEnd"/>
      <w:r w:rsidR="00957BC1" w:rsidRPr="001A7762">
        <w:t>, G. (2008),</w:t>
      </w:r>
      <w:r w:rsidRPr="001A7762">
        <w:t xml:space="preserve"> </w:t>
      </w:r>
      <w:r w:rsidR="00957BC1" w:rsidRPr="001A7762">
        <w:t>“</w:t>
      </w:r>
      <w:r w:rsidRPr="001A7762">
        <w:t>Re</w:t>
      </w:r>
      <w:r w:rsidR="00957BC1" w:rsidRPr="001A7762">
        <w:t>silience among first responders”,</w:t>
      </w:r>
      <w:r w:rsidRPr="001A7762">
        <w:t xml:space="preserve"> </w:t>
      </w:r>
      <w:r w:rsidRPr="001A7762">
        <w:rPr>
          <w:i/>
          <w:iCs/>
        </w:rPr>
        <w:t>African Health Sciences</w:t>
      </w:r>
      <w:r w:rsidRPr="001A7762">
        <w:rPr>
          <w:iCs/>
        </w:rPr>
        <w:t xml:space="preserve">, </w:t>
      </w:r>
      <w:r w:rsidR="003977AA" w:rsidRPr="001A7762">
        <w:rPr>
          <w:iCs/>
        </w:rPr>
        <w:t xml:space="preserve">Vol. </w:t>
      </w:r>
      <w:r w:rsidRPr="001A7762">
        <w:t>8</w:t>
      </w:r>
      <w:r w:rsidR="003977AA" w:rsidRPr="001A7762">
        <w:t xml:space="preserve"> No. 1</w:t>
      </w:r>
      <w:r w:rsidRPr="001A7762">
        <w:t xml:space="preserve">, </w:t>
      </w:r>
      <w:r w:rsidR="007D465A" w:rsidRPr="001A7762">
        <w:t xml:space="preserve">pp. </w:t>
      </w:r>
      <w:r w:rsidRPr="001A7762">
        <w:t>14-20.</w:t>
      </w:r>
      <w:proofErr w:type="gramEnd"/>
      <w:r w:rsidRPr="001A7762">
        <w:t xml:space="preserve"> </w:t>
      </w:r>
    </w:p>
    <w:p w14:paraId="66145073" w14:textId="57D1578E" w:rsidR="00952942" w:rsidRPr="001A7762" w:rsidRDefault="00952942" w:rsidP="003864B9">
      <w:pPr>
        <w:spacing w:line="480" w:lineRule="auto"/>
        <w:ind w:left="720" w:hanging="720"/>
        <w:jc w:val="both"/>
      </w:pPr>
      <w:r w:rsidRPr="001A7762">
        <w:t xml:space="preserve">Ranney, M.L., Meisel, Z.F., Choo, E.K., </w:t>
      </w:r>
      <w:proofErr w:type="spellStart"/>
      <w:r w:rsidRPr="001A7762">
        <w:t>Garro</w:t>
      </w:r>
      <w:proofErr w:type="spellEnd"/>
      <w:r w:rsidRPr="001A7762">
        <w:t xml:space="preserve">, A.C., </w:t>
      </w:r>
      <w:proofErr w:type="spellStart"/>
      <w:r w:rsidRPr="001A7762">
        <w:t>Sasson</w:t>
      </w:r>
      <w:proofErr w:type="spellEnd"/>
      <w:r w:rsidRPr="001A7762">
        <w:t>, C</w:t>
      </w:r>
      <w:r w:rsidR="004E6105" w:rsidRPr="001A7762">
        <w:t>. and</w:t>
      </w:r>
      <w:r w:rsidR="00957BC1" w:rsidRPr="001A7762">
        <w:t xml:space="preserve"> Guthrie, K.M. (2015),</w:t>
      </w:r>
      <w:r w:rsidRPr="001A7762">
        <w:t xml:space="preserve"> </w:t>
      </w:r>
      <w:r w:rsidR="00957BC1" w:rsidRPr="001A7762">
        <w:t>“</w:t>
      </w:r>
      <w:r w:rsidRPr="001A7762">
        <w:t>Interview-based qualitative research in emergency care part II: data collection,</w:t>
      </w:r>
      <w:r w:rsidR="007C3A3B" w:rsidRPr="001A7762">
        <w:t xml:space="preserve"> analysis and results reporting”,</w:t>
      </w:r>
      <w:r w:rsidRPr="001A7762">
        <w:t xml:space="preserve"> </w:t>
      </w:r>
      <w:r w:rsidRPr="001A7762">
        <w:rPr>
          <w:i/>
        </w:rPr>
        <w:t>Official Journal of Society for Academic Emergency Medicine</w:t>
      </w:r>
      <w:r w:rsidRPr="001A7762">
        <w:t xml:space="preserve">, </w:t>
      </w:r>
      <w:r w:rsidR="003977AA" w:rsidRPr="001A7762">
        <w:t xml:space="preserve">Vol. </w:t>
      </w:r>
      <w:r w:rsidRPr="001A7762">
        <w:t>22</w:t>
      </w:r>
      <w:r w:rsidR="003977AA" w:rsidRPr="001A7762">
        <w:t xml:space="preserve"> No. 9</w:t>
      </w:r>
      <w:r w:rsidRPr="001A7762">
        <w:t xml:space="preserve">, </w:t>
      </w:r>
      <w:r w:rsidR="007D465A" w:rsidRPr="001A7762">
        <w:t xml:space="preserve">pp. </w:t>
      </w:r>
      <w:r w:rsidRPr="001A7762">
        <w:t>1103-1112.</w:t>
      </w:r>
    </w:p>
    <w:p w14:paraId="345F44A3" w14:textId="59ABE18B" w:rsidR="00573DDD" w:rsidRPr="001A7762" w:rsidRDefault="00573DDD" w:rsidP="003864B9">
      <w:pPr>
        <w:spacing w:line="480" w:lineRule="auto"/>
        <w:ind w:left="720" w:hanging="720"/>
        <w:jc w:val="both"/>
      </w:pPr>
      <w:proofErr w:type="spellStart"/>
      <w:r w:rsidRPr="001A7762">
        <w:t>Regehr</w:t>
      </w:r>
      <w:proofErr w:type="spellEnd"/>
      <w:r w:rsidRPr="001A7762">
        <w:t xml:space="preserve">, C. (2001), </w:t>
      </w:r>
      <w:r w:rsidR="00336488" w:rsidRPr="001A7762">
        <w:t xml:space="preserve">Crisis debriefing groups for emergency responders: reviewing the evidence, </w:t>
      </w:r>
      <w:r w:rsidR="00336488" w:rsidRPr="001A7762">
        <w:rPr>
          <w:i/>
          <w:iCs/>
        </w:rPr>
        <w:t xml:space="preserve">Brief Treatment and Crisis Intervention, </w:t>
      </w:r>
      <w:r w:rsidR="00336488" w:rsidRPr="001A7762">
        <w:t xml:space="preserve">Vol. 1 No.2, </w:t>
      </w:r>
      <w:r w:rsidR="007D465A" w:rsidRPr="001A7762">
        <w:t xml:space="preserve">pp. </w:t>
      </w:r>
      <w:r w:rsidR="00336488" w:rsidRPr="001A7762">
        <w:t>87-100.</w:t>
      </w:r>
    </w:p>
    <w:p w14:paraId="31F87AFF" w14:textId="462E17AE" w:rsidR="00861A0E" w:rsidRPr="001A7762" w:rsidRDefault="00861A0E" w:rsidP="00861A0E">
      <w:pPr>
        <w:spacing w:line="480" w:lineRule="auto"/>
        <w:ind w:left="720" w:hanging="720"/>
        <w:jc w:val="both"/>
      </w:pPr>
      <w:proofErr w:type="spellStart"/>
      <w:r w:rsidRPr="001A7762">
        <w:rPr>
          <w:shd w:val="clear" w:color="auto" w:fill="FFFFFF"/>
        </w:rPr>
        <w:t>Mcnally</w:t>
      </w:r>
      <w:proofErr w:type="spellEnd"/>
      <w:r w:rsidRPr="001A7762">
        <w:rPr>
          <w:shd w:val="clear" w:color="auto" w:fill="FFFFFF"/>
        </w:rPr>
        <w:t>, R., Bryant, R., &amp; Ehlers, A. (2003). Does early psychological intervention promote recovery from posttraumatic Stress? </w:t>
      </w:r>
      <w:r w:rsidRPr="001A7762">
        <w:rPr>
          <w:i/>
          <w:iCs/>
        </w:rPr>
        <w:t>Psychological Science in the Public Interest,</w:t>
      </w:r>
      <w:r w:rsidRPr="001A7762">
        <w:rPr>
          <w:shd w:val="clear" w:color="auto" w:fill="FFFFFF"/>
        </w:rPr>
        <w:t xml:space="preserve"> Vol. </w:t>
      </w:r>
      <w:r w:rsidRPr="001A7762">
        <w:t>4</w:t>
      </w:r>
      <w:r w:rsidRPr="001A7762">
        <w:rPr>
          <w:shd w:val="clear" w:color="auto" w:fill="FFFFFF"/>
        </w:rPr>
        <w:t xml:space="preserve"> No. 2, pp. 45-79.</w:t>
      </w:r>
    </w:p>
    <w:p w14:paraId="45D8FA88" w14:textId="286D3CDF" w:rsidR="00952942" w:rsidRPr="001A7762" w:rsidRDefault="00952942" w:rsidP="00861A0E">
      <w:pPr>
        <w:spacing w:line="480" w:lineRule="auto"/>
        <w:ind w:left="720" w:hanging="720"/>
      </w:pPr>
      <w:proofErr w:type="spellStart"/>
      <w:r w:rsidRPr="001A7762">
        <w:t>Rutkow</w:t>
      </w:r>
      <w:proofErr w:type="spellEnd"/>
      <w:r w:rsidRPr="001A7762">
        <w:t xml:space="preserve">, </w:t>
      </w:r>
      <w:r w:rsidR="004E6105" w:rsidRPr="001A7762">
        <w:t>L. Gable, L. and</w:t>
      </w:r>
      <w:r w:rsidR="007C3A3B" w:rsidRPr="001A7762">
        <w:t xml:space="preserve"> Links, J. (2011),</w:t>
      </w:r>
      <w:r w:rsidRPr="001A7762">
        <w:t xml:space="preserve"> </w:t>
      </w:r>
      <w:r w:rsidR="007C3A3B" w:rsidRPr="001A7762">
        <w:t>“</w:t>
      </w:r>
      <w:r w:rsidRPr="001A7762">
        <w:t>Protecting the mental health of first responders: l</w:t>
      </w:r>
      <w:r w:rsidR="007C3A3B" w:rsidRPr="001A7762">
        <w:t>egal and ethical considerations”,</w:t>
      </w:r>
      <w:r w:rsidRPr="001A7762">
        <w:t xml:space="preserve"> </w:t>
      </w:r>
      <w:r w:rsidRPr="001A7762">
        <w:rPr>
          <w:i/>
        </w:rPr>
        <w:t>Journal of Law, Medicine and Ethics</w:t>
      </w:r>
      <w:r w:rsidRPr="001A7762">
        <w:t xml:space="preserve">, </w:t>
      </w:r>
      <w:r w:rsidR="00883357" w:rsidRPr="001A7762">
        <w:t xml:space="preserve">Vol. </w:t>
      </w:r>
      <w:r w:rsidRPr="001A7762">
        <w:t>39</w:t>
      </w:r>
      <w:r w:rsidR="00883357" w:rsidRPr="001A7762">
        <w:t xml:space="preserve"> No. 1</w:t>
      </w:r>
      <w:r w:rsidRPr="001A7762">
        <w:t xml:space="preserve">, </w:t>
      </w:r>
      <w:r w:rsidR="007D465A" w:rsidRPr="001A7762">
        <w:t xml:space="preserve">pp. </w:t>
      </w:r>
      <w:r w:rsidRPr="001A7762">
        <w:t xml:space="preserve">56-59. </w:t>
      </w:r>
    </w:p>
    <w:p w14:paraId="300FFAAA" w14:textId="77777777" w:rsidR="00CC0ECE" w:rsidRPr="001A7762" w:rsidRDefault="00CC0ECE" w:rsidP="00AA0DDB">
      <w:pPr>
        <w:pStyle w:val="NormalWeb"/>
        <w:shd w:val="clear" w:color="auto" w:fill="FFFFFF"/>
        <w:spacing w:before="0" w:beforeAutospacing="0" w:after="0" w:afterAutospacing="0" w:line="480" w:lineRule="auto"/>
        <w:ind w:left="720" w:hanging="720"/>
      </w:pPr>
      <w:r w:rsidRPr="001A7762">
        <w:lastRenderedPageBreak/>
        <w:t>Sarkar, M., &amp; Fletcher, D. (2017), “How resilience training can enhance wellbeing and performance”, in Crane, M.F. (Ed</w:t>
      </w:r>
      <w:r w:rsidRPr="00EA6DFB">
        <w:t xml:space="preserve">.), </w:t>
      </w:r>
      <w:proofErr w:type="gramStart"/>
      <w:r w:rsidRPr="00EA6DFB">
        <w:rPr>
          <w:i/>
        </w:rPr>
        <w:t>Managing</w:t>
      </w:r>
      <w:proofErr w:type="gramEnd"/>
      <w:r w:rsidRPr="00EA6DFB">
        <w:rPr>
          <w:i/>
        </w:rPr>
        <w:t xml:space="preserve"> for resilience: A practical guide for employee wellbeing and organizational performance</w:t>
      </w:r>
      <w:r w:rsidRPr="00EA6DFB">
        <w:t>, Ro</w:t>
      </w:r>
      <w:r w:rsidRPr="001A7762">
        <w:t>utledge, London, UK, pp. 227-237.</w:t>
      </w:r>
    </w:p>
    <w:p w14:paraId="70101BA1" w14:textId="4AAD8637" w:rsidR="00952942" w:rsidRPr="001A7762" w:rsidRDefault="00952942" w:rsidP="00AA0DDB">
      <w:pPr>
        <w:spacing w:line="480" w:lineRule="auto"/>
        <w:ind w:left="720" w:hanging="720"/>
      </w:pPr>
      <w:r w:rsidRPr="001A7762">
        <w:t>Sattler, D</w:t>
      </w:r>
      <w:r w:rsidR="004E6105" w:rsidRPr="001A7762">
        <w:t>., Boyd, B. and</w:t>
      </w:r>
      <w:r w:rsidR="007C3A3B" w:rsidRPr="001A7762">
        <w:t xml:space="preserve"> Kirsch, J. (2014),</w:t>
      </w:r>
      <w:r w:rsidRPr="001A7762">
        <w:t xml:space="preserve"> </w:t>
      </w:r>
      <w:r w:rsidR="007C3A3B" w:rsidRPr="001A7762">
        <w:t>“</w:t>
      </w:r>
      <w:r w:rsidRPr="001A7762">
        <w:t>Trauma-exposed firefighters: relationships among posttraumatic growth, posttraumatic stress, resource availability, coping and critical inci</w:t>
      </w:r>
      <w:r w:rsidR="007C3A3B" w:rsidRPr="001A7762">
        <w:t>dent stress debriefing exercise”,</w:t>
      </w:r>
      <w:r w:rsidRPr="001A7762">
        <w:t xml:space="preserve"> </w:t>
      </w:r>
      <w:r w:rsidRPr="001A7762">
        <w:rPr>
          <w:i/>
          <w:iCs/>
        </w:rPr>
        <w:t>Stress and Health</w:t>
      </w:r>
      <w:r w:rsidRPr="001A7762">
        <w:rPr>
          <w:iCs/>
        </w:rPr>
        <w:t xml:space="preserve">, </w:t>
      </w:r>
      <w:r w:rsidR="00883357" w:rsidRPr="001A7762">
        <w:rPr>
          <w:iCs/>
        </w:rPr>
        <w:t xml:space="preserve">Vol. </w:t>
      </w:r>
      <w:r w:rsidRPr="001A7762">
        <w:t>30</w:t>
      </w:r>
      <w:r w:rsidR="00883357" w:rsidRPr="001A7762">
        <w:t xml:space="preserve"> No. 5</w:t>
      </w:r>
      <w:r w:rsidRPr="001A7762">
        <w:t xml:space="preserve">, </w:t>
      </w:r>
      <w:r w:rsidR="007D465A" w:rsidRPr="001A7762">
        <w:t xml:space="preserve">pp. </w:t>
      </w:r>
      <w:r w:rsidRPr="001A7762">
        <w:t xml:space="preserve">356-365. </w:t>
      </w:r>
    </w:p>
    <w:p w14:paraId="3500E175" w14:textId="439E9E7D" w:rsidR="00952942" w:rsidRPr="001A7762" w:rsidRDefault="007C3A3B" w:rsidP="003864B9">
      <w:pPr>
        <w:spacing w:line="480" w:lineRule="auto"/>
        <w:ind w:left="720" w:hanging="720"/>
      </w:pPr>
      <w:proofErr w:type="gramStart"/>
      <w:r w:rsidRPr="001A7762">
        <w:t>Shakespeare-Finch, J. (2011), “</w:t>
      </w:r>
      <w:r w:rsidR="00952942" w:rsidRPr="001A7762">
        <w:t>Primary and secondar</w:t>
      </w:r>
      <w:r w:rsidRPr="001A7762">
        <w:t>y trauma in emergency personnel”,</w:t>
      </w:r>
      <w:r w:rsidR="00952942" w:rsidRPr="001A7762">
        <w:t xml:space="preserve"> </w:t>
      </w:r>
      <w:r w:rsidR="00952942" w:rsidRPr="001A7762">
        <w:rPr>
          <w:i/>
          <w:iCs/>
        </w:rPr>
        <w:t>Traumatology</w:t>
      </w:r>
      <w:r w:rsidR="00952942" w:rsidRPr="001A7762">
        <w:rPr>
          <w:iCs/>
        </w:rPr>
        <w:t xml:space="preserve">, </w:t>
      </w:r>
      <w:r w:rsidR="00597AC2" w:rsidRPr="001A7762">
        <w:rPr>
          <w:iCs/>
        </w:rPr>
        <w:t xml:space="preserve">Vol. </w:t>
      </w:r>
      <w:r w:rsidR="00952942" w:rsidRPr="001A7762">
        <w:t>17</w:t>
      </w:r>
      <w:r w:rsidR="00597AC2" w:rsidRPr="001A7762">
        <w:t xml:space="preserve"> No. 4</w:t>
      </w:r>
      <w:r w:rsidR="00952942" w:rsidRPr="001A7762">
        <w:t xml:space="preserve">, </w:t>
      </w:r>
      <w:r w:rsidR="007D465A" w:rsidRPr="001A7762">
        <w:t xml:space="preserve">pp. </w:t>
      </w:r>
      <w:r w:rsidR="00952942" w:rsidRPr="001A7762">
        <w:t>1-2.</w:t>
      </w:r>
      <w:proofErr w:type="gramEnd"/>
      <w:r w:rsidR="00952942" w:rsidRPr="001A7762">
        <w:t xml:space="preserve"> </w:t>
      </w:r>
    </w:p>
    <w:p w14:paraId="1655B47E" w14:textId="330FC929" w:rsidR="00952942" w:rsidRPr="001A7762" w:rsidRDefault="00952942" w:rsidP="003864B9">
      <w:pPr>
        <w:spacing w:line="480" w:lineRule="auto"/>
        <w:ind w:left="720" w:hanging="720"/>
      </w:pPr>
      <w:r w:rsidRPr="001A7762">
        <w:t>Sheehan, D., E</w:t>
      </w:r>
      <w:r w:rsidR="004E6105" w:rsidRPr="001A7762">
        <w:t>verly, G. and</w:t>
      </w:r>
      <w:r w:rsidR="007C3A3B" w:rsidRPr="001A7762">
        <w:t xml:space="preserve"> </w:t>
      </w:r>
      <w:proofErr w:type="spellStart"/>
      <w:r w:rsidR="007C3A3B" w:rsidRPr="001A7762">
        <w:t>Langlieb</w:t>
      </w:r>
      <w:proofErr w:type="spellEnd"/>
      <w:r w:rsidR="007C3A3B" w:rsidRPr="001A7762">
        <w:t>, A. (2004),</w:t>
      </w:r>
      <w:r w:rsidRPr="001A7762">
        <w:t xml:space="preserve"> </w:t>
      </w:r>
      <w:r w:rsidR="007C3A3B" w:rsidRPr="001A7762">
        <w:t>“</w:t>
      </w:r>
      <w:r w:rsidRPr="001A7762">
        <w:t>Current best practices: copin</w:t>
      </w:r>
      <w:r w:rsidR="007C3A3B" w:rsidRPr="001A7762">
        <w:t>g with major critical incidents”,</w:t>
      </w:r>
      <w:r w:rsidRPr="001A7762">
        <w:t xml:space="preserve"> </w:t>
      </w:r>
      <w:r w:rsidRPr="001A7762">
        <w:rPr>
          <w:i/>
        </w:rPr>
        <w:t>FBI Law Enforcement Bulletin</w:t>
      </w:r>
      <w:r w:rsidRPr="001A7762">
        <w:t xml:space="preserve">, </w:t>
      </w:r>
      <w:r w:rsidR="002B6FCD" w:rsidRPr="001A7762">
        <w:t xml:space="preserve">Vol. </w:t>
      </w:r>
      <w:r w:rsidRPr="001A7762">
        <w:t>73</w:t>
      </w:r>
      <w:r w:rsidR="002B6FCD" w:rsidRPr="001A7762">
        <w:t xml:space="preserve"> No. 9</w:t>
      </w:r>
      <w:r w:rsidRPr="001A7762">
        <w:t xml:space="preserve">, </w:t>
      </w:r>
      <w:r w:rsidR="007D465A" w:rsidRPr="001A7762">
        <w:t xml:space="preserve">pp. </w:t>
      </w:r>
      <w:r w:rsidRPr="001A7762">
        <w:t xml:space="preserve">1-13. </w:t>
      </w:r>
    </w:p>
    <w:p w14:paraId="70FA156B" w14:textId="6FF19352" w:rsidR="00952942" w:rsidRPr="001A7762" w:rsidRDefault="00952942" w:rsidP="003864B9">
      <w:pPr>
        <w:spacing w:line="480" w:lineRule="auto"/>
        <w:ind w:left="720" w:hanging="720"/>
        <w:jc w:val="both"/>
      </w:pPr>
      <w:proofErr w:type="spellStart"/>
      <w:r w:rsidRPr="001A7762">
        <w:t>Vaismoradi</w:t>
      </w:r>
      <w:proofErr w:type="spellEnd"/>
      <w:r w:rsidRPr="001A7762">
        <w:t xml:space="preserve">, M., </w:t>
      </w:r>
      <w:proofErr w:type="spellStart"/>
      <w:r w:rsidR="004E6105" w:rsidRPr="001A7762">
        <w:t>Turunen</w:t>
      </w:r>
      <w:proofErr w:type="spellEnd"/>
      <w:r w:rsidR="004E6105" w:rsidRPr="001A7762">
        <w:t>, H. and</w:t>
      </w:r>
      <w:r w:rsidR="007C3A3B" w:rsidRPr="001A7762">
        <w:t xml:space="preserve"> </w:t>
      </w:r>
      <w:proofErr w:type="spellStart"/>
      <w:r w:rsidR="007C3A3B" w:rsidRPr="001A7762">
        <w:t>Bondas</w:t>
      </w:r>
      <w:proofErr w:type="spellEnd"/>
      <w:r w:rsidR="007C3A3B" w:rsidRPr="001A7762">
        <w:t>, T. (2013),</w:t>
      </w:r>
      <w:r w:rsidRPr="001A7762">
        <w:t xml:space="preserve"> </w:t>
      </w:r>
      <w:r w:rsidR="007C3A3B" w:rsidRPr="001A7762">
        <w:t>“</w:t>
      </w:r>
      <w:r w:rsidRPr="001A7762">
        <w:t xml:space="preserve">Content analysis and thematic analysis: implications for conducting </w:t>
      </w:r>
      <w:r w:rsidR="007C3A3B" w:rsidRPr="001A7762">
        <w:t>a qualitative descriptive study”,</w:t>
      </w:r>
      <w:r w:rsidRPr="001A7762">
        <w:t xml:space="preserve"> </w:t>
      </w:r>
      <w:r w:rsidRPr="001A7762">
        <w:rPr>
          <w:i/>
        </w:rPr>
        <w:t>Nursing and Health Sciences</w:t>
      </w:r>
      <w:r w:rsidRPr="001A7762">
        <w:t xml:space="preserve">, </w:t>
      </w:r>
      <w:r w:rsidR="002B6FCD" w:rsidRPr="001A7762">
        <w:t xml:space="preserve">Vol. </w:t>
      </w:r>
      <w:r w:rsidRPr="001A7762">
        <w:t>15</w:t>
      </w:r>
      <w:r w:rsidR="002B6FCD" w:rsidRPr="001A7762">
        <w:t xml:space="preserve"> No. 3</w:t>
      </w:r>
      <w:r w:rsidRPr="001A7762">
        <w:t xml:space="preserve">, </w:t>
      </w:r>
      <w:r w:rsidR="007D465A" w:rsidRPr="001A7762">
        <w:t xml:space="preserve">pp. </w:t>
      </w:r>
      <w:r w:rsidRPr="001A7762">
        <w:t xml:space="preserve">398-405. </w:t>
      </w:r>
    </w:p>
    <w:p w14:paraId="4514AD4C" w14:textId="77777777" w:rsidR="00952942" w:rsidRPr="001A7762" w:rsidRDefault="007C3A3B" w:rsidP="008F1901">
      <w:pPr>
        <w:spacing w:line="480" w:lineRule="auto"/>
        <w:ind w:left="720" w:hanging="720"/>
        <w:jc w:val="both"/>
        <w:rPr>
          <w:i/>
        </w:rPr>
      </w:pPr>
      <w:r w:rsidRPr="001A7762">
        <w:t xml:space="preserve">Weiss, C.H. (1998), </w:t>
      </w:r>
      <w:r w:rsidR="00952942" w:rsidRPr="001A7762">
        <w:rPr>
          <w:i/>
        </w:rPr>
        <w:t>Evaluation: methods for studying programs and policies</w:t>
      </w:r>
      <w:r w:rsidRPr="001A7762">
        <w:t>,</w:t>
      </w:r>
      <w:r w:rsidR="00E31262" w:rsidRPr="001A7762">
        <w:t xml:space="preserve"> Upper Saddle River, NJ, </w:t>
      </w:r>
      <w:r w:rsidR="00952942" w:rsidRPr="001A7762">
        <w:t xml:space="preserve">Prentice-Hall. </w:t>
      </w:r>
      <w:r w:rsidR="00952942" w:rsidRPr="001A7762">
        <w:rPr>
          <w:i/>
        </w:rPr>
        <w:t xml:space="preserve"> </w:t>
      </w:r>
    </w:p>
    <w:sectPr w:rsidR="00952942" w:rsidRPr="001A7762" w:rsidSect="00B61175">
      <w:footerReference w:type="even" r:id="rId21"/>
      <w:footerReference w:type="default" r:id="rId22"/>
      <w:footerReference w:type="first" r:id="rId23"/>
      <w:pgSz w:w="11906" w:h="1683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F79FA1" w14:textId="77777777" w:rsidR="001A7762" w:rsidRDefault="001A7762" w:rsidP="00592396">
      <w:r>
        <w:separator/>
      </w:r>
    </w:p>
  </w:endnote>
  <w:endnote w:type="continuationSeparator" w:id="0">
    <w:p w14:paraId="46EC79CC" w14:textId="77777777" w:rsidR="001A7762" w:rsidRDefault="001A7762" w:rsidP="00592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游明朝">
    <w:panose1 w:val="00000000000000000000"/>
    <w:charset w:val="80"/>
    <w:family w:val="roman"/>
    <w:notTrueType/>
    <w:pitch w:val="default"/>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401108191"/>
      <w:docPartObj>
        <w:docPartGallery w:val="Page Numbers (Bottom of Page)"/>
        <w:docPartUnique/>
      </w:docPartObj>
    </w:sdtPr>
    <w:sdtContent>
      <w:p w14:paraId="2B730BBD" w14:textId="77777777" w:rsidR="001A7762" w:rsidRDefault="001A7762" w:rsidP="00F7442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7960C07" w14:textId="77777777" w:rsidR="001A7762" w:rsidRDefault="001A7762" w:rsidP="002336B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Fonts w:ascii="Times New Roman" w:hAnsi="Times New Roman" w:cs="Times New Roman"/>
        <w:sz w:val="24"/>
        <w:szCs w:val="24"/>
      </w:rPr>
      <w:id w:val="-48610575"/>
      <w:docPartObj>
        <w:docPartGallery w:val="Page Numbers (Bottom of Page)"/>
        <w:docPartUnique/>
      </w:docPartObj>
    </w:sdtPr>
    <w:sdtContent>
      <w:p w14:paraId="21D47A73" w14:textId="77777777" w:rsidR="001A7762" w:rsidRPr="002336B7" w:rsidRDefault="001A7762" w:rsidP="00F74424">
        <w:pPr>
          <w:pStyle w:val="Footer"/>
          <w:framePr w:wrap="none" w:vAnchor="text" w:hAnchor="margin" w:xAlign="right" w:y="1"/>
          <w:rPr>
            <w:rStyle w:val="PageNumber"/>
            <w:rFonts w:ascii="Times New Roman" w:hAnsi="Times New Roman" w:cs="Times New Roman"/>
            <w:sz w:val="24"/>
            <w:szCs w:val="24"/>
          </w:rPr>
        </w:pPr>
        <w:r w:rsidRPr="002336B7">
          <w:rPr>
            <w:rStyle w:val="PageNumber"/>
            <w:rFonts w:ascii="Times New Roman" w:hAnsi="Times New Roman" w:cs="Times New Roman"/>
            <w:sz w:val="24"/>
            <w:szCs w:val="24"/>
          </w:rPr>
          <w:fldChar w:fldCharType="begin"/>
        </w:r>
        <w:r w:rsidRPr="002336B7">
          <w:rPr>
            <w:rStyle w:val="PageNumber"/>
            <w:rFonts w:ascii="Times New Roman" w:hAnsi="Times New Roman" w:cs="Times New Roman"/>
            <w:sz w:val="24"/>
            <w:szCs w:val="24"/>
          </w:rPr>
          <w:instrText xml:space="preserve"> PAGE </w:instrText>
        </w:r>
        <w:r w:rsidRPr="002336B7">
          <w:rPr>
            <w:rStyle w:val="PageNumber"/>
            <w:rFonts w:ascii="Times New Roman" w:hAnsi="Times New Roman" w:cs="Times New Roman"/>
            <w:sz w:val="24"/>
            <w:szCs w:val="24"/>
          </w:rPr>
          <w:fldChar w:fldCharType="separate"/>
        </w:r>
        <w:r w:rsidR="00B61175">
          <w:rPr>
            <w:rStyle w:val="PageNumber"/>
            <w:rFonts w:ascii="Times New Roman" w:hAnsi="Times New Roman" w:cs="Times New Roman"/>
            <w:noProof/>
            <w:sz w:val="24"/>
            <w:szCs w:val="24"/>
          </w:rPr>
          <w:t>2</w:t>
        </w:r>
        <w:r w:rsidRPr="002336B7">
          <w:rPr>
            <w:rStyle w:val="PageNumber"/>
            <w:rFonts w:ascii="Times New Roman" w:hAnsi="Times New Roman" w:cs="Times New Roman"/>
            <w:sz w:val="24"/>
            <w:szCs w:val="24"/>
          </w:rPr>
          <w:fldChar w:fldCharType="end"/>
        </w:r>
      </w:p>
    </w:sdtContent>
  </w:sdt>
  <w:p w14:paraId="6F6A3FAD" w14:textId="77777777" w:rsidR="001A7762" w:rsidRDefault="001A7762" w:rsidP="002336B7">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2D3F6E" w14:textId="1334277E" w:rsidR="00B61175" w:rsidRPr="00B61175" w:rsidRDefault="00B61175" w:rsidP="00B61175">
    <w:pPr>
      <w:pStyle w:val="Footer"/>
      <w:jc w:val="both"/>
      <w:rPr>
        <w:rFonts w:ascii="Times New Roman" w:hAnsi="Times New Roman" w:cs="Times New Roman"/>
        <w:sz w:val="16"/>
        <w:szCs w:val="16"/>
      </w:rPr>
    </w:pPr>
    <w:r w:rsidRPr="00B61175">
      <w:rPr>
        <w:rFonts w:ascii="Times New Roman" w:hAnsi="Times New Roman" w:cs="Times New Roman"/>
        <w:sz w:val="16"/>
        <w:szCs w:val="16"/>
      </w:rPr>
      <w:t xml:space="preserve">Emerald allows authors to deposit their AAM under the Creative Commons Attribution Non-commercial International Licence 4.0 (CC BY-NC 4.0). The AAM is deposited under this licence and any reuse is allowed in accordance with the terms outlined by the licence. To reuse the AAM for commercial purposes, permission should be sought by contacting </w:t>
    </w:r>
    <w:hyperlink r:id="rId1" w:history="1">
      <w:r w:rsidRPr="00BF6385">
        <w:rPr>
          <w:rStyle w:val="Hyperlink"/>
          <w:rFonts w:ascii="Times New Roman" w:hAnsi="Times New Roman" w:cs="Times New Roman"/>
          <w:sz w:val="16"/>
          <w:szCs w:val="16"/>
        </w:rPr>
        <w:t>permissions@emeraldinsight.com</w:t>
      </w:r>
    </w:hyperlink>
    <w:r w:rsidRPr="00B61175">
      <w:rPr>
        <w:rFonts w:ascii="Times New Roman" w:hAnsi="Times New Roman" w:cs="Times New Roman"/>
        <w:sz w:val="16"/>
        <w:szCs w:val="16"/>
      </w:rPr>
      <w:t>.</w:t>
    </w:r>
    <w:r>
      <w:rPr>
        <w:rFonts w:ascii="Times New Roman" w:hAnsi="Times New Roman" w:cs="Times New Roman"/>
        <w:sz w:val="16"/>
        <w:szCs w:val="16"/>
      </w:rPr>
      <w:t xml:space="preserve"> </w:t>
    </w:r>
    <w:r w:rsidRPr="00B61175">
      <w:rPr>
        <w:rFonts w:ascii="Times New Roman" w:hAnsi="Times New Roman" w:cs="Times New Roman"/>
        <w:sz w:val="16"/>
        <w:szCs w:val="16"/>
      </w:rPr>
      <w:t>For the sake of clarity, commercial usage would be considered as, but not limited to:</w:t>
    </w:r>
    <w:r>
      <w:rPr>
        <w:rFonts w:ascii="Times New Roman" w:hAnsi="Times New Roman" w:cs="Times New Roman"/>
        <w:sz w:val="16"/>
        <w:szCs w:val="16"/>
      </w:rPr>
      <w:t xml:space="preserve"> </w:t>
    </w:r>
    <w:r w:rsidRPr="00B61175">
      <w:rPr>
        <w:rFonts w:ascii="Times New Roman" w:hAnsi="Times New Roman" w:cs="Times New Roman"/>
        <w:sz w:val="16"/>
        <w:szCs w:val="16"/>
      </w:rPr>
      <w:t>Copying or downloading AAMs for further distribution for a fee;</w:t>
    </w:r>
    <w:r>
      <w:rPr>
        <w:rFonts w:ascii="Times New Roman" w:hAnsi="Times New Roman" w:cs="Times New Roman"/>
        <w:sz w:val="16"/>
        <w:szCs w:val="16"/>
      </w:rPr>
      <w:t xml:space="preserve"> </w:t>
    </w:r>
    <w:r w:rsidRPr="00B61175">
      <w:rPr>
        <w:rFonts w:ascii="Times New Roman" w:hAnsi="Times New Roman" w:cs="Times New Roman"/>
        <w:sz w:val="16"/>
        <w:szCs w:val="16"/>
      </w:rPr>
      <w:t>Any use of the AAM in conjunction with advertising;</w:t>
    </w:r>
    <w:r>
      <w:rPr>
        <w:rFonts w:ascii="Times New Roman" w:hAnsi="Times New Roman" w:cs="Times New Roman"/>
        <w:sz w:val="16"/>
        <w:szCs w:val="16"/>
      </w:rPr>
      <w:t xml:space="preserve"> </w:t>
    </w:r>
    <w:r w:rsidRPr="00B61175">
      <w:rPr>
        <w:rFonts w:ascii="Times New Roman" w:hAnsi="Times New Roman" w:cs="Times New Roman"/>
        <w:sz w:val="16"/>
        <w:szCs w:val="16"/>
      </w:rPr>
      <w:t>Any use of the AAM by for promotional purposes by for-profit organisations;</w:t>
    </w:r>
    <w:r>
      <w:rPr>
        <w:rFonts w:ascii="Times New Roman" w:hAnsi="Times New Roman" w:cs="Times New Roman"/>
        <w:sz w:val="16"/>
        <w:szCs w:val="16"/>
      </w:rPr>
      <w:t xml:space="preserve"> </w:t>
    </w:r>
    <w:r w:rsidRPr="00B61175">
      <w:rPr>
        <w:rFonts w:ascii="Times New Roman" w:hAnsi="Times New Roman" w:cs="Times New Roman"/>
        <w:sz w:val="16"/>
        <w:szCs w:val="16"/>
      </w:rPr>
      <w:t>Any use that would confer monetary reward, commercial gain or commercial exploitation.</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2F0644" w14:textId="77777777" w:rsidR="001A7762" w:rsidRDefault="001A7762" w:rsidP="00592396">
      <w:r>
        <w:separator/>
      </w:r>
    </w:p>
  </w:footnote>
  <w:footnote w:type="continuationSeparator" w:id="0">
    <w:p w14:paraId="03A2ECCA" w14:textId="77777777" w:rsidR="001A7762" w:rsidRDefault="001A7762" w:rsidP="005923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AC5"/>
    <w:rsid w:val="00000477"/>
    <w:rsid w:val="00006E24"/>
    <w:rsid w:val="0001737E"/>
    <w:rsid w:val="00021151"/>
    <w:rsid w:val="000351F7"/>
    <w:rsid w:val="000370B7"/>
    <w:rsid w:val="00040DD8"/>
    <w:rsid w:val="00042120"/>
    <w:rsid w:val="00042955"/>
    <w:rsid w:val="00042F3E"/>
    <w:rsid w:val="00052FBD"/>
    <w:rsid w:val="00054BC7"/>
    <w:rsid w:val="000553C1"/>
    <w:rsid w:val="0006578F"/>
    <w:rsid w:val="00074DD5"/>
    <w:rsid w:val="00076404"/>
    <w:rsid w:val="00087924"/>
    <w:rsid w:val="00087C8D"/>
    <w:rsid w:val="0009152F"/>
    <w:rsid w:val="00096ED9"/>
    <w:rsid w:val="000A1F23"/>
    <w:rsid w:val="000A43DF"/>
    <w:rsid w:val="000B5E57"/>
    <w:rsid w:val="000C0207"/>
    <w:rsid w:val="000C0BC2"/>
    <w:rsid w:val="000C29AB"/>
    <w:rsid w:val="000C5C77"/>
    <w:rsid w:val="000D1E1D"/>
    <w:rsid w:val="000D3525"/>
    <w:rsid w:val="000D425A"/>
    <w:rsid w:val="000E49D9"/>
    <w:rsid w:val="000F16CD"/>
    <w:rsid w:val="000F469F"/>
    <w:rsid w:val="000F4992"/>
    <w:rsid w:val="00101E4E"/>
    <w:rsid w:val="00104166"/>
    <w:rsid w:val="00107C5F"/>
    <w:rsid w:val="0011030F"/>
    <w:rsid w:val="00112AC5"/>
    <w:rsid w:val="00113585"/>
    <w:rsid w:val="00120FD2"/>
    <w:rsid w:val="001264BC"/>
    <w:rsid w:val="00134304"/>
    <w:rsid w:val="00135714"/>
    <w:rsid w:val="001361C4"/>
    <w:rsid w:val="00146238"/>
    <w:rsid w:val="001521AC"/>
    <w:rsid w:val="001545E5"/>
    <w:rsid w:val="0016179C"/>
    <w:rsid w:val="00165776"/>
    <w:rsid w:val="001676A3"/>
    <w:rsid w:val="00167810"/>
    <w:rsid w:val="001722ED"/>
    <w:rsid w:val="0017310F"/>
    <w:rsid w:val="001746A9"/>
    <w:rsid w:val="00181A4A"/>
    <w:rsid w:val="00182DCB"/>
    <w:rsid w:val="00185202"/>
    <w:rsid w:val="00185D6A"/>
    <w:rsid w:val="00186B52"/>
    <w:rsid w:val="00190D5A"/>
    <w:rsid w:val="00193040"/>
    <w:rsid w:val="00193FED"/>
    <w:rsid w:val="001A0996"/>
    <w:rsid w:val="001A7762"/>
    <w:rsid w:val="001B15DB"/>
    <w:rsid w:val="001B4FD4"/>
    <w:rsid w:val="001C06A7"/>
    <w:rsid w:val="001C613D"/>
    <w:rsid w:val="001C63AE"/>
    <w:rsid w:val="001C6821"/>
    <w:rsid w:val="001C7066"/>
    <w:rsid w:val="001E5C84"/>
    <w:rsid w:val="0020559C"/>
    <w:rsid w:val="00206978"/>
    <w:rsid w:val="0021219E"/>
    <w:rsid w:val="002336B7"/>
    <w:rsid w:val="00245A94"/>
    <w:rsid w:val="002509EE"/>
    <w:rsid w:val="002532DD"/>
    <w:rsid w:val="0025546B"/>
    <w:rsid w:val="00255527"/>
    <w:rsid w:val="002603DC"/>
    <w:rsid w:val="00276266"/>
    <w:rsid w:val="002779E5"/>
    <w:rsid w:val="00284700"/>
    <w:rsid w:val="002A11D1"/>
    <w:rsid w:val="002A3C2A"/>
    <w:rsid w:val="002A5B6F"/>
    <w:rsid w:val="002A7694"/>
    <w:rsid w:val="002B3046"/>
    <w:rsid w:val="002B6FCD"/>
    <w:rsid w:val="002C029B"/>
    <w:rsid w:val="002C1F5F"/>
    <w:rsid w:val="002D14D9"/>
    <w:rsid w:val="002D1AD7"/>
    <w:rsid w:val="002D1D74"/>
    <w:rsid w:val="002D5210"/>
    <w:rsid w:val="002D792F"/>
    <w:rsid w:val="002E2E39"/>
    <w:rsid w:val="002E47D7"/>
    <w:rsid w:val="002F0531"/>
    <w:rsid w:val="002F1D60"/>
    <w:rsid w:val="0031519C"/>
    <w:rsid w:val="00315BC9"/>
    <w:rsid w:val="00317509"/>
    <w:rsid w:val="00330383"/>
    <w:rsid w:val="00335799"/>
    <w:rsid w:val="00336488"/>
    <w:rsid w:val="00337F3A"/>
    <w:rsid w:val="00341983"/>
    <w:rsid w:val="003429AA"/>
    <w:rsid w:val="00344D22"/>
    <w:rsid w:val="00346F3E"/>
    <w:rsid w:val="003534F0"/>
    <w:rsid w:val="00361144"/>
    <w:rsid w:val="00365AE9"/>
    <w:rsid w:val="0036673B"/>
    <w:rsid w:val="003720DE"/>
    <w:rsid w:val="00372A8A"/>
    <w:rsid w:val="00377589"/>
    <w:rsid w:val="00382838"/>
    <w:rsid w:val="003864B9"/>
    <w:rsid w:val="00391225"/>
    <w:rsid w:val="00391A2E"/>
    <w:rsid w:val="003977AA"/>
    <w:rsid w:val="003A599F"/>
    <w:rsid w:val="003A7C89"/>
    <w:rsid w:val="003B0E70"/>
    <w:rsid w:val="003B3449"/>
    <w:rsid w:val="003B57C2"/>
    <w:rsid w:val="003B68EB"/>
    <w:rsid w:val="003C75E6"/>
    <w:rsid w:val="003C7CBD"/>
    <w:rsid w:val="003D16F7"/>
    <w:rsid w:val="003D6F8D"/>
    <w:rsid w:val="003D70FD"/>
    <w:rsid w:val="003E7B9E"/>
    <w:rsid w:val="003E7E49"/>
    <w:rsid w:val="003F19DA"/>
    <w:rsid w:val="004013F5"/>
    <w:rsid w:val="004022E9"/>
    <w:rsid w:val="00402E38"/>
    <w:rsid w:val="00405684"/>
    <w:rsid w:val="0040732D"/>
    <w:rsid w:val="004156C6"/>
    <w:rsid w:val="00423014"/>
    <w:rsid w:val="004230DA"/>
    <w:rsid w:val="00431582"/>
    <w:rsid w:val="00436220"/>
    <w:rsid w:val="004366B0"/>
    <w:rsid w:val="004375B8"/>
    <w:rsid w:val="004376F4"/>
    <w:rsid w:val="00443314"/>
    <w:rsid w:val="00445A7B"/>
    <w:rsid w:val="00450E0C"/>
    <w:rsid w:val="004520AB"/>
    <w:rsid w:val="004628BC"/>
    <w:rsid w:val="00467C92"/>
    <w:rsid w:val="00472692"/>
    <w:rsid w:val="00484160"/>
    <w:rsid w:val="004846F2"/>
    <w:rsid w:val="00484E8C"/>
    <w:rsid w:val="00486005"/>
    <w:rsid w:val="00487A3B"/>
    <w:rsid w:val="004973A3"/>
    <w:rsid w:val="00497862"/>
    <w:rsid w:val="004A0EEC"/>
    <w:rsid w:val="004A21DC"/>
    <w:rsid w:val="004A439C"/>
    <w:rsid w:val="004B00A5"/>
    <w:rsid w:val="004B3B3F"/>
    <w:rsid w:val="004B5261"/>
    <w:rsid w:val="004B6A00"/>
    <w:rsid w:val="004C1E1E"/>
    <w:rsid w:val="004C3872"/>
    <w:rsid w:val="004C3B81"/>
    <w:rsid w:val="004D10DF"/>
    <w:rsid w:val="004D1CE4"/>
    <w:rsid w:val="004D23C6"/>
    <w:rsid w:val="004D3F49"/>
    <w:rsid w:val="004E6105"/>
    <w:rsid w:val="004F3578"/>
    <w:rsid w:val="004F47CB"/>
    <w:rsid w:val="004F51BD"/>
    <w:rsid w:val="004F6DDD"/>
    <w:rsid w:val="00500230"/>
    <w:rsid w:val="00504C3E"/>
    <w:rsid w:val="00507509"/>
    <w:rsid w:val="00513714"/>
    <w:rsid w:val="00514270"/>
    <w:rsid w:val="00515BF5"/>
    <w:rsid w:val="00520905"/>
    <w:rsid w:val="00522F98"/>
    <w:rsid w:val="00532768"/>
    <w:rsid w:val="0053327F"/>
    <w:rsid w:val="0054101D"/>
    <w:rsid w:val="00541E90"/>
    <w:rsid w:val="00546EF3"/>
    <w:rsid w:val="005515F5"/>
    <w:rsid w:val="00553096"/>
    <w:rsid w:val="00557D74"/>
    <w:rsid w:val="00573DDD"/>
    <w:rsid w:val="005770CC"/>
    <w:rsid w:val="00586A3B"/>
    <w:rsid w:val="00587A51"/>
    <w:rsid w:val="00591836"/>
    <w:rsid w:val="00592396"/>
    <w:rsid w:val="00594608"/>
    <w:rsid w:val="00597AC2"/>
    <w:rsid w:val="005A027D"/>
    <w:rsid w:val="005A27E9"/>
    <w:rsid w:val="005A36BD"/>
    <w:rsid w:val="005A5A97"/>
    <w:rsid w:val="005B162E"/>
    <w:rsid w:val="005B261F"/>
    <w:rsid w:val="005C150A"/>
    <w:rsid w:val="005C483D"/>
    <w:rsid w:val="005C5A8A"/>
    <w:rsid w:val="005D5C27"/>
    <w:rsid w:val="005E0437"/>
    <w:rsid w:val="005E13A1"/>
    <w:rsid w:val="005E7E55"/>
    <w:rsid w:val="005F7FAC"/>
    <w:rsid w:val="0060272D"/>
    <w:rsid w:val="00606E5E"/>
    <w:rsid w:val="00615B7E"/>
    <w:rsid w:val="00617835"/>
    <w:rsid w:val="00622646"/>
    <w:rsid w:val="00625D85"/>
    <w:rsid w:val="006353F6"/>
    <w:rsid w:val="0064069E"/>
    <w:rsid w:val="00652B69"/>
    <w:rsid w:val="006564FF"/>
    <w:rsid w:val="00656A13"/>
    <w:rsid w:val="006602D2"/>
    <w:rsid w:val="00660DBA"/>
    <w:rsid w:val="00663A97"/>
    <w:rsid w:val="00664258"/>
    <w:rsid w:val="00664963"/>
    <w:rsid w:val="00665DBD"/>
    <w:rsid w:val="0066759E"/>
    <w:rsid w:val="006706C6"/>
    <w:rsid w:val="006714F3"/>
    <w:rsid w:val="006779BA"/>
    <w:rsid w:val="00677A7C"/>
    <w:rsid w:val="00683C6F"/>
    <w:rsid w:val="00686316"/>
    <w:rsid w:val="00687103"/>
    <w:rsid w:val="006921BC"/>
    <w:rsid w:val="006A0692"/>
    <w:rsid w:val="006A451C"/>
    <w:rsid w:val="006A781D"/>
    <w:rsid w:val="006B0000"/>
    <w:rsid w:val="006B424C"/>
    <w:rsid w:val="006B6341"/>
    <w:rsid w:val="006B65B1"/>
    <w:rsid w:val="006D20F5"/>
    <w:rsid w:val="006E06CD"/>
    <w:rsid w:val="006E5094"/>
    <w:rsid w:val="006F1459"/>
    <w:rsid w:val="006F20B3"/>
    <w:rsid w:val="006F3135"/>
    <w:rsid w:val="006F4C96"/>
    <w:rsid w:val="00703802"/>
    <w:rsid w:val="00705CDD"/>
    <w:rsid w:val="0070680C"/>
    <w:rsid w:val="00706980"/>
    <w:rsid w:val="00707E77"/>
    <w:rsid w:val="00714744"/>
    <w:rsid w:val="00715096"/>
    <w:rsid w:val="007224F4"/>
    <w:rsid w:val="00725898"/>
    <w:rsid w:val="00725D5F"/>
    <w:rsid w:val="00731F13"/>
    <w:rsid w:val="007336C9"/>
    <w:rsid w:val="00736B8E"/>
    <w:rsid w:val="00741C97"/>
    <w:rsid w:val="00742AE9"/>
    <w:rsid w:val="00750796"/>
    <w:rsid w:val="0075081E"/>
    <w:rsid w:val="007528C9"/>
    <w:rsid w:val="00765CC1"/>
    <w:rsid w:val="00767313"/>
    <w:rsid w:val="00772075"/>
    <w:rsid w:val="00772CE9"/>
    <w:rsid w:val="00776A01"/>
    <w:rsid w:val="007918F6"/>
    <w:rsid w:val="00794CBA"/>
    <w:rsid w:val="007A6608"/>
    <w:rsid w:val="007A6C0A"/>
    <w:rsid w:val="007B3230"/>
    <w:rsid w:val="007B333A"/>
    <w:rsid w:val="007B7CA5"/>
    <w:rsid w:val="007C00EF"/>
    <w:rsid w:val="007C3A3B"/>
    <w:rsid w:val="007D12FF"/>
    <w:rsid w:val="007D465A"/>
    <w:rsid w:val="007E018B"/>
    <w:rsid w:val="007E0421"/>
    <w:rsid w:val="007E1444"/>
    <w:rsid w:val="007E24A8"/>
    <w:rsid w:val="007E29B5"/>
    <w:rsid w:val="007E73DF"/>
    <w:rsid w:val="007E7C05"/>
    <w:rsid w:val="007F0175"/>
    <w:rsid w:val="007F036C"/>
    <w:rsid w:val="007F41BC"/>
    <w:rsid w:val="007F41E9"/>
    <w:rsid w:val="007F4943"/>
    <w:rsid w:val="007F5C5B"/>
    <w:rsid w:val="0080639C"/>
    <w:rsid w:val="008100AD"/>
    <w:rsid w:val="00816966"/>
    <w:rsid w:val="00820C80"/>
    <w:rsid w:val="00824BA4"/>
    <w:rsid w:val="0082619A"/>
    <w:rsid w:val="00827F06"/>
    <w:rsid w:val="00830638"/>
    <w:rsid w:val="00830F75"/>
    <w:rsid w:val="00831D75"/>
    <w:rsid w:val="0083326F"/>
    <w:rsid w:val="00846904"/>
    <w:rsid w:val="008522FD"/>
    <w:rsid w:val="00861A0E"/>
    <w:rsid w:val="00870958"/>
    <w:rsid w:val="00873CAE"/>
    <w:rsid w:val="00880B5F"/>
    <w:rsid w:val="008825C5"/>
    <w:rsid w:val="008831CE"/>
    <w:rsid w:val="00883357"/>
    <w:rsid w:val="00895624"/>
    <w:rsid w:val="008A4876"/>
    <w:rsid w:val="008A4D99"/>
    <w:rsid w:val="008B5AB0"/>
    <w:rsid w:val="008B7B3C"/>
    <w:rsid w:val="008C3B91"/>
    <w:rsid w:val="008C5DE9"/>
    <w:rsid w:val="008C7EA3"/>
    <w:rsid w:val="008E34BE"/>
    <w:rsid w:val="008E44F3"/>
    <w:rsid w:val="008E7164"/>
    <w:rsid w:val="008E7362"/>
    <w:rsid w:val="008F17A0"/>
    <w:rsid w:val="008F1901"/>
    <w:rsid w:val="008F440C"/>
    <w:rsid w:val="00905602"/>
    <w:rsid w:val="0090745E"/>
    <w:rsid w:val="00907E97"/>
    <w:rsid w:val="009109C3"/>
    <w:rsid w:val="009113E3"/>
    <w:rsid w:val="00914A45"/>
    <w:rsid w:val="00920A9C"/>
    <w:rsid w:val="009252BC"/>
    <w:rsid w:val="009301D6"/>
    <w:rsid w:val="00931AA2"/>
    <w:rsid w:val="00935B30"/>
    <w:rsid w:val="0093699D"/>
    <w:rsid w:val="0094225B"/>
    <w:rsid w:val="00945580"/>
    <w:rsid w:val="0095008B"/>
    <w:rsid w:val="00952942"/>
    <w:rsid w:val="00957BC1"/>
    <w:rsid w:val="00961BCE"/>
    <w:rsid w:val="00962BA9"/>
    <w:rsid w:val="0096432F"/>
    <w:rsid w:val="00966B46"/>
    <w:rsid w:val="0098114F"/>
    <w:rsid w:val="0098535B"/>
    <w:rsid w:val="00986208"/>
    <w:rsid w:val="009928E1"/>
    <w:rsid w:val="00993073"/>
    <w:rsid w:val="009953B7"/>
    <w:rsid w:val="009A58E8"/>
    <w:rsid w:val="009B027C"/>
    <w:rsid w:val="009B1818"/>
    <w:rsid w:val="009B2557"/>
    <w:rsid w:val="009B33EA"/>
    <w:rsid w:val="009B683D"/>
    <w:rsid w:val="009C2222"/>
    <w:rsid w:val="009C4262"/>
    <w:rsid w:val="009C477C"/>
    <w:rsid w:val="009C5935"/>
    <w:rsid w:val="009D0DFE"/>
    <w:rsid w:val="009D3364"/>
    <w:rsid w:val="009D6E1D"/>
    <w:rsid w:val="009E2777"/>
    <w:rsid w:val="009E542B"/>
    <w:rsid w:val="009F3965"/>
    <w:rsid w:val="009F53BD"/>
    <w:rsid w:val="009F7543"/>
    <w:rsid w:val="00A100D3"/>
    <w:rsid w:val="00A1179E"/>
    <w:rsid w:val="00A230DB"/>
    <w:rsid w:val="00A248A2"/>
    <w:rsid w:val="00A26A69"/>
    <w:rsid w:val="00A27823"/>
    <w:rsid w:val="00A363A2"/>
    <w:rsid w:val="00A42274"/>
    <w:rsid w:val="00A5029D"/>
    <w:rsid w:val="00A53C80"/>
    <w:rsid w:val="00A55571"/>
    <w:rsid w:val="00A5637A"/>
    <w:rsid w:val="00A57BA4"/>
    <w:rsid w:val="00A607E0"/>
    <w:rsid w:val="00A61164"/>
    <w:rsid w:val="00A64605"/>
    <w:rsid w:val="00A76598"/>
    <w:rsid w:val="00A773BF"/>
    <w:rsid w:val="00A813FE"/>
    <w:rsid w:val="00A86BA1"/>
    <w:rsid w:val="00A92747"/>
    <w:rsid w:val="00A962C0"/>
    <w:rsid w:val="00A96B6E"/>
    <w:rsid w:val="00AA0AD7"/>
    <w:rsid w:val="00AA0DDB"/>
    <w:rsid w:val="00AA1282"/>
    <w:rsid w:val="00AA4B55"/>
    <w:rsid w:val="00AA579B"/>
    <w:rsid w:val="00AA6831"/>
    <w:rsid w:val="00AB046D"/>
    <w:rsid w:val="00AB3770"/>
    <w:rsid w:val="00AB657B"/>
    <w:rsid w:val="00AC0AEB"/>
    <w:rsid w:val="00AC4CAF"/>
    <w:rsid w:val="00AC5C16"/>
    <w:rsid w:val="00AC77F2"/>
    <w:rsid w:val="00AD19B2"/>
    <w:rsid w:val="00AD26A1"/>
    <w:rsid w:val="00AD5678"/>
    <w:rsid w:val="00AE7E0A"/>
    <w:rsid w:val="00AF0EF1"/>
    <w:rsid w:val="00AF2E2E"/>
    <w:rsid w:val="00AF586E"/>
    <w:rsid w:val="00AF5B33"/>
    <w:rsid w:val="00AF783F"/>
    <w:rsid w:val="00B00F69"/>
    <w:rsid w:val="00B01749"/>
    <w:rsid w:val="00B0691E"/>
    <w:rsid w:val="00B11C0A"/>
    <w:rsid w:val="00B121B3"/>
    <w:rsid w:val="00B132DE"/>
    <w:rsid w:val="00B1331F"/>
    <w:rsid w:val="00B17AEF"/>
    <w:rsid w:val="00B20200"/>
    <w:rsid w:val="00B24445"/>
    <w:rsid w:val="00B41848"/>
    <w:rsid w:val="00B42252"/>
    <w:rsid w:val="00B42445"/>
    <w:rsid w:val="00B5534B"/>
    <w:rsid w:val="00B57B00"/>
    <w:rsid w:val="00B60DF2"/>
    <w:rsid w:val="00B61175"/>
    <w:rsid w:val="00B63472"/>
    <w:rsid w:val="00B768AF"/>
    <w:rsid w:val="00B81E80"/>
    <w:rsid w:val="00B81EC1"/>
    <w:rsid w:val="00B83163"/>
    <w:rsid w:val="00B8465F"/>
    <w:rsid w:val="00B94F12"/>
    <w:rsid w:val="00B95131"/>
    <w:rsid w:val="00B96BDC"/>
    <w:rsid w:val="00BA0DE2"/>
    <w:rsid w:val="00BB04BC"/>
    <w:rsid w:val="00BB09B2"/>
    <w:rsid w:val="00BB2392"/>
    <w:rsid w:val="00BB23B8"/>
    <w:rsid w:val="00BB752E"/>
    <w:rsid w:val="00BC3030"/>
    <w:rsid w:val="00BD10E0"/>
    <w:rsid w:val="00BD623A"/>
    <w:rsid w:val="00BD7844"/>
    <w:rsid w:val="00BE22BA"/>
    <w:rsid w:val="00BE39B5"/>
    <w:rsid w:val="00BE6CA8"/>
    <w:rsid w:val="00BF039C"/>
    <w:rsid w:val="00BF5FAC"/>
    <w:rsid w:val="00BF61E8"/>
    <w:rsid w:val="00C0371F"/>
    <w:rsid w:val="00C04140"/>
    <w:rsid w:val="00C06A06"/>
    <w:rsid w:val="00C07822"/>
    <w:rsid w:val="00C11C34"/>
    <w:rsid w:val="00C121BB"/>
    <w:rsid w:val="00C242FE"/>
    <w:rsid w:val="00C256D5"/>
    <w:rsid w:val="00C25F41"/>
    <w:rsid w:val="00C26B8D"/>
    <w:rsid w:val="00C31066"/>
    <w:rsid w:val="00C34BDD"/>
    <w:rsid w:val="00C3663D"/>
    <w:rsid w:val="00C454D1"/>
    <w:rsid w:val="00C46C3F"/>
    <w:rsid w:val="00C502B8"/>
    <w:rsid w:val="00C541FD"/>
    <w:rsid w:val="00C5429A"/>
    <w:rsid w:val="00C56C6E"/>
    <w:rsid w:val="00C6128A"/>
    <w:rsid w:val="00C61E89"/>
    <w:rsid w:val="00C64464"/>
    <w:rsid w:val="00C73082"/>
    <w:rsid w:val="00C7374F"/>
    <w:rsid w:val="00C75745"/>
    <w:rsid w:val="00C76684"/>
    <w:rsid w:val="00C77987"/>
    <w:rsid w:val="00C8344D"/>
    <w:rsid w:val="00C85D96"/>
    <w:rsid w:val="00C86185"/>
    <w:rsid w:val="00C959FC"/>
    <w:rsid w:val="00C9603F"/>
    <w:rsid w:val="00C96547"/>
    <w:rsid w:val="00CA1A84"/>
    <w:rsid w:val="00CA5DD3"/>
    <w:rsid w:val="00CB0A82"/>
    <w:rsid w:val="00CB35D8"/>
    <w:rsid w:val="00CB4479"/>
    <w:rsid w:val="00CC00D1"/>
    <w:rsid w:val="00CC0ECE"/>
    <w:rsid w:val="00CC1FE9"/>
    <w:rsid w:val="00CD0273"/>
    <w:rsid w:val="00CD175D"/>
    <w:rsid w:val="00CE2007"/>
    <w:rsid w:val="00CE20AA"/>
    <w:rsid w:val="00CE6051"/>
    <w:rsid w:val="00CE6116"/>
    <w:rsid w:val="00CF24AA"/>
    <w:rsid w:val="00CF4923"/>
    <w:rsid w:val="00D04D8F"/>
    <w:rsid w:val="00D04E2C"/>
    <w:rsid w:val="00D130EE"/>
    <w:rsid w:val="00D165CA"/>
    <w:rsid w:val="00D174A8"/>
    <w:rsid w:val="00D21D85"/>
    <w:rsid w:val="00D2340D"/>
    <w:rsid w:val="00D26134"/>
    <w:rsid w:val="00D42749"/>
    <w:rsid w:val="00D46B17"/>
    <w:rsid w:val="00D50737"/>
    <w:rsid w:val="00D52F0D"/>
    <w:rsid w:val="00D5589B"/>
    <w:rsid w:val="00D55A6A"/>
    <w:rsid w:val="00D60238"/>
    <w:rsid w:val="00D63FFA"/>
    <w:rsid w:val="00D65E42"/>
    <w:rsid w:val="00D735FA"/>
    <w:rsid w:val="00D76A3A"/>
    <w:rsid w:val="00D821AD"/>
    <w:rsid w:val="00D82F2A"/>
    <w:rsid w:val="00D8632B"/>
    <w:rsid w:val="00D87AE8"/>
    <w:rsid w:val="00D90E92"/>
    <w:rsid w:val="00D942A6"/>
    <w:rsid w:val="00D948A8"/>
    <w:rsid w:val="00DA65C5"/>
    <w:rsid w:val="00DB3A3D"/>
    <w:rsid w:val="00DB5B48"/>
    <w:rsid w:val="00DC0A3E"/>
    <w:rsid w:val="00DC0D41"/>
    <w:rsid w:val="00DC34E0"/>
    <w:rsid w:val="00DC3C39"/>
    <w:rsid w:val="00DD29D0"/>
    <w:rsid w:val="00DD2FF6"/>
    <w:rsid w:val="00DD67A8"/>
    <w:rsid w:val="00DE48F1"/>
    <w:rsid w:val="00DE7E3F"/>
    <w:rsid w:val="00DF3AF8"/>
    <w:rsid w:val="00DF5076"/>
    <w:rsid w:val="00E02FFA"/>
    <w:rsid w:val="00E04588"/>
    <w:rsid w:val="00E04F64"/>
    <w:rsid w:val="00E05BC8"/>
    <w:rsid w:val="00E0681D"/>
    <w:rsid w:val="00E0714F"/>
    <w:rsid w:val="00E07E1B"/>
    <w:rsid w:val="00E111B3"/>
    <w:rsid w:val="00E12133"/>
    <w:rsid w:val="00E12A42"/>
    <w:rsid w:val="00E13F13"/>
    <w:rsid w:val="00E1679E"/>
    <w:rsid w:val="00E25C75"/>
    <w:rsid w:val="00E26F17"/>
    <w:rsid w:val="00E30B4E"/>
    <w:rsid w:val="00E31112"/>
    <w:rsid w:val="00E31262"/>
    <w:rsid w:val="00E4666D"/>
    <w:rsid w:val="00E530A6"/>
    <w:rsid w:val="00E53287"/>
    <w:rsid w:val="00E55BBB"/>
    <w:rsid w:val="00E56001"/>
    <w:rsid w:val="00E646FE"/>
    <w:rsid w:val="00E83029"/>
    <w:rsid w:val="00E86177"/>
    <w:rsid w:val="00E87737"/>
    <w:rsid w:val="00E879A3"/>
    <w:rsid w:val="00EA340D"/>
    <w:rsid w:val="00EA6286"/>
    <w:rsid w:val="00EA6DFB"/>
    <w:rsid w:val="00EB0CB4"/>
    <w:rsid w:val="00EB276B"/>
    <w:rsid w:val="00EB39DA"/>
    <w:rsid w:val="00EB542E"/>
    <w:rsid w:val="00EB7D92"/>
    <w:rsid w:val="00EC035F"/>
    <w:rsid w:val="00ED410D"/>
    <w:rsid w:val="00ED47C0"/>
    <w:rsid w:val="00ED51D6"/>
    <w:rsid w:val="00EE1047"/>
    <w:rsid w:val="00EE1A14"/>
    <w:rsid w:val="00EE5728"/>
    <w:rsid w:val="00EF0428"/>
    <w:rsid w:val="00EF1425"/>
    <w:rsid w:val="00EF2B54"/>
    <w:rsid w:val="00EF684C"/>
    <w:rsid w:val="00F00A2B"/>
    <w:rsid w:val="00F01D0D"/>
    <w:rsid w:val="00F06271"/>
    <w:rsid w:val="00F07B03"/>
    <w:rsid w:val="00F10C2D"/>
    <w:rsid w:val="00F117FC"/>
    <w:rsid w:val="00F146F5"/>
    <w:rsid w:val="00F1539B"/>
    <w:rsid w:val="00F301F5"/>
    <w:rsid w:val="00F30274"/>
    <w:rsid w:val="00F36384"/>
    <w:rsid w:val="00F46B50"/>
    <w:rsid w:val="00F47508"/>
    <w:rsid w:val="00F47B05"/>
    <w:rsid w:val="00F52602"/>
    <w:rsid w:val="00F53EFA"/>
    <w:rsid w:val="00F57C80"/>
    <w:rsid w:val="00F604B1"/>
    <w:rsid w:val="00F715E5"/>
    <w:rsid w:val="00F7177A"/>
    <w:rsid w:val="00F72FE7"/>
    <w:rsid w:val="00F74424"/>
    <w:rsid w:val="00F84387"/>
    <w:rsid w:val="00F901F6"/>
    <w:rsid w:val="00F90607"/>
    <w:rsid w:val="00F9351E"/>
    <w:rsid w:val="00F94024"/>
    <w:rsid w:val="00F9734D"/>
    <w:rsid w:val="00FA2969"/>
    <w:rsid w:val="00FA2EEB"/>
    <w:rsid w:val="00FA4B44"/>
    <w:rsid w:val="00FA5E42"/>
    <w:rsid w:val="00FA61F3"/>
    <w:rsid w:val="00FA6635"/>
    <w:rsid w:val="00FB2A05"/>
    <w:rsid w:val="00FB3782"/>
    <w:rsid w:val="00FD73E1"/>
    <w:rsid w:val="00FE142C"/>
    <w:rsid w:val="00FE1B7E"/>
    <w:rsid w:val="00FE4EC7"/>
    <w:rsid w:val="00FE6865"/>
    <w:rsid w:val="00FF1371"/>
    <w:rsid w:val="00FF15D4"/>
    <w:rsid w:val="00FF20AA"/>
    <w:rsid w:val="00FF5F1A"/>
    <w:rsid w:val="00FF6CB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A097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F3A"/>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2396"/>
    <w:pPr>
      <w:tabs>
        <w:tab w:val="center" w:pos="4513"/>
        <w:tab w:val="right" w:pos="9026"/>
      </w:tabs>
    </w:pPr>
    <w:rPr>
      <w:rFonts w:asciiTheme="minorHAnsi" w:eastAsiaTheme="minorEastAsia" w:hAnsiTheme="minorHAnsi" w:cstheme="minorBidi"/>
      <w:sz w:val="22"/>
      <w:szCs w:val="22"/>
    </w:rPr>
  </w:style>
  <w:style w:type="character" w:customStyle="1" w:styleId="HeaderChar">
    <w:name w:val="Header Char"/>
    <w:basedOn w:val="DefaultParagraphFont"/>
    <w:link w:val="Header"/>
    <w:uiPriority w:val="99"/>
    <w:rsid w:val="00592396"/>
  </w:style>
  <w:style w:type="paragraph" w:styleId="Footer">
    <w:name w:val="footer"/>
    <w:basedOn w:val="Normal"/>
    <w:link w:val="FooterChar"/>
    <w:uiPriority w:val="99"/>
    <w:unhideWhenUsed/>
    <w:rsid w:val="00592396"/>
    <w:pPr>
      <w:tabs>
        <w:tab w:val="center" w:pos="4513"/>
        <w:tab w:val="right" w:pos="9026"/>
      </w:tabs>
    </w:pPr>
    <w:rPr>
      <w:rFonts w:asciiTheme="minorHAnsi" w:eastAsiaTheme="minorEastAsia" w:hAnsiTheme="minorHAnsi" w:cstheme="minorBidi"/>
      <w:sz w:val="22"/>
      <w:szCs w:val="22"/>
    </w:rPr>
  </w:style>
  <w:style w:type="character" w:customStyle="1" w:styleId="FooterChar">
    <w:name w:val="Footer Char"/>
    <w:basedOn w:val="DefaultParagraphFont"/>
    <w:link w:val="Footer"/>
    <w:uiPriority w:val="99"/>
    <w:rsid w:val="00592396"/>
  </w:style>
  <w:style w:type="paragraph" w:styleId="EndnoteText">
    <w:name w:val="endnote text"/>
    <w:basedOn w:val="Normal"/>
    <w:link w:val="EndnoteTextChar"/>
    <w:uiPriority w:val="99"/>
    <w:semiHidden/>
    <w:unhideWhenUsed/>
    <w:rsid w:val="002336B7"/>
    <w:rPr>
      <w:sz w:val="20"/>
      <w:szCs w:val="20"/>
    </w:rPr>
  </w:style>
  <w:style w:type="character" w:customStyle="1" w:styleId="EndnoteTextChar">
    <w:name w:val="Endnote Text Char"/>
    <w:basedOn w:val="DefaultParagraphFont"/>
    <w:link w:val="EndnoteText"/>
    <w:uiPriority w:val="99"/>
    <w:semiHidden/>
    <w:rsid w:val="002336B7"/>
    <w:rPr>
      <w:sz w:val="20"/>
      <w:szCs w:val="20"/>
    </w:rPr>
  </w:style>
  <w:style w:type="character" w:styleId="EndnoteReference">
    <w:name w:val="endnote reference"/>
    <w:basedOn w:val="DefaultParagraphFont"/>
    <w:uiPriority w:val="99"/>
    <w:semiHidden/>
    <w:unhideWhenUsed/>
    <w:rsid w:val="002336B7"/>
    <w:rPr>
      <w:vertAlign w:val="superscript"/>
    </w:rPr>
  </w:style>
  <w:style w:type="character" w:styleId="PageNumber">
    <w:name w:val="page number"/>
    <w:basedOn w:val="DefaultParagraphFont"/>
    <w:uiPriority w:val="99"/>
    <w:semiHidden/>
    <w:unhideWhenUsed/>
    <w:rsid w:val="002336B7"/>
  </w:style>
  <w:style w:type="table" w:styleId="LightShading">
    <w:name w:val="Light Shading"/>
    <w:basedOn w:val="TableNormal"/>
    <w:uiPriority w:val="60"/>
    <w:rsid w:val="00FE1B7E"/>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unhideWhenUsed/>
    <w:rsid w:val="00952942"/>
    <w:rPr>
      <w:color w:val="0563C1" w:themeColor="hyperlink"/>
      <w:u w:val="single"/>
    </w:rPr>
  </w:style>
  <w:style w:type="character" w:customStyle="1" w:styleId="UnresolvedMention1">
    <w:name w:val="Unresolved Mention1"/>
    <w:basedOn w:val="DefaultParagraphFont"/>
    <w:uiPriority w:val="99"/>
    <w:semiHidden/>
    <w:unhideWhenUsed/>
    <w:rsid w:val="007528C9"/>
    <w:rPr>
      <w:color w:val="808080"/>
      <w:shd w:val="clear" w:color="auto" w:fill="E6E6E6"/>
    </w:rPr>
  </w:style>
  <w:style w:type="table" w:styleId="TableGrid">
    <w:name w:val="Table Grid"/>
    <w:basedOn w:val="TableNormal"/>
    <w:uiPriority w:val="39"/>
    <w:rsid w:val="00CA1A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1">
    <w:name w:val="Plain Table 21"/>
    <w:basedOn w:val="TableNormal"/>
    <w:uiPriority w:val="42"/>
    <w:rsid w:val="007224F4"/>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CommentReference">
    <w:name w:val="annotation reference"/>
    <w:basedOn w:val="DefaultParagraphFont"/>
    <w:uiPriority w:val="99"/>
    <w:semiHidden/>
    <w:unhideWhenUsed/>
    <w:rsid w:val="00E55BBB"/>
    <w:rPr>
      <w:sz w:val="18"/>
      <w:szCs w:val="18"/>
    </w:rPr>
  </w:style>
  <w:style w:type="paragraph" w:styleId="CommentText">
    <w:name w:val="annotation text"/>
    <w:basedOn w:val="Normal"/>
    <w:link w:val="CommentTextChar"/>
    <w:uiPriority w:val="99"/>
    <w:semiHidden/>
    <w:unhideWhenUsed/>
    <w:rsid w:val="00E55BBB"/>
    <w:rPr>
      <w:rFonts w:asciiTheme="minorHAnsi" w:eastAsiaTheme="minorEastAsia" w:hAnsiTheme="minorHAnsi" w:cstheme="minorBidi"/>
    </w:rPr>
  </w:style>
  <w:style w:type="character" w:customStyle="1" w:styleId="CommentTextChar">
    <w:name w:val="Comment Text Char"/>
    <w:basedOn w:val="DefaultParagraphFont"/>
    <w:link w:val="CommentText"/>
    <w:uiPriority w:val="99"/>
    <w:semiHidden/>
    <w:rsid w:val="00E55BBB"/>
    <w:rPr>
      <w:sz w:val="24"/>
      <w:szCs w:val="24"/>
    </w:rPr>
  </w:style>
  <w:style w:type="paragraph" w:styleId="CommentSubject">
    <w:name w:val="annotation subject"/>
    <w:basedOn w:val="CommentText"/>
    <w:next w:val="CommentText"/>
    <w:link w:val="CommentSubjectChar"/>
    <w:uiPriority w:val="99"/>
    <w:semiHidden/>
    <w:unhideWhenUsed/>
    <w:rsid w:val="00E55BBB"/>
    <w:rPr>
      <w:b/>
      <w:bCs/>
      <w:sz w:val="20"/>
      <w:szCs w:val="20"/>
    </w:rPr>
  </w:style>
  <w:style w:type="character" w:customStyle="1" w:styleId="CommentSubjectChar">
    <w:name w:val="Comment Subject Char"/>
    <w:basedOn w:val="CommentTextChar"/>
    <w:link w:val="CommentSubject"/>
    <w:uiPriority w:val="99"/>
    <w:semiHidden/>
    <w:rsid w:val="00E55BBB"/>
    <w:rPr>
      <w:b/>
      <w:bCs/>
      <w:sz w:val="20"/>
      <w:szCs w:val="20"/>
    </w:rPr>
  </w:style>
  <w:style w:type="paragraph" w:styleId="BalloonText">
    <w:name w:val="Balloon Text"/>
    <w:basedOn w:val="Normal"/>
    <w:link w:val="BalloonTextChar"/>
    <w:uiPriority w:val="99"/>
    <w:semiHidden/>
    <w:unhideWhenUsed/>
    <w:rsid w:val="00E55BBB"/>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E55BBB"/>
    <w:rPr>
      <w:rFonts w:ascii="Lucida Grande" w:hAnsi="Lucida Grande" w:cs="Lucida Grande"/>
      <w:sz w:val="18"/>
      <w:szCs w:val="18"/>
    </w:rPr>
  </w:style>
  <w:style w:type="character" w:customStyle="1" w:styleId="UnresolvedMention2">
    <w:name w:val="Unresolved Mention2"/>
    <w:basedOn w:val="DefaultParagraphFont"/>
    <w:uiPriority w:val="99"/>
    <w:semiHidden/>
    <w:unhideWhenUsed/>
    <w:rsid w:val="00FE142C"/>
    <w:rPr>
      <w:color w:val="808080"/>
      <w:shd w:val="clear" w:color="auto" w:fill="E6E6E6"/>
    </w:rPr>
  </w:style>
  <w:style w:type="character" w:styleId="Emphasis">
    <w:name w:val="Emphasis"/>
    <w:basedOn w:val="DefaultParagraphFont"/>
    <w:uiPriority w:val="20"/>
    <w:qFormat/>
    <w:rsid w:val="00B94F12"/>
    <w:rPr>
      <w:i/>
      <w:iCs/>
    </w:rPr>
  </w:style>
  <w:style w:type="paragraph" w:styleId="NormalWeb">
    <w:name w:val="Normal (Web)"/>
    <w:basedOn w:val="Normal"/>
    <w:uiPriority w:val="99"/>
    <w:unhideWhenUsed/>
    <w:rsid w:val="00CC0ECE"/>
    <w:pPr>
      <w:spacing w:before="100" w:beforeAutospacing="1" w:after="100" w:afterAutospacing="1"/>
    </w:pPr>
  </w:style>
  <w:style w:type="character" w:styleId="FollowedHyperlink">
    <w:name w:val="FollowedHyperlink"/>
    <w:basedOn w:val="DefaultParagraphFont"/>
    <w:uiPriority w:val="99"/>
    <w:semiHidden/>
    <w:unhideWhenUsed/>
    <w:rsid w:val="008F1901"/>
    <w:rPr>
      <w:color w:val="954F72" w:themeColor="followedHyperlink"/>
      <w:u w:val="single"/>
    </w:rPr>
  </w:style>
  <w:style w:type="character" w:customStyle="1" w:styleId="UnresolvedMention">
    <w:name w:val="Unresolved Mention"/>
    <w:basedOn w:val="DefaultParagraphFont"/>
    <w:uiPriority w:val="99"/>
    <w:semiHidden/>
    <w:unhideWhenUsed/>
    <w:rsid w:val="008F1901"/>
    <w:rPr>
      <w:color w:val="605E5C"/>
      <w:shd w:val="clear" w:color="auto" w:fill="E1DFDD"/>
    </w:rPr>
  </w:style>
  <w:style w:type="character" w:customStyle="1" w:styleId="apple-converted-space">
    <w:name w:val="apple-converted-space"/>
    <w:basedOn w:val="DefaultParagraphFont"/>
    <w:rsid w:val="00861A0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F3A"/>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2396"/>
    <w:pPr>
      <w:tabs>
        <w:tab w:val="center" w:pos="4513"/>
        <w:tab w:val="right" w:pos="9026"/>
      </w:tabs>
    </w:pPr>
    <w:rPr>
      <w:rFonts w:asciiTheme="minorHAnsi" w:eastAsiaTheme="minorEastAsia" w:hAnsiTheme="minorHAnsi" w:cstheme="minorBidi"/>
      <w:sz w:val="22"/>
      <w:szCs w:val="22"/>
    </w:rPr>
  </w:style>
  <w:style w:type="character" w:customStyle="1" w:styleId="HeaderChar">
    <w:name w:val="Header Char"/>
    <w:basedOn w:val="DefaultParagraphFont"/>
    <w:link w:val="Header"/>
    <w:uiPriority w:val="99"/>
    <w:rsid w:val="00592396"/>
  </w:style>
  <w:style w:type="paragraph" w:styleId="Footer">
    <w:name w:val="footer"/>
    <w:basedOn w:val="Normal"/>
    <w:link w:val="FooterChar"/>
    <w:uiPriority w:val="99"/>
    <w:unhideWhenUsed/>
    <w:rsid w:val="00592396"/>
    <w:pPr>
      <w:tabs>
        <w:tab w:val="center" w:pos="4513"/>
        <w:tab w:val="right" w:pos="9026"/>
      </w:tabs>
    </w:pPr>
    <w:rPr>
      <w:rFonts w:asciiTheme="minorHAnsi" w:eastAsiaTheme="minorEastAsia" w:hAnsiTheme="minorHAnsi" w:cstheme="minorBidi"/>
      <w:sz w:val="22"/>
      <w:szCs w:val="22"/>
    </w:rPr>
  </w:style>
  <w:style w:type="character" w:customStyle="1" w:styleId="FooterChar">
    <w:name w:val="Footer Char"/>
    <w:basedOn w:val="DefaultParagraphFont"/>
    <w:link w:val="Footer"/>
    <w:uiPriority w:val="99"/>
    <w:rsid w:val="00592396"/>
  </w:style>
  <w:style w:type="paragraph" w:styleId="EndnoteText">
    <w:name w:val="endnote text"/>
    <w:basedOn w:val="Normal"/>
    <w:link w:val="EndnoteTextChar"/>
    <w:uiPriority w:val="99"/>
    <w:semiHidden/>
    <w:unhideWhenUsed/>
    <w:rsid w:val="002336B7"/>
    <w:rPr>
      <w:sz w:val="20"/>
      <w:szCs w:val="20"/>
    </w:rPr>
  </w:style>
  <w:style w:type="character" w:customStyle="1" w:styleId="EndnoteTextChar">
    <w:name w:val="Endnote Text Char"/>
    <w:basedOn w:val="DefaultParagraphFont"/>
    <w:link w:val="EndnoteText"/>
    <w:uiPriority w:val="99"/>
    <w:semiHidden/>
    <w:rsid w:val="002336B7"/>
    <w:rPr>
      <w:sz w:val="20"/>
      <w:szCs w:val="20"/>
    </w:rPr>
  </w:style>
  <w:style w:type="character" w:styleId="EndnoteReference">
    <w:name w:val="endnote reference"/>
    <w:basedOn w:val="DefaultParagraphFont"/>
    <w:uiPriority w:val="99"/>
    <w:semiHidden/>
    <w:unhideWhenUsed/>
    <w:rsid w:val="002336B7"/>
    <w:rPr>
      <w:vertAlign w:val="superscript"/>
    </w:rPr>
  </w:style>
  <w:style w:type="character" w:styleId="PageNumber">
    <w:name w:val="page number"/>
    <w:basedOn w:val="DefaultParagraphFont"/>
    <w:uiPriority w:val="99"/>
    <w:semiHidden/>
    <w:unhideWhenUsed/>
    <w:rsid w:val="002336B7"/>
  </w:style>
  <w:style w:type="table" w:styleId="LightShading">
    <w:name w:val="Light Shading"/>
    <w:basedOn w:val="TableNormal"/>
    <w:uiPriority w:val="60"/>
    <w:rsid w:val="00FE1B7E"/>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unhideWhenUsed/>
    <w:rsid w:val="00952942"/>
    <w:rPr>
      <w:color w:val="0563C1" w:themeColor="hyperlink"/>
      <w:u w:val="single"/>
    </w:rPr>
  </w:style>
  <w:style w:type="character" w:customStyle="1" w:styleId="UnresolvedMention1">
    <w:name w:val="Unresolved Mention1"/>
    <w:basedOn w:val="DefaultParagraphFont"/>
    <w:uiPriority w:val="99"/>
    <w:semiHidden/>
    <w:unhideWhenUsed/>
    <w:rsid w:val="007528C9"/>
    <w:rPr>
      <w:color w:val="808080"/>
      <w:shd w:val="clear" w:color="auto" w:fill="E6E6E6"/>
    </w:rPr>
  </w:style>
  <w:style w:type="table" w:styleId="TableGrid">
    <w:name w:val="Table Grid"/>
    <w:basedOn w:val="TableNormal"/>
    <w:uiPriority w:val="39"/>
    <w:rsid w:val="00CA1A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1">
    <w:name w:val="Plain Table 21"/>
    <w:basedOn w:val="TableNormal"/>
    <w:uiPriority w:val="42"/>
    <w:rsid w:val="007224F4"/>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CommentReference">
    <w:name w:val="annotation reference"/>
    <w:basedOn w:val="DefaultParagraphFont"/>
    <w:uiPriority w:val="99"/>
    <w:semiHidden/>
    <w:unhideWhenUsed/>
    <w:rsid w:val="00E55BBB"/>
    <w:rPr>
      <w:sz w:val="18"/>
      <w:szCs w:val="18"/>
    </w:rPr>
  </w:style>
  <w:style w:type="paragraph" w:styleId="CommentText">
    <w:name w:val="annotation text"/>
    <w:basedOn w:val="Normal"/>
    <w:link w:val="CommentTextChar"/>
    <w:uiPriority w:val="99"/>
    <w:semiHidden/>
    <w:unhideWhenUsed/>
    <w:rsid w:val="00E55BBB"/>
    <w:rPr>
      <w:rFonts w:asciiTheme="minorHAnsi" w:eastAsiaTheme="minorEastAsia" w:hAnsiTheme="minorHAnsi" w:cstheme="minorBidi"/>
    </w:rPr>
  </w:style>
  <w:style w:type="character" w:customStyle="1" w:styleId="CommentTextChar">
    <w:name w:val="Comment Text Char"/>
    <w:basedOn w:val="DefaultParagraphFont"/>
    <w:link w:val="CommentText"/>
    <w:uiPriority w:val="99"/>
    <w:semiHidden/>
    <w:rsid w:val="00E55BBB"/>
    <w:rPr>
      <w:sz w:val="24"/>
      <w:szCs w:val="24"/>
    </w:rPr>
  </w:style>
  <w:style w:type="paragraph" w:styleId="CommentSubject">
    <w:name w:val="annotation subject"/>
    <w:basedOn w:val="CommentText"/>
    <w:next w:val="CommentText"/>
    <w:link w:val="CommentSubjectChar"/>
    <w:uiPriority w:val="99"/>
    <w:semiHidden/>
    <w:unhideWhenUsed/>
    <w:rsid w:val="00E55BBB"/>
    <w:rPr>
      <w:b/>
      <w:bCs/>
      <w:sz w:val="20"/>
      <w:szCs w:val="20"/>
    </w:rPr>
  </w:style>
  <w:style w:type="character" w:customStyle="1" w:styleId="CommentSubjectChar">
    <w:name w:val="Comment Subject Char"/>
    <w:basedOn w:val="CommentTextChar"/>
    <w:link w:val="CommentSubject"/>
    <w:uiPriority w:val="99"/>
    <w:semiHidden/>
    <w:rsid w:val="00E55BBB"/>
    <w:rPr>
      <w:b/>
      <w:bCs/>
      <w:sz w:val="20"/>
      <w:szCs w:val="20"/>
    </w:rPr>
  </w:style>
  <w:style w:type="paragraph" w:styleId="BalloonText">
    <w:name w:val="Balloon Text"/>
    <w:basedOn w:val="Normal"/>
    <w:link w:val="BalloonTextChar"/>
    <w:uiPriority w:val="99"/>
    <w:semiHidden/>
    <w:unhideWhenUsed/>
    <w:rsid w:val="00E55BBB"/>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E55BBB"/>
    <w:rPr>
      <w:rFonts w:ascii="Lucida Grande" w:hAnsi="Lucida Grande" w:cs="Lucida Grande"/>
      <w:sz w:val="18"/>
      <w:szCs w:val="18"/>
    </w:rPr>
  </w:style>
  <w:style w:type="character" w:customStyle="1" w:styleId="UnresolvedMention2">
    <w:name w:val="Unresolved Mention2"/>
    <w:basedOn w:val="DefaultParagraphFont"/>
    <w:uiPriority w:val="99"/>
    <w:semiHidden/>
    <w:unhideWhenUsed/>
    <w:rsid w:val="00FE142C"/>
    <w:rPr>
      <w:color w:val="808080"/>
      <w:shd w:val="clear" w:color="auto" w:fill="E6E6E6"/>
    </w:rPr>
  </w:style>
  <w:style w:type="character" w:styleId="Emphasis">
    <w:name w:val="Emphasis"/>
    <w:basedOn w:val="DefaultParagraphFont"/>
    <w:uiPriority w:val="20"/>
    <w:qFormat/>
    <w:rsid w:val="00B94F12"/>
    <w:rPr>
      <w:i/>
      <w:iCs/>
    </w:rPr>
  </w:style>
  <w:style w:type="paragraph" w:styleId="NormalWeb">
    <w:name w:val="Normal (Web)"/>
    <w:basedOn w:val="Normal"/>
    <w:uiPriority w:val="99"/>
    <w:unhideWhenUsed/>
    <w:rsid w:val="00CC0ECE"/>
    <w:pPr>
      <w:spacing w:before="100" w:beforeAutospacing="1" w:after="100" w:afterAutospacing="1"/>
    </w:pPr>
  </w:style>
  <w:style w:type="character" w:styleId="FollowedHyperlink">
    <w:name w:val="FollowedHyperlink"/>
    <w:basedOn w:val="DefaultParagraphFont"/>
    <w:uiPriority w:val="99"/>
    <w:semiHidden/>
    <w:unhideWhenUsed/>
    <w:rsid w:val="008F1901"/>
    <w:rPr>
      <w:color w:val="954F72" w:themeColor="followedHyperlink"/>
      <w:u w:val="single"/>
    </w:rPr>
  </w:style>
  <w:style w:type="character" w:customStyle="1" w:styleId="UnresolvedMention">
    <w:name w:val="Unresolved Mention"/>
    <w:basedOn w:val="DefaultParagraphFont"/>
    <w:uiPriority w:val="99"/>
    <w:semiHidden/>
    <w:unhideWhenUsed/>
    <w:rsid w:val="008F1901"/>
    <w:rPr>
      <w:color w:val="605E5C"/>
      <w:shd w:val="clear" w:color="auto" w:fill="E1DFDD"/>
    </w:rPr>
  </w:style>
  <w:style w:type="character" w:customStyle="1" w:styleId="apple-converted-space">
    <w:name w:val="apple-converted-space"/>
    <w:basedOn w:val="DefaultParagraphFont"/>
    <w:rsid w:val="00861A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74332">
      <w:bodyDiv w:val="1"/>
      <w:marLeft w:val="0"/>
      <w:marRight w:val="0"/>
      <w:marTop w:val="0"/>
      <w:marBottom w:val="0"/>
      <w:divBdr>
        <w:top w:val="none" w:sz="0" w:space="0" w:color="auto"/>
        <w:left w:val="none" w:sz="0" w:space="0" w:color="auto"/>
        <w:bottom w:val="none" w:sz="0" w:space="0" w:color="auto"/>
        <w:right w:val="none" w:sz="0" w:space="0" w:color="auto"/>
      </w:divBdr>
      <w:divsChild>
        <w:div w:id="407534337">
          <w:marLeft w:val="0"/>
          <w:marRight w:val="0"/>
          <w:marTop w:val="0"/>
          <w:marBottom w:val="0"/>
          <w:divBdr>
            <w:top w:val="none" w:sz="0" w:space="0" w:color="auto"/>
            <w:left w:val="none" w:sz="0" w:space="0" w:color="auto"/>
            <w:bottom w:val="none" w:sz="0" w:space="0" w:color="auto"/>
            <w:right w:val="none" w:sz="0" w:space="0" w:color="auto"/>
          </w:divBdr>
          <w:divsChild>
            <w:div w:id="1522478587">
              <w:marLeft w:val="0"/>
              <w:marRight w:val="0"/>
              <w:marTop w:val="0"/>
              <w:marBottom w:val="0"/>
              <w:divBdr>
                <w:top w:val="none" w:sz="0" w:space="0" w:color="auto"/>
                <w:left w:val="none" w:sz="0" w:space="0" w:color="auto"/>
                <w:bottom w:val="none" w:sz="0" w:space="0" w:color="auto"/>
                <w:right w:val="none" w:sz="0" w:space="0" w:color="auto"/>
              </w:divBdr>
              <w:divsChild>
                <w:div w:id="84725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763503">
      <w:bodyDiv w:val="1"/>
      <w:marLeft w:val="0"/>
      <w:marRight w:val="0"/>
      <w:marTop w:val="0"/>
      <w:marBottom w:val="0"/>
      <w:divBdr>
        <w:top w:val="none" w:sz="0" w:space="0" w:color="auto"/>
        <w:left w:val="none" w:sz="0" w:space="0" w:color="auto"/>
        <w:bottom w:val="none" w:sz="0" w:space="0" w:color="auto"/>
        <w:right w:val="none" w:sz="0" w:space="0" w:color="auto"/>
      </w:divBdr>
    </w:div>
    <w:div w:id="353463907">
      <w:bodyDiv w:val="1"/>
      <w:marLeft w:val="0"/>
      <w:marRight w:val="0"/>
      <w:marTop w:val="0"/>
      <w:marBottom w:val="0"/>
      <w:divBdr>
        <w:top w:val="none" w:sz="0" w:space="0" w:color="auto"/>
        <w:left w:val="none" w:sz="0" w:space="0" w:color="auto"/>
        <w:bottom w:val="none" w:sz="0" w:space="0" w:color="auto"/>
        <w:right w:val="none" w:sz="0" w:space="0" w:color="auto"/>
      </w:divBdr>
    </w:div>
    <w:div w:id="642974302">
      <w:bodyDiv w:val="1"/>
      <w:marLeft w:val="0"/>
      <w:marRight w:val="0"/>
      <w:marTop w:val="0"/>
      <w:marBottom w:val="0"/>
      <w:divBdr>
        <w:top w:val="none" w:sz="0" w:space="0" w:color="auto"/>
        <w:left w:val="none" w:sz="0" w:space="0" w:color="auto"/>
        <w:bottom w:val="none" w:sz="0" w:space="0" w:color="auto"/>
        <w:right w:val="none" w:sz="0" w:space="0" w:color="auto"/>
      </w:divBdr>
      <w:divsChild>
        <w:div w:id="1657294324">
          <w:marLeft w:val="0"/>
          <w:marRight w:val="0"/>
          <w:marTop w:val="0"/>
          <w:marBottom w:val="0"/>
          <w:divBdr>
            <w:top w:val="none" w:sz="0" w:space="0" w:color="auto"/>
            <w:left w:val="none" w:sz="0" w:space="0" w:color="auto"/>
            <w:bottom w:val="none" w:sz="0" w:space="0" w:color="auto"/>
            <w:right w:val="none" w:sz="0" w:space="0" w:color="auto"/>
          </w:divBdr>
          <w:divsChild>
            <w:div w:id="1799638247">
              <w:marLeft w:val="0"/>
              <w:marRight w:val="0"/>
              <w:marTop w:val="0"/>
              <w:marBottom w:val="0"/>
              <w:divBdr>
                <w:top w:val="none" w:sz="0" w:space="0" w:color="auto"/>
                <w:left w:val="none" w:sz="0" w:space="0" w:color="auto"/>
                <w:bottom w:val="none" w:sz="0" w:space="0" w:color="auto"/>
                <w:right w:val="none" w:sz="0" w:space="0" w:color="auto"/>
              </w:divBdr>
              <w:divsChild>
                <w:div w:id="170567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039746">
      <w:bodyDiv w:val="1"/>
      <w:marLeft w:val="0"/>
      <w:marRight w:val="0"/>
      <w:marTop w:val="0"/>
      <w:marBottom w:val="0"/>
      <w:divBdr>
        <w:top w:val="none" w:sz="0" w:space="0" w:color="auto"/>
        <w:left w:val="none" w:sz="0" w:space="0" w:color="auto"/>
        <w:bottom w:val="none" w:sz="0" w:space="0" w:color="auto"/>
        <w:right w:val="none" w:sz="0" w:space="0" w:color="auto"/>
      </w:divBdr>
      <w:divsChild>
        <w:div w:id="1593709140">
          <w:marLeft w:val="0"/>
          <w:marRight w:val="0"/>
          <w:marTop w:val="0"/>
          <w:marBottom w:val="0"/>
          <w:divBdr>
            <w:top w:val="none" w:sz="0" w:space="0" w:color="auto"/>
            <w:left w:val="none" w:sz="0" w:space="0" w:color="auto"/>
            <w:bottom w:val="none" w:sz="0" w:space="0" w:color="auto"/>
            <w:right w:val="none" w:sz="0" w:space="0" w:color="auto"/>
          </w:divBdr>
          <w:divsChild>
            <w:div w:id="615134778">
              <w:marLeft w:val="0"/>
              <w:marRight w:val="0"/>
              <w:marTop w:val="0"/>
              <w:marBottom w:val="0"/>
              <w:divBdr>
                <w:top w:val="none" w:sz="0" w:space="0" w:color="auto"/>
                <w:left w:val="none" w:sz="0" w:space="0" w:color="auto"/>
                <w:bottom w:val="none" w:sz="0" w:space="0" w:color="auto"/>
                <w:right w:val="none" w:sz="0" w:space="0" w:color="auto"/>
              </w:divBdr>
              <w:divsChild>
                <w:div w:id="1004671608">
                  <w:marLeft w:val="0"/>
                  <w:marRight w:val="0"/>
                  <w:marTop w:val="0"/>
                  <w:marBottom w:val="0"/>
                  <w:divBdr>
                    <w:top w:val="none" w:sz="0" w:space="0" w:color="auto"/>
                    <w:left w:val="none" w:sz="0" w:space="0" w:color="auto"/>
                    <w:bottom w:val="none" w:sz="0" w:space="0" w:color="auto"/>
                    <w:right w:val="none" w:sz="0" w:space="0" w:color="auto"/>
                  </w:divBdr>
                  <w:divsChild>
                    <w:div w:id="210417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7601837">
      <w:bodyDiv w:val="1"/>
      <w:marLeft w:val="0"/>
      <w:marRight w:val="0"/>
      <w:marTop w:val="0"/>
      <w:marBottom w:val="0"/>
      <w:divBdr>
        <w:top w:val="none" w:sz="0" w:space="0" w:color="auto"/>
        <w:left w:val="none" w:sz="0" w:space="0" w:color="auto"/>
        <w:bottom w:val="none" w:sz="0" w:space="0" w:color="auto"/>
        <w:right w:val="none" w:sz="0" w:space="0" w:color="auto"/>
      </w:divBdr>
    </w:div>
    <w:div w:id="1242715601">
      <w:bodyDiv w:val="1"/>
      <w:marLeft w:val="0"/>
      <w:marRight w:val="0"/>
      <w:marTop w:val="0"/>
      <w:marBottom w:val="0"/>
      <w:divBdr>
        <w:top w:val="none" w:sz="0" w:space="0" w:color="auto"/>
        <w:left w:val="none" w:sz="0" w:space="0" w:color="auto"/>
        <w:bottom w:val="none" w:sz="0" w:space="0" w:color="auto"/>
        <w:right w:val="none" w:sz="0" w:space="0" w:color="auto"/>
      </w:divBdr>
      <w:divsChild>
        <w:div w:id="493957072">
          <w:marLeft w:val="0"/>
          <w:marRight w:val="0"/>
          <w:marTop w:val="0"/>
          <w:marBottom w:val="0"/>
          <w:divBdr>
            <w:top w:val="none" w:sz="0" w:space="0" w:color="auto"/>
            <w:left w:val="none" w:sz="0" w:space="0" w:color="auto"/>
            <w:bottom w:val="none" w:sz="0" w:space="0" w:color="auto"/>
            <w:right w:val="none" w:sz="0" w:space="0" w:color="auto"/>
          </w:divBdr>
          <w:divsChild>
            <w:div w:id="936401357">
              <w:marLeft w:val="0"/>
              <w:marRight w:val="0"/>
              <w:marTop w:val="0"/>
              <w:marBottom w:val="0"/>
              <w:divBdr>
                <w:top w:val="none" w:sz="0" w:space="0" w:color="auto"/>
                <w:left w:val="none" w:sz="0" w:space="0" w:color="auto"/>
                <w:bottom w:val="none" w:sz="0" w:space="0" w:color="auto"/>
                <w:right w:val="none" w:sz="0" w:space="0" w:color="auto"/>
              </w:divBdr>
              <w:divsChild>
                <w:div w:id="177933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516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gov.uk/government/uploads/system/uploads/attachment_data/file/253488/Emergency_Response_and_Recovery_5th_edition_October_2013.pdf" TargetMode="External"/><Relationship Id="rId20" Type="http://schemas.openxmlformats.org/officeDocument/2006/relationships/hyperlink" Target="http://www.hse.gov.uk/research/rrpfd/rr632.pdf" TargetMode="External"/><Relationship Id="rId21" Type="http://schemas.openxmlformats.org/officeDocument/2006/relationships/footer" Target="footer1.xml"/><Relationship Id="rId22" Type="http://schemas.openxmlformats.org/officeDocument/2006/relationships/footer" Target="footer2.xml"/><Relationship Id="rId23" Type="http://schemas.openxmlformats.org/officeDocument/2006/relationships/footer" Target="footer3.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http://www.qualres.org/HomeSemi-3629.html" TargetMode="External"/><Relationship Id="rId11" Type="http://schemas.openxmlformats.org/officeDocument/2006/relationships/hyperlink" Target="http://repository.upenn.edu/cgi/viewcontent.cgi?article=1083&amp;context=mapp_capstone" TargetMode="External"/><Relationship Id="rId12" Type="http://schemas.openxmlformats.org/officeDocument/2006/relationships/hyperlink" Target="http://repository.upenn.edu/cgi/viewcontent.cgi?article=1083&amp;context=mapp_capstone" TargetMode="External"/><Relationship Id="rId13" Type="http://schemas.openxmlformats.org/officeDocument/2006/relationships/hyperlink" Target="http://www.gov.uk/government/uploads/system/uploads/attachment_data/file/209362/HSFrameworkJunecombined.pdf" TargetMode="External"/><Relationship Id="rId14" Type="http://schemas.openxmlformats.org/officeDocument/2006/relationships/hyperlink" Target="http://www.humberside.gov.uk/uploads/files/item_13_-_sickness_absence_update_2-12-13_(composite).pdf" TargetMode="External"/><Relationship Id="rId15" Type="http://schemas.openxmlformats.org/officeDocument/2006/relationships/hyperlink" Target="http://www.london-fire.gov.uk/Documents/FOIA2821.1.pdf" TargetMode="External"/><Relationship Id="rId16" Type="http://schemas.openxmlformats.org/officeDocument/2006/relationships/hyperlink" Target="http://www.london-fire.gov.uk/Documents/FOIA2736.1.pdf" TargetMode="External"/><Relationship Id="rId17" Type="http://schemas.openxmlformats.org/officeDocument/2006/relationships/hyperlink" Target="http://www.london.fire.gov.uk/Documents/FOIA2492.1.pdf" TargetMode="External"/><Relationship Id="rId18" Type="http://schemas.openxmlformats.org/officeDocument/2006/relationships/hyperlink" Target="https://www.merseyfire.gov.uk/aspx/pages/reports/pdf/Hotnews-summer_07.pdf" TargetMode="External"/><Relationship Id="rId19" Type="http://schemas.openxmlformats.org/officeDocument/2006/relationships/hyperlink" Target="http://www.merseyfire.gov.uk/aspx/pages/fire_auth/pdf/CFO_045_13_APPENDIX_A.pdf" TargetMode="Externa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sopcenter.com/index.php/downloads/sop-center-sops-sogs/3-0-emergency-operations/3-1-general-emergency-operations/3-1-6-post-incident-operations/189-3-1-6-5-critical-incident-stress-debriefing-defusing/file"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permissions@emeraldinsigh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485AF5-B00C-AC45-85BA-B3B07B535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25</Pages>
  <Words>7323</Words>
  <Characters>41744</Characters>
  <Application>Microsoft Macintosh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48970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Bekki Conway</dc:creator>
  <cp:lastModifiedBy>Sara Waring</cp:lastModifiedBy>
  <cp:revision>3</cp:revision>
  <dcterms:created xsi:type="dcterms:W3CDTF">2020-03-26T14:51:00Z</dcterms:created>
  <dcterms:modified xsi:type="dcterms:W3CDTF">2020-03-26T15:17:00Z</dcterms:modified>
</cp:coreProperties>
</file>