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B7BC" w14:textId="200375A2" w:rsidR="00125DB5" w:rsidRPr="00C20FC0" w:rsidRDefault="00126AEA">
      <w:pPr>
        <w:pStyle w:val="Heading1"/>
        <w:ind w:left="0"/>
        <w:rPr>
          <w:color w:val="3C4043"/>
          <w:sz w:val="28"/>
          <w:szCs w:val="28"/>
        </w:rPr>
      </w:pPr>
      <w:bookmarkStart w:id="0" w:name="_75na7xb44y0f" w:colFirst="0" w:colLast="0"/>
      <w:bookmarkEnd w:id="0"/>
      <w:r w:rsidRPr="00C20FC0">
        <w:rPr>
          <w:color w:val="3C4043"/>
          <w:sz w:val="28"/>
          <w:szCs w:val="28"/>
        </w:rPr>
        <w:t>Links between circular economy and climate change mitigation in the built environment</w:t>
      </w:r>
    </w:p>
    <w:p w14:paraId="7CA04C75" w14:textId="77777777" w:rsidR="0097162F" w:rsidRPr="00C20FC0" w:rsidRDefault="0097162F" w:rsidP="0097162F">
      <w:pPr>
        <w:spacing w:after="0"/>
        <w:rPr>
          <w:rFonts w:ascii="Arial" w:hAnsi="Arial" w:cs="Arial"/>
        </w:rPr>
      </w:pPr>
    </w:p>
    <w:p w14:paraId="2CA2284E" w14:textId="67881CCF" w:rsidR="00125DB5" w:rsidRPr="00C20FC0" w:rsidRDefault="00126AEA">
      <w:pPr>
        <w:rPr>
          <w:rFonts w:ascii="Arial" w:eastAsia="Arial" w:hAnsi="Arial" w:cs="Arial"/>
          <w:sz w:val="20"/>
          <w:szCs w:val="20"/>
          <w:vertAlign w:val="superscript"/>
          <w:lang w:val="es-ES"/>
        </w:rPr>
      </w:pPr>
      <w:r w:rsidRPr="00C20FC0">
        <w:rPr>
          <w:rFonts w:ascii="Arial" w:eastAsia="Arial" w:hAnsi="Arial" w:cs="Arial"/>
          <w:sz w:val="20"/>
          <w:szCs w:val="20"/>
          <w:lang w:val="es-ES"/>
        </w:rPr>
        <w:t>Alejandro Gallego-</w:t>
      </w:r>
      <w:proofErr w:type="spellStart"/>
      <w:r w:rsidRPr="00C20FC0">
        <w:rPr>
          <w:rFonts w:ascii="Arial" w:eastAsia="Arial" w:hAnsi="Arial" w:cs="Arial"/>
          <w:sz w:val="20"/>
          <w:szCs w:val="20"/>
          <w:lang w:val="es-ES"/>
        </w:rPr>
        <w:t>Schmid</w:t>
      </w:r>
      <w:r w:rsidRPr="00C20FC0">
        <w:rPr>
          <w:rFonts w:ascii="Arial" w:eastAsia="Arial" w:hAnsi="Arial" w:cs="Arial"/>
          <w:sz w:val="20"/>
          <w:szCs w:val="20"/>
          <w:vertAlign w:val="superscript"/>
          <w:lang w:val="es-ES"/>
        </w:rPr>
        <w:t>a</w:t>
      </w:r>
      <w:proofErr w:type="spellEnd"/>
      <w:r w:rsidRPr="00C20FC0">
        <w:rPr>
          <w:rFonts w:ascii="Arial" w:eastAsia="Arial" w:hAnsi="Arial" w:cs="Arial"/>
          <w:sz w:val="20"/>
          <w:szCs w:val="20"/>
          <w:lang w:val="es-ES"/>
        </w:rPr>
        <w:t xml:space="preserve">, Han-Mei </w:t>
      </w:r>
      <w:proofErr w:type="spellStart"/>
      <w:proofErr w:type="gramStart"/>
      <w:r w:rsidRPr="00C20FC0">
        <w:rPr>
          <w:rFonts w:ascii="Arial" w:eastAsia="Arial" w:hAnsi="Arial" w:cs="Arial"/>
          <w:sz w:val="20"/>
          <w:szCs w:val="20"/>
          <w:lang w:val="es-ES"/>
        </w:rPr>
        <w:t>Chen</w:t>
      </w:r>
      <w:r w:rsidRPr="00C20FC0">
        <w:rPr>
          <w:rFonts w:ascii="Arial" w:eastAsia="Arial" w:hAnsi="Arial" w:cs="Arial"/>
          <w:sz w:val="20"/>
          <w:szCs w:val="20"/>
          <w:vertAlign w:val="superscript"/>
          <w:lang w:val="es-ES"/>
        </w:rPr>
        <w:t>b,c</w:t>
      </w:r>
      <w:proofErr w:type="spellEnd"/>
      <w:proofErr w:type="gramEnd"/>
      <w:r w:rsidRPr="00C20FC0">
        <w:rPr>
          <w:rFonts w:ascii="Arial" w:eastAsia="Arial" w:hAnsi="Arial" w:cs="Arial"/>
          <w:sz w:val="20"/>
          <w:szCs w:val="20"/>
          <w:lang w:val="es-ES"/>
        </w:rPr>
        <w:t xml:space="preserve">, </w:t>
      </w:r>
      <w:r w:rsidR="00942AF8" w:rsidRPr="00C20FC0">
        <w:rPr>
          <w:rFonts w:ascii="Arial" w:eastAsia="Arial" w:hAnsi="Arial" w:cs="Arial"/>
          <w:sz w:val="20"/>
          <w:szCs w:val="20"/>
          <w:lang w:val="es-ES"/>
        </w:rPr>
        <w:t xml:space="preserve">Maria </w:t>
      </w:r>
      <w:proofErr w:type="spellStart"/>
      <w:r w:rsidR="00942AF8" w:rsidRPr="00C20FC0">
        <w:rPr>
          <w:rFonts w:ascii="Arial" w:eastAsia="Arial" w:hAnsi="Arial" w:cs="Arial"/>
          <w:sz w:val="20"/>
          <w:szCs w:val="20"/>
          <w:lang w:val="es-ES"/>
        </w:rPr>
        <w:t>Sharmina</w:t>
      </w:r>
      <w:r w:rsidR="00942AF8" w:rsidRPr="00C20FC0">
        <w:rPr>
          <w:rFonts w:ascii="Arial" w:eastAsia="Arial" w:hAnsi="Arial" w:cs="Arial"/>
          <w:sz w:val="20"/>
          <w:szCs w:val="20"/>
          <w:vertAlign w:val="superscript"/>
          <w:lang w:val="es-ES"/>
        </w:rPr>
        <w:t>a</w:t>
      </w:r>
      <w:proofErr w:type="spellEnd"/>
      <w:r w:rsidR="00E553CB" w:rsidRPr="00C20FC0">
        <w:rPr>
          <w:rFonts w:ascii="Arial" w:eastAsia="Arial" w:hAnsi="Arial" w:cs="Arial"/>
          <w:sz w:val="20"/>
          <w:szCs w:val="20"/>
          <w:lang w:val="es-ES"/>
        </w:rPr>
        <w:t xml:space="preserve">, Joan Manuel F. </w:t>
      </w:r>
      <w:proofErr w:type="spellStart"/>
      <w:r w:rsidR="00E553CB" w:rsidRPr="00C20FC0">
        <w:rPr>
          <w:rFonts w:ascii="Arial" w:eastAsia="Arial" w:hAnsi="Arial" w:cs="Arial"/>
          <w:sz w:val="20"/>
          <w:szCs w:val="20"/>
          <w:lang w:val="es-ES"/>
        </w:rPr>
        <w:t>Mendoza</w:t>
      </w:r>
      <w:r w:rsidR="00E553CB" w:rsidRPr="00C20FC0">
        <w:rPr>
          <w:rFonts w:ascii="Arial" w:eastAsia="Arial" w:hAnsi="Arial" w:cs="Arial"/>
          <w:sz w:val="20"/>
          <w:szCs w:val="20"/>
          <w:vertAlign w:val="superscript"/>
          <w:lang w:val="es-ES"/>
        </w:rPr>
        <w:t>d</w:t>
      </w:r>
      <w:r w:rsidR="00F05283" w:rsidRPr="00C20FC0">
        <w:rPr>
          <w:rFonts w:ascii="Arial" w:eastAsia="Arial" w:hAnsi="Arial" w:cs="Arial"/>
          <w:sz w:val="20"/>
          <w:szCs w:val="20"/>
          <w:vertAlign w:val="superscript"/>
          <w:lang w:val="es-ES"/>
        </w:rPr>
        <w:t>,e</w:t>
      </w:r>
      <w:proofErr w:type="spellEnd"/>
    </w:p>
    <w:p w14:paraId="63F0FF4B" w14:textId="5F507DC8" w:rsidR="00125DB5" w:rsidRPr="00C20FC0" w:rsidRDefault="00126AEA" w:rsidP="00177ED2">
      <w:pPr>
        <w:spacing w:after="0"/>
        <w:rPr>
          <w:rFonts w:ascii="Arial" w:eastAsia="Arial" w:hAnsi="Arial" w:cs="Arial"/>
          <w:sz w:val="20"/>
          <w:szCs w:val="20"/>
        </w:rPr>
      </w:pPr>
      <w:r w:rsidRPr="00C20FC0">
        <w:rPr>
          <w:rFonts w:ascii="Arial" w:eastAsia="Arial" w:hAnsi="Arial" w:cs="Arial"/>
          <w:sz w:val="20"/>
          <w:szCs w:val="20"/>
          <w:vertAlign w:val="superscript"/>
        </w:rPr>
        <w:t xml:space="preserve">a </w:t>
      </w:r>
      <w:r w:rsidRPr="00C20FC0">
        <w:rPr>
          <w:rFonts w:ascii="Arial" w:eastAsia="Arial" w:hAnsi="Arial" w:cs="Arial"/>
          <w:sz w:val="20"/>
          <w:szCs w:val="20"/>
        </w:rPr>
        <w:t xml:space="preserve">Tyndall Centre for Climate Change Research, School of Engineering, The University of Manchester, </w:t>
      </w:r>
      <w:proofErr w:type="spellStart"/>
      <w:r w:rsidRPr="00C20FC0">
        <w:rPr>
          <w:rFonts w:ascii="Arial" w:eastAsia="Arial" w:hAnsi="Arial" w:cs="Arial"/>
          <w:sz w:val="20"/>
          <w:szCs w:val="20"/>
        </w:rPr>
        <w:t>Pariser</w:t>
      </w:r>
      <w:proofErr w:type="spellEnd"/>
      <w:r w:rsidRPr="00C20FC0">
        <w:rPr>
          <w:rFonts w:ascii="Arial" w:eastAsia="Arial" w:hAnsi="Arial" w:cs="Arial"/>
          <w:sz w:val="20"/>
          <w:szCs w:val="20"/>
        </w:rPr>
        <w:t xml:space="preserve"> Building, Sackville Street, M13 9PL Manchester, United Kingdom.</w:t>
      </w:r>
    </w:p>
    <w:p w14:paraId="2F7EBA9C" w14:textId="7478A7D6" w:rsidR="00125DB5" w:rsidRPr="00C20FC0" w:rsidRDefault="00126AEA" w:rsidP="00177ED2">
      <w:pPr>
        <w:spacing w:after="0"/>
        <w:rPr>
          <w:rFonts w:ascii="Arial" w:eastAsia="Arial" w:hAnsi="Arial" w:cs="Arial"/>
          <w:sz w:val="20"/>
          <w:szCs w:val="20"/>
          <w:vertAlign w:val="superscript"/>
        </w:rPr>
      </w:pPr>
      <w:r w:rsidRPr="00C20FC0">
        <w:rPr>
          <w:rFonts w:ascii="Arial" w:eastAsia="Arial" w:hAnsi="Arial" w:cs="Arial"/>
          <w:sz w:val="20"/>
          <w:szCs w:val="20"/>
          <w:vertAlign w:val="superscript"/>
        </w:rPr>
        <w:t xml:space="preserve">b </w:t>
      </w:r>
      <w:r w:rsidRPr="00C20FC0">
        <w:rPr>
          <w:rFonts w:ascii="Arial" w:eastAsia="Arial" w:hAnsi="Arial" w:cs="Arial"/>
          <w:sz w:val="20"/>
          <w:szCs w:val="20"/>
        </w:rPr>
        <w:t xml:space="preserve">Civil Engineering Division, </w:t>
      </w:r>
      <w:r w:rsidR="00E14E34" w:rsidRPr="00C20FC0">
        <w:rPr>
          <w:rFonts w:ascii="Arial" w:eastAsia="Arial" w:hAnsi="Arial" w:cs="Arial"/>
          <w:sz w:val="20"/>
          <w:szCs w:val="20"/>
        </w:rPr>
        <w:t>School of Engineering,</w:t>
      </w:r>
      <w:r w:rsidR="00E14E34" w:rsidRPr="00C20FC0" w:rsidDel="00E14E34">
        <w:rPr>
          <w:rFonts w:ascii="Arial" w:eastAsia="Arial" w:hAnsi="Arial" w:cs="Arial"/>
          <w:sz w:val="20"/>
          <w:szCs w:val="20"/>
        </w:rPr>
        <w:t xml:space="preserve"> </w:t>
      </w:r>
      <w:r w:rsidRPr="00C20FC0">
        <w:rPr>
          <w:rFonts w:ascii="Arial" w:eastAsia="Arial" w:hAnsi="Arial" w:cs="Arial"/>
          <w:sz w:val="20"/>
          <w:szCs w:val="20"/>
        </w:rPr>
        <w:t xml:space="preserve">The University of Manchester, </w:t>
      </w:r>
      <w:proofErr w:type="spellStart"/>
      <w:r w:rsidRPr="00C20FC0">
        <w:rPr>
          <w:rFonts w:ascii="Arial" w:eastAsia="Arial" w:hAnsi="Arial" w:cs="Arial"/>
          <w:sz w:val="20"/>
          <w:szCs w:val="20"/>
        </w:rPr>
        <w:t>Pariser</w:t>
      </w:r>
      <w:proofErr w:type="spellEnd"/>
      <w:r w:rsidRPr="00C20FC0">
        <w:rPr>
          <w:rFonts w:ascii="Arial" w:eastAsia="Arial" w:hAnsi="Arial" w:cs="Arial"/>
          <w:sz w:val="20"/>
          <w:szCs w:val="20"/>
        </w:rPr>
        <w:t xml:space="preserve"> Building, Sackville Street, M13 9PL Manchester, United Kingdom.</w:t>
      </w:r>
    </w:p>
    <w:p w14:paraId="2BC9CEC3" w14:textId="77777777" w:rsidR="00125DB5" w:rsidRPr="00C20FC0" w:rsidRDefault="00126AEA" w:rsidP="00177ED2">
      <w:pPr>
        <w:spacing w:after="0"/>
        <w:rPr>
          <w:rFonts w:ascii="Arial" w:eastAsia="Arial" w:hAnsi="Arial" w:cs="Arial"/>
          <w:sz w:val="20"/>
          <w:szCs w:val="20"/>
        </w:rPr>
      </w:pPr>
      <w:r w:rsidRPr="00C20FC0">
        <w:rPr>
          <w:rFonts w:ascii="Arial" w:eastAsia="Arial" w:hAnsi="Arial" w:cs="Arial"/>
          <w:sz w:val="20"/>
          <w:szCs w:val="20"/>
          <w:vertAlign w:val="superscript"/>
        </w:rPr>
        <w:t xml:space="preserve">c </w:t>
      </w:r>
      <w:r w:rsidRPr="00C20FC0">
        <w:rPr>
          <w:rFonts w:ascii="Arial" w:eastAsia="Arial" w:hAnsi="Arial" w:cs="Arial"/>
          <w:sz w:val="20"/>
          <w:szCs w:val="20"/>
        </w:rPr>
        <w:t xml:space="preserve">School of Architecture, University of Liverpool, </w:t>
      </w:r>
      <w:proofErr w:type="spellStart"/>
      <w:r w:rsidRPr="00C20FC0">
        <w:rPr>
          <w:rFonts w:ascii="Arial" w:eastAsia="Arial" w:hAnsi="Arial" w:cs="Arial"/>
          <w:sz w:val="20"/>
          <w:szCs w:val="20"/>
        </w:rPr>
        <w:t>Abercromby</w:t>
      </w:r>
      <w:proofErr w:type="spellEnd"/>
      <w:r w:rsidRPr="00C20FC0">
        <w:rPr>
          <w:rFonts w:ascii="Arial" w:eastAsia="Arial" w:hAnsi="Arial" w:cs="Arial"/>
          <w:sz w:val="20"/>
          <w:szCs w:val="20"/>
        </w:rPr>
        <w:t xml:space="preserve"> Square, Liverpool L69 7ZN, United Kingdom.</w:t>
      </w:r>
    </w:p>
    <w:p w14:paraId="644E1B7F" w14:textId="77777777" w:rsidR="00F05283" w:rsidRPr="00C20FC0" w:rsidRDefault="00126AEA" w:rsidP="00F05283">
      <w:pPr>
        <w:spacing w:after="0" w:line="240" w:lineRule="auto"/>
        <w:rPr>
          <w:rFonts w:ascii="Arial" w:eastAsia="Arial" w:hAnsi="Arial" w:cs="Arial"/>
          <w:sz w:val="20"/>
          <w:szCs w:val="20"/>
        </w:rPr>
      </w:pPr>
      <w:r w:rsidRPr="00C20FC0">
        <w:rPr>
          <w:rFonts w:ascii="Arial" w:eastAsia="Arial" w:hAnsi="Arial" w:cs="Arial"/>
          <w:sz w:val="20"/>
          <w:szCs w:val="20"/>
          <w:vertAlign w:val="superscript"/>
        </w:rPr>
        <w:t xml:space="preserve">d </w:t>
      </w:r>
      <w:r w:rsidRPr="00C20FC0">
        <w:rPr>
          <w:rFonts w:ascii="Arial" w:eastAsia="Arial" w:hAnsi="Arial" w:cs="Arial"/>
          <w:sz w:val="20"/>
          <w:szCs w:val="20"/>
        </w:rPr>
        <w:t xml:space="preserve">Industrial Organisation and Management, Faculty of Engineering, University of Mondragon, 20500 </w:t>
      </w:r>
      <w:proofErr w:type="spellStart"/>
      <w:r w:rsidRPr="00C20FC0">
        <w:rPr>
          <w:rFonts w:ascii="Arial" w:eastAsia="Arial" w:hAnsi="Arial" w:cs="Arial"/>
          <w:sz w:val="20"/>
          <w:szCs w:val="20"/>
        </w:rPr>
        <w:t>Arrasate</w:t>
      </w:r>
      <w:proofErr w:type="spellEnd"/>
      <w:r w:rsidRPr="00C20FC0">
        <w:rPr>
          <w:rFonts w:ascii="Arial" w:eastAsia="Arial" w:hAnsi="Arial" w:cs="Arial"/>
          <w:sz w:val="20"/>
          <w:szCs w:val="20"/>
        </w:rPr>
        <w:t xml:space="preserve">-Mondragon, </w:t>
      </w:r>
      <w:proofErr w:type="spellStart"/>
      <w:r w:rsidRPr="00C20FC0">
        <w:rPr>
          <w:rFonts w:ascii="Arial" w:eastAsia="Arial" w:hAnsi="Arial" w:cs="Arial"/>
          <w:sz w:val="20"/>
          <w:szCs w:val="20"/>
        </w:rPr>
        <w:t>Gipuzkoa</w:t>
      </w:r>
      <w:proofErr w:type="spellEnd"/>
      <w:r w:rsidRPr="00C20FC0">
        <w:rPr>
          <w:rFonts w:ascii="Arial" w:eastAsia="Arial" w:hAnsi="Arial" w:cs="Arial"/>
          <w:sz w:val="20"/>
          <w:szCs w:val="20"/>
        </w:rPr>
        <w:t>, Spain</w:t>
      </w:r>
      <w:r w:rsidR="00F05283" w:rsidRPr="00C20FC0">
        <w:rPr>
          <w:rFonts w:ascii="Arial" w:eastAsia="Arial" w:hAnsi="Arial" w:cs="Arial"/>
          <w:sz w:val="20"/>
          <w:szCs w:val="20"/>
        </w:rPr>
        <w:t>.</w:t>
      </w:r>
    </w:p>
    <w:p w14:paraId="70B664DF" w14:textId="64117354" w:rsidR="00F05283" w:rsidRPr="00C20FC0" w:rsidRDefault="00F05283" w:rsidP="00F05283">
      <w:pPr>
        <w:spacing w:after="0" w:line="240" w:lineRule="auto"/>
        <w:rPr>
          <w:rFonts w:ascii="Arial" w:eastAsia="Arial" w:hAnsi="Arial" w:cs="Arial"/>
          <w:sz w:val="20"/>
          <w:szCs w:val="20"/>
        </w:rPr>
      </w:pPr>
      <w:r w:rsidRPr="00C20FC0">
        <w:rPr>
          <w:rFonts w:ascii="Arial" w:eastAsia="Arial" w:hAnsi="Arial" w:cs="Arial"/>
          <w:sz w:val="20"/>
          <w:szCs w:val="20"/>
          <w:vertAlign w:val="superscript"/>
        </w:rPr>
        <w:t xml:space="preserve">e </w:t>
      </w:r>
      <w:r w:rsidRPr="00C20FC0">
        <w:rPr>
          <w:rFonts w:ascii="Arial" w:eastAsia="Arial" w:hAnsi="Arial" w:cs="Arial"/>
          <w:sz w:val="20"/>
          <w:szCs w:val="20"/>
        </w:rPr>
        <w:t>IKERBASQUE, Basque Foundation for Science, Bilbao, Spain.</w:t>
      </w:r>
    </w:p>
    <w:p w14:paraId="58895DFC" w14:textId="77777777" w:rsidR="00F05283" w:rsidRPr="00C20FC0" w:rsidRDefault="00F05283" w:rsidP="005152F7">
      <w:pPr>
        <w:rPr>
          <w:rFonts w:ascii="Arial" w:eastAsia="Arial" w:hAnsi="Arial" w:cs="Arial"/>
          <w:sz w:val="20"/>
          <w:szCs w:val="20"/>
        </w:rPr>
      </w:pPr>
    </w:p>
    <w:p w14:paraId="47AABF84" w14:textId="38338FBC" w:rsidR="00125DB5" w:rsidRPr="00C20FC0" w:rsidRDefault="00126AEA">
      <w:pPr>
        <w:rPr>
          <w:rFonts w:ascii="Arial" w:hAnsi="Arial" w:cs="Arial"/>
          <w:color w:val="000000" w:themeColor="text1"/>
          <w:sz w:val="20"/>
          <w:szCs w:val="20"/>
        </w:rPr>
      </w:pPr>
      <w:r w:rsidRPr="00C20FC0">
        <w:rPr>
          <w:rFonts w:ascii="Arial" w:eastAsia="Arial" w:hAnsi="Arial" w:cs="Arial"/>
          <w:color w:val="000000" w:themeColor="text1"/>
          <w:sz w:val="20"/>
          <w:szCs w:val="20"/>
        </w:rPr>
        <w:t xml:space="preserve">Corresponding author: </w:t>
      </w:r>
      <w:hyperlink r:id="rId8" w:history="1">
        <w:r w:rsidR="00A37CE7" w:rsidRPr="00C20FC0">
          <w:rPr>
            <w:rStyle w:val="Hyperlink"/>
            <w:rFonts w:ascii="Arial" w:eastAsia="Arial" w:hAnsi="Arial" w:cs="Arial"/>
            <w:color w:val="000000" w:themeColor="text1"/>
            <w:sz w:val="20"/>
            <w:szCs w:val="20"/>
            <w:u w:val="none"/>
          </w:rPr>
          <w:t>alejandro.gallegoschmid@manchester.ac.uk</w:t>
        </w:r>
      </w:hyperlink>
      <w:r w:rsidR="00A37CE7" w:rsidRPr="00C20FC0">
        <w:rPr>
          <w:rFonts w:ascii="Arial" w:eastAsia="Arial" w:hAnsi="Arial" w:cs="Arial"/>
          <w:color w:val="000000" w:themeColor="text1"/>
          <w:sz w:val="20"/>
          <w:szCs w:val="20"/>
        </w:rPr>
        <w:t xml:space="preserve">; </w:t>
      </w:r>
      <w:r w:rsidR="008A2781" w:rsidRPr="00C20FC0">
        <w:rPr>
          <w:rFonts w:ascii="Arial" w:eastAsia="Arial" w:hAnsi="Arial" w:cs="Arial"/>
          <w:color w:val="000000" w:themeColor="text1"/>
          <w:sz w:val="20"/>
          <w:szCs w:val="20"/>
        </w:rPr>
        <w:t>jmfernandez@mondragon.edu</w:t>
      </w:r>
      <w:r w:rsidR="00554181" w:rsidRPr="00C20FC0">
        <w:rPr>
          <w:rFonts w:ascii="Arial" w:eastAsia="Arial" w:hAnsi="Arial" w:cs="Arial"/>
          <w:color w:val="000000" w:themeColor="text1"/>
          <w:sz w:val="20"/>
          <w:szCs w:val="20"/>
        </w:rPr>
        <w:t>.</w:t>
      </w:r>
    </w:p>
    <w:p w14:paraId="559D3C4C" w14:textId="77777777" w:rsidR="00125DB5" w:rsidRPr="00C20FC0" w:rsidRDefault="00126AEA">
      <w:pPr>
        <w:rPr>
          <w:rFonts w:ascii="Arial" w:eastAsia="Arial" w:hAnsi="Arial" w:cs="Arial"/>
        </w:rPr>
      </w:pPr>
      <w:r w:rsidRPr="00C20FC0">
        <w:rPr>
          <w:rFonts w:ascii="Arial" w:eastAsia="Arial" w:hAnsi="Arial" w:cs="Arial"/>
          <w:b/>
        </w:rPr>
        <w:t xml:space="preserve">Abstract </w:t>
      </w:r>
    </w:p>
    <w:p w14:paraId="4D3EA62D" w14:textId="68787B90" w:rsidR="00125DB5" w:rsidRPr="00C20FC0" w:rsidRDefault="00126AEA" w:rsidP="0078101F">
      <w:pPr>
        <w:rPr>
          <w:rFonts w:ascii="Arial" w:eastAsia="Arial" w:hAnsi="Arial" w:cs="Arial"/>
        </w:rPr>
      </w:pPr>
      <w:r w:rsidRPr="00C20FC0">
        <w:rPr>
          <w:rFonts w:ascii="Arial" w:eastAsia="Arial" w:hAnsi="Arial" w:cs="Arial"/>
        </w:rPr>
        <w:t>The construction sector</w:t>
      </w:r>
      <w:r w:rsidR="0078101F" w:rsidRPr="00C20FC0">
        <w:rPr>
          <w:rFonts w:ascii="Arial" w:eastAsia="Arial" w:hAnsi="Arial" w:cs="Arial"/>
        </w:rPr>
        <w:t xml:space="preserve"> represents one of the </w:t>
      </w:r>
      <w:r w:rsidR="00DA0610" w:rsidRPr="00C20FC0">
        <w:rPr>
          <w:rFonts w:ascii="Arial" w:eastAsia="Arial" w:hAnsi="Arial" w:cs="Arial"/>
        </w:rPr>
        <w:t>most significant</w:t>
      </w:r>
      <w:r w:rsidR="0078101F" w:rsidRPr="00C20FC0">
        <w:rPr>
          <w:rFonts w:ascii="Arial" w:eastAsia="Arial" w:hAnsi="Arial" w:cs="Arial"/>
        </w:rPr>
        <w:t xml:space="preserve"> sources of waste generation in the European Union (EU), with nearly one billion t</w:t>
      </w:r>
      <w:r w:rsidR="00513AC6" w:rsidRPr="00C20FC0">
        <w:rPr>
          <w:rFonts w:ascii="Arial" w:eastAsia="Arial" w:hAnsi="Arial" w:cs="Arial"/>
        </w:rPr>
        <w:t>onnes</w:t>
      </w:r>
      <w:r w:rsidR="0078101F" w:rsidRPr="00C20FC0">
        <w:rPr>
          <w:rFonts w:ascii="Arial" w:eastAsia="Arial" w:hAnsi="Arial" w:cs="Arial"/>
        </w:rPr>
        <w:t xml:space="preserve"> of construction and demolition waste annually. This sector also </w:t>
      </w:r>
      <w:r w:rsidR="00CE617A" w:rsidRPr="00C20FC0">
        <w:rPr>
          <w:rFonts w:ascii="Arial" w:eastAsia="Arial" w:hAnsi="Arial" w:cs="Arial"/>
        </w:rPr>
        <w:t xml:space="preserve">contributes </w:t>
      </w:r>
      <w:r w:rsidR="00334B39" w:rsidRPr="00C20FC0">
        <w:rPr>
          <w:rFonts w:ascii="Arial" w:eastAsia="Arial" w:hAnsi="Arial" w:cs="Arial"/>
        </w:rPr>
        <w:t>a third of the</w:t>
      </w:r>
      <w:r w:rsidR="0078101F" w:rsidRPr="00C20FC0">
        <w:rPr>
          <w:rFonts w:ascii="Arial" w:eastAsia="Arial" w:hAnsi="Arial" w:cs="Arial"/>
        </w:rPr>
        <w:t xml:space="preserve"> annual</w:t>
      </w:r>
      <w:r w:rsidR="00334B39" w:rsidRPr="00C20FC0">
        <w:rPr>
          <w:rFonts w:ascii="Arial" w:eastAsia="Arial" w:hAnsi="Arial" w:cs="Arial"/>
        </w:rPr>
        <w:t xml:space="preserve"> </w:t>
      </w:r>
      <w:r w:rsidR="0078101F" w:rsidRPr="00C20FC0">
        <w:rPr>
          <w:rFonts w:ascii="Arial" w:eastAsia="Arial" w:hAnsi="Arial" w:cs="Arial"/>
        </w:rPr>
        <w:t>EU</w:t>
      </w:r>
      <w:r w:rsidR="00334B39" w:rsidRPr="00C20FC0">
        <w:rPr>
          <w:rFonts w:ascii="Arial" w:eastAsia="Arial" w:hAnsi="Arial" w:cs="Arial"/>
        </w:rPr>
        <w:t xml:space="preserve"> greenhouse gas </w:t>
      </w:r>
      <w:r w:rsidR="00987B4B" w:rsidRPr="00C20FC0">
        <w:rPr>
          <w:rFonts w:ascii="Arial" w:eastAsia="Arial" w:hAnsi="Arial" w:cs="Arial"/>
        </w:rPr>
        <w:t xml:space="preserve">(GHG) </w:t>
      </w:r>
      <w:r w:rsidR="00334B39" w:rsidRPr="00C20FC0">
        <w:rPr>
          <w:rFonts w:ascii="Arial" w:eastAsia="Arial" w:hAnsi="Arial" w:cs="Arial"/>
        </w:rPr>
        <w:t>emissions</w:t>
      </w:r>
      <w:r w:rsidRPr="00C20FC0">
        <w:rPr>
          <w:rFonts w:ascii="Arial" w:eastAsia="Arial" w:hAnsi="Arial" w:cs="Arial"/>
        </w:rPr>
        <w:t xml:space="preserve">. </w:t>
      </w:r>
      <w:r w:rsidR="0078101F" w:rsidRPr="00C20FC0">
        <w:rPr>
          <w:rFonts w:ascii="Arial" w:eastAsia="Arial" w:hAnsi="Arial" w:cs="Arial"/>
        </w:rPr>
        <w:t>Accordingly, construction represents one priority area for intervention</w:t>
      </w:r>
      <w:r w:rsidRPr="00C20FC0">
        <w:rPr>
          <w:rFonts w:ascii="Arial" w:eastAsia="Arial" w:hAnsi="Arial" w:cs="Arial"/>
        </w:rPr>
        <w:t xml:space="preserve"> within the EU Action Plan for the Circular Economy. </w:t>
      </w:r>
      <w:r w:rsidR="0078101F" w:rsidRPr="00C20FC0">
        <w:rPr>
          <w:rFonts w:ascii="Arial" w:eastAsia="Arial" w:hAnsi="Arial" w:cs="Arial"/>
        </w:rPr>
        <w:t>Increasing resource efficiency through slowing, closing, and narrowing material and energy loops, is key to mitigat</w:t>
      </w:r>
      <w:r w:rsidR="00CE617A" w:rsidRPr="00C20FC0">
        <w:rPr>
          <w:rFonts w:ascii="Arial" w:eastAsia="Arial" w:hAnsi="Arial" w:cs="Arial"/>
        </w:rPr>
        <w:t>ing</w:t>
      </w:r>
      <w:r w:rsidR="0078101F" w:rsidRPr="00C20FC0">
        <w:rPr>
          <w:rFonts w:ascii="Arial" w:eastAsia="Arial" w:hAnsi="Arial" w:cs="Arial"/>
        </w:rPr>
        <w:t xml:space="preserve"> climate change. </w:t>
      </w:r>
      <w:r w:rsidR="00FA6058" w:rsidRPr="00C20FC0">
        <w:rPr>
          <w:rFonts w:ascii="Arial" w:eastAsia="Arial" w:hAnsi="Arial" w:cs="Arial"/>
        </w:rPr>
        <w:t xml:space="preserve">However, </w:t>
      </w:r>
      <w:r w:rsidR="0078101F" w:rsidRPr="00C20FC0">
        <w:rPr>
          <w:rFonts w:ascii="Arial" w:eastAsia="Arial" w:hAnsi="Arial" w:cs="Arial"/>
        </w:rPr>
        <w:t xml:space="preserve">this </w:t>
      </w:r>
      <w:r w:rsidR="00FA6058" w:rsidRPr="00C20FC0">
        <w:rPr>
          <w:rFonts w:ascii="Arial" w:eastAsia="Arial" w:hAnsi="Arial" w:cs="Arial"/>
        </w:rPr>
        <w:t>review paper</w:t>
      </w:r>
      <w:r w:rsidRPr="00C20FC0">
        <w:rPr>
          <w:rFonts w:ascii="Arial" w:eastAsia="Arial" w:hAnsi="Arial" w:cs="Arial"/>
        </w:rPr>
        <w:t xml:space="preserve"> demonstrates that the analysis of link</w:t>
      </w:r>
      <w:r w:rsidR="008B2823" w:rsidRPr="00C20FC0">
        <w:rPr>
          <w:rFonts w:ascii="Arial" w:eastAsia="Arial" w:hAnsi="Arial" w:cs="Arial"/>
        </w:rPr>
        <w:t xml:space="preserve">s between circular economy </w:t>
      </w:r>
      <w:r w:rsidR="0078101F" w:rsidRPr="00C20FC0">
        <w:rPr>
          <w:rFonts w:ascii="Arial" w:eastAsia="Arial" w:hAnsi="Arial" w:cs="Arial"/>
        </w:rPr>
        <w:t xml:space="preserve">solutions </w:t>
      </w:r>
      <w:r w:rsidR="008B2823" w:rsidRPr="00C20FC0">
        <w:rPr>
          <w:rFonts w:ascii="Arial" w:eastAsia="Arial" w:hAnsi="Arial" w:cs="Arial"/>
        </w:rPr>
        <w:t>and cli</w:t>
      </w:r>
      <w:r w:rsidR="0046222C" w:rsidRPr="00C20FC0">
        <w:rPr>
          <w:rFonts w:ascii="Arial" w:eastAsia="Arial" w:hAnsi="Arial" w:cs="Arial"/>
        </w:rPr>
        <w:t>ma</w:t>
      </w:r>
      <w:r w:rsidR="008B2823" w:rsidRPr="00C20FC0">
        <w:rPr>
          <w:rFonts w:ascii="Arial" w:eastAsia="Arial" w:hAnsi="Arial" w:cs="Arial"/>
        </w:rPr>
        <w:t>te change mitigation</w:t>
      </w:r>
      <w:r w:rsidRPr="00C20FC0">
        <w:rPr>
          <w:rFonts w:ascii="Arial" w:eastAsia="Arial" w:hAnsi="Arial" w:cs="Arial"/>
        </w:rPr>
        <w:t xml:space="preserve"> has been scarce</w:t>
      </w:r>
      <w:r w:rsidR="005152F7" w:rsidRPr="00C20FC0">
        <w:rPr>
          <w:rFonts w:ascii="Arial" w:eastAsia="Arial" w:hAnsi="Arial" w:cs="Arial"/>
        </w:rPr>
        <w:t>,</w:t>
      </w:r>
      <w:r w:rsidRPr="00C20FC0">
        <w:rPr>
          <w:rFonts w:ascii="Arial" w:eastAsia="Arial" w:hAnsi="Arial" w:cs="Arial"/>
        </w:rPr>
        <w:t xml:space="preserve"> </w:t>
      </w:r>
      <w:r w:rsidR="008B2823" w:rsidRPr="00C20FC0">
        <w:rPr>
          <w:rFonts w:ascii="Arial" w:eastAsia="Arial" w:hAnsi="Arial" w:cs="Arial"/>
        </w:rPr>
        <w:t>despite</w:t>
      </w:r>
      <w:r w:rsidRPr="00C20FC0">
        <w:rPr>
          <w:rFonts w:ascii="Arial" w:eastAsia="Arial" w:hAnsi="Arial" w:cs="Arial"/>
        </w:rPr>
        <w:t xml:space="preserve"> a</w:t>
      </w:r>
      <w:r w:rsidR="008B2823" w:rsidRPr="00C20FC0">
        <w:rPr>
          <w:rFonts w:ascii="Arial" w:eastAsia="Arial" w:hAnsi="Arial" w:cs="Arial"/>
        </w:rPr>
        <w:t xml:space="preserve"> recent</w:t>
      </w:r>
      <w:r w:rsidRPr="00C20FC0">
        <w:rPr>
          <w:rFonts w:ascii="Arial" w:eastAsia="Arial" w:hAnsi="Arial" w:cs="Arial"/>
        </w:rPr>
        <w:t xml:space="preserve"> </w:t>
      </w:r>
      <w:r w:rsidR="008B2823" w:rsidRPr="00C20FC0">
        <w:rPr>
          <w:rFonts w:ascii="Arial" w:eastAsia="Arial" w:hAnsi="Arial" w:cs="Arial"/>
        </w:rPr>
        <w:t xml:space="preserve">sharp </w:t>
      </w:r>
      <w:r w:rsidRPr="00C20FC0">
        <w:rPr>
          <w:rFonts w:ascii="Arial" w:eastAsia="Arial" w:hAnsi="Arial" w:cs="Arial"/>
        </w:rPr>
        <w:t>increase</w:t>
      </w:r>
      <w:r w:rsidR="0046222C" w:rsidRPr="00C20FC0">
        <w:rPr>
          <w:rFonts w:ascii="Arial" w:eastAsia="Arial" w:hAnsi="Arial" w:cs="Arial"/>
        </w:rPr>
        <w:t xml:space="preserve"> in related literature</w:t>
      </w:r>
      <w:r w:rsidR="008B2823" w:rsidRPr="00C20FC0">
        <w:rPr>
          <w:rFonts w:ascii="Arial" w:eastAsia="Arial" w:hAnsi="Arial" w:cs="Arial"/>
        </w:rPr>
        <w:t>,</w:t>
      </w:r>
      <w:r w:rsidRPr="00C20FC0">
        <w:rPr>
          <w:rFonts w:ascii="Arial" w:eastAsia="Arial" w:hAnsi="Arial" w:cs="Arial"/>
        </w:rPr>
        <w:t xml:space="preserve"> with </w:t>
      </w:r>
      <w:r w:rsidR="00334B39" w:rsidRPr="00C20FC0">
        <w:rPr>
          <w:rFonts w:ascii="Arial" w:eastAsia="Arial" w:hAnsi="Arial" w:cs="Arial"/>
        </w:rPr>
        <w:t>20</w:t>
      </w:r>
      <w:r w:rsidRPr="00C20FC0">
        <w:rPr>
          <w:rFonts w:ascii="Arial" w:eastAsia="Arial" w:hAnsi="Arial" w:cs="Arial"/>
        </w:rPr>
        <w:t xml:space="preserve"> articles (8</w:t>
      </w:r>
      <w:r w:rsidR="00334B39" w:rsidRPr="00C20FC0">
        <w:rPr>
          <w:rFonts w:ascii="Arial" w:eastAsia="Arial" w:hAnsi="Arial" w:cs="Arial"/>
        </w:rPr>
        <w:t>3</w:t>
      </w:r>
      <w:r w:rsidRPr="00C20FC0">
        <w:rPr>
          <w:rFonts w:ascii="Arial" w:eastAsia="Arial" w:hAnsi="Arial" w:cs="Arial"/>
        </w:rPr>
        <w:t xml:space="preserve">%) published in 2018-2019. </w:t>
      </w:r>
      <w:r w:rsidR="00513AC6" w:rsidRPr="00C20FC0">
        <w:rPr>
          <w:rFonts w:ascii="Arial" w:eastAsia="Arial" w:hAnsi="Arial" w:cs="Arial"/>
        </w:rPr>
        <w:t>S</w:t>
      </w:r>
      <w:r w:rsidRPr="00C20FC0">
        <w:rPr>
          <w:rFonts w:ascii="Arial" w:eastAsia="Arial" w:hAnsi="Arial" w:cs="Arial"/>
        </w:rPr>
        <w:t xml:space="preserve">lowing resource </w:t>
      </w:r>
      <w:r w:rsidR="00513AC6" w:rsidRPr="00C20FC0">
        <w:rPr>
          <w:rFonts w:ascii="Arial" w:eastAsia="Arial" w:hAnsi="Arial" w:cs="Arial"/>
        </w:rPr>
        <w:t>solutions</w:t>
      </w:r>
      <w:r w:rsidRPr="00C20FC0">
        <w:rPr>
          <w:rFonts w:ascii="Arial" w:eastAsia="Arial" w:hAnsi="Arial" w:cs="Arial"/>
        </w:rPr>
        <w:t xml:space="preserve"> </w:t>
      </w:r>
      <w:r w:rsidR="00942660" w:rsidRPr="00C20FC0">
        <w:rPr>
          <w:rFonts w:ascii="Arial" w:eastAsia="Arial" w:hAnsi="Arial" w:cs="Arial"/>
        </w:rPr>
        <w:t xml:space="preserve">have been the focus of the research and </w:t>
      </w:r>
      <w:r w:rsidR="0078101F" w:rsidRPr="00C20FC0">
        <w:rPr>
          <w:rFonts w:ascii="Arial" w:eastAsia="Arial" w:hAnsi="Arial" w:cs="Arial"/>
        </w:rPr>
        <w:t xml:space="preserve">could bring up </w:t>
      </w:r>
      <w:r w:rsidRPr="00C20FC0">
        <w:rPr>
          <w:rFonts w:ascii="Arial" w:eastAsia="Arial" w:hAnsi="Arial" w:cs="Arial"/>
        </w:rPr>
        <w:t xml:space="preserve">to 99% </w:t>
      </w:r>
      <w:r w:rsidR="0046222C" w:rsidRPr="00C20FC0">
        <w:rPr>
          <w:rFonts w:ascii="Arial" w:eastAsia="Arial" w:hAnsi="Arial" w:cs="Arial"/>
        </w:rPr>
        <w:t xml:space="preserve">savings in </w:t>
      </w:r>
      <w:r w:rsidR="00987B4B" w:rsidRPr="00C20FC0">
        <w:rPr>
          <w:rFonts w:ascii="Arial" w:eastAsia="Arial" w:hAnsi="Arial" w:cs="Arial"/>
        </w:rPr>
        <w:t>GHG</w:t>
      </w:r>
      <w:r w:rsidR="0046222C" w:rsidRPr="00C20FC0">
        <w:rPr>
          <w:rFonts w:ascii="Arial" w:eastAsia="Arial" w:hAnsi="Arial" w:cs="Arial"/>
        </w:rPr>
        <w:t xml:space="preserve"> emissions</w:t>
      </w:r>
      <w:r w:rsidRPr="00C20FC0">
        <w:rPr>
          <w:rFonts w:ascii="Arial" w:eastAsia="Arial" w:hAnsi="Arial" w:cs="Arial"/>
        </w:rPr>
        <w:t xml:space="preserve"> per functional unit, where material reuse stands out as the most promising alternative. </w:t>
      </w:r>
      <w:r w:rsidR="00942660" w:rsidRPr="00C20FC0">
        <w:rPr>
          <w:rFonts w:ascii="Arial" w:eastAsia="Arial" w:hAnsi="Arial" w:cs="Arial"/>
        </w:rPr>
        <w:t xml:space="preserve">Closing </w:t>
      </w:r>
      <w:r w:rsidRPr="00C20FC0">
        <w:rPr>
          <w:rFonts w:ascii="Arial" w:eastAsia="Arial" w:hAnsi="Arial" w:cs="Arial"/>
        </w:rPr>
        <w:t xml:space="preserve">resource </w:t>
      </w:r>
      <w:r w:rsidR="00942660" w:rsidRPr="00C20FC0">
        <w:rPr>
          <w:rFonts w:ascii="Arial" w:eastAsia="Arial" w:hAnsi="Arial" w:cs="Arial"/>
        </w:rPr>
        <w:t xml:space="preserve">solutions </w:t>
      </w:r>
      <w:r w:rsidR="007517C3" w:rsidRPr="00C20FC0">
        <w:rPr>
          <w:rFonts w:ascii="Arial" w:eastAsia="Arial" w:hAnsi="Arial" w:cs="Arial"/>
        </w:rPr>
        <w:t xml:space="preserve">can reduce </w:t>
      </w:r>
      <w:r w:rsidRPr="00C20FC0">
        <w:rPr>
          <w:rFonts w:ascii="Arial" w:eastAsia="Arial" w:hAnsi="Arial" w:cs="Arial"/>
        </w:rPr>
        <w:t>emissions</w:t>
      </w:r>
      <w:r w:rsidR="007517C3" w:rsidRPr="00C20FC0">
        <w:rPr>
          <w:rFonts w:ascii="Arial" w:eastAsia="Arial" w:hAnsi="Arial" w:cs="Arial"/>
        </w:rPr>
        <w:t xml:space="preserve"> by </w:t>
      </w:r>
      <w:r w:rsidRPr="00C20FC0">
        <w:rPr>
          <w:rFonts w:ascii="Arial" w:eastAsia="Arial" w:hAnsi="Arial" w:cs="Arial"/>
        </w:rPr>
        <w:t>30-50% per functional unit, but results are highly</w:t>
      </w:r>
      <w:r w:rsidR="007517C3" w:rsidRPr="00C20FC0">
        <w:rPr>
          <w:rFonts w:ascii="Arial" w:eastAsia="Arial" w:hAnsi="Arial" w:cs="Arial"/>
        </w:rPr>
        <w:t xml:space="preserve"> </w:t>
      </w:r>
      <w:r w:rsidR="008A2781" w:rsidRPr="00C20FC0">
        <w:rPr>
          <w:rFonts w:ascii="Arial" w:eastAsia="Arial" w:hAnsi="Arial" w:cs="Arial"/>
        </w:rPr>
        <w:t>dependent</w:t>
      </w:r>
      <w:r w:rsidRPr="00C20FC0">
        <w:rPr>
          <w:rFonts w:ascii="Arial" w:eastAsia="Arial" w:hAnsi="Arial" w:cs="Arial"/>
        </w:rPr>
        <w:t xml:space="preserve"> o</w:t>
      </w:r>
      <w:r w:rsidR="00987B4B" w:rsidRPr="00C20FC0">
        <w:rPr>
          <w:rFonts w:ascii="Arial" w:eastAsia="Arial" w:hAnsi="Arial" w:cs="Arial"/>
        </w:rPr>
        <w:t>n</w:t>
      </w:r>
      <w:r w:rsidRPr="00C20FC0">
        <w:rPr>
          <w:rFonts w:ascii="Arial" w:eastAsia="Arial" w:hAnsi="Arial" w:cs="Arial"/>
        </w:rPr>
        <w:t xml:space="preserve"> recycling </w:t>
      </w:r>
      <w:r w:rsidR="00CC6690" w:rsidRPr="00C20FC0">
        <w:rPr>
          <w:rFonts w:ascii="Arial" w:eastAsia="Arial" w:hAnsi="Arial" w:cs="Arial"/>
        </w:rPr>
        <w:t>efficiencies and</w:t>
      </w:r>
      <w:r w:rsidRPr="00C20FC0">
        <w:rPr>
          <w:rFonts w:ascii="Arial" w:eastAsia="Arial" w:hAnsi="Arial" w:cs="Arial"/>
        </w:rPr>
        <w:t xml:space="preserve"> transport</w:t>
      </w:r>
      <w:r w:rsidR="007517C3" w:rsidRPr="00C20FC0">
        <w:rPr>
          <w:rFonts w:ascii="Arial" w:eastAsia="Arial" w:hAnsi="Arial" w:cs="Arial"/>
        </w:rPr>
        <w:t>ation</w:t>
      </w:r>
      <w:r w:rsidRPr="00C20FC0">
        <w:rPr>
          <w:rFonts w:ascii="Arial" w:eastAsia="Arial" w:hAnsi="Arial" w:cs="Arial"/>
        </w:rPr>
        <w:t xml:space="preserve"> distances to recovery facilities. </w:t>
      </w:r>
      <w:r w:rsidR="007517C3" w:rsidRPr="00C20FC0">
        <w:rPr>
          <w:rFonts w:ascii="Arial" w:eastAsia="Arial" w:hAnsi="Arial" w:cs="Arial"/>
        </w:rPr>
        <w:t>S</w:t>
      </w:r>
      <w:r w:rsidRPr="00C20FC0">
        <w:rPr>
          <w:rFonts w:ascii="Arial" w:eastAsia="Arial" w:hAnsi="Arial" w:cs="Arial"/>
        </w:rPr>
        <w:t>olutions</w:t>
      </w:r>
      <w:r w:rsidR="007517C3" w:rsidRPr="00C20FC0">
        <w:rPr>
          <w:rFonts w:ascii="Arial" w:eastAsia="Arial" w:hAnsi="Arial" w:cs="Arial"/>
        </w:rPr>
        <w:t xml:space="preserve"> for narrowing resource loops</w:t>
      </w:r>
      <w:r w:rsidRPr="00C20FC0">
        <w:rPr>
          <w:rFonts w:ascii="Arial" w:eastAsia="Arial" w:hAnsi="Arial" w:cs="Arial"/>
        </w:rPr>
        <w:t xml:space="preserve"> </w:t>
      </w:r>
      <w:r w:rsidR="007517C3" w:rsidRPr="00C20FC0">
        <w:rPr>
          <w:rFonts w:ascii="Arial" w:eastAsia="Arial" w:hAnsi="Arial" w:cs="Arial"/>
        </w:rPr>
        <w:t xml:space="preserve">can </w:t>
      </w:r>
      <w:r w:rsidR="00987B4B" w:rsidRPr="00C20FC0">
        <w:rPr>
          <w:rFonts w:ascii="Arial" w:eastAsia="Arial" w:hAnsi="Arial" w:cs="Arial"/>
        </w:rPr>
        <w:t>bring additional GHG savings</w:t>
      </w:r>
      <w:r w:rsidRPr="00C20FC0">
        <w:rPr>
          <w:rFonts w:ascii="Arial" w:eastAsia="Arial" w:hAnsi="Arial" w:cs="Arial"/>
        </w:rPr>
        <w:t xml:space="preserve">, but </w:t>
      </w:r>
      <w:r w:rsidR="00987B4B" w:rsidRPr="00C20FC0">
        <w:rPr>
          <w:rFonts w:ascii="Arial" w:eastAsia="Arial" w:hAnsi="Arial" w:cs="Arial"/>
        </w:rPr>
        <w:t xml:space="preserve">they </w:t>
      </w:r>
      <w:r w:rsidR="00CC6690" w:rsidRPr="00C20FC0">
        <w:rPr>
          <w:rFonts w:ascii="Arial" w:eastAsia="Arial" w:hAnsi="Arial" w:cs="Arial"/>
        </w:rPr>
        <w:t>remain understudied</w:t>
      </w:r>
      <w:r w:rsidRPr="00C20FC0">
        <w:rPr>
          <w:rFonts w:ascii="Arial" w:eastAsia="Arial" w:hAnsi="Arial" w:cs="Arial"/>
        </w:rPr>
        <w:t xml:space="preserve">. Despite the promising results </w:t>
      </w:r>
      <w:r w:rsidR="0046222C" w:rsidRPr="00C20FC0">
        <w:rPr>
          <w:rFonts w:ascii="Arial" w:eastAsia="Arial" w:hAnsi="Arial" w:cs="Arial"/>
        </w:rPr>
        <w:t>for</w:t>
      </w:r>
      <w:r w:rsidRPr="00C20FC0">
        <w:rPr>
          <w:rFonts w:ascii="Arial" w:eastAsia="Arial" w:hAnsi="Arial" w:cs="Arial"/>
        </w:rPr>
        <w:t xml:space="preserve"> </w:t>
      </w:r>
      <w:r w:rsidR="0046222C" w:rsidRPr="00C20FC0">
        <w:rPr>
          <w:rFonts w:ascii="Arial" w:eastAsia="Arial" w:hAnsi="Arial" w:cs="Arial"/>
        </w:rPr>
        <w:t>mitigating</w:t>
      </w:r>
      <w:r w:rsidR="00CC6690" w:rsidRPr="00C20FC0">
        <w:rPr>
          <w:rFonts w:ascii="Arial" w:eastAsia="Arial" w:hAnsi="Arial" w:cs="Arial"/>
        </w:rPr>
        <w:t xml:space="preserve"> </w:t>
      </w:r>
      <w:r w:rsidR="00987B4B" w:rsidRPr="00C20FC0">
        <w:rPr>
          <w:rFonts w:ascii="Arial" w:eastAsia="Arial" w:hAnsi="Arial" w:cs="Arial"/>
        </w:rPr>
        <w:t>GHG</w:t>
      </w:r>
      <w:r w:rsidR="0046222C" w:rsidRPr="00C20FC0">
        <w:rPr>
          <w:rFonts w:ascii="Arial" w:eastAsia="Arial" w:hAnsi="Arial" w:cs="Arial"/>
        </w:rPr>
        <w:t xml:space="preserve"> </w:t>
      </w:r>
      <w:r w:rsidR="00CC6690" w:rsidRPr="00C20FC0">
        <w:rPr>
          <w:rFonts w:ascii="Arial" w:eastAsia="Arial" w:hAnsi="Arial" w:cs="Arial"/>
        </w:rPr>
        <w:t>emissions, this</w:t>
      </w:r>
      <w:r w:rsidRPr="00C20FC0">
        <w:rPr>
          <w:rFonts w:ascii="Arial" w:eastAsia="Arial" w:hAnsi="Arial" w:cs="Arial"/>
        </w:rPr>
        <w:t xml:space="preserve"> </w:t>
      </w:r>
      <w:r w:rsidR="00F879CA" w:rsidRPr="00C20FC0">
        <w:rPr>
          <w:rFonts w:ascii="Arial" w:eastAsia="Arial" w:hAnsi="Arial" w:cs="Arial"/>
        </w:rPr>
        <w:t xml:space="preserve">article </w:t>
      </w:r>
      <w:r w:rsidR="0046222C" w:rsidRPr="00C20FC0">
        <w:rPr>
          <w:rFonts w:ascii="Arial" w:eastAsia="Arial" w:hAnsi="Arial" w:cs="Arial"/>
        </w:rPr>
        <w:t xml:space="preserve">argues </w:t>
      </w:r>
      <w:r w:rsidRPr="00C20FC0">
        <w:rPr>
          <w:rFonts w:ascii="Arial" w:eastAsia="Arial" w:hAnsi="Arial" w:cs="Arial"/>
        </w:rPr>
        <w:t xml:space="preserve">that the circular economy solutions do not always </w:t>
      </w:r>
      <w:r w:rsidR="0046222C" w:rsidRPr="00C20FC0">
        <w:rPr>
          <w:rFonts w:ascii="Arial" w:eastAsia="Arial" w:hAnsi="Arial" w:cs="Arial"/>
        </w:rPr>
        <w:t xml:space="preserve">result </w:t>
      </w:r>
      <w:r w:rsidR="00987B4B" w:rsidRPr="00C20FC0">
        <w:rPr>
          <w:rFonts w:ascii="Arial" w:eastAsia="Arial" w:hAnsi="Arial" w:cs="Arial"/>
        </w:rPr>
        <w:t xml:space="preserve">by default </w:t>
      </w:r>
      <w:r w:rsidR="0046222C" w:rsidRPr="00C20FC0">
        <w:rPr>
          <w:rFonts w:ascii="Arial" w:eastAsia="Arial" w:hAnsi="Arial" w:cs="Arial"/>
        </w:rPr>
        <w:t xml:space="preserve">in </w:t>
      </w:r>
      <w:r w:rsidRPr="00C20FC0">
        <w:rPr>
          <w:rFonts w:ascii="Arial" w:eastAsia="Arial" w:hAnsi="Arial" w:cs="Arial"/>
        </w:rPr>
        <w:t>emission reductions and</w:t>
      </w:r>
      <w:r w:rsidR="0046222C" w:rsidRPr="00C20FC0">
        <w:rPr>
          <w:rFonts w:ascii="Arial" w:eastAsia="Arial" w:hAnsi="Arial" w:cs="Arial"/>
        </w:rPr>
        <w:t xml:space="preserve"> that</w:t>
      </w:r>
      <w:r w:rsidRPr="00C20FC0">
        <w:rPr>
          <w:rFonts w:ascii="Arial" w:eastAsia="Arial" w:hAnsi="Arial" w:cs="Arial"/>
        </w:rPr>
        <w:t xml:space="preserve"> a case-by-case quantification is crucial.</w:t>
      </w:r>
      <w:r w:rsidR="00CC6690" w:rsidRPr="00C20FC0">
        <w:rPr>
          <w:rFonts w:ascii="Arial" w:eastAsia="Arial" w:hAnsi="Arial" w:cs="Arial"/>
        </w:rPr>
        <w:t xml:space="preserve"> </w:t>
      </w:r>
      <w:r w:rsidR="00C95B4D" w:rsidRPr="00C20FC0">
        <w:rPr>
          <w:rFonts w:ascii="Arial" w:eastAsia="Arial" w:hAnsi="Arial" w:cs="Arial"/>
        </w:rPr>
        <w:t>Th</w:t>
      </w:r>
      <w:r w:rsidR="005771F4" w:rsidRPr="00C20FC0">
        <w:rPr>
          <w:rFonts w:ascii="Arial" w:eastAsia="Arial" w:hAnsi="Arial" w:cs="Arial"/>
        </w:rPr>
        <w:t>e implementation of these solutions</w:t>
      </w:r>
      <w:r w:rsidR="00C95B4D" w:rsidRPr="00C20FC0">
        <w:rPr>
          <w:rFonts w:ascii="Arial" w:eastAsia="Arial" w:hAnsi="Arial" w:cs="Arial"/>
        </w:rPr>
        <w:t xml:space="preserve"> should be accompanied with further methodological development, such as proper allocation procedures, accurate definition of the system boundaries and integration of forecasts.</w:t>
      </w:r>
    </w:p>
    <w:p w14:paraId="281CBDE7" w14:textId="77777777" w:rsidR="00987B4B" w:rsidRPr="00C20FC0" w:rsidRDefault="00987B4B" w:rsidP="0078101F">
      <w:pPr>
        <w:rPr>
          <w:rFonts w:ascii="Arial" w:eastAsia="Arial" w:hAnsi="Arial" w:cs="Arial"/>
          <w:b/>
        </w:rPr>
      </w:pPr>
    </w:p>
    <w:p w14:paraId="1D942DAD" w14:textId="7F895C22" w:rsidR="00CC6690" w:rsidRPr="00C20FC0" w:rsidRDefault="00126AEA">
      <w:pPr>
        <w:rPr>
          <w:rFonts w:ascii="Arial" w:eastAsia="Arial" w:hAnsi="Arial" w:cs="Arial"/>
          <w:b/>
          <w:sz w:val="24"/>
          <w:szCs w:val="24"/>
        </w:rPr>
      </w:pPr>
      <w:r w:rsidRPr="00C20FC0">
        <w:rPr>
          <w:rFonts w:ascii="Arial" w:eastAsia="Arial" w:hAnsi="Arial" w:cs="Arial"/>
          <w:b/>
        </w:rPr>
        <w:t xml:space="preserve">Keywords: </w:t>
      </w:r>
      <w:r w:rsidR="00554181" w:rsidRPr="00C20FC0">
        <w:rPr>
          <w:rFonts w:ascii="Arial" w:eastAsia="Arial" w:hAnsi="Arial" w:cs="Arial"/>
        </w:rPr>
        <w:t xml:space="preserve">closing resource loops; construction; </w:t>
      </w:r>
      <w:r w:rsidRPr="00C20FC0">
        <w:rPr>
          <w:rFonts w:ascii="Arial" w:eastAsia="Arial" w:hAnsi="Arial" w:cs="Arial"/>
        </w:rPr>
        <w:t>greenhouse gases; narrowing</w:t>
      </w:r>
      <w:r w:rsidR="00987B4B" w:rsidRPr="00C20FC0">
        <w:rPr>
          <w:rFonts w:ascii="Arial" w:eastAsia="Arial" w:hAnsi="Arial" w:cs="Arial"/>
        </w:rPr>
        <w:t xml:space="preserve"> resource</w:t>
      </w:r>
      <w:r w:rsidR="00E553CB" w:rsidRPr="00C20FC0">
        <w:rPr>
          <w:rFonts w:ascii="Arial" w:eastAsia="Arial" w:hAnsi="Arial" w:cs="Arial"/>
        </w:rPr>
        <w:t xml:space="preserve"> loops</w:t>
      </w:r>
      <w:r w:rsidRPr="00C20FC0">
        <w:rPr>
          <w:rFonts w:ascii="Arial" w:eastAsia="Arial" w:hAnsi="Arial" w:cs="Arial"/>
        </w:rPr>
        <w:t>; resource efficiency</w:t>
      </w:r>
      <w:r w:rsidR="00554181" w:rsidRPr="00C20FC0">
        <w:rPr>
          <w:rFonts w:ascii="Arial" w:eastAsia="Arial" w:hAnsi="Arial" w:cs="Arial"/>
        </w:rPr>
        <w:t>; slowing resource loops</w:t>
      </w:r>
      <w:r w:rsidRPr="00C20FC0">
        <w:rPr>
          <w:rFonts w:ascii="Arial" w:eastAsia="Arial" w:hAnsi="Arial" w:cs="Arial"/>
        </w:rPr>
        <w:t>.</w:t>
      </w:r>
      <w:bookmarkStart w:id="1" w:name="_k0t482n5nqc" w:colFirst="0" w:colLast="0"/>
      <w:bookmarkEnd w:id="1"/>
    </w:p>
    <w:p w14:paraId="58A90E9A" w14:textId="77777777" w:rsidR="00CC6690" w:rsidRPr="00C20FC0" w:rsidRDefault="00126AEA" w:rsidP="00CC6690">
      <w:pPr>
        <w:pStyle w:val="Heading1"/>
        <w:spacing w:before="0" w:after="200"/>
        <w:ind w:left="0"/>
        <w:rPr>
          <w:sz w:val="24"/>
          <w:szCs w:val="24"/>
        </w:rPr>
      </w:pPr>
      <w:r w:rsidRPr="00C20FC0">
        <w:rPr>
          <w:sz w:val="24"/>
          <w:szCs w:val="24"/>
        </w:rPr>
        <w:lastRenderedPageBreak/>
        <w:t>1. Introduction</w:t>
      </w:r>
    </w:p>
    <w:p w14:paraId="68A21218" w14:textId="71056D42" w:rsidR="00125DB5" w:rsidRPr="00C20FC0" w:rsidRDefault="00126AEA">
      <w:pPr>
        <w:rPr>
          <w:rFonts w:ascii="Arial" w:eastAsia="Arial" w:hAnsi="Arial" w:cs="Arial"/>
        </w:rPr>
      </w:pPr>
      <w:r w:rsidRPr="00C20FC0">
        <w:rPr>
          <w:rFonts w:ascii="Arial" w:eastAsia="Arial" w:hAnsi="Arial" w:cs="Arial"/>
        </w:rPr>
        <w:t xml:space="preserve">The </w:t>
      </w:r>
      <w:r w:rsidR="007D18ED" w:rsidRPr="00C20FC0">
        <w:rPr>
          <w:rFonts w:ascii="Arial" w:eastAsia="Arial" w:hAnsi="Arial" w:cs="Arial"/>
        </w:rPr>
        <w:t>resource inefficiency of the</w:t>
      </w:r>
      <w:r w:rsidRPr="00C20FC0">
        <w:rPr>
          <w:rFonts w:ascii="Arial" w:eastAsia="Arial" w:hAnsi="Arial" w:cs="Arial"/>
        </w:rPr>
        <w:t xml:space="preserve"> predominant “take-make-use-dispose” economy model</w:t>
      </w:r>
      <w:r w:rsidR="007D18ED" w:rsidRPr="00C20FC0">
        <w:rPr>
          <w:rFonts w:ascii="Arial" w:eastAsia="Arial" w:hAnsi="Arial" w:cs="Arial"/>
        </w:rPr>
        <w:t xml:space="preserve"> can no longer be sustained in the long-term. Instead, </w:t>
      </w:r>
      <w:r w:rsidRPr="00C20FC0">
        <w:rPr>
          <w:rFonts w:ascii="Arial" w:eastAsia="Arial" w:hAnsi="Arial" w:cs="Arial"/>
        </w:rPr>
        <w:t>a circular economy (CE) based on reusing biological and technological resources for as long as possible in closed-loop systems</w:t>
      </w:r>
      <w:r w:rsidR="007D18ED" w:rsidRPr="00C20FC0">
        <w:rPr>
          <w:rFonts w:ascii="Arial" w:eastAsia="Arial" w:hAnsi="Arial" w:cs="Arial"/>
        </w:rPr>
        <w:t xml:space="preserve"> should be deployed</w:t>
      </w:r>
      <w:r w:rsidRPr="00C20FC0">
        <w:rPr>
          <w:rFonts w:ascii="Arial" w:eastAsia="Arial" w:hAnsi="Arial" w:cs="Arial"/>
        </w:rPr>
        <w:t xml:space="preserve"> (Mendoza </w:t>
      </w:r>
      <w:r w:rsidR="00632972" w:rsidRPr="00C20FC0">
        <w:rPr>
          <w:rFonts w:ascii="Arial" w:eastAsia="Arial" w:hAnsi="Arial" w:cs="Arial"/>
        </w:rPr>
        <w:t>et al.,</w:t>
      </w:r>
      <w:r w:rsidRPr="00C20FC0">
        <w:rPr>
          <w:rFonts w:ascii="Arial" w:eastAsia="Arial" w:hAnsi="Arial" w:cs="Arial"/>
        </w:rPr>
        <w:t xml:space="preserve"> 2017). </w:t>
      </w:r>
      <w:r w:rsidR="003D33FD" w:rsidRPr="00C20FC0">
        <w:rPr>
          <w:rFonts w:ascii="Arial" w:eastAsia="Arial" w:hAnsi="Arial" w:cs="Arial"/>
        </w:rPr>
        <w:t xml:space="preserve">Growing </w:t>
      </w:r>
      <w:r w:rsidRPr="00C20FC0">
        <w:rPr>
          <w:rFonts w:ascii="Arial" w:eastAsia="Arial" w:hAnsi="Arial" w:cs="Arial"/>
        </w:rPr>
        <w:t xml:space="preserve">demand for resources with the corresponding environmental disruptions is one of the </w:t>
      </w:r>
      <w:r w:rsidR="00CC6690" w:rsidRPr="00C20FC0">
        <w:rPr>
          <w:rFonts w:ascii="Arial" w:eastAsia="Arial" w:hAnsi="Arial" w:cs="Arial"/>
        </w:rPr>
        <w:t>critical</w:t>
      </w:r>
      <w:r w:rsidRPr="00C20FC0">
        <w:rPr>
          <w:rFonts w:ascii="Arial" w:eastAsia="Arial" w:hAnsi="Arial" w:cs="Arial"/>
        </w:rPr>
        <w:t xml:space="preserve"> drivers for this necessary shift (</w:t>
      </w:r>
      <w:proofErr w:type="spellStart"/>
      <w:r w:rsidRPr="00C20FC0">
        <w:rPr>
          <w:rFonts w:ascii="Arial" w:eastAsia="Arial" w:hAnsi="Arial" w:cs="Arial"/>
        </w:rPr>
        <w:t>Hoornweg</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2013). For instance</w:t>
      </w:r>
      <w:r w:rsidR="00CC6690" w:rsidRPr="00C20FC0">
        <w:rPr>
          <w:rFonts w:ascii="Arial" w:eastAsia="Arial" w:hAnsi="Arial" w:cs="Arial"/>
        </w:rPr>
        <w:t>,</w:t>
      </w:r>
      <w:r w:rsidRPr="00C20FC0">
        <w:rPr>
          <w:rFonts w:ascii="Arial" w:eastAsia="Arial" w:hAnsi="Arial" w:cs="Arial"/>
        </w:rPr>
        <w:t xml:space="preserve"> the annual global extraction of primary material is set to triple by 2050</w:t>
      </w:r>
      <w:r w:rsidR="00EB1185" w:rsidRPr="00C20FC0">
        <w:rPr>
          <w:rFonts w:ascii="Arial" w:eastAsia="Arial" w:hAnsi="Arial" w:cs="Arial"/>
        </w:rPr>
        <w:t>,</w:t>
      </w:r>
      <w:r w:rsidRPr="00C20FC0">
        <w:rPr>
          <w:rFonts w:ascii="Arial" w:eastAsia="Arial" w:hAnsi="Arial" w:cs="Arial"/>
        </w:rPr>
        <w:t xml:space="preserve"> with 90% of biodiversity loss caused by resource extraction and processing (UNEP, 2019). From an economic perspective, the increasing volatility of raw materials prices has been highlighted as one of the main reasons to adopt CE principles (</w:t>
      </w:r>
      <w:proofErr w:type="spellStart"/>
      <w:r w:rsidRPr="00C20FC0">
        <w:rPr>
          <w:rFonts w:ascii="Arial" w:eastAsia="Arial" w:hAnsi="Arial" w:cs="Arial"/>
        </w:rPr>
        <w:t>Heyes</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2018). As an example, the price of cement and construction metals in the United Kingdom (UK) increased by 9.4% and 7.2%, respectively, </w:t>
      </w:r>
      <w:r w:rsidR="00AE4C98" w:rsidRPr="00C20FC0">
        <w:rPr>
          <w:rFonts w:ascii="Arial" w:eastAsia="Arial" w:hAnsi="Arial" w:cs="Arial"/>
        </w:rPr>
        <w:t xml:space="preserve">between </w:t>
      </w:r>
      <w:r w:rsidRPr="00C20FC0">
        <w:rPr>
          <w:rFonts w:ascii="Arial" w:eastAsia="Arial" w:hAnsi="Arial" w:cs="Arial"/>
        </w:rPr>
        <w:t xml:space="preserve">2014 </w:t>
      </w:r>
      <w:r w:rsidR="00AE4C98" w:rsidRPr="00C20FC0">
        <w:rPr>
          <w:rFonts w:ascii="Arial" w:eastAsia="Arial" w:hAnsi="Arial" w:cs="Arial"/>
        </w:rPr>
        <w:t>and</w:t>
      </w:r>
      <w:r w:rsidRPr="00C20FC0">
        <w:rPr>
          <w:rFonts w:ascii="Arial" w:eastAsia="Arial" w:hAnsi="Arial" w:cs="Arial"/>
        </w:rPr>
        <w:t xml:space="preserve"> 2018 (Defra and NS, 2019).</w:t>
      </w:r>
    </w:p>
    <w:p w14:paraId="2C9D0EFE" w14:textId="39EC505A" w:rsidR="00125DB5" w:rsidRPr="00C20FC0" w:rsidRDefault="00126AEA">
      <w:pPr>
        <w:rPr>
          <w:rFonts w:ascii="Arial" w:eastAsia="Arial" w:hAnsi="Arial" w:cs="Arial"/>
        </w:rPr>
      </w:pPr>
      <w:r w:rsidRPr="00C20FC0">
        <w:rPr>
          <w:rFonts w:ascii="Arial" w:eastAsia="Arial" w:hAnsi="Arial" w:cs="Arial"/>
        </w:rPr>
        <w:t>The CE model can be defined as “a regenerative system in which resource input and waste, emission, and energy leakage are minimised by slowing, closing, and narrowing material and energy loops” (</w:t>
      </w:r>
      <w:proofErr w:type="spellStart"/>
      <w:r w:rsidRPr="00C20FC0">
        <w:rPr>
          <w:rFonts w:ascii="Arial" w:eastAsia="Arial" w:hAnsi="Arial" w:cs="Arial"/>
        </w:rPr>
        <w:t>Geissdoerfer</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2017). Slowing resource loops entail prolonging and intensifying the use of products to retain their value over time, whereas closing resource loops facilitate upcycling to restore or create new value from used materials (</w:t>
      </w:r>
      <w:proofErr w:type="spellStart"/>
      <w:r w:rsidRPr="00C20FC0">
        <w:rPr>
          <w:rFonts w:ascii="Arial" w:eastAsia="Arial" w:hAnsi="Arial" w:cs="Arial"/>
        </w:rPr>
        <w:t>Bocken</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2016). Finally, narrowing </w:t>
      </w:r>
      <w:r w:rsidR="00AE4C98" w:rsidRPr="00C20FC0">
        <w:rPr>
          <w:rFonts w:ascii="Arial" w:eastAsia="Arial" w:hAnsi="Arial" w:cs="Arial"/>
        </w:rPr>
        <w:t xml:space="preserve">resource </w:t>
      </w:r>
      <w:r w:rsidRPr="00C20FC0">
        <w:rPr>
          <w:rFonts w:ascii="Arial" w:eastAsia="Arial" w:hAnsi="Arial" w:cs="Arial"/>
        </w:rPr>
        <w:t xml:space="preserve">loops imply eco-efficient solutions that reduce resource intensity and environmental impacts per unit </w:t>
      </w:r>
      <w:r w:rsidR="00AE4C98" w:rsidRPr="00C20FC0">
        <w:rPr>
          <w:rFonts w:ascii="Arial" w:eastAsia="Arial" w:hAnsi="Arial" w:cs="Arial"/>
        </w:rPr>
        <w:t xml:space="preserve">of </w:t>
      </w:r>
      <w:r w:rsidRPr="00C20FC0">
        <w:rPr>
          <w:rFonts w:ascii="Arial" w:eastAsia="Arial" w:hAnsi="Arial" w:cs="Arial"/>
        </w:rPr>
        <w:t xml:space="preserve">product or service (Mendoza </w:t>
      </w:r>
      <w:r w:rsidR="00632972" w:rsidRPr="00C20FC0">
        <w:rPr>
          <w:rFonts w:ascii="Arial" w:eastAsia="Arial" w:hAnsi="Arial" w:cs="Arial"/>
        </w:rPr>
        <w:t>et al.,</w:t>
      </w:r>
      <w:r w:rsidRPr="00C20FC0">
        <w:rPr>
          <w:rFonts w:ascii="Arial" w:eastAsia="Arial" w:hAnsi="Arial" w:cs="Arial"/>
        </w:rPr>
        <w:t xml:space="preserve"> 2019).</w:t>
      </w:r>
    </w:p>
    <w:p w14:paraId="2054EBCF" w14:textId="4C395120" w:rsidR="00125DB5" w:rsidRPr="00C20FC0" w:rsidRDefault="00126AEA">
      <w:pPr>
        <w:pBdr>
          <w:top w:val="nil"/>
          <w:left w:val="nil"/>
          <w:bottom w:val="nil"/>
          <w:right w:val="nil"/>
          <w:between w:val="nil"/>
        </w:pBdr>
        <w:rPr>
          <w:rFonts w:ascii="Arial" w:eastAsia="Arial" w:hAnsi="Arial" w:cs="Arial"/>
        </w:rPr>
      </w:pPr>
      <w:r w:rsidRPr="00C20FC0">
        <w:rPr>
          <w:rFonts w:ascii="Arial" w:eastAsia="Arial" w:hAnsi="Arial" w:cs="Arial"/>
        </w:rPr>
        <w:t>There are many challenges to deploy</w:t>
      </w:r>
      <w:r w:rsidR="00243ADD" w:rsidRPr="00C20FC0">
        <w:rPr>
          <w:rFonts w:ascii="Arial" w:eastAsia="Arial" w:hAnsi="Arial" w:cs="Arial"/>
        </w:rPr>
        <w:t>ing</w:t>
      </w:r>
      <w:r w:rsidRPr="00C20FC0">
        <w:rPr>
          <w:rFonts w:ascii="Arial" w:eastAsia="Arial" w:hAnsi="Arial" w:cs="Arial"/>
        </w:rPr>
        <w:t xml:space="preserve"> a fully CE</w:t>
      </w:r>
      <w:r w:rsidR="00CC6690" w:rsidRPr="00C20FC0">
        <w:rPr>
          <w:rFonts w:ascii="Arial" w:eastAsia="Arial" w:hAnsi="Arial" w:cs="Arial"/>
        </w:rPr>
        <w:t xml:space="preserve"> </w:t>
      </w:r>
      <w:r w:rsidRPr="00C20FC0">
        <w:rPr>
          <w:rFonts w:ascii="Arial" w:eastAsia="Arial" w:hAnsi="Arial" w:cs="Arial"/>
        </w:rPr>
        <w:t>model. For instance, one estimate suggests that the world is just 9% “circular”, meaning that 8.4 Gt of materials are cycled input, whereas 84.4 Gt are new</w:t>
      </w:r>
      <w:r w:rsidR="00AE4C98" w:rsidRPr="00C20FC0">
        <w:rPr>
          <w:rFonts w:ascii="Arial" w:eastAsia="Arial" w:hAnsi="Arial" w:cs="Arial"/>
        </w:rPr>
        <w:t>ly</w:t>
      </w:r>
      <w:r w:rsidRPr="00C20FC0">
        <w:rPr>
          <w:rFonts w:ascii="Arial" w:eastAsia="Arial" w:hAnsi="Arial" w:cs="Arial"/>
        </w:rPr>
        <w:t xml:space="preserve"> extracted virgin resources (Circle Economy, 2019). Accumulated material stocks (mostly minerals and metals in buildings, infrastructure and capital equipment) are almost ten times larger than annual material throughput (890 Gt versus 92.8 Gt, respectively) (Circle Economy 2019). The construction and maintenance of houses, offices, roads and other infrastructure represent the largest resource footprint with 42.4 Gt consumed annually, equivalent to almost 50% of global material consumption and 20% (&gt; 9 Gt of CO</w:t>
      </w:r>
      <w:r w:rsidRPr="00C20FC0">
        <w:rPr>
          <w:rFonts w:ascii="Arial" w:eastAsia="Arial" w:hAnsi="Arial" w:cs="Arial"/>
          <w:vertAlign w:val="subscript"/>
        </w:rPr>
        <w:t>2</w:t>
      </w:r>
      <w:r w:rsidRPr="00C20FC0">
        <w:rPr>
          <w:rFonts w:ascii="Arial" w:eastAsia="Arial" w:hAnsi="Arial" w:cs="Arial"/>
        </w:rPr>
        <w:t xml:space="preserve"> eq.) of global greenhouse gas (GHG) emissions (Circle Economy, 2019). According to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2019), the most important uses of materials in terms of embodied GHG emissions in the construction sector are cement, lime and plaster (2.9 Gt CO</w:t>
      </w:r>
      <w:r w:rsidRPr="00C20FC0">
        <w:rPr>
          <w:rFonts w:ascii="Arial" w:eastAsia="Arial" w:hAnsi="Arial" w:cs="Arial"/>
          <w:vertAlign w:val="subscript"/>
        </w:rPr>
        <w:t>2</w:t>
      </w:r>
      <w:r w:rsidRPr="00C20FC0">
        <w:rPr>
          <w:rFonts w:ascii="Arial" w:eastAsia="Arial" w:hAnsi="Arial" w:cs="Arial"/>
        </w:rPr>
        <w:t xml:space="preserve"> eq</w:t>
      </w:r>
      <w:r w:rsidR="00EB1185" w:rsidRPr="00C20FC0">
        <w:rPr>
          <w:rFonts w:ascii="Arial" w:eastAsia="Arial" w:hAnsi="Arial" w:cs="Arial"/>
        </w:rPr>
        <w:t>.</w:t>
      </w:r>
      <w:r w:rsidRPr="00C20FC0">
        <w:rPr>
          <w:rFonts w:ascii="Arial" w:eastAsia="Arial" w:hAnsi="Arial" w:cs="Arial"/>
        </w:rPr>
        <w:t xml:space="preserve">). Indeed, materials contribute more than 50% </w:t>
      </w:r>
      <w:r w:rsidR="00CC6690" w:rsidRPr="00C20FC0">
        <w:rPr>
          <w:rFonts w:ascii="Arial" w:eastAsia="Arial" w:hAnsi="Arial" w:cs="Arial"/>
        </w:rPr>
        <w:t>of</w:t>
      </w:r>
      <w:r w:rsidRPr="00C20FC0">
        <w:rPr>
          <w:rFonts w:ascii="Arial" w:eastAsia="Arial" w:hAnsi="Arial" w:cs="Arial"/>
        </w:rPr>
        <w:t xml:space="preserve"> the carbon footprint of buildings and infrastructure</w:t>
      </w:r>
      <w:r w:rsidR="00DA0610" w:rsidRPr="00C20FC0">
        <w:rPr>
          <w:rFonts w:ascii="Arial" w:eastAsia="Arial" w:hAnsi="Arial" w:cs="Arial"/>
        </w:rPr>
        <w:t>,</w:t>
      </w:r>
      <w:r w:rsidR="00837C83" w:rsidRPr="00C20FC0">
        <w:rPr>
          <w:rFonts w:ascii="Arial" w:eastAsia="Arial" w:hAnsi="Arial" w:cs="Arial"/>
        </w:rPr>
        <w:t xml:space="preserve"> and around</w:t>
      </w:r>
      <w:r w:rsidRPr="00C20FC0">
        <w:rPr>
          <w:rFonts w:ascii="Arial" w:eastAsia="Arial" w:hAnsi="Arial" w:cs="Arial"/>
        </w:rPr>
        <w:t xml:space="preserve"> 40% of GHG emissions</w:t>
      </w:r>
      <w:r w:rsidR="00243ADD" w:rsidRPr="00C20FC0">
        <w:rPr>
          <w:rFonts w:ascii="Arial" w:eastAsia="Arial" w:hAnsi="Arial" w:cs="Arial"/>
        </w:rPr>
        <w:t xml:space="preserve"> from total</w:t>
      </w:r>
      <w:r w:rsidRPr="00C20FC0">
        <w:rPr>
          <w:rFonts w:ascii="Arial" w:eastAsia="Arial" w:hAnsi="Arial" w:cs="Arial"/>
        </w:rPr>
        <w:t xml:space="preserve"> material </w:t>
      </w:r>
      <w:r w:rsidR="00837C83" w:rsidRPr="00C20FC0">
        <w:rPr>
          <w:rFonts w:ascii="Arial" w:eastAsia="Arial" w:hAnsi="Arial" w:cs="Arial"/>
        </w:rPr>
        <w:t xml:space="preserve">manufacturing </w:t>
      </w:r>
      <w:r w:rsidR="00CE617A" w:rsidRPr="00C20FC0">
        <w:rPr>
          <w:rFonts w:ascii="Arial" w:eastAsia="Arial" w:hAnsi="Arial" w:cs="Arial"/>
        </w:rPr>
        <w:t>originate in</w:t>
      </w:r>
      <w:r w:rsidRPr="00C20FC0">
        <w:rPr>
          <w:rFonts w:ascii="Arial" w:eastAsia="Arial" w:hAnsi="Arial" w:cs="Arial"/>
        </w:rPr>
        <w:t xml:space="preserve"> the production of materials used in construction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 As the urban built environment is expected to grow 60% by 2050 to satisfy the needs of the future urban population (UNEP, 2013), the construction sector is key to achieving the climate change mitigation goals set in the Paris Agreement (United Nations, 2015a).</w:t>
      </w:r>
    </w:p>
    <w:p w14:paraId="3D294FFB" w14:textId="5C5DC7C8" w:rsidR="00335123" w:rsidRPr="00C20FC0" w:rsidRDefault="00126AEA" w:rsidP="00335123">
      <w:pPr>
        <w:rPr>
          <w:rFonts w:ascii="Arial" w:eastAsia="Arial" w:hAnsi="Arial" w:cs="Arial"/>
        </w:rPr>
      </w:pPr>
      <w:r w:rsidRPr="00C20FC0">
        <w:rPr>
          <w:rFonts w:ascii="Arial" w:eastAsia="Arial" w:hAnsi="Arial" w:cs="Arial"/>
        </w:rPr>
        <w:t xml:space="preserve">Europe has 95 Gt of construction stocks (buildings and infrastructure), which is increasing at a rate of 1% per year on average, with more than 50% of the materials used for maintenance and renovation (Circle Economy, 2019). By 2050, the construction stock in Europe is expected to grow by around 12 Gt (13%) compared to 2015, although 75% of the buildings that will shape the housing stock in 2050 already exist (URBACT, 2013). Importantly, around 10-15% of building materials are wasted during construction, </w:t>
      </w:r>
      <w:r w:rsidRPr="00C20FC0">
        <w:rPr>
          <w:rFonts w:ascii="Arial" w:eastAsia="Arial" w:hAnsi="Arial" w:cs="Arial"/>
        </w:rPr>
        <w:lastRenderedPageBreak/>
        <w:t>20-40% of energy in existing buildi</w:t>
      </w:r>
      <w:r w:rsidR="00CC6690" w:rsidRPr="00C20FC0">
        <w:rPr>
          <w:rFonts w:ascii="Arial" w:eastAsia="Arial" w:hAnsi="Arial" w:cs="Arial"/>
        </w:rPr>
        <w:t xml:space="preserve">ngs can be profitably conserved, </w:t>
      </w:r>
      <w:r w:rsidRPr="00C20FC0">
        <w:rPr>
          <w:rFonts w:ascii="Arial" w:eastAsia="Arial" w:hAnsi="Arial" w:cs="Arial"/>
        </w:rPr>
        <w:t xml:space="preserve">and 54% of demolition materials are landfilled because they are unsuitable for reuse due to their toxicity (EMF, 2015). </w:t>
      </w:r>
      <w:r w:rsidR="00837C83" w:rsidRPr="00C20FC0">
        <w:rPr>
          <w:rFonts w:ascii="Arial" w:eastAsia="Arial" w:hAnsi="Arial" w:cs="Arial"/>
        </w:rPr>
        <w:t>Likewise, m</w:t>
      </w:r>
      <w:r w:rsidRPr="00C20FC0">
        <w:rPr>
          <w:rFonts w:ascii="Arial" w:eastAsia="Arial" w:hAnsi="Arial" w:cs="Arial"/>
        </w:rPr>
        <w:t xml:space="preserve">ore than </w:t>
      </w:r>
      <w:r w:rsidR="00243ADD" w:rsidRPr="00C20FC0">
        <w:rPr>
          <w:rFonts w:ascii="Arial" w:eastAsia="Arial" w:hAnsi="Arial" w:cs="Arial"/>
        </w:rPr>
        <w:t xml:space="preserve">a </w:t>
      </w:r>
      <w:r w:rsidRPr="00C20FC0">
        <w:rPr>
          <w:rFonts w:ascii="Arial" w:eastAsia="Arial" w:hAnsi="Arial" w:cs="Arial"/>
        </w:rPr>
        <w:t>billion t</w:t>
      </w:r>
      <w:r w:rsidR="006E6942" w:rsidRPr="00C20FC0">
        <w:rPr>
          <w:rFonts w:ascii="Arial" w:eastAsia="Arial" w:hAnsi="Arial" w:cs="Arial"/>
        </w:rPr>
        <w:t>onnes</w:t>
      </w:r>
      <w:r w:rsidRPr="00C20FC0">
        <w:rPr>
          <w:rFonts w:ascii="Arial" w:eastAsia="Arial" w:hAnsi="Arial" w:cs="Arial"/>
        </w:rPr>
        <w:t xml:space="preserve"> of construction and demolition waste</w:t>
      </w:r>
      <w:r w:rsidR="00243ADD" w:rsidRPr="00C20FC0">
        <w:rPr>
          <w:rFonts w:ascii="Arial" w:eastAsia="Arial" w:hAnsi="Arial" w:cs="Arial"/>
        </w:rPr>
        <w:t>, with half of it being excavation material,</w:t>
      </w:r>
      <w:r w:rsidRPr="00C20FC0">
        <w:rPr>
          <w:rFonts w:ascii="Arial" w:eastAsia="Arial" w:hAnsi="Arial" w:cs="Arial"/>
        </w:rPr>
        <w:t xml:space="preserve"> is expected</w:t>
      </w:r>
      <w:r w:rsidR="00243ADD" w:rsidRPr="00C20FC0">
        <w:rPr>
          <w:rFonts w:ascii="Arial" w:eastAsia="Arial" w:hAnsi="Arial" w:cs="Arial"/>
        </w:rPr>
        <w:t xml:space="preserve"> </w:t>
      </w:r>
      <w:r w:rsidR="00837C83" w:rsidRPr="00C20FC0">
        <w:rPr>
          <w:rFonts w:ascii="Arial" w:eastAsia="Arial" w:hAnsi="Arial" w:cs="Arial"/>
        </w:rPr>
        <w:t xml:space="preserve">to be produced </w:t>
      </w:r>
      <w:r w:rsidR="00243ADD" w:rsidRPr="00C20FC0">
        <w:rPr>
          <w:rFonts w:ascii="Arial" w:eastAsia="Arial" w:hAnsi="Arial" w:cs="Arial"/>
        </w:rPr>
        <w:t>annually</w:t>
      </w:r>
      <w:r w:rsidRPr="00C20FC0">
        <w:rPr>
          <w:rFonts w:ascii="Arial" w:eastAsia="Arial" w:hAnsi="Arial" w:cs="Arial"/>
        </w:rPr>
        <w:t xml:space="preserve"> from 2020 onwards at </w:t>
      </w:r>
      <w:r w:rsidR="00243ADD" w:rsidRPr="00C20FC0">
        <w:rPr>
          <w:rFonts w:ascii="Arial" w:eastAsia="Arial" w:hAnsi="Arial" w:cs="Arial"/>
        </w:rPr>
        <w:t xml:space="preserve">the </w:t>
      </w:r>
      <w:r w:rsidRPr="00C20FC0">
        <w:rPr>
          <w:rFonts w:ascii="Arial" w:eastAsia="Arial" w:hAnsi="Arial" w:cs="Arial"/>
        </w:rPr>
        <w:t xml:space="preserve">European Union (EU) level (Jiménez-Rivero and García-Navarro, 2017). </w:t>
      </w:r>
      <w:r w:rsidR="00335123" w:rsidRPr="00C20FC0">
        <w:rPr>
          <w:rFonts w:ascii="Arial" w:eastAsia="Arial" w:hAnsi="Arial" w:cs="Arial"/>
        </w:rPr>
        <w:t xml:space="preserve">Accordingly, urgent action is needed to substantially improve the resource efficiency and environmental sustainability of urban developments. Although the deployment of a </w:t>
      </w:r>
      <w:r w:rsidR="00CE617A" w:rsidRPr="00C20FC0">
        <w:rPr>
          <w:rFonts w:ascii="Arial" w:eastAsia="Arial" w:hAnsi="Arial" w:cs="Arial"/>
        </w:rPr>
        <w:t>CE</w:t>
      </w:r>
      <w:r w:rsidR="00335123" w:rsidRPr="00C20FC0">
        <w:rPr>
          <w:rFonts w:ascii="Arial" w:eastAsia="Arial" w:hAnsi="Arial" w:cs="Arial"/>
        </w:rPr>
        <w:t xml:space="preserve"> is considered to have a direct impact on the 2030 United Nations Sustainable Development Goal 12 (responsible production and consumption), </w:t>
      </w:r>
      <w:r w:rsidR="00CE617A" w:rsidRPr="00C20FC0">
        <w:rPr>
          <w:rFonts w:ascii="Arial" w:eastAsia="Arial" w:hAnsi="Arial" w:cs="Arial"/>
        </w:rPr>
        <w:t xml:space="preserve">CE </w:t>
      </w:r>
      <w:r w:rsidR="00335123" w:rsidRPr="00C20FC0">
        <w:rPr>
          <w:rFonts w:ascii="Arial" w:eastAsia="Arial" w:hAnsi="Arial" w:cs="Arial"/>
        </w:rPr>
        <w:t xml:space="preserve">strategies can also play a key role in achieving the Goal 11 to make cities and human settlements inclusive, safe, resilient and sustainable, as well as Goal 13 on climate change mitigation, among others (United Nations, 2015b). For this reason, the </w:t>
      </w:r>
      <w:r w:rsidR="00CE617A" w:rsidRPr="00C20FC0">
        <w:rPr>
          <w:rFonts w:ascii="Arial" w:eastAsia="Arial" w:hAnsi="Arial" w:cs="Arial"/>
        </w:rPr>
        <w:t>CE</w:t>
      </w:r>
      <w:r w:rsidR="00335123" w:rsidRPr="00C20FC0">
        <w:rPr>
          <w:rFonts w:ascii="Arial" w:eastAsia="Arial" w:hAnsi="Arial" w:cs="Arial"/>
        </w:rPr>
        <w:t xml:space="preserve"> is considered instrumental to achiev</w:t>
      </w:r>
      <w:r w:rsidR="00CE617A" w:rsidRPr="00C20FC0">
        <w:rPr>
          <w:rFonts w:ascii="Arial" w:eastAsia="Arial" w:hAnsi="Arial" w:cs="Arial"/>
        </w:rPr>
        <w:t>ing</w:t>
      </w:r>
      <w:r w:rsidR="00335123" w:rsidRPr="00C20FC0">
        <w:rPr>
          <w:rFonts w:ascii="Arial" w:eastAsia="Arial" w:hAnsi="Arial" w:cs="Arial"/>
        </w:rPr>
        <w:t xml:space="preserve"> sustainable development (Mendoza et al., 2017).  </w:t>
      </w:r>
    </w:p>
    <w:p w14:paraId="63BFF446" w14:textId="11114CAA" w:rsidR="00125DB5" w:rsidRPr="00C20FC0" w:rsidRDefault="00126AEA" w:rsidP="00335123">
      <w:pPr>
        <w:rPr>
          <w:rFonts w:ascii="Arial" w:eastAsia="Arial" w:hAnsi="Arial" w:cs="Arial"/>
        </w:rPr>
      </w:pPr>
      <w:r w:rsidRPr="00C20FC0">
        <w:rPr>
          <w:rFonts w:ascii="Arial" w:eastAsia="Arial" w:hAnsi="Arial" w:cs="Arial"/>
        </w:rPr>
        <w:t>By 2050, the EU aims to reduce GHG emissions by 80–95% compared to the 1990 levels (European Commission, 2018). The building sector currently accounts for more than a third of the EU’s total GHG emissions (European Commission, 2019a). The EU Directive on the energy performance of buildings (European Parliament and Council, 2010) and the energy efficiency Directive (European Parliament and Council, 2012) have focused on the reduction of operational emissions related to the use and maintenance of buildings. However, these regulations do not consider the embodied emissions associated with the construction and demolition of structures (</w:t>
      </w:r>
      <w:proofErr w:type="spellStart"/>
      <w:r w:rsidRPr="00C20FC0">
        <w:rPr>
          <w:rFonts w:ascii="Arial" w:eastAsia="Arial" w:hAnsi="Arial" w:cs="Arial"/>
        </w:rPr>
        <w:t>Giesekam</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2014). For instance, Scott </w:t>
      </w:r>
      <w:r w:rsidR="00632972" w:rsidRPr="00C20FC0">
        <w:rPr>
          <w:rFonts w:ascii="Arial" w:eastAsia="Arial" w:hAnsi="Arial" w:cs="Arial"/>
        </w:rPr>
        <w:t>et al. (</w:t>
      </w:r>
      <w:r w:rsidRPr="00C20FC0">
        <w:rPr>
          <w:rFonts w:ascii="Arial" w:eastAsia="Arial" w:hAnsi="Arial" w:cs="Arial"/>
        </w:rPr>
        <w:t>2018) highlight that out of the 773 Mt CO</w:t>
      </w:r>
      <w:r w:rsidRPr="00C20FC0">
        <w:rPr>
          <w:rFonts w:ascii="Arial" w:eastAsia="Arial" w:hAnsi="Arial" w:cs="Arial"/>
          <w:vertAlign w:val="subscript"/>
        </w:rPr>
        <w:t>2</w:t>
      </w:r>
      <w:r w:rsidRPr="00C20FC0">
        <w:rPr>
          <w:rFonts w:ascii="Arial" w:eastAsia="Arial" w:hAnsi="Arial" w:cs="Arial"/>
        </w:rPr>
        <w:t xml:space="preserve"> eq. emissions embodied in construction materials in the EU, more than half are </w:t>
      </w:r>
      <w:r w:rsidR="00CE617A" w:rsidRPr="00C20FC0">
        <w:rPr>
          <w:rFonts w:ascii="Arial" w:eastAsia="Arial" w:hAnsi="Arial" w:cs="Arial"/>
        </w:rPr>
        <w:t>not covered by</w:t>
      </w:r>
      <w:r w:rsidRPr="00C20FC0">
        <w:rPr>
          <w:rFonts w:ascii="Arial" w:eastAsia="Arial" w:hAnsi="Arial" w:cs="Arial"/>
        </w:rPr>
        <w:t xml:space="preserve"> the energy performance of buildings </w:t>
      </w:r>
      <w:r w:rsidR="00CE617A" w:rsidRPr="00C20FC0">
        <w:rPr>
          <w:rFonts w:ascii="Arial" w:eastAsia="Arial" w:hAnsi="Arial" w:cs="Arial"/>
        </w:rPr>
        <w:t>D</w:t>
      </w:r>
      <w:r w:rsidRPr="00C20FC0">
        <w:rPr>
          <w:rFonts w:ascii="Arial" w:eastAsia="Arial" w:hAnsi="Arial" w:cs="Arial"/>
        </w:rPr>
        <w:t xml:space="preserve">irective (European Parliament and Council, 2010) and the </w:t>
      </w:r>
      <w:r w:rsidR="00837C83" w:rsidRPr="00C20FC0">
        <w:rPr>
          <w:rFonts w:ascii="Arial" w:eastAsia="Arial" w:hAnsi="Arial" w:cs="Arial"/>
        </w:rPr>
        <w:t>GHG</w:t>
      </w:r>
      <w:r w:rsidRPr="00C20FC0">
        <w:rPr>
          <w:rFonts w:ascii="Arial" w:eastAsia="Arial" w:hAnsi="Arial" w:cs="Arial"/>
        </w:rPr>
        <w:t xml:space="preserve"> emissions trading scheme (European Parliament and Council, 2003). This lack of focus on embodied emissions </w:t>
      </w:r>
      <w:r w:rsidR="00623E43" w:rsidRPr="00C20FC0">
        <w:rPr>
          <w:rFonts w:ascii="Arial" w:eastAsia="Arial" w:hAnsi="Arial" w:cs="Arial"/>
        </w:rPr>
        <w:t>comes from the</w:t>
      </w:r>
      <w:r w:rsidRPr="00C20FC0">
        <w:rPr>
          <w:rFonts w:ascii="Arial" w:eastAsia="Arial" w:hAnsi="Arial" w:cs="Arial"/>
        </w:rPr>
        <w:t xml:space="preserve"> traditional environmental impact assessment</w:t>
      </w:r>
      <w:r w:rsidR="00623E43" w:rsidRPr="00C20FC0">
        <w:rPr>
          <w:rFonts w:ascii="Arial" w:eastAsia="Arial" w:hAnsi="Arial" w:cs="Arial"/>
        </w:rPr>
        <w:t>s</w:t>
      </w:r>
      <w:r w:rsidRPr="00C20FC0">
        <w:rPr>
          <w:rFonts w:ascii="Arial" w:eastAsia="Arial" w:hAnsi="Arial" w:cs="Arial"/>
        </w:rPr>
        <w:t xml:space="preserve"> </w:t>
      </w:r>
      <w:r w:rsidR="00623E43" w:rsidRPr="00C20FC0">
        <w:rPr>
          <w:rFonts w:ascii="Arial" w:eastAsia="Arial" w:hAnsi="Arial" w:cs="Arial"/>
        </w:rPr>
        <w:t>focusing on</w:t>
      </w:r>
      <w:r w:rsidRPr="00C20FC0">
        <w:rPr>
          <w:rFonts w:ascii="Arial" w:eastAsia="Arial" w:hAnsi="Arial" w:cs="Arial"/>
        </w:rPr>
        <w:t xml:space="preserve"> operational emissions as the major contribution of the total building-related emissions (Ng </w:t>
      </w:r>
      <w:r w:rsidR="00632972" w:rsidRPr="00C20FC0">
        <w:rPr>
          <w:rFonts w:ascii="Arial" w:eastAsia="Arial" w:hAnsi="Arial" w:cs="Arial"/>
        </w:rPr>
        <w:t>et al.,</w:t>
      </w:r>
      <w:r w:rsidRPr="00C20FC0">
        <w:rPr>
          <w:rFonts w:ascii="Arial" w:eastAsia="Arial" w:hAnsi="Arial" w:cs="Arial"/>
        </w:rPr>
        <w:t xml:space="preserve"> 2013; HM Government, 2010). However, operational emissions </w:t>
      </w:r>
      <w:r w:rsidR="00623E43" w:rsidRPr="00C20FC0">
        <w:rPr>
          <w:rFonts w:ascii="Arial" w:eastAsia="Arial" w:hAnsi="Arial" w:cs="Arial"/>
        </w:rPr>
        <w:t>have gradually fallen due to improved</w:t>
      </w:r>
      <w:r w:rsidRPr="00C20FC0">
        <w:rPr>
          <w:rFonts w:ascii="Arial" w:eastAsia="Arial" w:hAnsi="Arial" w:cs="Arial"/>
        </w:rPr>
        <w:t xml:space="preserve"> energy performance and energy efficiency regulations and the </w:t>
      </w:r>
      <w:r w:rsidR="00CC6690" w:rsidRPr="00C20FC0">
        <w:rPr>
          <w:rFonts w:ascii="Arial" w:eastAsia="Arial" w:hAnsi="Arial" w:cs="Arial"/>
        </w:rPr>
        <w:t>growth</w:t>
      </w:r>
      <w:r w:rsidRPr="00C20FC0">
        <w:rPr>
          <w:rFonts w:ascii="Arial" w:eastAsia="Arial" w:hAnsi="Arial" w:cs="Arial"/>
        </w:rPr>
        <w:t xml:space="preserve"> in databases and environmental quantification methods</w:t>
      </w:r>
      <w:r w:rsidR="00623E43" w:rsidRPr="00C20FC0">
        <w:rPr>
          <w:rFonts w:ascii="Arial" w:eastAsia="Arial" w:hAnsi="Arial" w:cs="Arial"/>
        </w:rPr>
        <w:t>. Accordingly,</w:t>
      </w:r>
      <w:r w:rsidRPr="00C20FC0">
        <w:rPr>
          <w:rFonts w:ascii="Arial" w:eastAsia="Arial" w:hAnsi="Arial" w:cs="Arial"/>
        </w:rPr>
        <w:t xml:space="preserve"> the relative contribution of buildings-embodied emissions </w:t>
      </w:r>
      <w:r w:rsidR="00623E43" w:rsidRPr="00C20FC0">
        <w:rPr>
          <w:rFonts w:ascii="Arial" w:eastAsia="Arial" w:hAnsi="Arial" w:cs="Arial"/>
        </w:rPr>
        <w:t xml:space="preserve">is </w:t>
      </w:r>
      <w:r w:rsidRPr="00C20FC0">
        <w:rPr>
          <w:rFonts w:ascii="Arial" w:eastAsia="Arial" w:hAnsi="Arial" w:cs="Arial"/>
        </w:rPr>
        <w:t>increasingly significant (</w:t>
      </w:r>
      <w:proofErr w:type="spellStart"/>
      <w:r w:rsidR="00A61FF6" w:rsidRPr="00C20FC0">
        <w:rPr>
          <w:rFonts w:ascii="Arial" w:eastAsia="Arial" w:hAnsi="Arial" w:cs="Arial"/>
        </w:rPr>
        <w:t>Giesekam</w:t>
      </w:r>
      <w:proofErr w:type="spellEnd"/>
      <w:r w:rsidR="00A61FF6" w:rsidRPr="00C20FC0">
        <w:rPr>
          <w:rFonts w:ascii="Arial" w:eastAsia="Arial" w:hAnsi="Arial" w:cs="Arial"/>
        </w:rPr>
        <w:t xml:space="preserve"> et al., 2018;</w:t>
      </w:r>
      <w:r w:rsidR="005771F4" w:rsidRPr="00C20FC0">
        <w:rPr>
          <w:rFonts w:ascii="Arial" w:eastAsia="Arial" w:hAnsi="Arial" w:cs="Arial"/>
        </w:rPr>
        <w:t xml:space="preserve"> </w:t>
      </w:r>
      <w:r w:rsidRPr="00C20FC0">
        <w:rPr>
          <w:rFonts w:ascii="Arial" w:eastAsia="Arial" w:hAnsi="Arial" w:cs="Arial"/>
        </w:rPr>
        <w:t xml:space="preserve">Ibn-Mohammed </w:t>
      </w:r>
      <w:r w:rsidR="00632972" w:rsidRPr="00C20FC0">
        <w:rPr>
          <w:rFonts w:ascii="Arial" w:eastAsia="Arial" w:hAnsi="Arial" w:cs="Arial"/>
        </w:rPr>
        <w:t>et al.,</w:t>
      </w:r>
      <w:r w:rsidR="00A61FF6" w:rsidRPr="00C20FC0">
        <w:rPr>
          <w:rFonts w:ascii="Arial" w:eastAsia="Arial" w:hAnsi="Arial" w:cs="Arial"/>
        </w:rPr>
        <w:t xml:space="preserve"> 2013</w:t>
      </w:r>
      <w:r w:rsidR="0034131A" w:rsidRPr="00C20FC0">
        <w:rPr>
          <w:rFonts w:ascii="Arial" w:eastAsia="Arial" w:hAnsi="Arial" w:cs="Arial"/>
        </w:rPr>
        <w:t xml:space="preserve">; </w:t>
      </w:r>
      <w:proofErr w:type="spellStart"/>
      <w:r w:rsidR="0034131A" w:rsidRPr="00C20FC0">
        <w:rPr>
          <w:rFonts w:ascii="Arial" w:eastAsia="Arial" w:hAnsi="Arial" w:cs="Arial"/>
        </w:rPr>
        <w:t>Ingrao</w:t>
      </w:r>
      <w:proofErr w:type="spellEnd"/>
      <w:r w:rsidR="0034131A" w:rsidRPr="00C20FC0">
        <w:rPr>
          <w:rFonts w:ascii="Arial" w:eastAsia="Arial" w:hAnsi="Arial" w:cs="Arial"/>
        </w:rPr>
        <w:t xml:space="preserve"> </w:t>
      </w:r>
      <w:r w:rsidR="00632972" w:rsidRPr="00C20FC0">
        <w:rPr>
          <w:rFonts w:ascii="Arial" w:eastAsia="Arial" w:hAnsi="Arial" w:cs="Arial"/>
        </w:rPr>
        <w:t>et al.,</w:t>
      </w:r>
      <w:r w:rsidR="0034131A" w:rsidRPr="00C20FC0">
        <w:rPr>
          <w:rFonts w:ascii="Arial" w:eastAsia="Arial" w:hAnsi="Arial" w:cs="Arial"/>
        </w:rPr>
        <w:t xml:space="preserve"> 2019</w:t>
      </w:r>
      <w:r w:rsidRPr="00C20FC0">
        <w:rPr>
          <w:rFonts w:ascii="Arial" w:eastAsia="Arial" w:hAnsi="Arial" w:cs="Arial"/>
        </w:rPr>
        <w:t xml:space="preserve">). For example, the NHBC Foundation (2012) calculated that embodied emissions represent between 31% </w:t>
      </w:r>
      <w:r w:rsidR="00CE617A" w:rsidRPr="00C20FC0">
        <w:rPr>
          <w:rFonts w:ascii="Arial" w:eastAsia="Arial" w:hAnsi="Arial" w:cs="Arial"/>
        </w:rPr>
        <w:t xml:space="preserve">and </w:t>
      </w:r>
      <w:r w:rsidRPr="00C20FC0">
        <w:rPr>
          <w:rFonts w:ascii="Arial" w:eastAsia="Arial" w:hAnsi="Arial" w:cs="Arial"/>
        </w:rPr>
        <w:t xml:space="preserve">44% of the total emissions for buildings with </w:t>
      </w:r>
      <w:r w:rsidR="00623E43" w:rsidRPr="00C20FC0">
        <w:rPr>
          <w:rFonts w:ascii="Arial" w:eastAsia="Arial" w:hAnsi="Arial" w:cs="Arial"/>
        </w:rPr>
        <w:t xml:space="preserve">a </w:t>
      </w:r>
      <w:r w:rsidRPr="00C20FC0">
        <w:rPr>
          <w:rFonts w:ascii="Arial" w:eastAsia="Arial" w:hAnsi="Arial" w:cs="Arial"/>
        </w:rPr>
        <w:t xml:space="preserve">60-year life expectancy. Strategies and regulations focused on the improvement of </w:t>
      </w:r>
      <w:r w:rsidR="00623E43" w:rsidRPr="00C20FC0">
        <w:rPr>
          <w:rFonts w:ascii="Arial" w:eastAsia="Arial" w:hAnsi="Arial" w:cs="Arial"/>
        </w:rPr>
        <w:t xml:space="preserve">only </w:t>
      </w:r>
      <w:r w:rsidRPr="00C20FC0">
        <w:rPr>
          <w:rFonts w:ascii="Arial" w:eastAsia="Arial" w:hAnsi="Arial" w:cs="Arial"/>
        </w:rPr>
        <w:t xml:space="preserve">operational performance of buildings </w:t>
      </w:r>
      <w:r w:rsidR="00623E43" w:rsidRPr="00C20FC0">
        <w:rPr>
          <w:rFonts w:ascii="Arial" w:eastAsia="Arial" w:hAnsi="Arial" w:cs="Arial"/>
        </w:rPr>
        <w:t>would fail to achieve</w:t>
      </w:r>
      <w:r w:rsidRPr="00C20FC0">
        <w:rPr>
          <w:rFonts w:ascii="Arial" w:eastAsia="Arial" w:hAnsi="Arial" w:cs="Arial"/>
        </w:rPr>
        <w:t xml:space="preserve"> the EU GHG-reduction target and should be accompanied by the reduction of embodied emissions (Drummond and Ekins, 2017.; Scott </w:t>
      </w:r>
      <w:r w:rsidR="00632972" w:rsidRPr="00C20FC0">
        <w:rPr>
          <w:rFonts w:ascii="Arial" w:eastAsia="Arial" w:hAnsi="Arial" w:cs="Arial"/>
        </w:rPr>
        <w:t>et al.,</w:t>
      </w:r>
      <w:r w:rsidRPr="00C20FC0">
        <w:rPr>
          <w:rFonts w:ascii="Arial" w:eastAsia="Arial" w:hAnsi="Arial" w:cs="Arial"/>
        </w:rPr>
        <w:t xml:space="preserve"> 2018</w:t>
      </w:r>
      <w:r w:rsidR="00A61FF6" w:rsidRPr="00C20FC0">
        <w:rPr>
          <w:rFonts w:ascii="Arial" w:eastAsia="Arial" w:hAnsi="Arial" w:cs="Arial"/>
        </w:rPr>
        <w:t xml:space="preserve">; </w:t>
      </w:r>
      <w:proofErr w:type="spellStart"/>
      <w:r w:rsidR="00A61FF6" w:rsidRPr="00C20FC0">
        <w:rPr>
          <w:rFonts w:ascii="Arial" w:eastAsia="Arial" w:hAnsi="Arial" w:cs="Arial"/>
        </w:rPr>
        <w:t>Szalay</w:t>
      </w:r>
      <w:proofErr w:type="spellEnd"/>
      <w:r w:rsidR="00A61FF6" w:rsidRPr="00C20FC0">
        <w:rPr>
          <w:rFonts w:ascii="Arial" w:eastAsia="Arial" w:hAnsi="Arial" w:cs="Arial"/>
        </w:rPr>
        <w:t>, 2007</w:t>
      </w:r>
      <w:r w:rsidRPr="00C20FC0">
        <w:rPr>
          <w:rFonts w:ascii="Arial" w:eastAsia="Arial" w:hAnsi="Arial" w:cs="Arial"/>
        </w:rPr>
        <w:t xml:space="preserve">). </w:t>
      </w:r>
    </w:p>
    <w:p w14:paraId="560AFD5E" w14:textId="34CE0D58" w:rsidR="00125DB5" w:rsidRPr="00C20FC0" w:rsidRDefault="00126AEA" w:rsidP="00CC6690">
      <w:pPr>
        <w:rPr>
          <w:rFonts w:ascii="Arial" w:eastAsia="Arial" w:hAnsi="Arial" w:cs="Arial"/>
        </w:rPr>
      </w:pPr>
      <w:r w:rsidRPr="00C20FC0">
        <w:rPr>
          <w:rFonts w:ascii="Arial" w:eastAsia="Arial" w:hAnsi="Arial" w:cs="Arial"/>
        </w:rPr>
        <w:t xml:space="preserve">The embodied emissions mainly arise </w:t>
      </w:r>
      <w:r w:rsidR="00C32582" w:rsidRPr="00C20FC0">
        <w:rPr>
          <w:rFonts w:ascii="Arial" w:eastAsia="Arial" w:hAnsi="Arial" w:cs="Arial"/>
        </w:rPr>
        <w:t xml:space="preserve">while </w:t>
      </w:r>
      <w:r w:rsidRPr="00C20FC0">
        <w:rPr>
          <w:rFonts w:ascii="Arial" w:eastAsia="Arial" w:hAnsi="Arial" w:cs="Arial"/>
        </w:rPr>
        <w:t>extracti</w:t>
      </w:r>
      <w:r w:rsidR="00C32582" w:rsidRPr="00C20FC0">
        <w:rPr>
          <w:rFonts w:ascii="Arial" w:eastAsia="Arial" w:hAnsi="Arial" w:cs="Arial"/>
        </w:rPr>
        <w:t>ng</w:t>
      </w:r>
      <w:r w:rsidRPr="00C20FC0">
        <w:rPr>
          <w:rFonts w:ascii="Arial" w:eastAsia="Arial" w:hAnsi="Arial" w:cs="Arial"/>
        </w:rPr>
        <w:t xml:space="preserve"> resources </w:t>
      </w:r>
      <w:r w:rsidR="00C32582" w:rsidRPr="00C20FC0">
        <w:rPr>
          <w:rFonts w:ascii="Arial" w:eastAsia="Arial" w:hAnsi="Arial" w:cs="Arial"/>
        </w:rPr>
        <w:t xml:space="preserve">and </w:t>
      </w:r>
      <w:r w:rsidRPr="00C20FC0">
        <w:rPr>
          <w:rFonts w:ascii="Arial" w:eastAsia="Arial" w:hAnsi="Arial" w:cs="Arial"/>
        </w:rPr>
        <w:t>processing construction materials (BIS, 2010</w:t>
      </w:r>
      <w:r w:rsidR="00EF4249" w:rsidRPr="00C20FC0">
        <w:rPr>
          <w:rFonts w:ascii="Arial" w:eastAsia="Arial" w:hAnsi="Arial" w:cs="Arial"/>
        </w:rPr>
        <w:t>;</w:t>
      </w:r>
      <w:r w:rsidR="00A61FF6" w:rsidRPr="00C20FC0">
        <w:rPr>
          <w:rFonts w:ascii="Arial" w:eastAsia="Arial" w:hAnsi="Arial" w:cs="Arial"/>
        </w:rPr>
        <w:t xml:space="preserve"> </w:t>
      </w:r>
      <w:proofErr w:type="spellStart"/>
      <w:r w:rsidR="00A61FF6" w:rsidRPr="00C20FC0">
        <w:rPr>
          <w:rFonts w:ascii="Arial" w:eastAsia="Arial" w:hAnsi="Arial" w:cs="Arial"/>
        </w:rPr>
        <w:t>Giesekam</w:t>
      </w:r>
      <w:proofErr w:type="spellEnd"/>
      <w:r w:rsidR="00A61FF6" w:rsidRPr="00C20FC0">
        <w:rPr>
          <w:rFonts w:ascii="Arial" w:eastAsia="Arial" w:hAnsi="Arial" w:cs="Arial"/>
        </w:rPr>
        <w:t xml:space="preserve"> et al., 2014;</w:t>
      </w:r>
      <w:r w:rsidR="00EF4249" w:rsidRPr="00C20FC0">
        <w:rPr>
          <w:rFonts w:ascii="Arial" w:eastAsia="Arial" w:hAnsi="Arial" w:cs="Arial"/>
        </w:rPr>
        <w:t xml:space="preserve"> </w:t>
      </w:r>
      <w:proofErr w:type="spellStart"/>
      <w:r w:rsidR="00EF4249" w:rsidRPr="00C20FC0">
        <w:rPr>
          <w:rFonts w:ascii="Arial" w:eastAsia="Arial" w:hAnsi="Arial" w:cs="Arial"/>
        </w:rPr>
        <w:t>Ingrao</w:t>
      </w:r>
      <w:proofErr w:type="spellEnd"/>
      <w:r w:rsidR="00EF4249" w:rsidRPr="00C20FC0">
        <w:rPr>
          <w:rFonts w:ascii="Arial" w:eastAsia="Arial" w:hAnsi="Arial" w:cs="Arial"/>
        </w:rPr>
        <w:t xml:space="preserve"> </w:t>
      </w:r>
      <w:r w:rsidR="00632972" w:rsidRPr="00C20FC0">
        <w:rPr>
          <w:rFonts w:ascii="Arial" w:eastAsia="Arial" w:hAnsi="Arial" w:cs="Arial"/>
        </w:rPr>
        <w:t>et al.,</w:t>
      </w:r>
      <w:r w:rsidR="00EF4249" w:rsidRPr="00C20FC0">
        <w:rPr>
          <w:rFonts w:ascii="Arial" w:eastAsia="Arial" w:hAnsi="Arial" w:cs="Arial"/>
        </w:rPr>
        <w:t xml:space="preserve"> 2018</w:t>
      </w:r>
      <w:r w:rsidRPr="00C20FC0">
        <w:rPr>
          <w:rFonts w:ascii="Arial" w:eastAsia="Arial" w:hAnsi="Arial" w:cs="Arial"/>
        </w:rPr>
        <w:t>). For materials processing, the production efficiencies are already near the practical thermodynamic limits</w:t>
      </w:r>
      <w:r w:rsidR="00C32582" w:rsidRPr="00C20FC0">
        <w:rPr>
          <w:rFonts w:ascii="Arial" w:eastAsia="Arial" w:hAnsi="Arial" w:cs="Arial"/>
        </w:rPr>
        <w:t>, due to the high cost of energy</w:t>
      </w:r>
      <w:r w:rsidRPr="00C20FC0">
        <w:rPr>
          <w:rFonts w:ascii="Arial" w:eastAsia="Arial" w:hAnsi="Arial" w:cs="Arial"/>
        </w:rPr>
        <w:t xml:space="preserve"> (Müller </w:t>
      </w:r>
      <w:r w:rsidR="00632972" w:rsidRPr="00C20FC0">
        <w:rPr>
          <w:rFonts w:ascii="Arial" w:eastAsia="Arial" w:hAnsi="Arial" w:cs="Arial"/>
        </w:rPr>
        <w:t>et al.,</w:t>
      </w:r>
      <w:r w:rsidRPr="00C20FC0">
        <w:rPr>
          <w:rFonts w:ascii="Arial" w:eastAsia="Arial" w:hAnsi="Arial" w:cs="Arial"/>
        </w:rPr>
        <w:t xml:space="preserve"> 2012). The widespread use of carbon capture and storage (CCS) or other negative emission technologies is unlikely to occur </w:t>
      </w:r>
      <w:r w:rsidR="00C32582" w:rsidRPr="00C20FC0">
        <w:rPr>
          <w:rFonts w:ascii="Arial" w:eastAsia="Arial" w:hAnsi="Arial" w:cs="Arial"/>
        </w:rPr>
        <w:t>with</w:t>
      </w:r>
      <w:r w:rsidRPr="00C20FC0">
        <w:rPr>
          <w:rFonts w:ascii="Arial" w:eastAsia="Arial" w:hAnsi="Arial" w:cs="Arial"/>
        </w:rPr>
        <w:t>in the time</w:t>
      </w:r>
      <w:r w:rsidR="00C32582" w:rsidRPr="00C20FC0">
        <w:rPr>
          <w:rFonts w:ascii="Arial" w:eastAsia="Arial" w:hAnsi="Arial" w:cs="Arial"/>
        </w:rPr>
        <w:t>frame</w:t>
      </w:r>
      <w:r w:rsidRPr="00C20FC0">
        <w:rPr>
          <w:rFonts w:ascii="Arial" w:eastAsia="Arial" w:hAnsi="Arial" w:cs="Arial"/>
        </w:rPr>
        <w:t xml:space="preserve"> needed (Li </w:t>
      </w:r>
      <w:r w:rsidR="00632972" w:rsidRPr="00C20FC0">
        <w:rPr>
          <w:rFonts w:ascii="Arial" w:eastAsia="Arial" w:hAnsi="Arial" w:cs="Arial"/>
        </w:rPr>
        <w:t>et al.,</w:t>
      </w:r>
      <w:r w:rsidRPr="00C20FC0">
        <w:rPr>
          <w:rFonts w:ascii="Arial" w:eastAsia="Arial" w:hAnsi="Arial" w:cs="Arial"/>
        </w:rPr>
        <w:t xml:space="preserve"> 2013). Therefore, </w:t>
      </w:r>
      <w:r w:rsidR="00C32582" w:rsidRPr="00C20FC0">
        <w:rPr>
          <w:rFonts w:ascii="Arial" w:eastAsia="Arial" w:hAnsi="Arial" w:cs="Arial"/>
        </w:rPr>
        <w:t>a significant</w:t>
      </w:r>
      <w:r w:rsidRPr="00C20FC0">
        <w:rPr>
          <w:rFonts w:ascii="Arial" w:eastAsia="Arial" w:hAnsi="Arial" w:cs="Arial"/>
        </w:rPr>
        <w:t xml:space="preserve"> reduction in embodied emissions in the EU construction sector </w:t>
      </w:r>
      <w:r w:rsidR="00623E43" w:rsidRPr="00C20FC0">
        <w:rPr>
          <w:rFonts w:ascii="Arial" w:eastAsia="Arial" w:hAnsi="Arial" w:cs="Arial"/>
        </w:rPr>
        <w:t>will require</w:t>
      </w:r>
      <w:r w:rsidR="00A8031F" w:rsidRPr="00C20FC0">
        <w:rPr>
          <w:rFonts w:ascii="Arial" w:eastAsia="Arial" w:hAnsi="Arial" w:cs="Arial"/>
        </w:rPr>
        <w:t xml:space="preserve"> a focus on the consumption side,</w:t>
      </w:r>
      <w:r w:rsidRPr="00C20FC0">
        <w:rPr>
          <w:rFonts w:ascii="Arial" w:eastAsia="Arial" w:hAnsi="Arial" w:cs="Arial"/>
        </w:rPr>
        <w:t xml:space="preserve"> go</w:t>
      </w:r>
      <w:r w:rsidR="00A8031F" w:rsidRPr="00C20FC0">
        <w:rPr>
          <w:rFonts w:ascii="Arial" w:eastAsia="Arial" w:hAnsi="Arial" w:cs="Arial"/>
        </w:rPr>
        <w:t>ing well</w:t>
      </w:r>
      <w:r w:rsidRPr="00C20FC0">
        <w:rPr>
          <w:rFonts w:ascii="Arial" w:eastAsia="Arial" w:hAnsi="Arial" w:cs="Arial"/>
        </w:rPr>
        <w:t xml:space="preserve"> beyond improvements in production </w:t>
      </w:r>
      <w:r w:rsidRPr="00C20FC0">
        <w:rPr>
          <w:rFonts w:ascii="Arial" w:eastAsia="Arial" w:hAnsi="Arial" w:cs="Arial"/>
        </w:rPr>
        <w:lastRenderedPageBreak/>
        <w:t xml:space="preserve">efficiencies </w:t>
      </w:r>
      <w:r w:rsidR="00623E43" w:rsidRPr="00C20FC0">
        <w:rPr>
          <w:rFonts w:ascii="Arial" w:eastAsia="Arial" w:hAnsi="Arial" w:cs="Arial"/>
        </w:rPr>
        <w:t>and</w:t>
      </w:r>
      <w:r w:rsidRPr="00C20FC0">
        <w:rPr>
          <w:rFonts w:ascii="Arial" w:eastAsia="Arial" w:hAnsi="Arial" w:cs="Arial"/>
        </w:rPr>
        <w:t xml:space="preserve"> negative emission technologies. </w:t>
      </w:r>
      <w:r w:rsidR="00C32582" w:rsidRPr="00C20FC0">
        <w:rPr>
          <w:rFonts w:ascii="Arial" w:eastAsia="Arial" w:hAnsi="Arial" w:cs="Arial"/>
        </w:rPr>
        <w:t>R</w:t>
      </w:r>
      <w:r w:rsidRPr="00C20FC0">
        <w:rPr>
          <w:rFonts w:ascii="Arial" w:eastAsia="Arial" w:hAnsi="Arial" w:cs="Arial"/>
        </w:rPr>
        <w:t>educ</w:t>
      </w:r>
      <w:r w:rsidR="00C32582" w:rsidRPr="00C20FC0">
        <w:rPr>
          <w:rFonts w:ascii="Arial" w:eastAsia="Arial" w:hAnsi="Arial" w:cs="Arial"/>
        </w:rPr>
        <w:t>ing</w:t>
      </w:r>
      <w:r w:rsidRPr="00C20FC0">
        <w:rPr>
          <w:rFonts w:ascii="Arial" w:eastAsia="Arial" w:hAnsi="Arial" w:cs="Arial"/>
        </w:rPr>
        <w:t xml:space="preserve"> the consumption of high-impact </w:t>
      </w:r>
      <w:r w:rsidR="00837C83" w:rsidRPr="00C20FC0">
        <w:rPr>
          <w:rFonts w:ascii="Arial" w:eastAsia="Arial" w:hAnsi="Arial" w:cs="Arial"/>
        </w:rPr>
        <w:t xml:space="preserve">construction </w:t>
      </w:r>
      <w:r w:rsidRPr="00C20FC0">
        <w:rPr>
          <w:rFonts w:ascii="Arial" w:eastAsia="Arial" w:hAnsi="Arial" w:cs="Arial"/>
        </w:rPr>
        <w:t xml:space="preserve">materials is crucial for the EU to achieve </w:t>
      </w:r>
      <w:r w:rsidR="00321597" w:rsidRPr="00C20FC0">
        <w:rPr>
          <w:rFonts w:ascii="Arial" w:eastAsia="Arial" w:hAnsi="Arial" w:cs="Arial"/>
        </w:rPr>
        <w:t xml:space="preserve">its </w:t>
      </w:r>
      <w:r w:rsidRPr="00C20FC0">
        <w:rPr>
          <w:rFonts w:ascii="Arial" w:eastAsia="Arial" w:hAnsi="Arial" w:cs="Arial"/>
        </w:rPr>
        <w:t>legally binding emission</w:t>
      </w:r>
      <w:r w:rsidR="00C32582" w:rsidRPr="00C20FC0">
        <w:rPr>
          <w:rFonts w:ascii="Arial" w:eastAsia="Arial" w:hAnsi="Arial" w:cs="Arial"/>
        </w:rPr>
        <w:t>-</w:t>
      </w:r>
      <w:r w:rsidRPr="00C20FC0">
        <w:rPr>
          <w:rFonts w:ascii="Arial" w:eastAsia="Arial" w:hAnsi="Arial" w:cs="Arial"/>
        </w:rPr>
        <w:t>reduction</w:t>
      </w:r>
      <w:r w:rsidR="00C32582" w:rsidRPr="00C20FC0">
        <w:rPr>
          <w:rFonts w:ascii="Arial" w:eastAsia="Arial" w:hAnsi="Arial" w:cs="Arial"/>
        </w:rPr>
        <w:t xml:space="preserve"> target</w:t>
      </w:r>
      <w:r w:rsidR="00321597" w:rsidRPr="00C20FC0">
        <w:rPr>
          <w:rFonts w:ascii="Arial" w:eastAsia="Arial" w:hAnsi="Arial" w:cs="Arial"/>
        </w:rPr>
        <w:t xml:space="preserve"> by 2050</w:t>
      </w:r>
      <w:r w:rsidRPr="00C20FC0">
        <w:rPr>
          <w:rFonts w:ascii="Arial" w:eastAsia="Arial" w:hAnsi="Arial" w:cs="Arial"/>
        </w:rPr>
        <w:t>. A synthesis of existing research in this area is necessary to identify the most suitable solutions and inform construction stakeholders and policymakers (</w:t>
      </w:r>
      <w:proofErr w:type="spellStart"/>
      <w:r w:rsidRPr="00C20FC0">
        <w:rPr>
          <w:rFonts w:ascii="Arial" w:eastAsia="Arial" w:hAnsi="Arial" w:cs="Arial"/>
        </w:rPr>
        <w:t>Giesekam</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2014</w:t>
      </w:r>
      <w:r w:rsidR="00CC6690" w:rsidRPr="00C20FC0">
        <w:rPr>
          <w:rFonts w:ascii="Arial" w:eastAsia="Arial" w:hAnsi="Arial" w:cs="Arial"/>
        </w:rPr>
        <w:t>).</w:t>
      </w:r>
    </w:p>
    <w:p w14:paraId="7EA6D41D" w14:textId="407E4037" w:rsidR="00125DB5" w:rsidRPr="00C20FC0" w:rsidRDefault="00126AEA">
      <w:pPr>
        <w:rPr>
          <w:rFonts w:ascii="Arial" w:eastAsia="Arial" w:hAnsi="Arial" w:cs="Arial"/>
        </w:rPr>
      </w:pPr>
      <w:r w:rsidRPr="00C20FC0">
        <w:rPr>
          <w:rFonts w:ascii="Arial" w:eastAsia="Arial" w:hAnsi="Arial" w:cs="Arial"/>
        </w:rPr>
        <w:t xml:space="preserve">The main aim of this </w:t>
      </w:r>
      <w:r w:rsidR="00C32582" w:rsidRPr="00C20FC0">
        <w:rPr>
          <w:rFonts w:ascii="Arial" w:eastAsia="Arial" w:hAnsi="Arial" w:cs="Arial"/>
        </w:rPr>
        <w:t xml:space="preserve">article </w:t>
      </w:r>
      <w:r w:rsidRPr="00C20FC0">
        <w:rPr>
          <w:rFonts w:ascii="Arial" w:eastAsia="Arial" w:hAnsi="Arial" w:cs="Arial"/>
        </w:rPr>
        <w:t xml:space="preserve">is to analyse, through a </w:t>
      </w:r>
      <w:r w:rsidR="00C32582" w:rsidRPr="00C20FC0">
        <w:rPr>
          <w:rFonts w:ascii="Arial" w:eastAsia="Arial" w:hAnsi="Arial" w:cs="Arial"/>
        </w:rPr>
        <w:t xml:space="preserve">systematic </w:t>
      </w:r>
      <w:r w:rsidRPr="00C20FC0">
        <w:rPr>
          <w:rFonts w:ascii="Arial" w:eastAsia="Arial" w:hAnsi="Arial" w:cs="Arial"/>
        </w:rPr>
        <w:t xml:space="preserve">literature review, the potential effects </w:t>
      </w:r>
      <w:r w:rsidR="00C32582" w:rsidRPr="00C20FC0">
        <w:rPr>
          <w:rFonts w:ascii="Arial" w:eastAsia="Arial" w:hAnsi="Arial" w:cs="Arial"/>
        </w:rPr>
        <w:t xml:space="preserve">of </w:t>
      </w:r>
      <w:r w:rsidRPr="00C20FC0">
        <w:rPr>
          <w:rFonts w:ascii="Arial" w:eastAsia="Arial" w:hAnsi="Arial" w:cs="Arial"/>
        </w:rPr>
        <w:t xml:space="preserve">implementing CE </w:t>
      </w:r>
      <w:r w:rsidR="00F6369D" w:rsidRPr="00C20FC0">
        <w:rPr>
          <w:rFonts w:ascii="Arial" w:eastAsia="Arial" w:hAnsi="Arial" w:cs="Arial"/>
        </w:rPr>
        <w:t xml:space="preserve">strategies </w:t>
      </w:r>
      <w:r w:rsidR="00C32582" w:rsidRPr="00C20FC0">
        <w:rPr>
          <w:rFonts w:ascii="Arial" w:eastAsia="Arial" w:hAnsi="Arial" w:cs="Arial"/>
        </w:rPr>
        <w:t>on the GHG emissions</w:t>
      </w:r>
      <w:r w:rsidRPr="00C20FC0">
        <w:rPr>
          <w:rFonts w:ascii="Arial" w:eastAsia="Arial" w:hAnsi="Arial" w:cs="Arial"/>
        </w:rPr>
        <w:t xml:space="preserve"> in the EU construction sector. </w:t>
      </w:r>
      <w:r w:rsidR="00CC6690" w:rsidRPr="00C20FC0">
        <w:rPr>
          <w:rFonts w:ascii="Arial" w:eastAsia="Arial" w:hAnsi="Arial" w:cs="Arial"/>
        </w:rPr>
        <w:fldChar w:fldCharType="begin"/>
      </w:r>
      <w:r w:rsidR="00CC6690" w:rsidRPr="00C20FC0">
        <w:rPr>
          <w:rFonts w:ascii="Arial" w:eastAsia="Arial" w:hAnsi="Arial" w:cs="Arial"/>
        </w:rPr>
        <w:instrText xml:space="preserve"> REF _Ref25835337 \p \h </w:instrText>
      </w:r>
      <w:r w:rsidR="005771F4" w:rsidRPr="00C20FC0">
        <w:rPr>
          <w:rFonts w:ascii="Arial" w:eastAsia="Arial" w:hAnsi="Arial" w:cs="Arial"/>
        </w:rPr>
        <w:instrText xml:space="preserve"> \* MERGEFORMAT </w:instrText>
      </w:r>
      <w:r w:rsidR="00CC6690" w:rsidRPr="00C20FC0">
        <w:rPr>
          <w:rFonts w:ascii="Arial" w:eastAsia="Arial" w:hAnsi="Arial" w:cs="Arial"/>
        </w:rPr>
      </w:r>
      <w:r w:rsidR="00CC6690" w:rsidRPr="00C20FC0">
        <w:rPr>
          <w:rFonts w:ascii="Arial" w:eastAsia="Arial" w:hAnsi="Arial" w:cs="Arial"/>
        </w:rPr>
        <w:fldChar w:fldCharType="separate"/>
      </w:r>
      <w:r w:rsidR="005771F4" w:rsidRPr="00C20FC0">
        <w:rPr>
          <w:rFonts w:ascii="Arial" w:eastAsia="Arial" w:hAnsi="Arial" w:cs="Arial"/>
        </w:rPr>
        <w:t xml:space="preserve">Section </w:t>
      </w:r>
      <w:r w:rsidR="00CC6690" w:rsidRPr="00C20FC0">
        <w:rPr>
          <w:rFonts w:ascii="Arial" w:eastAsia="Arial" w:hAnsi="Arial" w:cs="Arial"/>
        </w:rPr>
        <w:fldChar w:fldCharType="end"/>
      </w:r>
      <w:r w:rsidR="005771F4" w:rsidRPr="00C20FC0">
        <w:rPr>
          <w:rFonts w:ascii="Arial" w:eastAsia="Arial" w:hAnsi="Arial" w:cs="Arial"/>
        </w:rPr>
        <w:t>2</w:t>
      </w:r>
      <w:r w:rsidRPr="00C20FC0">
        <w:rPr>
          <w:rFonts w:ascii="Arial" w:eastAsia="Arial" w:hAnsi="Arial" w:cs="Arial"/>
        </w:rPr>
        <w:t xml:space="preserve"> </w:t>
      </w:r>
      <w:r w:rsidR="00837C83" w:rsidRPr="00C20FC0">
        <w:rPr>
          <w:rFonts w:ascii="Arial" w:eastAsia="Arial" w:hAnsi="Arial" w:cs="Arial"/>
        </w:rPr>
        <w:t xml:space="preserve">presents </w:t>
      </w:r>
      <w:r w:rsidRPr="00C20FC0">
        <w:rPr>
          <w:rFonts w:ascii="Arial" w:eastAsia="Arial" w:hAnsi="Arial" w:cs="Arial"/>
        </w:rPr>
        <w:t>the methodology applied to perform the systematic literature review. This is followed by a frequency analysis of the reviewed literature (</w:t>
      </w:r>
      <w:r w:rsidR="00CC6690" w:rsidRPr="00C20FC0">
        <w:rPr>
          <w:rFonts w:ascii="Arial" w:eastAsia="Arial" w:hAnsi="Arial" w:cs="Arial"/>
        </w:rPr>
        <w:fldChar w:fldCharType="begin"/>
      </w:r>
      <w:r w:rsidR="00CC6690" w:rsidRPr="00C20FC0">
        <w:rPr>
          <w:rFonts w:ascii="Arial" w:eastAsia="Arial" w:hAnsi="Arial" w:cs="Arial"/>
        </w:rPr>
        <w:instrText xml:space="preserve"> REF _Ref25835376 \p \h </w:instrText>
      </w:r>
      <w:r w:rsidR="005771F4" w:rsidRPr="00C20FC0">
        <w:rPr>
          <w:rFonts w:ascii="Arial" w:eastAsia="Arial" w:hAnsi="Arial" w:cs="Arial"/>
        </w:rPr>
        <w:instrText xml:space="preserve"> \* MERGEFORMAT </w:instrText>
      </w:r>
      <w:r w:rsidR="00CC6690" w:rsidRPr="00C20FC0">
        <w:rPr>
          <w:rFonts w:ascii="Arial" w:eastAsia="Arial" w:hAnsi="Arial" w:cs="Arial"/>
        </w:rPr>
      </w:r>
      <w:r w:rsidR="00CC6690" w:rsidRPr="00C20FC0">
        <w:rPr>
          <w:rFonts w:ascii="Arial" w:eastAsia="Arial" w:hAnsi="Arial" w:cs="Arial"/>
        </w:rPr>
        <w:fldChar w:fldCharType="separate"/>
      </w:r>
      <w:r w:rsidR="005771F4" w:rsidRPr="00C20FC0">
        <w:rPr>
          <w:rFonts w:ascii="Arial" w:eastAsia="Arial" w:hAnsi="Arial" w:cs="Arial"/>
        </w:rPr>
        <w:t>s</w:t>
      </w:r>
      <w:r w:rsidR="00890728" w:rsidRPr="00C20FC0">
        <w:rPr>
          <w:rFonts w:ascii="Arial" w:eastAsia="Arial" w:hAnsi="Arial" w:cs="Arial"/>
        </w:rPr>
        <w:t>e</w:t>
      </w:r>
      <w:r w:rsidR="005771F4" w:rsidRPr="00C20FC0">
        <w:rPr>
          <w:rFonts w:ascii="Arial" w:eastAsia="Arial" w:hAnsi="Arial" w:cs="Arial"/>
        </w:rPr>
        <w:t>ction 3.</w:t>
      </w:r>
      <w:r w:rsidR="00CC6690" w:rsidRPr="00C20FC0">
        <w:rPr>
          <w:rFonts w:ascii="Arial" w:eastAsia="Arial" w:hAnsi="Arial" w:cs="Arial"/>
        </w:rPr>
        <w:fldChar w:fldCharType="end"/>
      </w:r>
      <w:r w:rsidRPr="00C20FC0">
        <w:rPr>
          <w:rFonts w:ascii="Arial" w:eastAsia="Arial" w:hAnsi="Arial" w:cs="Arial"/>
        </w:rPr>
        <w:t xml:space="preserve">), </w:t>
      </w:r>
      <w:r w:rsidR="00C32582" w:rsidRPr="00C20FC0">
        <w:rPr>
          <w:rFonts w:ascii="Arial" w:eastAsia="Arial" w:hAnsi="Arial" w:cs="Arial"/>
        </w:rPr>
        <w:t>grouping</w:t>
      </w:r>
      <w:r w:rsidRPr="00C20FC0">
        <w:rPr>
          <w:rFonts w:ascii="Arial" w:eastAsia="Arial" w:hAnsi="Arial" w:cs="Arial"/>
        </w:rPr>
        <w:t xml:space="preserve"> the </w:t>
      </w:r>
      <w:r w:rsidR="00837C83" w:rsidRPr="00C20FC0">
        <w:rPr>
          <w:rFonts w:ascii="Arial" w:eastAsia="Arial" w:hAnsi="Arial" w:cs="Arial"/>
        </w:rPr>
        <w:t xml:space="preserve">findings </w:t>
      </w:r>
      <w:r w:rsidRPr="00C20FC0">
        <w:rPr>
          <w:rFonts w:ascii="Arial" w:eastAsia="Arial" w:hAnsi="Arial" w:cs="Arial"/>
        </w:rPr>
        <w:t xml:space="preserve">by slowing, closing, and narrowing resource loops. Finally, a discussion of the results </w:t>
      </w:r>
      <w:r w:rsidR="005771F4" w:rsidRPr="00C20FC0">
        <w:rPr>
          <w:rFonts w:ascii="Arial" w:eastAsia="Arial" w:hAnsi="Arial" w:cs="Arial"/>
        </w:rPr>
        <w:t>and main challenges is</w:t>
      </w:r>
      <w:r w:rsidRPr="00C20FC0">
        <w:rPr>
          <w:rFonts w:ascii="Arial" w:eastAsia="Arial" w:hAnsi="Arial" w:cs="Arial"/>
        </w:rPr>
        <w:t xml:space="preserve"> presented in </w:t>
      </w:r>
      <w:r w:rsidR="00CC6690" w:rsidRPr="00C20FC0">
        <w:rPr>
          <w:rFonts w:ascii="Arial" w:eastAsia="Arial" w:hAnsi="Arial" w:cs="Arial"/>
        </w:rPr>
        <w:fldChar w:fldCharType="begin"/>
      </w:r>
      <w:r w:rsidR="00CC6690" w:rsidRPr="00C20FC0">
        <w:rPr>
          <w:rFonts w:ascii="Arial" w:eastAsia="Arial" w:hAnsi="Arial" w:cs="Arial"/>
        </w:rPr>
        <w:instrText xml:space="preserve"> REF _Ref25835415 \p \h </w:instrText>
      </w:r>
      <w:r w:rsidR="005771F4" w:rsidRPr="00C20FC0">
        <w:rPr>
          <w:rFonts w:ascii="Arial" w:eastAsia="Arial" w:hAnsi="Arial" w:cs="Arial"/>
        </w:rPr>
        <w:instrText xml:space="preserve"> \* MERGEFORMAT </w:instrText>
      </w:r>
      <w:r w:rsidR="00CC6690" w:rsidRPr="00C20FC0">
        <w:rPr>
          <w:rFonts w:ascii="Arial" w:eastAsia="Arial" w:hAnsi="Arial" w:cs="Arial"/>
        </w:rPr>
      </w:r>
      <w:r w:rsidR="00CC6690" w:rsidRPr="00C20FC0">
        <w:rPr>
          <w:rFonts w:ascii="Arial" w:eastAsia="Arial" w:hAnsi="Arial" w:cs="Arial"/>
        </w:rPr>
        <w:fldChar w:fldCharType="separate"/>
      </w:r>
      <w:r w:rsidR="005771F4" w:rsidRPr="00C20FC0">
        <w:rPr>
          <w:rFonts w:ascii="Arial" w:eastAsia="Arial" w:hAnsi="Arial" w:cs="Arial"/>
        </w:rPr>
        <w:t>s</w:t>
      </w:r>
      <w:r w:rsidR="00890728" w:rsidRPr="00C20FC0">
        <w:rPr>
          <w:rFonts w:ascii="Arial" w:eastAsia="Arial" w:hAnsi="Arial" w:cs="Arial"/>
        </w:rPr>
        <w:t>e</w:t>
      </w:r>
      <w:r w:rsidR="005771F4" w:rsidRPr="00C20FC0">
        <w:rPr>
          <w:rFonts w:ascii="Arial" w:eastAsia="Arial" w:hAnsi="Arial" w:cs="Arial"/>
        </w:rPr>
        <w:t>ction 4</w:t>
      </w:r>
      <w:r w:rsidR="00CC6690" w:rsidRPr="00C20FC0">
        <w:rPr>
          <w:rFonts w:ascii="Arial" w:eastAsia="Arial" w:hAnsi="Arial" w:cs="Arial"/>
        </w:rPr>
        <w:fldChar w:fldCharType="end"/>
      </w:r>
      <w:r w:rsidR="00C32582" w:rsidRPr="00C20FC0">
        <w:rPr>
          <w:rFonts w:ascii="Arial" w:eastAsia="Arial" w:hAnsi="Arial" w:cs="Arial"/>
        </w:rPr>
        <w:t>,</w:t>
      </w:r>
      <w:r w:rsidRPr="00C20FC0">
        <w:rPr>
          <w:rFonts w:ascii="Arial" w:eastAsia="Arial" w:hAnsi="Arial" w:cs="Arial"/>
        </w:rPr>
        <w:t xml:space="preserve"> and </w:t>
      </w:r>
      <w:r w:rsidR="00837C83" w:rsidRPr="00C20FC0">
        <w:rPr>
          <w:rFonts w:ascii="Arial" w:eastAsia="Arial" w:hAnsi="Arial" w:cs="Arial"/>
        </w:rPr>
        <w:t xml:space="preserve">key </w:t>
      </w:r>
      <w:r w:rsidRPr="00C20FC0">
        <w:rPr>
          <w:rFonts w:ascii="Arial" w:eastAsia="Arial" w:hAnsi="Arial" w:cs="Arial"/>
        </w:rPr>
        <w:t xml:space="preserve">conclusions are provided in </w:t>
      </w:r>
      <w:r w:rsidR="00CC6690" w:rsidRPr="00C20FC0">
        <w:rPr>
          <w:rFonts w:ascii="Arial" w:eastAsia="Arial" w:hAnsi="Arial" w:cs="Arial"/>
        </w:rPr>
        <w:fldChar w:fldCharType="begin"/>
      </w:r>
      <w:r w:rsidR="00CC6690" w:rsidRPr="00C20FC0">
        <w:rPr>
          <w:rFonts w:ascii="Arial" w:eastAsia="Arial" w:hAnsi="Arial" w:cs="Arial"/>
        </w:rPr>
        <w:instrText xml:space="preserve"> REF _Ref25835437 \p \h </w:instrText>
      </w:r>
      <w:r w:rsidR="005771F4" w:rsidRPr="00C20FC0">
        <w:rPr>
          <w:rFonts w:ascii="Arial" w:eastAsia="Arial" w:hAnsi="Arial" w:cs="Arial"/>
        </w:rPr>
        <w:instrText xml:space="preserve"> \* MERGEFORMAT </w:instrText>
      </w:r>
      <w:r w:rsidR="00CC6690" w:rsidRPr="00C20FC0">
        <w:rPr>
          <w:rFonts w:ascii="Arial" w:eastAsia="Arial" w:hAnsi="Arial" w:cs="Arial"/>
        </w:rPr>
      </w:r>
      <w:r w:rsidR="00CC6690" w:rsidRPr="00C20FC0">
        <w:rPr>
          <w:rFonts w:ascii="Arial" w:eastAsia="Arial" w:hAnsi="Arial" w:cs="Arial"/>
        </w:rPr>
        <w:fldChar w:fldCharType="separate"/>
      </w:r>
      <w:r w:rsidR="009F628B" w:rsidRPr="00C20FC0">
        <w:rPr>
          <w:rFonts w:ascii="Arial" w:eastAsia="Arial" w:hAnsi="Arial" w:cs="Arial"/>
        </w:rPr>
        <w:t>s</w:t>
      </w:r>
      <w:r w:rsidR="005771F4" w:rsidRPr="00C20FC0">
        <w:rPr>
          <w:rFonts w:ascii="Arial" w:eastAsia="Arial" w:hAnsi="Arial" w:cs="Arial"/>
        </w:rPr>
        <w:t>ection 5</w:t>
      </w:r>
      <w:r w:rsidR="00CC6690" w:rsidRPr="00C20FC0">
        <w:rPr>
          <w:rFonts w:ascii="Arial" w:eastAsia="Arial" w:hAnsi="Arial" w:cs="Arial"/>
        </w:rPr>
        <w:fldChar w:fldCharType="end"/>
      </w:r>
      <w:r w:rsidRPr="00C20FC0">
        <w:rPr>
          <w:rFonts w:ascii="Arial" w:eastAsia="Arial" w:hAnsi="Arial" w:cs="Arial"/>
        </w:rPr>
        <w:t>.</w:t>
      </w:r>
    </w:p>
    <w:p w14:paraId="61245BFD" w14:textId="77777777" w:rsidR="00125DB5" w:rsidRPr="00C20FC0" w:rsidRDefault="00126AEA" w:rsidP="00CC6690">
      <w:pPr>
        <w:pStyle w:val="Heading1"/>
        <w:spacing w:before="0" w:after="200"/>
        <w:ind w:left="0"/>
        <w:rPr>
          <w:sz w:val="24"/>
          <w:szCs w:val="24"/>
        </w:rPr>
      </w:pPr>
      <w:bookmarkStart w:id="2" w:name="_8wbarttpzkj2" w:colFirst="0" w:colLast="0"/>
      <w:bookmarkStart w:id="3" w:name="_Ref25835337"/>
      <w:bookmarkEnd w:id="2"/>
      <w:r w:rsidRPr="00C20FC0">
        <w:rPr>
          <w:sz w:val="24"/>
          <w:szCs w:val="24"/>
        </w:rPr>
        <w:t>2. Methodology for the literature review</w:t>
      </w:r>
      <w:bookmarkEnd w:id="3"/>
    </w:p>
    <w:p w14:paraId="4AE9D1B3" w14:textId="667A5A8E" w:rsidR="00125DB5" w:rsidRPr="00C20FC0" w:rsidRDefault="00126AEA" w:rsidP="00CC6690">
      <w:pPr>
        <w:rPr>
          <w:rFonts w:ascii="Arial" w:eastAsia="Arial" w:hAnsi="Arial" w:cs="Arial"/>
        </w:rPr>
      </w:pPr>
      <w:r w:rsidRPr="00C20FC0">
        <w:rPr>
          <w:rFonts w:ascii="Arial" w:eastAsia="Arial" w:hAnsi="Arial" w:cs="Arial"/>
        </w:rPr>
        <w:t xml:space="preserve">The literature review </w:t>
      </w:r>
      <w:r w:rsidR="00C32582" w:rsidRPr="00C20FC0">
        <w:rPr>
          <w:rFonts w:ascii="Arial" w:eastAsia="Arial" w:hAnsi="Arial" w:cs="Arial"/>
        </w:rPr>
        <w:t>drew on</w:t>
      </w:r>
      <w:r w:rsidRPr="00C20FC0">
        <w:rPr>
          <w:rFonts w:ascii="Arial" w:eastAsia="Arial" w:hAnsi="Arial" w:cs="Arial"/>
        </w:rPr>
        <w:t xml:space="preserve"> the SCOPUS database, using the following search strings: “circular economy” AND “CE solution” (different keywords) AND construction OR </w:t>
      </w:r>
      <w:proofErr w:type="spellStart"/>
      <w:r w:rsidRPr="00C20FC0">
        <w:rPr>
          <w:rFonts w:ascii="Arial" w:eastAsia="Arial" w:hAnsi="Arial" w:cs="Arial"/>
        </w:rPr>
        <w:t>buil</w:t>
      </w:r>
      <w:proofErr w:type="spellEnd"/>
      <w:r w:rsidRPr="00C20FC0">
        <w:rPr>
          <w:rFonts w:ascii="Arial" w:eastAsia="Arial" w:hAnsi="Arial" w:cs="Arial"/>
        </w:rPr>
        <w:t xml:space="preserve">*. The 26 keywords related to CE solutions considered were: durability, remanufacturing, refurbishment, product service systems, </w:t>
      </w:r>
      <w:proofErr w:type="spellStart"/>
      <w:r w:rsidRPr="00C20FC0">
        <w:rPr>
          <w:rFonts w:ascii="Arial" w:eastAsia="Arial" w:hAnsi="Arial" w:cs="Arial"/>
        </w:rPr>
        <w:t>servitisation</w:t>
      </w:r>
      <w:proofErr w:type="spellEnd"/>
      <w:r w:rsidRPr="00C20FC0">
        <w:rPr>
          <w:rFonts w:ascii="Arial" w:eastAsia="Arial" w:hAnsi="Arial" w:cs="Arial"/>
        </w:rPr>
        <w:t xml:space="preserve">, sharing, closed-loop, material circularity, reuse, upcycling, maintenance, repair, upgrade, upgrading, circular supplies, reverse supply chains, reverse logistics, take back systems, cascading, by-product exchange, repurpose, recover, extended producer responsibility, cycling and industrial symbiosis. </w:t>
      </w:r>
      <w:r w:rsidR="00A83F19" w:rsidRPr="00C20FC0">
        <w:rPr>
          <w:rFonts w:ascii="Arial" w:eastAsia="Arial" w:hAnsi="Arial" w:cs="Arial"/>
        </w:rPr>
        <w:t xml:space="preserve">These CE keywords were gathered from relevant literature review papers on CE, including </w:t>
      </w:r>
      <w:proofErr w:type="spellStart"/>
      <w:r w:rsidR="00A83F19" w:rsidRPr="00C20FC0">
        <w:rPr>
          <w:rFonts w:ascii="Arial" w:eastAsia="Arial" w:hAnsi="Arial" w:cs="Arial"/>
        </w:rPr>
        <w:t>Kirchherr</w:t>
      </w:r>
      <w:proofErr w:type="spellEnd"/>
      <w:r w:rsidR="00A83F19" w:rsidRPr="00C20FC0">
        <w:rPr>
          <w:rFonts w:ascii="Arial" w:eastAsia="Arial" w:hAnsi="Arial" w:cs="Arial"/>
        </w:rPr>
        <w:t xml:space="preserve"> et al. (2017), </w:t>
      </w:r>
      <w:proofErr w:type="spellStart"/>
      <w:r w:rsidR="00A83F19" w:rsidRPr="00C20FC0">
        <w:rPr>
          <w:rFonts w:ascii="Arial" w:eastAsia="Arial" w:hAnsi="Arial" w:cs="Arial"/>
        </w:rPr>
        <w:t>Kalmykova</w:t>
      </w:r>
      <w:proofErr w:type="spellEnd"/>
      <w:r w:rsidR="00A83F19" w:rsidRPr="00C20FC0">
        <w:rPr>
          <w:rFonts w:ascii="Arial" w:eastAsia="Arial" w:hAnsi="Arial" w:cs="Arial"/>
        </w:rPr>
        <w:t xml:space="preserve"> et al. (2018) and </w:t>
      </w:r>
      <w:proofErr w:type="spellStart"/>
      <w:r w:rsidR="00A83F19" w:rsidRPr="00C20FC0">
        <w:rPr>
          <w:rFonts w:ascii="Arial" w:eastAsia="Arial" w:hAnsi="Arial" w:cs="Arial"/>
        </w:rPr>
        <w:t>Merli</w:t>
      </w:r>
      <w:proofErr w:type="spellEnd"/>
      <w:r w:rsidR="00A83F19" w:rsidRPr="00C20FC0">
        <w:rPr>
          <w:rFonts w:ascii="Arial" w:eastAsia="Arial" w:hAnsi="Arial" w:cs="Arial"/>
        </w:rPr>
        <w:t xml:space="preserve"> et al. (2018)</w:t>
      </w:r>
      <w:r w:rsidR="00D44A79" w:rsidRPr="00C20FC0">
        <w:rPr>
          <w:rFonts w:ascii="Arial" w:eastAsia="Arial" w:hAnsi="Arial" w:cs="Arial"/>
        </w:rPr>
        <w:t>, where the concepts are described.</w:t>
      </w:r>
      <w:r w:rsidR="00A83F19" w:rsidRPr="00C20FC0">
        <w:rPr>
          <w:rFonts w:ascii="Arial" w:eastAsia="Arial" w:hAnsi="Arial" w:cs="Arial"/>
        </w:rPr>
        <w:t xml:space="preserve"> </w:t>
      </w:r>
      <w:r w:rsidRPr="00C20FC0">
        <w:rPr>
          <w:rFonts w:ascii="Arial" w:eastAsia="Arial" w:hAnsi="Arial" w:cs="Arial"/>
        </w:rPr>
        <w:t>Broader keywords, such as material or resource efficiency, eco-design or sustainability</w:t>
      </w:r>
      <w:r w:rsidR="00A83F19" w:rsidRPr="00C20FC0">
        <w:rPr>
          <w:rFonts w:ascii="Arial" w:eastAsia="Arial" w:hAnsi="Arial" w:cs="Arial"/>
        </w:rPr>
        <w:t>,</w:t>
      </w:r>
      <w:r w:rsidRPr="00C20FC0">
        <w:rPr>
          <w:rFonts w:ascii="Arial" w:eastAsia="Arial" w:hAnsi="Arial" w:cs="Arial"/>
        </w:rPr>
        <w:t xml:space="preserve"> were not used to limit the literature search to th</w:t>
      </w:r>
      <w:r w:rsidR="00C32582" w:rsidRPr="00C20FC0">
        <w:rPr>
          <w:rFonts w:ascii="Arial" w:eastAsia="Arial" w:hAnsi="Arial" w:cs="Arial"/>
        </w:rPr>
        <w:t>e</w:t>
      </w:r>
      <w:r w:rsidRPr="00C20FC0">
        <w:rPr>
          <w:rFonts w:ascii="Arial" w:eastAsia="Arial" w:hAnsi="Arial" w:cs="Arial"/>
        </w:rPr>
        <w:t xml:space="preserve"> papers explicitly developed within the context of the ongoing and emerging research on CE.</w:t>
      </w:r>
    </w:p>
    <w:p w14:paraId="071EA33C" w14:textId="467255A6" w:rsidR="00125DB5" w:rsidRPr="00C20FC0" w:rsidRDefault="00126AEA" w:rsidP="00CC6690">
      <w:pPr>
        <w:rPr>
          <w:rFonts w:ascii="Arial" w:eastAsia="Arial" w:hAnsi="Arial" w:cs="Arial"/>
        </w:rPr>
      </w:pPr>
      <w:r w:rsidRPr="00C20FC0">
        <w:rPr>
          <w:rFonts w:ascii="Arial" w:eastAsia="Arial" w:hAnsi="Arial" w:cs="Arial"/>
        </w:rPr>
        <w:t xml:space="preserve">From the total of 689 matches identified </w:t>
      </w:r>
      <w:r w:rsidR="00E11EB0" w:rsidRPr="00C20FC0">
        <w:rPr>
          <w:rFonts w:ascii="Arial" w:eastAsia="Arial" w:hAnsi="Arial" w:cs="Arial"/>
        </w:rPr>
        <w:t xml:space="preserve">up to </w:t>
      </w:r>
      <w:r w:rsidRPr="00C20FC0">
        <w:rPr>
          <w:rFonts w:ascii="Arial" w:eastAsia="Arial" w:hAnsi="Arial" w:cs="Arial"/>
        </w:rPr>
        <w:t>November 2019, only peer-reviewed papers and contributions to conferences were considered (Table S1 in</w:t>
      </w:r>
      <w:r w:rsidR="00C32582" w:rsidRPr="00C20FC0">
        <w:rPr>
          <w:rFonts w:ascii="Arial" w:eastAsia="Arial" w:hAnsi="Arial" w:cs="Arial"/>
        </w:rPr>
        <w:t xml:space="preserve"> the Supplementary</w:t>
      </w:r>
      <w:r w:rsidRPr="00C20FC0">
        <w:rPr>
          <w:rFonts w:ascii="Arial" w:eastAsia="Arial" w:hAnsi="Arial" w:cs="Arial"/>
        </w:rPr>
        <w:t xml:space="preserve"> </w:t>
      </w:r>
      <w:r w:rsidR="00C32582" w:rsidRPr="00C20FC0">
        <w:rPr>
          <w:rFonts w:ascii="Arial" w:eastAsia="Arial" w:hAnsi="Arial" w:cs="Arial"/>
        </w:rPr>
        <w:t>I</w:t>
      </w:r>
      <w:r w:rsidRPr="00C20FC0">
        <w:rPr>
          <w:rFonts w:ascii="Arial" w:eastAsia="Arial" w:hAnsi="Arial" w:cs="Arial"/>
        </w:rPr>
        <w:t>nformation</w:t>
      </w:r>
      <w:r w:rsidR="00C32582" w:rsidRPr="00C20FC0">
        <w:rPr>
          <w:rFonts w:ascii="Arial" w:eastAsia="Arial" w:hAnsi="Arial" w:cs="Arial"/>
        </w:rPr>
        <w:t xml:space="preserve"> file</w:t>
      </w:r>
      <w:r w:rsidRPr="00C20FC0">
        <w:rPr>
          <w:rFonts w:ascii="Arial" w:eastAsia="Arial" w:hAnsi="Arial" w:cs="Arial"/>
        </w:rPr>
        <w:t xml:space="preserve">). Likewise, only articles </w:t>
      </w:r>
      <w:r w:rsidR="00A83F19" w:rsidRPr="00C20FC0">
        <w:rPr>
          <w:rFonts w:ascii="Arial" w:eastAsia="Arial" w:hAnsi="Arial" w:cs="Arial"/>
        </w:rPr>
        <w:t xml:space="preserve">in English </w:t>
      </w:r>
      <w:r w:rsidRPr="00C20FC0">
        <w:rPr>
          <w:rFonts w:ascii="Arial" w:eastAsia="Arial" w:hAnsi="Arial" w:cs="Arial"/>
        </w:rPr>
        <w:t xml:space="preserve">referring to EU countries or countries from the European Free Trade Association (Iceland, Liechtenstein, Norway, and Switzerland) were included. The timeframe was restricted to 2006 up to the present (November 2019). </w:t>
      </w:r>
    </w:p>
    <w:p w14:paraId="3D68FB28" w14:textId="6575ECD2" w:rsidR="00125DB5" w:rsidRPr="00C20FC0" w:rsidRDefault="00126AEA">
      <w:pPr>
        <w:spacing w:after="0"/>
        <w:rPr>
          <w:rFonts w:ascii="Arial" w:eastAsia="Arial" w:hAnsi="Arial" w:cs="Arial"/>
        </w:rPr>
      </w:pPr>
      <w:r w:rsidRPr="00C20FC0">
        <w:rPr>
          <w:rFonts w:ascii="Arial" w:eastAsia="Arial" w:hAnsi="Arial" w:cs="Arial"/>
        </w:rPr>
        <w:t>A screening of the original 689 matches was performed directly during the searching activity by reading the abstracts and discarding those articles where CE was not the main topic of the research (e.g. not explicitly mention</w:t>
      </w:r>
      <w:r w:rsidR="001C2E47" w:rsidRPr="00C20FC0">
        <w:rPr>
          <w:rFonts w:ascii="Arial" w:eastAsia="Arial" w:hAnsi="Arial" w:cs="Arial"/>
        </w:rPr>
        <w:t>ed</w:t>
      </w:r>
      <w:r w:rsidRPr="00C20FC0">
        <w:rPr>
          <w:rFonts w:ascii="Arial" w:eastAsia="Arial" w:hAnsi="Arial" w:cs="Arial"/>
        </w:rPr>
        <w:t>), and/or where the CE strategies and solutions related to construction processes and products were not linked to quantitative data on GHG</w:t>
      </w:r>
      <w:r w:rsidR="006F088C" w:rsidRPr="00C20FC0">
        <w:rPr>
          <w:rFonts w:ascii="Arial" w:eastAsia="Arial" w:hAnsi="Arial" w:cs="Arial"/>
        </w:rPr>
        <w:t>s</w:t>
      </w:r>
      <w:r w:rsidRPr="00C20FC0">
        <w:rPr>
          <w:rFonts w:ascii="Arial" w:eastAsia="Arial" w:hAnsi="Arial" w:cs="Arial"/>
        </w:rPr>
        <w:t xml:space="preserve"> </w:t>
      </w:r>
      <w:r w:rsidR="001C2E47" w:rsidRPr="00C20FC0">
        <w:rPr>
          <w:rFonts w:ascii="Arial" w:eastAsia="Arial" w:hAnsi="Arial" w:cs="Arial"/>
        </w:rPr>
        <w:t>and</w:t>
      </w:r>
      <w:r w:rsidRPr="00C20FC0">
        <w:rPr>
          <w:rFonts w:ascii="Arial" w:eastAsia="Arial" w:hAnsi="Arial" w:cs="Arial"/>
        </w:rPr>
        <w:t xml:space="preserve"> to actions </w:t>
      </w:r>
      <w:r w:rsidR="001C2E47" w:rsidRPr="00C20FC0">
        <w:rPr>
          <w:rFonts w:ascii="Arial" w:eastAsia="Arial" w:hAnsi="Arial" w:cs="Arial"/>
        </w:rPr>
        <w:t>for</w:t>
      </w:r>
      <w:r w:rsidRPr="00C20FC0">
        <w:rPr>
          <w:rFonts w:ascii="Arial" w:eastAsia="Arial" w:hAnsi="Arial" w:cs="Arial"/>
        </w:rPr>
        <w:t xml:space="preserve"> mitigat</w:t>
      </w:r>
      <w:r w:rsidR="001C2E47" w:rsidRPr="00C20FC0">
        <w:rPr>
          <w:rFonts w:ascii="Arial" w:eastAsia="Arial" w:hAnsi="Arial" w:cs="Arial"/>
        </w:rPr>
        <w:t>ing</w:t>
      </w:r>
      <w:r w:rsidRPr="00C20FC0">
        <w:rPr>
          <w:rFonts w:ascii="Arial" w:eastAsia="Arial" w:hAnsi="Arial" w:cs="Arial"/>
        </w:rPr>
        <w:t xml:space="preserve"> climate change. The </w:t>
      </w:r>
      <w:r w:rsidR="001C2E47" w:rsidRPr="00C20FC0">
        <w:rPr>
          <w:rFonts w:ascii="Arial" w:eastAsia="Arial" w:hAnsi="Arial" w:cs="Arial"/>
        </w:rPr>
        <w:t>literature</w:t>
      </w:r>
      <w:r w:rsidRPr="00C20FC0">
        <w:rPr>
          <w:rFonts w:ascii="Arial" w:eastAsia="Arial" w:hAnsi="Arial" w:cs="Arial"/>
        </w:rPr>
        <w:t xml:space="preserve"> </w:t>
      </w:r>
      <w:r w:rsidR="00D56AAB" w:rsidRPr="00C20FC0">
        <w:rPr>
          <w:rFonts w:ascii="Arial" w:eastAsia="Arial" w:hAnsi="Arial" w:cs="Arial"/>
        </w:rPr>
        <w:t xml:space="preserve">selected </w:t>
      </w:r>
      <w:r w:rsidRPr="00C20FC0">
        <w:rPr>
          <w:rFonts w:ascii="Arial" w:eastAsia="Arial" w:hAnsi="Arial" w:cs="Arial"/>
        </w:rPr>
        <w:t xml:space="preserve">for </w:t>
      </w:r>
      <w:r w:rsidR="00A83F19" w:rsidRPr="00C20FC0">
        <w:rPr>
          <w:rFonts w:ascii="Arial" w:eastAsia="Arial" w:hAnsi="Arial" w:cs="Arial"/>
        </w:rPr>
        <w:t xml:space="preserve">comprehensive </w:t>
      </w:r>
      <w:r w:rsidRPr="00C20FC0">
        <w:rPr>
          <w:rFonts w:ascii="Arial" w:eastAsia="Arial" w:hAnsi="Arial" w:cs="Arial"/>
        </w:rPr>
        <w:t>analysis (2</w:t>
      </w:r>
      <w:r w:rsidR="00D56AAB" w:rsidRPr="00C20FC0">
        <w:rPr>
          <w:rFonts w:ascii="Arial" w:eastAsia="Arial" w:hAnsi="Arial" w:cs="Arial"/>
        </w:rPr>
        <w:t>4</w:t>
      </w:r>
      <w:r w:rsidRPr="00C20FC0">
        <w:rPr>
          <w:rFonts w:ascii="Arial" w:eastAsia="Arial" w:hAnsi="Arial" w:cs="Arial"/>
        </w:rPr>
        <w:t xml:space="preserve"> </w:t>
      </w:r>
      <w:r w:rsidR="00D56AAB" w:rsidRPr="00C20FC0">
        <w:rPr>
          <w:rFonts w:ascii="Arial" w:eastAsia="Arial" w:hAnsi="Arial" w:cs="Arial"/>
        </w:rPr>
        <w:t>papers</w:t>
      </w:r>
      <w:r w:rsidRPr="00C20FC0">
        <w:rPr>
          <w:rFonts w:ascii="Arial" w:eastAsia="Arial" w:hAnsi="Arial" w:cs="Arial"/>
        </w:rPr>
        <w:t xml:space="preserve">) </w:t>
      </w:r>
      <w:r w:rsidR="001C2E47" w:rsidRPr="00C20FC0">
        <w:rPr>
          <w:rFonts w:ascii="Arial" w:eastAsia="Arial" w:hAnsi="Arial" w:cs="Arial"/>
        </w:rPr>
        <w:t xml:space="preserve">was </w:t>
      </w:r>
      <w:r w:rsidRPr="00C20FC0">
        <w:rPr>
          <w:rFonts w:ascii="Arial" w:eastAsia="Arial" w:hAnsi="Arial" w:cs="Arial"/>
        </w:rPr>
        <w:t xml:space="preserve">categorised into three main CE strategies: </w:t>
      </w:r>
      <w:proofErr w:type="spellStart"/>
      <w:r w:rsidRPr="00C20FC0">
        <w:rPr>
          <w:rFonts w:ascii="Arial" w:eastAsia="Arial" w:hAnsi="Arial" w:cs="Arial"/>
        </w:rPr>
        <w:t>i</w:t>
      </w:r>
      <w:proofErr w:type="spellEnd"/>
      <w:r w:rsidRPr="00C20FC0">
        <w:rPr>
          <w:rFonts w:ascii="Arial" w:eastAsia="Arial" w:hAnsi="Arial" w:cs="Arial"/>
        </w:rPr>
        <w:t>) slowing</w:t>
      </w:r>
      <w:r w:rsidR="00AD0E2F" w:rsidRPr="00C20FC0">
        <w:rPr>
          <w:rFonts w:ascii="Arial" w:eastAsia="Arial" w:hAnsi="Arial" w:cs="Arial"/>
        </w:rPr>
        <w:t xml:space="preserve"> </w:t>
      </w:r>
      <w:r w:rsidR="00A83F19" w:rsidRPr="00C20FC0">
        <w:rPr>
          <w:rFonts w:ascii="Arial" w:eastAsia="Arial" w:hAnsi="Arial" w:cs="Arial"/>
        </w:rPr>
        <w:t xml:space="preserve">resource loops </w:t>
      </w:r>
      <w:r w:rsidR="00AD0E2F" w:rsidRPr="00C20FC0">
        <w:rPr>
          <w:rFonts w:ascii="Arial" w:eastAsia="Arial" w:hAnsi="Arial" w:cs="Arial"/>
        </w:rPr>
        <w:t>(</w:t>
      </w:r>
      <w:r w:rsidR="00CD09E7" w:rsidRPr="00C20FC0">
        <w:rPr>
          <w:rFonts w:ascii="Arial" w:eastAsia="Arial" w:hAnsi="Arial" w:cs="Arial"/>
        </w:rPr>
        <w:fldChar w:fldCharType="begin"/>
      </w:r>
      <w:r w:rsidR="00CD09E7" w:rsidRPr="00C20FC0">
        <w:rPr>
          <w:rFonts w:ascii="Arial" w:eastAsia="Arial" w:hAnsi="Arial" w:cs="Arial"/>
        </w:rPr>
        <w:instrText xml:space="preserve"> REF _Ref32312224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1</w:t>
      </w:r>
      <w:r w:rsidR="00CD09E7" w:rsidRPr="00C20FC0">
        <w:rPr>
          <w:rFonts w:ascii="Arial" w:eastAsia="Arial" w:hAnsi="Arial" w:cs="Arial"/>
        </w:rPr>
        <w:fldChar w:fldCharType="end"/>
      </w:r>
      <w:r w:rsidR="00AD0E2F" w:rsidRPr="00C20FC0">
        <w:rPr>
          <w:rFonts w:ascii="Arial" w:eastAsia="Arial" w:hAnsi="Arial" w:cs="Arial"/>
        </w:rPr>
        <w:t>)</w:t>
      </w:r>
      <w:r w:rsidRPr="00C20FC0">
        <w:rPr>
          <w:rFonts w:ascii="Arial" w:eastAsia="Arial" w:hAnsi="Arial" w:cs="Arial"/>
        </w:rPr>
        <w:t>, ii) closing</w:t>
      </w:r>
      <w:r w:rsidR="00A83F19" w:rsidRPr="00C20FC0">
        <w:rPr>
          <w:rFonts w:ascii="Arial" w:eastAsia="Arial" w:hAnsi="Arial" w:cs="Arial"/>
        </w:rPr>
        <w:t xml:space="preserve"> resource loops</w:t>
      </w:r>
      <w:r w:rsidR="00AD0E2F" w:rsidRPr="00C20FC0">
        <w:rPr>
          <w:rFonts w:ascii="Arial" w:eastAsia="Arial" w:hAnsi="Arial" w:cs="Arial"/>
        </w:rPr>
        <w:t xml:space="preserve">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2</w:t>
      </w:r>
      <w:r w:rsidR="00CD09E7" w:rsidRPr="00C20FC0">
        <w:rPr>
          <w:rFonts w:ascii="Arial" w:eastAsia="Arial" w:hAnsi="Arial" w:cs="Arial"/>
        </w:rPr>
        <w:fldChar w:fldCharType="end"/>
      </w:r>
      <w:r w:rsidR="00AD0E2F" w:rsidRPr="00C20FC0">
        <w:rPr>
          <w:rFonts w:ascii="Arial" w:eastAsia="Arial" w:hAnsi="Arial" w:cs="Arial"/>
        </w:rPr>
        <w:t>)</w:t>
      </w:r>
      <w:r w:rsidRPr="00C20FC0">
        <w:rPr>
          <w:rFonts w:ascii="Arial" w:eastAsia="Arial" w:hAnsi="Arial" w:cs="Arial"/>
        </w:rPr>
        <w:t>, and iii) narrowing resource loops</w:t>
      </w:r>
      <w:r w:rsidR="00AD0E2F" w:rsidRPr="00C20FC0">
        <w:rPr>
          <w:rFonts w:ascii="Arial" w:eastAsia="Arial" w:hAnsi="Arial" w:cs="Arial"/>
        </w:rPr>
        <w:t xml:space="preserve">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_Ref32312640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3</w:t>
      </w:r>
      <w:r w:rsidR="00CD09E7" w:rsidRPr="00C20FC0">
        <w:rPr>
          <w:rFonts w:ascii="Arial" w:eastAsia="Arial" w:hAnsi="Arial" w:cs="Arial"/>
        </w:rPr>
        <w:fldChar w:fldCharType="end"/>
      </w:r>
      <w:r w:rsidR="00AD0E2F" w:rsidRPr="00C20FC0">
        <w:rPr>
          <w:rFonts w:ascii="Arial" w:eastAsia="Arial" w:hAnsi="Arial" w:cs="Arial"/>
        </w:rPr>
        <w:t>)</w:t>
      </w:r>
      <w:r w:rsidR="00A83F19" w:rsidRPr="00C20FC0">
        <w:rPr>
          <w:rFonts w:ascii="Arial" w:eastAsia="Arial" w:hAnsi="Arial" w:cs="Arial"/>
        </w:rPr>
        <w:t>;</w:t>
      </w:r>
      <w:r w:rsidRPr="00C20FC0">
        <w:rPr>
          <w:rFonts w:ascii="Arial" w:eastAsia="Arial" w:hAnsi="Arial" w:cs="Arial"/>
        </w:rPr>
        <w:t xml:space="preserve"> each of them grouping a number of CE solutions that demonstrate how each CE strategy</w:t>
      </w:r>
      <w:r w:rsidR="00AD0E2F" w:rsidRPr="00C20FC0">
        <w:rPr>
          <w:rFonts w:ascii="Arial" w:eastAsia="Arial" w:hAnsi="Arial" w:cs="Arial"/>
        </w:rPr>
        <w:t xml:space="preserve"> can be implemented in practice</w:t>
      </w:r>
      <w:r w:rsidRPr="00C20FC0">
        <w:rPr>
          <w:rFonts w:ascii="Arial" w:eastAsia="Arial" w:hAnsi="Arial" w:cs="Arial"/>
        </w:rPr>
        <w:t>.</w:t>
      </w:r>
    </w:p>
    <w:p w14:paraId="1CCE2557" w14:textId="77777777" w:rsidR="00125DB5" w:rsidRPr="00C20FC0" w:rsidRDefault="00126AEA" w:rsidP="00EF4249">
      <w:pPr>
        <w:pStyle w:val="Heading1"/>
        <w:ind w:left="0"/>
        <w:rPr>
          <w:sz w:val="24"/>
          <w:szCs w:val="24"/>
        </w:rPr>
      </w:pPr>
      <w:bookmarkStart w:id="4" w:name="_kccuusgczfmr" w:colFirst="0" w:colLast="0"/>
      <w:bookmarkStart w:id="5" w:name="_Ref25835376"/>
      <w:bookmarkEnd w:id="4"/>
      <w:r w:rsidRPr="00C20FC0">
        <w:rPr>
          <w:sz w:val="24"/>
          <w:szCs w:val="24"/>
        </w:rPr>
        <w:lastRenderedPageBreak/>
        <w:t>3. Results</w:t>
      </w:r>
      <w:bookmarkEnd w:id="5"/>
      <w:r w:rsidRPr="00C20FC0">
        <w:rPr>
          <w:sz w:val="24"/>
          <w:szCs w:val="24"/>
        </w:rPr>
        <w:t xml:space="preserve"> </w:t>
      </w:r>
    </w:p>
    <w:p w14:paraId="2B7B3247" w14:textId="77777777" w:rsidR="00125DB5" w:rsidRPr="00C20FC0" w:rsidRDefault="00126AEA" w:rsidP="00EF4249">
      <w:pPr>
        <w:pStyle w:val="Heading2"/>
        <w:ind w:left="0"/>
        <w:rPr>
          <w:rFonts w:ascii="Arial" w:eastAsia="Arial" w:hAnsi="Arial" w:cs="Arial"/>
        </w:rPr>
      </w:pPr>
      <w:bookmarkStart w:id="6" w:name="_6tyiu2pn5pay" w:colFirst="0" w:colLast="0"/>
      <w:bookmarkEnd w:id="6"/>
      <w:r w:rsidRPr="00C20FC0">
        <w:rPr>
          <w:rFonts w:ascii="Arial" w:eastAsia="Arial" w:hAnsi="Arial" w:cs="Arial"/>
        </w:rPr>
        <w:t>3.1. Frequency analysis</w:t>
      </w:r>
    </w:p>
    <w:p w14:paraId="3044A60F" w14:textId="77777777" w:rsidR="00125DB5" w:rsidRPr="00C20FC0" w:rsidRDefault="00125DB5" w:rsidP="005152F7">
      <w:pPr>
        <w:spacing w:after="0"/>
        <w:rPr>
          <w:rFonts w:ascii="Arial" w:eastAsia="Arial" w:hAnsi="Arial" w:cs="Arial"/>
        </w:rPr>
      </w:pPr>
    </w:p>
    <w:p w14:paraId="54A3663D" w14:textId="71CD8E44" w:rsidR="00125DB5" w:rsidRPr="00C20FC0" w:rsidRDefault="00126AEA" w:rsidP="005152F7">
      <w:pPr>
        <w:spacing w:after="0"/>
        <w:rPr>
          <w:rFonts w:ascii="Arial" w:eastAsia="Arial" w:hAnsi="Arial" w:cs="Arial"/>
        </w:rPr>
      </w:pPr>
      <w:r w:rsidRPr="00C20FC0">
        <w:rPr>
          <w:rFonts w:ascii="Arial" w:eastAsia="Arial" w:hAnsi="Arial" w:cs="Arial"/>
        </w:rPr>
        <w:t xml:space="preserve">The sample of </w:t>
      </w:r>
      <w:r w:rsidR="00D64295" w:rsidRPr="00C20FC0">
        <w:rPr>
          <w:rFonts w:ascii="Arial" w:eastAsia="Arial" w:hAnsi="Arial" w:cs="Arial"/>
        </w:rPr>
        <w:t xml:space="preserve">studies </w:t>
      </w:r>
      <w:r w:rsidRPr="00C20FC0">
        <w:rPr>
          <w:rFonts w:ascii="Arial" w:eastAsia="Arial" w:hAnsi="Arial" w:cs="Arial"/>
        </w:rPr>
        <w:t>reviewed</w:t>
      </w:r>
      <w:r w:rsidR="00E0174F" w:rsidRPr="00C20FC0">
        <w:rPr>
          <w:rFonts w:ascii="Arial" w:eastAsia="Arial" w:hAnsi="Arial" w:cs="Arial"/>
        </w:rPr>
        <w:t xml:space="preserve"> </w:t>
      </w:r>
      <w:r w:rsidRPr="00C20FC0">
        <w:rPr>
          <w:rFonts w:ascii="Arial" w:eastAsia="Arial" w:hAnsi="Arial" w:cs="Arial"/>
        </w:rPr>
        <w:t>includes 2</w:t>
      </w:r>
      <w:r w:rsidR="00CB4153" w:rsidRPr="00C20FC0">
        <w:rPr>
          <w:rFonts w:ascii="Arial" w:eastAsia="Arial" w:hAnsi="Arial" w:cs="Arial"/>
        </w:rPr>
        <w:t>4</w:t>
      </w:r>
      <w:r w:rsidRPr="00C20FC0">
        <w:rPr>
          <w:rFonts w:ascii="Arial" w:eastAsia="Arial" w:hAnsi="Arial" w:cs="Arial"/>
        </w:rPr>
        <w:t xml:space="preserve"> publications</w:t>
      </w:r>
      <w:r w:rsidR="004A357E" w:rsidRPr="00C20FC0">
        <w:rPr>
          <w:rFonts w:ascii="Arial" w:eastAsia="Arial" w:hAnsi="Arial" w:cs="Arial"/>
        </w:rPr>
        <w:t>:</w:t>
      </w:r>
      <w:r w:rsidR="00CC6690" w:rsidRPr="00C20FC0">
        <w:rPr>
          <w:rFonts w:ascii="Arial" w:eastAsia="Arial" w:hAnsi="Arial" w:cs="Arial"/>
        </w:rPr>
        <w:t xml:space="preserve"> </w:t>
      </w:r>
      <w:r w:rsidR="00694008" w:rsidRPr="00C20FC0">
        <w:rPr>
          <w:rFonts w:ascii="Arial" w:eastAsia="Arial" w:hAnsi="Arial" w:cs="Arial"/>
        </w:rPr>
        <w:t>16</w:t>
      </w:r>
      <w:r w:rsidRPr="00C20FC0">
        <w:rPr>
          <w:rFonts w:ascii="Arial" w:eastAsia="Arial" w:hAnsi="Arial" w:cs="Arial"/>
        </w:rPr>
        <w:t xml:space="preserve"> peer-reviewed journal</w:t>
      </w:r>
      <w:r w:rsidR="00D64295" w:rsidRPr="00C20FC0">
        <w:rPr>
          <w:rFonts w:ascii="Arial" w:eastAsia="Arial" w:hAnsi="Arial" w:cs="Arial"/>
        </w:rPr>
        <w:t xml:space="preserve"> paper</w:t>
      </w:r>
      <w:r w:rsidRPr="00C20FC0">
        <w:rPr>
          <w:rFonts w:ascii="Arial" w:eastAsia="Arial" w:hAnsi="Arial" w:cs="Arial"/>
        </w:rPr>
        <w:t>s</w:t>
      </w:r>
      <w:r w:rsidR="00A270FF" w:rsidRPr="00C20FC0">
        <w:rPr>
          <w:rFonts w:ascii="Arial" w:eastAsia="Arial" w:hAnsi="Arial" w:cs="Arial"/>
        </w:rPr>
        <w:t xml:space="preserve"> and</w:t>
      </w:r>
      <w:r w:rsidRPr="00C20FC0">
        <w:rPr>
          <w:rFonts w:ascii="Arial" w:eastAsia="Arial" w:hAnsi="Arial" w:cs="Arial"/>
        </w:rPr>
        <w:t xml:space="preserve"> </w:t>
      </w:r>
      <w:r w:rsidR="005771F4" w:rsidRPr="00C20FC0">
        <w:rPr>
          <w:rFonts w:ascii="Arial" w:eastAsia="Arial" w:hAnsi="Arial" w:cs="Arial"/>
        </w:rPr>
        <w:t xml:space="preserve">eight </w:t>
      </w:r>
      <w:r w:rsidRPr="00C20FC0">
        <w:rPr>
          <w:rFonts w:ascii="Arial" w:eastAsia="Arial" w:hAnsi="Arial" w:cs="Arial"/>
        </w:rPr>
        <w:t xml:space="preserve">conference </w:t>
      </w:r>
      <w:r w:rsidR="00D64295" w:rsidRPr="00C20FC0">
        <w:rPr>
          <w:rFonts w:ascii="Arial" w:eastAsia="Arial" w:hAnsi="Arial" w:cs="Arial"/>
        </w:rPr>
        <w:t>papers</w:t>
      </w:r>
      <w:r w:rsidRPr="00C20FC0">
        <w:rPr>
          <w:rFonts w:ascii="Arial" w:eastAsia="Arial" w:hAnsi="Arial" w:cs="Arial"/>
        </w:rPr>
        <w:t>. Literature suggests that while CE</w:t>
      </w:r>
      <w:r w:rsidR="00580FFA" w:rsidRPr="00C20FC0">
        <w:rPr>
          <w:rFonts w:ascii="Arial" w:eastAsia="Arial" w:hAnsi="Arial" w:cs="Arial"/>
        </w:rPr>
        <w:t xml:space="preserve"> i</w:t>
      </w:r>
      <w:r w:rsidRPr="00C20FC0">
        <w:rPr>
          <w:rFonts w:ascii="Arial" w:eastAsia="Arial" w:hAnsi="Arial" w:cs="Arial"/>
        </w:rPr>
        <w:t xml:space="preserve">s an expansive area for research, its application to the construction sector has been limited (Campbell, 2019). The small size of the sample here is constrained by focusing on </w:t>
      </w:r>
      <w:r w:rsidR="00192930" w:rsidRPr="00C20FC0">
        <w:rPr>
          <w:rFonts w:ascii="Arial" w:eastAsia="Arial" w:hAnsi="Arial" w:cs="Arial"/>
        </w:rPr>
        <w:t xml:space="preserve">trade-offs between CE measures and climate change mitigation measures </w:t>
      </w:r>
      <w:r w:rsidRPr="00C20FC0">
        <w:rPr>
          <w:rFonts w:ascii="Arial" w:eastAsia="Arial" w:hAnsi="Arial" w:cs="Arial"/>
        </w:rPr>
        <w:t xml:space="preserve">in the construction sector </w:t>
      </w:r>
      <w:r w:rsidR="00BA304D" w:rsidRPr="00C20FC0">
        <w:rPr>
          <w:rFonts w:ascii="Arial" w:eastAsia="Arial" w:hAnsi="Arial" w:cs="Arial"/>
        </w:rPr>
        <w:t>–</w:t>
      </w:r>
      <w:r w:rsidRPr="00C20FC0">
        <w:rPr>
          <w:rFonts w:ascii="Arial" w:eastAsia="Arial" w:hAnsi="Arial" w:cs="Arial"/>
        </w:rPr>
        <w:t xml:space="preserve"> an important discussion that is yet to be developed</w:t>
      </w:r>
      <w:r w:rsidR="00BA304D" w:rsidRPr="00C20FC0">
        <w:rPr>
          <w:rFonts w:ascii="Arial" w:eastAsia="Arial" w:hAnsi="Arial" w:cs="Arial"/>
        </w:rPr>
        <w:t xml:space="preserve"> by researchers</w:t>
      </w:r>
      <w:r w:rsidRPr="00C20FC0">
        <w:rPr>
          <w:rFonts w:ascii="Arial" w:eastAsia="Arial" w:hAnsi="Arial" w:cs="Arial"/>
        </w:rPr>
        <w:t xml:space="preserve"> in any detail. According to several systematic literature reviews on CE (e.g. </w:t>
      </w:r>
      <w:proofErr w:type="spellStart"/>
      <w:r w:rsidRPr="00C20FC0">
        <w:rPr>
          <w:rFonts w:ascii="Arial" w:eastAsia="Arial" w:hAnsi="Arial" w:cs="Arial"/>
        </w:rPr>
        <w:t>Geissdoerfer</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2017; </w:t>
      </w:r>
      <w:proofErr w:type="spellStart"/>
      <w:r w:rsidRPr="00C20FC0">
        <w:rPr>
          <w:rFonts w:ascii="Arial" w:eastAsia="Arial" w:hAnsi="Arial" w:cs="Arial"/>
        </w:rPr>
        <w:t>Merli</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2018), an interest in this topic has been growing since 2006. However, EU-focused research on CE took off </w:t>
      </w:r>
      <w:r w:rsidR="007504C1" w:rsidRPr="00C20FC0">
        <w:rPr>
          <w:rFonts w:ascii="Arial" w:eastAsia="Arial" w:hAnsi="Arial" w:cs="Arial"/>
        </w:rPr>
        <w:t xml:space="preserve">only </w:t>
      </w:r>
      <w:r w:rsidRPr="00C20FC0">
        <w:rPr>
          <w:rFonts w:ascii="Arial" w:eastAsia="Arial" w:hAnsi="Arial" w:cs="Arial"/>
        </w:rPr>
        <w:t xml:space="preserve">in 2012, perhaps with the emergence of the Ellen MacArthur Foundation’s work in this area. Accordingly, even though the </w:t>
      </w:r>
      <w:r w:rsidR="00930A6E" w:rsidRPr="00C20FC0">
        <w:rPr>
          <w:rFonts w:ascii="Arial" w:eastAsia="Arial" w:hAnsi="Arial" w:cs="Arial"/>
        </w:rPr>
        <w:t xml:space="preserve">keyword </w:t>
      </w:r>
      <w:r w:rsidRPr="00C20FC0">
        <w:rPr>
          <w:rFonts w:ascii="Arial" w:eastAsia="Arial" w:hAnsi="Arial" w:cs="Arial"/>
        </w:rPr>
        <w:t xml:space="preserve">search was set to start in 2006, </w:t>
      </w:r>
      <w:r w:rsidR="00D273E8" w:rsidRPr="00C20FC0">
        <w:rPr>
          <w:rFonts w:ascii="Arial" w:eastAsia="Arial" w:hAnsi="Arial" w:cs="Arial"/>
        </w:rPr>
        <w:t xml:space="preserve">96% of </w:t>
      </w:r>
      <w:r w:rsidRPr="00C20FC0">
        <w:rPr>
          <w:rFonts w:ascii="Arial" w:eastAsia="Arial" w:hAnsi="Arial" w:cs="Arial"/>
        </w:rPr>
        <w:t xml:space="preserve">papers in this analysis were published between </w:t>
      </w:r>
      <w:r w:rsidR="00E0174F" w:rsidRPr="00C20FC0">
        <w:rPr>
          <w:rFonts w:ascii="Arial" w:eastAsia="Arial" w:hAnsi="Arial" w:cs="Arial"/>
        </w:rPr>
        <w:t xml:space="preserve">2016 </w:t>
      </w:r>
      <w:r w:rsidRPr="00C20FC0">
        <w:rPr>
          <w:rFonts w:ascii="Arial" w:eastAsia="Arial" w:hAnsi="Arial" w:cs="Arial"/>
        </w:rPr>
        <w:t>and 2019. The number of publications per year grew from one paper in 2012 to 1</w:t>
      </w:r>
      <w:r w:rsidR="00D273E8" w:rsidRPr="00C20FC0">
        <w:rPr>
          <w:rFonts w:ascii="Arial" w:eastAsia="Arial" w:hAnsi="Arial" w:cs="Arial"/>
        </w:rPr>
        <w:t>6</w:t>
      </w:r>
      <w:r w:rsidRPr="00C20FC0">
        <w:rPr>
          <w:rFonts w:ascii="Arial" w:eastAsia="Arial" w:hAnsi="Arial" w:cs="Arial"/>
        </w:rPr>
        <w:t xml:space="preserve"> papers in 2019 at the time of writing, although no </w:t>
      </w:r>
      <w:r w:rsidR="00DA0610" w:rsidRPr="00C20FC0">
        <w:rPr>
          <w:rFonts w:ascii="Arial" w:eastAsia="Arial" w:hAnsi="Arial" w:cs="Arial"/>
        </w:rPr>
        <w:t>articles</w:t>
      </w:r>
      <w:r w:rsidRPr="00C20FC0">
        <w:rPr>
          <w:rFonts w:ascii="Arial" w:eastAsia="Arial" w:hAnsi="Arial" w:cs="Arial"/>
        </w:rPr>
        <w:t xml:space="preserve"> in the sample were published between 2013 and 2015 (see </w:t>
      </w:r>
      <w:r w:rsidR="00E6587D" w:rsidRPr="00C20FC0">
        <w:rPr>
          <w:rFonts w:ascii="Arial" w:eastAsia="Arial" w:hAnsi="Arial" w:cs="Arial"/>
        </w:rPr>
        <w:fldChar w:fldCharType="begin"/>
      </w:r>
      <w:r w:rsidR="00E6587D" w:rsidRPr="00C20FC0">
        <w:rPr>
          <w:rFonts w:ascii="Arial" w:eastAsia="Arial" w:hAnsi="Arial" w:cs="Arial"/>
        </w:rPr>
        <w:instrText xml:space="preserve"> REF _Ref26180398 \h </w:instrText>
      </w:r>
      <w:r w:rsidR="00E6587D" w:rsidRPr="00C20FC0">
        <w:rPr>
          <w:rFonts w:ascii="Arial" w:eastAsia="Arial" w:hAnsi="Arial" w:cs="Arial"/>
        </w:rPr>
      </w:r>
      <w:r w:rsidR="00C20FC0">
        <w:rPr>
          <w:rFonts w:ascii="Arial" w:eastAsia="Arial" w:hAnsi="Arial" w:cs="Arial"/>
        </w:rPr>
        <w:instrText xml:space="preserve"> \* MERGEFORMAT </w:instrText>
      </w:r>
      <w:r w:rsidR="00E6587D" w:rsidRPr="00C20FC0">
        <w:rPr>
          <w:rFonts w:ascii="Arial" w:eastAsia="Arial" w:hAnsi="Arial" w:cs="Arial"/>
        </w:rPr>
        <w:fldChar w:fldCharType="separate"/>
      </w:r>
      <w:r w:rsidR="00890728" w:rsidRPr="00C20FC0">
        <w:rPr>
          <w:rFonts w:ascii="Arial" w:hAnsi="Arial" w:cs="Arial"/>
        </w:rPr>
        <w:t xml:space="preserve">Figure </w:t>
      </w:r>
      <w:r w:rsidR="00890728" w:rsidRPr="00C20FC0">
        <w:rPr>
          <w:rFonts w:ascii="Arial" w:hAnsi="Arial" w:cs="Arial"/>
          <w:noProof/>
        </w:rPr>
        <w:t>1</w:t>
      </w:r>
      <w:r w:rsidR="00E6587D" w:rsidRPr="00C20FC0">
        <w:rPr>
          <w:rFonts w:ascii="Arial" w:eastAsia="Arial" w:hAnsi="Arial" w:cs="Arial"/>
        </w:rPr>
        <w:fldChar w:fldCharType="end"/>
      </w:r>
      <w:r w:rsidRPr="00C20FC0">
        <w:rPr>
          <w:rFonts w:ascii="Arial" w:eastAsia="Arial" w:hAnsi="Arial" w:cs="Arial"/>
        </w:rPr>
        <w:t>).</w:t>
      </w:r>
    </w:p>
    <w:p w14:paraId="67BE7D81" w14:textId="3E2FBA6C" w:rsidR="00125DB5" w:rsidRPr="00C20FC0" w:rsidRDefault="00125DB5" w:rsidP="005152F7">
      <w:pPr>
        <w:spacing w:after="0"/>
        <w:jc w:val="center"/>
        <w:rPr>
          <w:rFonts w:ascii="Arial" w:eastAsia="Arial" w:hAnsi="Arial" w:cs="Arial"/>
        </w:rPr>
      </w:pPr>
    </w:p>
    <w:p w14:paraId="5C0C041E" w14:textId="2D68D41D" w:rsidR="007064C5" w:rsidRPr="00C20FC0" w:rsidRDefault="007064C5" w:rsidP="005152F7">
      <w:pPr>
        <w:spacing w:after="0"/>
        <w:jc w:val="center"/>
        <w:rPr>
          <w:rFonts w:ascii="Arial" w:eastAsia="Arial" w:hAnsi="Arial" w:cs="Arial"/>
        </w:rPr>
      </w:pPr>
      <w:r w:rsidRPr="00C20FC0">
        <w:rPr>
          <w:noProof/>
        </w:rPr>
        <w:drawing>
          <wp:inline distT="0" distB="0" distL="0" distR="0" wp14:anchorId="299E19D4" wp14:editId="1EEF055B">
            <wp:extent cx="3924301" cy="21336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E1AD36" w14:textId="76B90C63" w:rsidR="00125DB5" w:rsidRPr="00C20FC0" w:rsidRDefault="00E6587D" w:rsidP="00E6587D">
      <w:pPr>
        <w:pStyle w:val="Caption"/>
        <w:jc w:val="center"/>
        <w:rPr>
          <w:rFonts w:ascii="Arial" w:hAnsi="Arial" w:cs="Arial"/>
          <w:color w:val="auto"/>
          <w:sz w:val="22"/>
          <w:szCs w:val="22"/>
        </w:rPr>
      </w:pPr>
      <w:bookmarkStart w:id="7" w:name="_Ref26180398"/>
      <w:r w:rsidRPr="00C20FC0">
        <w:rPr>
          <w:rFonts w:ascii="Arial" w:hAnsi="Arial" w:cs="Arial"/>
          <w:color w:val="auto"/>
          <w:sz w:val="22"/>
          <w:szCs w:val="22"/>
        </w:rPr>
        <w:t xml:space="preserve">Figure </w:t>
      </w:r>
      <w:r w:rsidRPr="00C20FC0">
        <w:rPr>
          <w:rFonts w:ascii="Arial" w:hAnsi="Arial" w:cs="Arial"/>
          <w:color w:val="auto"/>
          <w:sz w:val="22"/>
          <w:szCs w:val="22"/>
        </w:rPr>
        <w:fldChar w:fldCharType="begin"/>
      </w:r>
      <w:r w:rsidRPr="00C20FC0">
        <w:rPr>
          <w:rFonts w:ascii="Arial" w:hAnsi="Arial" w:cs="Arial"/>
          <w:color w:val="auto"/>
          <w:sz w:val="22"/>
          <w:szCs w:val="22"/>
        </w:rPr>
        <w:instrText xml:space="preserve"> SEQ Figure \* ARABIC </w:instrText>
      </w:r>
      <w:r w:rsidRPr="00C20FC0">
        <w:rPr>
          <w:rFonts w:ascii="Arial" w:hAnsi="Arial" w:cs="Arial"/>
          <w:color w:val="auto"/>
          <w:sz w:val="22"/>
          <w:szCs w:val="22"/>
        </w:rPr>
        <w:fldChar w:fldCharType="separate"/>
      </w:r>
      <w:r w:rsidR="00890728" w:rsidRPr="00C20FC0">
        <w:rPr>
          <w:rFonts w:ascii="Arial" w:hAnsi="Arial" w:cs="Arial"/>
          <w:noProof/>
          <w:color w:val="auto"/>
          <w:sz w:val="22"/>
          <w:szCs w:val="22"/>
        </w:rPr>
        <w:t>1</w:t>
      </w:r>
      <w:r w:rsidRPr="00C20FC0">
        <w:rPr>
          <w:rFonts w:ascii="Arial" w:hAnsi="Arial" w:cs="Arial"/>
          <w:color w:val="auto"/>
          <w:sz w:val="22"/>
          <w:szCs w:val="22"/>
        </w:rPr>
        <w:fldChar w:fldCharType="end"/>
      </w:r>
      <w:bookmarkEnd w:id="7"/>
      <w:r w:rsidR="00126AEA" w:rsidRPr="00C20FC0">
        <w:rPr>
          <w:rFonts w:ascii="Arial" w:eastAsia="Arial" w:hAnsi="Arial" w:cs="Arial"/>
          <w:color w:val="auto"/>
          <w:sz w:val="22"/>
          <w:szCs w:val="22"/>
        </w:rPr>
        <w:t xml:space="preserve">. </w:t>
      </w:r>
      <w:r w:rsidR="00B877F9" w:rsidRPr="00C20FC0">
        <w:rPr>
          <w:rFonts w:ascii="Arial" w:eastAsia="Arial" w:hAnsi="Arial" w:cs="Arial"/>
          <w:b w:val="0"/>
          <w:color w:val="auto"/>
          <w:sz w:val="22"/>
          <w:szCs w:val="22"/>
        </w:rPr>
        <w:t>N</w:t>
      </w:r>
      <w:r w:rsidR="00126AEA" w:rsidRPr="00C20FC0">
        <w:rPr>
          <w:rFonts w:ascii="Arial" w:eastAsia="Arial" w:hAnsi="Arial" w:cs="Arial"/>
          <w:b w:val="0"/>
          <w:color w:val="auto"/>
          <w:sz w:val="22"/>
          <w:szCs w:val="22"/>
        </w:rPr>
        <w:t>umber of publications per year</w:t>
      </w:r>
      <w:r w:rsidR="004A357E" w:rsidRPr="00C20FC0">
        <w:rPr>
          <w:rFonts w:ascii="Arial" w:eastAsia="Arial" w:hAnsi="Arial" w:cs="Arial"/>
          <w:b w:val="0"/>
          <w:color w:val="auto"/>
          <w:sz w:val="22"/>
          <w:szCs w:val="22"/>
        </w:rPr>
        <w:t>.</w:t>
      </w:r>
    </w:p>
    <w:p w14:paraId="19BEA0F3" w14:textId="77777777" w:rsidR="00125DB5" w:rsidRPr="00C20FC0" w:rsidRDefault="00125DB5" w:rsidP="005152F7">
      <w:pPr>
        <w:spacing w:after="0"/>
        <w:rPr>
          <w:rFonts w:ascii="Arial" w:eastAsia="Arial" w:hAnsi="Arial" w:cs="Arial"/>
        </w:rPr>
      </w:pPr>
    </w:p>
    <w:p w14:paraId="413143D3" w14:textId="2DAE5EA6" w:rsidR="00125DB5" w:rsidRPr="00C20FC0" w:rsidRDefault="00126AEA" w:rsidP="00CC6690">
      <w:pPr>
        <w:rPr>
          <w:rFonts w:ascii="Arial" w:eastAsia="Arial" w:hAnsi="Arial" w:cs="Arial"/>
        </w:rPr>
      </w:pPr>
      <w:r w:rsidRPr="00C20FC0">
        <w:rPr>
          <w:rFonts w:ascii="Arial" w:eastAsia="Arial" w:hAnsi="Arial" w:cs="Arial"/>
        </w:rPr>
        <w:t>The reviewed papers are dispersed across a variety of journals, showing that research on CE in construction has not yet found a natural ‘home’ where a critical mass of papers would be published. The IOP Conference Series (Earth and Environmental Sciences) and Journal of Cleaner Production</w:t>
      </w:r>
      <w:r w:rsidR="00580FFA" w:rsidRPr="00C20FC0">
        <w:rPr>
          <w:rFonts w:ascii="Arial" w:eastAsia="Arial" w:hAnsi="Arial" w:cs="Arial"/>
        </w:rPr>
        <w:t xml:space="preserve"> </w:t>
      </w:r>
      <w:r w:rsidRPr="00C20FC0">
        <w:rPr>
          <w:rFonts w:ascii="Arial" w:eastAsia="Arial" w:hAnsi="Arial" w:cs="Arial"/>
        </w:rPr>
        <w:t>are the top two publishers for this sample of papers, having published five and four papers respectively. Resources, Conservation &amp; Recycling and Proceedings of the Institution of Civil Engineers (Engineering Sustainability) are the next most popular tier of publishers, with two papers each thus far. The remaining journals have each yielded one paper from the reviewed sample and fit into a diverse range of disciplines</w:t>
      </w:r>
      <w:r w:rsidR="004A357E" w:rsidRPr="00C20FC0">
        <w:rPr>
          <w:rFonts w:ascii="Arial" w:eastAsia="Arial" w:hAnsi="Arial" w:cs="Arial"/>
        </w:rPr>
        <w:t>,</w:t>
      </w:r>
      <w:r w:rsidRPr="00C20FC0">
        <w:rPr>
          <w:rFonts w:ascii="Arial" w:eastAsia="Arial" w:hAnsi="Arial" w:cs="Arial"/>
        </w:rPr>
        <w:t xml:space="preserve"> including construction, economics, materials, environment and management. </w:t>
      </w:r>
      <w:r w:rsidR="00BA304D" w:rsidRPr="00C20FC0">
        <w:rPr>
          <w:rFonts w:ascii="Arial" w:eastAsia="Arial" w:hAnsi="Arial" w:cs="Arial"/>
        </w:rPr>
        <w:t xml:space="preserve">A </w:t>
      </w:r>
      <w:r w:rsidRPr="00C20FC0">
        <w:rPr>
          <w:rFonts w:ascii="Arial" w:eastAsia="Arial" w:hAnsi="Arial" w:cs="Arial"/>
        </w:rPr>
        <w:t>third of the papers were published in conference proceedings, which can be an indicator of a new, growing area, with researchers first testing their ideas in a conference setting before publishing them as journal articles.</w:t>
      </w:r>
    </w:p>
    <w:p w14:paraId="1A03BC50" w14:textId="51040CB4" w:rsidR="00125DB5" w:rsidRPr="00C20FC0" w:rsidRDefault="00126AEA" w:rsidP="005152F7">
      <w:pPr>
        <w:spacing w:after="0"/>
        <w:rPr>
          <w:rFonts w:ascii="Arial" w:eastAsia="Arial" w:hAnsi="Arial" w:cs="Arial"/>
        </w:rPr>
      </w:pPr>
      <w:r w:rsidRPr="00C20FC0">
        <w:rPr>
          <w:rFonts w:ascii="Arial" w:eastAsia="Arial" w:hAnsi="Arial" w:cs="Arial"/>
        </w:rPr>
        <w:lastRenderedPageBreak/>
        <w:t>Geographically, half of the reviewed publications focused on a single country as a case study, with the rest exploring two or more countries or the EU as a region. The case study locations were dominated by the wealthier European nations (see</w:t>
      </w:r>
      <w:r w:rsidR="00930A6E" w:rsidRPr="00C20FC0">
        <w:rPr>
          <w:rFonts w:ascii="Arial" w:eastAsia="Arial" w:hAnsi="Arial" w:cs="Arial"/>
        </w:rPr>
        <w:t xml:space="preserve"> </w:t>
      </w:r>
      <w:r w:rsidR="00E6587D" w:rsidRPr="00C20FC0">
        <w:rPr>
          <w:rFonts w:ascii="Arial" w:eastAsia="Arial" w:hAnsi="Arial" w:cs="Arial"/>
        </w:rPr>
        <w:fldChar w:fldCharType="begin"/>
      </w:r>
      <w:r w:rsidR="00E6587D" w:rsidRPr="00C20FC0">
        <w:rPr>
          <w:rFonts w:ascii="Arial" w:eastAsia="Arial" w:hAnsi="Arial" w:cs="Arial"/>
        </w:rPr>
        <w:instrText xml:space="preserve"> REF _Ref26180478 \h  \* MERGEFORMAT </w:instrText>
      </w:r>
      <w:r w:rsidR="00E6587D" w:rsidRPr="00C20FC0">
        <w:rPr>
          <w:rFonts w:ascii="Arial" w:eastAsia="Arial" w:hAnsi="Arial" w:cs="Arial"/>
        </w:rPr>
      </w:r>
      <w:r w:rsidR="00E6587D" w:rsidRPr="00C20FC0">
        <w:rPr>
          <w:rFonts w:ascii="Arial" w:eastAsia="Arial" w:hAnsi="Arial" w:cs="Arial"/>
        </w:rPr>
        <w:fldChar w:fldCharType="separate"/>
      </w:r>
      <w:r w:rsidR="00890728" w:rsidRPr="00C20FC0">
        <w:rPr>
          <w:rFonts w:ascii="Arial" w:hAnsi="Arial" w:cs="Arial"/>
        </w:rPr>
        <w:t xml:space="preserve">Figure </w:t>
      </w:r>
      <w:r w:rsidR="00890728" w:rsidRPr="00C20FC0">
        <w:rPr>
          <w:rFonts w:ascii="Arial" w:hAnsi="Arial" w:cs="Arial"/>
          <w:noProof/>
        </w:rPr>
        <w:t>2</w:t>
      </w:r>
      <w:r w:rsidR="00E6587D" w:rsidRPr="00C20FC0">
        <w:rPr>
          <w:rFonts w:ascii="Arial" w:eastAsia="Arial" w:hAnsi="Arial" w:cs="Arial"/>
        </w:rPr>
        <w:fldChar w:fldCharType="end"/>
      </w:r>
      <w:r w:rsidR="00930A6E" w:rsidRPr="00C20FC0">
        <w:rPr>
          <w:rFonts w:ascii="Arial" w:eastAsia="Arial" w:hAnsi="Arial" w:cs="Arial"/>
        </w:rPr>
        <w:t>)</w:t>
      </w:r>
      <w:r w:rsidRPr="00C20FC0">
        <w:rPr>
          <w:rFonts w:ascii="Arial" w:eastAsia="Arial" w:hAnsi="Arial" w:cs="Arial"/>
        </w:rPr>
        <w:t>, and the UK was the most frequent case study appearing in 7 out of 2</w:t>
      </w:r>
      <w:r w:rsidR="00AC0027" w:rsidRPr="00C20FC0">
        <w:rPr>
          <w:rFonts w:ascii="Arial" w:eastAsia="Arial" w:hAnsi="Arial" w:cs="Arial"/>
        </w:rPr>
        <w:t>4</w:t>
      </w:r>
      <w:r w:rsidRPr="00C20FC0">
        <w:rPr>
          <w:rFonts w:ascii="Arial" w:eastAsia="Arial" w:hAnsi="Arial" w:cs="Arial"/>
        </w:rPr>
        <w:t xml:space="preserve"> studies, likely due to the sample being</w:t>
      </w:r>
      <w:r w:rsidR="00AC0027" w:rsidRPr="00C20FC0">
        <w:rPr>
          <w:rFonts w:ascii="Arial" w:eastAsia="Arial" w:hAnsi="Arial" w:cs="Arial"/>
        </w:rPr>
        <w:t xml:space="preserve"> published</w:t>
      </w:r>
      <w:r w:rsidRPr="00C20FC0">
        <w:rPr>
          <w:rFonts w:ascii="Arial" w:eastAsia="Arial" w:hAnsi="Arial" w:cs="Arial"/>
        </w:rPr>
        <w:t xml:space="preserve"> in English. The second most frequent location, Denmark, appeared in 6 studies (e.g. Eberhardt </w:t>
      </w:r>
      <w:r w:rsidR="00632972" w:rsidRPr="00C20FC0">
        <w:rPr>
          <w:rFonts w:ascii="Arial" w:eastAsia="Arial" w:hAnsi="Arial" w:cs="Arial"/>
        </w:rPr>
        <w:t>et al.,</w:t>
      </w:r>
      <w:r w:rsidRPr="00C20FC0">
        <w:rPr>
          <w:rFonts w:ascii="Arial" w:eastAsia="Arial" w:hAnsi="Arial" w:cs="Arial"/>
        </w:rPr>
        <w:t xml:space="preserve"> 2019a, 2019b, 2019c), potentially thanks to its </w:t>
      </w:r>
      <w:r w:rsidR="00CC6690" w:rsidRPr="00C20FC0">
        <w:rPr>
          <w:rFonts w:ascii="Arial" w:eastAsia="Arial" w:hAnsi="Arial" w:cs="Arial"/>
        </w:rPr>
        <w:t>active</w:t>
      </w:r>
      <w:r w:rsidRPr="00C20FC0">
        <w:rPr>
          <w:rFonts w:ascii="Arial" w:eastAsia="Arial" w:hAnsi="Arial" w:cs="Arial"/>
        </w:rPr>
        <w:t xml:space="preserve"> research on CE and sustainability. </w:t>
      </w:r>
      <w:r w:rsidR="00335123" w:rsidRPr="00C20FC0">
        <w:rPr>
          <w:rFonts w:ascii="Arial" w:eastAsia="Arial" w:hAnsi="Arial" w:cs="Arial"/>
        </w:rPr>
        <w:t>Eastern European countries did not feature in the reviewed publications, showing either a potential geographical gap in applying CE to the construction sector, or a lack of documenting such practices in this region</w:t>
      </w:r>
      <w:r w:rsidRPr="00C20FC0">
        <w:rPr>
          <w:rFonts w:ascii="Arial" w:eastAsia="Arial" w:hAnsi="Arial" w:cs="Arial"/>
        </w:rPr>
        <w:t>. One of the publications did not apply its findings to a specific geographical location as a case study</w:t>
      </w:r>
      <w:r w:rsidR="00CC6690" w:rsidRPr="00C20FC0">
        <w:rPr>
          <w:rFonts w:ascii="Arial" w:eastAsia="Arial" w:hAnsi="Arial" w:cs="Arial"/>
        </w:rPr>
        <w:t xml:space="preserve"> </w:t>
      </w:r>
      <w:r w:rsidRPr="00C20FC0">
        <w:rPr>
          <w:rFonts w:ascii="Arial" w:eastAsia="Arial" w:hAnsi="Arial" w:cs="Arial"/>
        </w:rPr>
        <w:t>(Sánchez and Hass, 2018), although it did mention Europe, which is why it complied with the selection criteria.</w:t>
      </w:r>
    </w:p>
    <w:p w14:paraId="1C5C078E" w14:textId="4C0FCC1D" w:rsidR="00125DB5" w:rsidRPr="00C20FC0" w:rsidRDefault="00125DB5" w:rsidP="005152F7">
      <w:pPr>
        <w:spacing w:after="0"/>
        <w:rPr>
          <w:rFonts w:ascii="Arial" w:eastAsia="Arial" w:hAnsi="Arial" w:cs="Arial"/>
        </w:rPr>
      </w:pPr>
    </w:p>
    <w:p w14:paraId="119A98CC" w14:textId="7EC76D81" w:rsidR="00125DB5" w:rsidRPr="00C20FC0" w:rsidRDefault="007064C5" w:rsidP="007064C5">
      <w:pPr>
        <w:spacing w:after="0"/>
        <w:jc w:val="center"/>
        <w:rPr>
          <w:rFonts w:ascii="Arial" w:eastAsia="Arial" w:hAnsi="Arial" w:cs="Arial"/>
        </w:rPr>
      </w:pPr>
      <w:r w:rsidRPr="00C20FC0">
        <w:rPr>
          <w:noProof/>
        </w:rPr>
        <w:drawing>
          <wp:inline distT="0" distB="0" distL="0" distR="0" wp14:anchorId="43C0E4A0" wp14:editId="67EFC506">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2E48526" w14:textId="6AF77CB3" w:rsidR="00125DB5" w:rsidRPr="00C20FC0" w:rsidRDefault="00E6587D" w:rsidP="00E6587D">
      <w:pPr>
        <w:pStyle w:val="Caption"/>
        <w:jc w:val="center"/>
        <w:rPr>
          <w:rFonts w:ascii="Arial" w:hAnsi="Arial" w:cs="Arial"/>
          <w:color w:val="auto"/>
          <w:sz w:val="22"/>
          <w:szCs w:val="22"/>
        </w:rPr>
      </w:pPr>
      <w:bookmarkStart w:id="8" w:name="_Ref26180478"/>
      <w:r w:rsidRPr="00C20FC0">
        <w:rPr>
          <w:rFonts w:ascii="Arial" w:hAnsi="Arial" w:cs="Arial"/>
          <w:color w:val="auto"/>
          <w:sz w:val="22"/>
          <w:szCs w:val="22"/>
        </w:rPr>
        <w:t xml:space="preserve">Figure </w:t>
      </w:r>
      <w:r w:rsidRPr="00C20FC0">
        <w:rPr>
          <w:rFonts w:ascii="Arial" w:hAnsi="Arial" w:cs="Arial"/>
          <w:color w:val="auto"/>
          <w:sz w:val="22"/>
          <w:szCs w:val="22"/>
        </w:rPr>
        <w:fldChar w:fldCharType="begin"/>
      </w:r>
      <w:r w:rsidRPr="00C20FC0">
        <w:rPr>
          <w:rFonts w:ascii="Arial" w:hAnsi="Arial" w:cs="Arial"/>
          <w:color w:val="auto"/>
          <w:sz w:val="22"/>
          <w:szCs w:val="22"/>
        </w:rPr>
        <w:instrText xml:space="preserve"> SEQ Figure \* ARABIC </w:instrText>
      </w:r>
      <w:r w:rsidRPr="00C20FC0">
        <w:rPr>
          <w:rFonts w:ascii="Arial" w:hAnsi="Arial" w:cs="Arial"/>
          <w:color w:val="auto"/>
          <w:sz w:val="22"/>
          <w:szCs w:val="22"/>
        </w:rPr>
        <w:fldChar w:fldCharType="separate"/>
      </w:r>
      <w:r w:rsidR="00890728" w:rsidRPr="00C20FC0">
        <w:rPr>
          <w:rFonts w:ascii="Arial" w:hAnsi="Arial" w:cs="Arial"/>
          <w:noProof/>
          <w:color w:val="auto"/>
          <w:sz w:val="22"/>
          <w:szCs w:val="22"/>
        </w:rPr>
        <w:t>2</w:t>
      </w:r>
      <w:r w:rsidRPr="00C20FC0">
        <w:rPr>
          <w:rFonts w:ascii="Arial" w:hAnsi="Arial" w:cs="Arial"/>
          <w:color w:val="auto"/>
          <w:sz w:val="22"/>
          <w:szCs w:val="22"/>
        </w:rPr>
        <w:fldChar w:fldCharType="end"/>
      </w:r>
      <w:bookmarkEnd w:id="8"/>
      <w:r w:rsidR="00126AEA" w:rsidRPr="00C20FC0">
        <w:rPr>
          <w:rFonts w:ascii="Arial" w:eastAsia="Arial" w:hAnsi="Arial" w:cs="Arial"/>
          <w:color w:val="auto"/>
          <w:sz w:val="22"/>
          <w:szCs w:val="22"/>
        </w:rPr>
        <w:t xml:space="preserve">. </w:t>
      </w:r>
      <w:r w:rsidR="00126AEA" w:rsidRPr="00C20FC0">
        <w:rPr>
          <w:rFonts w:ascii="Arial" w:eastAsia="Arial" w:hAnsi="Arial" w:cs="Arial"/>
          <w:b w:val="0"/>
          <w:color w:val="auto"/>
          <w:sz w:val="22"/>
          <w:szCs w:val="22"/>
        </w:rPr>
        <w:t>The number of publications by country or region</w:t>
      </w:r>
      <w:r w:rsidR="005129CF" w:rsidRPr="00C20FC0">
        <w:rPr>
          <w:rFonts w:ascii="Arial" w:eastAsia="Arial" w:hAnsi="Arial" w:cs="Arial"/>
          <w:b w:val="0"/>
          <w:color w:val="auto"/>
          <w:sz w:val="22"/>
          <w:szCs w:val="22"/>
        </w:rPr>
        <w:t>.</w:t>
      </w:r>
    </w:p>
    <w:p w14:paraId="43D5081A" w14:textId="6168F2DE" w:rsidR="00125DB5" w:rsidRPr="00C20FC0" w:rsidRDefault="00126AEA" w:rsidP="005152F7">
      <w:pPr>
        <w:spacing w:before="240" w:after="0"/>
        <w:rPr>
          <w:rFonts w:ascii="Arial" w:eastAsia="Arial" w:hAnsi="Arial" w:cs="Arial"/>
        </w:rPr>
      </w:pPr>
      <w:r w:rsidRPr="00C20FC0">
        <w:rPr>
          <w:rFonts w:ascii="Arial" w:eastAsia="Arial" w:hAnsi="Arial" w:cs="Arial"/>
        </w:rPr>
        <w:t>The scope of the reviewed studies ranged from narrowly focusing on a specific material (2</w:t>
      </w:r>
      <w:r w:rsidR="00AC0027" w:rsidRPr="00C20FC0">
        <w:rPr>
          <w:rFonts w:ascii="Arial" w:eastAsia="Arial" w:hAnsi="Arial" w:cs="Arial"/>
        </w:rPr>
        <w:t>1</w:t>
      </w:r>
      <w:r w:rsidRPr="00C20FC0">
        <w:rPr>
          <w:rFonts w:ascii="Arial" w:eastAsia="Arial" w:hAnsi="Arial" w:cs="Arial"/>
        </w:rPr>
        <w:t>% of the studies), to expanding the focus to an entire building (the majority of the studies at 6</w:t>
      </w:r>
      <w:r w:rsidR="00AC0027" w:rsidRPr="00C20FC0">
        <w:rPr>
          <w:rFonts w:ascii="Arial" w:eastAsia="Arial" w:hAnsi="Arial" w:cs="Arial"/>
        </w:rPr>
        <w:t>7</w:t>
      </w:r>
      <w:r w:rsidRPr="00C20FC0">
        <w:rPr>
          <w:rFonts w:ascii="Arial" w:eastAsia="Arial" w:hAnsi="Arial" w:cs="Arial"/>
        </w:rPr>
        <w:t>%), to an even more general perspective on the construction sector (the remaining 1</w:t>
      </w:r>
      <w:r w:rsidR="00AC0027" w:rsidRPr="00C20FC0">
        <w:rPr>
          <w:rFonts w:ascii="Arial" w:eastAsia="Arial" w:hAnsi="Arial" w:cs="Arial"/>
        </w:rPr>
        <w:t>2</w:t>
      </w:r>
      <w:r w:rsidRPr="00C20FC0">
        <w:rPr>
          <w:rFonts w:ascii="Arial" w:eastAsia="Arial" w:hAnsi="Arial" w:cs="Arial"/>
        </w:rPr>
        <w:t>% of the studies in the sample</w:t>
      </w:r>
      <w:proofErr w:type="gramStart"/>
      <w:r w:rsidRPr="00C20FC0">
        <w:rPr>
          <w:rFonts w:ascii="Arial" w:eastAsia="Arial" w:hAnsi="Arial" w:cs="Arial"/>
        </w:rPr>
        <w:t>)</w:t>
      </w:r>
      <w:r w:rsidR="00335123" w:rsidRPr="00C20FC0">
        <w:rPr>
          <w:rFonts w:ascii="Arial" w:eastAsia="Arial" w:hAnsi="Arial" w:cs="Arial"/>
        </w:rPr>
        <w:t>.</w:t>
      </w:r>
      <w:r w:rsidRPr="00C20FC0">
        <w:rPr>
          <w:rFonts w:ascii="Arial" w:eastAsia="Arial" w:hAnsi="Arial" w:cs="Arial"/>
        </w:rPr>
        <w:t>.</w:t>
      </w:r>
      <w:proofErr w:type="gramEnd"/>
      <w:r w:rsidRPr="00C20FC0">
        <w:rPr>
          <w:rFonts w:ascii="Arial" w:eastAsia="Arial" w:hAnsi="Arial" w:cs="Arial"/>
        </w:rPr>
        <w:t xml:space="preserve"> Examples of specific construction materials in the reviewed publications include gypsum (Jiménez-Rivero and García-Navarro, 2016), asphalt (Antunes </w:t>
      </w:r>
      <w:r w:rsidR="00632972" w:rsidRPr="00C20FC0">
        <w:rPr>
          <w:rFonts w:ascii="Arial" w:eastAsia="Arial" w:hAnsi="Arial" w:cs="Arial"/>
        </w:rPr>
        <w:t>et al.,</w:t>
      </w:r>
      <w:r w:rsidRPr="00C20FC0">
        <w:rPr>
          <w:rFonts w:ascii="Arial" w:eastAsia="Arial" w:hAnsi="Arial" w:cs="Arial"/>
        </w:rPr>
        <w:t xml:space="preserve"> 2019) and bricks (</w:t>
      </w:r>
      <w:proofErr w:type="spellStart"/>
      <w:r w:rsidRPr="00C20FC0">
        <w:rPr>
          <w:rFonts w:ascii="Arial" w:eastAsia="Arial" w:hAnsi="Arial" w:cs="Arial"/>
        </w:rPr>
        <w:t>Migliore</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2018) – we have interpreted these as ‘materials’ to contrast them with more complex structures, for example, steel-concrete systems. Such structures were analysed as parts of buildings, in addition to wall assemblies, windows and facades, unlike the specific materials that were a single focus. The publications analysing the construction sector as a whole (e.g. Cooper </w:t>
      </w:r>
      <w:r w:rsidR="00632972" w:rsidRPr="00C20FC0">
        <w:rPr>
          <w:rFonts w:ascii="Arial" w:eastAsia="Arial" w:hAnsi="Arial" w:cs="Arial"/>
        </w:rPr>
        <w:t>et al.,</w:t>
      </w:r>
      <w:r w:rsidRPr="00C20FC0">
        <w:rPr>
          <w:rFonts w:ascii="Arial" w:eastAsia="Arial" w:hAnsi="Arial" w:cs="Arial"/>
        </w:rPr>
        <w:t xml:space="preserve"> 2017) all had the UK </w:t>
      </w:r>
      <w:r w:rsidR="00B877F9" w:rsidRPr="00C20FC0">
        <w:rPr>
          <w:rFonts w:ascii="Arial" w:eastAsia="Arial" w:hAnsi="Arial" w:cs="Arial"/>
        </w:rPr>
        <w:t xml:space="preserve">or EU </w:t>
      </w:r>
      <w:r w:rsidRPr="00C20FC0">
        <w:rPr>
          <w:rFonts w:ascii="Arial" w:eastAsia="Arial" w:hAnsi="Arial" w:cs="Arial"/>
        </w:rPr>
        <w:t>as a case study. The construction sector</w:t>
      </w:r>
      <w:r w:rsidR="00357E02" w:rsidRPr="00C20FC0">
        <w:rPr>
          <w:rFonts w:ascii="Arial" w:eastAsia="Arial" w:hAnsi="Arial" w:cs="Arial"/>
        </w:rPr>
        <w:t xml:space="preserve"> </w:t>
      </w:r>
      <w:r w:rsidR="00B70869" w:rsidRPr="00C20FC0">
        <w:rPr>
          <w:rFonts w:ascii="Arial" w:eastAsia="Arial" w:hAnsi="Arial" w:cs="Arial"/>
        </w:rPr>
        <w:t>dominated as the focus of</w:t>
      </w:r>
      <w:r w:rsidRPr="00C20FC0">
        <w:rPr>
          <w:rFonts w:ascii="Arial" w:eastAsia="Arial" w:hAnsi="Arial" w:cs="Arial"/>
        </w:rPr>
        <w:t xml:space="preserve"> the studies exploring</w:t>
      </w:r>
      <w:r w:rsidR="00357E02" w:rsidRPr="00C20FC0">
        <w:rPr>
          <w:rFonts w:ascii="Arial" w:eastAsia="Arial" w:hAnsi="Arial" w:cs="Arial"/>
        </w:rPr>
        <w:t xml:space="preserve"> a combination of</w:t>
      </w:r>
      <w:r w:rsidRPr="00C20FC0">
        <w:rPr>
          <w:rFonts w:ascii="Arial" w:eastAsia="Arial" w:hAnsi="Arial" w:cs="Arial"/>
        </w:rPr>
        <w:t xml:space="preserve"> narrowing</w:t>
      </w:r>
      <w:r w:rsidR="00AC0027" w:rsidRPr="00C20FC0">
        <w:rPr>
          <w:rFonts w:ascii="Arial" w:eastAsia="Arial" w:hAnsi="Arial" w:cs="Arial"/>
        </w:rPr>
        <w:t xml:space="preserve"> resource </w:t>
      </w:r>
      <w:r w:rsidRPr="00C20FC0">
        <w:rPr>
          <w:rFonts w:ascii="Arial" w:eastAsia="Arial" w:hAnsi="Arial" w:cs="Arial"/>
        </w:rPr>
        <w:t>loop</w:t>
      </w:r>
      <w:r w:rsidR="00357E02" w:rsidRPr="00C20FC0">
        <w:rPr>
          <w:rFonts w:ascii="Arial" w:eastAsia="Arial" w:hAnsi="Arial" w:cs="Arial"/>
        </w:rPr>
        <w:t xml:space="preserve"> and slowing</w:t>
      </w:r>
      <w:r w:rsidR="00AC0027" w:rsidRPr="00C20FC0">
        <w:rPr>
          <w:rFonts w:ascii="Arial" w:eastAsia="Arial" w:hAnsi="Arial" w:cs="Arial"/>
        </w:rPr>
        <w:t xml:space="preserve"> resource </w:t>
      </w:r>
      <w:r w:rsidR="00357E02" w:rsidRPr="00C20FC0">
        <w:rPr>
          <w:rFonts w:ascii="Arial" w:eastAsia="Arial" w:hAnsi="Arial" w:cs="Arial"/>
        </w:rPr>
        <w:t>loop</w:t>
      </w:r>
      <w:r w:rsidRPr="00C20FC0">
        <w:rPr>
          <w:rFonts w:ascii="Arial" w:eastAsia="Arial" w:hAnsi="Arial" w:cs="Arial"/>
        </w:rPr>
        <w:t xml:space="preserve"> </w:t>
      </w:r>
      <w:r w:rsidR="005129CF" w:rsidRPr="00C20FC0">
        <w:rPr>
          <w:rFonts w:ascii="Arial" w:eastAsia="Arial" w:hAnsi="Arial" w:cs="Arial"/>
        </w:rPr>
        <w:t xml:space="preserve">strategies </w:t>
      </w:r>
      <w:r w:rsidRPr="00C20FC0">
        <w:rPr>
          <w:rFonts w:ascii="Arial" w:eastAsia="Arial" w:hAnsi="Arial" w:cs="Arial"/>
        </w:rPr>
        <w:t>to CE, while specific materials were prevalent among the closing</w:t>
      </w:r>
      <w:r w:rsidR="00AC0027" w:rsidRPr="00C20FC0">
        <w:rPr>
          <w:rFonts w:ascii="Arial" w:eastAsia="Arial" w:hAnsi="Arial" w:cs="Arial"/>
        </w:rPr>
        <w:t xml:space="preserve"> resource </w:t>
      </w:r>
      <w:r w:rsidRPr="00C20FC0">
        <w:rPr>
          <w:rFonts w:ascii="Arial" w:eastAsia="Arial" w:hAnsi="Arial" w:cs="Arial"/>
        </w:rPr>
        <w:t>loop studies. The studies focused on buildings mainly mapped onto slowing</w:t>
      </w:r>
      <w:r w:rsidR="00AC0027" w:rsidRPr="00C20FC0">
        <w:rPr>
          <w:rFonts w:ascii="Arial" w:eastAsia="Arial" w:hAnsi="Arial" w:cs="Arial"/>
        </w:rPr>
        <w:t xml:space="preserve"> resource </w:t>
      </w:r>
      <w:r w:rsidRPr="00C20FC0">
        <w:rPr>
          <w:rFonts w:ascii="Arial" w:eastAsia="Arial" w:hAnsi="Arial" w:cs="Arial"/>
        </w:rPr>
        <w:t xml:space="preserve">loop </w:t>
      </w:r>
      <w:r w:rsidR="005129CF" w:rsidRPr="00C20FC0">
        <w:rPr>
          <w:rFonts w:ascii="Arial" w:eastAsia="Arial" w:hAnsi="Arial" w:cs="Arial"/>
        </w:rPr>
        <w:t>strategies</w:t>
      </w:r>
      <w:r w:rsidRPr="00C20FC0">
        <w:rPr>
          <w:rFonts w:ascii="Arial" w:eastAsia="Arial" w:hAnsi="Arial" w:cs="Arial"/>
        </w:rPr>
        <w:t>.</w:t>
      </w:r>
    </w:p>
    <w:p w14:paraId="0CB716B4" w14:textId="75D7CCE6" w:rsidR="00125DB5" w:rsidRPr="00C20FC0" w:rsidRDefault="00126AEA" w:rsidP="005152F7">
      <w:pPr>
        <w:spacing w:before="240" w:after="0"/>
        <w:rPr>
          <w:rFonts w:ascii="Arial" w:eastAsia="Arial" w:hAnsi="Arial" w:cs="Arial"/>
        </w:rPr>
      </w:pPr>
      <w:r w:rsidRPr="00C20FC0">
        <w:rPr>
          <w:rFonts w:ascii="Arial" w:eastAsia="Arial" w:hAnsi="Arial" w:cs="Arial"/>
        </w:rPr>
        <w:t xml:space="preserve">Finally, </w:t>
      </w:r>
      <w:r w:rsidR="00335123" w:rsidRPr="00C20FC0">
        <w:rPr>
          <w:rFonts w:ascii="Arial" w:eastAsia="Arial" w:hAnsi="Arial" w:cs="Arial"/>
        </w:rPr>
        <w:fldChar w:fldCharType="begin"/>
      </w:r>
      <w:r w:rsidR="00335123" w:rsidRPr="00C20FC0">
        <w:rPr>
          <w:rFonts w:ascii="Arial" w:eastAsia="Arial" w:hAnsi="Arial" w:cs="Arial"/>
        </w:rPr>
        <w:instrText xml:space="preserve"> REF _Ref26180769 \h </w:instrText>
      </w:r>
      <w:r w:rsidR="00335123" w:rsidRPr="00C20FC0">
        <w:rPr>
          <w:rFonts w:ascii="Arial" w:eastAsia="Arial" w:hAnsi="Arial" w:cs="Arial"/>
        </w:rPr>
      </w:r>
      <w:r w:rsidR="00C20FC0">
        <w:rPr>
          <w:rFonts w:ascii="Arial" w:eastAsia="Arial" w:hAnsi="Arial" w:cs="Arial"/>
        </w:rPr>
        <w:instrText xml:space="preserve"> \* MERGEFORMAT </w:instrText>
      </w:r>
      <w:r w:rsidR="00335123" w:rsidRPr="00C20FC0">
        <w:rPr>
          <w:rFonts w:ascii="Arial" w:eastAsia="Arial" w:hAnsi="Arial" w:cs="Arial"/>
        </w:rPr>
        <w:fldChar w:fldCharType="separate"/>
      </w:r>
      <w:r w:rsidR="00335123" w:rsidRPr="00C20FC0">
        <w:rPr>
          <w:rFonts w:ascii="Arial" w:hAnsi="Arial" w:cs="Arial"/>
        </w:rPr>
        <w:t xml:space="preserve">Figure </w:t>
      </w:r>
      <w:r w:rsidR="00335123" w:rsidRPr="00C20FC0">
        <w:rPr>
          <w:rFonts w:ascii="Arial" w:hAnsi="Arial" w:cs="Arial"/>
          <w:noProof/>
        </w:rPr>
        <w:t>3</w:t>
      </w:r>
      <w:r w:rsidR="00335123" w:rsidRPr="00C20FC0">
        <w:rPr>
          <w:rFonts w:ascii="Arial" w:eastAsia="Arial" w:hAnsi="Arial" w:cs="Arial"/>
        </w:rPr>
        <w:fldChar w:fldCharType="end"/>
      </w:r>
      <w:r w:rsidR="00335123" w:rsidRPr="00C20FC0">
        <w:rPr>
          <w:rFonts w:ascii="Arial" w:eastAsia="Arial" w:hAnsi="Arial" w:cs="Arial"/>
        </w:rPr>
        <w:t xml:space="preserve"> </w:t>
      </w:r>
      <w:r w:rsidRPr="00C20FC0">
        <w:rPr>
          <w:rFonts w:ascii="Arial" w:eastAsia="Arial" w:hAnsi="Arial" w:cs="Arial"/>
        </w:rPr>
        <w:t xml:space="preserve">shows the studies grouped by the three main CE strategies investigated: slowing, </w:t>
      </w:r>
      <w:r w:rsidR="00CC6690" w:rsidRPr="00C20FC0">
        <w:rPr>
          <w:rFonts w:ascii="Arial" w:eastAsia="Arial" w:hAnsi="Arial" w:cs="Arial"/>
        </w:rPr>
        <w:t xml:space="preserve">closing </w:t>
      </w:r>
      <w:r w:rsidR="005129CF" w:rsidRPr="00C20FC0">
        <w:rPr>
          <w:rFonts w:ascii="Arial" w:eastAsia="Arial" w:hAnsi="Arial" w:cs="Arial"/>
        </w:rPr>
        <w:t xml:space="preserve">and narrowing </w:t>
      </w:r>
      <w:r w:rsidR="00CC6690" w:rsidRPr="00C20FC0">
        <w:rPr>
          <w:rFonts w:ascii="Arial" w:eastAsia="Arial" w:hAnsi="Arial" w:cs="Arial"/>
        </w:rPr>
        <w:t>resource loops</w:t>
      </w:r>
      <w:r w:rsidRPr="00C20FC0">
        <w:rPr>
          <w:rFonts w:ascii="Arial" w:eastAsia="Arial" w:hAnsi="Arial" w:cs="Arial"/>
        </w:rPr>
        <w:t xml:space="preserve">. The sample of reviewed studies was </w:t>
      </w:r>
      <w:r w:rsidRPr="00C20FC0">
        <w:rPr>
          <w:rFonts w:ascii="Arial" w:eastAsia="Arial" w:hAnsi="Arial" w:cs="Arial"/>
        </w:rPr>
        <w:lastRenderedPageBreak/>
        <w:t xml:space="preserve">dominated by the CE </w:t>
      </w:r>
      <w:r w:rsidR="007B5D2A" w:rsidRPr="00C20FC0">
        <w:rPr>
          <w:rFonts w:ascii="Arial" w:eastAsia="Arial" w:hAnsi="Arial" w:cs="Arial"/>
        </w:rPr>
        <w:t xml:space="preserve">solutions </w:t>
      </w:r>
      <w:r w:rsidRPr="00C20FC0">
        <w:rPr>
          <w:rFonts w:ascii="Arial" w:eastAsia="Arial" w:hAnsi="Arial" w:cs="Arial"/>
        </w:rPr>
        <w:t>aligned with slowing resource loops</w:t>
      </w:r>
      <w:r w:rsidR="00FD6566" w:rsidRPr="00C20FC0">
        <w:rPr>
          <w:rFonts w:ascii="Arial" w:eastAsia="Arial" w:hAnsi="Arial" w:cs="Arial"/>
        </w:rPr>
        <w:t xml:space="preserve">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_Ref32312224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1</w:t>
      </w:r>
      <w:r w:rsidR="00CD09E7" w:rsidRPr="00C20FC0">
        <w:rPr>
          <w:rFonts w:ascii="Arial" w:eastAsia="Arial" w:hAnsi="Arial" w:cs="Arial"/>
        </w:rPr>
        <w:fldChar w:fldCharType="end"/>
      </w:r>
      <w:r w:rsidR="00FD6566" w:rsidRPr="00C20FC0">
        <w:rPr>
          <w:rFonts w:ascii="Arial" w:eastAsia="Arial" w:hAnsi="Arial" w:cs="Arial"/>
        </w:rPr>
        <w:t>)</w:t>
      </w:r>
      <w:r w:rsidRPr="00C20FC0">
        <w:rPr>
          <w:rFonts w:ascii="Arial" w:eastAsia="Arial" w:hAnsi="Arial" w:cs="Arial"/>
        </w:rPr>
        <w:t xml:space="preserve">, with </w:t>
      </w:r>
      <w:r w:rsidR="0075571B" w:rsidRPr="00C20FC0">
        <w:rPr>
          <w:rFonts w:ascii="Arial" w:eastAsia="Arial" w:hAnsi="Arial" w:cs="Arial"/>
        </w:rPr>
        <w:t xml:space="preserve">13 </w:t>
      </w:r>
      <w:r w:rsidRPr="00C20FC0">
        <w:rPr>
          <w:rFonts w:ascii="Arial" w:eastAsia="Arial" w:hAnsi="Arial" w:cs="Arial"/>
        </w:rPr>
        <w:t>out of 2</w:t>
      </w:r>
      <w:r w:rsidR="00AC0027" w:rsidRPr="00C20FC0">
        <w:rPr>
          <w:rFonts w:ascii="Arial" w:eastAsia="Arial" w:hAnsi="Arial" w:cs="Arial"/>
        </w:rPr>
        <w:t>4</w:t>
      </w:r>
      <w:r w:rsidRPr="00C20FC0">
        <w:rPr>
          <w:rFonts w:ascii="Arial" w:eastAsia="Arial" w:hAnsi="Arial" w:cs="Arial"/>
        </w:rPr>
        <w:t xml:space="preserve"> publications falling into this category and </w:t>
      </w:r>
      <w:r w:rsidR="00004347" w:rsidRPr="00C20FC0">
        <w:rPr>
          <w:rFonts w:ascii="Arial" w:eastAsia="Arial" w:hAnsi="Arial" w:cs="Arial"/>
        </w:rPr>
        <w:t xml:space="preserve">four </w:t>
      </w:r>
      <w:r w:rsidRPr="00C20FC0">
        <w:rPr>
          <w:rFonts w:ascii="Arial" w:eastAsia="Arial" w:hAnsi="Arial" w:cs="Arial"/>
        </w:rPr>
        <w:t>more publications focusing on both slowing and narrowing the loops. Reuse was the CE solution most represented in the slowing-loops literature, with 1</w:t>
      </w:r>
      <w:r w:rsidR="00AC0027" w:rsidRPr="00C20FC0">
        <w:rPr>
          <w:rFonts w:ascii="Arial" w:eastAsia="Arial" w:hAnsi="Arial" w:cs="Arial"/>
        </w:rPr>
        <w:t>4</w:t>
      </w:r>
      <w:r w:rsidRPr="00C20FC0">
        <w:rPr>
          <w:rFonts w:ascii="Arial" w:eastAsia="Arial" w:hAnsi="Arial" w:cs="Arial"/>
        </w:rPr>
        <w:t xml:space="preserve"> publications including this CE solution. Only </w:t>
      </w:r>
      <w:r w:rsidR="00755D78" w:rsidRPr="00C20FC0">
        <w:rPr>
          <w:rFonts w:ascii="Arial" w:eastAsia="Arial" w:hAnsi="Arial" w:cs="Arial"/>
        </w:rPr>
        <w:t xml:space="preserve">four </w:t>
      </w:r>
      <w:r w:rsidRPr="00C20FC0">
        <w:rPr>
          <w:rFonts w:ascii="Arial" w:eastAsia="Arial" w:hAnsi="Arial" w:cs="Arial"/>
        </w:rPr>
        <w:t>studies analysed durability (</w:t>
      </w:r>
      <w:r w:rsidR="00755D78" w:rsidRPr="00C20FC0">
        <w:rPr>
          <w:rFonts w:ascii="Arial" w:eastAsia="Arial" w:hAnsi="Arial" w:cs="Arial"/>
        </w:rPr>
        <w:t xml:space="preserve">e.g. </w:t>
      </w:r>
      <w:r w:rsidRPr="00C20FC0">
        <w:rPr>
          <w:rFonts w:ascii="Arial" w:eastAsia="Arial" w:hAnsi="Arial" w:cs="Arial"/>
        </w:rPr>
        <w:t xml:space="preserve">Campbell, 2019), and three analysed </w:t>
      </w:r>
      <w:proofErr w:type="gramStart"/>
      <w:r w:rsidRPr="00C20FC0">
        <w:rPr>
          <w:rFonts w:ascii="Arial" w:eastAsia="Arial" w:hAnsi="Arial" w:cs="Arial"/>
        </w:rPr>
        <w:t>refurbishment</w:t>
      </w:r>
      <w:proofErr w:type="gramEnd"/>
      <w:r w:rsidRPr="00C20FC0">
        <w:rPr>
          <w:rFonts w:ascii="Arial" w:eastAsia="Arial" w:hAnsi="Arial" w:cs="Arial"/>
        </w:rPr>
        <w:t xml:space="preserve"> (e.g. </w:t>
      </w:r>
      <w:proofErr w:type="spellStart"/>
      <w:r w:rsidRPr="00C20FC0">
        <w:rPr>
          <w:rFonts w:ascii="Arial" w:eastAsia="Arial" w:hAnsi="Arial" w:cs="Arial"/>
        </w:rPr>
        <w:t>Ghisellini</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2018). There were no studies in the sample about </w:t>
      </w:r>
      <w:proofErr w:type="spellStart"/>
      <w:r w:rsidRPr="00C20FC0">
        <w:rPr>
          <w:rFonts w:ascii="Arial" w:eastAsia="Arial" w:hAnsi="Arial" w:cs="Arial"/>
        </w:rPr>
        <w:t>servitisation</w:t>
      </w:r>
      <w:proofErr w:type="spellEnd"/>
      <w:r w:rsidRPr="00C20FC0">
        <w:rPr>
          <w:rFonts w:ascii="Arial" w:eastAsia="Arial" w:hAnsi="Arial" w:cs="Arial"/>
        </w:rPr>
        <w:t xml:space="preserve"> or sharing to slow the resource loops. </w:t>
      </w:r>
      <w:r w:rsidR="00FD6566" w:rsidRPr="00C20FC0">
        <w:rPr>
          <w:rFonts w:ascii="Arial" w:eastAsia="Arial" w:hAnsi="Arial" w:cs="Arial"/>
        </w:rPr>
        <w:t>Among the closing</w:t>
      </w:r>
      <w:r w:rsidR="00AC0027" w:rsidRPr="00C20FC0">
        <w:rPr>
          <w:rFonts w:ascii="Arial" w:eastAsia="Arial" w:hAnsi="Arial" w:cs="Arial"/>
        </w:rPr>
        <w:t xml:space="preserve"> resource </w:t>
      </w:r>
      <w:r w:rsidR="00FD6566" w:rsidRPr="00C20FC0">
        <w:rPr>
          <w:rFonts w:ascii="Arial" w:eastAsia="Arial" w:hAnsi="Arial" w:cs="Arial"/>
        </w:rPr>
        <w:t xml:space="preserve">loop CE </w:t>
      </w:r>
      <w:r w:rsidR="007B5D2A" w:rsidRPr="00C20FC0">
        <w:rPr>
          <w:rFonts w:ascii="Arial" w:eastAsia="Arial" w:hAnsi="Arial" w:cs="Arial"/>
        </w:rPr>
        <w:t xml:space="preserve">solutions </w:t>
      </w:r>
      <w:r w:rsidR="00FD6566" w:rsidRPr="00C20FC0">
        <w:rPr>
          <w:rFonts w:ascii="Arial" w:eastAsia="Arial" w:hAnsi="Arial" w:cs="Arial"/>
        </w:rPr>
        <w:t>(</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2</w:t>
      </w:r>
      <w:r w:rsidR="00CD09E7" w:rsidRPr="00C20FC0">
        <w:rPr>
          <w:rFonts w:ascii="Arial" w:eastAsia="Arial" w:hAnsi="Arial" w:cs="Arial"/>
        </w:rPr>
        <w:fldChar w:fldCharType="end"/>
      </w:r>
      <w:r w:rsidR="00FD6566" w:rsidRPr="00C20FC0">
        <w:rPr>
          <w:rFonts w:ascii="Arial" w:eastAsia="Arial" w:hAnsi="Arial" w:cs="Arial"/>
        </w:rPr>
        <w:t>), upcycling</w:t>
      </w:r>
      <w:r w:rsidR="005129CF" w:rsidRPr="00C20FC0">
        <w:rPr>
          <w:rFonts w:ascii="Arial" w:eastAsia="Arial" w:hAnsi="Arial" w:cs="Arial"/>
        </w:rPr>
        <w:t xml:space="preserve"> </w:t>
      </w:r>
      <w:r w:rsidR="00770825" w:rsidRPr="00C20FC0">
        <w:rPr>
          <w:rFonts w:ascii="Arial" w:eastAsia="Arial" w:hAnsi="Arial" w:cs="Arial"/>
        </w:rPr>
        <w:t xml:space="preserve">was </w:t>
      </w:r>
      <w:r w:rsidR="00FD6566" w:rsidRPr="00C20FC0">
        <w:rPr>
          <w:rFonts w:ascii="Arial" w:eastAsia="Arial" w:hAnsi="Arial" w:cs="Arial"/>
        </w:rPr>
        <w:t xml:space="preserve">considered in </w:t>
      </w:r>
      <w:r w:rsidR="00770825" w:rsidRPr="00C20FC0">
        <w:rPr>
          <w:rFonts w:ascii="Arial" w:eastAsia="Arial" w:hAnsi="Arial" w:cs="Arial"/>
        </w:rPr>
        <w:t>six studies</w:t>
      </w:r>
      <w:r w:rsidR="00FD6566" w:rsidRPr="00C20FC0">
        <w:rPr>
          <w:rFonts w:ascii="Arial" w:eastAsia="Arial" w:hAnsi="Arial" w:cs="Arial"/>
        </w:rPr>
        <w:t xml:space="preserve">. </w:t>
      </w:r>
      <w:r w:rsidRPr="00C20FC0">
        <w:rPr>
          <w:rFonts w:ascii="Arial" w:eastAsia="Arial" w:hAnsi="Arial" w:cs="Arial"/>
        </w:rPr>
        <w:t xml:space="preserve">Among the narrowing CE </w:t>
      </w:r>
      <w:r w:rsidR="007B5D2A" w:rsidRPr="00C20FC0">
        <w:rPr>
          <w:rFonts w:ascii="Arial" w:eastAsia="Arial" w:hAnsi="Arial" w:cs="Arial"/>
        </w:rPr>
        <w:t xml:space="preserve">solutions </w:t>
      </w:r>
      <w:r w:rsidR="00FD6566" w:rsidRPr="00C20FC0">
        <w:rPr>
          <w:rFonts w:ascii="Arial" w:eastAsia="Arial" w:hAnsi="Arial" w:cs="Arial"/>
        </w:rPr>
        <w:t>(</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_Ref32312640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3</w:t>
      </w:r>
      <w:r w:rsidR="00CD09E7" w:rsidRPr="00C20FC0">
        <w:rPr>
          <w:rFonts w:ascii="Arial" w:eastAsia="Arial" w:hAnsi="Arial" w:cs="Arial"/>
        </w:rPr>
        <w:fldChar w:fldCharType="end"/>
      </w:r>
      <w:r w:rsidR="00FD6566" w:rsidRPr="00C20FC0">
        <w:rPr>
          <w:rFonts w:ascii="Arial" w:eastAsia="Arial" w:hAnsi="Arial" w:cs="Arial"/>
        </w:rPr>
        <w:t>)</w:t>
      </w:r>
      <w:r w:rsidRPr="00C20FC0">
        <w:rPr>
          <w:rFonts w:ascii="Arial" w:eastAsia="Arial" w:hAnsi="Arial" w:cs="Arial"/>
        </w:rPr>
        <w:t>, the focus was on inc</w:t>
      </w:r>
      <w:r w:rsidR="00DA0610" w:rsidRPr="00C20FC0">
        <w:rPr>
          <w:rFonts w:ascii="Arial" w:eastAsia="Arial" w:hAnsi="Arial" w:cs="Arial"/>
        </w:rPr>
        <w:t>reasing efficiency and encouraging</w:t>
      </w:r>
      <w:r w:rsidRPr="00C20FC0">
        <w:rPr>
          <w:rFonts w:ascii="Arial" w:eastAsia="Arial" w:hAnsi="Arial" w:cs="Arial"/>
        </w:rPr>
        <w:t xml:space="preserve"> material substitution. Th</w:t>
      </w:r>
      <w:r w:rsidR="00163359" w:rsidRPr="00C20FC0">
        <w:rPr>
          <w:rFonts w:ascii="Arial" w:eastAsia="Arial" w:hAnsi="Arial" w:cs="Arial"/>
        </w:rPr>
        <w:t xml:space="preserve">e present </w:t>
      </w:r>
      <w:r w:rsidRPr="00C20FC0">
        <w:rPr>
          <w:rFonts w:ascii="Arial" w:eastAsia="Arial" w:hAnsi="Arial" w:cs="Arial"/>
        </w:rPr>
        <w:t xml:space="preserve">article is thereafter structured following the three CE strategies – slowing, closing </w:t>
      </w:r>
      <w:r w:rsidR="00FD6566" w:rsidRPr="00C20FC0">
        <w:rPr>
          <w:rFonts w:ascii="Arial" w:eastAsia="Arial" w:hAnsi="Arial" w:cs="Arial"/>
        </w:rPr>
        <w:t xml:space="preserve">and narrowing </w:t>
      </w:r>
      <w:r w:rsidRPr="00C20FC0">
        <w:rPr>
          <w:rFonts w:ascii="Arial" w:eastAsia="Arial" w:hAnsi="Arial" w:cs="Arial"/>
        </w:rPr>
        <w:t xml:space="preserve">resource loops – and the specific solutions associated with each strategy. </w:t>
      </w:r>
    </w:p>
    <w:p w14:paraId="66EEB2CF" w14:textId="2879F3A1" w:rsidR="00125DB5" w:rsidRPr="00C20FC0" w:rsidRDefault="00742593" w:rsidP="005152F7">
      <w:pPr>
        <w:spacing w:after="0"/>
        <w:jc w:val="center"/>
        <w:rPr>
          <w:rFonts w:ascii="Arial" w:eastAsia="Arial" w:hAnsi="Arial" w:cs="Arial"/>
        </w:rPr>
      </w:pPr>
      <w:r w:rsidRPr="00C20FC0">
        <w:rPr>
          <w:rFonts w:ascii="Arial" w:hAnsi="Arial" w:cs="Arial"/>
          <w:noProof/>
        </w:rPr>
        <w:drawing>
          <wp:inline distT="0" distB="0" distL="0" distR="0" wp14:anchorId="4D0D3F79" wp14:editId="49ADDAE5">
            <wp:extent cx="4476750" cy="2743200"/>
            <wp:effectExtent l="0" t="0" r="0" b="0"/>
            <wp:docPr id="3" name="Chart 3">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287396" w14:textId="1CE629F6" w:rsidR="00125DB5" w:rsidRPr="00C20FC0" w:rsidRDefault="00F66C90" w:rsidP="00F66C90">
      <w:pPr>
        <w:pStyle w:val="Caption"/>
        <w:jc w:val="center"/>
        <w:rPr>
          <w:rFonts w:ascii="Arial" w:hAnsi="Arial" w:cs="Arial"/>
          <w:color w:val="auto"/>
          <w:sz w:val="22"/>
          <w:szCs w:val="22"/>
        </w:rPr>
      </w:pPr>
      <w:bookmarkStart w:id="9" w:name="_Ref26180769"/>
      <w:r w:rsidRPr="00C20FC0">
        <w:rPr>
          <w:rFonts w:ascii="Arial" w:hAnsi="Arial" w:cs="Arial"/>
          <w:color w:val="auto"/>
          <w:sz w:val="22"/>
          <w:szCs w:val="22"/>
        </w:rPr>
        <w:t xml:space="preserve">Figure </w:t>
      </w:r>
      <w:bookmarkEnd w:id="9"/>
      <w:r w:rsidR="00335123" w:rsidRPr="00C20FC0">
        <w:rPr>
          <w:rFonts w:ascii="Arial" w:hAnsi="Arial" w:cs="Arial"/>
          <w:color w:val="auto"/>
          <w:sz w:val="22"/>
          <w:szCs w:val="22"/>
        </w:rPr>
        <w:t>3</w:t>
      </w:r>
      <w:r w:rsidRPr="00C20FC0">
        <w:rPr>
          <w:rFonts w:ascii="Arial" w:hAnsi="Arial" w:cs="Arial"/>
          <w:color w:val="auto"/>
          <w:sz w:val="22"/>
          <w:szCs w:val="22"/>
        </w:rPr>
        <w:t xml:space="preserve">. </w:t>
      </w:r>
      <w:r w:rsidR="00126AEA" w:rsidRPr="00C20FC0">
        <w:rPr>
          <w:rFonts w:ascii="Arial" w:eastAsia="Arial" w:hAnsi="Arial" w:cs="Arial"/>
          <w:b w:val="0"/>
          <w:color w:val="auto"/>
          <w:sz w:val="22"/>
          <w:szCs w:val="22"/>
        </w:rPr>
        <w:t>The number of publications by circular economy strategy</w:t>
      </w:r>
      <w:r w:rsidR="0055256F" w:rsidRPr="00C20FC0">
        <w:rPr>
          <w:rFonts w:ascii="Arial" w:eastAsia="Arial" w:hAnsi="Arial" w:cs="Arial"/>
          <w:b w:val="0"/>
          <w:color w:val="auto"/>
          <w:sz w:val="22"/>
          <w:szCs w:val="22"/>
        </w:rPr>
        <w:t>.</w:t>
      </w:r>
    </w:p>
    <w:p w14:paraId="68E73781" w14:textId="77777777" w:rsidR="00125DB5" w:rsidRPr="00C20FC0" w:rsidRDefault="00126AEA" w:rsidP="00CC6690">
      <w:pPr>
        <w:pStyle w:val="Heading2"/>
        <w:ind w:left="0"/>
        <w:rPr>
          <w:rFonts w:ascii="Arial" w:eastAsia="Arial" w:hAnsi="Arial" w:cs="Arial"/>
        </w:rPr>
      </w:pPr>
      <w:bookmarkStart w:id="10" w:name="_awaghaugwvff" w:colFirst="0" w:colLast="0"/>
      <w:bookmarkEnd w:id="10"/>
      <w:r w:rsidRPr="00C20FC0">
        <w:rPr>
          <w:rFonts w:ascii="Arial" w:eastAsia="Arial" w:hAnsi="Arial" w:cs="Arial"/>
        </w:rPr>
        <w:t>3.2. Literature review findings</w:t>
      </w:r>
    </w:p>
    <w:p w14:paraId="09492CEE" w14:textId="77777777" w:rsidR="00125DB5" w:rsidRPr="00C20FC0" w:rsidRDefault="00126AEA" w:rsidP="005152F7">
      <w:pPr>
        <w:pStyle w:val="Heading3"/>
        <w:rPr>
          <w:rFonts w:ascii="Arial" w:hAnsi="Arial" w:cs="Arial"/>
        </w:rPr>
      </w:pPr>
      <w:bookmarkStart w:id="11" w:name="_gpfwdh2ol6nq" w:colFirst="0" w:colLast="0"/>
      <w:bookmarkEnd w:id="11"/>
      <w:r w:rsidRPr="00C20FC0">
        <w:rPr>
          <w:rFonts w:ascii="Arial" w:eastAsia="Arial" w:hAnsi="Arial" w:cs="Arial"/>
          <w:b w:val="0"/>
          <w:i/>
          <w:u w:val="single"/>
        </w:rPr>
        <w:t>3.2.1 Slowing resource loops</w:t>
      </w:r>
    </w:p>
    <w:p w14:paraId="574D4A80" w14:textId="77777777" w:rsidR="00125DB5" w:rsidRPr="00C20FC0" w:rsidRDefault="00126AEA" w:rsidP="00CC6690">
      <w:pPr>
        <w:pStyle w:val="Heading4"/>
        <w:spacing w:after="200"/>
        <w:rPr>
          <w:rFonts w:ascii="Arial" w:eastAsia="Arial" w:hAnsi="Arial" w:cs="Arial"/>
          <w:b w:val="0"/>
          <w:i/>
        </w:rPr>
      </w:pPr>
      <w:bookmarkStart w:id="12" w:name="_izxjplkbi8dm" w:colFirst="0" w:colLast="0"/>
      <w:bookmarkEnd w:id="12"/>
      <w:r w:rsidRPr="00C20FC0">
        <w:rPr>
          <w:rFonts w:ascii="Arial" w:eastAsia="Arial" w:hAnsi="Arial" w:cs="Arial"/>
          <w:b w:val="0"/>
          <w:i/>
        </w:rPr>
        <w:t>3.2.1.1. Reuse at the product level</w:t>
      </w:r>
    </w:p>
    <w:p w14:paraId="4B2FF880" w14:textId="26B4FACE" w:rsidR="00125DB5" w:rsidRPr="00C20FC0" w:rsidRDefault="00126AEA" w:rsidP="005152F7">
      <w:pPr>
        <w:rPr>
          <w:rFonts w:ascii="Arial" w:eastAsia="Arial" w:hAnsi="Arial" w:cs="Arial"/>
        </w:rPr>
      </w:pPr>
      <w:r w:rsidRPr="00C20FC0">
        <w:rPr>
          <w:rFonts w:ascii="Arial" w:eastAsia="Arial" w:hAnsi="Arial" w:cs="Arial"/>
        </w:rPr>
        <w:t>Some researchers focus on design for disassembly (</w:t>
      </w:r>
      <w:proofErr w:type="spellStart"/>
      <w:r w:rsidRPr="00C20FC0">
        <w:rPr>
          <w:rFonts w:ascii="Arial" w:eastAsia="Arial" w:hAnsi="Arial" w:cs="Arial"/>
        </w:rPr>
        <w:t>DfD</w:t>
      </w:r>
      <w:proofErr w:type="spellEnd"/>
      <w:r w:rsidRPr="00C20FC0">
        <w:rPr>
          <w:rFonts w:ascii="Arial" w:eastAsia="Arial" w:hAnsi="Arial" w:cs="Arial"/>
        </w:rPr>
        <w:t xml:space="preserve">) as a key </w:t>
      </w:r>
      <w:r w:rsidR="007B5D2A" w:rsidRPr="00C20FC0">
        <w:rPr>
          <w:rFonts w:ascii="Arial" w:eastAsia="Arial" w:hAnsi="Arial" w:cs="Arial"/>
        </w:rPr>
        <w:t xml:space="preserve">solution </w:t>
      </w:r>
      <w:r w:rsidRPr="00C20FC0">
        <w:rPr>
          <w:rFonts w:ascii="Arial" w:eastAsia="Arial" w:hAnsi="Arial" w:cs="Arial"/>
        </w:rPr>
        <w:t xml:space="preserve">to facilitate material reuse, including the development of methods to quantify potential GHG emission savings. For instance, </w:t>
      </w:r>
      <w:r w:rsidR="00AD20A5" w:rsidRPr="00C20FC0">
        <w:rPr>
          <w:rFonts w:ascii="Arial" w:eastAsia="Arial" w:hAnsi="Arial" w:cs="Arial"/>
        </w:rPr>
        <w:t xml:space="preserve">as shown in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_Ref32312224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1</w:t>
      </w:r>
      <w:r w:rsidR="00CD09E7" w:rsidRPr="00C20FC0">
        <w:rPr>
          <w:rFonts w:ascii="Arial" w:eastAsia="Arial" w:hAnsi="Arial" w:cs="Arial"/>
        </w:rPr>
        <w:fldChar w:fldCharType="end"/>
      </w:r>
      <w:r w:rsidR="00AD20A5" w:rsidRPr="00C20FC0">
        <w:rPr>
          <w:rFonts w:ascii="Arial" w:eastAsia="Arial" w:hAnsi="Arial" w:cs="Arial"/>
        </w:rPr>
        <w:t xml:space="preserve">, </w:t>
      </w:r>
      <w:r w:rsidRPr="00C20FC0">
        <w:rPr>
          <w:rFonts w:ascii="Arial" w:eastAsia="Arial" w:hAnsi="Arial" w:cs="Arial"/>
        </w:rPr>
        <w:t xml:space="preserve">Eberhardt </w:t>
      </w:r>
      <w:r w:rsidR="00632972" w:rsidRPr="00C20FC0">
        <w:rPr>
          <w:rFonts w:ascii="Arial" w:eastAsia="Arial" w:hAnsi="Arial" w:cs="Arial"/>
        </w:rPr>
        <w:t>et al.</w:t>
      </w:r>
      <w:r w:rsidRPr="00C20FC0">
        <w:rPr>
          <w:rFonts w:ascii="Arial" w:eastAsia="Arial" w:hAnsi="Arial" w:cs="Arial"/>
        </w:rPr>
        <w:t xml:space="preserve"> (2019a) propose a Life Cycle Assessment (LCA) method for quantifying the potential environmental savings of applying </w:t>
      </w:r>
      <w:proofErr w:type="spellStart"/>
      <w:r w:rsidRPr="00C20FC0">
        <w:rPr>
          <w:rFonts w:ascii="Arial" w:eastAsia="Arial" w:hAnsi="Arial" w:cs="Arial"/>
        </w:rPr>
        <w:t>DfD</w:t>
      </w:r>
      <w:proofErr w:type="spellEnd"/>
      <w:r w:rsidRPr="00C20FC0">
        <w:rPr>
          <w:rFonts w:ascii="Arial" w:eastAsia="Arial" w:hAnsi="Arial" w:cs="Arial"/>
        </w:rPr>
        <w:t xml:space="preserve"> to concrete structures to optimise material choices combinations, extend the service life of buildings and facilitate reuse of construction materials. The effectiveness of the method is demonstrated through its application to a Danish office building. The results show that the reuse of the internal concrete structure for two and three cycles thanks to </w:t>
      </w:r>
      <w:proofErr w:type="spellStart"/>
      <w:r w:rsidRPr="00C20FC0">
        <w:rPr>
          <w:rFonts w:ascii="Arial" w:eastAsia="Arial" w:hAnsi="Arial" w:cs="Arial"/>
        </w:rPr>
        <w:t>DfD</w:t>
      </w:r>
      <w:proofErr w:type="spellEnd"/>
      <w:r w:rsidRPr="00C20FC0">
        <w:rPr>
          <w:rFonts w:ascii="Arial" w:eastAsia="Arial" w:hAnsi="Arial" w:cs="Arial"/>
        </w:rPr>
        <w:t xml:space="preserve"> can lead to 15% (-35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2</w:t>
      </w:r>
      <w:r w:rsidRPr="00C20FC0">
        <w:rPr>
          <w:rFonts w:ascii="Arial" w:eastAsia="Arial" w:hAnsi="Arial" w:cs="Arial"/>
        </w:rPr>
        <w:t>) and 21% (-50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2</w:t>
      </w:r>
      <w:r w:rsidRPr="00C20FC0">
        <w:rPr>
          <w:rFonts w:ascii="Arial" w:eastAsia="Arial" w:hAnsi="Arial" w:cs="Arial"/>
        </w:rPr>
        <w:t>) of CO</w:t>
      </w:r>
      <w:r w:rsidRPr="00C20FC0">
        <w:rPr>
          <w:rFonts w:ascii="Arial" w:eastAsia="Arial" w:hAnsi="Arial" w:cs="Arial"/>
          <w:vertAlign w:val="subscript"/>
        </w:rPr>
        <w:t>2</w:t>
      </w:r>
      <w:r w:rsidRPr="00C20FC0">
        <w:rPr>
          <w:rFonts w:ascii="Arial" w:eastAsia="Arial" w:hAnsi="Arial" w:cs="Arial"/>
        </w:rPr>
        <w:t xml:space="preserve"> eq. emissions savings, respectively, compared with traditional buildings where material replacements take place over the 50</w:t>
      </w:r>
      <w:r w:rsidR="00D317B4" w:rsidRPr="00C20FC0">
        <w:rPr>
          <w:rFonts w:ascii="Arial" w:eastAsia="Arial" w:hAnsi="Arial" w:cs="Arial"/>
        </w:rPr>
        <w:t>-</w:t>
      </w:r>
      <w:r w:rsidRPr="00C20FC0">
        <w:rPr>
          <w:rFonts w:ascii="Arial" w:eastAsia="Arial" w:hAnsi="Arial" w:cs="Arial"/>
        </w:rPr>
        <w:t xml:space="preserve"> to 80-year building´s lifespan. On the other hand, the optimisation of load-bearing concrete columns at the facade (assumed for reuse through </w:t>
      </w:r>
      <w:proofErr w:type="spellStart"/>
      <w:r w:rsidRPr="00C20FC0">
        <w:rPr>
          <w:rFonts w:ascii="Arial" w:eastAsia="Arial" w:hAnsi="Arial" w:cs="Arial"/>
        </w:rPr>
        <w:t>DfD</w:t>
      </w:r>
      <w:proofErr w:type="spellEnd"/>
      <w:r w:rsidRPr="00C20FC0">
        <w:rPr>
          <w:rFonts w:ascii="Arial" w:eastAsia="Arial" w:hAnsi="Arial" w:cs="Arial"/>
        </w:rPr>
        <w:t>) could reduce carbon emissions by 26% (-60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2</w:t>
      </w:r>
      <w:r w:rsidRPr="00C20FC0">
        <w:rPr>
          <w:rFonts w:ascii="Arial" w:eastAsia="Arial" w:hAnsi="Arial" w:cs="Arial"/>
        </w:rPr>
        <w:t xml:space="preserve">). </w:t>
      </w:r>
      <w:r w:rsidR="006C5A4B" w:rsidRPr="00C20FC0">
        <w:rPr>
          <w:rFonts w:ascii="Arial" w:eastAsia="Arial" w:hAnsi="Arial" w:cs="Arial"/>
        </w:rPr>
        <w:t>Combining</w:t>
      </w:r>
      <w:r w:rsidRPr="00C20FC0">
        <w:rPr>
          <w:rFonts w:ascii="Arial" w:eastAsia="Arial" w:hAnsi="Arial" w:cs="Arial"/>
        </w:rPr>
        <w:t xml:space="preserve"> </w:t>
      </w:r>
      <w:proofErr w:type="spellStart"/>
      <w:r w:rsidRPr="00C20FC0">
        <w:rPr>
          <w:rFonts w:ascii="Arial" w:eastAsia="Arial" w:hAnsi="Arial" w:cs="Arial"/>
        </w:rPr>
        <w:t>DfD</w:t>
      </w:r>
      <w:proofErr w:type="spellEnd"/>
      <w:r w:rsidRPr="00C20FC0">
        <w:rPr>
          <w:rFonts w:ascii="Arial" w:eastAsia="Arial" w:hAnsi="Arial" w:cs="Arial"/>
        </w:rPr>
        <w:t xml:space="preserve"> with material optimisation </w:t>
      </w:r>
      <w:r w:rsidR="006C5A4B" w:rsidRPr="00C20FC0">
        <w:rPr>
          <w:rFonts w:ascii="Arial" w:eastAsia="Arial" w:hAnsi="Arial" w:cs="Arial"/>
        </w:rPr>
        <w:t>can</w:t>
      </w:r>
      <w:r w:rsidRPr="00C20FC0">
        <w:rPr>
          <w:rFonts w:ascii="Arial" w:eastAsia="Arial" w:hAnsi="Arial" w:cs="Arial"/>
        </w:rPr>
        <w:t xml:space="preserve">, therefore, reach higher </w:t>
      </w:r>
      <w:r w:rsidRPr="00C20FC0">
        <w:rPr>
          <w:rFonts w:ascii="Arial" w:eastAsia="Arial" w:hAnsi="Arial" w:cs="Arial"/>
        </w:rPr>
        <w:lastRenderedPageBreak/>
        <w:t xml:space="preserve">environmental savings. At the material level, the reuse of concrete-based floor slabs, core walls, roof slabs, columns and beams for two and three cycles over the building’s lifespan can generate from 25% to 60% material-related carbon emission savings compared with primary materials, providing also reasonable economic savings. However, the substitution of concrete with </w:t>
      </w:r>
      <w:r w:rsidR="006C5A4B" w:rsidRPr="00C20FC0">
        <w:rPr>
          <w:rFonts w:ascii="Arial" w:eastAsia="Arial" w:hAnsi="Arial" w:cs="Arial"/>
        </w:rPr>
        <w:t xml:space="preserve">other </w:t>
      </w:r>
      <w:r w:rsidRPr="00C20FC0">
        <w:rPr>
          <w:rFonts w:ascii="Arial" w:eastAsia="Arial" w:hAnsi="Arial" w:cs="Arial"/>
        </w:rPr>
        <w:t>material</w:t>
      </w:r>
      <w:r w:rsidR="006C5A4B" w:rsidRPr="00C20FC0">
        <w:rPr>
          <w:rFonts w:ascii="Arial" w:eastAsia="Arial" w:hAnsi="Arial" w:cs="Arial"/>
        </w:rPr>
        <w:t>s</w:t>
      </w:r>
      <w:r w:rsidRPr="00C20FC0">
        <w:rPr>
          <w:rFonts w:ascii="Arial" w:eastAsia="Arial" w:hAnsi="Arial" w:cs="Arial"/>
        </w:rPr>
        <w:t xml:space="preserve"> such as steel, wood and glass can lead to higher CO</w:t>
      </w:r>
      <w:r w:rsidRPr="00C20FC0">
        <w:rPr>
          <w:rFonts w:ascii="Arial" w:eastAsia="Arial" w:hAnsi="Arial" w:cs="Arial"/>
          <w:vertAlign w:val="subscript"/>
        </w:rPr>
        <w:t>2</w:t>
      </w:r>
      <w:r w:rsidRPr="00C20FC0">
        <w:rPr>
          <w:rFonts w:ascii="Arial" w:eastAsia="Arial" w:hAnsi="Arial" w:cs="Arial"/>
        </w:rPr>
        <w:t xml:space="preserve"> emissions saving potentials compared with </w:t>
      </w:r>
      <w:proofErr w:type="spellStart"/>
      <w:r w:rsidRPr="00C20FC0">
        <w:rPr>
          <w:rFonts w:ascii="Arial" w:eastAsia="Arial" w:hAnsi="Arial" w:cs="Arial"/>
        </w:rPr>
        <w:t>DfD</w:t>
      </w:r>
      <w:proofErr w:type="spellEnd"/>
      <w:r w:rsidRPr="00C20FC0">
        <w:rPr>
          <w:rFonts w:ascii="Arial" w:eastAsia="Arial" w:hAnsi="Arial" w:cs="Arial"/>
        </w:rPr>
        <w:t xml:space="preserve"> and material reuse. For instance, the implementation of recyclable load-bearing timber columns at the facade (instead of concrete) can reduce the accumulated embodied CO</w:t>
      </w:r>
      <w:r w:rsidRPr="00C20FC0">
        <w:rPr>
          <w:rFonts w:ascii="Arial" w:eastAsia="Arial" w:hAnsi="Arial" w:cs="Arial"/>
          <w:vertAlign w:val="subscript"/>
        </w:rPr>
        <w:t>2</w:t>
      </w:r>
      <w:r w:rsidRPr="00C20FC0">
        <w:rPr>
          <w:rFonts w:ascii="Arial" w:eastAsia="Arial" w:hAnsi="Arial" w:cs="Arial"/>
        </w:rPr>
        <w:t xml:space="preserve"> emissions </w:t>
      </w:r>
      <w:r w:rsidR="006C5A4B" w:rsidRPr="00C20FC0">
        <w:rPr>
          <w:rFonts w:ascii="Arial" w:eastAsia="Arial" w:hAnsi="Arial" w:cs="Arial"/>
        </w:rPr>
        <w:t>by 59% (-140 kg CO</w:t>
      </w:r>
      <w:r w:rsidR="006C5A4B" w:rsidRPr="00C20FC0">
        <w:rPr>
          <w:rFonts w:ascii="Arial" w:eastAsia="Arial" w:hAnsi="Arial" w:cs="Arial"/>
          <w:vertAlign w:val="subscript"/>
        </w:rPr>
        <w:t xml:space="preserve">2 </w:t>
      </w:r>
      <w:r w:rsidR="006C5A4B" w:rsidRPr="00C20FC0">
        <w:rPr>
          <w:rFonts w:ascii="Arial" w:eastAsia="Arial" w:hAnsi="Arial" w:cs="Arial"/>
        </w:rPr>
        <w:t>eq./m</w:t>
      </w:r>
      <w:r w:rsidR="006C5A4B" w:rsidRPr="00C20FC0">
        <w:rPr>
          <w:rFonts w:ascii="Arial" w:eastAsia="Arial" w:hAnsi="Arial" w:cs="Arial"/>
          <w:vertAlign w:val="superscript"/>
        </w:rPr>
        <w:t>2</w:t>
      </w:r>
      <w:r w:rsidR="006C5A4B" w:rsidRPr="00C20FC0">
        <w:rPr>
          <w:rFonts w:ascii="Arial" w:eastAsia="Arial" w:hAnsi="Arial" w:cs="Arial"/>
        </w:rPr>
        <w:t xml:space="preserve">) </w:t>
      </w:r>
      <w:r w:rsidRPr="00C20FC0">
        <w:rPr>
          <w:rFonts w:ascii="Arial" w:eastAsia="Arial" w:hAnsi="Arial" w:cs="Arial"/>
        </w:rPr>
        <w:t xml:space="preserve">over an 80-year building lifespan (Eberhardt </w:t>
      </w:r>
      <w:r w:rsidR="00632972" w:rsidRPr="00C20FC0">
        <w:rPr>
          <w:rFonts w:ascii="Arial" w:eastAsia="Arial" w:hAnsi="Arial" w:cs="Arial"/>
        </w:rPr>
        <w:t>et al.,</w:t>
      </w:r>
      <w:r w:rsidRPr="00C20FC0">
        <w:rPr>
          <w:rFonts w:ascii="Arial" w:eastAsia="Arial" w:hAnsi="Arial" w:cs="Arial"/>
        </w:rPr>
        <w:t xml:space="preserve"> 2019a). Therefore, </w:t>
      </w:r>
      <w:r w:rsidR="006C5A4B" w:rsidRPr="00C20FC0">
        <w:rPr>
          <w:rFonts w:ascii="Arial" w:eastAsia="Arial" w:hAnsi="Arial" w:cs="Arial"/>
        </w:rPr>
        <w:t xml:space="preserve">the </w:t>
      </w:r>
      <w:r w:rsidRPr="00C20FC0">
        <w:rPr>
          <w:rFonts w:ascii="Arial" w:eastAsia="Arial" w:hAnsi="Arial" w:cs="Arial"/>
        </w:rPr>
        <w:t>carbon saving</w:t>
      </w:r>
      <w:r w:rsidR="006C5A4B" w:rsidRPr="00C20FC0">
        <w:rPr>
          <w:rFonts w:ascii="Arial" w:eastAsia="Arial" w:hAnsi="Arial" w:cs="Arial"/>
        </w:rPr>
        <w:t>s</w:t>
      </w:r>
      <w:r w:rsidRPr="00C20FC0">
        <w:rPr>
          <w:rFonts w:ascii="Arial" w:eastAsia="Arial" w:hAnsi="Arial" w:cs="Arial"/>
        </w:rPr>
        <w:t xml:space="preserve"> </w:t>
      </w:r>
      <w:r w:rsidR="006C5A4B" w:rsidRPr="00C20FC0">
        <w:rPr>
          <w:rFonts w:ascii="Arial" w:eastAsia="Arial" w:hAnsi="Arial" w:cs="Arial"/>
        </w:rPr>
        <w:t xml:space="preserve">from </w:t>
      </w:r>
      <w:r w:rsidRPr="00C20FC0">
        <w:rPr>
          <w:rFonts w:ascii="Arial" w:eastAsia="Arial" w:hAnsi="Arial" w:cs="Arial"/>
        </w:rPr>
        <w:t>material substitution can be up to 300% higher (+105 kg CO</w:t>
      </w:r>
      <w:r w:rsidRPr="00C20FC0">
        <w:rPr>
          <w:rFonts w:ascii="Arial" w:eastAsia="Arial" w:hAnsi="Arial" w:cs="Arial"/>
          <w:vertAlign w:val="subscript"/>
        </w:rPr>
        <w:t xml:space="preserve">2 </w:t>
      </w:r>
      <w:r w:rsidRPr="00C20FC0">
        <w:rPr>
          <w:rFonts w:ascii="Arial" w:eastAsia="Arial" w:hAnsi="Arial" w:cs="Arial"/>
        </w:rPr>
        <w:t>eq.</w:t>
      </w:r>
      <w:r w:rsidR="00974E85" w:rsidRPr="00C20FC0">
        <w:rPr>
          <w:rFonts w:ascii="Arial" w:eastAsia="Arial" w:hAnsi="Arial" w:cs="Arial"/>
        </w:rPr>
        <w:t xml:space="preserve"> </w:t>
      </w:r>
      <w:r w:rsidRPr="00C20FC0">
        <w:rPr>
          <w:rFonts w:ascii="Arial" w:eastAsia="Arial" w:hAnsi="Arial" w:cs="Arial"/>
        </w:rPr>
        <w:t>m</w:t>
      </w:r>
      <w:r w:rsidRPr="00C20FC0">
        <w:rPr>
          <w:rFonts w:ascii="Arial" w:eastAsia="Arial" w:hAnsi="Arial" w:cs="Arial"/>
          <w:vertAlign w:val="superscript"/>
        </w:rPr>
        <w:t>2</w:t>
      </w:r>
      <w:r w:rsidR="006D1EAD" w:rsidRPr="00C20FC0">
        <w:rPr>
          <w:rFonts w:ascii="Arial" w:eastAsia="Arial" w:hAnsi="Arial" w:cs="Arial"/>
        </w:rPr>
        <w:t xml:space="preserve"> more savings</w:t>
      </w:r>
      <w:r w:rsidRPr="00C20FC0">
        <w:rPr>
          <w:rFonts w:ascii="Arial" w:eastAsia="Arial" w:hAnsi="Arial" w:cs="Arial"/>
        </w:rPr>
        <w:t xml:space="preserve">) than the </w:t>
      </w:r>
      <w:r w:rsidR="006C5A4B" w:rsidRPr="00C20FC0">
        <w:rPr>
          <w:rFonts w:ascii="Arial" w:eastAsia="Arial" w:hAnsi="Arial" w:cs="Arial"/>
        </w:rPr>
        <w:t xml:space="preserve">carbon </w:t>
      </w:r>
      <w:r w:rsidRPr="00C20FC0">
        <w:rPr>
          <w:rFonts w:ascii="Arial" w:eastAsia="Arial" w:hAnsi="Arial" w:cs="Arial"/>
        </w:rPr>
        <w:t xml:space="preserve">savings </w:t>
      </w:r>
      <w:r w:rsidR="006C5A4B" w:rsidRPr="00C20FC0">
        <w:rPr>
          <w:rFonts w:ascii="Arial" w:eastAsia="Arial" w:hAnsi="Arial" w:cs="Arial"/>
        </w:rPr>
        <w:t>from</w:t>
      </w:r>
      <w:r w:rsidRPr="00C20FC0">
        <w:rPr>
          <w:rFonts w:ascii="Arial" w:eastAsia="Arial" w:hAnsi="Arial" w:cs="Arial"/>
        </w:rPr>
        <w:t xml:space="preserve"> </w:t>
      </w:r>
      <w:proofErr w:type="spellStart"/>
      <w:r w:rsidRPr="00C20FC0">
        <w:rPr>
          <w:rFonts w:ascii="Arial" w:eastAsia="Arial" w:hAnsi="Arial" w:cs="Arial"/>
        </w:rPr>
        <w:t>DfD</w:t>
      </w:r>
      <w:proofErr w:type="spellEnd"/>
      <w:r w:rsidRPr="00C20FC0">
        <w:rPr>
          <w:rFonts w:ascii="Arial" w:eastAsia="Arial" w:hAnsi="Arial" w:cs="Arial"/>
        </w:rPr>
        <w:t xml:space="preserve"> for material reuse. Accordingly, material substitution can represent a more suitable solution for </w:t>
      </w:r>
      <w:r w:rsidR="006C5A4B" w:rsidRPr="00C20FC0">
        <w:rPr>
          <w:rFonts w:ascii="Arial" w:eastAsia="Arial" w:hAnsi="Arial" w:cs="Arial"/>
        </w:rPr>
        <w:t>mitigating</w:t>
      </w:r>
      <w:r w:rsidRPr="00C20FC0">
        <w:rPr>
          <w:rFonts w:ascii="Arial" w:eastAsia="Arial" w:hAnsi="Arial" w:cs="Arial"/>
        </w:rPr>
        <w:t xml:space="preserve"> GHG</w:t>
      </w:r>
      <w:r w:rsidR="008A2B7B" w:rsidRPr="00C20FC0">
        <w:rPr>
          <w:rFonts w:ascii="Arial" w:eastAsia="Arial" w:hAnsi="Arial" w:cs="Arial"/>
        </w:rPr>
        <w:t xml:space="preserve"> emissions</w:t>
      </w:r>
      <w:r w:rsidRPr="00C20FC0">
        <w:rPr>
          <w:rFonts w:ascii="Arial" w:eastAsia="Arial" w:hAnsi="Arial" w:cs="Arial"/>
        </w:rPr>
        <w:t xml:space="preserve"> compared to reusing some materials.</w:t>
      </w:r>
    </w:p>
    <w:p w14:paraId="0A5D24D7" w14:textId="7CC81EAD" w:rsidR="00125DB5" w:rsidRPr="00C20FC0" w:rsidRDefault="00126AEA" w:rsidP="005152F7">
      <w:pPr>
        <w:rPr>
          <w:rFonts w:ascii="Arial" w:eastAsia="Arial" w:hAnsi="Arial" w:cs="Arial"/>
        </w:rPr>
      </w:pPr>
      <w:r w:rsidRPr="00C20FC0">
        <w:rPr>
          <w:rFonts w:ascii="Arial" w:eastAsia="Arial" w:hAnsi="Arial" w:cs="Arial"/>
        </w:rPr>
        <w:t xml:space="preserve">Complementary to the above study, Eberhardt </w:t>
      </w:r>
      <w:r w:rsidR="00632972" w:rsidRPr="00C20FC0">
        <w:rPr>
          <w:rFonts w:ascii="Arial" w:eastAsia="Arial" w:hAnsi="Arial" w:cs="Arial"/>
        </w:rPr>
        <w:t xml:space="preserve">et al. </w:t>
      </w:r>
      <w:r w:rsidRPr="00C20FC0">
        <w:rPr>
          <w:rFonts w:ascii="Arial" w:eastAsia="Arial" w:hAnsi="Arial" w:cs="Arial"/>
        </w:rPr>
        <w:t>(2019b)</w:t>
      </w:r>
      <w:r w:rsidR="00CC6690" w:rsidRPr="00C20FC0">
        <w:rPr>
          <w:rFonts w:ascii="Arial" w:eastAsia="Arial" w:hAnsi="Arial" w:cs="Arial"/>
        </w:rPr>
        <w:t xml:space="preserve"> </w:t>
      </w:r>
      <w:r w:rsidRPr="00C20FC0">
        <w:rPr>
          <w:rFonts w:ascii="Arial" w:eastAsia="Arial" w:hAnsi="Arial" w:cs="Arial"/>
        </w:rPr>
        <w:t>demonstrate (using temporal considerations) the potential variations in the material flows and environmental burden of three common building components (a concrete column, a window and roof felt) when they are designed by applying linear economy approaches versus a prospective CE</w:t>
      </w:r>
      <w:r w:rsidR="008A2B7B" w:rsidRPr="00C20FC0">
        <w:rPr>
          <w:rFonts w:ascii="Arial" w:eastAsia="Arial" w:hAnsi="Arial" w:cs="Arial"/>
        </w:rPr>
        <w:t xml:space="preserve"> </w:t>
      </w:r>
      <w:r w:rsidRPr="00C20FC0">
        <w:rPr>
          <w:rFonts w:ascii="Arial" w:eastAsia="Arial" w:hAnsi="Arial" w:cs="Arial"/>
        </w:rPr>
        <w:t xml:space="preserve">approach based on </w:t>
      </w:r>
      <w:proofErr w:type="spellStart"/>
      <w:r w:rsidRPr="00C20FC0">
        <w:rPr>
          <w:rFonts w:ascii="Arial" w:eastAsia="Arial" w:hAnsi="Arial" w:cs="Arial"/>
        </w:rPr>
        <w:t>DfD</w:t>
      </w:r>
      <w:proofErr w:type="spellEnd"/>
      <w:r w:rsidRPr="00C20FC0">
        <w:rPr>
          <w:rFonts w:ascii="Arial" w:eastAsia="Arial" w:hAnsi="Arial" w:cs="Arial"/>
        </w:rPr>
        <w:t xml:space="preserve">. The results </w:t>
      </w:r>
      <w:r w:rsidR="00EB18E8" w:rsidRPr="00C20FC0">
        <w:rPr>
          <w:rFonts w:ascii="Arial" w:eastAsia="Arial" w:hAnsi="Arial" w:cs="Arial"/>
        </w:rPr>
        <w:t xml:space="preserve">suggest </w:t>
      </w:r>
      <w:r w:rsidRPr="00C20FC0">
        <w:rPr>
          <w:rFonts w:ascii="Arial" w:eastAsia="Arial" w:hAnsi="Arial" w:cs="Arial"/>
        </w:rPr>
        <w:t xml:space="preserve">that a </w:t>
      </w:r>
      <w:proofErr w:type="spellStart"/>
      <w:r w:rsidRPr="00C20FC0">
        <w:rPr>
          <w:rFonts w:ascii="Arial" w:eastAsia="Arial" w:hAnsi="Arial" w:cs="Arial"/>
        </w:rPr>
        <w:t>DfD</w:t>
      </w:r>
      <w:proofErr w:type="spellEnd"/>
      <w:r w:rsidRPr="00C20FC0">
        <w:rPr>
          <w:rFonts w:ascii="Arial" w:eastAsia="Arial" w:hAnsi="Arial" w:cs="Arial"/>
        </w:rPr>
        <w:t xml:space="preserve"> concrete-based column, window and roof felt can reduce GHG emissions by 36% (-180 kg CO</w:t>
      </w:r>
      <w:r w:rsidRPr="00C20FC0">
        <w:rPr>
          <w:rFonts w:ascii="Arial" w:eastAsia="Arial" w:hAnsi="Arial" w:cs="Arial"/>
          <w:vertAlign w:val="subscript"/>
        </w:rPr>
        <w:t>2</w:t>
      </w:r>
      <w:r w:rsidRPr="00C20FC0">
        <w:rPr>
          <w:rFonts w:ascii="Arial" w:eastAsia="Arial" w:hAnsi="Arial" w:cs="Arial"/>
        </w:rPr>
        <w:t xml:space="preserve"> eq./component), 92% (-32 kg CO</w:t>
      </w:r>
      <w:r w:rsidRPr="00C20FC0">
        <w:rPr>
          <w:rFonts w:ascii="Arial" w:eastAsia="Arial" w:hAnsi="Arial" w:cs="Arial"/>
          <w:vertAlign w:val="subscript"/>
        </w:rPr>
        <w:t>2</w:t>
      </w:r>
      <w:r w:rsidRPr="00C20FC0">
        <w:rPr>
          <w:rFonts w:ascii="Arial" w:eastAsia="Arial" w:hAnsi="Arial" w:cs="Arial"/>
        </w:rPr>
        <w:t xml:space="preserve"> eq./component) and 99% (-3.2 kg CO</w:t>
      </w:r>
      <w:r w:rsidRPr="00C20FC0">
        <w:rPr>
          <w:rFonts w:ascii="Arial" w:eastAsia="Arial" w:hAnsi="Arial" w:cs="Arial"/>
          <w:vertAlign w:val="subscript"/>
        </w:rPr>
        <w:t>2</w:t>
      </w:r>
      <w:r w:rsidRPr="00C20FC0">
        <w:rPr>
          <w:rFonts w:ascii="Arial" w:eastAsia="Arial" w:hAnsi="Arial" w:cs="Arial"/>
        </w:rPr>
        <w:t xml:space="preserve"> eq./component), respectively, compared to conventional designs implemented in Denmark. Nevertheless, the potential carbon benefits of reusing construction materials are not gained immediately but at the point of future retrieval (e.g. </w:t>
      </w:r>
      <w:r w:rsidR="008A2B7B" w:rsidRPr="00C20FC0">
        <w:rPr>
          <w:rFonts w:ascii="Arial" w:eastAsia="Arial" w:hAnsi="Arial" w:cs="Arial"/>
        </w:rPr>
        <w:t xml:space="preserve">in </w:t>
      </w:r>
      <w:r w:rsidRPr="00C20FC0">
        <w:rPr>
          <w:rFonts w:ascii="Arial" w:eastAsia="Arial" w:hAnsi="Arial" w:cs="Arial"/>
        </w:rPr>
        <w:t>80 years). Thus, long lifespans of buildings increase uncertainty in determining future practices and the quality of materials. Furthermore, material loops cannot be 100% circular as additional materials are needed to uphold the material loop due to system losses between product cycles.</w:t>
      </w:r>
    </w:p>
    <w:p w14:paraId="325AF385" w14:textId="39D045C5" w:rsidR="00125DB5" w:rsidRPr="00C20FC0" w:rsidRDefault="00126AEA" w:rsidP="00CC6690">
      <w:pPr>
        <w:rPr>
          <w:rFonts w:ascii="Arial" w:eastAsia="Arial" w:hAnsi="Arial" w:cs="Arial"/>
        </w:rPr>
      </w:pPr>
      <w:r w:rsidRPr="00C20FC0">
        <w:rPr>
          <w:rFonts w:ascii="Arial" w:eastAsia="Arial" w:hAnsi="Arial" w:cs="Arial"/>
        </w:rPr>
        <w:t>Considering a whole building perspective</w:t>
      </w:r>
      <w:r w:rsidR="00CC6690" w:rsidRPr="00C20FC0">
        <w:rPr>
          <w:rFonts w:ascii="Arial" w:eastAsia="Arial" w:hAnsi="Arial" w:cs="Arial"/>
        </w:rPr>
        <w:t>,</w:t>
      </w:r>
      <w:r w:rsidRPr="00C20FC0">
        <w:rPr>
          <w:rFonts w:ascii="Arial" w:eastAsia="Arial" w:hAnsi="Arial" w:cs="Arial"/>
        </w:rPr>
        <w:t xml:space="preserve"> Sánchez and Haas (2018) describe a user-friendly novel disassembly</w:t>
      </w:r>
      <w:hyperlink r:id="rId12">
        <w:r w:rsidRPr="00C20FC0">
          <w:rPr>
            <w:rFonts w:ascii="Arial" w:eastAsia="Arial" w:hAnsi="Arial" w:cs="Arial"/>
          </w:rPr>
          <w:t xml:space="preserve"> planning method</w:t>
        </w:r>
      </w:hyperlink>
      <w:r w:rsidRPr="00C20FC0">
        <w:rPr>
          <w:rFonts w:ascii="Arial" w:eastAsia="Arial" w:hAnsi="Arial" w:cs="Arial"/>
        </w:rPr>
        <w:t xml:space="preserve"> to find efficient selective disassembly sequences for retrieving target components from buildings. The approach is based on the combination of environmental-impact, building-cost, and rule-based analysis</w:t>
      </w:r>
      <w:r w:rsidR="00CC6690" w:rsidRPr="00C20FC0">
        <w:rPr>
          <w:rFonts w:ascii="Arial" w:eastAsia="Arial" w:hAnsi="Arial" w:cs="Arial"/>
        </w:rPr>
        <w:t>,</w:t>
      </w:r>
      <w:r w:rsidRPr="00C20FC0">
        <w:rPr>
          <w:rFonts w:ascii="Arial" w:eastAsia="Arial" w:hAnsi="Arial" w:cs="Arial"/>
        </w:rPr>
        <w:t xml:space="preserve"> and performed for one component at a time </w:t>
      </w:r>
      <w:r w:rsidR="008A2B7B" w:rsidRPr="00C20FC0">
        <w:rPr>
          <w:rFonts w:ascii="Arial" w:eastAsia="Arial" w:hAnsi="Arial" w:cs="Arial"/>
        </w:rPr>
        <w:t>using</w:t>
      </w:r>
      <w:r w:rsidRPr="00C20FC0">
        <w:rPr>
          <w:rFonts w:ascii="Arial" w:eastAsia="Arial" w:hAnsi="Arial" w:cs="Arial"/>
        </w:rPr>
        <w:t xml:space="preserve"> a given disassembly method per component. The method is validated through the analysis of different disassembly sequences for a typical building frame structure. The environmental sustainability of different disassembly sequences was calculated </w:t>
      </w:r>
      <w:r w:rsidR="00CC6690" w:rsidRPr="00C20FC0">
        <w:rPr>
          <w:rFonts w:ascii="Arial" w:eastAsia="Arial" w:hAnsi="Arial" w:cs="Arial"/>
        </w:rPr>
        <w:t>using</w:t>
      </w:r>
      <w:r w:rsidRPr="00C20FC0">
        <w:rPr>
          <w:rFonts w:ascii="Arial" w:eastAsia="Arial" w:hAnsi="Arial" w:cs="Arial"/>
        </w:rPr>
        <w:t xml:space="preserve"> LCA but considering only production,</w:t>
      </w:r>
      <w:hyperlink r:id="rId13">
        <w:r w:rsidRPr="00C20FC0">
          <w:rPr>
            <w:rFonts w:ascii="Arial" w:eastAsia="Arial" w:hAnsi="Arial" w:cs="Arial"/>
          </w:rPr>
          <w:t xml:space="preserve"> construction</w:t>
        </w:r>
      </w:hyperlink>
      <w:r w:rsidRPr="00C20FC0">
        <w:rPr>
          <w:rFonts w:ascii="Arial" w:eastAsia="Arial" w:hAnsi="Arial" w:cs="Arial"/>
        </w:rPr>
        <w:t>, and end-of-life phases. The results show that the global warming potential (GWP) of different disassembly plans applied to the same building frame structure can range from 209 kg CO</w:t>
      </w:r>
      <w:r w:rsidRPr="00C20FC0">
        <w:rPr>
          <w:rFonts w:ascii="Arial" w:eastAsia="Arial" w:hAnsi="Arial" w:cs="Arial"/>
          <w:vertAlign w:val="subscript"/>
        </w:rPr>
        <w:t>2</w:t>
      </w:r>
      <w:r w:rsidRPr="00C20FC0">
        <w:rPr>
          <w:rFonts w:ascii="Arial" w:eastAsia="Arial" w:hAnsi="Arial" w:cs="Arial"/>
        </w:rPr>
        <w:t xml:space="preserve"> eq. to 897 kg CO</w:t>
      </w:r>
      <w:r w:rsidRPr="00C20FC0">
        <w:rPr>
          <w:rFonts w:ascii="Arial" w:eastAsia="Arial" w:hAnsi="Arial" w:cs="Arial"/>
          <w:vertAlign w:val="subscript"/>
        </w:rPr>
        <w:t>2</w:t>
      </w:r>
      <w:r w:rsidRPr="00C20FC0">
        <w:rPr>
          <w:rFonts w:ascii="Arial" w:eastAsia="Arial" w:hAnsi="Arial" w:cs="Arial"/>
        </w:rPr>
        <w:t xml:space="preserve"> eq. (+77%). </w:t>
      </w:r>
      <w:r w:rsidR="008A2B7B" w:rsidRPr="00C20FC0">
        <w:rPr>
          <w:rFonts w:ascii="Arial" w:eastAsia="Arial" w:hAnsi="Arial" w:cs="Arial"/>
        </w:rPr>
        <w:t xml:space="preserve">Sánchez and Haas (2018) </w:t>
      </w:r>
      <w:r w:rsidRPr="00C20FC0">
        <w:rPr>
          <w:rFonts w:ascii="Arial" w:eastAsia="Arial" w:hAnsi="Arial" w:cs="Arial"/>
        </w:rPr>
        <w:t xml:space="preserve">demonstrate the relevance of applying selective disassembly to reduce </w:t>
      </w:r>
      <w:r w:rsidR="00DA0610" w:rsidRPr="00C20FC0">
        <w:rPr>
          <w:rFonts w:ascii="Arial" w:eastAsia="Arial" w:hAnsi="Arial" w:cs="Arial"/>
        </w:rPr>
        <w:t>the disassembly steps and time dramatically,</w:t>
      </w:r>
      <w:r w:rsidRPr="00C20FC0">
        <w:rPr>
          <w:rFonts w:ascii="Arial" w:eastAsia="Arial" w:hAnsi="Arial" w:cs="Arial"/>
        </w:rPr>
        <w:t xml:space="preserve"> </w:t>
      </w:r>
      <w:r w:rsidR="008A2B7B" w:rsidRPr="00C20FC0">
        <w:rPr>
          <w:rFonts w:ascii="Arial" w:eastAsia="Arial" w:hAnsi="Arial" w:cs="Arial"/>
        </w:rPr>
        <w:t xml:space="preserve">thereby </w:t>
      </w:r>
      <w:r w:rsidRPr="00C20FC0">
        <w:rPr>
          <w:rFonts w:ascii="Arial" w:eastAsia="Arial" w:hAnsi="Arial" w:cs="Arial"/>
        </w:rPr>
        <w:t>reducing environmental impacts and costs.</w:t>
      </w:r>
    </w:p>
    <w:p w14:paraId="7372B2E2" w14:textId="77777777" w:rsidR="00653019" w:rsidRPr="00C20FC0" w:rsidRDefault="00653019" w:rsidP="005152F7">
      <w:pPr>
        <w:rPr>
          <w:rFonts w:ascii="Arial" w:eastAsia="Arial" w:hAnsi="Arial" w:cs="Arial"/>
        </w:rPr>
      </w:pPr>
    </w:p>
    <w:p w14:paraId="33E048D1" w14:textId="77777777" w:rsidR="00653019" w:rsidRPr="00C20FC0" w:rsidRDefault="00653019" w:rsidP="005152F7">
      <w:pPr>
        <w:rPr>
          <w:rFonts w:ascii="Arial" w:eastAsia="Arial" w:hAnsi="Arial" w:cs="Arial"/>
        </w:rPr>
        <w:sectPr w:rsidR="00653019" w:rsidRPr="00C20FC0" w:rsidSect="00CC6690">
          <w:footerReference w:type="default" r:id="rId14"/>
          <w:pgSz w:w="11906" w:h="16838"/>
          <w:pgMar w:top="1412" w:right="1701" w:bottom="1412" w:left="1701" w:header="709" w:footer="709" w:gutter="0"/>
          <w:lnNumType w:countBy="1" w:restart="continuous"/>
          <w:cols w:space="720"/>
          <w:docGrid w:linePitch="299"/>
        </w:sectPr>
      </w:pPr>
    </w:p>
    <w:p w14:paraId="61C761D0" w14:textId="1D89F69D" w:rsidR="00653019" w:rsidRPr="00C20FC0" w:rsidRDefault="00653019" w:rsidP="00653019">
      <w:pPr>
        <w:pStyle w:val="Caption"/>
        <w:keepNext/>
        <w:rPr>
          <w:rFonts w:ascii="Arial" w:hAnsi="Arial" w:cs="Arial"/>
          <w:b w:val="0"/>
          <w:color w:val="auto"/>
          <w:sz w:val="20"/>
          <w:szCs w:val="22"/>
        </w:rPr>
      </w:pPr>
      <w:bookmarkStart w:id="13" w:name="_Ref32312224"/>
      <w:r w:rsidRPr="00C20FC0">
        <w:rPr>
          <w:rFonts w:ascii="Arial" w:hAnsi="Arial" w:cs="Arial"/>
          <w:color w:val="auto"/>
          <w:sz w:val="20"/>
          <w:szCs w:val="22"/>
        </w:rPr>
        <w:lastRenderedPageBreak/>
        <w:t xml:space="preserve">Table </w:t>
      </w:r>
      <w:r w:rsidRPr="00C20FC0">
        <w:rPr>
          <w:rFonts w:ascii="Arial" w:hAnsi="Arial" w:cs="Arial"/>
          <w:color w:val="auto"/>
          <w:sz w:val="20"/>
          <w:szCs w:val="22"/>
        </w:rPr>
        <w:fldChar w:fldCharType="begin"/>
      </w:r>
      <w:r w:rsidRPr="00C20FC0">
        <w:rPr>
          <w:rFonts w:ascii="Arial" w:hAnsi="Arial" w:cs="Arial"/>
          <w:color w:val="auto"/>
          <w:sz w:val="20"/>
          <w:szCs w:val="22"/>
        </w:rPr>
        <w:instrText xml:space="preserve"> SEQ Table \* ARABIC </w:instrText>
      </w:r>
      <w:r w:rsidRPr="00C20FC0">
        <w:rPr>
          <w:rFonts w:ascii="Arial" w:hAnsi="Arial" w:cs="Arial"/>
          <w:color w:val="auto"/>
          <w:sz w:val="20"/>
          <w:szCs w:val="22"/>
        </w:rPr>
        <w:fldChar w:fldCharType="separate"/>
      </w:r>
      <w:r w:rsidRPr="00C20FC0">
        <w:rPr>
          <w:rFonts w:ascii="Arial" w:hAnsi="Arial" w:cs="Arial"/>
          <w:noProof/>
          <w:color w:val="auto"/>
          <w:sz w:val="20"/>
          <w:szCs w:val="22"/>
        </w:rPr>
        <w:t>1</w:t>
      </w:r>
      <w:r w:rsidRPr="00C20FC0">
        <w:rPr>
          <w:rFonts w:ascii="Arial" w:hAnsi="Arial" w:cs="Arial"/>
          <w:color w:val="auto"/>
          <w:sz w:val="20"/>
          <w:szCs w:val="22"/>
        </w:rPr>
        <w:fldChar w:fldCharType="end"/>
      </w:r>
      <w:bookmarkEnd w:id="13"/>
      <w:r w:rsidRPr="00C20FC0">
        <w:rPr>
          <w:rFonts w:ascii="Arial" w:eastAsia="Arial" w:hAnsi="Arial" w:cs="Arial"/>
          <w:color w:val="auto"/>
          <w:sz w:val="20"/>
          <w:szCs w:val="22"/>
        </w:rPr>
        <w:t>.</w:t>
      </w:r>
      <w:r w:rsidRPr="00C20FC0">
        <w:rPr>
          <w:rFonts w:ascii="Arial" w:eastAsia="Arial" w:hAnsi="Arial" w:cs="Arial"/>
          <w:b w:val="0"/>
          <w:color w:val="auto"/>
          <w:sz w:val="20"/>
          <w:szCs w:val="22"/>
        </w:rPr>
        <w:t xml:space="preserve"> Articles analysing solutions for slowing resource loops.</w:t>
      </w:r>
    </w:p>
    <w:tbl>
      <w:tblPr>
        <w:tblW w:w="139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2126"/>
        <w:gridCol w:w="2739"/>
        <w:gridCol w:w="6705"/>
      </w:tblGrid>
      <w:tr w:rsidR="00653019" w:rsidRPr="00C20FC0" w14:paraId="35FC0240" w14:textId="77777777" w:rsidTr="00CD09E7">
        <w:trPr>
          <w:trHeight w:val="215"/>
        </w:trPr>
        <w:tc>
          <w:tcPr>
            <w:tcW w:w="2410" w:type="dxa"/>
            <w:tcBorders>
              <w:top w:val="single" w:sz="8" w:space="0" w:color="000000"/>
              <w:left w:val="nil"/>
              <w:bottom w:val="single" w:sz="8" w:space="0" w:color="000000"/>
              <w:right w:val="nil"/>
            </w:tcBorders>
            <w:tcMar>
              <w:top w:w="100" w:type="dxa"/>
              <w:left w:w="100" w:type="dxa"/>
              <w:bottom w:w="100" w:type="dxa"/>
              <w:right w:w="100" w:type="dxa"/>
            </w:tcMar>
          </w:tcPr>
          <w:p w14:paraId="39004793" w14:textId="77777777" w:rsidR="00653019" w:rsidRPr="00C20FC0" w:rsidRDefault="00653019" w:rsidP="00CD09E7">
            <w:pPr>
              <w:spacing w:after="0" w:line="240" w:lineRule="auto"/>
              <w:jc w:val="left"/>
              <w:rPr>
                <w:rFonts w:ascii="Arial" w:eastAsia="Arial" w:hAnsi="Arial" w:cs="Arial"/>
                <w:b/>
                <w:sz w:val="20"/>
                <w:szCs w:val="20"/>
              </w:rPr>
            </w:pPr>
            <w:r w:rsidRPr="00C20FC0">
              <w:rPr>
                <w:rFonts w:ascii="Arial" w:eastAsia="Arial" w:hAnsi="Arial" w:cs="Arial"/>
                <w:b/>
                <w:sz w:val="20"/>
                <w:szCs w:val="20"/>
              </w:rPr>
              <w:t>Article</w:t>
            </w:r>
          </w:p>
        </w:tc>
        <w:tc>
          <w:tcPr>
            <w:tcW w:w="2126" w:type="dxa"/>
            <w:tcBorders>
              <w:top w:val="single" w:sz="8" w:space="0" w:color="000000"/>
              <w:left w:val="nil"/>
              <w:bottom w:val="single" w:sz="8" w:space="0" w:color="000000"/>
              <w:right w:val="nil"/>
            </w:tcBorders>
            <w:tcMar>
              <w:top w:w="100" w:type="dxa"/>
              <w:left w:w="100" w:type="dxa"/>
              <w:bottom w:w="100" w:type="dxa"/>
              <w:right w:w="100" w:type="dxa"/>
            </w:tcMar>
          </w:tcPr>
          <w:p w14:paraId="5AC6922A" w14:textId="77777777" w:rsidR="00653019" w:rsidRPr="00C20FC0" w:rsidRDefault="00653019" w:rsidP="00CD09E7">
            <w:pPr>
              <w:spacing w:after="0" w:line="240" w:lineRule="auto"/>
              <w:rPr>
                <w:rFonts w:ascii="Arial" w:eastAsia="Arial" w:hAnsi="Arial" w:cs="Arial"/>
                <w:b/>
                <w:sz w:val="20"/>
                <w:szCs w:val="20"/>
              </w:rPr>
            </w:pPr>
            <w:r w:rsidRPr="00C20FC0">
              <w:rPr>
                <w:rFonts w:ascii="Arial" w:eastAsia="Arial" w:hAnsi="Arial" w:cs="Arial"/>
                <w:b/>
                <w:sz w:val="20"/>
                <w:szCs w:val="20"/>
              </w:rPr>
              <w:t>Construct. element</w:t>
            </w:r>
          </w:p>
        </w:tc>
        <w:tc>
          <w:tcPr>
            <w:tcW w:w="2739" w:type="dxa"/>
            <w:tcBorders>
              <w:top w:val="single" w:sz="8" w:space="0" w:color="000000"/>
              <w:left w:val="nil"/>
              <w:bottom w:val="single" w:sz="8" w:space="0" w:color="000000"/>
              <w:right w:val="nil"/>
            </w:tcBorders>
            <w:tcMar>
              <w:top w:w="100" w:type="dxa"/>
              <w:left w:w="100" w:type="dxa"/>
              <w:bottom w:w="100" w:type="dxa"/>
              <w:right w:w="100" w:type="dxa"/>
            </w:tcMar>
          </w:tcPr>
          <w:p w14:paraId="0EE24534" w14:textId="77777777" w:rsidR="00653019" w:rsidRPr="00C20FC0" w:rsidRDefault="00653019" w:rsidP="00CD09E7">
            <w:pPr>
              <w:spacing w:after="0" w:line="240" w:lineRule="auto"/>
              <w:rPr>
                <w:rFonts w:ascii="Arial" w:eastAsia="Arial" w:hAnsi="Arial" w:cs="Arial"/>
                <w:b/>
                <w:sz w:val="20"/>
                <w:szCs w:val="20"/>
              </w:rPr>
            </w:pPr>
            <w:r w:rsidRPr="00C20FC0">
              <w:rPr>
                <w:rFonts w:ascii="Arial" w:eastAsia="Arial" w:hAnsi="Arial" w:cs="Arial"/>
                <w:b/>
                <w:sz w:val="20"/>
                <w:szCs w:val="20"/>
              </w:rPr>
              <w:t>Circular economy solution</w:t>
            </w:r>
          </w:p>
        </w:tc>
        <w:tc>
          <w:tcPr>
            <w:tcW w:w="6705" w:type="dxa"/>
            <w:tcBorders>
              <w:top w:val="single" w:sz="8" w:space="0" w:color="000000"/>
              <w:left w:val="nil"/>
              <w:bottom w:val="single" w:sz="8" w:space="0" w:color="000000"/>
              <w:right w:val="nil"/>
            </w:tcBorders>
            <w:tcMar>
              <w:top w:w="100" w:type="dxa"/>
              <w:left w:w="100" w:type="dxa"/>
              <w:bottom w:w="100" w:type="dxa"/>
              <w:right w:w="100" w:type="dxa"/>
            </w:tcMar>
          </w:tcPr>
          <w:p w14:paraId="19859D9B" w14:textId="77777777" w:rsidR="00653019" w:rsidRPr="00C20FC0" w:rsidRDefault="00653019" w:rsidP="00CD09E7">
            <w:pPr>
              <w:spacing w:after="0" w:line="240" w:lineRule="auto"/>
              <w:rPr>
                <w:rFonts w:ascii="Arial" w:eastAsia="Arial" w:hAnsi="Arial" w:cs="Arial"/>
                <w:b/>
                <w:sz w:val="20"/>
                <w:szCs w:val="20"/>
                <w:vertAlign w:val="superscript"/>
              </w:rPr>
            </w:pPr>
            <w:r w:rsidRPr="00C20FC0">
              <w:rPr>
                <w:rFonts w:ascii="Arial" w:eastAsia="Arial" w:hAnsi="Arial" w:cs="Arial"/>
                <w:b/>
                <w:sz w:val="20"/>
                <w:szCs w:val="20"/>
              </w:rPr>
              <w:t xml:space="preserve">Variation in greenhouse emissions (circular versus </w:t>
            </w:r>
            <w:proofErr w:type="gramStart"/>
            <w:r w:rsidRPr="00C20FC0">
              <w:rPr>
                <w:rFonts w:ascii="Arial" w:eastAsia="Arial" w:hAnsi="Arial" w:cs="Arial"/>
                <w:b/>
                <w:sz w:val="20"/>
                <w:szCs w:val="20"/>
              </w:rPr>
              <w:t>linear)</w:t>
            </w:r>
            <w:r w:rsidRPr="00C20FC0">
              <w:rPr>
                <w:rFonts w:ascii="Arial" w:eastAsia="Arial" w:hAnsi="Arial" w:cs="Arial"/>
                <w:b/>
                <w:sz w:val="20"/>
                <w:szCs w:val="20"/>
                <w:vertAlign w:val="superscript"/>
              </w:rPr>
              <w:t>a</w:t>
            </w:r>
            <w:proofErr w:type="gramEnd"/>
          </w:p>
        </w:tc>
      </w:tr>
      <w:tr w:rsidR="00653019" w:rsidRPr="00C20FC0" w14:paraId="6B9705C5" w14:textId="77777777" w:rsidTr="00CD09E7">
        <w:trPr>
          <w:trHeight w:val="240"/>
        </w:trPr>
        <w:tc>
          <w:tcPr>
            <w:tcW w:w="2410" w:type="dxa"/>
            <w:tcBorders>
              <w:top w:val="nil"/>
              <w:left w:val="nil"/>
              <w:bottom w:val="single" w:sz="8" w:space="0" w:color="000000"/>
              <w:right w:val="nil"/>
            </w:tcBorders>
            <w:tcMar>
              <w:top w:w="100" w:type="dxa"/>
              <w:left w:w="100" w:type="dxa"/>
              <w:bottom w:w="100" w:type="dxa"/>
              <w:right w:w="100" w:type="dxa"/>
            </w:tcMar>
          </w:tcPr>
          <w:p w14:paraId="1FEF1AE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Barret and Scott (2012)</w:t>
            </w:r>
          </w:p>
        </w:tc>
        <w:tc>
          <w:tcPr>
            <w:tcW w:w="2126" w:type="dxa"/>
            <w:tcBorders>
              <w:top w:val="nil"/>
              <w:left w:val="nil"/>
              <w:bottom w:val="single" w:sz="8" w:space="0" w:color="000000"/>
              <w:right w:val="nil"/>
            </w:tcBorders>
            <w:tcMar>
              <w:top w:w="100" w:type="dxa"/>
              <w:left w:w="100" w:type="dxa"/>
              <w:bottom w:w="100" w:type="dxa"/>
              <w:right w:w="100" w:type="dxa"/>
            </w:tcMar>
          </w:tcPr>
          <w:p w14:paraId="32E7FEF6"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w:t>
            </w:r>
          </w:p>
        </w:tc>
        <w:tc>
          <w:tcPr>
            <w:tcW w:w="2739" w:type="dxa"/>
            <w:tcBorders>
              <w:top w:val="nil"/>
              <w:left w:val="nil"/>
              <w:bottom w:val="single" w:sz="8" w:space="0" w:color="000000"/>
              <w:right w:val="nil"/>
            </w:tcBorders>
            <w:tcMar>
              <w:top w:w="100" w:type="dxa"/>
              <w:left w:w="100" w:type="dxa"/>
              <w:bottom w:w="100" w:type="dxa"/>
              <w:right w:w="100" w:type="dxa"/>
            </w:tcMar>
          </w:tcPr>
          <w:p w14:paraId="092D048E"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Refurbishment </w:t>
            </w:r>
          </w:p>
        </w:tc>
        <w:tc>
          <w:tcPr>
            <w:tcW w:w="6705" w:type="dxa"/>
            <w:tcBorders>
              <w:top w:val="nil"/>
              <w:left w:val="nil"/>
              <w:bottom w:val="single" w:sz="8" w:space="0" w:color="000000"/>
              <w:right w:val="nil"/>
            </w:tcBorders>
            <w:tcMar>
              <w:top w:w="100" w:type="dxa"/>
              <w:left w:w="100" w:type="dxa"/>
              <w:bottom w:w="100" w:type="dxa"/>
              <w:right w:w="100" w:type="dxa"/>
            </w:tcMar>
          </w:tcPr>
          <w:p w14:paraId="1F145F41"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Between -35 &amp; -166 </w:t>
            </w:r>
            <w:proofErr w:type="spellStart"/>
            <w:r w:rsidRPr="00C20FC0">
              <w:rPr>
                <w:rFonts w:ascii="Arial" w:eastAsia="Arial" w:hAnsi="Arial" w:cs="Arial"/>
                <w:sz w:val="20"/>
                <w:szCs w:val="20"/>
              </w:rPr>
              <w:t>kt</w:t>
            </w:r>
            <w:proofErr w:type="spellEnd"/>
            <w:r w:rsidRPr="00C20FC0">
              <w:rPr>
                <w:rFonts w:ascii="Arial" w:eastAsia="Arial" w:hAnsi="Arial" w:cs="Arial"/>
                <w:sz w:val="20"/>
                <w:szCs w:val="20"/>
              </w:rPr>
              <w:t xml:space="preserve">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 2050)</w:t>
            </w:r>
          </w:p>
        </w:tc>
      </w:tr>
      <w:tr w:rsidR="00653019" w:rsidRPr="00C20FC0" w14:paraId="50448038" w14:textId="77777777" w:rsidTr="00CD09E7">
        <w:trPr>
          <w:trHeight w:val="380"/>
        </w:trPr>
        <w:tc>
          <w:tcPr>
            <w:tcW w:w="2410" w:type="dxa"/>
            <w:tcBorders>
              <w:top w:val="nil"/>
              <w:left w:val="nil"/>
              <w:bottom w:val="single" w:sz="8" w:space="0" w:color="000000"/>
              <w:right w:val="nil"/>
            </w:tcBorders>
            <w:tcMar>
              <w:top w:w="100" w:type="dxa"/>
              <w:left w:w="100" w:type="dxa"/>
              <w:bottom w:w="100" w:type="dxa"/>
              <w:right w:w="100" w:type="dxa"/>
            </w:tcMar>
          </w:tcPr>
          <w:p w14:paraId="1BC54982"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Brambilla et al. (2019)</w:t>
            </w:r>
          </w:p>
        </w:tc>
        <w:tc>
          <w:tcPr>
            <w:tcW w:w="2126" w:type="dxa"/>
            <w:tcBorders>
              <w:top w:val="nil"/>
              <w:left w:val="nil"/>
              <w:bottom w:val="single" w:sz="8" w:space="0" w:color="000000"/>
              <w:right w:val="nil"/>
            </w:tcBorders>
            <w:tcMar>
              <w:top w:w="100" w:type="dxa"/>
              <w:left w:w="100" w:type="dxa"/>
              <w:bottom w:w="100" w:type="dxa"/>
              <w:right w:w="100" w:type="dxa"/>
            </w:tcMar>
          </w:tcPr>
          <w:p w14:paraId="7AA1CC2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Steel-concrete composite systems</w:t>
            </w:r>
          </w:p>
        </w:tc>
        <w:tc>
          <w:tcPr>
            <w:tcW w:w="2739" w:type="dxa"/>
            <w:tcBorders>
              <w:top w:val="nil"/>
              <w:left w:val="nil"/>
              <w:bottom w:val="single" w:sz="8" w:space="0" w:color="000000"/>
              <w:right w:val="nil"/>
            </w:tcBorders>
            <w:tcMar>
              <w:top w:w="100" w:type="dxa"/>
              <w:left w:w="100" w:type="dxa"/>
              <w:bottom w:w="100" w:type="dxa"/>
              <w:right w:w="100" w:type="dxa"/>
            </w:tcMar>
          </w:tcPr>
          <w:p w14:paraId="2C20E7E7"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056D619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-27% (-80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to -35% (-120 kg CO</w:t>
            </w:r>
            <w:r w:rsidRPr="00C20FC0">
              <w:rPr>
                <w:rFonts w:ascii="Arial" w:eastAsia="Arial" w:hAnsi="Arial" w:cs="Arial"/>
                <w:sz w:val="20"/>
                <w:szCs w:val="20"/>
                <w:vertAlign w:val="subscript"/>
              </w:rPr>
              <w:t xml:space="preserve">2 </w:t>
            </w:r>
            <w:r w:rsidRPr="00C20FC0">
              <w:rPr>
                <w:rFonts w:ascii="Arial" w:eastAsia="Arial" w:hAnsi="Arial" w:cs="Arial"/>
                <w:sz w:val="20"/>
                <w:szCs w:val="20"/>
              </w:rPr>
              <w:t>eq./m</w:t>
            </w:r>
            <w:r w:rsidRPr="00C20FC0">
              <w:rPr>
                <w:rFonts w:ascii="Arial" w:eastAsia="Arial" w:hAnsi="Arial" w:cs="Arial"/>
                <w:sz w:val="20"/>
                <w:szCs w:val="20"/>
                <w:vertAlign w:val="superscript"/>
              </w:rPr>
              <w:t>2</w:t>
            </w:r>
            <w:r w:rsidRPr="00C20FC0">
              <w:rPr>
                <w:rFonts w:ascii="Arial" w:eastAsia="Arial" w:hAnsi="Arial" w:cs="Arial"/>
                <w:sz w:val="20"/>
                <w:szCs w:val="20"/>
              </w:rPr>
              <w:t>)</w:t>
            </w:r>
          </w:p>
        </w:tc>
      </w:tr>
      <w:tr w:rsidR="00653019" w:rsidRPr="00C20FC0" w14:paraId="493D4AB8" w14:textId="77777777" w:rsidTr="00CD09E7">
        <w:trPr>
          <w:trHeight w:val="333"/>
        </w:trPr>
        <w:tc>
          <w:tcPr>
            <w:tcW w:w="2410" w:type="dxa"/>
            <w:tcBorders>
              <w:top w:val="nil"/>
              <w:left w:val="nil"/>
              <w:bottom w:val="single" w:sz="8" w:space="0" w:color="000000"/>
              <w:right w:val="nil"/>
            </w:tcBorders>
            <w:tcMar>
              <w:top w:w="100" w:type="dxa"/>
              <w:left w:w="100" w:type="dxa"/>
              <w:bottom w:w="100" w:type="dxa"/>
              <w:right w:w="100" w:type="dxa"/>
            </w:tcMar>
          </w:tcPr>
          <w:p w14:paraId="6EF7B2F1" w14:textId="77777777" w:rsidR="00653019" w:rsidRPr="00C20FC0" w:rsidRDefault="00653019"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Brütting</w:t>
            </w:r>
            <w:proofErr w:type="spellEnd"/>
            <w:r w:rsidRPr="00C20FC0">
              <w:rPr>
                <w:rFonts w:ascii="Arial" w:eastAsia="Arial" w:hAnsi="Arial" w:cs="Arial"/>
                <w:sz w:val="20"/>
                <w:szCs w:val="20"/>
              </w:rPr>
              <w:t xml:space="preserve"> et al. (2019a)</w:t>
            </w:r>
          </w:p>
        </w:tc>
        <w:tc>
          <w:tcPr>
            <w:tcW w:w="2126" w:type="dxa"/>
            <w:tcBorders>
              <w:top w:val="nil"/>
              <w:left w:val="nil"/>
              <w:bottom w:val="single" w:sz="8" w:space="0" w:color="000000"/>
              <w:right w:val="nil"/>
            </w:tcBorders>
            <w:tcMar>
              <w:top w:w="100" w:type="dxa"/>
              <w:left w:w="100" w:type="dxa"/>
              <w:bottom w:w="100" w:type="dxa"/>
              <w:right w:w="100" w:type="dxa"/>
            </w:tcMar>
          </w:tcPr>
          <w:p w14:paraId="2F98B625"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Cantilever truss</w:t>
            </w:r>
          </w:p>
        </w:tc>
        <w:tc>
          <w:tcPr>
            <w:tcW w:w="2739" w:type="dxa"/>
            <w:tcBorders>
              <w:top w:val="nil"/>
              <w:left w:val="nil"/>
              <w:bottom w:val="single" w:sz="8" w:space="0" w:color="000000"/>
              <w:right w:val="nil"/>
            </w:tcBorders>
            <w:tcMar>
              <w:top w:w="100" w:type="dxa"/>
              <w:left w:w="100" w:type="dxa"/>
              <w:bottom w:w="100" w:type="dxa"/>
              <w:right w:w="100" w:type="dxa"/>
            </w:tcMar>
          </w:tcPr>
          <w:p w14:paraId="1090872E"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Reuse </w:t>
            </w:r>
          </w:p>
        </w:tc>
        <w:tc>
          <w:tcPr>
            <w:tcW w:w="6705" w:type="dxa"/>
            <w:tcBorders>
              <w:top w:val="nil"/>
              <w:left w:val="nil"/>
              <w:bottom w:val="single" w:sz="8" w:space="0" w:color="000000"/>
              <w:right w:val="nil"/>
            </w:tcBorders>
            <w:tcMar>
              <w:top w:w="100" w:type="dxa"/>
              <w:left w:w="100" w:type="dxa"/>
              <w:bottom w:w="100" w:type="dxa"/>
              <w:right w:w="100" w:type="dxa"/>
            </w:tcMar>
          </w:tcPr>
          <w:p w14:paraId="139EAC1B"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-46% (-76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eq./infrastructure)</w:t>
            </w:r>
          </w:p>
        </w:tc>
      </w:tr>
      <w:tr w:rsidR="00653019" w:rsidRPr="00C20FC0" w14:paraId="397D4A50" w14:textId="77777777" w:rsidTr="00CD09E7">
        <w:trPr>
          <w:trHeight w:val="289"/>
        </w:trPr>
        <w:tc>
          <w:tcPr>
            <w:tcW w:w="2410" w:type="dxa"/>
            <w:tcBorders>
              <w:top w:val="nil"/>
              <w:left w:val="nil"/>
              <w:bottom w:val="single" w:sz="8" w:space="0" w:color="000000"/>
              <w:right w:val="nil"/>
            </w:tcBorders>
            <w:tcMar>
              <w:top w:w="100" w:type="dxa"/>
              <w:left w:w="100" w:type="dxa"/>
              <w:bottom w:w="100" w:type="dxa"/>
              <w:right w:w="100" w:type="dxa"/>
            </w:tcMar>
          </w:tcPr>
          <w:p w14:paraId="4F68568D" w14:textId="77777777" w:rsidR="00653019" w:rsidRPr="00C20FC0" w:rsidRDefault="00653019"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Brütting</w:t>
            </w:r>
            <w:proofErr w:type="spellEnd"/>
            <w:r w:rsidRPr="00C20FC0">
              <w:rPr>
                <w:rFonts w:ascii="Arial" w:eastAsia="Arial" w:hAnsi="Arial" w:cs="Arial"/>
                <w:sz w:val="20"/>
                <w:szCs w:val="20"/>
              </w:rPr>
              <w:t xml:space="preserve"> et al. (2019b)</w:t>
            </w:r>
          </w:p>
        </w:tc>
        <w:tc>
          <w:tcPr>
            <w:tcW w:w="2126" w:type="dxa"/>
            <w:tcBorders>
              <w:top w:val="nil"/>
              <w:left w:val="nil"/>
              <w:bottom w:val="single" w:sz="8" w:space="0" w:color="000000"/>
              <w:right w:val="nil"/>
            </w:tcBorders>
            <w:tcMar>
              <w:top w:w="100" w:type="dxa"/>
              <w:left w:w="100" w:type="dxa"/>
              <w:bottom w:w="100" w:type="dxa"/>
              <w:right w:w="100" w:type="dxa"/>
            </w:tcMar>
          </w:tcPr>
          <w:p w14:paraId="70CD33AA"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Train station roof</w:t>
            </w:r>
          </w:p>
        </w:tc>
        <w:tc>
          <w:tcPr>
            <w:tcW w:w="2739" w:type="dxa"/>
            <w:tcBorders>
              <w:top w:val="nil"/>
              <w:left w:val="nil"/>
              <w:bottom w:val="single" w:sz="8" w:space="0" w:color="000000"/>
              <w:right w:val="nil"/>
            </w:tcBorders>
            <w:tcMar>
              <w:top w:w="100" w:type="dxa"/>
              <w:left w:w="100" w:type="dxa"/>
              <w:bottom w:w="100" w:type="dxa"/>
              <w:right w:w="100" w:type="dxa"/>
            </w:tcMar>
          </w:tcPr>
          <w:p w14:paraId="0B43F5CD"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4939624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-56% (-2.3 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eq./infrastructure).</w:t>
            </w:r>
          </w:p>
        </w:tc>
      </w:tr>
      <w:tr w:rsidR="00653019" w:rsidRPr="00C20FC0" w14:paraId="73B365E9" w14:textId="77777777" w:rsidTr="00CD09E7">
        <w:trPr>
          <w:trHeight w:val="18"/>
        </w:trPr>
        <w:tc>
          <w:tcPr>
            <w:tcW w:w="2410" w:type="dxa"/>
            <w:tcBorders>
              <w:top w:val="nil"/>
              <w:left w:val="nil"/>
              <w:bottom w:val="single" w:sz="8" w:space="0" w:color="000000"/>
              <w:right w:val="nil"/>
            </w:tcBorders>
            <w:tcMar>
              <w:top w:w="100" w:type="dxa"/>
              <w:left w:w="100" w:type="dxa"/>
              <w:bottom w:w="100" w:type="dxa"/>
              <w:right w:w="100" w:type="dxa"/>
            </w:tcMar>
          </w:tcPr>
          <w:p w14:paraId="1698C232" w14:textId="77777777" w:rsidR="00653019" w:rsidRPr="00C20FC0" w:rsidRDefault="00653019"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Buyle</w:t>
            </w:r>
            <w:proofErr w:type="spellEnd"/>
            <w:r w:rsidRPr="00C20FC0">
              <w:rPr>
                <w:rFonts w:ascii="Arial" w:eastAsia="Arial" w:hAnsi="Arial" w:cs="Arial"/>
                <w:sz w:val="20"/>
                <w:szCs w:val="20"/>
              </w:rPr>
              <w:t xml:space="preserve"> et al. (2019)</w:t>
            </w:r>
          </w:p>
        </w:tc>
        <w:tc>
          <w:tcPr>
            <w:tcW w:w="2126" w:type="dxa"/>
            <w:tcBorders>
              <w:top w:val="nil"/>
              <w:left w:val="nil"/>
              <w:bottom w:val="single" w:sz="8" w:space="0" w:color="000000"/>
              <w:right w:val="nil"/>
            </w:tcBorders>
            <w:tcMar>
              <w:top w:w="100" w:type="dxa"/>
              <w:left w:w="100" w:type="dxa"/>
              <w:bottom w:w="100" w:type="dxa"/>
              <w:right w:w="100" w:type="dxa"/>
            </w:tcMar>
          </w:tcPr>
          <w:p w14:paraId="7D5EB78D"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Wall assemblies</w:t>
            </w:r>
          </w:p>
        </w:tc>
        <w:tc>
          <w:tcPr>
            <w:tcW w:w="2739" w:type="dxa"/>
            <w:tcBorders>
              <w:top w:val="nil"/>
              <w:left w:val="nil"/>
              <w:bottom w:val="single" w:sz="8" w:space="0" w:color="000000"/>
              <w:right w:val="nil"/>
            </w:tcBorders>
            <w:tcMar>
              <w:top w:w="100" w:type="dxa"/>
              <w:left w:w="100" w:type="dxa"/>
              <w:bottom w:w="100" w:type="dxa"/>
              <w:right w:w="100" w:type="dxa"/>
            </w:tcMar>
          </w:tcPr>
          <w:p w14:paraId="35B48FB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6AF92954"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-14% to -37%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savings per wall assembly unit</w:t>
            </w:r>
          </w:p>
        </w:tc>
      </w:tr>
      <w:tr w:rsidR="00653019" w:rsidRPr="00C20FC0" w14:paraId="4F7EE0C7" w14:textId="77777777" w:rsidTr="00CD09E7">
        <w:trPr>
          <w:trHeight w:val="178"/>
        </w:trPr>
        <w:tc>
          <w:tcPr>
            <w:tcW w:w="2410" w:type="dxa"/>
            <w:tcBorders>
              <w:top w:val="nil"/>
              <w:left w:val="nil"/>
              <w:bottom w:val="single" w:sz="8" w:space="0" w:color="000000"/>
              <w:right w:val="nil"/>
            </w:tcBorders>
            <w:tcMar>
              <w:top w:w="100" w:type="dxa"/>
              <w:left w:w="100" w:type="dxa"/>
              <w:bottom w:w="100" w:type="dxa"/>
              <w:right w:w="100" w:type="dxa"/>
            </w:tcMar>
          </w:tcPr>
          <w:p w14:paraId="44599926"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Campbell (2019)</w:t>
            </w:r>
          </w:p>
        </w:tc>
        <w:tc>
          <w:tcPr>
            <w:tcW w:w="2126" w:type="dxa"/>
            <w:tcBorders>
              <w:top w:val="nil"/>
              <w:left w:val="nil"/>
              <w:bottom w:val="single" w:sz="8" w:space="0" w:color="000000"/>
              <w:right w:val="nil"/>
            </w:tcBorders>
            <w:tcMar>
              <w:top w:w="100" w:type="dxa"/>
              <w:left w:w="100" w:type="dxa"/>
              <w:bottom w:w="100" w:type="dxa"/>
              <w:right w:w="100" w:type="dxa"/>
            </w:tcMar>
          </w:tcPr>
          <w:p w14:paraId="3C552A3C"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Mass timber (buildings)</w:t>
            </w:r>
          </w:p>
        </w:tc>
        <w:tc>
          <w:tcPr>
            <w:tcW w:w="2739" w:type="dxa"/>
            <w:tcBorders>
              <w:top w:val="nil"/>
              <w:left w:val="nil"/>
              <w:bottom w:val="single" w:sz="8" w:space="0" w:color="000000"/>
              <w:right w:val="nil"/>
            </w:tcBorders>
            <w:tcMar>
              <w:top w:w="100" w:type="dxa"/>
              <w:left w:w="100" w:type="dxa"/>
              <w:bottom w:w="100" w:type="dxa"/>
              <w:right w:w="100" w:type="dxa"/>
            </w:tcMar>
          </w:tcPr>
          <w:p w14:paraId="2A421B1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Durability</w:t>
            </w:r>
          </w:p>
        </w:tc>
        <w:tc>
          <w:tcPr>
            <w:tcW w:w="6705" w:type="dxa"/>
            <w:tcBorders>
              <w:top w:val="nil"/>
              <w:left w:val="nil"/>
              <w:bottom w:val="single" w:sz="8" w:space="0" w:color="000000"/>
              <w:right w:val="nil"/>
            </w:tcBorders>
            <w:tcMar>
              <w:top w:w="100" w:type="dxa"/>
              <w:left w:w="100" w:type="dxa"/>
              <w:bottom w:w="100" w:type="dxa"/>
              <w:right w:w="100" w:type="dxa"/>
            </w:tcMar>
          </w:tcPr>
          <w:p w14:paraId="4514F16E"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Mass timber in buildings represents -1.2 Mt CO</w:t>
            </w:r>
            <w:r w:rsidRPr="00C20FC0">
              <w:rPr>
                <w:rFonts w:ascii="Arial" w:eastAsia="Arial" w:hAnsi="Arial" w:cs="Arial"/>
                <w:sz w:val="20"/>
                <w:szCs w:val="20"/>
                <w:vertAlign w:val="subscript"/>
              </w:rPr>
              <w:t xml:space="preserve">2 </w:t>
            </w:r>
            <w:r w:rsidRPr="00C20FC0">
              <w:rPr>
                <w:rFonts w:ascii="Arial" w:eastAsia="Arial" w:hAnsi="Arial" w:cs="Arial"/>
                <w:sz w:val="20"/>
                <w:szCs w:val="20"/>
              </w:rPr>
              <w:t>eq. sequestration per year at EU scale (0.03% of the EU + Iceland total annual emissions)</w:t>
            </w:r>
          </w:p>
        </w:tc>
      </w:tr>
      <w:tr w:rsidR="00653019" w:rsidRPr="00C20FC0" w14:paraId="35EF6A51" w14:textId="77777777" w:rsidTr="00CD09E7">
        <w:trPr>
          <w:trHeight w:val="420"/>
        </w:trPr>
        <w:tc>
          <w:tcPr>
            <w:tcW w:w="2410" w:type="dxa"/>
            <w:tcBorders>
              <w:top w:val="nil"/>
              <w:left w:val="nil"/>
              <w:bottom w:val="single" w:sz="8" w:space="0" w:color="000000"/>
              <w:right w:val="nil"/>
            </w:tcBorders>
            <w:tcMar>
              <w:top w:w="100" w:type="dxa"/>
              <w:left w:w="100" w:type="dxa"/>
              <w:bottom w:w="100" w:type="dxa"/>
              <w:right w:w="100" w:type="dxa"/>
            </w:tcMar>
          </w:tcPr>
          <w:p w14:paraId="518207A3"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Castro and </w:t>
            </w:r>
            <w:proofErr w:type="spellStart"/>
            <w:r w:rsidRPr="00C20FC0">
              <w:rPr>
                <w:rFonts w:ascii="Arial" w:eastAsia="Arial" w:hAnsi="Arial" w:cs="Arial"/>
                <w:sz w:val="20"/>
                <w:szCs w:val="20"/>
              </w:rPr>
              <w:t>Pasanen</w:t>
            </w:r>
            <w:proofErr w:type="spellEnd"/>
            <w:r w:rsidRPr="00C20FC0">
              <w:rPr>
                <w:rFonts w:ascii="Arial" w:eastAsia="Arial" w:hAnsi="Arial" w:cs="Arial"/>
                <w:sz w:val="20"/>
                <w:szCs w:val="20"/>
              </w:rPr>
              <w:t xml:space="preserve"> (2019)</w:t>
            </w:r>
          </w:p>
        </w:tc>
        <w:tc>
          <w:tcPr>
            <w:tcW w:w="2126" w:type="dxa"/>
            <w:tcBorders>
              <w:top w:val="nil"/>
              <w:left w:val="nil"/>
              <w:bottom w:val="single" w:sz="8" w:space="0" w:color="000000"/>
              <w:right w:val="nil"/>
            </w:tcBorders>
            <w:tcMar>
              <w:top w:w="100" w:type="dxa"/>
              <w:left w:w="100" w:type="dxa"/>
              <w:bottom w:w="100" w:type="dxa"/>
              <w:right w:w="100" w:type="dxa"/>
            </w:tcMar>
          </w:tcPr>
          <w:p w14:paraId="046BCDC9"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Building</w:t>
            </w:r>
          </w:p>
        </w:tc>
        <w:tc>
          <w:tcPr>
            <w:tcW w:w="2739" w:type="dxa"/>
            <w:tcBorders>
              <w:top w:val="nil"/>
              <w:left w:val="nil"/>
              <w:bottom w:val="single" w:sz="8" w:space="0" w:color="000000"/>
              <w:right w:val="nil"/>
            </w:tcBorders>
            <w:tcMar>
              <w:top w:w="100" w:type="dxa"/>
              <w:left w:w="100" w:type="dxa"/>
              <w:bottom w:w="100" w:type="dxa"/>
              <w:right w:w="100" w:type="dxa"/>
            </w:tcMar>
          </w:tcPr>
          <w:p w14:paraId="36C25C21"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Refurbishment</w:t>
            </w:r>
          </w:p>
        </w:tc>
        <w:tc>
          <w:tcPr>
            <w:tcW w:w="6705" w:type="dxa"/>
            <w:tcBorders>
              <w:top w:val="nil"/>
              <w:left w:val="nil"/>
              <w:bottom w:val="single" w:sz="8" w:space="0" w:color="000000"/>
              <w:right w:val="nil"/>
            </w:tcBorders>
            <w:tcMar>
              <w:top w:w="100" w:type="dxa"/>
              <w:left w:w="100" w:type="dxa"/>
              <w:bottom w:w="100" w:type="dxa"/>
              <w:right w:w="100" w:type="dxa"/>
            </w:tcMar>
          </w:tcPr>
          <w:p w14:paraId="59553C19"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Change of building envelope (20 years): +6.1% in total embodied carbon; major changes (10 years): +66.6% in total embodied carbon</w:t>
            </w:r>
          </w:p>
        </w:tc>
      </w:tr>
      <w:tr w:rsidR="00653019" w:rsidRPr="00C20FC0" w14:paraId="7B4484C0" w14:textId="77777777" w:rsidTr="00CD09E7">
        <w:trPr>
          <w:trHeight w:val="340"/>
        </w:trPr>
        <w:tc>
          <w:tcPr>
            <w:tcW w:w="2410" w:type="dxa"/>
            <w:tcBorders>
              <w:top w:val="nil"/>
              <w:left w:val="nil"/>
              <w:bottom w:val="single" w:sz="8" w:space="0" w:color="000000"/>
              <w:right w:val="nil"/>
            </w:tcBorders>
            <w:tcMar>
              <w:top w:w="100" w:type="dxa"/>
              <w:left w:w="100" w:type="dxa"/>
              <w:bottom w:w="100" w:type="dxa"/>
              <w:right w:w="100" w:type="dxa"/>
            </w:tcMar>
          </w:tcPr>
          <w:p w14:paraId="3CCE7A1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Cooper et al. (2017)</w:t>
            </w:r>
          </w:p>
        </w:tc>
        <w:tc>
          <w:tcPr>
            <w:tcW w:w="2126" w:type="dxa"/>
            <w:tcBorders>
              <w:top w:val="nil"/>
              <w:left w:val="nil"/>
              <w:bottom w:val="single" w:sz="8" w:space="0" w:color="000000"/>
              <w:right w:val="nil"/>
            </w:tcBorders>
            <w:tcMar>
              <w:top w:w="100" w:type="dxa"/>
              <w:left w:w="100" w:type="dxa"/>
              <w:bottom w:w="100" w:type="dxa"/>
              <w:right w:w="100" w:type="dxa"/>
            </w:tcMar>
          </w:tcPr>
          <w:p w14:paraId="582ECE4C"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 UK &amp; EU-27</w:t>
            </w:r>
          </w:p>
        </w:tc>
        <w:tc>
          <w:tcPr>
            <w:tcW w:w="2739" w:type="dxa"/>
            <w:tcBorders>
              <w:top w:val="nil"/>
              <w:left w:val="nil"/>
              <w:bottom w:val="single" w:sz="8" w:space="0" w:color="000000"/>
              <w:right w:val="nil"/>
            </w:tcBorders>
            <w:tcMar>
              <w:top w:w="100" w:type="dxa"/>
              <w:left w:w="100" w:type="dxa"/>
              <w:bottom w:w="100" w:type="dxa"/>
              <w:right w:w="100" w:type="dxa"/>
            </w:tcMar>
          </w:tcPr>
          <w:p w14:paraId="16AD22D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0B1D39F1" w14:textId="77777777" w:rsidR="00653019" w:rsidRPr="00C20FC0" w:rsidRDefault="00653019" w:rsidP="00CD09E7">
            <w:pPr>
              <w:spacing w:after="0" w:line="240" w:lineRule="auto"/>
              <w:jc w:val="left"/>
              <w:rPr>
                <w:rFonts w:ascii="Arial" w:eastAsia="Arial" w:hAnsi="Arial" w:cs="Arial"/>
                <w:sz w:val="20"/>
                <w:szCs w:val="20"/>
                <w:vertAlign w:val="superscript"/>
              </w:rPr>
            </w:pPr>
            <w:r w:rsidRPr="00C20FC0">
              <w:rPr>
                <w:rFonts w:ascii="Arial" w:eastAsia="Arial" w:hAnsi="Arial" w:cs="Arial"/>
                <w:sz w:val="20"/>
                <w:szCs w:val="20"/>
              </w:rPr>
              <w:t>Embodied energy use: -13% (-95.2 PJ in the UK) &amp; -14% (-1011.6 PJ in EU-</w:t>
            </w:r>
            <w:proofErr w:type="gramStart"/>
            <w:r w:rsidRPr="00C20FC0">
              <w:rPr>
                <w:rFonts w:ascii="Arial" w:eastAsia="Arial" w:hAnsi="Arial" w:cs="Arial"/>
                <w:sz w:val="20"/>
                <w:szCs w:val="20"/>
              </w:rPr>
              <w:t>27)</w:t>
            </w:r>
            <w:r w:rsidRPr="00C20FC0">
              <w:rPr>
                <w:rFonts w:ascii="Arial" w:eastAsia="Arial" w:hAnsi="Arial" w:cs="Arial"/>
                <w:sz w:val="20"/>
                <w:szCs w:val="20"/>
                <w:vertAlign w:val="superscript"/>
              </w:rPr>
              <w:t>b</w:t>
            </w:r>
            <w:proofErr w:type="gramEnd"/>
          </w:p>
        </w:tc>
      </w:tr>
      <w:tr w:rsidR="00653019" w:rsidRPr="00C20FC0" w14:paraId="627D0C47" w14:textId="77777777" w:rsidTr="00CD09E7">
        <w:trPr>
          <w:trHeight w:val="600"/>
        </w:trPr>
        <w:tc>
          <w:tcPr>
            <w:tcW w:w="2410" w:type="dxa"/>
            <w:tcBorders>
              <w:top w:val="nil"/>
              <w:left w:val="nil"/>
              <w:bottom w:val="single" w:sz="8" w:space="0" w:color="000000"/>
              <w:right w:val="nil"/>
            </w:tcBorders>
            <w:tcMar>
              <w:top w:w="100" w:type="dxa"/>
              <w:left w:w="100" w:type="dxa"/>
              <w:bottom w:w="100" w:type="dxa"/>
              <w:right w:w="100" w:type="dxa"/>
            </w:tcMar>
          </w:tcPr>
          <w:p w14:paraId="0EA5AE6B" w14:textId="77777777" w:rsidR="00653019" w:rsidRPr="00C20FC0" w:rsidRDefault="00653019" w:rsidP="00CD09E7">
            <w:pPr>
              <w:spacing w:after="0" w:line="240" w:lineRule="auto"/>
              <w:jc w:val="left"/>
              <w:rPr>
                <w:rFonts w:ascii="Arial" w:eastAsia="Arial" w:hAnsi="Arial" w:cs="Arial"/>
                <w:sz w:val="20"/>
                <w:szCs w:val="20"/>
                <w:lang w:val="fr-FR"/>
              </w:rPr>
            </w:pPr>
            <w:r w:rsidRPr="00C20FC0">
              <w:rPr>
                <w:rFonts w:ascii="Arial" w:eastAsia="Arial" w:hAnsi="Arial" w:cs="Arial"/>
                <w:sz w:val="20"/>
                <w:szCs w:val="20"/>
                <w:lang w:val="fr-FR"/>
              </w:rPr>
              <w:t>Eberhardt et al. (2019</w:t>
            </w:r>
            <w:proofErr w:type="gramStart"/>
            <w:r w:rsidRPr="00C20FC0">
              <w:rPr>
                <w:rFonts w:ascii="Arial" w:eastAsia="Arial" w:hAnsi="Arial" w:cs="Arial"/>
                <w:sz w:val="20"/>
                <w:szCs w:val="20"/>
                <w:lang w:val="fr-FR"/>
              </w:rPr>
              <w:t>a)</w:t>
            </w:r>
            <w:r w:rsidRPr="00C20FC0">
              <w:rPr>
                <w:rFonts w:ascii="Arial" w:eastAsia="Arial" w:hAnsi="Arial" w:cs="Arial"/>
                <w:sz w:val="20"/>
                <w:szCs w:val="20"/>
                <w:vertAlign w:val="superscript"/>
                <w:lang w:val="fr-FR"/>
              </w:rPr>
              <w:t>c</w:t>
            </w:r>
            <w:proofErr w:type="gramEnd"/>
          </w:p>
        </w:tc>
        <w:tc>
          <w:tcPr>
            <w:tcW w:w="2126" w:type="dxa"/>
            <w:tcBorders>
              <w:top w:val="nil"/>
              <w:left w:val="nil"/>
              <w:bottom w:val="single" w:sz="8" w:space="0" w:color="000000"/>
              <w:right w:val="nil"/>
            </w:tcBorders>
            <w:tcMar>
              <w:top w:w="100" w:type="dxa"/>
              <w:left w:w="100" w:type="dxa"/>
              <w:bottom w:w="100" w:type="dxa"/>
              <w:right w:w="100" w:type="dxa"/>
            </w:tcMar>
          </w:tcPr>
          <w:p w14:paraId="0520EB4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Office building</w:t>
            </w:r>
          </w:p>
        </w:tc>
        <w:tc>
          <w:tcPr>
            <w:tcW w:w="2739" w:type="dxa"/>
            <w:tcBorders>
              <w:top w:val="nil"/>
              <w:left w:val="nil"/>
              <w:bottom w:val="single" w:sz="8" w:space="0" w:color="000000"/>
              <w:right w:val="nil"/>
            </w:tcBorders>
            <w:tcMar>
              <w:top w:w="100" w:type="dxa"/>
              <w:left w:w="100" w:type="dxa"/>
              <w:bottom w:w="100" w:type="dxa"/>
              <w:right w:w="100" w:type="dxa"/>
            </w:tcMar>
          </w:tcPr>
          <w:p w14:paraId="5AEFDE29" w14:textId="77777777" w:rsidR="00653019" w:rsidRPr="00C20FC0" w:rsidRDefault="00653019" w:rsidP="00CD09E7">
            <w:pPr>
              <w:spacing w:after="0" w:line="240" w:lineRule="auto"/>
              <w:jc w:val="left"/>
              <w:rPr>
                <w:rFonts w:ascii="Arial" w:eastAsia="Arial" w:hAnsi="Arial" w:cs="Arial"/>
                <w:sz w:val="20"/>
                <w:szCs w:val="20"/>
                <w:lang w:val="fr-FR"/>
              </w:rPr>
            </w:pPr>
            <w:proofErr w:type="spellStart"/>
            <w:r w:rsidRPr="00C20FC0">
              <w:rPr>
                <w:rFonts w:ascii="Arial" w:eastAsia="Arial" w:hAnsi="Arial" w:cs="Arial"/>
                <w:sz w:val="20"/>
                <w:szCs w:val="20"/>
                <w:lang w:val="fr-FR"/>
              </w:rPr>
              <w:t>Reuse</w:t>
            </w:r>
            <w:proofErr w:type="spellEnd"/>
            <w:r w:rsidRPr="00C20FC0">
              <w:rPr>
                <w:rFonts w:ascii="Arial" w:eastAsia="Arial" w:hAnsi="Arial" w:cs="Arial"/>
                <w:sz w:val="20"/>
                <w:szCs w:val="20"/>
                <w:lang w:val="fr-FR"/>
              </w:rPr>
              <w:t xml:space="preserve">, </w:t>
            </w:r>
            <w:proofErr w:type="spellStart"/>
            <w:r w:rsidRPr="00C20FC0">
              <w:rPr>
                <w:rFonts w:ascii="Arial" w:eastAsia="Arial" w:hAnsi="Arial" w:cs="Arial"/>
                <w:sz w:val="20"/>
                <w:szCs w:val="20"/>
                <w:lang w:val="fr-FR"/>
              </w:rPr>
              <w:t>elements</w:t>
            </w:r>
            <w:proofErr w:type="spellEnd"/>
            <w:r w:rsidRPr="00C20FC0">
              <w:rPr>
                <w:rFonts w:ascii="Arial" w:eastAsia="Arial" w:hAnsi="Arial" w:cs="Arial"/>
                <w:sz w:val="20"/>
                <w:szCs w:val="20"/>
                <w:lang w:val="fr-FR"/>
              </w:rPr>
              <w:t xml:space="preserve"> optimisation &amp; </w:t>
            </w:r>
            <w:proofErr w:type="spellStart"/>
            <w:r w:rsidRPr="00C20FC0">
              <w:rPr>
                <w:rFonts w:ascii="Arial" w:eastAsia="Arial" w:hAnsi="Arial" w:cs="Arial"/>
                <w:sz w:val="20"/>
                <w:szCs w:val="20"/>
                <w:lang w:val="fr-FR"/>
              </w:rPr>
              <w:t>material</w:t>
            </w:r>
            <w:proofErr w:type="spellEnd"/>
            <w:r w:rsidRPr="00C20FC0">
              <w:rPr>
                <w:rFonts w:ascii="Arial" w:eastAsia="Arial" w:hAnsi="Arial" w:cs="Arial"/>
                <w:sz w:val="20"/>
                <w:szCs w:val="20"/>
                <w:lang w:val="fr-FR"/>
              </w:rPr>
              <w:t xml:space="preserve"> substitution</w:t>
            </w:r>
          </w:p>
        </w:tc>
        <w:tc>
          <w:tcPr>
            <w:tcW w:w="6705" w:type="dxa"/>
            <w:tcBorders>
              <w:top w:val="nil"/>
              <w:left w:val="nil"/>
              <w:bottom w:val="single" w:sz="8" w:space="0" w:color="000000"/>
              <w:right w:val="nil"/>
            </w:tcBorders>
            <w:tcMar>
              <w:top w:w="100" w:type="dxa"/>
              <w:left w:w="100" w:type="dxa"/>
              <w:bottom w:w="100" w:type="dxa"/>
              <w:right w:w="100" w:type="dxa"/>
            </w:tcMar>
          </w:tcPr>
          <w:p w14:paraId="3F2AA80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 (concrete structure): -15% to -21% (-35 to -50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reuse &amp; optimisation: -26% (- 60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material substitution: -59% (-140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reuse (concrete-based floor slabs, core walls, roof slabs, columns &amp; beam): -25% to -60% material-related carbon emission savings</w:t>
            </w:r>
          </w:p>
        </w:tc>
      </w:tr>
      <w:tr w:rsidR="00653019" w:rsidRPr="00C20FC0" w14:paraId="0A12E568" w14:textId="77777777" w:rsidTr="00CD09E7">
        <w:trPr>
          <w:trHeight w:val="523"/>
        </w:trPr>
        <w:tc>
          <w:tcPr>
            <w:tcW w:w="2410" w:type="dxa"/>
            <w:tcBorders>
              <w:top w:val="nil"/>
              <w:left w:val="nil"/>
              <w:bottom w:val="single" w:sz="8" w:space="0" w:color="000000"/>
              <w:right w:val="nil"/>
            </w:tcBorders>
            <w:tcMar>
              <w:top w:w="100" w:type="dxa"/>
              <w:left w:w="100" w:type="dxa"/>
              <w:bottom w:w="100" w:type="dxa"/>
              <w:right w:w="100" w:type="dxa"/>
            </w:tcMar>
          </w:tcPr>
          <w:p w14:paraId="724CE3AB" w14:textId="77777777" w:rsidR="00653019" w:rsidRPr="00C20FC0" w:rsidRDefault="00653019" w:rsidP="00CD09E7">
            <w:pPr>
              <w:spacing w:after="0" w:line="240" w:lineRule="auto"/>
              <w:jc w:val="left"/>
              <w:rPr>
                <w:rFonts w:ascii="Arial" w:eastAsia="Arial" w:hAnsi="Arial" w:cs="Arial"/>
                <w:sz w:val="20"/>
                <w:szCs w:val="20"/>
                <w:lang w:val="fr-FR"/>
              </w:rPr>
            </w:pPr>
            <w:r w:rsidRPr="00C20FC0">
              <w:rPr>
                <w:rFonts w:ascii="Arial" w:eastAsia="Arial" w:hAnsi="Arial" w:cs="Arial"/>
                <w:sz w:val="20"/>
                <w:szCs w:val="20"/>
                <w:lang w:val="fr-FR"/>
              </w:rPr>
              <w:t>Eberhardt et al. (2019</w:t>
            </w:r>
            <w:proofErr w:type="gramStart"/>
            <w:r w:rsidRPr="00C20FC0">
              <w:rPr>
                <w:rFonts w:ascii="Arial" w:eastAsia="Arial" w:hAnsi="Arial" w:cs="Arial"/>
                <w:sz w:val="20"/>
                <w:szCs w:val="20"/>
                <w:lang w:val="fr-FR"/>
              </w:rPr>
              <w:t>b)</w:t>
            </w:r>
            <w:r w:rsidRPr="00C20FC0">
              <w:rPr>
                <w:rFonts w:ascii="Arial" w:eastAsia="Arial" w:hAnsi="Arial" w:cs="Arial"/>
                <w:sz w:val="20"/>
                <w:szCs w:val="20"/>
                <w:vertAlign w:val="superscript"/>
                <w:lang w:val="fr-FR"/>
              </w:rPr>
              <w:t>c</w:t>
            </w:r>
            <w:proofErr w:type="gramEnd"/>
          </w:p>
        </w:tc>
        <w:tc>
          <w:tcPr>
            <w:tcW w:w="2126" w:type="dxa"/>
            <w:tcBorders>
              <w:top w:val="nil"/>
              <w:left w:val="nil"/>
              <w:bottom w:val="single" w:sz="8" w:space="0" w:color="000000"/>
              <w:right w:val="nil"/>
            </w:tcBorders>
            <w:tcMar>
              <w:top w:w="100" w:type="dxa"/>
              <w:left w:w="100" w:type="dxa"/>
              <w:bottom w:w="100" w:type="dxa"/>
              <w:right w:w="100" w:type="dxa"/>
            </w:tcMar>
          </w:tcPr>
          <w:p w14:paraId="0AC71C33"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Concrete column, window &amp; roof felt</w:t>
            </w:r>
          </w:p>
        </w:tc>
        <w:tc>
          <w:tcPr>
            <w:tcW w:w="2739" w:type="dxa"/>
            <w:tcBorders>
              <w:top w:val="nil"/>
              <w:left w:val="nil"/>
              <w:bottom w:val="single" w:sz="8" w:space="0" w:color="000000"/>
              <w:right w:val="nil"/>
            </w:tcBorders>
            <w:tcMar>
              <w:top w:w="100" w:type="dxa"/>
              <w:left w:w="100" w:type="dxa"/>
              <w:bottom w:w="100" w:type="dxa"/>
              <w:right w:w="100" w:type="dxa"/>
            </w:tcMar>
          </w:tcPr>
          <w:p w14:paraId="1391746C"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 &amp; recycling</w:t>
            </w:r>
          </w:p>
        </w:tc>
        <w:tc>
          <w:tcPr>
            <w:tcW w:w="6705" w:type="dxa"/>
            <w:tcBorders>
              <w:top w:val="nil"/>
              <w:left w:val="nil"/>
              <w:bottom w:val="single" w:sz="8" w:space="0" w:color="000000"/>
              <w:right w:val="nil"/>
            </w:tcBorders>
            <w:tcMar>
              <w:top w:w="100" w:type="dxa"/>
              <w:left w:w="100" w:type="dxa"/>
              <w:bottom w:w="100" w:type="dxa"/>
              <w:right w:w="100" w:type="dxa"/>
            </w:tcMar>
          </w:tcPr>
          <w:p w14:paraId="4E2C06E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Concrete-based column: -36% (-180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eq./column); window: -92% (-32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eq./window); roof felt: -99% (-3.2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eq./roof felt)</w:t>
            </w:r>
          </w:p>
        </w:tc>
      </w:tr>
      <w:tr w:rsidR="00653019" w:rsidRPr="00C20FC0" w14:paraId="095FD090" w14:textId="77777777" w:rsidTr="00CD09E7">
        <w:trPr>
          <w:trHeight w:val="620"/>
        </w:trPr>
        <w:tc>
          <w:tcPr>
            <w:tcW w:w="2410" w:type="dxa"/>
            <w:tcBorders>
              <w:top w:val="nil"/>
              <w:left w:val="nil"/>
              <w:bottom w:val="single" w:sz="8" w:space="0" w:color="000000"/>
              <w:right w:val="nil"/>
            </w:tcBorders>
            <w:tcMar>
              <w:top w:w="100" w:type="dxa"/>
              <w:left w:w="100" w:type="dxa"/>
              <w:bottom w:w="100" w:type="dxa"/>
              <w:right w:w="100" w:type="dxa"/>
            </w:tcMar>
          </w:tcPr>
          <w:p w14:paraId="11F76D73" w14:textId="77777777" w:rsidR="00653019" w:rsidRPr="00C20FC0" w:rsidRDefault="00653019" w:rsidP="00CD09E7">
            <w:pPr>
              <w:spacing w:after="0" w:line="240" w:lineRule="auto"/>
              <w:jc w:val="left"/>
              <w:rPr>
                <w:rFonts w:ascii="Arial" w:eastAsia="Arial" w:hAnsi="Arial" w:cs="Arial"/>
                <w:sz w:val="20"/>
                <w:szCs w:val="20"/>
                <w:lang w:val="fr-FR"/>
              </w:rPr>
            </w:pPr>
            <w:r w:rsidRPr="00C20FC0">
              <w:rPr>
                <w:rFonts w:ascii="Arial" w:eastAsia="Arial" w:hAnsi="Arial" w:cs="Arial"/>
                <w:sz w:val="20"/>
                <w:szCs w:val="20"/>
                <w:lang w:val="fr-FR"/>
              </w:rPr>
              <w:t>Eberhardt et al. (2019</w:t>
            </w:r>
            <w:proofErr w:type="gramStart"/>
            <w:r w:rsidRPr="00C20FC0">
              <w:rPr>
                <w:rFonts w:ascii="Arial" w:eastAsia="Arial" w:hAnsi="Arial" w:cs="Arial"/>
                <w:sz w:val="20"/>
                <w:szCs w:val="20"/>
                <w:lang w:val="fr-FR"/>
              </w:rPr>
              <w:t>c)</w:t>
            </w:r>
            <w:r w:rsidRPr="00C20FC0">
              <w:rPr>
                <w:rFonts w:ascii="Arial" w:eastAsia="Arial" w:hAnsi="Arial" w:cs="Arial"/>
                <w:sz w:val="20"/>
                <w:szCs w:val="20"/>
                <w:vertAlign w:val="superscript"/>
                <w:lang w:val="fr-FR"/>
              </w:rPr>
              <w:t>c</w:t>
            </w:r>
            <w:proofErr w:type="gramEnd"/>
            <w:r w:rsidRPr="00C20FC0">
              <w:rPr>
                <w:rFonts w:ascii="Arial" w:eastAsia="Arial" w:hAnsi="Arial" w:cs="Arial"/>
                <w:sz w:val="20"/>
                <w:szCs w:val="20"/>
                <w:lang w:val="fr-FR"/>
              </w:rPr>
              <w:t xml:space="preserve"> </w:t>
            </w:r>
          </w:p>
        </w:tc>
        <w:tc>
          <w:tcPr>
            <w:tcW w:w="2126" w:type="dxa"/>
            <w:tcBorders>
              <w:top w:val="nil"/>
              <w:left w:val="nil"/>
              <w:bottom w:val="single" w:sz="8" w:space="0" w:color="000000"/>
              <w:right w:val="nil"/>
            </w:tcBorders>
            <w:tcMar>
              <w:top w:w="100" w:type="dxa"/>
              <w:left w:w="100" w:type="dxa"/>
              <w:bottom w:w="100" w:type="dxa"/>
              <w:right w:w="100" w:type="dxa"/>
            </w:tcMar>
          </w:tcPr>
          <w:p w14:paraId="5C2E7DC3"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Concrete structure, façade &amp; columns</w:t>
            </w:r>
          </w:p>
        </w:tc>
        <w:tc>
          <w:tcPr>
            <w:tcW w:w="2739" w:type="dxa"/>
            <w:tcBorders>
              <w:top w:val="nil"/>
              <w:left w:val="nil"/>
              <w:bottom w:val="single" w:sz="8" w:space="0" w:color="000000"/>
              <w:right w:val="nil"/>
            </w:tcBorders>
            <w:tcMar>
              <w:top w:w="100" w:type="dxa"/>
              <w:left w:w="100" w:type="dxa"/>
              <w:bottom w:w="100" w:type="dxa"/>
              <w:right w:w="100" w:type="dxa"/>
            </w:tcMar>
          </w:tcPr>
          <w:p w14:paraId="7E9B8963"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 durability and material substitution</w:t>
            </w:r>
          </w:p>
        </w:tc>
        <w:tc>
          <w:tcPr>
            <w:tcW w:w="6705" w:type="dxa"/>
            <w:tcBorders>
              <w:top w:val="nil"/>
              <w:left w:val="nil"/>
              <w:bottom w:val="single" w:sz="8" w:space="0" w:color="000000"/>
              <w:right w:val="nil"/>
            </w:tcBorders>
            <w:tcMar>
              <w:top w:w="100" w:type="dxa"/>
              <w:left w:w="100" w:type="dxa"/>
              <w:bottom w:w="100" w:type="dxa"/>
              <w:right w:w="100" w:type="dxa"/>
            </w:tcMar>
          </w:tcPr>
          <w:p w14:paraId="2FF29C3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 of the prefabricated concrete structure: -40%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(two reuses) &amp; -55%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(three reuses); reuse glass facade with wooden columns: -80%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(three reuses) &amp; -73%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w:t>
            </w:r>
            <w:r w:rsidRPr="00C20FC0">
              <w:rPr>
                <w:rFonts w:ascii="Arial" w:eastAsia="Arial" w:hAnsi="Arial" w:cs="Arial"/>
                <w:sz w:val="20"/>
                <w:szCs w:val="20"/>
              </w:rPr>
              <w:lastRenderedPageBreak/>
              <w:t>(two reuses); reuse beams: - 33%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(three reuses); reuse roof: -41%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(three reuses); reuse core walls: -50%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savings (three reuses); substitution of wood columns by steel (+101%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emissions) &amp; by concrete (+239%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emissions) in glass facade.</w:t>
            </w:r>
          </w:p>
        </w:tc>
      </w:tr>
      <w:tr w:rsidR="00653019" w:rsidRPr="00C20FC0" w14:paraId="5D76E483" w14:textId="77777777" w:rsidTr="00CD09E7">
        <w:trPr>
          <w:trHeight w:val="540"/>
        </w:trPr>
        <w:tc>
          <w:tcPr>
            <w:tcW w:w="2410" w:type="dxa"/>
            <w:tcBorders>
              <w:top w:val="nil"/>
              <w:left w:val="nil"/>
              <w:bottom w:val="single" w:sz="8" w:space="0" w:color="000000"/>
              <w:right w:val="nil"/>
            </w:tcBorders>
            <w:tcMar>
              <w:top w:w="100" w:type="dxa"/>
              <w:left w:w="100" w:type="dxa"/>
              <w:bottom w:w="100" w:type="dxa"/>
              <w:right w:w="100" w:type="dxa"/>
            </w:tcMar>
          </w:tcPr>
          <w:p w14:paraId="3BD0CAFA" w14:textId="77777777" w:rsidR="00653019" w:rsidRPr="00C20FC0" w:rsidRDefault="00653019" w:rsidP="00CD09E7">
            <w:pPr>
              <w:spacing w:after="0" w:line="240" w:lineRule="auto"/>
              <w:rPr>
                <w:rFonts w:ascii="Arial" w:eastAsia="Arial" w:hAnsi="Arial" w:cs="Arial"/>
                <w:sz w:val="20"/>
                <w:szCs w:val="20"/>
              </w:rPr>
            </w:pPr>
            <w:proofErr w:type="spellStart"/>
            <w:r w:rsidRPr="00C20FC0">
              <w:rPr>
                <w:rFonts w:ascii="Arial" w:eastAsia="Arial" w:hAnsi="Arial" w:cs="Arial"/>
                <w:sz w:val="20"/>
                <w:szCs w:val="20"/>
              </w:rPr>
              <w:lastRenderedPageBreak/>
              <w:t>Ghisellini</w:t>
            </w:r>
            <w:proofErr w:type="spellEnd"/>
            <w:r w:rsidRPr="00C20FC0">
              <w:rPr>
                <w:rFonts w:ascii="Arial" w:eastAsia="Arial" w:hAnsi="Arial" w:cs="Arial"/>
                <w:sz w:val="20"/>
                <w:szCs w:val="20"/>
              </w:rPr>
              <w:t xml:space="preserve"> et al. (</w:t>
            </w:r>
            <w:proofErr w:type="gramStart"/>
            <w:r w:rsidRPr="00C20FC0">
              <w:rPr>
                <w:rFonts w:ascii="Arial" w:eastAsia="Arial" w:hAnsi="Arial" w:cs="Arial"/>
                <w:sz w:val="20"/>
                <w:szCs w:val="20"/>
              </w:rPr>
              <w:t>2018)</w:t>
            </w:r>
            <w:r w:rsidRPr="00C20FC0">
              <w:rPr>
                <w:rFonts w:ascii="Arial" w:eastAsia="Arial" w:hAnsi="Arial" w:cs="Arial"/>
                <w:sz w:val="20"/>
                <w:szCs w:val="20"/>
                <w:vertAlign w:val="superscript"/>
              </w:rPr>
              <w:t>c</w:t>
            </w:r>
            <w:proofErr w:type="gramEnd"/>
          </w:p>
        </w:tc>
        <w:tc>
          <w:tcPr>
            <w:tcW w:w="2126" w:type="dxa"/>
            <w:tcBorders>
              <w:top w:val="nil"/>
              <w:left w:val="nil"/>
              <w:bottom w:val="single" w:sz="8" w:space="0" w:color="000000"/>
              <w:right w:val="nil"/>
            </w:tcBorders>
            <w:tcMar>
              <w:top w:w="100" w:type="dxa"/>
              <w:left w:w="100" w:type="dxa"/>
              <w:bottom w:w="100" w:type="dxa"/>
              <w:right w:w="100" w:type="dxa"/>
            </w:tcMar>
          </w:tcPr>
          <w:p w14:paraId="5407A82B"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Different building structures and materials</w:t>
            </w:r>
          </w:p>
        </w:tc>
        <w:tc>
          <w:tcPr>
            <w:tcW w:w="2739" w:type="dxa"/>
            <w:tcBorders>
              <w:top w:val="nil"/>
              <w:left w:val="nil"/>
              <w:bottom w:val="single" w:sz="8" w:space="0" w:color="000000"/>
              <w:right w:val="nil"/>
            </w:tcBorders>
            <w:tcMar>
              <w:top w:w="100" w:type="dxa"/>
              <w:left w:w="100" w:type="dxa"/>
              <w:bottom w:w="100" w:type="dxa"/>
              <w:right w:w="100" w:type="dxa"/>
            </w:tcMar>
          </w:tcPr>
          <w:p w14:paraId="44CB612C"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 recycling and refurbishment</w:t>
            </w:r>
          </w:p>
        </w:tc>
        <w:tc>
          <w:tcPr>
            <w:tcW w:w="6705" w:type="dxa"/>
            <w:tcBorders>
              <w:top w:val="nil"/>
              <w:left w:val="nil"/>
              <w:bottom w:val="single" w:sz="8" w:space="0" w:color="000000"/>
              <w:right w:val="nil"/>
            </w:tcBorders>
            <w:tcMar>
              <w:top w:w="100" w:type="dxa"/>
              <w:left w:w="100" w:type="dxa"/>
              <w:bottom w:w="100" w:type="dxa"/>
              <w:right w:w="100" w:type="dxa"/>
            </w:tcMar>
          </w:tcPr>
          <w:p w14:paraId="495BAFD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Material reuse and recycling: -5% global warming potential; 95% recycling: -77% of material-related global warming potential; refurbishment: -13% global warming </w:t>
            </w:r>
            <w:proofErr w:type="spellStart"/>
            <w:r w:rsidRPr="00C20FC0">
              <w:rPr>
                <w:rFonts w:ascii="Arial" w:eastAsia="Arial" w:hAnsi="Arial" w:cs="Arial"/>
                <w:sz w:val="20"/>
                <w:szCs w:val="20"/>
              </w:rPr>
              <w:t>potential</w:t>
            </w:r>
            <w:r w:rsidRPr="00C20FC0">
              <w:rPr>
                <w:rFonts w:ascii="Arial" w:eastAsia="Arial" w:hAnsi="Arial" w:cs="Arial"/>
                <w:sz w:val="20"/>
                <w:szCs w:val="20"/>
                <w:vertAlign w:val="superscript"/>
              </w:rPr>
              <w:t>d</w:t>
            </w:r>
            <w:proofErr w:type="spellEnd"/>
            <w:r w:rsidRPr="00C20FC0">
              <w:rPr>
                <w:rFonts w:ascii="Arial" w:eastAsia="Arial" w:hAnsi="Arial" w:cs="Arial"/>
                <w:sz w:val="20"/>
                <w:szCs w:val="20"/>
              </w:rPr>
              <w:t>.</w:t>
            </w:r>
          </w:p>
        </w:tc>
      </w:tr>
      <w:tr w:rsidR="00653019" w:rsidRPr="00C20FC0" w14:paraId="06940D04" w14:textId="77777777" w:rsidTr="00CD09E7">
        <w:trPr>
          <w:trHeight w:val="260"/>
        </w:trPr>
        <w:tc>
          <w:tcPr>
            <w:tcW w:w="2410" w:type="dxa"/>
            <w:tcBorders>
              <w:top w:val="nil"/>
              <w:left w:val="nil"/>
              <w:bottom w:val="single" w:sz="8" w:space="0" w:color="000000"/>
              <w:right w:val="nil"/>
            </w:tcBorders>
            <w:tcMar>
              <w:top w:w="100" w:type="dxa"/>
              <w:left w:w="100" w:type="dxa"/>
              <w:bottom w:w="100" w:type="dxa"/>
              <w:right w:w="100" w:type="dxa"/>
            </w:tcMar>
          </w:tcPr>
          <w:p w14:paraId="35296203" w14:textId="77777777" w:rsidR="00653019" w:rsidRPr="00C20FC0" w:rsidRDefault="00461DF3" w:rsidP="00CD09E7">
            <w:pPr>
              <w:spacing w:after="0" w:line="240" w:lineRule="auto"/>
              <w:rPr>
                <w:rFonts w:ascii="Arial" w:eastAsia="Arial" w:hAnsi="Arial" w:cs="Arial"/>
                <w:sz w:val="20"/>
                <w:szCs w:val="20"/>
              </w:rPr>
            </w:pPr>
            <w:sdt>
              <w:sdtPr>
                <w:tag w:val="goog_rdk_5"/>
                <w:id w:val="1412047862"/>
              </w:sdtPr>
              <w:sdtContent>
                <w:proofErr w:type="spellStart"/>
                <w:r w:rsidR="00653019" w:rsidRPr="00C20FC0">
                  <w:rPr>
                    <w:rFonts w:ascii="Arial" w:eastAsia="Arial" w:hAnsi="Arial" w:cs="Arial"/>
                    <w:sz w:val="20"/>
                    <w:szCs w:val="20"/>
                  </w:rPr>
                  <w:t>Hertwich</w:t>
                </w:r>
                <w:proofErr w:type="spellEnd"/>
                <w:r w:rsidR="00653019" w:rsidRPr="00C20FC0">
                  <w:rPr>
                    <w:rFonts w:ascii="Arial" w:eastAsia="Arial" w:hAnsi="Arial" w:cs="Arial"/>
                    <w:sz w:val="20"/>
                    <w:szCs w:val="20"/>
                  </w:rPr>
                  <w:t xml:space="preserve"> et al. (2019)</w:t>
                </w:r>
              </w:sdtContent>
            </w:sdt>
          </w:p>
        </w:tc>
        <w:tc>
          <w:tcPr>
            <w:tcW w:w="2126" w:type="dxa"/>
            <w:tcBorders>
              <w:top w:val="nil"/>
              <w:left w:val="nil"/>
              <w:bottom w:val="single" w:sz="8" w:space="0" w:color="000000"/>
              <w:right w:val="nil"/>
            </w:tcBorders>
            <w:tcMar>
              <w:top w:w="100" w:type="dxa"/>
              <w:left w:w="100" w:type="dxa"/>
              <w:bottom w:w="100" w:type="dxa"/>
              <w:right w:w="100" w:type="dxa"/>
            </w:tcMar>
          </w:tcPr>
          <w:p w14:paraId="0FA1E090" w14:textId="77777777" w:rsidR="00653019" w:rsidRPr="00C20FC0" w:rsidRDefault="00461DF3" w:rsidP="00CD09E7">
            <w:pPr>
              <w:spacing w:after="0" w:line="240" w:lineRule="auto"/>
              <w:jc w:val="left"/>
              <w:rPr>
                <w:rFonts w:ascii="Arial" w:eastAsia="Arial" w:hAnsi="Arial" w:cs="Arial"/>
                <w:sz w:val="20"/>
                <w:szCs w:val="20"/>
              </w:rPr>
            </w:pPr>
            <w:sdt>
              <w:sdtPr>
                <w:tag w:val="goog_rdk_7"/>
                <w:id w:val="-806616668"/>
              </w:sdtPr>
              <w:sdtContent>
                <w:r w:rsidR="00653019" w:rsidRPr="00C20FC0">
                  <w:rPr>
                    <w:rFonts w:ascii="Arial" w:eastAsia="Arial" w:hAnsi="Arial" w:cs="Arial"/>
                    <w:sz w:val="20"/>
                    <w:szCs w:val="20"/>
                  </w:rPr>
                  <w:t>Buildings</w:t>
                </w:r>
              </w:sdtContent>
            </w:sdt>
          </w:p>
        </w:tc>
        <w:tc>
          <w:tcPr>
            <w:tcW w:w="2739" w:type="dxa"/>
            <w:tcBorders>
              <w:top w:val="nil"/>
              <w:left w:val="nil"/>
              <w:bottom w:val="single" w:sz="8" w:space="0" w:color="000000"/>
              <w:right w:val="nil"/>
            </w:tcBorders>
            <w:tcMar>
              <w:top w:w="100" w:type="dxa"/>
              <w:left w:w="100" w:type="dxa"/>
              <w:bottom w:w="100" w:type="dxa"/>
              <w:right w:w="100" w:type="dxa"/>
            </w:tcMar>
          </w:tcPr>
          <w:p w14:paraId="5030B520" w14:textId="77777777" w:rsidR="00653019" w:rsidRPr="00C20FC0" w:rsidRDefault="00461DF3" w:rsidP="00CD09E7">
            <w:pPr>
              <w:spacing w:after="0" w:line="240" w:lineRule="auto"/>
              <w:jc w:val="left"/>
              <w:rPr>
                <w:rFonts w:ascii="Arial" w:eastAsia="Arial" w:hAnsi="Arial" w:cs="Arial"/>
                <w:sz w:val="20"/>
                <w:szCs w:val="20"/>
              </w:rPr>
            </w:pPr>
            <w:sdt>
              <w:sdtPr>
                <w:tag w:val="goog_rdk_9"/>
                <w:id w:val="868113576"/>
              </w:sdtPr>
              <w:sdtContent>
                <w:r w:rsidR="00653019" w:rsidRPr="00C20FC0">
                  <w:rPr>
                    <w:rFonts w:ascii="Arial" w:eastAsia="Arial" w:hAnsi="Arial" w:cs="Arial"/>
                    <w:sz w:val="20"/>
                    <w:szCs w:val="20"/>
                  </w:rPr>
                  <w:t>Reuse and intensive use</w:t>
                </w:r>
              </w:sdtContent>
            </w:sdt>
          </w:p>
        </w:tc>
        <w:tc>
          <w:tcPr>
            <w:tcW w:w="6705" w:type="dxa"/>
            <w:tcBorders>
              <w:top w:val="nil"/>
              <w:left w:val="nil"/>
              <w:bottom w:val="single" w:sz="8" w:space="0" w:color="000000"/>
              <w:right w:val="nil"/>
            </w:tcBorders>
            <w:tcMar>
              <w:top w:w="100" w:type="dxa"/>
              <w:left w:w="100" w:type="dxa"/>
              <w:bottom w:w="100" w:type="dxa"/>
              <w:right w:w="100" w:type="dxa"/>
            </w:tcMar>
          </w:tcPr>
          <w:p w14:paraId="77A16B0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emissions of intensively-used buildings: -50% compared to baseline; reuse of energy-intensive components (e.g. steel):</w:t>
            </w:r>
            <w:r w:rsidRPr="00C20FC0" w:rsidDel="00415C1D">
              <w:rPr>
                <w:rFonts w:ascii="Arial" w:eastAsia="Arial" w:hAnsi="Arial" w:cs="Arial"/>
                <w:sz w:val="20"/>
                <w:szCs w:val="20"/>
              </w:rPr>
              <w:t xml:space="preserve"> </w:t>
            </w:r>
            <w:r w:rsidRPr="00C20FC0">
              <w:rPr>
                <w:rFonts w:ascii="Arial" w:eastAsia="Arial" w:hAnsi="Arial" w:cs="Arial"/>
                <w:sz w:val="20"/>
                <w:szCs w:val="20"/>
              </w:rPr>
              <w:t>- 0.36 kg CO</w:t>
            </w:r>
            <w:r w:rsidRPr="00C20FC0">
              <w:rPr>
                <w:rFonts w:ascii="Arial" w:eastAsia="Arial" w:hAnsi="Arial" w:cs="Arial"/>
                <w:sz w:val="20"/>
                <w:szCs w:val="20"/>
                <w:vertAlign w:val="subscript"/>
              </w:rPr>
              <w:t>2</w:t>
            </w:r>
            <w:r w:rsidRPr="00C20FC0">
              <w:rPr>
                <w:rFonts w:ascii="Arial" w:eastAsia="Arial" w:hAnsi="Arial" w:cs="Arial"/>
                <w:sz w:val="20"/>
                <w:szCs w:val="20"/>
              </w:rPr>
              <w:t>/kg compared to recycling; secondary materials: -40% of the impact of virgin aggregates.</w:t>
            </w:r>
          </w:p>
        </w:tc>
      </w:tr>
      <w:tr w:rsidR="00653019" w:rsidRPr="00C20FC0" w14:paraId="683C5AA8" w14:textId="77777777" w:rsidTr="00CD09E7">
        <w:trPr>
          <w:trHeight w:val="181"/>
        </w:trPr>
        <w:tc>
          <w:tcPr>
            <w:tcW w:w="2410" w:type="dxa"/>
            <w:tcBorders>
              <w:top w:val="nil"/>
              <w:left w:val="nil"/>
              <w:bottom w:val="single" w:sz="8" w:space="0" w:color="000000"/>
              <w:right w:val="nil"/>
            </w:tcBorders>
            <w:tcMar>
              <w:top w:w="100" w:type="dxa"/>
              <w:left w:w="100" w:type="dxa"/>
              <w:bottom w:w="100" w:type="dxa"/>
              <w:right w:w="100" w:type="dxa"/>
            </w:tcMar>
          </w:tcPr>
          <w:p w14:paraId="78C416B6" w14:textId="77777777" w:rsidR="00653019" w:rsidRPr="00C20FC0" w:rsidRDefault="00653019" w:rsidP="00CD09E7">
            <w:pPr>
              <w:spacing w:after="0" w:line="240" w:lineRule="auto"/>
              <w:rPr>
                <w:rFonts w:ascii="Arial" w:eastAsia="Arial" w:hAnsi="Arial" w:cs="Arial"/>
                <w:sz w:val="20"/>
                <w:szCs w:val="20"/>
              </w:rPr>
            </w:pPr>
            <w:r w:rsidRPr="00C20FC0">
              <w:rPr>
                <w:rFonts w:ascii="Arial" w:eastAsia="Arial" w:hAnsi="Arial" w:cs="Arial"/>
                <w:sz w:val="20"/>
                <w:szCs w:val="20"/>
              </w:rPr>
              <w:t>Hopkinson et al. (2019)</w:t>
            </w:r>
          </w:p>
        </w:tc>
        <w:tc>
          <w:tcPr>
            <w:tcW w:w="2126" w:type="dxa"/>
            <w:tcBorders>
              <w:top w:val="nil"/>
              <w:left w:val="nil"/>
              <w:bottom w:val="single" w:sz="8" w:space="0" w:color="000000"/>
              <w:right w:val="nil"/>
            </w:tcBorders>
            <w:tcMar>
              <w:top w:w="100" w:type="dxa"/>
              <w:left w:w="100" w:type="dxa"/>
              <w:bottom w:w="100" w:type="dxa"/>
              <w:right w:w="100" w:type="dxa"/>
            </w:tcMar>
          </w:tcPr>
          <w:p w14:paraId="15A8302B"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Steel structures, concrete and bricks</w:t>
            </w:r>
          </w:p>
        </w:tc>
        <w:tc>
          <w:tcPr>
            <w:tcW w:w="2739" w:type="dxa"/>
            <w:tcBorders>
              <w:top w:val="nil"/>
              <w:left w:val="nil"/>
              <w:bottom w:val="single" w:sz="8" w:space="0" w:color="000000"/>
              <w:right w:val="nil"/>
            </w:tcBorders>
            <w:tcMar>
              <w:top w:w="100" w:type="dxa"/>
              <w:left w:w="100" w:type="dxa"/>
              <w:bottom w:w="100" w:type="dxa"/>
              <w:right w:w="100" w:type="dxa"/>
            </w:tcMar>
          </w:tcPr>
          <w:p w14:paraId="704C923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449376AB"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Steel structures: -30% C emissions; steel frame: -38% C emissions; brick: -0.5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per brick; concrete: -97% C </w:t>
            </w:r>
            <w:proofErr w:type="spellStart"/>
            <w:r w:rsidRPr="00C20FC0">
              <w:rPr>
                <w:rFonts w:ascii="Arial" w:eastAsia="Arial" w:hAnsi="Arial" w:cs="Arial"/>
                <w:sz w:val="20"/>
                <w:szCs w:val="20"/>
              </w:rPr>
              <w:t>emissions</w:t>
            </w:r>
            <w:r w:rsidRPr="00C20FC0">
              <w:rPr>
                <w:rFonts w:ascii="Arial" w:eastAsia="Arial" w:hAnsi="Arial" w:cs="Arial"/>
                <w:sz w:val="20"/>
                <w:szCs w:val="20"/>
                <w:vertAlign w:val="superscript"/>
              </w:rPr>
              <w:t>e</w:t>
            </w:r>
            <w:proofErr w:type="spellEnd"/>
            <w:r w:rsidRPr="00C20FC0">
              <w:rPr>
                <w:rFonts w:ascii="Arial" w:eastAsia="Arial" w:hAnsi="Arial" w:cs="Arial"/>
                <w:sz w:val="20"/>
                <w:szCs w:val="20"/>
              </w:rPr>
              <w:t>.</w:t>
            </w:r>
          </w:p>
        </w:tc>
      </w:tr>
      <w:tr w:rsidR="00653019" w:rsidRPr="00C20FC0" w14:paraId="09ADDE46" w14:textId="77777777" w:rsidTr="00CD09E7">
        <w:trPr>
          <w:trHeight w:val="780"/>
        </w:trPr>
        <w:tc>
          <w:tcPr>
            <w:tcW w:w="2410" w:type="dxa"/>
            <w:tcBorders>
              <w:top w:val="nil"/>
              <w:left w:val="nil"/>
              <w:bottom w:val="single" w:sz="8" w:space="0" w:color="000000"/>
              <w:right w:val="nil"/>
            </w:tcBorders>
            <w:tcMar>
              <w:top w:w="100" w:type="dxa"/>
              <w:left w:w="100" w:type="dxa"/>
              <w:bottom w:w="100" w:type="dxa"/>
              <w:right w:w="100" w:type="dxa"/>
            </w:tcMar>
          </w:tcPr>
          <w:p w14:paraId="6E6EC561" w14:textId="77777777" w:rsidR="00653019" w:rsidRPr="00C20FC0" w:rsidRDefault="00653019" w:rsidP="00CD09E7">
            <w:pPr>
              <w:spacing w:after="0" w:line="240" w:lineRule="auto"/>
              <w:rPr>
                <w:rFonts w:ascii="Arial" w:eastAsia="Arial" w:hAnsi="Arial" w:cs="Arial"/>
                <w:sz w:val="20"/>
                <w:szCs w:val="20"/>
              </w:rPr>
            </w:pPr>
            <w:proofErr w:type="spellStart"/>
            <w:r w:rsidRPr="00C20FC0">
              <w:rPr>
                <w:rFonts w:ascii="Arial" w:eastAsia="Arial" w:hAnsi="Arial" w:cs="Arial"/>
                <w:sz w:val="20"/>
                <w:szCs w:val="20"/>
              </w:rPr>
              <w:t>Nußholz</w:t>
            </w:r>
            <w:proofErr w:type="spellEnd"/>
            <w:r w:rsidRPr="00C20FC0">
              <w:rPr>
                <w:rFonts w:ascii="Arial" w:eastAsia="Arial" w:hAnsi="Arial" w:cs="Arial"/>
                <w:sz w:val="20"/>
                <w:szCs w:val="20"/>
              </w:rPr>
              <w:t xml:space="preserve"> et al. (2019)</w:t>
            </w:r>
          </w:p>
        </w:tc>
        <w:tc>
          <w:tcPr>
            <w:tcW w:w="2126" w:type="dxa"/>
            <w:tcBorders>
              <w:top w:val="nil"/>
              <w:left w:val="nil"/>
              <w:bottom w:val="single" w:sz="8" w:space="0" w:color="000000"/>
              <w:right w:val="nil"/>
            </w:tcBorders>
            <w:tcMar>
              <w:top w:w="100" w:type="dxa"/>
              <w:left w:w="100" w:type="dxa"/>
              <w:bottom w:w="100" w:type="dxa"/>
              <w:right w:w="100" w:type="dxa"/>
            </w:tcMar>
          </w:tcPr>
          <w:p w14:paraId="2A971F16"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Wood-plastic composite (WPC), concrete &amp; bricks</w:t>
            </w:r>
          </w:p>
        </w:tc>
        <w:tc>
          <w:tcPr>
            <w:tcW w:w="2739" w:type="dxa"/>
            <w:tcBorders>
              <w:top w:val="nil"/>
              <w:left w:val="nil"/>
              <w:bottom w:val="single" w:sz="8" w:space="0" w:color="000000"/>
              <w:right w:val="nil"/>
            </w:tcBorders>
            <w:tcMar>
              <w:top w:w="100" w:type="dxa"/>
              <w:left w:w="100" w:type="dxa"/>
              <w:bottom w:w="100" w:type="dxa"/>
              <w:right w:w="100" w:type="dxa"/>
            </w:tcMar>
          </w:tcPr>
          <w:p w14:paraId="02906AC9"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795D41AF"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-56% to -64% (-0.95 to -1.42 kg CO</w:t>
            </w:r>
            <w:r w:rsidRPr="00C20FC0">
              <w:rPr>
                <w:rFonts w:ascii="Arial" w:eastAsia="Arial" w:hAnsi="Arial" w:cs="Arial"/>
                <w:sz w:val="20"/>
                <w:szCs w:val="20"/>
                <w:vertAlign w:val="subscript"/>
              </w:rPr>
              <w:t xml:space="preserve">2 </w:t>
            </w:r>
            <w:r w:rsidRPr="00C20FC0">
              <w:rPr>
                <w:rFonts w:ascii="Arial" w:eastAsia="Arial" w:hAnsi="Arial" w:cs="Arial"/>
                <w:sz w:val="20"/>
                <w:szCs w:val="20"/>
              </w:rPr>
              <w:t>eq./kg WPC; -12,400 to -18,400 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eq./year for the Scandinavian market.); -67% (-0.008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eq./kg secondary concrete; -7,300 t CO</w:t>
            </w:r>
            <w:r w:rsidRPr="00C20FC0">
              <w:rPr>
                <w:rFonts w:ascii="Arial" w:eastAsia="Arial" w:hAnsi="Arial" w:cs="Arial"/>
                <w:sz w:val="20"/>
                <w:szCs w:val="20"/>
                <w:vertAlign w:val="subscript"/>
              </w:rPr>
              <w:t xml:space="preserve">2 </w:t>
            </w:r>
            <w:r w:rsidRPr="00C20FC0">
              <w:rPr>
                <w:rFonts w:ascii="Arial" w:eastAsia="Arial" w:hAnsi="Arial" w:cs="Arial"/>
                <w:sz w:val="20"/>
                <w:szCs w:val="20"/>
              </w:rPr>
              <w:t>eq./year in Denmark); -99% (-0.025 kg CO</w:t>
            </w:r>
            <w:r w:rsidRPr="00C20FC0">
              <w:rPr>
                <w:rFonts w:ascii="Arial" w:eastAsia="Arial" w:hAnsi="Arial" w:cs="Arial"/>
                <w:sz w:val="20"/>
                <w:szCs w:val="20"/>
                <w:vertAlign w:val="subscript"/>
              </w:rPr>
              <w:t xml:space="preserve">2 </w:t>
            </w:r>
            <w:r w:rsidRPr="00C20FC0">
              <w:rPr>
                <w:rFonts w:ascii="Arial" w:eastAsia="Arial" w:hAnsi="Arial" w:cs="Arial"/>
                <w:sz w:val="20"/>
                <w:szCs w:val="20"/>
              </w:rPr>
              <w:t>eq./kg brick; -25,300 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eq./year in Denmark).</w:t>
            </w:r>
          </w:p>
        </w:tc>
      </w:tr>
      <w:tr w:rsidR="00653019" w:rsidRPr="00C20FC0" w14:paraId="3A1F3808" w14:textId="77777777" w:rsidTr="00CD09E7">
        <w:trPr>
          <w:trHeight w:val="360"/>
        </w:trPr>
        <w:tc>
          <w:tcPr>
            <w:tcW w:w="2410" w:type="dxa"/>
            <w:tcBorders>
              <w:top w:val="nil"/>
              <w:left w:val="nil"/>
              <w:bottom w:val="single" w:sz="8" w:space="0" w:color="000000"/>
              <w:right w:val="nil"/>
            </w:tcBorders>
            <w:tcMar>
              <w:top w:w="100" w:type="dxa"/>
              <w:left w:w="100" w:type="dxa"/>
              <w:bottom w:w="100" w:type="dxa"/>
              <w:right w:w="100" w:type="dxa"/>
            </w:tcMar>
          </w:tcPr>
          <w:p w14:paraId="6E34EC08" w14:textId="77777777" w:rsidR="00653019" w:rsidRPr="00C20FC0" w:rsidRDefault="00653019" w:rsidP="00CD09E7">
            <w:pPr>
              <w:spacing w:after="0" w:line="240" w:lineRule="auto"/>
              <w:rPr>
                <w:rFonts w:ascii="Arial" w:eastAsia="Arial" w:hAnsi="Arial" w:cs="Arial"/>
                <w:sz w:val="20"/>
                <w:szCs w:val="20"/>
                <w:lang w:val="es-ES"/>
              </w:rPr>
            </w:pPr>
            <w:r w:rsidRPr="00C20FC0">
              <w:rPr>
                <w:rFonts w:ascii="Arial" w:eastAsia="Arial" w:hAnsi="Arial" w:cs="Arial"/>
                <w:sz w:val="20"/>
                <w:szCs w:val="20"/>
                <w:lang w:val="es-ES"/>
              </w:rPr>
              <w:t>Ros-</w:t>
            </w:r>
            <w:proofErr w:type="spellStart"/>
            <w:r w:rsidRPr="00C20FC0">
              <w:rPr>
                <w:rFonts w:ascii="Arial" w:eastAsia="Arial" w:hAnsi="Arial" w:cs="Arial"/>
                <w:sz w:val="20"/>
                <w:szCs w:val="20"/>
                <w:lang w:val="es-ES"/>
              </w:rPr>
              <w:t>Dosda</w:t>
            </w:r>
            <w:proofErr w:type="spellEnd"/>
            <w:r w:rsidRPr="00C20FC0">
              <w:rPr>
                <w:rFonts w:ascii="Arial" w:eastAsia="Arial" w:hAnsi="Arial" w:cs="Arial"/>
                <w:sz w:val="20"/>
                <w:szCs w:val="20"/>
                <w:lang w:val="es-ES"/>
              </w:rPr>
              <w:t xml:space="preserve"> et al. (2019) </w:t>
            </w:r>
            <w:sdt>
              <w:sdtPr>
                <w:tag w:val="goog_rdk_1"/>
                <w:id w:val="-489179479"/>
              </w:sdtPr>
              <w:sdtContent/>
            </w:sdt>
          </w:p>
        </w:tc>
        <w:tc>
          <w:tcPr>
            <w:tcW w:w="2126" w:type="dxa"/>
            <w:tcBorders>
              <w:top w:val="nil"/>
              <w:left w:val="nil"/>
              <w:bottom w:val="single" w:sz="8" w:space="0" w:color="000000"/>
              <w:right w:val="nil"/>
            </w:tcBorders>
            <w:tcMar>
              <w:top w:w="100" w:type="dxa"/>
              <w:left w:w="100" w:type="dxa"/>
              <w:bottom w:w="100" w:type="dxa"/>
              <w:right w:w="100" w:type="dxa"/>
            </w:tcMar>
          </w:tcPr>
          <w:p w14:paraId="7F4FEF7B"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Floor coverings</w:t>
            </w:r>
          </w:p>
        </w:tc>
        <w:tc>
          <w:tcPr>
            <w:tcW w:w="2739" w:type="dxa"/>
            <w:tcBorders>
              <w:top w:val="nil"/>
              <w:left w:val="nil"/>
              <w:bottom w:val="single" w:sz="8" w:space="0" w:color="000000"/>
              <w:right w:val="nil"/>
            </w:tcBorders>
            <w:tcMar>
              <w:top w:w="100" w:type="dxa"/>
              <w:left w:w="100" w:type="dxa"/>
              <w:bottom w:w="100" w:type="dxa"/>
              <w:right w:w="100" w:type="dxa"/>
            </w:tcMar>
          </w:tcPr>
          <w:p w14:paraId="38A33633"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Durability </w:t>
            </w:r>
          </w:p>
        </w:tc>
        <w:tc>
          <w:tcPr>
            <w:tcW w:w="6705" w:type="dxa"/>
            <w:tcBorders>
              <w:top w:val="nil"/>
              <w:left w:val="nil"/>
              <w:bottom w:val="single" w:sz="8" w:space="0" w:color="000000"/>
            </w:tcBorders>
            <w:tcMar>
              <w:top w:w="100" w:type="dxa"/>
              <w:left w:w="100" w:type="dxa"/>
              <w:bottom w:w="100" w:type="dxa"/>
              <w:right w:w="100" w:type="dxa"/>
            </w:tcMar>
          </w:tcPr>
          <w:p w14:paraId="68630762"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Between +8.1 and +38.9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sdt>
              <w:sdtPr>
                <w:tag w:val="goog_rdk_2"/>
                <w:id w:val="-606818579"/>
              </w:sdtPr>
              <w:sdtContent>
                <w:r w:rsidRPr="00C20FC0">
                  <w:rPr>
                    <w:rFonts w:ascii="Arial" w:eastAsia="Arial" w:hAnsi="Arial" w:cs="Arial"/>
                    <w:sz w:val="20"/>
                    <w:szCs w:val="20"/>
                    <w:vertAlign w:val="superscript"/>
                  </w:rPr>
                  <w:t>2</w:t>
                </w:r>
              </w:sdtContent>
            </w:sdt>
            <w:r w:rsidRPr="00C20FC0">
              <w:rPr>
                <w:rFonts w:ascii="Arial" w:eastAsia="Arial" w:hAnsi="Arial" w:cs="Arial"/>
                <w:sz w:val="20"/>
                <w:szCs w:val="20"/>
              </w:rPr>
              <w:t xml:space="preserve"> in additional emissions for more intensive use, repair, maintenance and replacement, over a 50-year lifecycle.</w:t>
            </w:r>
          </w:p>
        </w:tc>
      </w:tr>
      <w:tr w:rsidR="00653019" w:rsidRPr="00C20FC0" w14:paraId="6AB3E20C" w14:textId="77777777" w:rsidTr="00CD09E7">
        <w:trPr>
          <w:trHeight w:val="360"/>
        </w:trPr>
        <w:tc>
          <w:tcPr>
            <w:tcW w:w="2410" w:type="dxa"/>
            <w:tcBorders>
              <w:top w:val="nil"/>
              <w:left w:val="nil"/>
              <w:bottom w:val="single" w:sz="8" w:space="0" w:color="000000"/>
              <w:right w:val="nil"/>
            </w:tcBorders>
            <w:tcMar>
              <w:top w:w="100" w:type="dxa"/>
              <w:left w:w="100" w:type="dxa"/>
              <w:bottom w:w="100" w:type="dxa"/>
              <w:right w:w="100" w:type="dxa"/>
            </w:tcMar>
          </w:tcPr>
          <w:p w14:paraId="5AB5674B" w14:textId="77777777" w:rsidR="00653019" w:rsidRPr="00C20FC0" w:rsidRDefault="00653019" w:rsidP="00CD09E7">
            <w:pPr>
              <w:spacing w:after="0" w:line="240" w:lineRule="auto"/>
              <w:rPr>
                <w:rFonts w:ascii="Arial" w:eastAsia="Arial" w:hAnsi="Arial" w:cs="Arial"/>
                <w:sz w:val="20"/>
                <w:szCs w:val="20"/>
              </w:rPr>
            </w:pPr>
            <w:r w:rsidRPr="00C20FC0">
              <w:rPr>
                <w:rFonts w:ascii="Arial" w:eastAsia="Arial" w:hAnsi="Arial" w:cs="Arial"/>
                <w:sz w:val="20"/>
                <w:szCs w:val="20"/>
              </w:rPr>
              <w:t>Sanchez and Hass (2018)</w:t>
            </w:r>
          </w:p>
        </w:tc>
        <w:tc>
          <w:tcPr>
            <w:tcW w:w="2126" w:type="dxa"/>
            <w:tcBorders>
              <w:top w:val="nil"/>
              <w:left w:val="nil"/>
              <w:bottom w:val="single" w:sz="8" w:space="0" w:color="000000"/>
              <w:right w:val="nil"/>
            </w:tcBorders>
            <w:tcMar>
              <w:top w:w="100" w:type="dxa"/>
              <w:left w:w="100" w:type="dxa"/>
              <w:bottom w:w="100" w:type="dxa"/>
              <w:right w:w="100" w:type="dxa"/>
            </w:tcMar>
          </w:tcPr>
          <w:p w14:paraId="7C4880A8"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Building frame structure</w:t>
            </w:r>
          </w:p>
        </w:tc>
        <w:tc>
          <w:tcPr>
            <w:tcW w:w="2739" w:type="dxa"/>
            <w:tcBorders>
              <w:top w:val="nil"/>
              <w:left w:val="nil"/>
              <w:bottom w:val="single" w:sz="8" w:space="0" w:color="000000"/>
              <w:right w:val="nil"/>
            </w:tcBorders>
            <w:tcMar>
              <w:top w:w="100" w:type="dxa"/>
              <w:left w:w="100" w:type="dxa"/>
              <w:bottom w:w="100" w:type="dxa"/>
              <w:right w:w="100" w:type="dxa"/>
            </w:tcMar>
          </w:tcPr>
          <w:p w14:paraId="047CBA20"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3FFD124D"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Variations of +77% with different disassembly plans </w:t>
            </w:r>
            <w:sdt>
              <w:sdtPr>
                <w:tag w:val="goog_rdk_3"/>
                <w:id w:val="320851920"/>
              </w:sdtPr>
              <w:sdtContent>
                <w:r w:rsidRPr="00C20FC0">
                  <w:rPr>
                    <w:rFonts w:ascii="Arial" w:eastAsia="Arial" w:hAnsi="Arial" w:cs="Arial"/>
                    <w:sz w:val="20"/>
                    <w:szCs w:val="20"/>
                  </w:rPr>
                  <w:t xml:space="preserve">for the same building frame structure </w:t>
                </w:r>
              </w:sdtContent>
            </w:sdt>
            <w:r w:rsidRPr="00C20FC0">
              <w:rPr>
                <w:rFonts w:ascii="Arial" w:eastAsia="Arial" w:hAnsi="Arial" w:cs="Arial"/>
                <w:sz w:val="20"/>
                <w:szCs w:val="20"/>
              </w:rPr>
              <w:t>(from 209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to 897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w:t>
            </w:r>
          </w:p>
        </w:tc>
      </w:tr>
      <w:tr w:rsidR="00653019" w:rsidRPr="00C20FC0" w14:paraId="553CD641" w14:textId="77777777" w:rsidTr="00CD09E7">
        <w:trPr>
          <w:trHeight w:val="260"/>
        </w:trPr>
        <w:tc>
          <w:tcPr>
            <w:tcW w:w="2410" w:type="dxa"/>
            <w:tcBorders>
              <w:top w:val="nil"/>
              <w:left w:val="nil"/>
              <w:bottom w:val="single" w:sz="8" w:space="0" w:color="000000"/>
              <w:right w:val="nil"/>
            </w:tcBorders>
            <w:tcMar>
              <w:top w:w="100" w:type="dxa"/>
              <w:left w:w="100" w:type="dxa"/>
              <w:bottom w:w="100" w:type="dxa"/>
              <w:right w:w="100" w:type="dxa"/>
            </w:tcMar>
          </w:tcPr>
          <w:p w14:paraId="11F3CA8B" w14:textId="77777777" w:rsidR="00653019" w:rsidRPr="00C20FC0" w:rsidRDefault="00653019" w:rsidP="00CD09E7">
            <w:pPr>
              <w:spacing w:after="0" w:line="240" w:lineRule="auto"/>
              <w:rPr>
                <w:rFonts w:ascii="Arial" w:eastAsia="Arial" w:hAnsi="Arial" w:cs="Arial"/>
                <w:sz w:val="20"/>
                <w:szCs w:val="20"/>
              </w:rPr>
            </w:pPr>
            <w:r w:rsidRPr="00C20FC0">
              <w:rPr>
                <w:rFonts w:ascii="Arial" w:eastAsia="Arial" w:hAnsi="Arial" w:cs="Arial"/>
                <w:sz w:val="20"/>
                <w:szCs w:val="20"/>
              </w:rPr>
              <w:t>Scott et al. (2019)</w:t>
            </w:r>
          </w:p>
        </w:tc>
        <w:tc>
          <w:tcPr>
            <w:tcW w:w="2126" w:type="dxa"/>
            <w:tcBorders>
              <w:top w:val="nil"/>
              <w:left w:val="nil"/>
              <w:bottom w:val="single" w:sz="8" w:space="0" w:color="000000"/>
              <w:right w:val="nil"/>
            </w:tcBorders>
            <w:tcMar>
              <w:top w:w="100" w:type="dxa"/>
              <w:left w:w="100" w:type="dxa"/>
              <w:bottom w:w="100" w:type="dxa"/>
              <w:right w:w="100" w:type="dxa"/>
            </w:tcMar>
          </w:tcPr>
          <w:p w14:paraId="50ADE45A"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 in the UK</w:t>
            </w:r>
          </w:p>
        </w:tc>
        <w:tc>
          <w:tcPr>
            <w:tcW w:w="2739" w:type="dxa"/>
            <w:tcBorders>
              <w:top w:val="nil"/>
              <w:left w:val="nil"/>
              <w:bottom w:val="single" w:sz="8" w:space="0" w:color="000000"/>
              <w:right w:val="nil"/>
            </w:tcBorders>
            <w:tcMar>
              <w:top w:w="100" w:type="dxa"/>
              <w:left w:w="100" w:type="dxa"/>
              <w:bottom w:w="100" w:type="dxa"/>
              <w:right w:w="100" w:type="dxa"/>
            </w:tcMar>
          </w:tcPr>
          <w:p w14:paraId="3A1E30D4"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Reuse</w:t>
            </w:r>
          </w:p>
        </w:tc>
        <w:tc>
          <w:tcPr>
            <w:tcW w:w="6705" w:type="dxa"/>
            <w:tcBorders>
              <w:top w:val="nil"/>
              <w:left w:val="nil"/>
              <w:bottom w:val="single" w:sz="8" w:space="0" w:color="000000"/>
              <w:right w:val="nil"/>
            </w:tcBorders>
            <w:tcMar>
              <w:top w:w="100" w:type="dxa"/>
              <w:left w:w="100" w:type="dxa"/>
              <w:bottom w:w="100" w:type="dxa"/>
              <w:right w:w="100" w:type="dxa"/>
            </w:tcMar>
          </w:tcPr>
          <w:p w14:paraId="33441094" w14:textId="77777777" w:rsidR="00653019" w:rsidRPr="00C20FC0" w:rsidRDefault="00653019"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-0.49 to -3.69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2023-2027) &amp; -0.70 to -5.23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2028-2032).</w:t>
            </w:r>
          </w:p>
        </w:tc>
      </w:tr>
    </w:tbl>
    <w:p w14:paraId="19F46950" w14:textId="77777777" w:rsidR="00653019" w:rsidRPr="00C20FC0" w:rsidRDefault="00653019" w:rsidP="00653019">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a</w:t>
      </w:r>
      <w:r w:rsidRPr="00C20FC0">
        <w:rPr>
          <w:rFonts w:ascii="Arial" w:eastAsia="Arial" w:hAnsi="Arial" w:cs="Arial"/>
          <w:sz w:val="16"/>
          <w:szCs w:val="16"/>
        </w:rPr>
        <w:t xml:space="preserve"> Negative values (-) represent emissions savings with the implementation of the circular economy compare with linear solutions; positive values (+) represent an increase</w:t>
      </w:r>
    </w:p>
    <w:p w14:paraId="5078D28A" w14:textId="77777777" w:rsidR="00653019" w:rsidRPr="00C20FC0" w:rsidRDefault="00653019" w:rsidP="00653019">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b</w:t>
      </w:r>
      <w:r w:rsidRPr="00C20FC0">
        <w:rPr>
          <w:rFonts w:ascii="Arial" w:eastAsia="Arial" w:hAnsi="Arial" w:cs="Arial"/>
          <w:sz w:val="16"/>
          <w:szCs w:val="16"/>
        </w:rPr>
        <w:t xml:space="preserve"> Reduction values are not disaggregated and include the implementation of reuse, </w:t>
      </w:r>
      <w:proofErr w:type="spellStart"/>
      <w:r w:rsidRPr="00C20FC0">
        <w:rPr>
          <w:rFonts w:ascii="Arial" w:eastAsia="Arial" w:hAnsi="Arial" w:cs="Arial"/>
          <w:sz w:val="16"/>
          <w:szCs w:val="16"/>
        </w:rPr>
        <w:t>lightweighting</w:t>
      </w:r>
      <w:proofErr w:type="spellEnd"/>
      <w:r w:rsidRPr="00C20FC0">
        <w:rPr>
          <w:rFonts w:ascii="Arial" w:eastAsia="Arial" w:hAnsi="Arial" w:cs="Arial"/>
          <w:sz w:val="16"/>
          <w:szCs w:val="16"/>
        </w:rPr>
        <w:t>, substitution and efficiency increase</w:t>
      </w:r>
    </w:p>
    <w:p w14:paraId="4631E5FA" w14:textId="77777777" w:rsidR="00653019" w:rsidRPr="00C20FC0" w:rsidRDefault="00653019" w:rsidP="00653019">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c</w:t>
      </w:r>
      <w:r w:rsidRPr="00C20FC0">
        <w:rPr>
          <w:rFonts w:ascii="Arial" w:eastAsia="Arial" w:hAnsi="Arial" w:cs="Arial"/>
          <w:sz w:val="16"/>
          <w:szCs w:val="16"/>
        </w:rPr>
        <w:t xml:space="preserve"> Article studying solutions from several circular economy approaches, but with main focus on slowing resource loops.</w:t>
      </w:r>
    </w:p>
    <w:p w14:paraId="03508C9A" w14:textId="77777777" w:rsidR="00653019" w:rsidRPr="00C20FC0" w:rsidRDefault="00653019" w:rsidP="00653019">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d</w:t>
      </w:r>
      <w:r w:rsidRPr="00C20FC0">
        <w:rPr>
          <w:rFonts w:ascii="Arial" w:eastAsia="Arial" w:hAnsi="Arial" w:cs="Arial"/>
          <w:sz w:val="16"/>
          <w:szCs w:val="16"/>
        </w:rPr>
        <w:t xml:space="preserve"> Material reuse and recycling (UK) (Cuellar-Franca and </w:t>
      </w:r>
      <w:proofErr w:type="spellStart"/>
      <w:r w:rsidRPr="00C20FC0">
        <w:rPr>
          <w:rFonts w:ascii="Arial" w:eastAsia="Arial" w:hAnsi="Arial" w:cs="Arial"/>
          <w:sz w:val="16"/>
          <w:szCs w:val="16"/>
        </w:rPr>
        <w:t>Azapagic</w:t>
      </w:r>
      <w:proofErr w:type="spellEnd"/>
      <w:r w:rsidRPr="00C20FC0">
        <w:rPr>
          <w:rFonts w:ascii="Arial" w:eastAsia="Arial" w:hAnsi="Arial" w:cs="Arial"/>
          <w:sz w:val="16"/>
          <w:szCs w:val="16"/>
        </w:rPr>
        <w:t>, 2012); 95% recycling (Portugal) (</w:t>
      </w:r>
      <w:proofErr w:type="spellStart"/>
      <w:r w:rsidRPr="00C20FC0">
        <w:rPr>
          <w:rFonts w:ascii="Arial" w:eastAsia="Arial" w:hAnsi="Arial" w:cs="Arial"/>
          <w:sz w:val="16"/>
          <w:szCs w:val="16"/>
        </w:rPr>
        <w:t>Coehlo</w:t>
      </w:r>
      <w:proofErr w:type="spellEnd"/>
      <w:r w:rsidRPr="00C20FC0">
        <w:rPr>
          <w:rFonts w:ascii="Arial" w:eastAsia="Arial" w:hAnsi="Arial" w:cs="Arial"/>
          <w:sz w:val="16"/>
          <w:szCs w:val="16"/>
        </w:rPr>
        <w:t xml:space="preserve"> and De Brito, 2012); Refurbishment (Portugal): (Ferreira et al., 2015).</w:t>
      </w:r>
    </w:p>
    <w:p w14:paraId="442EAF2F" w14:textId="77777777" w:rsidR="00653019" w:rsidRPr="00C20FC0" w:rsidRDefault="00653019" w:rsidP="00653019">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e</w:t>
      </w:r>
      <w:r w:rsidRPr="00C20FC0">
        <w:rPr>
          <w:rFonts w:ascii="Arial" w:eastAsia="Arial" w:hAnsi="Arial" w:cs="Arial"/>
          <w:sz w:val="16"/>
          <w:szCs w:val="16"/>
        </w:rPr>
        <w:t xml:space="preserve"> Steel structures (Italy) (</w:t>
      </w:r>
      <w:proofErr w:type="spellStart"/>
      <w:r w:rsidRPr="00C20FC0">
        <w:rPr>
          <w:rFonts w:ascii="Arial" w:eastAsia="Arial" w:hAnsi="Arial" w:cs="Arial"/>
          <w:sz w:val="16"/>
          <w:szCs w:val="16"/>
        </w:rPr>
        <w:t>Pongiglione</w:t>
      </w:r>
      <w:proofErr w:type="spellEnd"/>
      <w:r w:rsidRPr="00C20FC0">
        <w:rPr>
          <w:rFonts w:ascii="Arial" w:eastAsia="Arial" w:hAnsi="Arial" w:cs="Arial"/>
          <w:sz w:val="16"/>
          <w:szCs w:val="16"/>
        </w:rPr>
        <w:t xml:space="preserve"> and </w:t>
      </w:r>
      <w:proofErr w:type="spellStart"/>
      <w:r w:rsidRPr="00C20FC0">
        <w:rPr>
          <w:rFonts w:ascii="Arial" w:eastAsia="Arial" w:hAnsi="Arial" w:cs="Arial"/>
          <w:sz w:val="16"/>
          <w:szCs w:val="16"/>
        </w:rPr>
        <w:t>Calderini</w:t>
      </w:r>
      <w:proofErr w:type="spellEnd"/>
      <w:r w:rsidRPr="00C20FC0">
        <w:rPr>
          <w:rFonts w:ascii="Arial" w:eastAsia="Arial" w:hAnsi="Arial" w:cs="Arial"/>
          <w:sz w:val="16"/>
          <w:szCs w:val="16"/>
        </w:rPr>
        <w:t xml:space="preserve">, 2014); steel frame (UK) (Segro, 2013); reused brick (Denmark, Germany and </w:t>
      </w:r>
      <w:proofErr w:type="gramStart"/>
      <w:r w:rsidRPr="00C20FC0">
        <w:rPr>
          <w:rFonts w:ascii="Arial" w:eastAsia="Arial" w:hAnsi="Arial" w:cs="Arial"/>
          <w:sz w:val="16"/>
          <w:szCs w:val="16"/>
        </w:rPr>
        <w:t>Italy)(</w:t>
      </w:r>
      <w:proofErr w:type="gramEnd"/>
      <w:r w:rsidRPr="00C20FC0">
        <w:rPr>
          <w:rFonts w:ascii="Arial" w:eastAsia="Arial" w:hAnsi="Arial" w:cs="Arial"/>
          <w:sz w:val="16"/>
          <w:szCs w:val="16"/>
        </w:rPr>
        <w:t>Rebrick, 2013); concrete (The Netherlands) (</w:t>
      </w:r>
      <w:proofErr w:type="spellStart"/>
      <w:r w:rsidRPr="00C20FC0">
        <w:rPr>
          <w:rFonts w:ascii="Arial" w:eastAsia="Arial" w:hAnsi="Arial" w:cs="Arial"/>
          <w:sz w:val="16"/>
          <w:szCs w:val="16"/>
        </w:rPr>
        <w:t>Glias</w:t>
      </w:r>
      <w:proofErr w:type="spellEnd"/>
      <w:r w:rsidRPr="00C20FC0">
        <w:rPr>
          <w:rFonts w:ascii="Arial" w:eastAsia="Arial" w:hAnsi="Arial" w:cs="Arial"/>
          <w:sz w:val="16"/>
          <w:szCs w:val="16"/>
        </w:rPr>
        <w:t>, 2013)</w:t>
      </w:r>
    </w:p>
    <w:p w14:paraId="4E03839B" w14:textId="77777777" w:rsidR="00653019" w:rsidRPr="00C20FC0" w:rsidRDefault="00653019" w:rsidP="00653019">
      <w:pPr>
        <w:rPr>
          <w:rFonts w:ascii="Arial" w:hAnsi="Arial" w:cs="Arial"/>
          <w:b/>
        </w:rPr>
      </w:pPr>
      <w:r w:rsidRPr="00C20FC0">
        <w:rPr>
          <w:rFonts w:ascii="Arial" w:hAnsi="Arial" w:cs="Arial"/>
          <w:b/>
        </w:rPr>
        <w:br w:type="page"/>
      </w:r>
    </w:p>
    <w:p w14:paraId="2E38139F" w14:textId="77777777" w:rsidR="00CD09E7" w:rsidRPr="00C20FC0" w:rsidRDefault="00CD09E7" w:rsidP="005152F7">
      <w:pPr>
        <w:rPr>
          <w:rFonts w:ascii="Arial" w:eastAsia="Arial" w:hAnsi="Arial" w:cs="Arial"/>
        </w:rPr>
        <w:sectPr w:rsidR="00CD09E7" w:rsidRPr="00C20FC0" w:rsidSect="00653019">
          <w:pgSz w:w="16838" w:h="11906" w:orient="landscape"/>
          <w:pgMar w:top="1701" w:right="1412" w:bottom="1701" w:left="1412" w:header="709" w:footer="709" w:gutter="0"/>
          <w:lnNumType w:countBy="1" w:restart="continuous"/>
          <w:cols w:space="720"/>
          <w:docGrid w:linePitch="299"/>
        </w:sectPr>
      </w:pPr>
    </w:p>
    <w:p w14:paraId="663CFD9F" w14:textId="293FB825" w:rsidR="00125DB5" w:rsidRPr="00C20FC0" w:rsidRDefault="00126AEA" w:rsidP="005152F7">
      <w:pPr>
        <w:rPr>
          <w:rFonts w:ascii="Arial" w:eastAsia="Arial" w:hAnsi="Arial" w:cs="Arial"/>
        </w:rPr>
      </w:pPr>
      <w:r w:rsidRPr="00C20FC0">
        <w:rPr>
          <w:rFonts w:ascii="Arial" w:eastAsia="Arial" w:hAnsi="Arial" w:cs="Arial"/>
        </w:rPr>
        <w:lastRenderedPageBreak/>
        <w:t xml:space="preserve">Other examples of the use of </w:t>
      </w:r>
      <w:proofErr w:type="spellStart"/>
      <w:r w:rsidRPr="00C20FC0">
        <w:rPr>
          <w:rFonts w:ascii="Arial" w:eastAsia="Arial" w:hAnsi="Arial" w:cs="Arial"/>
        </w:rPr>
        <w:t>DfD</w:t>
      </w:r>
      <w:proofErr w:type="spellEnd"/>
      <w:r w:rsidRPr="00C20FC0">
        <w:rPr>
          <w:rFonts w:ascii="Arial" w:eastAsia="Arial" w:hAnsi="Arial" w:cs="Arial"/>
        </w:rPr>
        <w:t xml:space="preserve"> are provided by </w:t>
      </w:r>
      <w:proofErr w:type="spellStart"/>
      <w:r w:rsidRPr="00C20FC0">
        <w:rPr>
          <w:rFonts w:ascii="Arial" w:eastAsia="Arial" w:hAnsi="Arial" w:cs="Arial"/>
        </w:rPr>
        <w:t>Brütting</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w:t>
      </w:r>
      <w:proofErr w:type="gramStart"/>
      <w:r w:rsidRPr="00C20FC0">
        <w:rPr>
          <w:rFonts w:ascii="Arial" w:eastAsia="Arial" w:hAnsi="Arial" w:cs="Arial"/>
        </w:rPr>
        <w:t>a,b</w:t>
      </w:r>
      <w:proofErr w:type="gramEnd"/>
      <w:r w:rsidRPr="00C20FC0">
        <w:rPr>
          <w:rFonts w:ascii="Arial" w:eastAsia="Arial" w:hAnsi="Arial" w:cs="Arial"/>
        </w:rPr>
        <w:t xml:space="preserve">). The authors describe optimisation and disassembly techniques to design truss structures that maximise the direct reuse of structural components over multiple service lives. The objective is to significantly reduce the resource intensity, waste generation and environmental impact of building structures. Two case studies are analysed: </w:t>
      </w:r>
      <w:proofErr w:type="spellStart"/>
      <w:r w:rsidRPr="00C20FC0">
        <w:rPr>
          <w:rFonts w:ascii="Arial" w:eastAsia="Arial" w:hAnsi="Arial" w:cs="Arial"/>
        </w:rPr>
        <w:t>i</w:t>
      </w:r>
      <w:proofErr w:type="spellEnd"/>
      <w:r w:rsidRPr="00C20FC0">
        <w:rPr>
          <w:rFonts w:ascii="Arial" w:eastAsia="Arial" w:hAnsi="Arial" w:cs="Arial"/>
        </w:rPr>
        <w:t xml:space="preserve">) a cantilever of simple layout and ii) a train station roof structure of complex layout made from reused elements from disassembled electric pylons. LCA is applied to analyse the environmental savings of reusing steel elements </w:t>
      </w:r>
      <w:r w:rsidR="00135917" w:rsidRPr="00C20FC0">
        <w:rPr>
          <w:rFonts w:ascii="Arial" w:eastAsia="Arial" w:hAnsi="Arial" w:cs="Arial"/>
        </w:rPr>
        <w:t>compared to</w:t>
      </w:r>
      <w:r w:rsidRPr="00C20FC0">
        <w:rPr>
          <w:rFonts w:ascii="Arial" w:eastAsia="Arial" w:hAnsi="Arial" w:cs="Arial"/>
        </w:rPr>
        <w:t xml:space="preserve"> adopting new weight-optimi</w:t>
      </w:r>
      <w:r w:rsidR="00CC6690" w:rsidRPr="00C20FC0">
        <w:rPr>
          <w:rFonts w:ascii="Arial" w:eastAsia="Arial" w:hAnsi="Arial" w:cs="Arial"/>
        </w:rPr>
        <w:t>s</w:t>
      </w:r>
      <w:r w:rsidRPr="00C20FC0">
        <w:rPr>
          <w:rFonts w:ascii="Arial" w:eastAsia="Arial" w:hAnsi="Arial" w:cs="Arial"/>
        </w:rPr>
        <w:t>ed solutions made from primary steel. The reuse of steel elements in the cantilever truss can reduce the embodied carbon</w:t>
      </w:r>
      <w:r w:rsidR="00135917" w:rsidRPr="00C20FC0">
        <w:rPr>
          <w:rFonts w:ascii="Arial" w:eastAsia="Arial" w:hAnsi="Arial" w:cs="Arial"/>
        </w:rPr>
        <w:t xml:space="preserve"> by</w:t>
      </w:r>
      <w:r w:rsidRPr="00C20FC0">
        <w:rPr>
          <w:rFonts w:ascii="Arial" w:eastAsia="Arial" w:hAnsi="Arial" w:cs="Arial"/>
        </w:rPr>
        <w:t xml:space="preserve"> up to 46% (-76 kg CO</w:t>
      </w:r>
      <w:r w:rsidRPr="00C20FC0">
        <w:rPr>
          <w:rFonts w:ascii="Arial" w:eastAsia="Arial" w:hAnsi="Arial" w:cs="Arial"/>
          <w:vertAlign w:val="subscript"/>
        </w:rPr>
        <w:t>2</w:t>
      </w:r>
      <w:r w:rsidRPr="00C20FC0">
        <w:rPr>
          <w:rFonts w:ascii="Arial" w:eastAsia="Arial" w:hAnsi="Arial" w:cs="Arial"/>
        </w:rPr>
        <w:t xml:space="preserve"> eq./infrastructure), whereas the carbon savings </w:t>
      </w:r>
      <w:r w:rsidR="00135917" w:rsidRPr="00C20FC0">
        <w:rPr>
          <w:rFonts w:ascii="Arial" w:eastAsia="Arial" w:hAnsi="Arial" w:cs="Arial"/>
        </w:rPr>
        <w:t>from</w:t>
      </w:r>
      <w:r w:rsidRPr="00C20FC0">
        <w:rPr>
          <w:rFonts w:ascii="Arial" w:eastAsia="Arial" w:hAnsi="Arial" w:cs="Arial"/>
        </w:rPr>
        <w:t xml:space="preserve"> the reuse of materials in the train station roof </w:t>
      </w:r>
      <w:r w:rsidR="00135917" w:rsidRPr="00C20FC0">
        <w:rPr>
          <w:rFonts w:ascii="Arial" w:eastAsia="Arial" w:hAnsi="Arial" w:cs="Arial"/>
        </w:rPr>
        <w:t>are</w:t>
      </w:r>
      <w:r w:rsidRPr="00C20FC0">
        <w:rPr>
          <w:rFonts w:ascii="Arial" w:eastAsia="Arial" w:hAnsi="Arial" w:cs="Arial"/>
        </w:rPr>
        <w:t xml:space="preserve"> 56% (</w:t>
      </w:r>
      <w:r w:rsidR="009527F3" w:rsidRPr="00C20FC0">
        <w:rPr>
          <w:rFonts w:ascii="Arial" w:eastAsia="Arial" w:hAnsi="Arial" w:cs="Arial"/>
        </w:rPr>
        <w:t>-</w:t>
      </w:r>
      <w:r w:rsidRPr="00C20FC0">
        <w:rPr>
          <w:rFonts w:ascii="Arial" w:eastAsia="Arial" w:hAnsi="Arial" w:cs="Arial"/>
        </w:rPr>
        <w:t>2.3 t CO</w:t>
      </w:r>
      <w:r w:rsidRPr="00C20FC0">
        <w:rPr>
          <w:rFonts w:ascii="Arial" w:eastAsia="Arial" w:hAnsi="Arial" w:cs="Arial"/>
          <w:vertAlign w:val="subscript"/>
        </w:rPr>
        <w:t>2</w:t>
      </w:r>
      <w:r w:rsidRPr="00C20FC0">
        <w:rPr>
          <w:rFonts w:ascii="Arial" w:eastAsia="Arial" w:hAnsi="Arial" w:cs="Arial"/>
        </w:rPr>
        <w:t xml:space="preserve"> eq./infrastructure). Accordingly, reusing structural elements can result in a significant reduction of embodied carbon, even though the reused solutions may have a higher mass and lower mean capacity utili</w:t>
      </w:r>
      <w:r w:rsidR="00CC6690" w:rsidRPr="00C20FC0">
        <w:rPr>
          <w:rFonts w:ascii="Arial" w:eastAsia="Arial" w:hAnsi="Arial" w:cs="Arial"/>
        </w:rPr>
        <w:t>s</w:t>
      </w:r>
      <w:r w:rsidRPr="00C20FC0">
        <w:rPr>
          <w:rFonts w:ascii="Arial" w:eastAsia="Arial" w:hAnsi="Arial" w:cs="Arial"/>
        </w:rPr>
        <w:t xml:space="preserve">ation. According to </w:t>
      </w:r>
      <w:proofErr w:type="spellStart"/>
      <w:r w:rsidR="00135917" w:rsidRPr="00C20FC0">
        <w:rPr>
          <w:rFonts w:ascii="Arial" w:eastAsia="Arial" w:hAnsi="Arial" w:cs="Arial"/>
        </w:rPr>
        <w:t>Brütting</w:t>
      </w:r>
      <w:proofErr w:type="spellEnd"/>
      <w:r w:rsidR="00135917" w:rsidRPr="00C20FC0">
        <w:rPr>
          <w:rFonts w:ascii="Arial" w:eastAsia="Arial" w:hAnsi="Arial" w:cs="Arial"/>
        </w:rPr>
        <w:t xml:space="preserve"> et al. (2019</w:t>
      </w:r>
      <w:proofErr w:type="gramStart"/>
      <w:r w:rsidR="00135917" w:rsidRPr="00C20FC0">
        <w:rPr>
          <w:rFonts w:ascii="Arial" w:eastAsia="Arial" w:hAnsi="Arial" w:cs="Arial"/>
        </w:rPr>
        <w:t>a,b</w:t>
      </w:r>
      <w:proofErr w:type="gramEnd"/>
      <w:r w:rsidR="00135917" w:rsidRPr="00C20FC0">
        <w:rPr>
          <w:rFonts w:ascii="Arial" w:eastAsia="Arial" w:hAnsi="Arial" w:cs="Arial"/>
        </w:rPr>
        <w:t>)</w:t>
      </w:r>
      <w:r w:rsidRPr="00C20FC0">
        <w:rPr>
          <w:rFonts w:ascii="Arial" w:eastAsia="Arial" w:hAnsi="Arial" w:cs="Arial"/>
        </w:rPr>
        <w:t xml:space="preserve">, reuse is a more environmentally sustainable option and implies </w:t>
      </w:r>
      <w:r w:rsidR="00135917" w:rsidRPr="00C20FC0">
        <w:rPr>
          <w:rFonts w:ascii="Arial" w:eastAsia="Arial" w:hAnsi="Arial" w:cs="Arial"/>
        </w:rPr>
        <w:t xml:space="preserve">higher </w:t>
      </w:r>
      <w:r w:rsidRPr="00C20FC0">
        <w:rPr>
          <w:rFonts w:ascii="Arial" w:eastAsia="Arial" w:hAnsi="Arial" w:cs="Arial"/>
        </w:rPr>
        <w:t>emission savings than recycling construction products when they reach the</w:t>
      </w:r>
      <w:r w:rsidR="00135917" w:rsidRPr="00C20FC0">
        <w:rPr>
          <w:rFonts w:ascii="Arial" w:eastAsia="Arial" w:hAnsi="Arial" w:cs="Arial"/>
        </w:rPr>
        <w:t>ir</w:t>
      </w:r>
      <w:r w:rsidRPr="00C20FC0">
        <w:rPr>
          <w:rFonts w:ascii="Arial" w:eastAsia="Arial" w:hAnsi="Arial" w:cs="Arial"/>
        </w:rPr>
        <w:t xml:space="preserve"> end-of-life. Whereas material recycling demands energy to reprocess materials and often results in a loss of quality leading to downcycling, reuse implies only minimal physical transformations, including the use of already embedded technology.</w:t>
      </w:r>
    </w:p>
    <w:p w14:paraId="4CDAA177" w14:textId="74A74950" w:rsidR="00125DB5" w:rsidRPr="00C20FC0" w:rsidRDefault="00126AEA" w:rsidP="005152F7">
      <w:pPr>
        <w:rPr>
          <w:rFonts w:ascii="Arial" w:eastAsia="Arial" w:hAnsi="Arial" w:cs="Arial"/>
        </w:rPr>
      </w:pPr>
      <w:proofErr w:type="spellStart"/>
      <w:r w:rsidRPr="00C20FC0">
        <w:rPr>
          <w:rFonts w:ascii="Arial" w:eastAsia="Arial" w:hAnsi="Arial" w:cs="Arial"/>
        </w:rPr>
        <w:t>Brambrilla</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 focus on steel-concrete composite floor systems</w:t>
      </w:r>
      <w:r w:rsidR="00135917" w:rsidRPr="00C20FC0">
        <w:rPr>
          <w:rFonts w:ascii="Arial" w:eastAsia="Arial" w:hAnsi="Arial" w:cs="Arial"/>
        </w:rPr>
        <w:t>. These systems</w:t>
      </w:r>
      <w:r w:rsidRPr="00C20FC0">
        <w:rPr>
          <w:rFonts w:ascii="Arial" w:eastAsia="Arial" w:hAnsi="Arial" w:cs="Arial"/>
        </w:rPr>
        <w:t xml:space="preserve"> represent the most efficient structural solution for buildings and bridges</w:t>
      </w:r>
      <w:r w:rsidR="00135917" w:rsidRPr="00C20FC0">
        <w:rPr>
          <w:rFonts w:ascii="Arial" w:eastAsia="Arial" w:hAnsi="Arial" w:cs="Arial"/>
        </w:rPr>
        <w:t>,</w:t>
      </w:r>
      <w:r w:rsidRPr="00C20FC0">
        <w:rPr>
          <w:rFonts w:ascii="Arial" w:eastAsia="Arial" w:hAnsi="Arial" w:cs="Arial"/>
        </w:rPr>
        <w:t xml:space="preserve"> because the composite action combines and optimi</w:t>
      </w:r>
      <w:r w:rsidR="00CC6690" w:rsidRPr="00C20FC0">
        <w:rPr>
          <w:rFonts w:ascii="Arial" w:eastAsia="Arial" w:hAnsi="Arial" w:cs="Arial"/>
        </w:rPr>
        <w:t>s</w:t>
      </w:r>
      <w:r w:rsidRPr="00C20FC0">
        <w:rPr>
          <w:rFonts w:ascii="Arial" w:eastAsia="Arial" w:hAnsi="Arial" w:cs="Arial"/>
        </w:rPr>
        <w:t>es the structural properties of the two most used and high-impact building materials</w:t>
      </w:r>
      <w:r w:rsidR="00135917" w:rsidRPr="00C20FC0">
        <w:rPr>
          <w:rFonts w:ascii="Arial" w:eastAsia="Arial" w:hAnsi="Arial" w:cs="Arial"/>
        </w:rPr>
        <w:t>:</w:t>
      </w:r>
      <w:r w:rsidRPr="00C20FC0">
        <w:rPr>
          <w:rFonts w:ascii="Arial" w:eastAsia="Arial" w:hAnsi="Arial" w:cs="Arial"/>
        </w:rPr>
        <w:t xml:space="preserve"> steel and concrete. </w:t>
      </w:r>
      <w:proofErr w:type="spellStart"/>
      <w:r w:rsidR="00135917" w:rsidRPr="00C20FC0">
        <w:rPr>
          <w:rFonts w:ascii="Arial" w:eastAsia="Arial" w:hAnsi="Arial" w:cs="Arial"/>
        </w:rPr>
        <w:t>Brambrilla</w:t>
      </w:r>
      <w:proofErr w:type="spellEnd"/>
      <w:r w:rsidR="00135917" w:rsidRPr="00C20FC0">
        <w:rPr>
          <w:rFonts w:ascii="Arial" w:eastAsia="Arial" w:hAnsi="Arial" w:cs="Arial"/>
        </w:rPr>
        <w:t xml:space="preserve"> et al. (2019) </w:t>
      </w:r>
      <w:r w:rsidRPr="00C20FC0">
        <w:rPr>
          <w:rFonts w:ascii="Arial" w:eastAsia="Arial" w:hAnsi="Arial" w:cs="Arial"/>
        </w:rPr>
        <w:t>compare the life</w:t>
      </w:r>
      <w:r w:rsidR="00135917" w:rsidRPr="00C20FC0">
        <w:rPr>
          <w:rFonts w:ascii="Arial" w:eastAsia="Arial" w:hAnsi="Arial" w:cs="Arial"/>
        </w:rPr>
        <w:t>-</w:t>
      </w:r>
      <w:r w:rsidRPr="00C20FC0">
        <w:rPr>
          <w:rFonts w:ascii="Arial" w:eastAsia="Arial" w:hAnsi="Arial" w:cs="Arial"/>
        </w:rPr>
        <w:t xml:space="preserve">cycle environmental impacts </w:t>
      </w:r>
      <w:r w:rsidR="00135917" w:rsidRPr="00C20FC0">
        <w:rPr>
          <w:rFonts w:ascii="Arial" w:eastAsia="Arial" w:hAnsi="Arial" w:cs="Arial"/>
        </w:rPr>
        <w:t xml:space="preserve">of </w:t>
      </w:r>
      <w:r w:rsidRPr="00C20FC0">
        <w:rPr>
          <w:rFonts w:ascii="Arial" w:eastAsia="Arial" w:hAnsi="Arial" w:cs="Arial"/>
        </w:rPr>
        <w:t>a demountable composite floor system (</w:t>
      </w:r>
      <w:proofErr w:type="spellStart"/>
      <w:r w:rsidRPr="00C20FC0">
        <w:rPr>
          <w:rFonts w:ascii="Arial" w:eastAsia="Arial" w:hAnsi="Arial" w:cs="Arial"/>
        </w:rPr>
        <w:t>ReuseStru</w:t>
      </w:r>
      <w:proofErr w:type="spellEnd"/>
      <w:r w:rsidRPr="00C20FC0">
        <w:rPr>
          <w:rFonts w:ascii="Arial" w:eastAsia="Arial" w:hAnsi="Arial" w:cs="Arial"/>
        </w:rPr>
        <w:t xml:space="preserve">) using pretensioned high-strength friction grip bolts as shear connectors to facilitate disassembly and reuse, </w:t>
      </w:r>
      <w:r w:rsidR="00135917" w:rsidRPr="00C20FC0">
        <w:rPr>
          <w:rFonts w:ascii="Arial" w:eastAsia="Arial" w:hAnsi="Arial" w:cs="Arial"/>
        </w:rPr>
        <w:t xml:space="preserve">with the life-cycle environmental impacts of </w:t>
      </w:r>
      <w:r w:rsidRPr="00C20FC0">
        <w:rPr>
          <w:rFonts w:ascii="Arial" w:eastAsia="Arial" w:hAnsi="Arial" w:cs="Arial"/>
        </w:rPr>
        <w:t xml:space="preserve">three conventional composite floor systems (composite slabs, precast hollow core slab and precast solid) that employ welded shear studs as shear connectors (conventional demolition and recycling). The geographical context and time frame considered </w:t>
      </w:r>
      <w:r w:rsidR="00135917" w:rsidRPr="00C20FC0">
        <w:rPr>
          <w:rFonts w:ascii="Arial" w:eastAsia="Arial" w:hAnsi="Arial" w:cs="Arial"/>
        </w:rPr>
        <w:t xml:space="preserve">are </w:t>
      </w:r>
      <w:r w:rsidRPr="00C20FC0">
        <w:rPr>
          <w:rFonts w:ascii="Arial" w:eastAsia="Arial" w:hAnsi="Arial" w:cs="Arial"/>
        </w:rPr>
        <w:t xml:space="preserve">the UK and 100 years, respectively. The findings demonstrate that the </w:t>
      </w:r>
      <w:proofErr w:type="spellStart"/>
      <w:r w:rsidRPr="00C20FC0">
        <w:rPr>
          <w:rFonts w:ascii="Arial" w:eastAsia="Arial" w:hAnsi="Arial" w:cs="Arial"/>
        </w:rPr>
        <w:t>ReuseStru</w:t>
      </w:r>
      <w:proofErr w:type="spellEnd"/>
      <w:r w:rsidRPr="00C20FC0">
        <w:rPr>
          <w:rFonts w:ascii="Arial" w:eastAsia="Arial" w:hAnsi="Arial" w:cs="Arial"/>
        </w:rPr>
        <w:t xml:space="preserve"> system can reduce carbon emissions from 27% (-80 kg CO</w:t>
      </w:r>
      <w:r w:rsidRPr="00C20FC0">
        <w:rPr>
          <w:rFonts w:ascii="Arial" w:eastAsia="Arial" w:hAnsi="Arial" w:cs="Arial"/>
          <w:vertAlign w:val="subscript"/>
        </w:rPr>
        <w:t xml:space="preserve">2 </w:t>
      </w:r>
      <w:r w:rsidRPr="00C20FC0">
        <w:rPr>
          <w:rFonts w:ascii="Arial" w:eastAsia="Arial" w:hAnsi="Arial" w:cs="Arial"/>
        </w:rPr>
        <w:t>eq./m</w:t>
      </w:r>
      <w:r w:rsidRPr="00C20FC0">
        <w:rPr>
          <w:rFonts w:ascii="Arial" w:eastAsia="Arial" w:hAnsi="Arial" w:cs="Arial"/>
          <w:vertAlign w:val="superscript"/>
        </w:rPr>
        <w:t>2</w:t>
      </w:r>
      <w:r w:rsidRPr="00C20FC0">
        <w:rPr>
          <w:rFonts w:ascii="Arial" w:eastAsia="Arial" w:hAnsi="Arial" w:cs="Arial"/>
        </w:rPr>
        <w:t>) to over 35% (-120 kg CO</w:t>
      </w:r>
      <w:r w:rsidRPr="00C20FC0">
        <w:rPr>
          <w:rFonts w:ascii="Arial" w:eastAsia="Arial" w:hAnsi="Arial" w:cs="Arial"/>
          <w:vertAlign w:val="subscript"/>
        </w:rPr>
        <w:t xml:space="preserve">2 </w:t>
      </w:r>
      <w:r w:rsidRPr="00C20FC0">
        <w:rPr>
          <w:rFonts w:ascii="Arial" w:eastAsia="Arial" w:hAnsi="Arial" w:cs="Arial"/>
        </w:rPr>
        <w:t>eq./m</w:t>
      </w:r>
      <w:r w:rsidRPr="00C20FC0">
        <w:rPr>
          <w:rFonts w:ascii="Arial" w:eastAsia="Arial" w:hAnsi="Arial" w:cs="Arial"/>
          <w:vertAlign w:val="superscript"/>
        </w:rPr>
        <w:t>2</w:t>
      </w:r>
      <w:r w:rsidRPr="00C20FC0">
        <w:rPr>
          <w:rFonts w:ascii="Arial" w:eastAsia="Arial" w:hAnsi="Arial" w:cs="Arial"/>
        </w:rPr>
        <w:t xml:space="preserve">) compared to the conventional steel-concrete composite structures. </w:t>
      </w:r>
      <w:r w:rsidR="00135917" w:rsidRPr="00C20FC0">
        <w:rPr>
          <w:rFonts w:ascii="Arial" w:eastAsia="Arial" w:hAnsi="Arial" w:cs="Arial"/>
        </w:rPr>
        <w:t xml:space="preserve">In </w:t>
      </w:r>
      <w:r w:rsidRPr="00C20FC0">
        <w:rPr>
          <w:rFonts w:ascii="Arial" w:eastAsia="Arial" w:hAnsi="Arial" w:cs="Arial"/>
        </w:rPr>
        <w:t>a building with a</w:t>
      </w:r>
      <w:r w:rsidR="00135917" w:rsidRPr="00C20FC0">
        <w:rPr>
          <w:rFonts w:ascii="Arial" w:eastAsia="Arial" w:hAnsi="Arial" w:cs="Arial"/>
        </w:rPr>
        <w:t xml:space="preserve"> floor</w:t>
      </w:r>
      <w:r w:rsidRPr="00C20FC0">
        <w:rPr>
          <w:rFonts w:ascii="Arial" w:eastAsia="Arial" w:hAnsi="Arial" w:cs="Arial"/>
        </w:rPr>
        <w:t xml:space="preserve"> surface of 2232 m</w:t>
      </w:r>
      <w:r w:rsidRPr="00C20FC0">
        <w:rPr>
          <w:rFonts w:ascii="Arial" w:eastAsia="Arial" w:hAnsi="Arial" w:cs="Arial"/>
          <w:vertAlign w:val="superscript"/>
        </w:rPr>
        <w:t>2</w:t>
      </w:r>
      <w:r w:rsidRPr="00C20FC0">
        <w:rPr>
          <w:rFonts w:ascii="Arial" w:eastAsia="Arial" w:hAnsi="Arial" w:cs="Arial"/>
        </w:rPr>
        <w:t xml:space="preserve"> covered by the composite floor system, the carbon savings arising from the implementation of the </w:t>
      </w:r>
      <w:proofErr w:type="spellStart"/>
      <w:r w:rsidRPr="00C20FC0">
        <w:rPr>
          <w:rFonts w:ascii="Arial" w:eastAsia="Arial" w:hAnsi="Arial" w:cs="Arial"/>
        </w:rPr>
        <w:t>ReuseStru</w:t>
      </w:r>
      <w:proofErr w:type="spellEnd"/>
      <w:r w:rsidRPr="00C20FC0">
        <w:rPr>
          <w:rFonts w:ascii="Arial" w:eastAsia="Arial" w:hAnsi="Arial" w:cs="Arial"/>
        </w:rPr>
        <w:t xml:space="preserve"> range from 180 to 270 t CO</w:t>
      </w:r>
      <w:r w:rsidRPr="00C20FC0">
        <w:rPr>
          <w:rFonts w:ascii="Arial" w:eastAsia="Arial" w:hAnsi="Arial" w:cs="Arial"/>
          <w:vertAlign w:val="subscript"/>
        </w:rPr>
        <w:t>2</w:t>
      </w:r>
      <w:r w:rsidRPr="00C20FC0">
        <w:rPr>
          <w:rFonts w:ascii="Arial" w:eastAsia="Arial" w:hAnsi="Arial" w:cs="Arial"/>
        </w:rPr>
        <w:t xml:space="preserve"> eq. </w:t>
      </w:r>
      <w:r w:rsidR="00135917" w:rsidRPr="00C20FC0">
        <w:rPr>
          <w:rFonts w:ascii="Arial" w:eastAsia="Arial" w:hAnsi="Arial" w:cs="Arial"/>
        </w:rPr>
        <w:t>T</w:t>
      </w:r>
      <w:r w:rsidRPr="00C20FC0">
        <w:rPr>
          <w:rFonts w:ascii="Arial" w:eastAsia="Arial" w:hAnsi="Arial" w:cs="Arial"/>
        </w:rPr>
        <w:t xml:space="preserve">he </w:t>
      </w:r>
      <w:proofErr w:type="spellStart"/>
      <w:r w:rsidRPr="00C20FC0">
        <w:rPr>
          <w:rFonts w:ascii="Arial" w:eastAsia="Arial" w:hAnsi="Arial" w:cs="Arial"/>
        </w:rPr>
        <w:t>ReuseStru</w:t>
      </w:r>
      <w:proofErr w:type="spellEnd"/>
      <w:r w:rsidRPr="00C20FC0">
        <w:rPr>
          <w:rFonts w:ascii="Arial" w:eastAsia="Arial" w:hAnsi="Arial" w:cs="Arial"/>
        </w:rPr>
        <w:t xml:space="preserve"> </w:t>
      </w:r>
      <w:r w:rsidR="0096702F" w:rsidRPr="00C20FC0">
        <w:rPr>
          <w:rFonts w:ascii="Arial" w:eastAsia="Arial" w:hAnsi="Arial" w:cs="Arial"/>
        </w:rPr>
        <w:t xml:space="preserve">only </w:t>
      </w:r>
      <w:r w:rsidR="00135917" w:rsidRPr="00C20FC0">
        <w:rPr>
          <w:rFonts w:ascii="Arial" w:eastAsia="Arial" w:hAnsi="Arial" w:cs="Arial"/>
        </w:rPr>
        <w:t>have higher GHG emissions</w:t>
      </w:r>
      <w:r w:rsidRPr="00C20FC0">
        <w:rPr>
          <w:rFonts w:ascii="Arial" w:eastAsia="Arial" w:hAnsi="Arial" w:cs="Arial"/>
        </w:rPr>
        <w:t xml:space="preserve"> than the conventional composite systems</w:t>
      </w:r>
      <w:r w:rsidR="0096702F" w:rsidRPr="00C20FC0">
        <w:rPr>
          <w:rFonts w:ascii="Arial" w:eastAsia="Arial" w:hAnsi="Arial" w:cs="Arial"/>
        </w:rPr>
        <w:t xml:space="preserve"> if</w:t>
      </w:r>
      <w:r w:rsidRPr="00C20FC0">
        <w:rPr>
          <w:rFonts w:ascii="Arial" w:eastAsia="Arial" w:hAnsi="Arial" w:cs="Arial"/>
        </w:rPr>
        <w:t xml:space="preserve"> the distance </w:t>
      </w:r>
      <w:r w:rsidR="00CC6690" w:rsidRPr="00C20FC0">
        <w:rPr>
          <w:rFonts w:ascii="Arial" w:eastAsia="Arial" w:hAnsi="Arial" w:cs="Arial"/>
        </w:rPr>
        <w:t>for</w:t>
      </w:r>
      <w:r w:rsidR="0096702F" w:rsidRPr="00C20FC0">
        <w:rPr>
          <w:rFonts w:ascii="Arial" w:eastAsia="Arial" w:hAnsi="Arial" w:cs="Arial"/>
        </w:rPr>
        <w:t xml:space="preserve"> transporting reused</w:t>
      </w:r>
      <w:r w:rsidR="00CC6690" w:rsidRPr="00C20FC0">
        <w:rPr>
          <w:rFonts w:ascii="Arial" w:eastAsia="Arial" w:hAnsi="Arial" w:cs="Arial"/>
        </w:rPr>
        <w:t xml:space="preserve"> material </w:t>
      </w:r>
      <w:r w:rsidRPr="00C20FC0">
        <w:rPr>
          <w:rFonts w:ascii="Arial" w:eastAsia="Arial" w:hAnsi="Arial" w:cs="Arial"/>
        </w:rPr>
        <w:t xml:space="preserve">by heavy trucks </w:t>
      </w:r>
      <w:r w:rsidR="00135917" w:rsidRPr="00C20FC0">
        <w:rPr>
          <w:rFonts w:ascii="Arial" w:eastAsia="Arial" w:hAnsi="Arial" w:cs="Arial"/>
        </w:rPr>
        <w:t xml:space="preserve">exceeds </w:t>
      </w:r>
      <w:r w:rsidRPr="00C20FC0">
        <w:rPr>
          <w:rFonts w:ascii="Arial" w:eastAsia="Arial" w:hAnsi="Arial" w:cs="Arial"/>
        </w:rPr>
        <w:t>1000 km.</w:t>
      </w:r>
    </w:p>
    <w:p w14:paraId="7A7130DD" w14:textId="19918E95" w:rsidR="00125DB5" w:rsidRPr="00C20FC0" w:rsidRDefault="00126AEA" w:rsidP="005152F7">
      <w:pPr>
        <w:rPr>
          <w:rFonts w:ascii="Arial" w:eastAsia="Arial" w:hAnsi="Arial" w:cs="Arial"/>
        </w:rPr>
      </w:pPr>
      <w:r w:rsidRPr="00C20FC0">
        <w:rPr>
          <w:rFonts w:ascii="Arial" w:eastAsia="Arial" w:hAnsi="Arial" w:cs="Arial"/>
        </w:rPr>
        <w:t xml:space="preserve">Nevertheless, other studies suggest that construction products with good reusable and recycling properties do not guarantee lower GHG emissions unless the entire life cycle is considered. The lowest climate change impact is achieved with reusable or easy to recycle assemblies if they are actually reused or recycled at the end-of-life. </w:t>
      </w:r>
      <w:r w:rsidR="0096702F" w:rsidRPr="00C20FC0">
        <w:rPr>
          <w:rFonts w:ascii="Arial" w:eastAsia="Arial" w:hAnsi="Arial" w:cs="Arial"/>
        </w:rPr>
        <w:t>In the absence of the end-of-life reuse or recycling, c</w:t>
      </w:r>
      <w:r w:rsidRPr="00C20FC0">
        <w:rPr>
          <w:rFonts w:ascii="Arial" w:eastAsia="Arial" w:hAnsi="Arial" w:cs="Arial"/>
        </w:rPr>
        <w:t xml:space="preserve">onstruction products </w:t>
      </w:r>
      <w:r w:rsidR="0096702F" w:rsidRPr="00C20FC0">
        <w:rPr>
          <w:rFonts w:ascii="Arial" w:eastAsia="Arial" w:hAnsi="Arial" w:cs="Arial"/>
        </w:rPr>
        <w:t>with</w:t>
      </w:r>
      <w:r w:rsidRPr="00C20FC0">
        <w:rPr>
          <w:rFonts w:ascii="Arial" w:eastAsia="Arial" w:hAnsi="Arial" w:cs="Arial"/>
        </w:rPr>
        <w:t xml:space="preserve"> low</w:t>
      </w:r>
      <w:r w:rsidR="0096702F" w:rsidRPr="00C20FC0">
        <w:rPr>
          <w:rFonts w:ascii="Arial" w:eastAsia="Arial" w:hAnsi="Arial" w:cs="Arial"/>
        </w:rPr>
        <w:t xml:space="preserve"> emissions at the</w:t>
      </w:r>
      <w:r w:rsidRPr="00C20FC0">
        <w:rPr>
          <w:rFonts w:ascii="Arial" w:eastAsia="Arial" w:hAnsi="Arial" w:cs="Arial"/>
        </w:rPr>
        <w:t xml:space="preserve"> manufacturing</w:t>
      </w:r>
      <w:r w:rsidR="0096702F" w:rsidRPr="00C20FC0">
        <w:rPr>
          <w:rFonts w:ascii="Arial" w:eastAsia="Arial" w:hAnsi="Arial" w:cs="Arial"/>
        </w:rPr>
        <w:t xml:space="preserve"> stage</w:t>
      </w:r>
      <w:r w:rsidRPr="00C20FC0">
        <w:rPr>
          <w:rFonts w:ascii="Arial" w:eastAsia="Arial" w:hAnsi="Arial" w:cs="Arial"/>
        </w:rPr>
        <w:t xml:space="preserve"> can be the best alternative for climate change mitigation. For instance, </w:t>
      </w:r>
      <w:proofErr w:type="spellStart"/>
      <w:r w:rsidRPr="00C20FC0">
        <w:rPr>
          <w:rFonts w:ascii="Arial" w:eastAsia="Arial" w:hAnsi="Arial" w:cs="Arial"/>
        </w:rPr>
        <w:t>Buyle</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 studied the environmental impacts of seven alternative wall assemblies with five different end-of-life scenarios in Belgium: </w:t>
      </w:r>
      <w:proofErr w:type="spellStart"/>
      <w:r w:rsidRPr="00C20FC0">
        <w:rPr>
          <w:rFonts w:ascii="Arial" w:eastAsia="Arial" w:hAnsi="Arial" w:cs="Arial"/>
        </w:rPr>
        <w:t>i</w:t>
      </w:r>
      <w:proofErr w:type="spellEnd"/>
      <w:r w:rsidRPr="00C20FC0">
        <w:rPr>
          <w:rFonts w:ascii="Arial" w:eastAsia="Arial" w:hAnsi="Arial" w:cs="Arial"/>
        </w:rPr>
        <w:t>) current practice (actual Belg</w:t>
      </w:r>
      <w:r w:rsidR="00EB18E8" w:rsidRPr="00C20FC0">
        <w:rPr>
          <w:rFonts w:ascii="Arial" w:eastAsia="Arial" w:hAnsi="Arial" w:cs="Arial"/>
        </w:rPr>
        <w:t>ium</w:t>
      </w:r>
      <w:r w:rsidRPr="00C20FC0">
        <w:rPr>
          <w:rFonts w:ascii="Arial" w:eastAsia="Arial" w:hAnsi="Arial" w:cs="Arial"/>
        </w:rPr>
        <w:t xml:space="preserve"> percentages of landfilling, incineration with energy recovery and recycling), ii) </w:t>
      </w:r>
      <w:r w:rsidRPr="00C20FC0">
        <w:rPr>
          <w:rFonts w:ascii="Arial" w:eastAsia="Arial" w:hAnsi="Arial" w:cs="Arial"/>
        </w:rPr>
        <w:lastRenderedPageBreak/>
        <w:t>maximised energy recovery, iii) improved recycling (higher rates than in current practice), iv) optimised recycling (much higher recycling rates and off-site reuse) and v) reuse in the same building without any additional treatment. Four of the wall assemblies represent conventional practice (linear construction model). The other three assemblies are demountable and reusable. The</w:t>
      </w:r>
      <w:r w:rsidR="00883C79" w:rsidRPr="00C20FC0">
        <w:rPr>
          <w:rFonts w:ascii="Arial" w:eastAsia="Arial" w:hAnsi="Arial" w:cs="Arial"/>
        </w:rPr>
        <w:t xml:space="preserve"> three</w:t>
      </w:r>
      <w:r w:rsidRPr="00C20FC0">
        <w:rPr>
          <w:rFonts w:ascii="Arial" w:eastAsia="Arial" w:hAnsi="Arial" w:cs="Arial"/>
        </w:rPr>
        <w:t xml:space="preserve"> reusable models have</w:t>
      </w:r>
      <w:r w:rsidR="00CC6690" w:rsidRPr="00C20FC0">
        <w:rPr>
          <w:rFonts w:ascii="Arial" w:eastAsia="Arial" w:hAnsi="Arial" w:cs="Arial"/>
        </w:rPr>
        <w:t>,</w:t>
      </w:r>
      <w:r w:rsidRPr="00C20FC0">
        <w:rPr>
          <w:rFonts w:ascii="Arial" w:eastAsia="Arial" w:hAnsi="Arial" w:cs="Arial"/>
        </w:rPr>
        <w:t xml:space="preserve"> on average</w:t>
      </w:r>
      <w:r w:rsidR="00CC6690" w:rsidRPr="00C20FC0">
        <w:rPr>
          <w:rFonts w:ascii="Arial" w:eastAsia="Arial" w:hAnsi="Arial" w:cs="Arial"/>
        </w:rPr>
        <w:t>,</w:t>
      </w:r>
      <w:r w:rsidRPr="00C20FC0">
        <w:rPr>
          <w:rFonts w:ascii="Arial" w:eastAsia="Arial" w:hAnsi="Arial" w:cs="Arial"/>
        </w:rPr>
        <w:t xml:space="preserve"> 37% </w:t>
      </w:r>
      <w:r w:rsidR="0096702F" w:rsidRPr="00C20FC0">
        <w:rPr>
          <w:rFonts w:ascii="Arial" w:eastAsia="Arial" w:hAnsi="Arial" w:cs="Arial"/>
        </w:rPr>
        <w:t>lower GHG emissions</w:t>
      </w:r>
      <w:r w:rsidRPr="00C20FC0">
        <w:rPr>
          <w:rFonts w:ascii="Arial" w:eastAsia="Arial" w:hAnsi="Arial" w:cs="Arial"/>
        </w:rPr>
        <w:t xml:space="preserve"> when the reuse scenario is applied compared to the four conventional </w:t>
      </w:r>
      <w:r w:rsidR="0096702F" w:rsidRPr="00C20FC0">
        <w:rPr>
          <w:rFonts w:ascii="Arial" w:eastAsia="Arial" w:hAnsi="Arial" w:cs="Arial"/>
        </w:rPr>
        <w:t xml:space="preserve">models </w:t>
      </w:r>
      <w:r w:rsidRPr="00C20FC0">
        <w:rPr>
          <w:rFonts w:ascii="Arial" w:eastAsia="Arial" w:hAnsi="Arial" w:cs="Arial"/>
        </w:rPr>
        <w:t>with the current</w:t>
      </w:r>
      <w:r w:rsidR="0096702F" w:rsidRPr="00C20FC0">
        <w:rPr>
          <w:rFonts w:ascii="Arial" w:eastAsia="Arial" w:hAnsi="Arial" w:cs="Arial"/>
        </w:rPr>
        <w:t>-</w:t>
      </w:r>
      <w:r w:rsidRPr="00C20FC0">
        <w:rPr>
          <w:rFonts w:ascii="Arial" w:eastAsia="Arial" w:hAnsi="Arial" w:cs="Arial"/>
        </w:rPr>
        <w:t xml:space="preserve">practice waste treatment. However, the </w:t>
      </w:r>
      <w:r w:rsidR="00761D5D" w:rsidRPr="00C20FC0">
        <w:rPr>
          <w:rFonts w:ascii="Arial" w:eastAsia="Arial" w:hAnsi="Arial" w:cs="Arial"/>
        </w:rPr>
        <w:t>emission savings are</w:t>
      </w:r>
      <w:r w:rsidRPr="00C20FC0">
        <w:rPr>
          <w:rFonts w:ascii="Arial" w:eastAsia="Arial" w:hAnsi="Arial" w:cs="Arial"/>
        </w:rPr>
        <w:t xml:space="preserve"> only 14% when both</w:t>
      </w:r>
      <w:r w:rsidR="00761D5D" w:rsidRPr="00C20FC0">
        <w:rPr>
          <w:rFonts w:ascii="Arial" w:eastAsia="Arial" w:hAnsi="Arial" w:cs="Arial"/>
        </w:rPr>
        <w:t xml:space="preserve"> assembly</w:t>
      </w:r>
      <w:r w:rsidRPr="00C20FC0">
        <w:rPr>
          <w:rFonts w:ascii="Arial" w:eastAsia="Arial" w:hAnsi="Arial" w:cs="Arial"/>
        </w:rPr>
        <w:t xml:space="preserve"> groups </w:t>
      </w:r>
      <w:r w:rsidR="00761D5D" w:rsidRPr="00C20FC0">
        <w:rPr>
          <w:rFonts w:ascii="Arial" w:eastAsia="Arial" w:hAnsi="Arial" w:cs="Arial"/>
        </w:rPr>
        <w:t>use</w:t>
      </w:r>
      <w:r w:rsidRPr="00C20FC0">
        <w:rPr>
          <w:rFonts w:ascii="Arial" w:eastAsia="Arial" w:hAnsi="Arial" w:cs="Arial"/>
        </w:rPr>
        <w:t xml:space="preserve"> current end-of-life waste management practices.</w:t>
      </w:r>
      <w:r w:rsidR="00761D5D" w:rsidRPr="00C20FC0">
        <w:rPr>
          <w:rFonts w:ascii="Arial" w:eastAsia="Arial" w:hAnsi="Arial" w:cs="Arial"/>
        </w:rPr>
        <w:t xml:space="preserve"> In fact</w:t>
      </w:r>
      <w:r w:rsidRPr="00C20FC0">
        <w:rPr>
          <w:rFonts w:ascii="Arial" w:eastAsia="Arial" w:hAnsi="Arial" w:cs="Arial"/>
        </w:rPr>
        <w:t xml:space="preserve">, one of the conventional assemblies becomes the best alternative within </w:t>
      </w:r>
      <w:r w:rsidR="00CC6690" w:rsidRPr="00C20FC0">
        <w:rPr>
          <w:rFonts w:ascii="Arial" w:eastAsia="Arial" w:hAnsi="Arial" w:cs="Arial"/>
        </w:rPr>
        <w:t>the present</w:t>
      </w:r>
      <w:r w:rsidRPr="00C20FC0">
        <w:rPr>
          <w:rFonts w:ascii="Arial" w:eastAsia="Arial" w:hAnsi="Arial" w:cs="Arial"/>
        </w:rPr>
        <w:t xml:space="preserve"> end-of-life scenario due to lower GHG emissions during </w:t>
      </w:r>
      <w:r w:rsidR="00761D5D" w:rsidRPr="00C20FC0">
        <w:rPr>
          <w:rFonts w:ascii="Arial" w:eastAsia="Arial" w:hAnsi="Arial" w:cs="Arial"/>
        </w:rPr>
        <w:t xml:space="preserve">its </w:t>
      </w:r>
      <w:r w:rsidRPr="00C20FC0">
        <w:rPr>
          <w:rFonts w:ascii="Arial" w:eastAsia="Arial" w:hAnsi="Arial" w:cs="Arial"/>
        </w:rPr>
        <w:t xml:space="preserve">production process. </w:t>
      </w:r>
    </w:p>
    <w:p w14:paraId="636C77EF" w14:textId="61303BCF" w:rsidR="00125DB5" w:rsidRPr="00C20FC0" w:rsidRDefault="00126AEA" w:rsidP="005152F7">
      <w:pPr>
        <w:rPr>
          <w:rFonts w:ascii="Arial" w:eastAsia="Arial" w:hAnsi="Arial" w:cs="Arial"/>
        </w:rPr>
      </w:pPr>
      <w:r w:rsidRPr="00C20FC0">
        <w:rPr>
          <w:rFonts w:ascii="Arial" w:eastAsia="Arial" w:hAnsi="Arial" w:cs="Arial"/>
        </w:rPr>
        <w:t xml:space="preserve">Focusing on end-of-life management, Hopkinson </w:t>
      </w:r>
      <w:r w:rsidR="00632972" w:rsidRPr="00C20FC0">
        <w:rPr>
          <w:rFonts w:ascii="Arial" w:eastAsia="Arial" w:hAnsi="Arial" w:cs="Arial"/>
        </w:rPr>
        <w:t xml:space="preserve">et al. </w:t>
      </w:r>
      <w:r w:rsidRPr="00C20FC0">
        <w:rPr>
          <w:rFonts w:ascii="Arial" w:eastAsia="Arial" w:hAnsi="Arial" w:cs="Arial"/>
        </w:rPr>
        <w:t>(2019) performed a literature review of CE</w:t>
      </w:r>
      <w:r w:rsidR="00442BCB" w:rsidRPr="00C20FC0">
        <w:rPr>
          <w:rFonts w:ascii="Arial" w:eastAsia="Arial" w:hAnsi="Arial" w:cs="Arial"/>
        </w:rPr>
        <w:t xml:space="preserve"> </w:t>
      </w:r>
      <w:r w:rsidRPr="00C20FC0">
        <w:rPr>
          <w:rFonts w:ascii="Arial" w:eastAsia="Arial" w:hAnsi="Arial" w:cs="Arial"/>
        </w:rPr>
        <w:t>solutions for the most common building products for load-bearing structures:</w:t>
      </w:r>
      <w:r w:rsidR="00CC6690" w:rsidRPr="00C20FC0">
        <w:rPr>
          <w:rFonts w:ascii="Arial" w:eastAsia="Arial" w:hAnsi="Arial" w:cs="Arial"/>
        </w:rPr>
        <w:t xml:space="preserve"> </w:t>
      </w:r>
      <w:proofErr w:type="spellStart"/>
      <w:r w:rsidRPr="00C20FC0">
        <w:rPr>
          <w:rFonts w:ascii="Arial" w:eastAsia="Arial" w:hAnsi="Arial" w:cs="Arial"/>
        </w:rPr>
        <w:t>i</w:t>
      </w:r>
      <w:proofErr w:type="spellEnd"/>
      <w:r w:rsidRPr="00C20FC0">
        <w:rPr>
          <w:rFonts w:ascii="Arial" w:eastAsia="Arial" w:hAnsi="Arial" w:cs="Arial"/>
        </w:rPr>
        <w:t>) structural concrete components from reinforced-concrete structures, ii) steel from steel-concrete composite structures, and iii) bricks from masonry walls bonded by cement-based mortar. Although</w:t>
      </w:r>
      <w:r w:rsidR="00442BCB" w:rsidRPr="00C20FC0">
        <w:rPr>
          <w:rFonts w:ascii="Arial" w:eastAsia="Arial" w:hAnsi="Arial" w:cs="Arial"/>
        </w:rPr>
        <w:t xml:space="preserve"> their</w:t>
      </w:r>
      <w:r w:rsidRPr="00C20FC0">
        <w:rPr>
          <w:rFonts w:ascii="Arial" w:eastAsia="Arial" w:hAnsi="Arial" w:cs="Arial"/>
        </w:rPr>
        <w:t xml:space="preserve"> findings confirm</w:t>
      </w:r>
      <w:r w:rsidR="00442BCB" w:rsidRPr="00C20FC0">
        <w:rPr>
          <w:rFonts w:ascii="Arial" w:eastAsia="Arial" w:hAnsi="Arial" w:cs="Arial"/>
        </w:rPr>
        <w:t xml:space="preserve"> that research on CE innovations is limited and</w:t>
      </w:r>
      <w:r w:rsidRPr="00C20FC0">
        <w:rPr>
          <w:rFonts w:ascii="Arial" w:eastAsia="Arial" w:hAnsi="Arial" w:cs="Arial"/>
        </w:rPr>
        <w:t xml:space="preserve"> </w:t>
      </w:r>
      <w:r w:rsidR="00442BCB" w:rsidRPr="00C20FC0">
        <w:rPr>
          <w:rFonts w:ascii="Arial" w:eastAsia="Arial" w:hAnsi="Arial" w:cs="Arial"/>
        </w:rPr>
        <w:t>focuses</w:t>
      </w:r>
      <w:r w:rsidRPr="00C20FC0">
        <w:rPr>
          <w:rFonts w:ascii="Arial" w:eastAsia="Arial" w:hAnsi="Arial" w:cs="Arial"/>
        </w:rPr>
        <w:t xml:space="preserve"> on the reuse of the building stocks (from a technical, economic and environmental standpoint), </w:t>
      </w:r>
      <w:r w:rsidR="00442BCB" w:rsidRPr="00C20FC0">
        <w:rPr>
          <w:rFonts w:ascii="Arial" w:eastAsia="Arial" w:hAnsi="Arial" w:cs="Arial"/>
        </w:rPr>
        <w:t xml:space="preserve">Hopkinson et al. (2019) </w:t>
      </w:r>
      <w:r w:rsidRPr="00C20FC0">
        <w:rPr>
          <w:rFonts w:ascii="Arial" w:eastAsia="Arial" w:hAnsi="Arial" w:cs="Arial"/>
        </w:rPr>
        <w:t>provide a few examples of CE case studies. For instance, the reuse of steel structures without melting in Italy could generate 30% savings in energy and carbon emissions (</w:t>
      </w:r>
      <w:proofErr w:type="spellStart"/>
      <w:r w:rsidRPr="00C20FC0">
        <w:rPr>
          <w:rFonts w:ascii="Arial" w:eastAsia="Arial" w:hAnsi="Arial" w:cs="Arial"/>
        </w:rPr>
        <w:t>Pongiglione</w:t>
      </w:r>
      <w:proofErr w:type="spellEnd"/>
      <w:r w:rsidRPr="00C20FC0">
        <w:rPr>
          <w:rFonts w:ascii="Arial" w:eastAsia="Arial" w:hAnsi="Arial" w:cs="Arial"/>
        </w:rPr>
        <w:t xml:space="preserve"> and </w:t>
      </w:r>
      <w:proofErr w:type="spellStart"/>
      <w:r w:rsidRPr="00C20FC0">
        <w:rPr>
          <w:rFonts w:ascii="Arial" w:eastAsia="Arial" w:hAnsi="Arial" w:cs="Arial"/>
        </w:rPr>
        <w:t>Calderini</w:t>
      </w:r>
      <w:proofErr w:type="spellEnd"/>
      <w:r w:rsidRPr="00C20FC0">
        <w:rPr>
          <w:rFonts w:ascii="Arial" w:eastAsia="Arial" w:hAnsi="Arial" w:cs="Arial"/>
        </w:rPr>
        <w:t xml:space="preserve">, 2014). </w:t>
      </w:r>
      <w:r w:rsidR="00442BCB" w:rsidRPr="00C20FC0">
        <w:rPr>
          <w:rFonts w:ascii="Arial" w:eastAsia="Arial" w:hAnsi="Arial" w:cs="Arial"/>
        </w:rPr>
        <w:t xml:space="preserve">Hopkinson et al. (2019) </w:t>
      </w:r>
      <w:r w:rsidRPr="00C20FC0">
        <w:rPr>
          <w:rFonts w:ascii="Arial" w:eastAsia="Arial" w:hAnsi="Arial" w:cs="Arial"/>
        </w:rPr>
        <w:t>also mention a study demonstrating the technical feasibility of a 3250 m</w:t>
      </w:r>
      <w:r w:rsidRPr="00C20FC0">
        <w:rPr>
          <w:rFonts w:ascii="Arial" w:eastAsia="Arial" w:hAnsi="Arial" w:cs="Arial"/>
          <w:vertAlign w:val="superscript"/>
        </w:rPr>
        <w:t>2</w:t>
      </w:r>
      <w:r w:rsidRPr="00C20FC0">
        <w:rPr>
          <w:rFonts w:ascii="Arial" w:eastAsia="Arial" w:hAnsi="Arial" w:cs="Arial"/>
        </w:rPr>
        <w:t xml:space="preserve"> steel frame warehouse relocation and reassembly in the UK leading to 38% carbon reductions compared to a benchmark building (Segro, 2013). The Rebrick project (Nielsen, 2013) is also mentioned, where it was estimated that each reused brick could save 0.5 kg of CO</w:t>
      </w:r>
      <w:r w:rsidRPr="00C20FC0">
        <w:rPr>
          <w:rFonts w:ascii="Arial" w:eastAsia="Arial" w:hAnsi="Arial" w:cs="Arial"/>
          <w:vertAlign w:val="subscript"/>
        </w:rPr>
        <w:t>2</w:t>
      </w:r>
      <w:r w:rsidRPr="00C20FC0">
        <w:rPr>
          <w:rFonts w:ascii="Arial" w:eastAsia="Arial" w:hAnsi="Arial" w:cs="Arial"/>
        </w:rPr>
        <w:t xml:space="preserve"> emissions compared to building with new bricks in Denmark, Germany and Italy. Finally, concrete reuse can </w:t>
      </w:r>
      <w:r w:rsidR="00442BCB" w:rsidRPr="00C20FC0">
        <w:rPr>
          <w:rFonts w:ascii="Arial" w:eastAsia="Arial" w:hAnsi="Arial" w:cs="Arial"/>
        </w:rPr>
        <w:t xml:space="preserve">lower carbon emissions by </w:t>
      </w:r>
      <w:r w:rsidRPr="00C20FC0">
        <w:rPr>
          <w:rFonts w:ascii="Arial" w:eastAsia="Arial" w:hAnsi="Arial" w:cs="Arial"/>
        </w:rPr>
        <w:t xml:space="preserve">97% </w:t>
      </w:r>
      <w:r w:rsidR="00442BCB" w:rsidRPr="00C20FC0">
        <w:rPr>
          <w:rFonts w:ascii="Arial" w:eastAsia="Arial" w:hAnsi="Arial" w:cs="Arial"/>
        </w:rPr>
        <w:t xml:space="preserve">compared to </w:t>
      </w:r>
      <w:r w:rsidRPr="00C20FC0">
        <w:rPr>
          <w:rFonts w:ascii="Arial" w:eastAsia="Arial" w:hAnsi="Arial" w:cs="Arial"/>
        </w:rPr>
        <w:t>concrete recycling in The Netherlands (</w:t>
      </w:r>
      <w:proofErr w:type="spellStart"/>
      <w:r w:rsidRPr="00C20FC0">
        <w:rPr>
          <w:rFonts w:ascii="Arial" w:eastAsia="Arial" w:hAnsi="Arial" w:cs="Arial"/>
        </w:rPr>
        <w:t>Glias</w:t>
      </w:r>
      <w:proofErr w:type="spellEnd"/>
      <w:r w:rsidRPr="00C20FC0">
        <w:rPr>
          <w:rFonts w:ascii="Arial" w:eastAsia="Arial" w:hAnsi="Arial" w:cs="Arial"/>
        </w:rPr>
        <w:t xml:space="preserve">, 2013). Nevertheless, Hopkinson </w:t>
      </w:r>
      <w:r w:rsidR="00632972" w:rsidRPr="00C20FC0">
        <w:rPr>
          <w:rFonts w:ascii="Arial" w:eastAsia="Arial" w:hAnsi="Arial" w:cs="Arial"/>
        </w:rPr>
        <w:t>et al. (</w:t>
      </w:r>
      <w:r w:rsidRPr="00C20FC0">
        <w:rPr>
          <w:rFonts w:ascii="Arial" w:eastAsia="Arial" w:hAnsi="Arial" w:cs="Arial"/>
        </w:rPr>
        <w:t>2019) conclude that the creation of CE building systems requires an ability to couple closely the recovery and reuse of products from the end-of-life of buildings to stock replacement and maintenance.</w:t>
      </w:r>
    </w:p>
    <w:p w14:paraId="5341EA28" w14:textId="5D7A695A" w:rsidR="00125DB5" w:rsidRPr="00C20FC0" w:rsidRDefault="00126AEA" w:rsidP="005152F7">
      <w:pPr>
        <w:spacing w:after="0"/>
        <w:rPr>
          <w:rFonts w:ascii="Arial" w:eastAsia="Arial" w:hAnsi="Arial" w:cs="Arial"/>
        </w:rPr>
      </w:pPr>
      <w:r w:rsidRPr="00C20FC0">
        <w:rPr>
          <w:rFonts w:ascii="Arial" w:eastAsia="Arial" w:hAnsi="Arial" w:cs="Arial"/>
        </w:rPr>
        <w:t xml:space="preserve">Another review is provided by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 xml:space="preserve">2019), who evaluate the product-level carbon emission savings </w:t>
      </w:r>
      <w:r w:rsidR="00DA0B79" w:rsidRPr="00C20FC0">
        <w:rPr>
          <w:rFonts w:ascii="Arial" w:eastAsia="Arial" w:hAnsi="Arial" w:cs="Arial"/>
        </w:rPr>
        <w:t>from</w:t>
      </w:r>
      <w:r w:rsidRPr="00C20FC0">
        <w:rPr>
          <w:rFonts w:ascii="Arial" w:eastAsia="Arial" w:hAnsi="Arial" w:cs="Arial"/>
        </w:rPr>
        <w:t xml:space="preserve"> material efficiency </w:t>
      </w:r>
      <w:r w:rsidR="007B5D2A" w:rsidRPr="00C20FC0">
        <w:rPr>
          <w:rFonts w:ascii="Arial" w:eastAsia="Arial" w:hAnsi="Arial" w:cs="Arial"/>
        </w:rPr>
        <w:t xml:space="preserve">solutions </w:t>
      </w:r>
      <w:r w:rsidRPr="00C20FC0">
        <w:rPr>
          <w:rFonts w:ascii="Arial" w:eastAsia="Arial" w:hAnsi="Arial" w:cs="Arial"/>
        </w:rPr>
        <w:t>applied to buildings.</w:t>
      </w:r>
      <w:r w:rsidR="00CC6690" w:rsidRPr="00C20FC0">
        <w:rPr>
          <w:rFonts w:ascii="Arial" w:eastAsia="Arial" w:hAnsi="Arial" w:cs="Arial"/>
        </w:rPr>
        <w:t xml:space="preserve"> </w:t>
      </w:r>
      <w:r w:rsidR="00DA0B79" w:rsidRPr="00C20FC0">
        <w:rPr>
          <w:rFonts w:ascii="Arial" w:eastAsia="Arial" w:hAnsi="Arial" w:cs="Arial"/>
        </w:rPr>
        <w:t>T</w:t>
      </w:r>
      <w:r w:rsidRPr="00C20FC0">
        <w:rPr>
          <w:rFonts w:ascii="Arial" w:eastAsia="Arial" w:hAnsi="Arial" w:cs="Arial"/>
        </w:rPr>
        <w:t xml:space="preserve">he reuse of energy-intensive building </w:t>
      </w:r>
      <w:r w:rsidR="00EB18E8" w:rsidRPr="00C20FC0">
        <w:rPr>
          <w:rFonts w:ascii="Arial" w:eastAsia="Arial" w:hAnsi="Arial" w:cs="Arial"/>
        </w:rPr>
        <w:t>materials</w:t>
      </w:r>
      <w:r w:rsidRPr="00C20FC0">
        <w:rPr>
          <w:rFonts w:ascii="Arial" w:eastAsia="Arial" w:hAnsi="Arial" w:cs="Arial"/>
        </w:rPr>
        <w:t>, such as steel, could result in 0.36 kg CO</w:t>
      </w:r>
      <w:r w:rsidRPr="00C20FC0">
        <w:rPr>
          <w:rFonts w:ascii="Arial" w:eastAsia="Arial" w:hAnsi="Arial" w:cs="Arial"/>
          <w:vertAlign w:val="subscript"/>
        </w:rPr>
        <w:t>2</w:t>
      </w:r>
      <w:r w:rsidRPr="00C20FC0">
        <w:rPr>
          <w:rFonts w:ascii="Arial" w:eastAsia="Arial" w:hAnsi="Arial" w:cs="Arial"/>
        </w:rPr>
        <w:t xml:space="preserve"> saved per kg</w:t>
      </w:r>
      <w:r w:rsidR="00DA0B79" w:rsidRPr="00C20FC0">
        <w:rPr>
          <w:rFonts w:ascii="Arial" w:eastAsia="Arial" w:hAnsi="Arial" w:cs="Arial"/>
        </w:rPr>
        <w:t xml:space="preserve"> of material (?)</w:t>
      </w:r>
      <w:r w:rsidRPr="00C20FC0">
        <w:rPr>
          <w:rFonts w:ascii="Arial" w:eastAsia="Arial" w:hAnsi="Arial" w:cs="Arial"/>
        </w:rPr>
        <w:t xml:space="preserve"> compared to recycling given the energy requirements of </w:t>
      </w:r>
      <w:proofErr w:type="spellStart"/>
      <w:r w:rsidRPr="00C20FC0">
        <w:rPr>
          <w:rFonts w:ascii="Arial" w:eastAsia="Arial" w:hAnsi="Arial" w:cs="Arial"/>
        </w:rPr>
        <w:t>remelting</w:t>
      </w:r>
      <w:proofErr w:type="spellEnd"/>
      <w:r w:rsidRPr="00C20FC0">
        <w:rPr>
          <w:rFonts w:ascii="Arial" w:eastAsia="Arial" w:hAnsi="Arial" w:cs="Arial"/>
        </w:rPr>
        <w:t xml:space="preserve"> in an electric arc furnace, which </w:t>
      </w:r>
      <w:r w:rsidR="00DA0B79" w:rsidRPr="00C20FC0">
        <w:rPr>
          <w:rFonts w:ascii="Arial" w:eastAsia="Arial" w:hAnsi="Arial" w:cs="Arial"/>
        </w:rPr>
        <w:t>has lower, but still not negligible, emissions</w:t>
      </w:r>
      <w:r w:rsidRPr="00C20FC0">
        <w:rPr>
          <w:rFonts w:ascii="Arial" w:eastAsia="Arial" w:hAnsi="Arial" w:cs="Arial"/>
        </w:rPr>
        <w:t xml:space="preserve"> than replacing virgin steel (1.78 kg CO</w:t>
      </w:r>
      <w:r w:rsidRPr="00C20FC0">
        <w:rPr>
          <w:rFonts w:ascii="Arial" w:eastAsia="Arial" w:hAnsi="Arial" w:cs="Arial"/>
          <w:vertAlign w:val="subscript"/>
        </w:rPr>
        <w:t>2</w:t>
      </w:r>
      <w:r w:rsidRPr="00C20FC0">
        <w:rPr>
          <w:rFonts w:ascii="Arial" w:eastAsia="Arial" w:hAnsi="Arial" w:cs="Arial"/>
        </w:rPr>
        <w:t>/kg) (</w:t>
      </w:r>
      <w:proofErr w:type="spellStart"/>
      <w:r w:rsidR="00C12AC5" w:rsidRPr="00C20FC0">
        <w:rPr>
          <w:rFonts w:ascii="Arial" w:eastAsia="Arial" w:hAnsi="Arial" w:cs="Arial"/>
        </w:rPr>
        <w:t>Hertwich</w:t>
      </w:r>
      <w:proofErr w:type="spellEnd"/>
      <w:r w:rsidR="00C12AC5" w:rsidRPr="00C20FC0">
        <w:rPr>
          <w:rFonts w:ascii="Arial" w:eastAsia="Arial" w:hAnsi="Arial" w:cs="Arial"/>
        </w:rPr>
        <w:t xml:space="preserve"> et al. 2019; </w:t>
      </w:r>
      <w:r w:rsidRPr="00C20FC0">
        <w:rPr>
          <w:rFonts w:ascii="Arial" w:eastAsia="Arial" w:hAnsi="Arial" w:cs="Arial"/>
        </w:rPr>
        <w:t xml:space="preserve">Dunant </w:t>
      </w:r>
      <w:r w:rsidR="00632972" w:rsidRPr="00C20FC0">
        <w:rPr>
          <w:rFonts w:ascii="Arial" w:eastAsia="Arial" w:hAnsi="Arial" w:cs="Arial"/>
        </w:rPr>
        <w:t>et al.,</w:t>
      </w:r>
      <w:r w:rsidRPr="00C20FC0">
        <w:rPr>
          <w:rFonts w:ascii="Arial" w:eastAsia="Arial" w:hAnsi="Arial" w:cs="Arial"/>
        </w:rPr>
        <w:t xml:space="preserve"> 2017).</w:t>
      </w:r>
    </w:p>
    <w:p w14:paraId="22C0F4AC" w14:textId="77777777" w:rsidR="00125DB5" w:rsidRPr="00C20FC0" w:rsidRDefault="00126AEA" w:rsidP="00CC6690">
      <w:pPr>
        <w:pStyle w:val="Heading4"/>
        <w:spacing w:after="200"/>
        <w:rPr>
          <w:rFonts w:ascii="Arial" w:eastAsia="Arial" w:hAnsi="Arial" w:cs="Arial"/>
          <w:b w:val="0"/>
          <w:i/>
        </w:rPr>
      </w:pPr>
      <w:bookmarkStart w:id="14" w:name="_ud9qdc8m00va" w:colFirst="0" w:colLast="0"/>
      <w:bookmarkStart w:id="15" w:name="_Ref25843595"/>
      <w:bookmarkEnd w:id="14"/>
      <w:r w:rsidRPr="00C20FC0">
        <w:rPr>
          <w:rFonts w:ascii="Arial" w:eastAsia="Arial" w:hAnsi="Arial" w:cs="Arial"/>
          <w:b w:val="0"/>
          <w:i/>
        </w:rPr>
        <w:t>3.2.1.2. Reuse at the sector level</w:t>
      </w:r>
      <w:bookmarkEnd w:id="15"/>
    </w:p>
    <w:p w14:paraId="5F7732CA" w14:textId="4ACE1372" w:rsidR="00125DB5" w:rsidRPr="00C20FC0" w:rsidRDefault="00126AEA" w:rsidP="00CC6690">
      <w:pPr>
        <w:rPr>
          <w:rFonts w:ascii="Arial" w:eastAsia="Arial" w:hAnsi="Arial" w:cs="Arial"/>
        </w:rPr>
      </w:pPr>
      <w:r w:rsidRPr="00C20FC0">
        <w:rPr>
          <w:rFonts w:ascii="Arial" w:eastAsia="Arial" w:hAnsi="Arial" w:cs="Arial"/>
        </w:rPr>
        <w:t>The potential environmental savings of material reuse ha</w:t>
      </w:r>
      <w:r w:rsidR="005B3776" w:rsidRPr="00C20FC0">
        <w:rPr>
          <w:rFonts w:ascii="Arial" w:eastAsia="Arial" w:hAnsi="Arial" w:cs="Arial"/>
        </w:rPr>
        <w:t>ve</w:t>
      </w:r>
      <w:r w:rsidRPr="00C20FC0">
        <w:rPr>
          <w:rFonts w:ascii="Arial" w:eastAsia="Arial" w:hAnsi="Arial" w:cs="Arial"/>
        </w:rPr>
        <w:t xml:space="preserve"> </w:t>
      </w:r>
      <w:r w:rsidR="00CC6690" w:rsidRPr="00C20FC0">
        <w:rPr>
          <w:rFonts w:ascii="Arial" w:eastAsia="Arial" w:hAnsi="Arial" w:cs="Arial"/>
        </w:rPr>
        <w:t>also been</w:t>
      </w:r>
      <w:r w:rsidRPr="00C20FC0">
        <w:rPr>
          <w:rFonts w:ascii="Arial" w:eastAsia="Arial" w:hAnsi="Arial" w:cs="Arial"/>
        </w:rPr>
        <w:t xml:space="preserve"> analysed from a </w:t>
      </w:r>
      <w:r w:rsidR="002832FF" w:rsidRPr="00C20FC0">
        <w:rPr>
          <w:rFonts w:ascii="Arial" w:eastAsia="Arial" w:hAnsi="Arial" w:cs="Arial"/>
        </w:rPr>
        <w:t xml:space="preserve">sector-wide </w:t>
      </w:r>
      <w:r w:rsidRPr="00C20FC0">
        <w:rPr>
          <w:rFonts w:ascii="Arial" w:eastAsia="Arial" w:hAnsi="Arial" w:cs="Arial"/>
        </w:rPr>
        <w:t xml:space="preserve">perspective, including business model and policy considerations. For example, </w:t>
      </w:r>
      <w:proofErr w:type="spellStart"/>
      <w:r w:rsidRPr="00C20FC0">
        <w:rPr>
          <w:rFonts w:ascii="Arial" w:eastAsia="Arial" w:hAnsi="Arial" w:cs="Arial"/>
        </w:rPr>
        <w:t>Nußholz</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 xml:space="preserve">2019) </w:t>
      </w:r>
      <w:r w:rsidR="00CC6690" w:rsidRPr="00C20FC0">
        <w:rPr>
          <w:rFonts w:ascii="Arial" w:eastAsia="Arial" w:hAnsi="Arial" w:cs="Arial"/>
        </w:rPr>
        <w:t>investigat</w:t>
      </w:r>
      <w:r w:rsidRPr="00C20FC0">
        <w:rPr>
          <w:rFonts w:ascii="Arial" w:eastAsia="Arial" w:hAnsi="Arial" w:cs="Arial"/>
        </w:rPr>
        <w:t xml:space="preserve">e the </w:t>
      </w:r>
      <w:r w:rsidR="005B3776" w:rsidRPr="00C20FC0">
        <w:rPr>
          <w:rFonts w:ascii="Arial" w:eastAsia="Arial" w:hAnsi="Arial" w:cs="Arial"/>
        </w:rPr>
        <w:t xml:space="preserve">contribution </w:t>
      </w:r>
      <w:r w:rsidRPr="00C20FC0">
        <w:rPr>
          <w:rFonts w:ascii="Arial" w:eastAsia="Arial" w:hAnsi="Arial" w:cs="Arial"/>
        </w:rPr>
        <w:t xml:space="preserve">of secondary </w:t>
      </w:r>
      <w:proofErr w:type="gramStart"/>
      <w:r w:rsidRPr="00C20FC0">
        <w:rPr>
          <w:rFonts w:ascii="Arial" w:eastAsia="Arial" w:hAnsi="Arial" w:cs="Arial"/>
        </w:rPr>
        <w:t xml:space="preserve">material </w:t>
      </w:r>
      <w:r w:rsidR="005B3776" w:rsidRPr="00C20FC0">
        <w:rPr>
          <w:rFonts w:ascii="Arial" w:eastAsia="Arial" w:hAnsi="Arial" w:cs="Arial"/>
        </w:rPr>
        <w:t xml:space="preserve"> to</w:t>
      </w:r>
      <w:proofErr w:type="gramEnd"/>
      <w:r w:rsidR="005B3776" w:rsidRPr="00C20FC0">
        <w:rPr>
          <w:rFonts w:ascii="Arial" w:eastAsia="Arial" w:hAnsi="Arial" w:cs="Arial"/>
        </w:rPr>
        <w:t xml:space="preserve"> decarbonising</w:t>
      </w:r>
      <w:r w:rsidRPr="00C20FC0">
        <w:rPr>
          <w:rFonts w:ascii="Arial" w:eastAsia="Arial" w:hAnsi="Arial" w:cs="Arial"/>
        </w:rPr>
        <w:t xml:space="preserve"> the building sector, including the interplay of business model innovation and policy instruments. The authors estimate the carbon saving potential of three Danish and Swedish companies producing building materials with secondary material inputs, including </w:t>
      </w:r>
      <w:proofErr w:type="spellStart"/>
      <w:r w:rsidRPr="00C20FC0">
        <w:rPr>
          <w:rFonts w:ascii="Arial" w:eastAsia="Arial" w:hAnsi="Arial" w:cs="Arial"/>
        </w:rPr>
        <w:t>i</w:t>
      </w:r>
      <w:proofErr w:type="spellEnd"/>
      <w:r w:rsidRPr="00C20FC0">
        <w:rPr>
          <w:rFonts w:ascii="Arial" w:eastAsia="Arial" w:hAnsi="Arial" w:cs="Arial"/>
        </w:rPr>
        <w:t xml:space="preserve">) wood-plastic composite (WPC) for plank products, ii) constructed assets based on secondary concrete, and iii) reused bricks. At the product level, the reuse of </w:t>
      </w:r>
      <w:r w:rsidRPr="00C20FC0">
        <w:rPr>
          <w:rFonts w:ascii="Arial" w:eastAsia="Arial" w:hAnsi="Arial" w:cs="Arial"/>
        </w:rPr>
        <w:lastRenderedPageBreak/>
        <w:t xml:space="preserve">secondary materials can contribute to reducing </w:t>
      </w:r>
      <w:proofErr w:type="spellStart"/>
      <w:r w:rsidRPr="00C20FC0">
        <w:rPr>
          <w:rFonts w:ascii="Arial" w:eastAsia="Arial" w:hAnsi="Arial" w:cs="Arial"/>
        </w:rPr>
        <w:t>i</w:t>
      </w:r>
      <w:proofErr w:type="spellEnd"/>
      <w:r w:rsidRPr="00C20FC0">
        <w:rPr>
          <w:rFonts w:ascii="Arial" w:eastAsia="Arial" w:hAnsi="Arial" w:cs="Arial"/>
        </w:rPr>
        <w:t>) 56% to 64% (0.95–1.42 kg CO</w:t>
      </w:r>
      <w:r w:rsidRPr="00C20FC0">
        <w:rPr>
          <w:rFonts w:ascii="Arial" w:eastAsia="Arial" w:hAnsi="Arial" w:cs="Arial"/>
          <w:vertAlign w:val="subscript"/>
        </w:rPr>
        <w:t>2</w:t>
      </w:r>
      <w:r w:rsidRPr="00C20FC0">
        <w:rPr>
          <w:rFonts w:ascii="Arial" w:eastAsia="Arial" w:hAnsi="Arial" w:cs="Arial"/>
        </w:rPr>
        <w:t xml:space="preserve"> eq</w:t>
      </w:r>
      <w:r w:rsidR="00911323" w:rsidRPr="00C20FC0">
        <w:rPr>
          <w:rFonts w:ascii="Arial" w:eastAsia="Arial" w:hAnsi="Arial" w:cs="Arial"/>
        </w:rPr>
        <w:t>.</w:t>
      </w:r>
      <w:r w:rsidRPr="00C20FC0">
        <w:rPr>
          <w:rFonts w:ascii="Arial" w:eastAsia="Arial" w:hAnsi="Arial" w:cs="Arial"/>
        </w:rPr>
        <w:t xml:space="preserve">) </w:t>
      </w:r>
      <w:r w:rsidR="005B3776" w:rsidRPr="00C20FC0">
        <w:rPr>
          <w:rFonts w:ascii="Arial" w:eastAsia="Arial" w:hAnsi="Arial" w:cs="Arial"/>
        </w:rPr>
        <w:t>of</w:t>
      </w:r>
      <w:r w:rsidRPr="00C20FC0">
        <w:rPr>
          <w:rFonts w:ascii="Arial" w:eastAsia="Arial" w:hAnsi="Arial" w:cs="Arial"/>
        </w:rPr>
        <w:t xml:space="preserve"> carbon emissions per kg</w:t>
      </w:r>
      <w:r w:rsidR="005B3776" w:rsidRPr="00C20FC0">
        <w:rPr>
          <w:rFonts w:ascii="Arial" w:eastAsia="Arial" w:hAnsi="Arial" w:cs="Arial"/>
        </w:rPr>
        <w:t xml:space="preserve"> of</w:t>
      </w:r>
      <w:r w:rsidRPr="00C20FC0">
        <w:rPr>
          <w:rFonts w:ascii="Arial" w:eastAsia="Arial" w:hAnsi="Arial" w:cs="Arial"/>
        </w:rPr>
        <w:t xml:space="preserve"> WPC produced, ii) 67% (0.008 kg CO</w:t>
      </w:r>
      <w:r w:rsidRPr="00C20FC0">
        <w:rPr>
          <w:rFonts w:ascii="Arial" w:eastAsia="Arial" w:hAnsi="Arial" w:cs="Arial"/>
          <w:vertAlign w:val="subscript"/>
        </w:rPr>
        <w:t>2</w:t>
      </w:r>
      <w:r w:rsidR="00911323" w:rsidRPr="00C20FC0">
        <w:rPr>
          <w:rFonts w:ascii="Arial" w:eastAsia="Arial" w:hAnsi="Arial" w:cs="Arial"/>
          <w:vertAlign w:val="subscript"/>
        </w:rPr>
        <w:t xml:space="preserve"> </w:t>
      </w:r>
      <w:r w:rsidRPr="00C20FC0">
        <w:rPr>
          <w:rFonts w:ascii="Arial" w:eastAsia="Arial" w:hAnsi="Arial" w:cs="Arial"/>
        </w:rPr>
        <w:t xml:space="preserve">eq.) </w:t>
      </w:r>
      <w:r w:rsidR="005B3776" w:rsidRPr="00C20FC0">
        <w:rPr>
          <w:rFonts w:ascii="Arial" w:eastAsia="Arial" w:hAnsi="Arial" w:cs="Arial"/>
        </w:rPr>
        <w:t>of</w:t>
      </w:r>
      <w:r w:rsidRPr="00C20FC0">
        <w:rPr>
          <w:rFonts w:ascii="Arial" w:eastAsia="Arial" w:hAnsi="Arial" w:cs="Arial"/>
        </w:rPr>
        <w:t xml:space="preserve"> carbon emissions per kg </w:t>
      </w:r>
      <w:r w:rsidR="005B3776" w:rsidRPr="00C20FC0">
        <w:rPr>
          <w:rFonts w:ascii="Arial" w:eastAsia="Arial" w:hAnsi="Arial" w:cs="Arial"/>
        </w:rPr>
        <w:t xml:space="preserve">of </w:t>
      </w:r>
      <w:r w:rsidRPr="00C20FC0">
        <w:rPr>
          <w:rFonts w:ascii="Arial" w:eastAsia="Arial" w:hAnsi="Arial" w:cs="Arial"/>
        </w:rPr>
        <w:t>aggregate prepared for concrete production, and iii) 99% (0.025 kg CO</w:t>
      </w:r>
      <w:r w:rsidRPr="00C20FC0">
        <w:rPr>
          <w:rFonts w:ascii="Arial" w:eastAsia="Arial" w:hAnsi="Arial" w:cs="Arial"/>
          <w:vertAlign w:val="subscript"/>
        </w:rPr>
        <w:t>2</w:t>
      </w:r>
      <w:r w:rsidRPr="00C20FC0">
        <w:rPr>
          <w:rFonts w:ascii="Arial" w:eastAsia="Arial" w:hAnsi="Arial" w:cs="Arial"/>
        </w:rPr>
        <w:t xml:space="preserve"> eq.) </w:t>
      </w:r>
      <w:r w:rsidR="005B3776" w:rsidRPr="00C20FC0">
        <w:rPr>
          <w:rFonts w:ascii="Arial" w:eastAsia="Arial" w:hAnsi="Arial" w:cs="Arial"/>
        </w:rPr>
        <w:t>of</w:t>
      </w:r>
      <w:r w:rsidRPr="00C20FC0">
        <w:rPr>
          <w:rFonts w:ascii="Arial" w:eastAsia="Arial" w:hAnsi="Arial" w:cs="Arial"/>
        </w:rPr>
        <w:t xml:space="preserve"> carbon emissions per kg of brick produced. At the industry level, the production of bricks using secondary material inputs shows the highest carbon saving potential</w:t>
      </w:r>
      <w:r w:rsidR="00C11564" w:rsidRPr="00C20FC0">
        <w:rPr>
          <w:rFonts w:ascii="Arial" w:eastAsia="Arial" w:hAnsi="Arial" w:cs="Arial"/>
        </w:rPr>
        <w:t xml:space="preserve"> among the three cases</w:t>
      </w:r>
      <w:r w:rsidRPr="00C20FC0">
        <w:rPr>
          <w:rFonts w:ascii="Arial" w:eastAsia="Arial" w:hAnsi="Arial" w:cs="Arial"/>
        </w:rPr>
        <w:t>, with estimated annual savings of 25,300 t CO</w:t>
      </w:r>
      <w:r w:rsidRPr="00C20FC0">
        <w:rPr>
          <w:rFonts w:ascii="Arial" w:eastAsia="Arial" w:hAnsi="Arial" w:cs="Arial"/>
          <w:vertAlign w:val="subscript"/>
        </w:rPr>
        <w:t>2</w:t>
      </w:r>
      <w:r w:rsidRPr="00C20FC0">
        <w:rPr>
          <w:rFonts w:ascii="Arial" w:eastAsia="Arial" w:hAnsi="Arial" w:cs="Arial"/>
        </w:rPr>
        <w:t xml:space="preserve"> eq. in Denmark</w:t>
      </w:r>
      <w:r w:rsidR="00C11564" w:rsidRPr="00C20FC0">
        <w:rPr>
          <w:rFonts w:ascii="Arial" w:eastAsia="Arial" w:hAnsi="Arial" w:cs="Arial"/>
        </w:rPr>
        <w:t>.</w:t>
      </w:r>
      <w:r w:rsidRPr="00C20FC0">
        <w:rPr>
          <w:rFonts w:ascii="Arial" w:eastAsia="Arial" w:hAnsi="Arial" w:cs="Arial"/>
        </w:rPr>
        <w:t xml:space="preserve"> </w:t>
      </w:r>
      <w:r w:rsidR="005B3776" w:rsidRPr="00C20FC0">
        <w:rPr>
          <w:rFonts w:ascii="Arial" w:eastAsia="Arial" w:hAnsi="Arial" w:cs="Arial"/>
        </w:rPr>
        <w:t xml:space="preserve"> </w:t>
      </w:r>
      <w:r w:rsidR="00C11564" w:rsidRPr="00C20FC0">
        <w:rPr>
          <w:rFonts w:ascii="Arial" w:eastAsia="Arial" w:hAnsi="Arial" w:cs="Arial"/>
        </w:rPr>
        <w:t>A</w:t>
      </w:r>
      <w:r w:rsidR="005B3776" w:rsidRPr="00C20FC0">
        <w:rPr>
          <w:rFonts w:ascii="Arial" w:eastAsia="Arial" w:hAnsi="Arial" w:cs="Arial"/>
        </w:rPr>
        <w:t>nnual</w:t>
      </w:r>
      <w:r w:rsidRPr="00C20FC0">
        <w:rPr>
          <w:rFonts w:ascii="Arial" w:eastAsia="Arial" w:hAnsi="Arial" w:cs="Arial"/>
        </w:rPr>
        <w:t xml:space="preserve"> carbon saving</w:t>
      </w:r>
      <w:r w:rsidR="005B3776" w:rsidRPr="00C20FC0">
        <w:rPr>
          <w:rFonts w:ascii="Arial" w:eastAsia="Arial" w:hAnsi="Arial" w:cs="Arial"/>
        </w:rPr>
        <w:t>s</w:t>
      </w:r>
      <w:r w:rsidRPr="00C20FC0">
        <w:rPr>
          <w:rFonts w:ascii="Arial" w:eastAsia="Arial" w:hAnsi="Arial" w:cs="Arial"/>
        </w:rPr>
        <w:t xml:space="preserve"> for concrete production </w:t>
      </w:r>
      <w:r w:rsidR="00C11564" w:rsidRPr="00C20FC0">
        <w:rPr>
          <w:rFonts w:ascii="Arial" w:eastAsia="Arial" w:hAnsi="Arial" w:cs="Arial"/>
        </w:rPr>
        <w:t xml:space="preserve">are </w:t>
      </w:r>
      <w:r w:rsidRPr="00C20FC0">
        <w:rPr>
          <w:rFonts w:ascii="Arial" w:eastAsia="Arial" w:hAnsi="Arial" w:cs="Arial"/>
        </w:rPr>
        <w:t>around 7,300 t CO</w:t>
      </w:r>
      <w:r w:rsidRPr="00C20FC0">
        <w:rPr>
          <w:rFonts w:ascii="Arial" w:eastAsia="Arial" w:hAnsi="Arial" w:cs="Arial"/>
          <w:vertAlign w:val="subscript"/>
        </w:rPr>
        <w:t>2</w:t>
      </w:r>
      <w:r w:rsidRPr="00C20FC0">
        <w:rPr>
          <w:rFonts w:ascii="Arial" w:eastAsia="Arial" w:hAnsi="Arial" w:cs="Arial"/>
        </w:rPr>
        <w:t xml:space="preserve"> eq. The annual carbon saving potential of WPC production is estimated</w:t>
      </w:r>
      <w:r w:rsidR="005B3776" w:rsidRPr="00C20FC0">
        <w:rPr>
          <w:rFonts w:ascii="Arial" w:eastAsia="Arial" w:hAnsi="Arial" w:cs="Arial"/>
        </w:rPr>
        <w:t xml:space="preserve"> to be</w:t>
      </w:r>
      <w:r w:rsidRPr="00C20FC0">
        <w:rPr>
          <w:rFonts w:ascii="Arial" w:eastAsia="Arial" w:hAnsi="Arial" w:cs="Arial"/>
        </w:rPr>
        <w:t xml:space="preserve"> 12,400 to 18,400 t CO</w:t>
      </w:r>
      <w:r w:rsidRPr="00C20FC0">
        <w:rPr>
          <w:rFonts w:ascii="Arial" w:eastAsia="Arial" w:hAnsi="Arial" w:cs="Arial"/>
          <w:vertAlign w:val="subscript"/>
        </w:rPr>
        <w:t xml:space="preserve">2 </w:t>
      </w:r>
      <w:r w:rsidRPr="00C20FC0">
        <w:rPr>
          <w:rFonts w:ascii="Arial" w:eastAsia="Arial" w:hAnsi="Arial" w:cs="Arial"/>
        </w:rPr>
        <w:t xml:space="preserve">eq. for the Scandinavian market. The results demonstrate </w:t>
      </w:r>
      <w:r w:rsidR="00911323" w:rsidRPr="00C20FC0">
        <w:rPr>
          <w:rFonts w:ascii="Arial" w:eastAsia="Arial" w:hAnsi="Arial" w:cs="Arial"/>
        </w:rPr>
        <w:t xml:space="preserve">that </w:t>
      </w:r>
      <w:r w:rsidRPr="00C20FC0">
        <w:rPr>
          <w:rFonts w:ascii="Arial" w:eastAsia="Arial" w:hAnsi="Arial" w:cs="Arial"/>
        </w:rPr>
        <w:t xml:space="preserve">all three case studies can offer </w:t>
      </w:r>
      <w:r w:rsidR="005B3776" w:rsidRPr="00C20FC0">
        <w:rPr>
          <w:rFonts w:ascii="Arial" w:eastAsia="Arial" w:hAnsi="Arial" w:cs="Arial"/>
        </w:rPr>
        <w:t xml:space="preserve">substantial </w:t>
      </w:r>
      <w:r w:rsidRPr="00C20FC0">
        <w:rPr>
          <w:rFonts w:ascii="Arial" w:eastAsia="Arial" w:hAnsi="Arial" w:cs="Arial"/>
        </w:rPr>
        <w:t xml:space="preserve">carbon savings, although such savings vary significantly depending on the </w:t>
      </w:r>
      <w:r w:rsidR="005B3776" w:rsidRPr="00C20FC0">
        <w:rPr>
          <w:rFonts w:ascii="Arial" w:eastAsia="Arial" w:hAnsi="Arial" w:cs="Arial"/>
        </w:rPr>
        <w:t xml:space="preserve">production </w:t>
      </w:r>
      <w:r w:rsidRPr="00C20FC0">
        <w:rPr>
          <w:rFonts w:ascii="Arial" w:eastAsia="Arial" w:hAnsi="Arial" w:cs="Arial"/>
        </w:rPr>
        <w:t>processes</w:t>
      </w:r>
      <w:r w:rsidR="005B3776" w:rsidRPr="00C20FC0">
        <w:rPr>
          <w:rFonts w:ascii="Arial" w:eastAsia="Arial" w:hAnsi="Arial" w:cs="Arial"/>
        </w:rPr>
        <w:t>,</w:t>
      </w:r>
      <w:r w:rsidRPr="00C20FC0">
        <w:rPr>
          <w:rFonts w:ascii="Arial" w:eastAsia="Arial" w:hAnsi="Arial" w:cs="Arial"/>
        </w:rPr>
        <w:t xml:space="preserve"> market dynamics</w:t>
      </w:r>
      <w:r w:rsidR="005B3776" w:rsidRPr="00C20FC0">
        <w:rPr>
          <w:rFonts w:ascii="Arial" w:eastAsia="Arial" w:hAnsi="Arial" w:cs="Arial"/>
        </w:rPr>
        <w:t>,</w:t>
      </w:r>
      <w:r w:rsidRPr="00C20FC0">
        <w:rPr>
          <w:rFonts w:ascii="Arial" w:eastAsia="Arial" w:hAnsi="Arial" w:cs="Arial"/>
        </w:rPr>
        <w:t xml:space="preserve"> and readiness to supply (and accept) secondary products.</w:t>
      </w:r>
    </w:p>
    <w:p w14:paraId="7AE45415" w14:textId="072C7F95" w:rsidR="00125DB5" w:rsidRPr="00C20FC0" w:rsidRDefault="00126AEA" w:rsidP="005152F7">
      <w:pPr>
        <w:rPr>
          <w:rFonts w:ascii="Arial" w:eastAsia="Arial" w:hAnsi="Arial" w:cs="Arial"/>
        </w:rPr>
      </w:pPr>
      <w:r w:rsidRPr="00C20FC0">
        <w:rPr>
          <w:rFonts w:ascii="Arial" w:eastAsia="Arial" w:hAnsi="Arial" w:cs="Arial"/>
        </w:rPr>
        <w:t xml:space="preserve">Following this </w:t>
      </w:r>
      <w:r w:rsidR="002832FF" w:rsidRPr="00C20FC0">
        <w:rPr>
          <w:rFonts w:ascii="Arial" w:eastAsia="Arial" w:hAnsi="Arial" w:cs="Arial"/>
        </w:rPr>
        <w:t xml:space="preserve">sector-wide </w:t>
      </w:r>
      <w:r w:rsidRPr="00C20FC0">
        <w:rPr>
          <w:rFonts w:ascii="Arial" w:eastAsia="Arial" w:hAnsi="Arial" w:cs="Arial"/>
        </w:rPr>
        <w:t xml:space="preserve">perspective, other studies analyse </w:t>
      </w:r>
      <w:r w:rsidR="002832FF" w:rsidRPr="00C20FC0">
        <w:rPr>
          <w:rFonts w:ascii="Arial" w:eastAsia="Arial" w:hAnsi="Arial" w:cs="Arial"/>
        </w:rPr>
        <w:t>how</w:t>
      </w:r>
      <w:r w:rsidRPr="00C20FC0">
        <w:rPr>
          <w:rFonts w:ascii="Arial" w:eastAsia="Arial" w:hAnsi="Arial" w:cs="Arial"/>
        </w:rPr>
        <w:t xml:space="preserve"> reusing construction materials </w:t>
      </w:r>
      <w:r w:rsidR="002832FF" w:rsidRPr="00C20FC0">
        <w:rPr>
          <w:rFonts w:ascii="Arial" w:eastAsia="Arial" w:hAnsi="Arial" w:cs="Arial"/>
        </w:rPr>
        <w:t>could reduce</w:t>
      </w:r>
      <w:r w:rsidRPr="00C20FC0">
        <w:rPr>
          <w:rFonts w:ascii="Arial" w:eastAsia="Arial" w:hAnsi="Arial" w:cs="Arial"/>
        </w:rPr>
        <w:t xml:space="preserve"> embodied GHG</w:t>
      </w:r>
      <w:r w:rsidR="00CC6690" w:rsidRPr="00C20FC0">
        <w:rPr>
          <w:rFonts w:ascii="Arial" w:eastAsia="Arial" w:hAnsi="Arial" w:cs="Arial"/>
        </w:rPr>
        <w:t xml:space="preserve"> </w:t>
      </w:r>
      <w:r w:rsidRPr="00C20FC0">
        <w:rPr>
          <w:rFonts w:ascii="Arial" w:eastAsia="Arial" w:hAnsi="Arial" w:cs="Arial"/>
        </w:rPr>
        <w:t xml:space="preserve">emissions at a country or region level. For instance, Scott </w:t>
      </w:r>
      <w:r w:rsidR="00632972" w:rsidRPr="00C20FC0">
        <w:rPr>
          <w:rFonts w:ascii="Arial" w:eastAsia="Arial" w:hAnsi="Arial" w:cs="Arial"/>
        </w:rPr>
        <w:t>et al. (</w:t>
      </w:r>
      <w:r w:rsidRPr="00C20FC0">
        <w:rPr>
          <w:rFonts w:ascii="Arial" w:eastAsia="Arial" w:hAnsi="Arial" w:cs="Arial"/>
        </w:rPr>
        <w:t>2019) calculate the savings associated with the reduction of material inputs through design optimi</w:t>
      </w:r>
      <w:r w:rsidR="00CC6690" w:rsidRPr="00C20FC0">
        <w:rPr>
          <w:rFonts w:ascii="Arial" w:eastAsia="Arial" w:hAnsi="Arial" w:cs="Arial"/>
        </w:rPr>
        <w:t>s</w:t>
      </w:r>
      <w:r w:rsidRPr="00C20FC0">
        <w:rPr>
          <w:rFonts w:ascii="Arial" w:eastAsia="Arial" w:hAnsi="Arial" w:cs="Arial"/>
        </w:rPr>
        <w:t xml:space="preserve">ation, material substitution and material reuse in the UK construction sector. To do so, the authors consider three scenarios based on the level of implementation of each CE solution: high (100% implementation), medium (66%) and low (33%). </w:t>
      </w:r>
      <w:r w:rsidR="00911323" w:rsidRPr="00C20FC0">
        <w:rPr>
          <w:rFonts w:ascii="Arial" w:eastAsia="Arial" w:hAnsi="Arial" w:cs="Arial"/>
        </w:rPr>
        <w:t xml:space="preserve">For the reuse solutions, </w:t>
      </w:r>
      <w:r w:rsidRPr="00C20FC0">
        <w:rPr>
          <w:rFonts w:ascii="Arial" w:eastAsia="Arial" w:hAnsi="Arial" w:cs="Arial"/>
        </w:rPr>
        <w:t>potential reduction</w:t>
      </w:r>
      <w:r w:rsidR="002832FF" w:rsidRPr="00C20FC0">
        <w:rPr>
          <w:rFonts w:ascii="Arial" w:eastAsia="Arial" w:hAnsi="Arial" w:cs="Arial"/>
        </w:rPr>
        <w:t>s</w:t>
      </w:r>
      <w:r w:rsidRPr="00C20FC0">
        <w:rPr>
          <w:rFonts w:ascii="Arial" w:eastAsia="Arial" w:hAnsi="Arial" w:cs="Arial"/>
        </w:rPr>
        <w:t xml:space="preserve"> in the consumption of virgin materials for each scenario correspond to 10-35% for steel, 3-18% for timber, 2-30% for brick</w:t>
      </w:r>
      <w:r w:rsidR="002832FF" w:rsidRPr="00C20FC0">
        <w:rPr>
          <w:rFonts w:ascii="Arial" w:eastAsia="Arial" w:hAnsi="Arial" w:cs="Arial"/>
        </w:rPr>
        <w:t>,</w:t>
      </w:r>
      <w:r w:rsidRPr="00C20FC0">
        <w:rPr>
          <w:rFonts w:ascii="Arial" w:eastAsia="Arial" w:hAnsi="Arial" w:cs="Arial"/>
        </w:rPr>
        <w:t xml:space="preserve"> and 1-5% for other construction materials. </w:t>
      </w:r>
      <w:r w:rsidR="002832FF" w:rsidRPr="00C20FC0">
        <w:rPr>
          <w:rFonts w:ascii="Arial" w:eastAsia="Arial" w:hAnsi="Arial" w:cs="Arial"/>
        </w:rPr>
        <w:t>T</w:t>
      </w:r>
      <w:r w:rsidRPr="00C20FC0">
        <w:rPr>
          <w:rFonts w:ascii="Arial" w:eastAsia="Arial" w:hAnsi="Arial" w:cs="Arial"/>
        </w:rPr>
        <w:t xml:space="preserve">hese levels of reuse </w:t>
      </w:r>
      <w:r w:rsidR="002832FF" w:rsidRPr="00C20FC0">
        <w:rPr>
          <w:rFonts w:ascii="Arial" w:eastAsia="Arial" w:hAnsi="Arial" w:cs="Arial"/>
        </w:rPr>
        <w:t xml:space="preserve">would lead to </w:t>
      </w:r>
      <w:r w:rsidRPr="00C20FC0">
        <w:rPr>
          <w:rFonts w:ascii="Arial" w:eastAsia="Arial" w:hAnsi="Arial" w:cs="Arial"/>
        </w:rPr>
        <w:t>GHG</w:t>
      </w:r>
      <w:r w:rsidR="00911323" w:rsidRPr="00C20FC0">
        <w:rPr>
          <w:rFonts w:ascii="Arial" w:eastAsia="Arial" w:hAnsi="Arial" w:cs="Arial"/>
        </w:rPr>
        <w:t xml:space="preserve"> </w:t>
      </w:r>
      <w:r w:rsidRPr="00C20FC0">
        <w:rPr>
          <w:rFonts w:ascii="Arial" w:eastAsia="Arial" w:hAnsi="Arial" w:cs="Arial"/>
        </w:rPr>
        <w:t xml:space="preserve">savings </w:t>
      </w:r>
      <w:r w:rsidR="002832FF" w:rsidRPr="00C20FC0">
        <w:rPr>
          <w:rFonts w:ascii="Arial" w:eastAsia="Arial" w:hAnsi="Arial" w:cs="Arial"/>
        </w:rPr>
        <w:t>of</w:t>
      </w:r>
      <w:r w:rsidRPr="00C20FC0">
        <w:rPr>
          <w:rFonts w:ascii="Arial" w:eastAsia="Arial" w:hAnsi="Arial" w:cs="Arial"/>
        </w:rPr>
        <w:t xml:space="preserve"> 0.49-3.69 Mt CO</w:t>
      </w:r>
      <w:r w:rsidRPr="00C20FC0">
        <w:rPr>
          <w:rFonts w:ascii="Arial" w:eastAsia="Arial" w:hAnsi="Arial" w:cs="Arial"/>
          <w:vertAlign w:val="subscript"/>
        </w:rPr>
        <w:t>2</w:t>
      </w:r>
      <w:r w:rsidRPr="00C20FC0">
        <w:rPr>
          <w:rFonts w:ascii="Arial" w:eastAsia="Arial" w:hAnsi="Arial" w:cs="Arial"/>
        </w:rPr>
        <w:t xml:space="preserve"> eq. and 0.70-5.23 Mt CO</w:t>
      </w:r>
      <w:r w:rsidRPr="00C20FC0">
        <w:rPr>
          <w:rFonts w:ascii="Arial" w:eastAsia="Arial" w:hAnsi="Arial" w:cs="Arial"/>
          <w:vertAlign w:val="subscript"/>
        </w:rPr>
        <w:t>2</w:t>
      </w:r>
      <w:r w:rsidRPr="00C20FC0">
        <w:rPr>
          <w:rFonts w:ascii="Arial" w:eastAsia="Arial" w:hAnsi="Arial" w:cs="Arial"/>
        </w:rPr>
        <w:t xml:space="preserve"> eq. </w:t>
      </w:r>
      <w:r w:rsidR="002832FF" w:rsidRPr="00C20FC0">
        <w:rPr>
          <w:rFonts w:ascii="Arial" w:eastAsia="Arial" w:hAnsi="Arial" w:cs="Arial"/>
        </w:rPr>
        <w:t xml:space="preserve">during </w:t>
      </w:r>
      <w:r w:rsidRPr="00C20FC0">
        <w:rPr>
          <w:rFonts w:ascii="Arial" w:eastAsia="Arial" w:hAnsi="Arial" w:cs="Arial"/>
        </w:rPr>
        <w:t xml:space="preserve">the fourth and fifth carbon budget periods established by the UK government (years 2023-2027 and 2028-2032, respectively). </w:t>
      </w:r>
    </w:p>
    <w:p w14:paraId="247AAEA1" w14:textId="171E20BC" w:rsidR="00125DB5" w:rsidRPr="00C20FC0" w:rsidRDefault="00126AEA" w:rsidP="005152F7">
      <w:pPr>
        <w:rPr>
          <w:rFonts w:ascii="Arial" w:eastAsia="Arial" w:hAnsi="Arial" w:cs="Arial"/>
        </w:rPr>
      </w:pPr>
      <w:r w:rsidRPr="00C20FC0">
        <w:rPr>
          <w:rFonts w:ascii="Arial" w:eastAsia="Arial" w:hAnsi="Arial" w:cs="Arial"/>
        </w:rPr>
        <w:t xml:space="preserve">Similarly, Cooper </w:t>
      </w:r>
      <w:r w:rsidR="00632972" w:rsidRPr="00C20FC0">
        <w:rPr>
          <w:rFonts w:ascii="Arial" w:eastAsia="Arial" w:hAnsi="Arial" w:cs="Arial"/>
        </w:rPr>
        <w:t>et al. (</w:t>
      </w:r>
      <w:r w:rsidRPr="00C20FC0">
        <w:rPr>
          <w:rFonts w:ascii="Arial" w:eastAsia="Arial" w:hAnsi="Arial" w:cs="Arial"/>
        </w:rPr>
        <w:t xml:space="preserve">2017) consider the </w:t>
      </w:r>
      <w:r w:rsidR="002832FF" w:rsidRPr="00C20FC0">
        <w:rPr>
          <w:rFonts w:ascii="Arial" w:eastAsia="Arial" w:hAnsi="Arial" w:cs="Arial"/>
        </w:rPr>
        <w:t>impacts of implementing CE solutions on</w:t>
      </w:r>
      <w:r w:rsidRPr="00C20FC0">
        <w:rPr>
          <w:rFonts w:ascii="Arial" w:eastAsia="Arial" w:hAnsi="Arial" w:cs="Arial"/>
        </w:rPr>
        <w:t xml:space="preserve"> embodied primary energy consumption and exergy </w:t>
      </w:r>
      <w:r w:rsidR="002832FF" w:rsidRPr="00C20FC0">
        <w:rPr>
          <w:rFonts w:ascii="Arial" w:eastAsia="Arial" w:hAnsi="Arial" w:cs="Arial"/>
        </w:rPr>
        <w:t>for</w:t>
      </w:r>
      <w:r w:rsidRPr="00C20FC0">
        <w:rPr>
          <w:rFonts w:ascii="Arial" w:eastAsia="Arial" w:hAnsi="Arial" w:cs="Arial"/>
        </w:rPr>
        <w:t xml:space="preserve"> 2007 in the UK and EU and compare them with more conventional energy-saving measures. The authors propose 22 CE solutions applicable in</w:t>
      </w:r>
      <w:r w:rsidR="00CC6690" w:rsidRPr="00C20FC0">
        <w:rPr>
          <w:rFonts w:ascii="Arial" w:eastAsia="Arial" w:hAnsi="Arial" w:cs="Arial"/>
        </w:rPr>
        <w:t xml:space="preserve"> </w:t>
      </w:r>
      <w:r w:rsidRPr="00C20FC0">
        <w:rPr>
          <w:rFonts w:ascii="Arial" w:eastAsia="Arial" w:hAnsi="Arial" w:cs="Arial"/>
        </w:rPr>
        <w:t xml:space="preserve">the construction sector with three levels of implementation: </w:t>
      </w:r>
      <w:r w:rsidR="009A6A78" w:rsidRPr="00C20FC0">
        <w:rPr>
          <w:rFonts w:ascii="Arial" w:eastAsia="Arial" w:hAnsi="Arial" w:cs="Arial"/>
        </w:rPr>
        <w:t>maximum (100% implementation),</w:t>
      </w:r>
      <w:r w:rsidR="009A6A78" w:rsidRPr="00C20FC0" w:rsidDel="002832FF">
        <w:rPr>
          <w:rFonts w:ascii="Arial" w:eastAsia="Arial" w:hAnsi="Arial" w:cs="Arial"/>
        </w:rPr>
        <w:t xml:space="preserve"> </w:t>
      </w:r>
      <w:r w:rsidR="009A6A78" w:rsidRPr="00C20FC0">
        <w:rPr>
          <w:rFonts w:ascii="Arial" w:eastAsia="Arial" w:hAnsi="Arial" w:cs="Arial"/>
        </w:rPr>
        <w:t xml:space="preserve">advanced (60%) and </w:t>
      </w:r>
      <w:r w:rsidRPr="00C20FC0">
        <w:rPr>
          <w:rFonts w:ascii="Arial" w:eastAsia="Arial" w:hAnsi="Arial" w:cs="Arial"/>
        </w:rPr>
        <w:t xml:space="preserve">intermediate (30%). </w:t>
      </w:r>
      <w:r w:rsidR="009A6A78" w:rsidRPr="00C20FC0">
        <w:rPr>
          <w:rFonts w:ascii="Arial" w:eastAsia="Arial" w:hAnsi="Arial" w:cs="Arial"/>
        </w:rPr>
        <w:t xml:space="preserve">Applying the 22 CE solutions in the intermediate scenario would imply savings of 13% (95.2 PJ) and 14% (1011.6 PJ) in the total energy use embodied in construction materials in the UK and EU, respectively. </w:t>
      </w:r>
      <w:r w:rsidR="00335123" w:rsidRPr="00C20FC0">
        <w:rPr>
          <w:rFonts w:ascii="Arial" w:eastAsia="Arial" w:hAnsi="Arial" w:cs="Arial"/>
        </w:rPr>
        <w:t xml:space="preserve">Of these </w:t>
      </w:r>
      <w:r w:rsidR="009A6A78" w:rsidRPr="00C20FC0">
        <w:rPr>
          <w:rFonts w:ascii="Arial" w:eastAsia="Arial" w:hAnsi="Arial" w:cs="Arial"/>
        </w:rPr>
        <w:t xml:space="preserve">22 </w:t>
      </w:r>
      <w:r w:rsidR="00335123" w:rsidRPr="00C20FC0">
        <w:rPr>
          <w:rFonts w:ascii="Arial" w:eastAsia="Arial" w:hAnsi="Arial" w:cs="Arial"/>
        </w:rPr>
        <w:t xml:space="preserve">solutions, only nine </w:t>
      </w:r>
      <w:r w:rsidR="009A6A78" w:rsidRPr="00C20FC0">
        <w:rPr>
          <w:rFonts w:ascii="Arial" w:eastAsia="Arial" w:hAnsi="Arial" w:cs="Arial"/>
        </w:rPr>
        <w:t>are</w:t>
      </w:r>
      <w:r w:rsidR="00335123" w:rsidRPr="00C20FC0">
        <w:rPr>
          <w:rFonts w:ascii="Arial" w:eastAsia="Arial" w:hAnsi="Arial" w:cs="Arial"/>
        </w:rPr>
        <w:t xml:space="preserve"> associated with reus</w:t>
      </w:r>
      <w:r w:rsidR="009A6A78" w:rsidRPr="00C20FC0">
        <w:rPr>
          <w:rFonts w:ascii="Arial" w:eastAsia="Arial" w:hAnsi="Arial" w:cs="Arial"/>
        </w:rPr>
        <w:t>e</w:t>
      </w:r>
      <w:r w:rsidR="00335123" w:rsidRPr="00C20FC0">
        <w:rPr>
          <w:rFonts w:ascii="Arial" w:eastAsia="Arial" w:hAnsi="Arial" w:cs="Arial"/>
        </w:rPr>
        <w:t>. Cooper et al. (2017) present the global results without disaggregating them; therefore, it is not possible for us to report the individual impacts of the nine reus</w:t>
      </w:r>
      <w:r w:rsidR="009A6A78" w:rsidRPr="00C20FC0">
        <w:rPr>
          <w:rFonts w:ascii="Arial" w:eastAsia="Arial" w:hAnsi="Arial" w:cs="Arial"/>
        </w:rPr>
        <w:t>e</w:t>
      </w:r>
      <w:r w:rsidR="00335123" w:rsidRPr="00C20FC0">
        <w:rPr>
          <w:rFonts w:ascii="Arial" w:eastAsia="Arial" w:hAnsi="Arial" w:cs="Arial"/>
        </w:rPr>
        <w:t xml:space="preserve"> solutions</w:t>
      </w:r>
      <w:r w:rsidRPr="00C20FC0">
        <w:rPr>
          <w:rFonts w:ascii="Arial" w:eastAsia="Arial" w:hAnsi="Arial" w:cs="Arial"/>
        </w:rPr>
        <w:t xml:space="preserve">. </w:t>
      </w:r>
    </w:p>
    <w:p w14:paraId="118A19DA" w14:textId="207FDFC7" w:rsidR="00125DB5" w:rsidRPr="00C20FC0" w:rsidRDefault="00126AEA" w:rsidP="005152F7">
      <w:pPr>
        <w:rPr>
          <w:rFonts w:ascii="Arial" w:eastAsia="Arial" w:hAnsi="Arial" w:cs="Arial"/>
        </w:rPr>
      </w:pPr>
      <w:r w:rsidRPr="00C20FC0">
        <w:rPr>
          <w:rFonts w:ascii="Arial" w:eastAsia="Arial" w:hAnsi="Arial" w:cs="Arial"/>
        </w:rPr>
        <w:t xml:space="preserve">Finally, </w:t>
      </w:r>
      <w:proofErr w:type="spellStart"/>
      <w:r w:rsidRPr="00C20FC0">
        <w:rPr>
          <w:rFonts w:ascii="Arial" w:eastAsia="Arial" w:hAnsi="Arial" w:cs="Arial"/>
        </w:rPr>
        <w:t>Ghisellini</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2018) review the recent literature on</w:t>
      </w:r>
      <w:r w:rsidR="009A6A78" w:rsidRPr="00C20FC0">
        <w:rPr>
          <w:rFonts w:ascii="Arial" w:eastAsia="Arial" w:hAnsi="Arial" w:cs="Arial"/>
        </w:rPr>
        <w:t xml:space="preserve"> selected</w:t>
      </w:r>
      <w:r w:rsidRPr="00C20FC0">
        <w:rPr>
          <w:rFonts w:ascii="Arial" w:eastAsia="Arial" w:hAnsi="Arial" w:cs="Arial"/>
        </w:rPr>
        <w:t xml:space="preserve"> CE solutions (reduce, reuse, and recycle) </w:t>
      </w:r>
      <w:r w:rsidR="009A6A78" w:rsidRPr="00C20FC0">
        <w:rPr>
          <w:rFonts w:ascii="Arial" w:eastAsia="Arial" w:hAnsi="Arial" w:cs="Arial"/>
        </w:rPr>
        <w:t>for</w:t>
      </w:r>
      <w:r w:rsidRPr="00C20FC0">
        <w:rPr>
          <w:rFonts w:ascii="Arial" w:eastAsia="Arial" w:hAnsi="Arial" w:cs="Arial"/>
        </w:rPr>
        <w:t xml:space="preserve"> </w:t>
      </w:r>
      <w:r w:rsidR="00243ADD" w:rsidRPr="00C20FC0">
        <w:rPr>
          <w:rFonts w:ascii="Arial" w:eastAsia="Arial" w:hAnsi="Arial" w:cs="Arial"/>
        </w:rPr>
        <w:t xml:space="preserve">construction and demolition waste </w:t>
      </w:r>
      <w:r w:rsidR="005771F4" w:rsidRPr="00C20FC0">
        <w:rPr>
          <w:rFonts w:ascii="Arial" w:eastAsia="Arial" w:hAnsi="Arial" w:cs="Arial"/>
        </w:rPr>
        <w:t>to determine</w:t>
      </w:r>
      <w:r w:rsidRPr="00C20FC0">
        <w:rPr>
          <w:rFonts w:ascii="Arial" w:eastAsia="Arial" w:hAnsi="Arial" w:cs="Arial"/>
        </w:rPr>
        <w:t xml:space="preserve"> if the adoption of the CE framework is environmentally sustainable. </w:t>
      </w:r>
      <w:r w:rsidR="005C62CF" w:rsidRPr="00C20FC0">
        <w:rPr>
          <w:rFonts w:ascii="Arial" w:eastAsia="Arial" w:hAnsi="Arial" w:cs="Arial"/>
        </w:rPr>
        <w:t>According to the</w:t>
      </w:r>
      <w:r w:rsidR="009A6A78" w:rsidRPr="00C20FC0">
        <w:rPr>
          <w:rFonts w:ascii="Arial" w:eastAsia="Arial" w:hAnsi="Arial" w:cs="Arial"/>
        </w:rPr>
        <w:t>ir</w:t>
      </w:r>
      <w:r w:rsidR="005C62CF" w:rsidRPr="00C20FC0">
        <w:rPr>
          <w:rFonts w:ascii="Arial" w:eastAsia="Arial" w:hAnsi="Arial" w:cs="Arial"/>
        </w:rPr>
        <w:t xml:space="preserve"> review, </w:t>
      </w:r>
      <w:r w:rsidRPr="00C20FC0">
        <w:rPr>
          <w:rFonts w:ascii="Arial" w:eastAsia="Arial" w:hAnsi="Arial" w:cs="Arial"/>
        </w:rPr>
        <w:t>material reuse and recycling after a selective deconstruction can generate</w:t>
      </w:r>
      <w:r w:rsidR="009A6A78" w:rsidRPr="00C20FC0">
        <w:rPr>
          <w:rFonts w:ascii="Arial" w:eastAsia="Arial" w:hAnsi="Arial" w:cs="Arial"/>
        </w:rPr>
        <w:t xml:space="preserve"> a</w:t>
      </w:r>
      <w:r w:rsidRPr="00C20FC0">
        <w:rPr>
          <w:rFonts w:ascii="Arial" w:eastAsia="Arial" w:hAnsi="Arial" w:cs="Arial"/>
        </w:rPr>
        <w:t xml:space="preserve"> 5% reduction in the overall building</w:t>
      </w:r>
      <w:r w:rsidR="009A6A78" w:rsidRPr="00C20FC0">
        <w:rPr>
          <w:rFonts w:ascii="Arial" w:eastAsia="Arial" w:hAnsi="Arial" w:cs="Arial"/>
        </w:rPr>
        <w:t>’</w:t>
      </w:r>
      <w:r w:rsidRPr="00C20FC0">
        <w:rPr>
          <w:rFonts w:ascii="Arial" w:eastAsia="Arial" w:hAnsi="Arial" w:cs="Arial"/>
        </w:rPr>
        <w:t xml:space="preserve">s GWP </w:t>
      </w:r>
      <w:r w:rsidR="00DA0610" w:rsidRPr="00C20FC0">
        <w:rPr>
          <w:rFonts w:ascii="Arial" w:eastAsia="Arial" w:hAnsi="Arial" w:cs="Arial"/>
        </w:rPr>
        <w:t>i</w:t>
      </w:r>
      <w:r w:rsidR="005C62CF" w:rsidRPr="00C20FC0">
        <w:rPr>
          <w:rFonts w:ascii="Arial" w:eastAsia="Arial" w:hAnsi="Arial" w:cs="Arial"/>
        </w:rPr>
        <w:t xml:space="preserve">n conventional passive houses in the UK </w:t>
      </w:r>
      <w:r w:rsidRPr="00C20FC0">
        <w:rPr>
          <w:rFonts w:ascii="Arial" w:eastAsia="Arial" w:hAnsi="Arial" w:cs="Arial"/>
        </w:rPr>
        <w:t xml:space="preserve">(Cuellar-Franca and </w:t>
      </w:r>
      <w:proofErr w:type="spellStart"/>
      <w:r w:rsidRPr="00C20FC0">
        <w:rPr>
          <w:rFonts w:ascii="Arial" w:eastAsia="Arial" w:hAnsi="Arial" w:cs="Arial"/>
        </w:rPr>
        <w:t>Azapagic</w:t>
      </w:r>
      <w:proofErr w:type="spellEnd"/>
      <w:r w:rsidRPr="00C20FC0">
        <w:rPr>
          <w:rFonts w:ascii="Arial" w:eastAsia="Arial" w:hAnsi="Arial" w:cs="Arial"/>
        </w:rPr>
        <w:t xml:space="preserve">, 2012). On the material level, </w:t>
      </w:r>
      <w:proofErr w:type="spellStart"/>
      <w:r w:rsidRPr="00C20FC0">
        <w:rPr>
          <w:rFonts w:ascii="Arial" w:eastAsia="Arial" w:hAnsi="Arial" w:cs="Arial"/>
        </w:rPr>
        <w:t>Coehlo</w:t>
      </w:r>
      <w:proofErr w:type="spellEnd"/>
      <w:r w:rsidRPr="00C20FC0">
        <w:rPr>
          <w:rFonts w:ascii="Arial" w:eastAsia="Arial" w:hAnsi="Arial" w:cs="Arial"/>
        </w:rPr>
        <w:t xml:space="preserve"> and De Brito (2012) demonstrate a </w:t>
      </w:r>
      <w:r w:rsidR="009A6A78" w:rsidRPr="00C20FC0">
        <w:rPr>
          <w:rFonts w:ascii="Arial" w:eastAsia="Arial" w:hAnsi="Arial" w:cs="Arial"/>
        </w:rPr>
        <w:t xml:space="preserve">substantial </w:t>
      </w:r>
      <w:r w:rsidRPr="00C20FC0">
        <w:rPr>
          <w:rFonts w:ascii="Arial" w:eastAsia="Arial" w:hAnsi="Arial" w:cs="Arial"/>
        </w:rPr>
        <w:t xml:space="preserve">reduction </w:t>
      </w:r>
      <w:r w:rsidR="009A6A78" w:rsidRPr="00C20FC0">
        <w:rPr>
          <w:rFonts w:ascii="Arial" w:eastAsia="Arial" w:hAnsi="Arial" w:cs="Arial"/>
        </w:rPr>
        <w:t>in</w:t>
      </w:r>
      <w:r w:rsidRPr="00C20FC0">
        <w:rPr>
          <w:rFonts w:ascii="Arial" w:eastAsia="Arial" w:hAnsi="Arial" w:cs="Arial"/>
        </w:rPr>
        <w:t xml:space="preserve"> environmental impacts when shifting from </w:t>
      </w:r>
      <w:r w:rsidR="009A6A78" w:rsidRPr="00C20FC0">
        <w:rPr>
          <w:rFonts w:ascii="Arial" w:eastAsia="Arial" w:hAnsi="Arial" w:cs="Arial"/>
        </w:rPr>
        <w:t xml:space="preserve">zero </w:t>
      </w:r>
      <w:r w:rsidRPr="00C20FC0">
        <w:rPr>
          <w:rFonts w:ascii="Arial" w:eastAsia="Arial" w:hAnsi="Arial" w:cs="Arial"/>
        </w:rPr>
        <w:t>recycling to 95% recycling of waste materials for reuse in new constructions</w:t>
      </w:r>
      <w:r w:rsidR="009A6A78" w:rsidRPr="00C20FC0">
        <w:rPr>
          <w:rFonts w:ascii="Arial" w:eastAsia="Arial" w:hAnsi="Arial" w:cs="Arial"/>
        </w:rPr>
        <w:t xml:space="preserve"> in Portugal</w:t>
      </w:r>
      <w:r w:rsidRPr="00C20FC0">
        <w:rPr>
          <w:rFonts w:ascii="Arial" w:eastAsia="Arial" w:hAnsi="Arial" w:cs="Arial"/>
        </w:rPr>
        <w:t xml:space="preserve">. Such a shift can </w:t>
      </w:r>
      <w:r w:rsidR="009A6A78" w:rsidRPr="00C20FC0">
        <w:rPr>
          <w:rFonts w:ascii="Arial" w:eastAsia="Arial" w:hAnsi="Arial" w:cs="Arial"/>
        </w:rPr>
        <w:t xml:space="preserve">decrease </w:t>
      </w:r>
      <w:r w:rsidRPr="00C20FC0">
        <w:rPr>
          <w:rFonts w:ascii="Arial" w:eastAsia="Arial" w:hAnsi="Arial" w:cs="Arial"/>
        </w:rPr>
        <w:t>material-related GWP by 77%. However,</w:t>
      </w:r>
      <w:r w:rsidR="004865A0" w:rsidRPr="00C20FC0">
        <w:rPr>
          <w:rFonts w:ascii="Arial" w:eastAsia="Arial" w:hAnsi="Arial" w:cs="Arial"/>
        </w:rPr>
        <w:t xml:space="preserve"> it</w:t>
      </w:r>
      <w:r w:rsidRPr="00C20FC0">
        <w:rPr>
          <w:rFonts w:ascii="Arial" w:eastAsia="Arial" w:hAnsi="Arial" w:cs="Arial"/>
        </w:rPr>
        <w:t xml:space="preserve"> </w:t>
      </w:r>
      <w:r w:rsidR="009A6A78" w:rsidRPr="00C20FC0">
        <w:rPr>
          <w:rFonts w:ascii="Arial" w:eastAsia="Arial" w:hAnsi="Arial" w:cs="Arial"/>
        </w:rPr>
        <w:t>requires</w:t>
      </w:r>
      <w:r w:rsidRPr="00C20FC0">
        <w:rPr>
          <w:rFonts w:ascii="Arial" w:eastAsia="Arial" w:hAnsi="Arial" w:cs="Arial"/>
        </w:rPr>
        <w:t xml:space="preserve"> high quantit</w:t>
      </w:r>
      <w:r w:rsidR="004865A0" w:rsidRPr="00C20FC0">
        <w:rPr>
          <w:rFonts w:ascii="Arial" w:eastAsia="Arial" w:hAnsi="Arial" w:cs="Arial"/>
        </w:rPr>
        <w:t>ies of</w:t>
      </w:r>
      <w:r w:rsidRPr="00C20FC0">
        <w:rPr>
          <w:rFonts w:ascii="Arial" w:eastAsia="Arial" w:hAnsi="Arial" w:cs="Arial"/>
        </w:rPr>
        <w:t xml:space="preserve"> well-maintained salvaged materials from deconstruction activities</w:t>
      </w:r>
      <w:r w:rsidR="009A6A78" w:rsidRPr="00C20FC0">
        <w:rPr>
          <w:rFonts w:ascii="Arial" w:eastAsia="Arial" w:hAnsi="Arial" w:cs="Arial"/>
        </w:rPr>
        <w:t xml:space="preserve"> that</w:t>
      </w:r>
      <w:r w:rsidRPr="00C20FC0">
        <w:rPr>
          <w:rFonts w:ascii="Arial" w:eastAsia="Arial" w:hAnsi="Arial" w:cs="Arial"/>
        </w:rPr>
        <w:t xml:space="preserve"> must be carried out by experienced deconstruction workers. Accordingly, </w:t>
      </w:r>
      <w:proofErr w:type="spellStart"/>
      <w:r w:rsidRPr="00C20FC0">
        <w:rPr>
          <w:rFonts w:ascii="Arial" w:eastAsia="Arial" w:hAnsi="Arial" w:cs="Arial"/>
        </w:rPr>
        <w:t>Ghisellini</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 xml:space="preserve">2018) conclude that the environmental (and economic) sustainability of CE solutions </w:t>
      </w:r>
      <w:r w:rsidRPr="00C20FC0">
        <w:rPr>
          <w:rFonts w:ascii="Arial" w:eastAsia="Arial" w:hAnsi="Arial" w:cs="Arial"/>
        </w:rPr>
        <w:lastRenderedPageBreak/>
        <w:t>applied in construction depends on several factors, including</w:t>
      </w:r>
      <w:r w:rsidR="000924E8" w:rsidRPr="00C20FC0">
        <w:rPr>
          <w:rFonts w:ascii="Arial" w:eastAsia="Arial" w:hAnsi="Arial" w:cs="Arial"/>
        </w:rPr>
        <w:t>:</w:t>
      </w:r>
      <w:r w:rsidRPr="00C20FC0">
        <w:rPr>
          <w:rFonts w:ascii="Arial" w:eastAsia="Arial" w:hAnsi="Arial" w:cs="Arial"/>
        </w:rPr>
        <w:t xml:space="preserve"> </w:t>
      </w:r>
      <w:proofErr w:type="spellStart"/>
      <w:r w:rsidR="000924E8" w:rsidRPr="00C20FC0">
        <w:rPr>
          <w:rFonts w:ascii="Arial" w:eastAsia="Arial" w:hAnsi="Arial" w:cs="Arial"/>
        </w:rPr>
        <w:t>i</w:t>
      </w:r>
      <w:proofErr w:type="spellEnd"/>
      <w:r w:rsidR="000924E8" w:rsidRPr="00C20FC0">
        <w:rPr>
          <w:rFonts w:ascii="Arial" w:eastAsia="Arial" w:hAnsi="Arial" w:cs="Arial"/>
        </w:rPr>
        <w:t xml:space="preserve">) </w:t>
      </w:r>
      <w:r w:rsidRPr="00C20FC0">
        <w:rPr>
          <w:rFonts w:ascii="Arial" w:eastAsia="Arial" w:hAnsi="Arial" w:cs="Arial"/>
        </w:rPr>
        <w:t>the adoption of selective demolition</w:t>
      </w:r>
      <w:r w:rsidR="000924E8" w:rsidRPr="00C20FC0">
        <w:rPr>
          <w:rFonts w:ascii="Arial" w:eastAsia="Arial" w:hAnsi="Arial" w:cs="Arial"/>
        </w:rPr>
        <w:t>;</w:t>
      </w:r>
      <w:r w:rsidRPr="00C20FC0">
        <w:rPr>
          <w:rFonts w:ascii="Arial" w:eastAsia="Arial" w:hAnsi="Arial" w:cs="Arial"/>
        </w:rPr>
        <w:t xml:space="preserve"> </w:t>
      </w:r>
      <w:r w:rsidR="000924E8" w:rsidRPr="00C20FC0">
        <w:rPr>
          <w:rFonts w:ascii="Arial" w:eastAsia="Arial" w:hAnsi="Arial" w:cs="Arial"/>
        </w:rPr>
        <w:t xml:space="preserve">ii) </w:t>
      </w:r>
      <w:r w:rsidRPr="00C20FC0">
        <w:rPr>
          <w:rFonts w:ascii="Arial" w:eastAsia="Arial" w:hAnsi="Arial" w:cs="Arial"/>
        </w:rPr>
        <w:t>the type of building and building elements to be designed or managed</w:t>
      </w:r>
      <w:r w:rsidR="000924E8" w:rsidRPr="00C20FC0">
        <w:rPr>
          <w:rFonts w:ascii="Arial" w:eastAsia="Arial" w:hAnsi="Arial" w:cs="Arial"/>
        </w:rPr>
        <w:t>; iii)</w:t>
      </w:r>
      <w:r w:rsidRPr="00C20FC0">
        <w:rPr>
          <w:rFonts w:ascii="Arial" w:eastAsia="Arial" w:hAnsi="Arial" w:cs="Arial"/>
        </w:rPr>
        <w:t xml:space="preserve"> the type of materials to be reused and/or recycled</w:t>
      </w:r>
      <w:r w:rsidR="000924E8" w:rsidRPr="00C20FC0">
        <w:rPr>
          <w:rFonts w:ascii="Arial" w:eastAsia="Arial" w:hAnsi="Arial" w:cs="Arial"/>
        </w:rPr>
        <w:t>; iv)</w:t>
      </w:r>
      <w:r w:rsidRPr="00C20FC0">
        <w:rPr>
          <w:rFonts w:ascii="Arial" w:eastAsia="Arial" w:hAnsi="Arial" w:cs="Arial"/>
        </w:rPr>
        <w:t xml:space="preserve"> the building location</w:t>
      </w:r>
      <w:r w:rsidR="000924E8" w:rsidRPr="00C20FC0">
        <w:rPr>
          <w:rFonts w:ascii="Arial" w:eastAsia="Arial" w:hAnsi="Arial" w:cs="Arial"/>
        </w:rPr>
        <w:t>; v)</w:t>
      </w:r>
      <w:r w:rsidRPr="00C20FC0">
        <w:rPr>
          <w:rFonts w:ascii="Arial" w:eastAsia="Arial" w:hAnsi="Arial" w:cs="Arial"/>
        </w:rPr>
        <w:t xml:space="preserve"> the scale of recycling plants</w:t>
      </w:r>
      <w:r w:rsidR="000924E8" w:rsidRPr="00C20FC0">
        <w:rPr>
          <w:rFonts w:ascii="Arial" w:eastAsia="Arial" w:hAnsi="Arial" w:cs="Arial"/>
        </w:rPr>
        <w:t xml:space="preserve">; vi) </w:t>
      </w:r>
      <w:r w:rsidRPr="00C20FC0">
        <w:rPr>
          <w:rFonts w:ascii="Arial" w:eastAsia="Arial" w:hAnsi="Arial" w:cs="Arial"/>
        </w:rPr>
        <w:t>the presence of a market for salvaged goods from deconstruction</w:t>
      </w:r>
      <w:r w:rsidR="000924E8" w:rsidRPr="00C20FC0">
        <w:rPr>
          <w:rFonts w:ascii="Arial" w:eastAsia="Arial" w:hAnsi="Arial" w:cs="Arial"/>
        </w:rPr>
        <w:t>;</w:t>
      </w:r>
      <w:r w:rsidRPr="00C20FC0">
        <w:rPr>
          <w:rFonts w:ascii="Arial" w:eastAsia="Arial" w:hAnsi="Arial" w:cs="Arial"/>
        </w:rPr>
        <w:t xml:space="preserve"> and </w:t>
      </w:r>
      <w:r w:rsidR="000924E8" w:rsidRPr="00C20FC0">
        <w:rPr>
          <w:rFonts w:ascii="Arial" w:eastAsia="Arial" w:hAnsi="Arial" w:cs="Arial"/>
        </w:rPr>
        <w:t xml:space="preserve">vii) </w:t>
      </w:r>
      <w:r w:rsidRPr="00C20FC0">
        <w:rPr>
          <w:rFonts w:ascii="Arial" w:eastAsia="Arial" w:hAnsi="Arial" w:cs="Arial"/>
        </w:rPr>
        <w:t>the economic and political context. Consequently, the climate change impacts associated with material reuse and/or recycling is a site-specific outcome</w:t>
      </w:r>
      <w:r w:rsidR="004865A0" w:rsidRPr="00C20FC0">
        <w:rPr>
          <w:rFonts w:ascii="Arial" w:eastAsia="Arial" w:hAnsi="Arial" w:cs="Arial"/>
        </w:rPr>
        <w:t>,</w:t>
      </w:r>
      <w:r w:rsidRPr="00C20FC0">
        <w:rPr>
          <w:rFonts w:ascii="Arial" w:eastAsia="Arial" w:hAnsi="Arial" w:cs="Arial"/>
        </w:rPr>
        <w:t xml:space="preserve"> and the hierarchical importance of reuse</w:t>
      </w:r>
      <w:r w:rsidR="004865A0" w:rsidRPr="00C20FC0">
        <w:rPr>
          <w:rFonts w:ascii="Arial" w:eastAsia="Arial" w:hAnsi="Arial" w:cs="Arial"/>
        </w:rPr>
        <w:t>,</w:t>
      </w:r>
      <w:r w:rsidRPr="00C20FC0">
        <w:rPr>
          <w:rFonts w:ascii="Arial" w:eastAsia="Arial" w:hAnsi="Arial" w:cs="Arial"/>
        </w:rPr>
        <w:t xml:space="preserve"> recycling</w:t>
      </w:r>
      <w:r w:rsidR="004865A0" w:rsidRPr="00C20FC0">
        <w:rPr>
          <w:rFonts w:ascii="Arial" w:eastAsia="Arial" w:hAnsi="Arial" w:cs="Arial"/>
        </w:rPr>
        <w:t>,</w:t>
      </w:r>
      <w:r w:rsidRPr="00C20FC0">
        <w:rPr>
          <w:rFonts w:ascii="Arial" w:eastAsia="Arial" w:hAnsi="Arial" w:cs="Arial"/>
        </w:rPr>
        <w:t xml:space="preserve"> </w:t>
      </w:r>
      <w:r w:rsidR="004865A0" w:rsidRPr="00C20FC0">
        <w:rPr>
          <w:rFonts w:ascii="Arial" w:eastAsia="Arial" w:hAnsi="Arial" w:cs="Arial"/>
        </w:rPr>
        <w:t>and</w:t>
      </w:r>
      <w:r w:rsidRPr="00C20FC0">
        <w:rPr>
          <w:rFonts w:ascii="Arial" w:eastAsia="Arial" w:hAnsi="Arial" w:cs="Arial"/>
        </w:rPr>
        <w:t xml:space="preserve"> incineration over landfilling cannot be predefined.</w:t>
      </w:r>
    </w:p>
    <w:p w14:paraId="7A0E7EFB" w14:textId="77777777" w:rsidR="00125DB5" w:rsidRPr="00C20FC0" w:rsidRDefault="00126AEA" w:rsidP="005152F7">
      <w:pPr>
        <w:pStyle w:val="Heading4"/>
        <w:jc w:val="left"/>
        <w:rPr>
          <w:rFonts w:ascii="Arial" w:eastAsia="Arial" w:hAnsi="Arial" w:cs="Arial"/>
          <w:b w:val="0"/>
          <w:i/>
        </w:rPr>
      </w:pPr>
      <w:bookmarkStart w:id="16" w:name="_8kqglf3aur5m" w:colFirst="0" w:colLast="0"/>
      <w:bookmarkEnd w:id="16"/>
      <w:r w:rsidRPr="00C20FC0">
        <w:rPr>
          <w:rFonts w:ascii="Arial" w:eastAsia="Arial" w:hAnsi="Arial" w:cs="Arial"/>
          <w:b w:val="0"/>
          <w:i/>
        </w:rPr>
        <w:t>3.2.1.3. Durability</w:t>
      </w:r>
    </w:p>
    <w:p w14:paraId="0323072B" w14:textId="2DE6BFC1" w:rsidR="00C658A0" w:rsidRPr="00C20FC0" w:rsidRDefault="00126AEA" w:rsidP="00335123">
      <w:pPr>
        <w:rPr>
          <w:rFonts w:ascii="Arial" w:eastAsia="Arial" w:hAnsi="Arial" w:cs="Arial"/>
        </w:rPr>
      </w:pPr>
      <w:r w:rsidRPr="00C20FC0">
        <w:rPr>
          <w:rFonts w:ascii="Arial" w:eastAsia="Arial" w:hAnsi="Arial" w:cs="Arial"/>
        </w:rPr>
        <w:t>Campbell (2019) analyse</w:t>
      </w:r>
      <w:r w:rsidR="004865A0" w:rsidRPr="00C20FC0">
        <w:rPr>
          <w:rFonts w:ascii="Arial" w:eastAsia="Arial" w:hAnsi="Arial" w:cs="Arial"/>
        </w:rPr>
        <w:t>s</w:t>
      </w:r>
      <w:r w:rsidRPr="00C20FC0">
        <w:rPr>
          <w:rFonts w:ascii="Arial" w:eastAsia="Arial" w:hAnsi="Arial" w:cs="Arial"/>
        </w:rPr>
        <w:t xml:space="preserve"> the application of different CE approaches to mass timber</w:t>
      </w:r>
      <w:r w:rsidRPr="00C20FC0">
        <w:rPr>
          <w:rFonts w:ascii="Arial" w:eastAsia="Arial" w:hAnsi="Arial" w:cs="Arial"/>
          <w:vertAlign w:val="superscript"/>
        </w:rPr>
        <w:footnoteReference w:id="1"/>
      </w:r>
      <w:r w:rsidRPr="00C20FC0">
        <w:rPr>
          <w:rFonts w:ascii="Arial" w:eastAsia="Arial" w:hAnsi="Arial" w:cs="Arial"/>
        </w:rPr>
        <w:t xml:space="preserve">: </w:t>
      </w:r>
      <w:proofErr w:type="spellStart"/>
      <w:r w:rsidRPr="00C20FC0">
        <w:rPr>
          <w:rFonts w:ascii="Arial" w:eastAsia="Arial" w:hAnsi="Arial" w:cs="Arial"/>
        </w:rPr>
        <w:t>i</w:t>
      </w:r>
      <w:proofErr w:type="spellEnd"/>
      <w:r w:rsidRPr="00C20FC0">
        <w:rPr>
          <w:rFonts w:ascii="Arial" w:eastAsia="Arial" w:hAnsi="Arial" w:cs="Arial"/>
        </w:rPr>
        <w:t>) modify less (avoid the need to adapt timber, increase production efficiency and reduce the use of non-renewable resources like glues)</w:t>
      </w:r>
      <w:r w:rsidR="000924E8" w:rsidRPr="00C20FC0">
        <w:rPr>
          <w:rFonts w:ascii="Arial" w:eastAsia="Arial" w:hAnsi="Arial" w:cs="Arial"/>
        </w:rPr>
        <w:t>;</w:t>
      </w:r>
      <w:r w:rsidRPr="00C20FC0">
        <w:rPr>
          <w:rFonts w:ascii="Arial" w:eastAsia="Arial" w:hAnsi="Arial" w:cs="Arial"/>
        </w:rPr>
        <w:t xml:space="preserve"> ii) hold (increase adaptability and durability)</w:t>
      </w:r>
      <w:r w:rsidR="000924E8" w:rsidRPr="00C20FC0">
        <w:rPr>
          <w:rFonts w:ascii="Arial" w:eastAsia="Arial" w:hAnsi="Arial" w:cs="Arial"/>
        </w:rPr>
        <w:t xml:space="preserve">; </w:t>
      </w:r>
      <w:r w:rsidRPr="00C20FC0">
        <w:rPr>
          <w:rFonts w:ascii="Arial" w:eastAsia="Arial" w:hAnsi="Arial" w:cs="Arial"/>
        </w:rPr>
        <w:t>iii) loop (increase inner cycles, particularly reuse)</w:t>
      </w:r>
      <w:r w:rsidR="000924E8" w:rsidRPr="00C20FC0">
        <w:rPr>
          <w:rFonts w:ascii="Arial" w:eastAsia="Arial" w:hAnsi="Arial" w:cs="Arial"/>
        </w:rPr>
        <w:t>;</w:t>
      </w:r>
      <w:r w:rsidRPr="00C20FC0">
        <w:rPr>
          <w:rFonts w:ascii="Arial" w:eastAsia="Arial" w:hAnsi="Arial" w:cs="Arial"/>
        </w:rPr>
        <w:t xml:space="preserve"> and iv) sell a product as a service</w:t>
      </w:r>
      <w:r w:rsidR="004865A0" w:rsidRPr="00C20FC0">
        <w:rPr>
          <w:rFonts w:ascii="Arial" w:eastAsia="Arial" w:hAnsi="Arial" w:cs="Arial"/>
        </w:rPr>
        <w:t xml:space="preserve"> (among other new business models)</w:t>
      </w:r>
      <w:r w:rsidRPr="00C20FC0">
        <w:rPr>
          <w:rFonts w:ascii="Arial" w:eastAsia="Arial" w:hAnsi="Arial" w:cs="Arial"/>
        </w:rPr>
        <w:t xml:space="preserve">. From the climate change perspective, the authors assessed the dual benefit of timber mass for both reducing the </w:t>
      </w:r>
      <w:r w:rsidR="004865A0" w:rsidRPr="00C20FC0">
        <w:rPr>
          <w:rFonts w:ascii="Arial" w:eastAsia="Arial" w:hAnsi="Arial" w:cs="Arial"/>
        </w:rPr>
        <w:t xml:space="preserve">embodied </w:t>
      </w:r>
      <w:r w:rsidRPr="00C20FC0">
        <w:rPr>
          <w:rFonts w:ascii="Arial" w:eastAsia="Arial" w:hAnsi="Arial" w:cs="Arial"/>
        </w:rPr>
        <w:t>GHG emissions of buildings and locking up CO</w:t>
      </w:r>
      <w:r w:rsidRPr="00C20FC0">
        <w:rPr>
          <w:rFonts w:ascii="Arial" w:eastAsia="Arial" w:hAnsi="Arial" w:cs="Arial"/>
          <w:vertAlign w:val="subscript"/>
        </w:rPr>
        <w:t>2</w:t>
      </w:r>
      <w:r w:rsidRPr="00C20FC0">
        <w:rPr>
          <w:rFonts w:ascii="Arial" w:eastAsia="Arial" w:hAnsi="Arial" w:cs="Arial"/>
        </w:rPr>
        <w:t xml:space="preserve"> until their end-of-life. Regarding the embodied emissions, Campbell (2019) highlight</w:t>
      </w:r>
      <w:r w:rsidR="004865A0" w:rsidRPr="00C20FC0">
        <w:rPr>
          <w:rFonts w:ascii="Arial" w:eastAsia="Arial" w:hAnsi="Arial" w:cs="Arial"/>
        </w:rPr>
        <w:t>s</w:t>
      </w:r>
      <w:r w:rsidRPr="00C20FC0">
        <w:rPr>
          <w:rFonts w:ascii="Arial" w:eastAsia="Arial" w:hAnsi="Arial" w:cs="Arial"/>
        </w:rPr>
        <w:t xml:space="preserve"> that they represent between 30-50% of the total lifetime emissions of UK buildings (UKGBC, 2017) and therefore, the increase in the use, reuse and durability of mass timber can play a crucial role in the</w:t>
      </w:r>
      <w:r w:rsidR="004865A0" w:rsidRPr="00C20FC0">
        <w:rPr>
          <w:rFonts w:ascii="Arial" w:eastAsia="Arial" w:hAnsi="Arial" w:cs="Arial"/>
        </w:rPr>
        <w:t xml:space="preserve"> sector’s</w:t>
      </w:r>
      <w:r w:rsidRPr="00C20FC0">
        <w:rPr>
          <w:rFonts w:ascii="Arial" w:eastAsia="Arial" w:hAnsi="Arial" w:cs="Arial"/>
        </w:rPr>
        <w:t xml:space="preserve"> emissions. </w:t>
      </w:r>
      <w:r w:rsidR="002E5C62" w:rsidRPr="00C20FC0">
        <w:rPr>
          <w:rFonts w:ascii="Arial" w:eastAsia="Arial" w:hAnsi="Arial" w:cs="Arial"/>
        </w:rPr>
        <w:t xml:space="preserve">Particularly, durability remains one of the crucial issues identified by both developers and insurers as requiring further research. Facade and roof waterproofing detailing, the analysis of possible risks from internal water damage (such as bathrooms) and methods to repair </w:t>
      </w:r>
      <w:r w:rsidR="004865A0" w:rsidRPr="00C20FC0">
        <w:rPr>
          <w:rFonts w:ascii="Arial" w:eastAsia="Arial" w:hAnsi="Arial" w:cs="Arial"/>
        </w:rPr>
        <w:t xml:space="preserve">damaged </w:t>
      </w:r>
      <w:r w:rsidR="002E5C62" w:rsidRPr="00C20FC0">
        <w:rPr>
          <w:rFonts w:ascii="Arial" w:eastAsia="Arial" w:hAnsi="Arial" w:cs="Arial"/>
        </w:rPr>
        <w:t xml:space="preserve">timber systems are aspects to be considered.  The measurement of the embodied emissions should be consistent and comprise the processes to improve timber durability (preservative, flame spread, surface protection coatings or acetylation) </w:t>
      </w:r>
      <w:proofErr w:type="gramStart"/>
      <w:r w:rsidR="002E5C62" w:rsidRPr="00C20FC0">
        <w:rPr>
          <w:rFonts w:ascii="Arial" w:eastAsia="Arial" w:hAnsi="Arial" w:cs="Arial"/>
        </w:rPr>
        <w:t>and  all</w:t>
      </w:r>
      <w:proofErr w:type="gramEnd"/>
      <w:r w:rsidR="002E5C62" w:rsidRPr="00C20FC0">
        <w:rPr>
          <w:rFonts w:ascii="Arial" w:eastAsia="Arial" w:hAnsi="Arial" w:cs="Arial"/>
        </w:rPr>
        <w:t xml:space="preserve"> life</w:t>
      </w:r>
      <w:r w:rsidR="004865A0" w:rsidRPr="00C20FC0">
        <w:rPr>
          <w:rFonts w:ascii="Arial" w:eastAsia="Arial" w:hAnsi="Arial" w:cs="Arial"/>
        </w:rPr>
        <w:t>-</w:t>
      </w:r>
      <w:r w:rsidR="002E5C62" w:rsidRPr="00C20FC0">
        <w:rPr>
          <w:rFonts w:ascii="Arial" w:eastAsia="Arial" w:hAnsi="Arial" w:cs="Arial"/>
        </w:rPr>
        <w:t>cycle stages, including the often neglected end-of-life, where the benefits of some circular economy approaches (e.g. increasing reuse instead of landfilling) should be quantified</w:t>
      </w:r>
      <w:r w:rsidRPr="00C20FC0">
        <w:rPr>
          <w:rFonts w:ascii="Arial" w:eastAsia="Arial" w:hAnsi="Arial" w:cs="Arial"/>
        </w:rPr>
        <w:t>. Regarding the current CO</w:t>
      </w:r>
      <w:r w:rsidRPr="00C20FC0">
        <w:rPr>
          <w:rFonts w:ascii="Arial" w:eastAsia="Arial" w:hAnsi="Arial" w:cs="Arial"/>
          <w:vertAlign w:val="subscript"/>
        </w:rPr>
        <w:t>2</w:t>
      </w:r>
      <w:r w:rsidRPr="00C20FC0">
        <w:rPr>
          <w:rFonts w:ascii="Arial" w:eastAsia="Arial" w:hAnsi="Arial" w:cs="Arial"/>
        </w:rPr>
        <w:t xml:space="preserve"> sequestration in mass timber used in buildings, Campbell (2019) </w:t>
      </w:r>
      <w:r w:rsidR="004865A0" w:rsidRPr="00C20FC0">
        <w:rPr>
          <w:rFonts w:ascii="Arial" w:eastAsia="Arial" w:hAnsi="Arial" w:cs="Arial"/>
        </w:rPr>
        <w:t>argues</w:t>
      </w:r>
      <w:r w:rsidRPr="00C20FC0">
        <w:rPr>
          <w:rFonts w:ascii="Arial" w:eastAsia="Arial" w:hAnsi="Arial" w:cs="Arial"/>
        </w:rPr>
        <w:t xml:space="preserve"> that it only represents around 0.03%</w:t>
      </w:r>
      <w:r w:rsidR="004865A0" w:rsidRPr="00C20FC0">
        <w:rPr>
          <w:rFonts w:ascii="Arial" w:eastAsia="Arial" w:hAnsi="Arial" w:cs="Arial"/>
        </w:rPr>
        <w:t xml:space="preserve"> (1.2 Mt CO</w:t>
      </w:r>
      <w:r w:rsidR="004865A0" w:rsidRPr="00C20FC0">
        <w:rPr>
          <w:rFonts w:ascii="Arial" w:eastAsia="Arial" w:hAnsi="Arial" w:cs="Arial"/>
          <w:vertAlign w:val="subscript"/>
        </w:rPr>
        <w:t>2</w:t>
      </w:r>
      <w:r w:rsidR="004865A0" w:rsidRPr="00C20FC0">
        <w:rPr>
          <w:rFonts w:ascii="Arial" w:eastAsia="Arial" w:hAnsi="Arial" w:cs="Arial"/>
        </w:rPr>
        <w:t xml:space="preserve"> eq./</w:t>
      </w:r>
      <w:proofErr w:type="spellStart"/>
      <w:proofErr w:type="gramStart"/>
      <w:r w:rsidR="004865A0" w:rsidRPr="00C20FC0">
        <w:rPr>
          <w:rFonts w:ascii="Arial" w:eastAsia="Arial" w:hAnsi="Arial" w:cs="Arial"/>
        </w:rPr>
        <w:t>yr</w:t>
      </w:r>
      <w:proofErr w:type="spellEnd"/>
      <w:r w:rsidR="004865A0" w:rsidRPr="00C20FC0">
        <w:rPr>
          <w:rFonts w:ascii="Arial" w:eastAsia="Arial" w:hAnsi="Arial" w:cs="Arial"/>
        </w:rPr>
        <w:t xml:space="preserve">) </w:t>
      </w:r>
      <w:r w:rsidRPr="00C20FC0">
        <w:rPr>
          <w:rFonts w:ascii="Arial" w:eastAsia="Arial" w:hAnsi="Arial" w:cs="Arial"/>
        </w:rPr>
        <w:t xml:space="preserve"> of</w:t>
      </w:r>
      <w:proofErr w:type="gramEnd"/>
      <w:r w:rsidRPr="00C20FC0">
        <w:rPr>
          <w:rFonts w:ascii="Arial" w:eastAsia="Arial" w:hAnsi="Arial" w:cs="Arial"/>
        </w:rPr>
        <w:t xml:space="preserve"> the EU </w:t>
      </w:r>
      <w:r w:rsidR="004865A0" w:rsidRPr="00C20FC0">
        <w:rPr>
          <w:rFonts w:ascii="Arial" w:eastAsia="Arial" w:hAnsi="Arial" w:cs="Arial"/>
        </w:rPr>
        <w:t>and</w:t>
      </w:r>
      <w:r w:rsidRPr="00C20FC0">
        <w:rPr>
          <w:rFonts w:ascii="Arial" w:eastAsia="Arial" w:hAnsi="Arial" w:cs="Arial"/>
        </w:rPr>
        <w:t xml:space="preserve"> Iceland</w:t>
      </w:r>
      <w:r w:rsidR="004865A0" w:rsidRPr="00C20FC0">
        <w:rPr>
          <w:rFonts w:ascii="Arial" w:eastAsia="Arial" w:hAnsi="Arial" w:cs="Arial"/>
        </w:rPr>
        <w:t>’s</w:t>
      </w:r>
      <w:r w:rsidRPr="00C20FC0">
        <w:rPr>
          <w:rFonts w:ascii="Arial" w:eastAsia="Arial" w:hAnsi="Arial" w:cs="Arial"/>
        </w:rPr>
        <w:t xml:space="preserve"> annual emissions (4317 Mt CO</w:t>
      </w:r>
      <w:r w:rsidRPr="00C20FC0">
        <w:rPr>
          <w:rFonts w:ascii="Arial" w:eastAsia="Arial" w:hAnsi="Arial" w:cs="Arial"/>
          <w:vertAlign w:val="subscript"/>
        </w:rPr>
        <w:t>2</w:t>
      </w:r>
      <w:r w:rsidRPr="00C20FC0">
        <w:rPr>
          <w:rFonts w:ascii="Arial" w:eastAsia="Arial" w:hAnsi="Arial" w:cs="Arial"/>
        </w:rPr>
        <w:t xml:space="preserve"> eq./</w:t>
      </w:r>
      <w:proofErr w:type="spellStart"/>
      <w:r w:rsidRPr="00C20FC0">
        <w:rPr>
          <w:rFonts w:ascii="Arial" w:eastAsia="Arial" w:hAnsi="Arial" w:cs="Arial"/>
        </w:rPr>
        <w:t>yr</w:t>
      </w:r>
      <w:proofErr w:type="spellEnd"/>
      <w:r w:rsidRPr="00C20FC0">
        <w:rPr>
          <w:rFonts w:ascii="Arial" w:eastAsia="Arial" w:hAnsi="Arial" w:cs="Arial"/>
        </w:rPr>
        <w:t>) and</w:t>
      </w:r>
      <w:r w:rsidR="004865A0" w:rsidRPr="00C20FC0">
        <w:rPr>
          <w:rFonts w:ascii="Arial" w:eastAsia="Arial" w:hAnsi="Arial" w:cs="Arial"/>
        </w:rPr>
        <w:t xml:space="preserve"> that</w:t>
      </w:r>
      <w:r w:rsidRPr="00C20FC0">
        <w:rPr>
          <w:rFonts w:ascii="Arial" w:eastAsia="Arial" w:hAnsi="Arial" w:cs="Arial"/>
        </w:rPr>
        <w:t xml:space="preserve"> this ratio is not expected to increase in the near future.</w:t>
      </w:r>
      <w:r w:rsidR="00C658A0" w:rsidRPr="00C20FC0">
        <w:t xml:space="preserve"> </w:t>
      </w:r>
    </w:p>
    <w:p w14:paraId="5B9E0C72" w14:textId="54BB91A0" w:rsidR="00125DB5" w:rsidRPr="00C20FC0" w:rsidRDefault="00126AEA" w:rsidP="005152F7">
      <w:pPr>
        <w:rPr>
          <w:rFonts w:ascii="Arial" w:eastAsia="Arial" w:hAnsi="Arial" w:cs="Arial"/>
        </w:rPr>
      </w:pPr>
      <w:r w:rsidRPr="00C20FC0">
        <w:rPr>
          <w:rFonts w:ascii="Arial" w:eastAsia="Arial" w:hAnsi="Arial" w:cs="Arial"/>
        </w:rPr>
        <w:t xml:space="preserve">Eberhardt </w:t>
      </w:r>
      <w:r w:rsidR="00632972" w:rsidRPr="00C20FC0">
        <w:rPr>
          <w:rFonts w:ascii="Arial" w:eastAsia="Arial" w:hAnsi="Arial" w:cs="Arial"/>
        </w:rPr>
        <w:t>et al. (</w:t>
      </w:r>
      <w:r w:rsidRPr="00C20FC0">
        <w:rPr>
          <w:rFonts w:ascii="Arial" w:eastAsia="Arial" w:hAnsi="Arial" w:cs="Arial"/>
        </w:rPr>
        <w:t xml:space="preserve">2019c) link durability to the reuse of building components, with more durable components able to withstand a larger number of reuses. They also argue that the economic and environmental value, as well as the durability of reused components, increase with the scale of a component, moving from crushed building materials to building elements (e.g. bricks), to building modules (e.g. walls), and finally to entire prefabricated building structures. To test this hypothesis, the authors included in their scenarios, first, the scale of reused components and, second, the number of reuses. </w:t>
      </w:r>
      <w:r w:rsidR="004865A0" w:rsidRPr="00C20FC0">
        <w:rPr>
          <w:rFonts w:ascii="Arial" w:eastAsia="Arial" w:hAnsi="Arial" w:cs="Arial"/>
        </w:rPr>
        <w:t>Eberhardt et al. (2019c)</w:t>
      </w:r>
      <w:r w:rsidRPr="00C20FC0">
        <w:rPr>
          <w:rFonts w:ascii="Arial" w:eastAsia="Arial" w:hAnsi="Arial" w:cs="Arial"/>
        </w:rPr>
        <w:t xml:space="preserve"> estimate that emissions savings from reusing (thrice) smaller components such as beams (33% in CO</w:t>
      </w:r>
      <w:r w:rsidRPr="00C20FC0">
        <w:rPr>
          <w:rFonts w:ascii="Arial" w:eastAsia="Arial" w:hAnsi="Arial" w:cs="Arial"/>
          <w:vertAlign w:val="subscript"/>
        </w:rPr>
        <w:t>2</w:t>
      </w:r>
      <w:r w:rsidRPr="00C20FC0">
        <w:rPr>
          <w:rFonts w:ascii="Arial" w:eastAsia="Arial" w:hAnsi="Arial" w:cs="Arial"/>
        </w:rPr>
        <w:t xml:space="preserve"> savings), roof (41% in CO</w:t>
      </w:r>
      <w:r w:rsidRPr="00C20FC0">
        <w:rPr>
          <w:rFonts w:ascii="Arial" w:eastAsia="Arial" w:hAnsi="Arial" w:cs="Arial"/>
          <w:vertAlign w:val="subscript"/>
        </w:rPr>
        <w:t>2</w:t>
      </w:r>
      <w:r w:rsidRPr="00C20FC0">
        <w:rPr>
          <w:rFonts w:ascii="Arial" w:eastAsia="Arial" w:hAnsi="Arial" w:cs="Arial"/>
        </w:rPr>
        <w:t xml:space="preserve"> savings), and core walls (50% in CO</w:t>
      </w:r>
      <w:r w:rsidRPr="00C20FC0">
        <w:rPr>
          <w:rFonts w:ascii="Arial" w:eastAsia="Arial" w:hAnsi="Arial" w:cs="Arial"/>
          <w:vertAlign w:val="subscript"/>
        </w:rPr>
        <w:t>2</w:t>
      </w:r>
      <w:r w:rsidRPr="00C20FC0">
        <w:rPr>
          <w:rFonts w:ascii="Arial" w:eastAsia="Arial" w:hAnsi="Arial" w:cs="Arial"/>
        </w:rPr>
        <w:t xml:space="preserve"> savings) were usually lower than </w:t>
      </w:r>
      <w:r w:rsidR="007E77C7" w:rsidRPr="00C20FC0">
        <w:rPr>
          <w:rFonts w:ascii="Arial" w:eastAsia="Arial" w:hAnsi="Arial" w:cs="Arial"/>
        </w:rPr>
        <w:t xml:space="preserve">those </w:t>
      </w:r>
      <w:r w:rsidRPr="00C20FC0">
        <w:rPr>
          <w:rFonts w:ascii="Arial" w:eastAsia="Arial" w:hAnsi="Arial" w:cs="Arial"/>
        </w:rPr>
        <w:t>from reusing the building's prefabricated concrete structure (55% in CO</w:t>
      </w:r>
      <w:r w:rsidRPr="00C20FC0">
        <w:rPr>
          <w:rFonts w:ascii="Arial" w:eastAsia="Arial" w:hAnsi="Arial" w:cs="Arial"/>
          <w:vertAlign w:val="subscript"/>
        </w:rPr>
        <w:t>2</w:t>
      </w:r>
      <w:r w:rsidRPr="00C20FC0">
        <w:rPr>
          <w:rFonts w:ascii="Arial" w:eastAsia="Arial" w:hAnsi="Arial" w:cs="Arial"/>
        </w:rPr>
        <w:t xml:space="preserve"> savings). The reuse of a prefabricated concrete structure lead</w:t>
      </w:r>
      <w:r w:rsidR="00CC6690" w:rsidRPr="00C20FC0">
        <w:rPr>
          <w:rFonts w:ascii="Arial" w:eastAsia="Arial" w:hAnsi="Arial" w:cs="Arial"/>
        </w:rPr>
        <w:t>s</w:t>
      </w:r>
      <w:r w:rsidRPr="00C20FC0">
        <w:rPr>
          <w:rFonts w:ascii="Arial" w:eastAsia="Arial" w:hAnsi="Arial" w:cs="Arial"/>
        </w:rPr>
        <w:t xml:space="preserve"> to only</w:t>
      </w:r>
      <w:r w:rsidR="00CC6690" w:rsidRPr="00C20FC0">
        <w:rPr>
          <w:rFonts w:ascii="Arial" w:eastAsia="Arial" w:hAnsi="Arial" w:cs="Arial"/>
        </w:rPr>
        <w:t xml:space="preserve"> </w:t>
      </w:r>
      <w:r w:rsidRPr="00C20FC0">
        <w:rPr>
          <w:rFonts w:ascii="Arial" w:eastAsia="Arial" w:hAnsi="Arial" w:cs="Arial"/>
        </w:rPr>
        <w:t>40% in CO</w:t>
      </w:r>
      <w:r w:rsidRPr="00C20FC0">
        <w:rPr>
          <w:rFonts w:ascii="Arial" w:eastAsia="Arial" w:hAnsi="Arial" w:cs="Arial"/>
          <w:vertAlign w:val="subscript"/>
        </w:rPr>
        <w:t>2</w:t>
      </w:r>
      <w:r w:rsidRPr="00C20FC0">
        <w:rPr>
          <w:rFonts w:ascii="Arial" w:eastAsia="Arial" w:hAnsi="Arial" w:cs="Arial"/>
        </w:rPr>
        <w:t xml:space="preserve"> savings if reused twice. A glass facade with </w:t>
      </w:r>
      <w:r w:rsidRPr="00C20FC0">
        <w:rPr>
          <w:rFonts w:ascii="Arial" w:eastAsia="Arial" w:hAnsi="Arial" w:cs="Arial"/>
        </w:rPr>
        <w:lastRenderedPageBreak/>
        <w:t>wooden columns reused three times resulted in 80% in CO</w:t>
      </w:r>
      <w:r w:rsidRPr="00C20FC0">
        <w:rPr>
          <w:rFonts w:ascii="Arial" w:eastAsia="Arial" w:hAnsi="Arial" w:cs="Arial"/>
          <w:vertAlign w:val="subscript"/>
        </w:rPr>
        <w:t>2</w:t>
      </w:r>
      <w:r w:rsidRPr="00C20FC0">
        <w:rPr>
          <w:rFonts w:ascii="Arial" w:eastAsia="Arial" w:hAnsi="Arial" w:cs="Arial"/>
        </w:rPr>
        <w:t xml:space="preserve"> savings, as opposed to 73% in CO</w:t>
      </w:r>
      <w:r w:rsidRPr="00C20FC0">
        <w:rPr>
          <w:rFonts w:ascii="Arial" w:eastAsia="Arial" w:hAnsi="Arial" w:cs="Arial"/>
          <w:vertAlign w:val="subscript"/>
        </w:rPr>
        <w:t>2</w:t>
      </w:r>
      <w:r w:rsidRPr="00C20FC0">
        <w:rPr>
          <w:rFonts w:ascii="Arial" w:eastAsia="Arial" w:hAnsi="Arial" w:cs="Arial"/>
        </w:rPr>
        <w:t xml:space="preserve"> savings if reused twice. The substituti</w:t>
      </w:r>
      <w:r w:rsidR="00DA0610" w:rsidRPr="00C20FC0">
        <w:rPr>
          <w:rFonts w:ascii="Arial" w:eastAsia="Arial" w:hAnsi="Arial" w:cs="Arial"/>
        </w:rPr>
        <w:t xml:space="preserve">on of wood by steel or concrete </w:t>
      </w:r>
      <w:r w:rsidRPr="00C20FC0">
        <w:rPr>
          <w:rFonts w:ascii="Arial" w:eastAsia="Arial" w:hAnsi="Arial" w:cs="Arial"/>
        </w:rPr>
        <w:t>for the columns would increase CO</w:t>
      </w:r>
      <w:r w:rsidRPr="00C20FC0">
        <w:rPr>
          <w:rFonts w:ascii="Arial" w:eastAsia="Arial" w:hAnsi="Arial" w:cs="Arial"/>
          <w:vertAlign w:val="subscript"/>
        </w:rPr>
        <w:t>2</w:t>
      </w:r>
      <w:r w:rsidRPr="00C20FC0">
        <w:rPr>
          <w:rFonts w:ascii="Arial" w:eastAsia="Arial" w:hAnsi="Arial" w:cs="Arial"/>
        </w:rPr>
        <w:t xml:space="preserve"> emissions by 101% and 239% respectively. These percentages are at the component (i.e., in this case, column) level,</w:t>
      </w:r>
      <w:r w:rsidR="00DA0610" w:rsidRPr="00C20FC0">
        <w:rPr>
          <w:rFonts w:ascii="Arial" w:eastAsia="Arial" w:hAnsi="Arial" w:cs="Arial"/>
        </w:rPr>
        <w:t xml:space="preserve"> and</w:t>
      </w:r>
      <w:r w:rsidRPr="00C20FC0">
        <w:rPr>
          <w:rFonts w:ascii="Arial" w:eastAsia="Arial" w:hAnsi="Arial" w:cs="Arial"/>
        </w:rPr>
        <w:t xml:space="preserve"> hence</w:t>
      </w:r>
      <w:r w:rsidR="00DA0610" w:rsidRPr="00C20FC0">
        <w:rPr>
          <w:rFonts w:ascii="Arial" w:eastAsia="Arial" w:hAnsi="Arial" w:cs="Arial"/>
        </w:rPr>
        <w:t>,</w:t>
      </w:r>
      <w:r w:rsidRPr="00C20FC0">
        <w:rPr>
          <w:rFonts w:ascii="Arial" w:eastAsia="Arial" w:hAnsi="Arial" w:cs="Arial"/>
        </w:rPr>
        <w:t xml:space="preserve"> in absolute terms</w:t>
      </w:r>
      <w:r w:rsidR="00DA0610" w:rsidRPr="00C20FC0">
        <w:rPr>
          <w:rFonts w:ascii="Arial" w:eastAsia="Arial" w:hAnsi="Arial" w:cs="Arial"/>
        </w:rPr>
        <w:t>,</w:t>
      </w:r>
      <w:r w:rsidRPr="00C20FC0">
        <w:rPr>
          <w:rFonts w:ascii="Arial" w:eastAsia="Arial" w:hAnsi="Arial" w:cs="Arial"/>
        </w:rPr>
        <w:t xml:space="preserve"> they would be smaller than the numbers at the level of an entire building. This study is an example of interwoven slowing loops and narrowing loops, with durability, reuse and material substitution combined into a set of CE measures. </w:t>
      </w:r>
      <w:r w:rsidR="00C658A0" w:rsidRPr="00C20FC0">
        <w:rPr>
          <w:rFonts w:ascii="Arial" w:eastAsia="Arial" w:hAnsi="Arial" w:cs="Arial"/>
        </w:rPr>
        <w:t>Similarly, Ros-</w:t>
      </w:r>
      <w:proofErr w:type="spellStart"/>
      <w:r w:rsidR="00C658A0" w:rsidRPr="00C20FC0">
        <w:rPr>
          <w:rFonts w:ascii="Arial" w:eastAsia="Arial" w:hAnsi="Arial" w:cs="Arial"/>
        </w:rPr>
        <w:t>Dosda</w:t>
      </w:r>
      <w:proofErr w:type="spellEnd"/>
      <w:r w:rsidR="00C658A0" w:rsidRPr="00C20FC0">
        <w:rPr>
          <w:rFonts w:ascii="Arial" w:eastAsia="Arial" w:hAnsi="Arial" w:cs="Arial"/>
        </w:rPr>
        <w:t xml:space="preserve"> et al. (2019) analyse durability and material substitution by comparing six types of indoor floor coverings, including ceramic tiles, natural stone, laminates and carpeting. </w:t>
      </w:r>
      <w:r w:rsidR="00755D78" w:rsidRPr="00C20FC0">
        <w:rPr>
          <w:rFonts w:ascii="Arial" w:eastAsia="Arial" w:hAnsi="Arial" w:cs="Arial"/>
        </w:rPr>
        <w:t>Related to the durability aspect</w:t>
      </w:r>
      <w:r w:rsidR="00C658A0" w:rsidRPr="00C20FC0">
        <w:rPr>
          <w:rFonts w:ascii="Arial" w:eastAsia="Arial" w:hAnsi="Arial" w:cs="Arial"/>
        </w:rPr>
        <w:t xml:space="preserve">, </w:t>
      </w:r>
      <w:r w:rsidR="004865A0" w:rsidRPr="00C20FC0">
        <w:rPr>
          <w:rFonts w:ascii="Arial" w:eastAsia="Arial" w:hAnsi="Arial" w:cs="Arial"/>
        </w:rPr>
        <w:t xml:space="preserve">they </w:t>
      </w:r>
      <w:r w:rsidR="00C658A0" w:rsidRPr="00C20FC0">
        <w:rPr>
          <w:rFonts w:ascii="Arial" w:eastAsia="Arial" w:hAnsi="Arial" w:cs="Arial"/>
        </w:rPr>
        <w:t xml:space="preserve">conclude that the number of replacements and repairs is </w:t>
      </w:r>
      <w:r w:rsidR="00755D78" w:rsidRPr="00C20FC0">
        <w:rPr>
          <w:rFonts w:ascii="Arial" w:eastAsia="Arial" w:hAnsi="Arial" w:cs="Arial"/>
        </w:rPr>
        <w:t>a</w:t>
      </w:r>
      <w:r w:rsidR="00C658A0" w:rsidRPr="00C20FC0">
        <w:rPr>
          <w:rFonts w:ascii="Arial" w:eastAsia="Arial" w:hAnsi="Arial" w:cs="Arial"/>
        </w:rPr>
        <w:t xml:space="preserve"> critical factor in affecting </w:t>
      </w:r>
      <w:r w:rsidR="00755D78" w:rsidRPr="00C20FC0">
        <w:rPr>
          <w:rFonts w:ascii="Arial" w:eastAsia="Arial" w:hAnsi="Arial" w:cs="Arial"/>
        </w:rPr>
        <w:t>GHG emissions</w:t>
      </w:r>
      <w:r w:rsidR="00C658A0" w:rsidRPr="00C20FC0">
        <w:rPr>
          <w:rFonts w:ascii="Arial" w:eastAsia="Arial" w:hAnsi="Arial" w:cs="Arial"/>
        </w:rPr>
        <w:t>. In particular, more intensive use, repair, maintenance and replacement can increase emissions by 8.1-38.9 CO</w:t>
      </w:r>
      <w:r w:rsidR="00C658A0" w:rsidRPr="00C20FC0">
        <w:rPr>
          <w:rFonts w:ascii="Arial" w:eastAsia="Arial" w:hAnsi="Arial" w:cs="Arial"/>
          <w:vertAlign w:val="subscript"/>
        </w:rPr>
        <w:t>2</w:t>
      </w:r>
      <w:r w:rsidR="00C658A0" w:rsidRPr="00C20FC0">
        <w:rPr>
          <w:rFonts w:ascii="Arial" w:eastAsia="Arial" w:hAnsi="Arial" w:cs="Arial"/>
        </w:rPr>
        <w:t xml:space="preserve"> eq./m</w:t>
      </w:r>
      <w:r w:rsidR="00C658A0" w:rsidRPr="00C20FC0">
        <w:rPr>
          <w:rFonts w:ascii="Arial" w:eastAsia="Arial" w:hAnsi="Arial" w:cs="Arial"/>
          <w:vertAlign w:val="superscript"/>
        </w:rPr>
        <w:t>2</w:t>
      </w:r>
      <w:r w:rsidR="00C658A0" w:rsidRPr="00C20FC0">
        <w:rPr>
          <w:rFonts w:ascii="Arial" w:eastAsia="Arial" w:hAnsi="Arial" w:cs="Arial"/>
        </w:rPr>
        <w:t>.</w:t>
      </w:r>
    </w:p>
    <w:p w14:paraId="595064BA" w14:textId="77777777" w:rsidR="00125DB5" w:rsidRPr="00C20FC0" w:rsidRDefault="00126AEA" w:rsidP="00CC6690">
      <w:pPr>
        <w:pStyle w:val="Heading4"/>
        <w:spacing w:after="200"/>
        <w:rPr>
          <w:rFonts w:ascii="Arial" w:eastAsia="Arial" w:hAnsi="Arial" w:cs="Arial"/>
          <w:b w:val="0"/>
          <w:i/>
        </w:rPr>
      </w:pPr>
      <w:bookmarkStart w:id="17" w:name="_raq6j2kqv9v8" w:colFirst="0" w:colLast="0"/>
      <w:bookmarkEnd w:id="17"/>
      <w:r w:rsidRPr="00C20FC0">
        <w:rPr>
          <w:rFonts w:ascii="Arial" w:eastAsia="Arial" w:hAnsi="Arial" w:cs="Arial"/>
          <w:b w:val="0"/>
          <w:i/>
        </w:rPr>
        <w:t>3.1.2.4. Refurbishment</w:t>
      </w:r>
    </w:p>
    <w:p w14:paraId="7C352250" w14:textId="21D41746" w:rsidR="00125DB5" w:rsidRPr="00C20FC0" w:rsidRDefault="00126AEA" w:rsidP="005152F7">
      <w:pPr>
        <w:rPr>
          <w:rFonts w:ascii="Arial" w:eastAsia="Arial" w:hAnsi="Arial" w:cs="Arial"/>
        </w:rPr>
      </w:pPr>
      <w:r w:rsidRPr="00C20FC0">
        <w:rPr>
          <w:rFonts w:ascii="Arial" w:eastAsia="Arial" w:hAnsi="Arial" w:cs="Arial"/>
        </w:rPr>
        <w:t>Potential reductions in resource consumption and GHG emissions can be achieved by extending building lifespans through refurbishments, which directly reduce upstream energy demand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w:t>
      </w:r>
      <w:r w:rsidR="00CC6690" w:rsidRPr="00C20FC0">
        <w:rPr>
          <w:rFonts w:ascii="Arial" w:eastAsia="Arial" w:hAnsi="Arial" w:cs="Arial"/>
        </w:rPr>
        <w:t xml:space="preserve"> </w:t>
      </w:r>
      <w:r w:rsidRPr="00C20FC0">
        <w:rPr>
          <w:rFonts w:ascii="Arial" w:eastAsia="Arial" w:hAnsi="Arial" w:cs="Arial"/>
        </w:rPr>
        <w:t xml:space="preserve">Nevertheless, time- and space-related decisions involved in the refurbishment of a building have a </w:t>
      </w:r>
      <w:r w:rsidR="00CC6690" w:rsidRPr="00C20FC0">
        <w:rPr>
          <w:rFonts w:ascii="Arial" w:eastAsia="Arial" w:hAnsi="Arial" w:cs="Arial"/>
        </w:rPr>
        <w:t>significant</w:t>
      </w:r>
      <w:r w:rsidRPr="00C20FC0">
        <w:rPr>
          <w:rFonts w:ascii="Arial" w:eastAsia="Arial" w:hAnsi="Arial" w:cs="Arial"/>
        </w:rPr>
        <w:t xml:space="preserve"> impact on the building’s life</w:t>
      </w:r>
      <w:r w:rsidR="00D449E0" w:rsidRPr="00C20FC0">
        <w:rPr>
          <w:rFonts w:ascii="Arial" w:eastAsia="Arial" w:hAnsi="Arial" w:cs="Arial"/>
        </w:rPr>
        <w:t>-</w:t>
      </w:r>
      <w:r w:rsidRPr="00C20FC0">
        <w:rPr>
          <w:rFonts w:ascii="Arial" w:eastAsia="Arial" w:hAnsi="Arial" w:cs="Arial"/>
        </w:rPr>
        <w:t xml:space="preserve">cycle GHG emissions (Castro and </w:t>
      </w:r>
      <w:proofErr w:type="spellStart"/>
      <w:r w:rsidRPr="00C20FC0">
        <w:rPr>
          <w:rFonts w:ascii="Arial" w:eastAsia="Arial" w:hAnsi="Arial" w:cs="Arial"/>
        </w:rPr>
        <w:t>Pasanen</w:t>
      </w:r>
      <w:proofErr w:type="spellEnd"/>
      <w:r w:rsidRPr="00C20FC0">
        <w:rPr>
          <w:rFonts w:ascii="Arial" w:eastAsia="Arial" w:hAnsi="Arial" w:cs="Arial"/>
        </w:rPr>
        <w:t xml:space="preserve"> 2019). For example, changing the building envelope, such as roof tiles, external insulation and cladding, every 20 years (an assumed typical timeframe for periodic refurbishments) can lead to a 6.1% increase in total embodied carbon. Major refurbishment, such as changes to floor finishes, ceiling finishes and internal walls, every </w:t>
      </w:r>
      <w:r w:rsidR="00CC6690" w:rsidRPr="00C20FC0">
        <w:rPr>
          <w:rFonts w:ascii="Arial" w:eastAsia="Arial" w:hAnsi="Arial" w:cs="Arial"/>
        </w:rPr>
        <w:t>ten</w:t>
      </w:r>
      <w:r w:rsidRPr="00C20FC0">
        <w:rPr>
          <w:rFonts w:ascii="Arial" w:eastAsia="Arial" w:hAnsi="Arial" w:cs="Arial"/>
        </w:rPr>
        <w:t xml:space="preserve"> years can result in a 66.6% increase in total embodied carbon. </w:t>
      </w:r>
      <w:r w:rsidR="00D449E0" w:rsidRPr="00C20FC0">
        <w:rPr>
          <w:rFonts w:ascii="Arial" w:eastAsia="Arial" w:hAnsi="Arial" w:cs="Arial"/>
        </w:rPr>
        <w:t xml:space="preserve">Castro and </w:t>
      </w:r>
      <w:proofErr w:type="spellStart"/>
      <w:r w:rsidR="00D449E0" w:rsidRPr="00C20FC0">
        <w:rPr>
          <w:rFonts w:ascii="Arial" w:eastAsia="Arial" w:hAnsi="Arial" w:cs="Arial"/>
        </w:rPr>
        <w:t>Pasanen</w:t>
      </w:r>
      <w:proofErr w:type="spellEnd"/>
      <w:r w:rsidR="00D449E0" w:rsidRPr="00C20FC0">
        <w:rPr>
          <w:rFonts w:ascii="Arial" w:eastAsia="Arial" w:hAnsi="Arial" w:cs="Arial"/>
        </w:rPr>
        <w:t xml:space="preserve"> (2019) </w:t>
      </w:r>
      <w:r w:rsidRPr="00C20FC0">
        <w:rPr>
          <w:rFonts w:ascii="Arial" w:eastAsia="Arial" w:hAnsi="Arial" w:cs="Arial"/>
        </w:rPr>
        <w:t>argue that both the time component, i.e. the frequency of refurbishments, and the spatial layout of such refurbishments require in-depth research. For example, the spatial planning of internal partitions, finishes, and service systems can hinder or facilitate the efficiency and ‘circularity’ of refurbishments.</w:t>
      </w:r>
      <w:r w:rsidR="00CC6690" w:rsidRPr="00C20FC0">
        <w:rPr>
          <w:rFonts w:ascii="Arial" w:eastAsia="Arial" w:hAnsi="Arial" w:cs="Arial"/>
        </w:rPr>
        <w:t xml:space="preserve"> </w:t>
      </w:r>
      <w:r w:rsidRPr="00C20FC0">
        <w:rPr>
          <w:rFonts w:ascii="Arial" w:eastAsia="Arial" w:hAnsi="Arial" w:cs="Arial"/>
        </w:rPr>
        <w:t xml:space="preserve">Ultimately, decision-makers need to consider whether a refurbishment can be avoided altogether if it adds to the carbon footprint of the building. </w:t>
      </w:r>
    </w:p>
    <w:p w14:paraId="1D7242BD" w14:textId="3100B7AC" w:rsidR="00125DB5" w:rsidRPr="00C20FC0" w:rsidRDefault="00126AEA" w:rsidP="005152F7">
      <w:pPr>
        <w:rPr>
          <w:rFonts w:ascii="Arial" w:eastAsia="Arial" w:hAnsi="Arial" w:cs="Arial"/>
        </w:rPr>
      </w:pPr>
      <w:r w:rsidRPr="00C20FC0">
        <w:rPr>
          <w:rFonts w:ascii="Arial" w:eastAsia="Arial" w:hAnsi="Arial" w:cs="Arial"/>
        </w:rPr>
        <w:t>While the refurbishment process is clearly not zero-carbon, it can have r</w:t>
      </w:r>
      <w:r w:rsidR="00CC6690" w:rsidRPr="00C20FC0">
        <w:rPr>
          <w:rFonts w:ascii="Arial" w:eastAsia="Arial" w:hAnsi="Arial" w:cs="Arial"/>
        </w:rPr>
        <w:t>elative environmental benefits, wh</w:t>
      </w:r>
      <w:r w:rsidRPr="00C20FC0">
        <w:rPr>
          <w:rFonts w:ascii="Arial" w:eastAsia="Arial" w:hAnsi="Arial" w:cs="Arial"/>
        </w:rPr>
        <w:t xml:space="preserve">en compared to demolishing a building and constructing a new one in its place. Based on Ferreira </w:t>
      </w:r>
      <w:r w:rsidR="00632972" w:rsidRPr="00C20FC0">
        <w:rPr>
          <w:rFonts w:ascii="Arial" w:eastAsia="Arial" w:hAnsi="Arial" w:cs="Arial"/>
        </w:rPr>
        <w:t>et al. (</w:t>
      </w:r>
      <w:r w:rsidRPr="00C20FC0">
        <w:rPr>
          <w:rFonts w:ascii="Arial" w:eastAsia="Arial" w:hAnsi="Arial" w:cs="Arial"/>
        </w:rPr>
        <w:t xml:space="preserve">2015), </w:t>
      </w:r>
      <w:proofErr w:type="spellStart"/>
      <w:r w:rsidRPr="00C20FC0">
        <w:rPr>
          <w:rFonts w:ascii="Arial" w:eastAsia="Arial" w:hAnsi="Arial" w:cs="Arial"/>
        </w:rPr>
        <w:t>Ghisellini</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2018) highlight that the refurbishment of buildings in Portugal by reusing materials can reduce the building’s GWP by 13% compared to demolition and new construction activities. From a sector perspective, Barret and Scott (2012) conclude that retrofitting most the houses demolished or vacant in 2004 in the UK (7% of the stock) and therefore, reducing the amount of materials used in new construction building, could reduce GHG emissions</w:t>
      </w:r>
      <w:r w:rsidR="00D449E0" w:rsidRPr="00C20FC0">
        <w:rPr>
          <w:rFonts w:ascii="Arial" w:eastAsia="Arial" w:hAnsi="Arial" w:cs="Arial"/>
        </w:rPr>
        <w:t xml:space="preserve"> by</w:t>
      </w:r>
      <w:r w:rsidRPr="00C20FC0">
        <w:rPr>
          <w:rFonts w:ascii="Arial" w:eastAsia="Arial" w:hAnsi="Arial" w:cs="Arial"/>
        </w:rPr>
        <w:t xml:space="preserve"> up to 166 </w:t>
      </w:r>
      <w:proofErr w:type="spellStart"/>
      <w:r w:rsidRPr="00C20FC0">
        <w:rPr>
          <w:rFonts w:ascii="Arial" w:eastAsia="Arial" w:hAnsi="Arial" w:cs="Arial"/>
        </w:rPr>
        <w:t>kt</w:t>
      </w:r>
      <w:proofErr w:type="spellEnd"/>
      <w:r w:rsidRPr="00C20FC0">
        <w:rPr>
          <w:rFonts w:ascii="Arial" w:eastAsia="Arial" w:hAnsi="Arial" w:cs="Arial"/>
        </w:rPr>
        <w:t xml:space="preserve"> CO</w:t>
      </w:r>
      <w:r w:rsidRPr="00C20FC0">
        <w:rPr>
          <w:rFonts w:ascii="Arial" w:eastAsia="Arial" w:hAnsi="Arial" w:cs="Arial"/>
          <w:vertAlign w:val="subscript"/>
        </w:rPr>
        <w:t>2</w:t>
      </w:r>
      <w:r w:rsidRPr="00C20FC0">
        <w:rPr>
          <w:rFonts w:ascii="Arial" w:eastAsia="Arial" w:hAnsi="Arial" w:cs="Arial"/>
        </w:rPr>
        <w:t xml:space="preserve"> eq. in 2050. To achieve the maximum carbon emission reductions from refurbishment, Castro and </w:t>
      </w:r>
      <w:proofErr w:type="spellStart"/>
      <w:r w:rsidRPr="00C20FC0">
        <w:rPr>
          <w:rFonts w:ascii="Arial" w:eastAsia="Arial" w:hAnsi="Arial" w:cs="Arial"/>
        </w:rPr>
        <w:t>Pasanen</w:t>
      </w:r>
      <w:proofErr w:type="spellEnd"/>
      <w:r w:rsidRPr="00C20FC0">
        <w:rPr>
          <w:rFonts w:ascii="Arial" w:eastAsia="Arial" w:hAnsi="Arial" w:cs="Arial"/>
        </w:rPr>
        <w:t xml:space="preserve"> (2019) advocate designing resource-efficient buildings using low-carbon materials and having future refurbishment requirements in mind to develop benchmarks for embodied carbon. </w:t>
      </w:r>
    </w:p>
    <w:p w14:paraId="437700E3" w14:textId="236A507E" w:rsidR="00125DB5" w:rsidRPr="00C20FC0" w:rsidRDefault="00126AEA" w:rsidP="00CC6690">
      <w:pPr>
        <w:pStyle w:val="Heading3"/>
        <w:spacing w:before="240"/>
        <w:rPr>
          <w:rFonts w:ascii="Arial" w:eastAsia="Arial" w:hAnsi="Arial" w:cs="Arial"/>
          <w:b w:val="0"/>
          <w:u w:val="single"/>
        </w:rPr>
      </w:pPr>
      <w:bookmarkStart w:id="18" w:name="_tgw7a76uyr06" w:colFirst="0" w:colLast="0"/>
      <w:bookmarkEnd w:id="18"/>
      <w:r w:rsidRPr="00C20FC0">
        <w:rPr>
          <w:rFonts w:ascii="Arial" w:eastAsia="Arial" w:hAnsi="Arial" w:cs="Arial"/>
          <w:b w:val="0"/>
          <w:u w:val="single"/>
        </w:rPr>
        <w:t>3.2.2</w:t>
      </w:r>
      <w:r w:rsidR="008A2781" w:rsidRPr="00C20FC0">
        <w:rPr>
          <w:rFonts w:ascii="Arial" w:eastAsia="Arial" w:hAnsi="Arial" w:cs="Arial"/>
          <w:b w:val="0"/>
          <w:u w:val="single"/>
        </w:rPr>
        <w:t>. Closing</w:t>
      </w:r>
      <w:r w:rsidR="00464C0A" w:rsidRPr="00C20FC0">
        <w:rPr>
          <w:rFonts w:ascii="Arial" w:eastAsia="Arial" w:hAnsi="Arial" w:cs="Arial"/>
          <w:b w:val="0"/>
          <w:u w:val="single"/>
        </w:rPr>
        <w:t xml:space="preserve"> resource</w:t>
      </w:r>
      <w:r w:rsidRPr="00C20FC0">
        <w:rPr>
          <w:rFonts w:ascii="Arial" w:eastAsia="Arial" w:hAnsi="Arial" w:cs="Arial"/>
          <w:b w:val="0"/>
          <w:u w:val="single"/>
        </w:rPr>
        <w:t xml:space="preserve"> loop</w:t>
      </w:r>
      <w:r w:rsidR="00464C0A" w:rsidRPr="00C20FC0">
        <w:rPr>
          <w:rFonts w:ascii="Arial" w:eastAsia="Arial" w:hAnsi="Arial" w:cs="Arial"/>
          <w:b w:val="0"/>
          <w:u w:val="single"/>
        </w:rPr>
        <w:t>s</w:t>
      </w:r>
    </w:p>
    <w:p w14:paraId="413AA243" w14:textId="39FD0D72" w:rsidR="00125DB5" w:rsidRPr="00C20FC0" w:rsidRDefault="006947CB" w:rsidP="005152F7">
      <w:pPr>
        <w:rPr>
          <w:rFonts w:ascii="Arial" w:eastAsia="Arial" w:hAnsi="Arial" w:cs="Arial"/>
        </w:rPr>
      </w:pPr>
      <w:bookmarkStart w:id="19" w:name="_un4jxrfw5eh" w:colFirst="0" w:colLast="0"/>
      <w:bookmarkEnd w:id="19"/>
      <w:r w:rsidRPr="00C20FC0">
        <w:rPr>
          <w:rFonts w:ascii="Arial" w:eastAsia="Arial" w:hAnsi="Arial" w:cs="Arial"/>
        </w:rPr>
        <w:t>Upcycling</w:t>
      </w:r>
      <w:r w:rsidR="00346101" w:rsidRPr="00C20FC0">
        <w:rPr>
          <w:rFonts w:ascii="Arial" w:eastAsia="Arial" w:hAnsi="Arial" w:cs="Arial"/>
        </w:rPr>
        <w:t xml:space="preserve">, </w:t>
      </w:r>
      <w:r w:rsidR="00D449E0" w:rsidRPr="00C20FC0">
        <w:rPr>
          <w:rFonts w:ascii="Arial" w:eastAsia="Arial" w:hAnsi="Arial" w:cs="Arial"/>
        </w:rPr>
        <w:t>in contrast</w:t>
      </w:r>
      <w:r w:rsidR="00346101" w:rsidRPr="00C20FC0">
        <w:rPr>
          <w:rFonts w:ascii="Arial" w:eastAsia="Arial" w:hAnsi="Arial" w:cs="Arial"/>
        </w:rPr>
        <w:t xml:space="preserve"> to downcycling, </w:t>
      </w:r>
      <w:r w:rsidRPr="00C20FC0">
        <w:rPr>
          <w:rFonts w:ascii="Arial" w:eastAsia="Arial" w:hAnsi="Arial" w:cs="Arial"/>
        </w:rPr>
        <w:t xml:space="preserve">has been defined as a recycling process in which used materials are converted into something of the same or higher value and/or quality in their second life (Sung, 2015). </w:t>
      </w:r>
      <w:r w:rsidR="00D449E0" w:rsidRPr="00C20FC0">
        <w:rPr>
          <w:rFonts w:ascii="Arial" w:eastAsia="Arial" w:hAnsi="Arial" w:cs="Arial"/>
        </w:rPr>
        <w:t>It is important to be cautious when</w:t>
      </w:r>
      <w:r w:rsidR="00126AEA" w:rsidRPr="00C20FC0">
        <w:rPr>
          <w:rFonts w:ascii="Arial" w:eastAsia="Arial" w:hAnsi="Arial" w:cs="Arial"/>
        </w:rPr>
        <w:t xml:space="preserve"> direct</w:t>
      </w:r>
      <w:r w:rsidR="00D449E0" w:rsidRPr="00C20FC0">
        <w:rPr>
          <w:rFonts w:ascii="Arial" w:eastAsia="Arial" w:hAnsi="Arial" w:cs="Arial"/>
        </w:rPr>
        <w:t>ly</w:t>
      </w:r>
      <w:r w:rsidR="00126AEA" w:rsidRPr="00C20FC0">
        <w:rPr>
          <w:rFonts w:ascii="Arial" w:eastAsia="Arial" w:hAnsi="Arial" w:cs="Arial"/>
        </w:rPr>
        <w:t xml:space="preserve"> compari</w:t>
      </w:r>
      <w:r w:rsidR="00D449E0" w:rsidRPr="00C20FC0">
        <w:rPr>
          <w:rFonts w:ascii="Arial" w:eastAsia="Arial" w:hAnsi="Arial" w:cs="Arial"/>
        </w:rPr>
        <w:t>ng</w:t>
      </w:r>
      <w:r w:rsidR="00126AEA" w:rsidRPr="00C20FC0">
        <w:rPr>
          <w:rFonts w:ascii="Arial" w:eastAsia="Arial" w:hAnsi="Arial" w:cs="Arial"/>
        </w:rPr>
        <w:t xml:space="preserve"> </w:t>
      </w:r>
      <w:r w:rsidR="00126AEA" w:rsidRPr="00C20FC0">
        <w:rPr>
          <w:rFonts w:ascii="Arial" w:eastAsia="Arial" w:hAnsi="Arial" w:cs="Arial"/>
        </w:rPr>
        <w:lastRenderedPageBreak/>
        <w:t xml:space="preserve">emissions of closing-loop </w:t>
      </w:r>
      <w:r w:rsidR="00D449E0" w:rsidRPr="00C20FC0">
        <w:rPr>
          <w:rFonts w:ascii="Arial" w:eastAsia="Arial" w:hAnsi="Arial" w:cs="Arial"/>
        </w:rPr>
        <w:t xml:space="preserve">solutions </w:t>
      </w:r>
      <w:r w:rsidR="00126AEA" w:rsidRPr="00C20FC0">
        <w:rPr>
          <w:rFonts w:ascii="Arial" w:eastAsia="Arial" w:hAnsi="Arial" w:cs="Arial"/>
        </w:rPr>
        <w:t xml:space="preserve">(e.g. </w:t>
      </w:r>
      <w:r w:rsidRPr="00C20FC0">
        <w:rPr>
          <w:rFonts w:ascii="Arial" w:eastAsia="Arial" w:hAnsi="Arial" w:cs="Arial"/>
        </w:rPr>
        <w:t>upcycling</w:t>
      </w:r>
      <w:r w:rsidR="00126AEA" w:rsidRPr="00C20FC0">
        <w:rPr>
          <w:rFonts w:ascii="Arial" w:eastAsia="Arial" w:hAnsi="Arial" w:cs="Arial"/>
        </w:rPr>
        <w:t>) with linear waste treatments (e.g. landfilling) for construction materials without considering other essential aspects of the process</w:t>
      </w:r>
      <w:r w:rsidR="00D449E0" w:rsidRPr="00C20FC0">
        <w:rPr>
          <w:rFonts w:ascii="Arial" w:eastAsia="Arial" w:hAnsi="Arial" w:cs="Arial"/>
        </w:rPr>
        <w:t>,</w:t>
      </w:r>
      <w:r w:rsidR="00126AEA" w:rsidRPr="00C20FC0">
        <w:rPr>
          <w:rFonts w:ascii="Arial" w:eastAsia="Arial" w:hAnsi="Arial" w:cs="Arial"/>
        </w:rPr>
        <w:t xml:space="preserve"> e.g. transport to treatment facilities or energy consumed in demolition versus deconstruction. As an example</w:t>
      </w:r>
      <w:r w:rsidR="00AD20A5" w:rsidRPr="00C20FC0">
        <w:rPr>
          <w:rFonts w:ascii="Arial" w:eastAsia="Arial" w:hAnsi="Arial" w:cs="Arial"/>
        </w:rPr>
        <w:t xml:space="preserve"> shown in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_Ref32312624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2</w:t>
      </w:r>
      <w:r w:rsidR="00CD09E7" w:rsidRPr="00C20FC0">
        <w:rPr>
          <w:rFonts w:ascii="Arial" w:eastAsia="Arial" w:hAnsi="Arial" w:cs="Arial"/>
        </w:rPr>
        <w:fldChar w:fldCharType="end"/>
      </w:r>
      <w:r w:rsidR="00126AEA" w:rsidRPr="00C20FC0">
        <w:rPr>
          <w:rFonts w:ascii="Arial" w:eastAsia="Arial" w:hAnsi="Arial" w:cs="Arial"/>
        </w:rPr>
        <w:t>, Jimenez-Rivero and Garcia-Navarro (2016)</w:t>
      </w:r>
      <w:r w:rsidR="00335123" w:rsidRPr="00C20FC0">
        <w:t xml:space="preserve"> </w:t>
      </w:r>
      <w:r w:rsidR="00126AEA" w:rsidRPr="00C20FC0">
        <w:rPr>
          <w:rFonts w:ascii="Arial" w:eastAsia="Arial" w:hAnsi="Arial" w:cs="Arial"/>
        </w:rPr>
        <w:t>propose several</w:t>
      </w:r>
      <w:r w:rsidR="00335123" w:rsidRPr="00C20FC0">
        <w:rPr>
          <w:rFonts w:ascii="Arial" w:eastAsia="Arial" w:hAnsi="Arial" w:cs="Arial"/>
        </w:rPr>
        <w:t xml:space="preserve"> monitoring</w:t>
      </w:r>
      <w:r w:rsidR="00126AEA" w:rsidRPr="00C20FC0">
        <w:rPr>
          <w:rFonts w:ascii="Arial" w:eastAsia="Arial" w:hAnsi="Arial" w:cs="Arial"/>
        </w:rPr>
        <w:t xml:space="preserve"> indicators</w:t>
      </w:r>
      <w:r w:rsidR="00335123" w:rsidRPr="00C20FC0">
        <w:rPr>
          <w:rFonts w:ascii="Arial" w:eastAsia="Arial" w:hAnsi="Arial" w:cs="Arial"/>
        </w:rPr>
        <w:t xml:space="preserve"> (e.g. traceability of the waste, cost</w:t>
      </w:r>
      <w:r w:rsidR="00D449E0" w:rsidRPr="00C20FC0">
        <w:rPr>
          <w:rFonts w:ascii="Arial" w:eastAsia="Arial" w:hAnsi="Arial" w:cs="Arial"/>
        </w:rPr>
        <w:t>, and GHG emissions</w:t>
      </w:r>
      <w:r w:rsidR="00335123" w:rsidRPr="00C20FC0">
        <w:rPr>
          <w:rFonts w:ascii="Arial" w:eastAsia="Arial" w:hAnsi="Arial" w:cs="Arial"/>
        </w:rPr>
        <w:t>)</w:t>
      </w:r>
      <w:r w:rsidR="00126AEA" w:rsidRPr="00C20FC0">
        <w:rPr>
          <w:rFonts w:ascii="Arial" w:eastAsia="Arial" w:hAnsi="Arial" w:cs="Arial"/>
        </w:rPr>
        <w:t xml:space="preserve"> to measure the management performance of end-of-life for gypsum if </w:t>
      </w:r>
      <w:r w:rsidRPr="00C20FC0">
        <w:rPr>
          <w:rFonts w:ascii="Arial" w:eastAsia="Arial" w:hAnsi="Arial" w:cs="Arial"/>
        </w:rPr>
        <w:t xml:space="preserve">upcycled </w:t>
      </w:r>
      <w:r w:rsidR="00126AEA" w:rsidRPr="00C20FC0">
        <w:rPr>
          <w:rFonts w:ascii="Arial" w:eastAsia="Arial" w:hAnsi="Arial" w:cs="Arial"/>
        </w:rPr>
        <w:t>(</w:t>
      </w:r>
      <w:r w:rsidR="00D449E0" w:rsidRPr="00C20FC0">
        <w:rPr>
          <w:rFonts w:ascii="Arial" w:eastAsia="Arial" w:hAnsi="Arial" w:cs="Arial"/>
        </w:rPr>
        <w:t xml:space="preserve">i.e. </w:t>
      </w:r>
      <w:r w:rsidRPr="00C20FC0">
        <w:rPr>
          <w:rFonts w:ascii="Arial" w:eastAsia="Arial" w:hAnsi="Arial" w:cs="Arial"/>
        </w:rPr>
        <w:t xml:space="preserve">recycled gypsum with the </w:t>
      </w:r>
      <w:r w:rsidR="00126AEA" w:rsidRPr="00C20FC0">
        <w:rPr>
          <w:rFonts w:ascii="Arial" w:eastAsia="Arial" w:hAnsi="Arial" w:cs="Arial"/>
        </w:rPr>
        <w:t xml:space="preserve">same quality that avoids natural extraction) or landfilled in five pilot plans in Belgium, France, Germany and the UK. The </w:t>
      </w:r>
      <w:r w:rsidRPr="00C20FC0">
        <w:rPr>
          <w:rFonts w:ascii="Arial" w:eastAsia="Arial" w:hAnsi="Arial" w:cs="Arial"/>
        </w:rPr>
        <w:t>upcycling</w:t>
      </w:r>
      <w:r w:rsidR="00126AEA" w:rsidRPr="00C20FC0">
        <w:rPr>
          <w:rFonts w:ascii="Arial" w:eastAsia="Arial" w:hAnsi="Arial" w:cs="Arial"/>
        </w:rPr>
        <w:t xml:space="preserve"> process itself produce</w:t>
      </w:r>
      <w:r w:rsidR="00CC6690" w:rsidRPr="00C20FC0">
        <w:rPr>
          <w:rFonts w:ascii="Arial" w:eastAsia="Arial" w:hAnsi="Arial" w:cs="Arial"/>
        </w:rPr>
        <w:t>s</w:t>
      </w:r>
      <w:r w:rsidR="00126AEA" w:rsidRPr="00C20FC0">
        <w:rPr>
          <w:rFonts w:ascii="Arial" w:eastAsia="Arial" w:hAnsi="Arial" w:cs="Arial"/>
        </w:rPr>
        <w:t xml:space="preserve"> GHG savings compared with the combination of landfilling and natural extraction</w:t>
      </w:r>
      <w:r w:rsidR="00CC6690" w:rsidRPr="00C20FC0">
        <w:rPr>
          <w:rFonts w:ascii="Arial" w:eastAsia="Arial" w:hAnsi="Arial" w:cs="Arial"/>
        </w:rPr>
        <w:t>,</w:t>
      </w:r>
      <w:r w:rsidR="00126AEA" w:rsidRPr="00C20FC0">
        <w:rPr>
          <w:rFonts w:ascii="Arial" w:eastAsia="Arial" w:hAnsi="Arial" w:cs="Arial"/>
        </w:rPr>
        <w:t xml:space="preserve"> but these benefits can be significantly reduced by transport</w:t>
      </w:r>
      <w:r w:rsidR="00D449E0" w:rsidRPr="00C20FC0">
        <w:rPr>
          <w:rFonts w:ascii="Arial" w:eastAsia="Arial" w:hAnsi="Arial" w:cs="Arial"/>
        </w:rPr>
        <w:t>ation</w:t>
      </w:r>
      <w:r w:rsidR="00126AEA" w:rsidRPr="00C20FC0">
        <w:rPr>
          <w:rFonts w:ascii="Arial" w:eastAsia="Arial" w:hAnsi="Arial" w:cs="Arial"/>
        </w:rPr>
        <w:t xml:space="preserve"> </w:t>
      </w:r>
      <w:r w:rsidR="00D449E0" w:rsidRPr="00C20FC0">
        <w:rPr>
          <w:rFonts w:ascii="Arial" w:eastAsia="Arial" w:hAnsi="Arial" w:cs="Arial"/>
        </w:rPr>
        <w:t>due to</w:t>
      </w:r>
      <w:r w:rsidR="00126AEA" w:rsidRPr="00C20FC0">
        <w:rPr>
          <w:rFonts w:ascii="Arial" w:eastAsia="Arial" w:hAnsi="Arial" w:cs="Arial"/>
        </w:rPr>
        <w:t xml:space="preserve"> long distances to recycling facilities. For example, in one of the pilot plants</w:t>
      </w:r>
      <w:r w:rsidR="00D449E0" w:rsidRPr="00C20FC0">
        <w:rPr>
          <w:rFonts w:ascii="Arial" w:eastAsia="Arial" w:hAnsi="Arial" w:cs="Arial"/>
        </w:rPr>
        <w:t>,</w:t>
      </w:r>
      <w:r w:rsidR="00126AEA" w:rsidRPr="00C20FC0">
        <w:rPr>
          <w:rFonts w:ascii="Arial" w:eastAsia="Arial" w:hAnsi="Arial" w:cs="Arial"/>
        </w:rPr>
        <w:t xml:space="preserve"> </w:t>
      </w:r>
      <w:r w:rsidR="00D449E0" w:rsidRPr="00C20FC0">
        <w:rPr>
          <w:rFonts w:ascii="Arial" w:eastAsia="Arial" w:hAnsi="Arial" w:cs="Arial"/>
        </w:rPr>
        <w:t xml:space="preserve">a </w:t>
      </w:r>
      <w:r w:rsidR="00126AEA" w:rsidRPr="00C20FC0">
        <w:rPr>
          <w:rFonts w:ascii="Arial" w:eastAsia="Arial" w:hAnsi="Arial" w:cs="Arial"/>
        </w:rPr>
        <w:t>f</w:t>
      </w:r>
      <w:r w:rsidR="00D449E0" w:rsidRPr="00C20FC0">
        <w:rPr>
          <w:rFonts w:ascii="Arial" w:eastAsia="Arial" w:hAnsi="Arial" w:cs="Arial"/>
        </w:rPr>
        <w:t>a</w:t>
      </w:r>
      <w:r w:rsidR="00126AEA" w:rsidRPr="00C20FC0">
        <w:rPr>
          <w:rFonts w:ascii="Arial" w:eastAsia="Arial" w:hAnsi="Arial" w:cs="Arial"/>
        </w:rPr>
        <w:t xml:space="preserve">rther distance </w:t>
      </w:r>
      <w:r w:rsidR="00D449E0" w:rsidRPr="00C20FC0">
        <w:rPr>
          <w:rFonts w:ascii="Arial" w:eastAsia="Arial" w:hAnsi="Arial" w:cs="Arial"/>
        </w:rPr>
        <w:t xml:space="preserve">to </w:t>
      </w:r>
      <w:r w:rsidR="00126AEA" w:rsidRPr="00C20FC0">
        <w:rPr>
          <w:rFonts w:ascii="Arial" w:eastAsia="Arial" w:hAnsi="Arial" w:cs="Arial"/>
        </w:rPr>
        <w:t xml:space="preserve">the recycling facility </w:t>
      </w:r>
      <w:r w:rsidR="00D449E0" w:rsidRPr="00C20FC0">
        <w:rPr>
          <w:rFonts w:ascii="Arial" w:eastAsia="Arial" w:hAnsi="Arial" w:cs="Arial"/>
        </w:rPr>
        <w:t xml:space="preserve">lead to </w:t>
      </w:r>
      <w:r w:rsidR="00126AEA" w:rsidRPr="00C20FC0">
        <w:rPr>
          <w:rFonts w:ascii="Arial" w:eastAsia="Arial" w:hAnsi="Arial" w:cs="Arial"/>
        </w:rPr>
        <w:t>1037 kg CO</w:t>
      </w:r>
      <w:r w:rsidR="00126AEA" w:rsidRPr="00C20FC0">
        <w:rPr>
          <w:rFonts w:ascii="Arial" w:eastAsia="Arial" w:hAnsi="Arial" w:cs="Arial"/>
          <w:vertAlign w:val="subscript"/>
        </w:rPr>
        <w:t>2</w:t>
      </w:r>
      <w:r w:rsidR="00126AEA" w:rsidRPr="00C20FC0">
        <w:rPr>
          <w:rFonts w:ascii="Arial" w:eastAsia="Arial" w:hAnsi="Arial" w:cs="Arial"/>
        </w:rPr>
        <w:t xml:space="preserve"> eq./t gypsum waste</w:t>
      </w:r>
      <w:r w:rsidR="00360014" w:rsidRPr="00C20FC0">
        <w:rPr>
          <w:rFonts w:ascii="Arial" w:eastAsia="Arial" w:hAnsi="Arial" w:cs="Arial"/>
        </w:rPr>
        <w:t xml:space="preserve"> associated only </w:t>
      </w:r>
      <w:r w:rsidR="00D449E0" w:rsidRPr="00C20FC0">
        <w:rPr>
          <w:rFonts w:ascii="Arial" w:eastAsia="Arial" w:hAnsi="Arial" w:cs="Arial"/>
        </w:rPr>
        <w:t xml:space="preserve">with </w:t>
      </w:r>
      <w:r w:rsidR="00360014" w:rsidRPr="00C20FC0">
        <w:rPr>
          <w:rFonts w:ascii="Arial" w:eastAsia="Arial" w:hAnsi="Arial" w:cs="Arial"/>
        </w:rPr>
        <w:t xml:space="preserve">the transport, </w:t>
      </w:r>
      <w:r w:rsidR="00D449E0" w:rsidRPr="00C20FC0">
        <w:rPr>
          <w:rFonts w:ascii="Arial" w:eastAsia="Arial" w:hAnsi="Arial" w:cs="Arial"/>
        </w:rPr>
        <w:t xml:space="preserve">which is </w:t>
      </w:r>
      <w:r w:rsidR="000E7D74" w:rsidRPr="00C20FC0">
        <w:rPr>
          <w:rFonts w:ascii="Arial" w:eastAsia="Arial" w:hAnsi="Arial" w:cs="Arial"/>
        </w:rPr>
        <w:t>significant</w:t>
      </w:r>
      <w:r w:rsidR="00360014" w:rsidRPr="00C20FC0">
        <w:rPr>
          <w:rFonts w:ascii="Arial" w:eastAsia="Arial" w:hAnsi="Arial" w:cs="Arial"/>
        </w:rPr>
        <w:t xml:space="preserve"> compared </w:t>
      </w:r>
      <w:r w:rsidR="00D449E0" w:rsidRPr="00C20FC0">
        <w:rPr>
          <w:rFonts w:ascii="Arial" w:eastAsia="Arial" w:hAnsi="Arial" w:cs="Arial"/>
        </w:rPr>
        <w:t xml:space="preserve">to </w:t>
      </w:r>
      <w:r w:rsidR="00360014" w:rsidRPr="00C20FC0">
        <w:rPr>
          <w:rFonts w:ascii="Arial" w:eastAsia="Arial" w:hAnsi="Arial" w:cs="Arial"/>
        </w:rPr>
        <w:t xml:space="preserve">the </w:t>
      </w:r>
      <w:r w:rsidR="00126AEA" w:rsidRPr="00C20FC0">
        <w:rPr>
          <w:rFonts w:ascii="Arial" w:eastAsia="Arial" w:hAnsi="Arial" w:cs="Arial"/>
        </w:rPr>
        <w:t>2033 kg CO</w:t>
      </w:r>
      <w:r w:rsidR="00126AEA" w:rsidRPr="00C20FC0">
        <w:rPr>
          <w:rFonts w:ascii="Arial" w:eastAsia="Arial" w:hAnsi="Arial" w:cs="Arial"/>
          <w:vertAlign w:val="subscript"/>
        </w:rPr>
        <w:t>2</w:t>
      </w:r>
      <w:r w:rsidR="00126AEA" w:rsidRPr="00C20FC0">
        <w:rPr>
          <w:rFonts w:ascii="Arial" w:eastAsia="Arial" w:hAnsi="Arial" w:cs="Arial"/>
        </w:rPr>
        <w:t xml:space="preserve"> eq./t</w:t>
      </w:r>
      <w:r w:rsidR="00360014" w:rsidRPr="00C20FC0">
        <w:t xml:space="preserve"> </w:t>
      </w:r>
      <w:r w:rsidR="00360014" w:rsidRPr="00C20FC0">
        <w:rPr>
          <w:rFonts w:ascii="Arial" w:eastAsia="Arial" w:hAnsi="Arial" w:cs="Arial"/>
        </w:rPr>
        <w:t>emissions of the whole extraction process of natural gypsum</w:t>
      </w:r>
      <w:r w:rsidR="00126AEA" w:rsidRPr="00C20FC0">
        <w:rPr>
          <w:rFonts w:ascii="Arial" w:eastAsia="Arial" w:hAnsi="Arial" w:cs="Arial"/>
        </w:rPr>
        <w:t>. Other factors that can affect the efficiency of transportation and, therefore the emissions</w:t>
      </w:r>
      <w:r w:rsidR="00D449E0" w:rsidRPr="00C20FC0">
        <w:rPr>
          <w:rFonts w:ascii="Arial" w:eastAsia="Arial" w:hAnsi="Arial" w:cs="Arial"/>
        </w:rPr>
        <w:t>,</w:t>
      </w:r>
      <w:r w:rsidR="00126AEA" w:rsidRPr="00C20FC0">
        <w:rPr>
          <w:rFonts w:ascii="Arial" w:eastAsia="Arial" w:hAnsi="Arial" w:cs="Arial"/>
        </w:rPr>
        <w:t xml:space="preserve"> are poor optimisation of roundtrips due to the shape and size of the waste, type of skips and how waste is placed in the trucks. </w:t>
      </w:r>
    </w:p>
    <w:p w14:paraId="016FB651" w14:textId="3D1B4781" w:rsidR="00125DB5" w:rsidRPr="00C20FC0" w:rsidRDefault="00126AEA" w:rsidP="005152F7">
      <w:pPr>
        <w:rPr>
          <w:rFonts w:ascii="Arial" w:eastAsia="Arial" w:hAnsi="Arial" w:cs="Arial"/>
        </w:rPr>
      </w:pPr>
      <w:r w:rsidRPr="00C20FC0">
        <w:rPr>
          <w:rFonts w:ascii="Arial" w:eastAsia="Arial" w:hAnsi="Arial" w:cs="Arial"/>
        </w:rPr>
        <w:t xml:space="preserve">Focusing on </w:t>
      </w:r>
      <w:r w:rsidR="00CC6690" w:rsidRPr="00C20FC0">
        <w:rPr>
          <w:rFonts w:ascii="Arial" w:eastAsia="Arial" w:hAnsi="Arial" w:cs="Arial"/>
        </w:rPr>
        <w:t xml:space="preserve">the </w:t>
      </w:r>
      <w:r w:rsidRPr="00C20FC0">
        <w:rPr>
          <w:rFonts w:ascii="Arial" w:eastAsia="Arial" w:hAnsi="Arial" w:cs="Arial"/>
        </w:rPr>
        <w:t xml:space="preserve">cement used in construction,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 xml:space="preserve">2019) highlight that methods to </w:t>
      </w:r>
      <w:r w:rsidR="003B3D73" w:rsidRPr="00C20FC0">
        <w:rPr>
          <w:rFonts w:ascii="Arial" w:eastAsia="Arial" w:hAnsi="Arial" w:cs="Arial"/>
        </w:rPr>
        <w:t xml:space="preserve">upcycle </w:t>
      </w:r>
      <w:r w:rsidRPr="00C20FC0">
        <w:rPr>
          <w:rFonts w:ascii="Arial" w:eastAsia="Arial" w:hAnsi="Arial" w:cs="Arial"/>
        </w:rPr>
        <w:t>hydrated cement waste into new cement have been developed, which could help reduce of CO</w:t>
      </w:r>
      <w:r w:rsidRPr="00C20FC0">
        <w:rPr>
          <w:rFonts w:ascii="Arial" w:eastAsia="Arial" w:hAnsi="Arial" w:cs="Arial"/>
          <w:vertAlign w:val="subscript"/>
        </w:rPr>
        <w:t>2</w:t>
      </w:r>
      <w:r w:rsidRPr="00C20FC0">
        <w:rPr>
          <w:rFonts w:ascii="Arial" w:eastAsia="Arial" w:hAnsi="Arial" w:cs="Arial"/>
        </w:rPr>
        <w:t xml:space="preserve"> emissions by to 30% (Diliberto </w:t>
      </w:r>
      <w:r w:rsidR="00632972" w:rsidRPr="00C20FC0">
        <w:rPr>
          <w:rFonts w:ascii="Arial" w:eastAsia="Arial" w:hAnsi="Arial" w:cs="Arial"/>
        </w:rPr>
        <w:t>et al.,</w:t>
      </w:r>
      <w:r w:rsidRPr="00C20FC0">
        <w:rPr>
          <w:rFonts w:ascii="Arial" w:eastAsia="Arial" w:hAnsi="Arial" w:cs="Arial"/>
        </w:rPr>
        <w:t xml:space="preserve"> 2017; </w:t>
      </w:r>
      <w:proofErr w:type="spellStart"/>
      <w:r w:rsidRPr="00C20FC0">
        <w:rPr>
          <w:rFonts w:ascii="Arial" w:eastAsia="Arial" w:hAnsi="Arial" w:cs="Arial"/>
        </w:rPr>
        <w:t>Gastaldi</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2015). Indeed, technologies to recycle all components of cement are under development and could lead to substantial reductions in GHG emissions, which </w:t>
      </w:r>
      <w:r w:rsidR="00D449E0" w:rsidRPr="00C20FC0">
        <w:rPr>
          <w:rFonts w:ascii="Arial" w:eastAsia="Arial" w:hAnsi="Arial" w:cs="Arial"/>
        </w:rPr>
        <w:t xml:space="preserve">are </w:t>
      </w:r>
      <w:r w:rsidRPr="00C20FC0">
        <w:rPr>
          <w:rFonts w:ascii="Arial" w:eastAsia="Arial" w:hAnsi="Arial" w:cs="Arial"/>
        </w:rPr>
        <w:t>yet to be comprehensibly analysed (</w:t>
      </w:r>
      <w:proofErr w:type="spellStart"/>
      <w:r w:rsidRPr="00C20FC0">
        <w:rPr>
          <w:rFonts w:ascii="Arial" w:eastAsia="Arial" w:hAnsi="Arial" w:cs="Arial"/>
        </w:rPr>
        <w:t>Nusselder</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2015). Regarding the </w:t>
      </w:r>
      <w:r w:rsidR="003B3D73" w:rsidRPr="00C20FC0">
        <w:rPr>
          <w:rFonts w:ascii="Arial" w:eastAsia="Arial" w:hAnsi="Arial" w:cs="Arial"/>
        </w:rPr>
        <w:t xml:space="preserve">recycling </w:t>
      </w:r>
      <w:r w:rsidRPr="00C20FC0">
        <w:rPr>
          <w:rFonts w:ascii="Arial" w:eastAsia="Arial" w:hAnsi="Arial" w:cs="Arial"/>
        </w:rPr>
        <w:t xml:space="preserve">of other construction materials, Antunes </w:t>
      </w:r>
      <w:r w:rsidR="00632972" w:rsidRPr="00C20FC0">
        <w:rPr>
          <w:rFonts w:ascii="Arial" w:eastAsia="Arial" w:hAnsi="Arial" w:cs="Arial"/>
        </w:rPr>
        <w:t>et al. (</w:t>
      </w:r>
      <w:r w:rsidRPr="00C20FC0">
        <w:rPr>
          <w:rFonts w:ascii="Arial" w:eastAsia="Arial" w:hAnsi="Arial" w:cs="Arial"/>
        </w:rPr>
        <w:t xml:space="preserve">2019) conduct a systematic review of </w:t>
      </w:r>
      <w:r w:rsidR="0032732B" w:rsidRPr="00C20FC0">
        <w:rPr>
          <w:rFonts w:ascii="Arial" w:eastAsia="Arial" w:hAnsi="Arial" w:cs="Arial"/>
        </w:rPr>
        <w:t xml:space="preserve">incorporating </w:t>
      </w:r>
      <w:r w:rsidRPr="00C20FC0">
        <w:rPr>
          <w:rFonts w:ascii="Arial" w:eastAsia="Arial" w:hAnsi="Arial" w:cs="Arial"/>
        </w:rPr>
        <w:t>Reclaimed Asphalt Pavement</w:t>
      </w:r>
      <w:r w:rsidR="0032732B" w:rsidRPr="00C20FC0">
        <w:rPr>
          <w:rFonts w:ascii="Arial" w:eastAsia="Arial" w:hAnsi="Arial" w:cs="Arial"/>
        </w:rPr>
        <w:t xml:space="preserve"> (RAP)</w:t>
      </w:r>
      <w:r w:rsidRPr="00C20FC0">
        <w:rPr>
          <w:rFonts w:ascii="Arial" w:eastAsia="Arial" w:hAnsi="Arial" w:cs="Arial"/>
        </w:rPr>
        <w:t xml:space="preserve"> in new bituminous mixtures</w:t>
      </w:r>
      <w:r w:rsidR="005771F4" w:rsidRPr="00C20FC0">
        <w:rPr>
          <w:rFonts w:ascii="Arial" w:eastAsia="Arial" w:hAnsi="Arial" w:cs="Arial"/>
        </w:rPr>
        <w:t>,</w:t>
      </w:r>
      <w:r w:rsidRPr="00C20FC0">
        <w:rPr>
          <w:rFonts w:ascii="Arial" w:eastAsia="Arial" w:hAnsi="Arial" w:cs="Arial"/>
        </w:rPr>
        <w:t xml:space="preserve"> considering design requirements, limitations and performance at </w:t>
      </w:r>
      <w:r w:rsidR="0032732B" w:rsidRPr="00C20FC0">
        <w:rPr>
          <w:rFonts w:ascii="Arial" w:eastAsia="Arial" w:hAnsi="Arial" w:cs="Arial"/>
        </w:rPr>
        <w:t xml:space="preserve">the </w:t>
      </w:r>
      <w:r w:rsidRPr="00C20FC0">
        <w:rPr>
          <w:rFonts w:ascii="Arial" w:eastAsia="Arial" w:hAnsi="Arial" w:cs="Arial"/>
        </w:rPr>
        <w:t xml:space="preserve">European level. For example, </w:t>
      </w:r>
      <w:proofErr w:type="spellStart"/>
      <w:r w:rsidRPr="00C20FC0">
        <w:rPr>
          <w:rFonts w:ascii="Arial" w:eastAsia="Arial" w:hAnsi="Arial" w:cs="Arial"/>
        </w:rPr>
        <w:t>Zaumanis</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2014) report significant environmental benefits of RAP recycling in France, with carbon emission savings of 35% (</w:t>
      </w:r>
      <w:r w:rsidR="009B2BD4" w:rsidRPr="00C20FC0">
        <w:rPr>
          <w:rFonts w:ascii="Arial" w:eastAsia="Arial" w:hAnsi="Arial" w:cs="Arial"/>
        </w:rPr>
        <w:t>-</w:t>
      </w:r>
      <w:r w:rsidRPr="00C20FC0">
        <w:rPr>
          <w:rFonts w:ascii="Arial" w:eastAsia="Arial" w:hAnsi="Arial" w:cs="Arial"/>
        </w:rPr>
        <w:t>18 kg</w:t>
      </w:r>
      <w:r w:rsidR="00CC6690" w:rsidRPr="00C20FC0">
        <w:rPr>
          <w:rFonts w:ascii="Arial" w:eastAsia="Arial" w:hAnsi="Arial" w:cs="Arial"/>
        </w:rPr>
        <w:t xml:space="preserve"> </w:t>
      </w:r>
      <w:r w:rsidRPr="00C20FC0">
        <w:rPr>
          <w:rFonts w:ascii="Arial" w:eastAsia="Arial" w:hAnsi="Arial" w:cs="Arial"/>
        </w:rPr>
        <w:t>CO</w:t>
      </w:r>
      <w:r w:rsidRPr="00C20FC0">
        <w:rPr>
          <w:rFonts w:ascii="Arial" w:eastAsia="Arial" w:hAnsi="Arial" w:cs="Arial"/>
          <w:vertAlign w:val="subscript"/>
        </w:rPr>
        <w:t>2</w:t>
      </w:r>
      <w:r w:rsidRPr="00C20FC0">
        <w:rPr>
          <w:rFonts w:ascii="Arial" w:eastAsia="Arial" w:hAnsi="Arial" w:cs="Arial"/>
        </w:rPr>
        <w:t xml:space="preserve"> eq./t RAP bituminous mixtures) and 20% in energy</w:t>
      </w:r>
      <w:r w:rsidR="00D449E0" w:rsidRPr="00C20FC0">
        <w:rPr>
          <w:rFonts w:ascii="Arial" w:eastAsia="Arial" w:hAnsi="Arial" w:cs="Arial"/>
        </w:rPr>
        <w:t xml:space="preserve"> savings</w:t>
      </w:r>
      <w:r w:rsidRPr="00C20FC0">
        <w:rPr>
          <w:rFonts w:ascii="Arial" w:eastAsia="Arial" w:hAnsi="Arial" w:cs="Arial"/>
        </w:rPr>
        <w:t xml:space="preserve"> per t</w:t>
      </w:r>
      <w:r w:rsidR="0032732B" w:rsidRPr="00C20FC0">
        <w:rPr>
          <w:rFonts w:ascii="Arial" w:eastAsia="Arial" w:hAnsi="Arial" w:cs="Arial"/>
        </w:rPr>
        <w:t>onne</w:t>
      </w:r>
      <w:r w:rsidRPr="00C20FC0">
        <w:rPr>
          <w:rFonts w:ascii="Arial" w:eastAsia="Arial" w:hAnsi="Arial" w:cs="Arial"/>
        </w:rPr>
        <w:t xml:space="preserve"> when comparing virgin Hot Mix Asphalt (HMA) with HMA containing 100% RAP. The </w:t>
      </w:r>
      <w:r w:rsidR="005771F4" w:rsidRPr="00C20FC0">
        <w:rPr>
          <w:rFonts w:ascii="Arial" w:eastAsia="Arial" w:hAnsi="Arial" w:cs="Arial"/>
        </w:rPr>
        <w:t xml:space="preserve">critical </w:t>
      </w:r>
      <w:r w:rsidRPr="00C20FC0">
        <w:rPr>
          <w:rFonts w:ascii="Arial" w:eastAsia="Arial" w:hAnsi="Arial" w:cs="Arial"/>
        </w:rPr>
        <w:t xml:space="preserve">challenge is </w:t>
      </w:r>
      <w:r w:rsidR="005771F4" w:rsidRPr="00C20FC0">
        <w:rPr>
          <w:rFonts w:ascii="Arial" w:eastAsia="Arial" w:hAnsi="Arial" w:cs="Arial"/>
        </w:rPr>
        <w:t xml:space="preserve">maintaining the </w:t>
      </w:r>
      <w:r w:rsidRPr="00C20FC0">
        <w:rPr>
          <w:rFonts w:ascii="Arial" w:eastAsia="Arial" w:hAnsi="Arial" w:cs="Arial"/>
        </w:rPr>
        <w:t>quality</w:t>
      </w:r>
      <w:r w:rsidR="0032732B" w:rsidRPr="00C20FC0">
        <w:rPr>
          <w:rFonts w:ascii="Arial" w:eastAsia="Arial" w:hAnsi="Arial" w:cs="Arial"/>
        </w:rPr>
        <w:t xml:space="preserve"> of the product,</w:t>
      </w:r>
      <w:r w:rsidRPr="00C20FC0">
        <w:rPr>
          <w:rFonts w:ascii="Arial" w:eastAsia="Arial" w:hAnsi="Arial" w:cs="Arial"/>
        </w:rPr>
        <w:t xml:space="preserve"> as the specification criteria should </w:t>
      </w:r>
      <w:r w:rsidR="0032732B" w:rsidRPr="00C20FC0">
        <w:rPr>
          <w:rFonts w:ascii="Arial" w:eastAsia="Arial" w:hAnsi="Arial" w:cs="Arial"/>
        </w:rPr>
        <w:t xml:space="preserve">apply </w:t>
      </w:r>
      <w:r w:rsidRPr="00C20FC0">
        <w:rPr>
          <w:rFonts w:ascii="Arial" w:eastAsia="Arial" w:hAnsi="Arial" w:cs="Arial"/>
        </w:rPr>
        <w:t>equal</w:t>
      </w:r>
      <w:r w:rsidR="0032732B" w:rsidRPr="00C20FC0">
        <w:rPr>
          <w:rFonts w:ascii="Arial" w:eastAsia="Arial" w:hAnsi="Arial" w:cs="Arial"/>
        </w:rPr>
        <w:t>ly</w:t>
      </w:r>
      <w:r w:rsidRPr="00C20FC0">
        <w:rPr>
          <w:rFonts w:ascii="Arial" w:eastAsia="Arial" w:hAnsi="Arial" w:cs="Arial"/>
        </w:rPr>
        <w:t xml:space="preserve"> to both RAP and virgin aggregates. Likewise, the durability performance of 100% RAP requires further investigation. </w:t>
      </w:r>
    </w:p>
    <w:p w14:paraId="002B508C" w14:textId="77777777" w:rsidR="00CD09E7" w:rsidRPr="00C20FC0" w:rsidRDefault="00CD09E7" w:rsidP="005152F7">
      <w:pPr>
        <w:rPr>
          <w:rFonts w:ascii="Arial" w:eastAsia="Arial" w:hAnsi="Arial" w:cs="Arial"/>
        </w:rPr>
      </w:pPr>
    </w:p>
    <w:p w14:paraId="7F75FB6D" w14:textId="77777777" w:rsidR="00CD09E7" w:rsidRPr="00C20FC0" w:rsidRDefault="00CD09E7" w:rsidP="005152F7">
      <w:pPr>
        <w:rPr>
          <w:rFonts w:ascii="Arial" w:eastAsia="Arial" w:hAnsi="Arial" w:cs="Arial"/>
        </w:rPr>
      </w:pPr>
    </w:p>
    <w:p w14:paraId="3402A4BC" w14:textId="77777777" w:rsidR="00CD09E7" w:rsidRPr="00C20FC0" w:rsidRDefault="00CD09E7" w:rsidP="00CD09E7">
      <w:pPr>
        <w:pStyle w:val="Caption"/>
        <w:keepNext/>
        <w:rPr>
          <w:rFonts w:ascii="Arial" w:hAnsi="Arial" w:cs="Arial"/>
          <w:color w:val="auto"/>
          <w:sz w:val="20"/>
          <w:szCs w:val="20"/>
        </w:rPr>
        <w:sectPr w:rsidR="00CD09E7" w:rsidRPr="00C20FC0" w:rsidSect="00CD09E7">
          <w:pgSz w:w="11906" w:h="16838"/>
          <w:pgMar w:top="1412" w:right="1701" w:bottom="1412" w:left="1701" w:header="709" w:footer="709" w:gutter="0"/>
          <w:lnNumType w:countBy="1" w:restart="continuous"/>
          <w:cols w:space="720"/>
          <w:docGrid w:linePitch="299"/>
        </w:sectPr>
      </w:pPr>
    </w:p>
    <w:p w14:paraId="0DCE7A78" w14:textId="5F40D4C2" w:rsidR="00CD09E7" w:rsidRPr="00C20FC0" w:rsidRDefault="00CD09E7" w:rsidP="00CD09E7">
      <w:pPr>
        <w:pStyle w:val="Caption"/>
        <w:keepNext/>
        <w:rPr>
          <w:rFonts w:ascii="Arial" w:hAnsi="Arial" w:cs="Arial"/>
          <w:color w:val="auto"/>
          <w:sz w:val="20"/>
          <w:szCs w:val="20"/>
        </w:rPr>
      </w:pPr>
      <w:bookmarkStart w:id="20" w:name="_Ref32312624"/>
      <w:r w:rsidRPr="00C20FC0">
        <w:rPr>
          <w:rFonts w:ascii="Arial" w:hAnsi="Arial" w:cs="Arial"/>
          <w:color w:val="auto"/>
          <w:sz w:val="20"/>
          <w:szCs w:val="20"/>
        </w:rPr>
        <w:lastRenderedPageBreak/>
        <w:t xml:space="preserve">Table </w:t>
      </w:r>
      <w:r w:rsidRPr="00C20FC0">
        <w:rPr>
          <w:rFonts w:ascii="Arial" w:hAnsi="Arial" w:cs="Arial"/>
          <w:color w:val="auto"/>
          <w:sz w:val="20"/>
          <w:szCs w:val="20"/>
        </w:rPr>
        <w:fldChar w:fldCharType="begin"/>
      </w:r>
      <w:r w:rsidRPr="00C20FC0">
        <w:rPr>
          <w:rFonts w:ascii="Arial" w:hAnsi="Arial" w:cs="Arial"/>
          <w:color w:val="auto"/>
          <w:sz w:val="20"/>
          <w:szCs w:val="20"/>
        </w:rPr>
        <w:instrText xml:space="preserve"> SEQ Table \* ARABIC </w:instrText>
      </w:r>
      <w:r w:rsidRPr="00C20FC0">
        <w:rPr>
          <w:rFonts w:ascii="Arial" w:hAnsi="Arial" w:cs="Arial"/>
          <w:color w:val="auto"/>
          <w:sz w:val="20"/>
          <w:szCs w:val="20"/>
        </w:rPr>
        <w:fldChar w:fldCharType="separate"/>
      </w:r>
      <w:r w:rsidRPr="00C20FC0">
        <w:rPr>
          <w:rFonts w:ascii="Arial" w:hAnsi="Arial" w:cs="Arial"/>
          <w:noProof/>
          <w:color w:val="auto"/>
          <w:sz w:val="20"/>
          <w:szCs w:val="20"/>
        </w:rPr>
        <w:t>2</w:t>
      </w:r>
      <w:r w:rsidRPr="00C20FC0">
        <w:rPr>
          <w:rFonts w:ascii="Arial" w:hAnsi="Arial" w:cs="Arial"/>
          <w:color w:val="auto"/>
          <w:sz w:val="20"/>
          <w:szCs w:val="20"/>
        </w:rPr>
        <w:fldChar w:fldCharType="end"/>
      </w:r>
      <w:bookmarkEnd w:id="20"/>
      <w:r w:rsidRPr="00C20FC0">
        <w:rPr>
          <w:rFonts w:ascii="Arial" w:hAnsi="Arial" w:cs="Arial"/>
          <w:color w:val="auto"/>
          <w:sz w:val="20"/>
          <w:szCs w:val="20"/>
        </w:rPr>
        <w:t xml:space="preserve">. </w:t>
      </w:r>
      <w:r w:rsidRPr="00C20FC0">
        <w:rPr>
          <w:rFonts w:ascii="Arial" w:eastAsia="Arial" w:hAnsi="Arial" w:cs="Arial"/>
          <w:b w:val="0"/>
          <w:color w:val="auto"/>
          <w:sz w:val="20"/>
          <w:szCs w:val="22"/>
        </w:rPr>
        <w:t xml:space="preserve">Articles analysing solutions for </w:t>
      </w:r>
      <w:r w:rsidRPr="00C20FC0">
        <w:rPr>
          <w:rFonts w:ascii="Arial" w:hAnsi="Arial" w:cs="Arial"/>
          <w:b w:val="0"/>
          <w:color w:val="auto"/>
          <w:sz w:val="20"/>
          <w:szCs w:val="20"/>
        </w:rPr>
        <w:t>closing loop approaches.</w:t>
      </w:r>
    </w:p>
    <w:tbl>
      <w:tblPr>
        <w:tblW w:w="14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552"/>
        <w:gridCol w:w="2143"/>
        <w:gridCol w:w="3120"/>
        <w:gridCol w:w="6255"/>
      </w:tblGrid>
      <w:tr w:rsidR="00CD09E7" w:rsidRPr="00C20FC0" w14:paraId="55674B3F" w14:textId="77777777" w:rsidTr="00CD09E7">
        <w:trPr>
          <w:trHeight w:val="160"/>
        </w:trPr>
        <w:tc>
          <w:tcPr>
            <w:tcW w:w="2552" w:type="dxa"/>
            <w:tcBorders>
              <w:top w:val="single" w:sz="8" w:space="0" w:color="000000"/>
              <w:left w:val="nil"/>
              <w:bottom w:val="single" w:sz="8" w:space="0" w:color="000000"/>
              <w:right w:val="nil"/>
            </w:tcBorders>
            <w:tcMar>
              <w:top w:w="100" w:type="dxa"/>
              <w:left w:w="100" w:type="dxa"/>
              <w:bottom w:w="100" w:type="dxa"/>
              <w:right w:w="100" w:type="dxa"/>
            </w:tcMar>
          </w:tcPr>
          <w:p w14:paraId="453CF4DB" w14:textId="77777777" w:rsidR="00CD09E7" w:rsidRPr="00C20FC0" w:rsidRDefault="00CD09E7" w:rsidP="00CD09E7">
            <w:pPr>
              <w:spacing w:after="0" w:line="240" w:lineRule="auto"/>
              <w:jc w:val="left"/>
              <w:rPr>
                <w:rFonts w:ascii="Arial" w:eastAsia="Arial" w:hAnsi="Arial" w:cs="Arial"/>
                <w:b/>
                <w:sz w:val="20"/>
                <w:szCs w:val="20"/>
              </w:rPr>
            </w:pPr>
            <w:r w:rsidRPr="00C20FC0">
              <w:rPr>
                <w:rFonts w:ascii="Arial" w:eastAsia="Arial" w:hAnsi="Arial" w:cs="Arial"/>
                <w:sz w:val="20"/>
                <w:szCs w:val="20"/>
              </w:rPr>
              <w:t xml:space="preserve"> </w:t>
            </w:r>
            <w:r w:rsidRPr="00C20FC0">
              <w:rPr>
                <w:rFonts w:ascii="Arial" w:eastAsia="Arial" w:hAnsi="Arial" w:cs="Arial"/>
                <w:b/>
                <w:sz w:val="20"/>
                <w:szCs w:val="20"/>
              </w:rPr>
              <w:t>Article</w:t>
            </w:r>
          </w:p>
        </w:tc>
        <w:tc>
          <w:tcPr>
            <w:tcW w:w="2143" w:type="dxa"/>
            <w:tcBorders>
              <w:top w:val="single" w:sz="8" w:space="0" w:color="000000"/>
              <w:left w:val="nil"/>
              <w:bottom w:val="single" w:sz="8" w:space="0" w:color="000000"/>
              <w:right w:val="nil"/>
            </w:tcBorders>
            <w:tcMar>
              <w:top w:w="100" w:type="dxa"/>
              <w:left w:w="100" w:type="dxa"/>
              <w:bottom w:w="100" w:type="dxa"/>
              <w:right w:w="100" w:type="dxa"/>
            </w:tcMar>
          </w:tcPr>
          <w:p w14:paraId="4E8A564A" w14:textId="77777777" w:rsidR="00CD09E7" w:rsidRPr="00C20FC0" w:rsidRDefault="00CD09E7" w:rsidP="00CD09E7">
            <w:pPr>
              <w:spacing w:after="0" w:line="240" w:lineRule="auto"/>
              <w:jc w:val="center"/>
              <w:rPr>
                <w:rFonts w:ascii="Arial" w:eastAsia="Arial" w:hAnsi="Arial" w:cs="Arial"/>
                <w:b/>
                <w:sz w:val="20"/>
                <w:szCs w:val="20"/>
              </w:rPr>
            </w:pPr>
            <w:r w:rsidRPr="00C20FC0">
              <w:rPr>
                <w:rFonts w:ascii="Arial" w:eastAsia="Arial" w:hAnsi="Arial" w:cs="Arial"/>
                <w:b/>
                <w:sz w:val="20"/>
                <w:szCs w:val="20"/>
              </w:rPr>
              <w:t>Construct. element</w:t>
            </w:r>
          </w:p>
        </w:tc>
        <w:tc>
          <w:tcPr>
            <w:tcW w:w="3120" w:type="dxa"/>
            <w:tcBorders>
              <w:top w:val="single" w:sz="8" w:space="0" w:color="000000"/>
              <w:left w:val="nil"/>
              <w:bottom w:val="single" w:sz="8" w:space="0" w:color="000000"/>
              <w:right w:val="nil"/>
            </w:tcBorders>
            <w:tcMar>
              <w:top w:w="100" w:type="dxa"/>
              <w:left w:w="100" w:type="dxa"/>
              <w:bottom w:w="100" w:type="dxa"/>
              <w:right w:w="100" w:type="dxa"/>
            </w:tcMar>
          </w:tcPr>
          <w:p w14:paraId="2C1D41D5" w14:textId="77777777" w:rsidR="00CD09E7" w:rsidRPr="00C20FC0" w:rsidRDefault="00CD09E7" w:rsidP="00CD09E7">
            <w:pPr>
              <w:spacing w:after="0" w:line="240" w:lineRule="auto"/>
              <w:rPr>
                <w:rFonts w:ascii="Arial" w:eastAsia="Arial" w:hAnsi="Arial" w:cs="Arial"/>
                <w:b/>
                <w:sz w:val="20"/>
                <w:szCs w:val="20"/>
              </w:rPr>
            </w:pPr>
            <w:r w:rsidRPr="00C20FC0">
              <w:rPr>
                <w:rFonts w:ascii="Arial" w:eastAsia="Arial" w:hAnsi="Arial" w:cs="Arial"/>
                <w:b/>
                <w:sz w:val="20"/>
                <w:szCs w:val="20"/>
              </w:rPr>
              <w:t>Circular economy solution</w:t>
            </w:r>
          </w:p>
        </w:tc>
        <w:tc>
          <w:tcPr>
            <w:tcW w:w="6255" w:type="dxa"/>
            <w:tcBorders>
              <w:top w:val="single" w:sz="8" w:space="0" w:color="000000"/>
              <w:left w:val="nil"/>
              <w:bottom w:val="single" w:sz="8" w:space="0" w:color="000000"/>
              <w:right w:val="nil"/>
            </w:tcBorders>
            <w:tcMar>
              <w:top w:w="100" w:type="dxa"/>
              <w:left w:w="100" w:type="dxa"/>
              <w:bottom w:w="100" w:type="dxa"/>
              <w:right w:w="100" w:type="dxa"/>
            </w:tcMar>
          </w:tcPr>
          <w:p w14:paraId="79733FE6" w14:textId="77777777" w:rsidR="00CD09E7" w:rsidRPr="00C20FC0" w:rsidRDefault="00CD09E7" w:rsidP="00CD09E7">
            <w:pPr>
              <w:spacing w:after="0" w:line="240" w:lineRule="auto"/>
              <w:rPr>
                <w:rFonts w:ascii="Arial" w:eastAsia="Arial" w:hAnsi="Arial" w:cs="Arial"/>
                <w:b/>
                <w:sz w:val="20"/>
                <w:szCs w:val="20"/>
                <w:vertAlign w:val="superscript"/>
              </w:rPr>
            </w:pPr>
            <w:r w:rsidRPr="00C20FC0">
              <w:rPr>
                <w:rFonts w:ascii="Arial" w:eastAsia="Arial" w:hAnsi="Arial" w:cs="Arial"/>
                <w:b/>
                <w:sz w:val="20"/>
                <w:szCs w:val="20"/>
              </w:rPr>
              <w:t xml:space="preserve">Variation in greenhouse emissions (circular versus </w:t>
            </w:r>
            <w:proofErr w:type="gramStart"/>
            <w:r w:rsidRPr="00C20FC0">
              <w:rPr>
                <w:rFonts w:ascii="Arial" w:eastAsia="Arial" w:hAnsi="Arial" w:cs="Arial"/>
                <w:b/>
                <w:sz w:val="20"/>
                <w:szCs w:val="20"/>
              </w:rPr>
              <w:t>linear)</w:t>
            </w:r>
            <w:r w:rsidRPr="00C20FC0">
              <w:rPr>
                <w:rFonts w:ascii="Arial" w:eastAsia="Arial" w:hAnsi="Arial" w:cs="Arial"/>
                <w:b/>
                <w:sz w:val="20"/>
                <w:szCs w:val="20"/>
                <w:vertAlign w:val="superscript"/>
              </w:rPr>
              <w:t>a</w:t>
            </w:r>
            <w:proofErr w:type="gramEnd"/>
          </w:p>
        </w:tc>
      </w:tr>
      <w:tr w:rsidR="00CD09E7" w:rsidRPr="00C20FC0" w14:paraId="3BDD58F9" w14:textId="77777777" w:rsidTr="00CD09E7">
        <w:trPr>
          <w:trHeight w:val="428"/>
        </w:trPr>
        <w:tc>
          <w:tcPr>
            <w:tcW w:w="2552" w:type="dxa"/>
            <w:tcBorders>
              <w:top w:val="nil"/>
              <w:left w:val="nil"/>
              <w:bottom w:val="single" w:sz="8" w:space="0" w:color="000000"/>
              <w:right w:val="nil"/>
            </w:tcBorders>
            <w:tcMar>
              <w:top w:w="100" w:type="dxa"/>
              <w:left w:w="100" w:type="dxa"/>
              <w:bottom w:w="100" w:type="dxa"/>
              <w:right w:w="100" w:type="dxa"/>
            </w:tcMar>
          </w:tcPr>
          <w:p w14:paraId="76BE90EA"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Antunes et al., 2019</w:t>
            </w:r>
          </w:p>
        </w:tc>
        <w:tc>
          <w:tcPr>
            <w:tcW w:w="2143" w:type="dxa"/>
            <w:tcBorders>
              <w:top w:val="nil"/>
              <w:left w:val="nil"/>
              <w:bottom w:val="single" w:sz="8" w:space="0" w:color="000000"/>
              <w:right w:val="nil"/>
            </w:tcBorders>
            <w:tcMar>
              <w:top w:w="100" w:type="dxa"/>
              <w:left w:w="100" w:type="dxa"/>
              <w:bottom w:w="100" w:type="dxa"/>
              <w:right w:w="100" w:type="dxa"/>
            </w:tcMar>
          </w:tcPr>
          <w:p w14:paraId="07CA69D5"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Reclaimed Asphalt Pavement (RAP)</w:t>
            </w:r>
          </w:p>
        </w:tc>
        <w:tc>
          <w:tcPr>
            <w:tcW w:w="3120" w:type="dxa"/>
            <w:tcBorders>
              <w:top w:val="nil"/>
              <w:left w:val="nil"/>
              <w:bottom w:val="single" w:sz="8" w:space="0" w:color="000000"/>
              <w:right w:val="nil"/>
            </w:tcBorders>
            <w:tcMar>
              <w:top w:w="100" w:type="dxa"/>
              <w:left w:w="100" w:type="dxa"/>
              <w:bottom w:w="100" w:type="dxa"/>
              <w:right w:w="100" w:type="dxa"/>
            </w:tcMar>
          </w:tcPr>
          <w:p w14:paraId="7B4AB76A"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Upcycling </w:t>
            </w:r>
          </w:p>
        </w:tc>
        <w:tc>
          <w:tcPr>
            <w:tcW w:w="6255" w:type="dxa"/>
            <w:tcBorders>
              <w:top w:val="nil"/>
              <w:left w:val="nil"/>
              <w:bottom w:val="single" w:sz="8" w:space="0" w:color="000000"/>
              <w:right w:val="nil"/>
            </w:tcBorders>
            <w:tcMar>
              <w:top w:w="100" w:type="dxa"/>
              <w:left w:w="100" w:type="dxa"/>
              <w:bottom w:w="100" w:type="dxa"/>
              <w:right w:w="100" w:type="dxa"/>
            </w:tcMar>
          </w:tcPr>
          <w:p w14:paraId="7C6B4FB2" w14:textId="77777777" w:rsidR="00CD09E7" w:rsidRPr="00C20FC0" w:rsidRDefault="00CD09E7" w:rsidP="00CD09E7">
            <w:pPr>
              <w:spacing w:after="0" w:line="240" w:lineRule="auto"/>
              <w:jc w:val="left"/>
              <w:rPr>
                <w:rFonts w:ascii="Arial" w:eastAsia="Arial" w:hAnsi="Arial" w:cs="Arial"/>
                <w:color w:val="2E2E2E"/>
                <w:sz w:val="20"/>
                <w:szCs w:val="20"/>
                <w:vertAlign w:val="superscript"/>
              </w:rPr>
            </w:pPr>
            <w:r w:rsidRPr="00C20FC0">
              <w:rPr>
                <w:rFonts w:ascii="Arial" w:eastAsia="Arial" w:hAnsi="Arial" w:cs="Arial"/>
                <w:color w:val="2E2E2E"/>
                <w:sz w:val="20"/>
                <w:szCs w:val="20"/>
              </w:rPr>
              <w:t>Hot mix asphalt containing 100% RAP: -35% (-18 kg CO</w:t>
            </w:r>
            <w:r w:rsidRPr="00C20FC0">
              <w:rPr>
                <w:rFonts w:ascii="Arial" w:eastAsia="Arial" w:hAnsi="Arial" w:cs="Arial"/>
                <w:color w:val="2E2E2E"/>
                <w:sz w:val="20"/>
                <w:szCs w:val="20"/>
                <w:vertAlign w:val="subscript"/>
              </w:rPr>
              <w:t>2</w:t>
            </w:r>
            <w:r w:rsidRPr="00C20FC0">
              <w:rPr>
                <w:rFonts w:ascii="Arial" w:eastAsia="Arial" w:hAnsi="Arial" w:cs="Arial"/>
                <w:color w:val="2E2E2E"/>
                <w:sz w:val="20"/>
                <w:szCs w:val="20"/>
              </w:rPr>
              <w:t xml:space="preserve"> eq./</w:t>
            </w:r>
            <w:proofErr w:type="gramStart"/>
            <w:r w:rsidRPr="00C20FC0">
              <w:rPr>
                <w:rFonts w:ascii="Arial" w:eastAsia="Arial" w:hAnsi="Arial" w:cs="Arial"/>
                <w:color w:val="2E2E2E"/>
                <w:sz w:val="20"/>
                <w:szCs w:val="20"/>
              </w:rPr>
              <w:t>t)</w:t>
            </w:r>
            <w:r w:rsidRPr="00C20FC0">
              <w:rPr>
                <w:rFonts w:ascii="Arial" w:eastAsia="Arial" w:hAnsi="Arial" w:cs="Arial"/>
                <w:color w:val="2E2E2E"/>
                <w:sz w:val="20"/>
                <w:szCs w:val="20"/>
                <w:vertAlign w:val="superscript"/>
              </w:rPr>
              <w:t>b</w:t>
            </w:r>
            <w:proofErr w:type="gramEnd"/>
          </w:p>
        </w:tc>
      </w:tr>
      <w:tr w:rsidR="00CD09E7" w:rsidRPr="00C20FC0" w14:paraId="6479A081" w14:textId="77777777" w:rsidTr="00CD09E7">
        <w:trPr>
          <w:trHeight w:val="259"/>
        </w:trPr>
        <w:tc>
          <w:tcPr>
            <w:tcW w:w="2552" w:type="dxa"/>
            <w:tcBorders>
              <w:top w:val="nil"/>
              <w:left w:val="nil"/>
              <w:bottom w:val="single" w:sz="8" w:space="0" w:color="000000"/>
              <w:right w:val="nil"/>
            </w:tcBorders>
            <w:tcMar>
              <w:top w:w="100" w:type="dxa"/>
              <w:left w:w="100" w:type="dxa"/>
              <w:bottom w:w="100" w:type="dxa"/>
              <w:right w:w="100" w:type="dxa"/>
            </w:tcMar>
          </w:tcPr>
          <w:p w14:paraId="35AB254B" w14:textId="77777777" w:rsidR="00CD09E7" w:rsidRPr="00C20FC0" w:rsidRDefault="00CD09E7"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Hertwich</w:t>
            </w:r>
            <w:proofErr w:type="spellEnd"/>
            <w:r w:rsidRPr="00C20FC0">
              <w:rPr>
                <w:rFonts w:ascii="Arial" w:eastAsia="Arial" w:hAnsi="Arial" w:cs="Arial"/>
                <w:sz w:val="20"/>
                <w:szCs w:val="20"/>
              </w:rPr>
              <w:t xml:space="preserve"> et al. (2019)</w:t>
            </w:r>
          </w:p>
        </w:tc>
        <w:tc>
          <w:tcPr>
            <w:tcW w:w="2143" w:type="dxa"/>
            <w:tcBorders>
              <w:top w:val="nil"/>
              <w:left w:val="nil"/>
              <w:bottom w:val="single" w:sz="8" w:space="0" w:color="000000"/>
              <w:right w:val="nil"/>
            </w:tcBorders>
            <w:tcMar>
              <w:top w:w="100" w:type="dxa"/>
              <w:left w:w="100" w:type="dxa"/>
              <w:bottom w:w="100" w:type="dxa"/>
              <w:right w:w="100" w:type="dxa"/>
            </w:tcMar>
          </w:tcPr>
          <w:p w14:paraId="01C28A1D"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Buildings</w:t>
            </w:r>
          </w:p>
        </w:tc>
        <w:tc>
          <w:tcPr>
            <w:tcW w:w="3120" w:type="dxa"/>
            <w:tcBorders>
              <w:top w:val="nil"/>
              <w:left w:val="nil"/>
              <w:bottom w:val="single" w:sz="8" w:space="0" w:color="000000"/>
              <w:right w:val="nil"/>
            </w:tcBorders>
            <w:tcMar>
              <w:top w:w="100" w:type="dxa"/>
              <w:left w:w="100" w:type="dxa"/>
              <w:bottom w:w="100" w:type="dxa"/>
              <w:right w:w="100" w:type="dxa"/>
            </w:tcMar>
          </w:tcPr>
          <w:p w14:paraId="1F39222D"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Upcycling </w:t>
            </w:r>
          </w:p>
        </w:tc>
        <w:tc>
          <w:tcPr>
            <w:tcW w:w="6255" w:type="dxa"/>
            <w:tcBorders>
              <w:top w:val="nil"/>
              <w:left w:val="nil"/>
              <w:bottom w:val="single" w:sz="8" w:space="0" w:color="000000"/>
              <w:right w:val="nil"/>
            </w:tcBorders>
            <w:tcMar>
              <w:top w:w="100" w:type="dxa"/>
              <w:left w:w="100" w:type="dxa"/>
              <w:bottom w:w="100" w:type="dxa"/>
              <w:right w:w="100" w:type="dxa"/>
            </w:tcMar>
          </w:tcPr>
          <w:p w14:paraId="6DE0CF32"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Recycle hydrated cement waste into new cement: - 30% greenhouse gas emission savings</w:t>
            </w:r>
          </w:p>
        </w:tc>
      </w:tr>
      <w:tr w:rsidR="00CD09E7" w:rsidRPr="00C20FC0" w14:paraId="0A496315" w14:textId="77777777" w:rsidTr="00CD09E7">
        <w:trPr>
          <w:trHeight w:val="480"/>
        </w:trPr>
        <w:tc>
          <w:tcPr>
            <w:tcW w:w="2552" w:type="dxa"/>
            <w:tcBorders>
              <w:top w:val="nil"/>
              <w:left w:val="nil"/>
              <w:bottom w:val="single" w:sz="8" w:space="0" w:color="000000"/>
              <w:right w:val="nil"/>
            </w:tcBorders>
            <w:tcMar>
              <w:top w:w="100" w:type="dxa"/>
              <w:left w:w="100" w:type="dxa"/>
              <w:bottom w:w="100" w:type="dxa"/>
              <w:right w:w="100" w:type="dxa"/>
            </w:tcMar>
          </w:tcPr>
          <w:p w14:paraId="290F71EC" w14:textId="77777777" w:rsidR="00CD09E7" w:rsidRPr="00C20FC0" w:rsidRDefault="00CD09E7" w:rsidP="00CD09E7">
            <w:pPr>
              <w:spacing w:after="0" w:line="240" w:lineRule="auto"/>
              <w:jc w:val="left"/>
              <w:rPr>
                <w:rFonts w:ascii="Arial" w:eastAsia="Arial" w:hAnsi="Arial" w:cs="Arial"/>
                <w:sz w:val="20"/>
                <w:szCs w:val="20"/>
                <w:lang w:val="es-ES"/>
              </w:rPr>
            </w:pPr>
            <w:r w:rsidRPr="00C20FC0">
              <w:rPr>
                <w:rFonts w:ascii="Arial" w:eastAsia="Arial" w:hAnsi="Arial" w:cs="Arial"/>
                <w:sz w:val="20"/>
                <w:szCs w:val="20"/>
                <w:lang w:val="es-ES"/>
              </w:rPr>
              <w:t>Jiménez-Rivero and García-Navarro (2016)</w:t>
            </w:r>
          </w:p>
        </w:tc>
        <w:tc>
          <w:tcPr>
            <w:tcW w:w="2143" w:type="dxa"/>
            <w:tcBorders>
              <w:top w:val="nil"/>
              <w:left w:val="nil"/>
              <w:bottom w:val="single" w:sz="8" w:space="0" w:color="000000"/>
              <w:right w:val="nil"/>
            </w:tcBorders>
            <w:tcMar>
              <w:top w:w="100" w:type="dxa"/>
              <w:left w:w="100" w:type="dxa"/>
              <w:bottom w:w="100" w:type="dxa"/>
              <w:right w:w="100" w:type="dxa"/>
            </w:tcMar>
          </w:tcPr>
          <w:p w14:paraId="50922447"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Gypsum</w:t>
            </w:r>
          </w:p>
        </w:tc>
        <w:tc>
          <w:tcPr>
            <w:tcW w:w="3120" w:type="dxa"/>
            <w:tcBorders>
              <w:top w:val="nil"/>
              <w:left w:val="nil"/>
              <w:bottom w:val="single" w:sz="8" w:space="0" w:color="000000"/>
              <w:right w:val="nil"/>
            </w:tcBorders>
            <w:tcMar>
              <w:top w:w="100" w:type="dxa"/>
              <w:left w:w="100" w:type="dxa"/>
              <w:bottom w:w="100" w:type="dxa"/>
              <w:right w:w="100" w:type="dxa"/>
            </w:tcMar>
          </w:tcPr>
          <w:p w14:paraId="1186A4D1"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Upcycling </w:t>
            </w:r>
          </w:p>
        </w:tc>
        <w:tc>
          <w:tcPr>
            <w:tcW w:w="6255" w:type="dxa"/>
            <w:tcBorders>
              <w:top w:val="nil"/>
              <w:left w:val="nil"/>
              <w:bottom w:val="single" w:sz="8" w:space="0" w:color="000000"/>
              <w:right w:val="nil"/>
            </w:tcBorders>
            <w:tcMar>
              <w:top w:w="100" w:type="dxa"/>
              <w:left w:w="100" w:type="dxa"/>
              <w:bottom w:w="100" w:type="dxa"/>
              <w:right w:w="100" w:type="dxa"/>
            </w:tcMar>
          </w:tcPr>
          <w:p w14:paraId="756DA46A"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The recycling process itself produces fewer greenhouse savings compared with the combination of landfilling and natural extraction, but these benefits can be significantly reduced by transport</w:t>
            </w:r>
          </w:p>
        </w:tc>
      </w:tr>
      <w:tr w:rsidR="00CD09E7" w:rsidRPr="00C20FC0" w14:paraId="2A38E161" w14:textId="77777777" w:rsidTr="00CD09E7">
        <w:trPr>
          <w:trHeight w:val="487"/>
        </w:trPr>
        <w:tc>
          <w:tcPr>
            <w:tcW w:w="2552" w:type="dxa"/>
            <w:tcBorders>
              <w:top w:val="nil"/>
              <w:left w:val="nil"/>
              <w:bottom w:val="single" w:sz="8" w:space="0" w:color="000000"/>
              <w:right w:val="nil"/>
            </w:tcBorders>
            <w:tcMar>
              <w:top w:w="100" w:type="dxa"/>
              <w:left w:w="100" w:type="dxa"/>
              <w:bottom w:w="100" w:type="dxa"/>
              <w:right w:w="100" w:type="dxa"/>
            </w:tcMar>
          </w:tcPr>
          <w:p w14:paraId="3C6AD7BF" w14:textId="77777777" w:rsidR="00CD09E7" w:rsidRPr="00C20FC0" w:rsidRDefault="00CD09E7"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Migliore</w:t>
            </w:r>
            <w:proofErr w:type="spellEnd"/>
            <w:r w:rsidRPr="00C20FC0">
              <w:rPr>
                <w:rFonts w:ascii="Arial" w:eastAsia="Arial" w:hAnsi="Arial" w:cs="Arial"/>
                <w:sz w:val="20"/>
                <w:szCs w:val="20"/>
              </w:rPr>
              <w:t xml:space="preserve"> et al. (2018)</w:t>
            </w:r>
          </w:p>
        </w:tc>
        <w:tc>
          <w:tcPr>
            <w:tcW w:w="2143" w:type="dxa"/>
            <w:tcBorders>
              <w:top w:val="nil"/>
              <w:left w:val="nil"/>
              <w:bottom w:val="single" w:sz="8" w:space="0" w:color="000000"/>
              <w:right w:val="nil"/>
            </w:tcBorders>
            <w:tcMar>
              <w:top w:w="100" w:type="dxa"/>
              <w:left w:w="100" w:type="dxa"/>
              <w:bottom w:w="100" w:type="dxa"/>
              <w:right w:w="100" w:type="dxa"/>
            </w:tcMar>
          </w:tcPr>
          <w:p w14:paraId="69E3A049"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Brick</w:t>
            </w:r>
          </w:p>
        </w:tc>
        <w:tc>
          <w:tcPr>
            <w:tcW w:w="3120" w:type="dxa"/>
            <w:tcBorders>
              <w:top w:val="nil"/>
              <w:left w:val="nil"/>
              <w:bottom w:val="single" w:sz="8" w:space="0" w:color="000000"/>
              <w:right w:val="nil"/>
            </w:tcBorders>
            <w:tcMar>
              <w:top w:w="100" w:type="dxa"/>
              <w:left w:w="100" w:type="dxa"/>
              <w:bottom w:w="100" w:type="dxa"/>
              <w:right w:w="100" w:type="dxa"/>
            </w:tcMar>
          </w:tcPr>
          <w:p w14:paraId="5C8911EB"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Upcycling </w:t>
            </w:r>
          </w:p>
        </w:tc>
        <w:tc>
          <w:tcPr>
            <w:tcW w:w="6255" w:type="dxa"/>
            <w:tcBorders>
              <w:top w:val="nil"/>
              <w:left w:val="nil"/>
              <w:bottom w:val="single" w:sz="8" w:space="0" w:color="000000"/>
              <w:right w:val="nil"/>
            </w:tcBorders>
            <w:tcMar>
              <w:top w:w="100" w:type="dxa"/>
              <w:left w:w="100" w:type="dxa"/>
              <w:bottom w:w="100" w:type="dxa"/>
              <w:right w:w="100" w:type="dxa"/>
            </w:tcMar>
          </w:tcPr>
          <w:p w14:paraId="118158D0"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Brick with 50% composition waste from marble quarries: -50% GHG emissions compared with a 100% virgin brick (2.6 and 5.2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per t)</w:t>
            </w:r>
          </w:p>
        </w:tc>
      </w:tr>
      <w:tr w:rsidR="00CD09E7" w:rsidRPr="00C20FC0" w14:paraId="6BD27259" w14:textId="77777777" w:rsidTr="00CD09E7">
        <w:tc>
          <w:tcPr>
            <w:tcW w:w="2552" w:type="dxa"/>
            <w:tcBorders>
              <w:top w:val="nil"/>
              <w:left w:val="nil"/>
              <w:bottom w:val="single" w:sz="8" w:space="0" w:color="000000"/>
              <w:right w:val="nil"/>
            </w:tcBorders>
            <w:tcMar>
              <w:top w:w="100" w:type="dxa"/>
              <w:left w:w="100" w:type="dxa"/>
              <w:bottom w:w="100" w:type="dxa"/>
              <w:right w:w="100" w:type="dxa"/>
            </w:tcMar>
          </w:tcPr>
          <w:p w14:paraId="632B1A75"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Nasir et al. (2017)</w:t>
            </w:r>
          </w:p>
        </w:tc>
        <w:tc>
          <w:tcPr>
            <w:tcW w:w="2143" w:type="dxa"/>
            <w:tcBorders>
              <w:top w:val="nil"/>
              <w:left w:val="nil"/>
              <w:bottom w:val="single" w:sz="8" w:space="0" w:color="000000"/>
              <w:right w:val="nil"/>
            </w:tcBorders>
            <w:tcMar>
              <w:top w:w="100" w:type="dxa"/>
              <w:left w:w="100" w:type="dxa"/>
              <w:bottom w:w="100" w:type="dxa"/>
              <w:right w:w="100" w:type="dxa"/>
            </w:tcMar>
          </w:tcPr>
          <w:p w14:paraId="07A2DAA4"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Insulation</w:t>
            </w:r>
          </w:p>
        </w:tc>
        <w:tc>
          <w:tcPr>
            <w:tcW w:w="3120" w:type="dxa"/>
            <w:tcBorders>
              <w:top w:val="nil"/>
              <w:left w:val="nil"/>
              <w:bottom w:val="single" w:sz="8" w:space="0" w:color="000000"/>
              <w:right w:val="nil"/>
            </w:tcBorders>
            <w:tcMar>
              <w:top w:w="100" w:type="dxa"/>
              <w:left w:w="100" w:type="dxa"/>
              <w:bottom w:w="100" w:type="dxa"/>
              <w:right w:w="100" w:type="dxa"/>
            </w:tcMar>
          </w:tcPr>
          <w:p w14:paraId="0DAA7AC8"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Upcycling</w:t>
            </w:r>
          </w:p>
        </w:tc>
        <w:tc>
          <w:tcPr>
            <w:tcW w:w="6255" w:type="dxa"/>
            <w:tcBorders>
              <w:top w:val="nil"/>
              <w:left w:val="nil"/>
              <w:bottom w:val="single" w:sz="8" w:space="0" w:color="000000"/>
              <w:right w:val="nil"/>
            </w:tcBorders>
            <w:tcMar>
              <w:top w:w="100" w:type="dxa"/>
              <w:left w:w="100" w:type="dxa"/>
              <w:bottom w:w="100" w:type="dxa"/>
              <w:right w:w="100" w:type="dxa"/>
            </w:tcMar>
          </w:tcPr>
          <w:p w14:paraId="6034FCC8"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-39% (from 1.51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eq./kg virgin stone wool to 0.92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eq./kg recycled textile).</w:t>
            </w:r>
          </w:p>
        </w:tc>
      </w:tr>
      <w:tr w:rsidR="00CD09E7" w:rsidRPr="00C20FC0" w14:paraId="1AFC46FE" w14:textId="77777777" w:rsidTr="00CD09E7">
        <w:trPr>
          <w:trHeight w:val="600"/>
        </w:trPr>
        <w:tc>
          <w:tcPr>
            <w:tcW w:w="2552" w:type="dxa"/>
            <w:tcBorders>
              <w:top w:val="nil"/>
              <w:left w:val="nil"/>
              <w:bottom w:val="single" w:sz="8" w:space="0" w:color="000000"/>
              <w:right w:val="nil"/>
            </w:tcBorders>
            <w:tcMar>
              <w:top w:w="100" w:type="dxa"/>
              <w:left w:w="100" w:type="dxa"/>
              <w:bottom w:w="100" w:type="dxa"/>
              <w:right w:w="100" w:type="dxa"/>
            </w:tcMar>
          </w:tcPr>
          <w:p w14:paraId="0379BD8B"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Rasmussen et al. (2019)</w:t>
            </w:r>
          </w:p>
        </w:tc>
        <w:tc>
          <w:tcPr>
            <w:tcW w:w="2143" w:type="dxa"/>
            <w:tcBorders>
              <w:top w:val="nil"/>
              <w:left w:val="nil"/>
              <w:bottom w:val="single" w:sz="8" w:space="0" w:color="000000"/>
              <w:right w:val="nil"/>
            </w:tcBorders>
            <w:tcMar>
              <w:top w:w="100" w:type="dxa"/>
              <w:left w:w="100" w:type="dxa"/>
              <w:bottom w:w="100" w:type="dxa"/>
              <w:right w:w="100" w:type="dxa"/>
            </w:tcMar>
          </w:tcPr>
          <w:p w14:paraId="70691EB0"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Building</w:t>
            </w:r>
          </w:p>
        </w:tc>
        <w:tc>
          <w:tcPr>
            <w:tcW w:w="3120" w:type="dxa"/>
            <w:tcBorders>
              <w:top w:val="nil"/>
              <w:left w:val="nil"/>
              <w:bottom w:val="single" w:sz="8" w:space="0" w:color="000000"/>
              <w:right w:val="nil"/>
            </w:tcBorders>
            <w:tcMar>
              <w:top w:w="100" w:type="dxa"/>
              <w:left w:w="100" w:type="dxa"/>
              <w:bottom w:w="100" w:type="dxa"/>
              <w:right w:w="100" w:type="dxa"/>
            </w:tcMar>
          </w:tcPr>
          <w:p w14:paraId="0BCB31B0"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Upcycling and design for disassembly (</w:t>
            </w:r>
            <w:proofErr w:type="spellStart"/>
            <w:r w:rsidRPr="00C20FC0">
              <w:rPr>
                <w:rFonts w:ascii="Arial" w:eastAsia="Arial" w:hAnsi="Arial" w:cs="Arial"/>
                <w:sz w:val="20"/>
                <w:szCs w:val="20"/>
              </w:rPr>
              <w:t>DfD</w:t>
            </w:r>
            <w:proofErr w:type="spellEnd"/>
            <w:r w:rsidRPr="00C20FC0">
              <w:rPr>
                <w:rFonts w:ascii="Arial" w:eastAsia="Arial" w:hAnsi="Arial" w:cs="Arial"/>
                <w:sz w:val="20"/>
                <w:szCs w:val="20"/>
              </w:rPr>
              <w:t>)</w:t>
            </w:r>
          </w:p>
        </w:tc>
        <w:tc>
          <w:tcPr>
            <w:tcW w:w="6255" w:type="dxa"/>
            <w:tcBorders>
              <w:top w:val="nil"/>
              <w:left w:val="nil"/>
              <w:bottom w:val="single" w:sz="8" w:space="0" w:color="000000"/>
              <w:right w:val="nil"/>
            </w:tcBorders>
            <w:tcMar>
              <w:top w:w="100" w:type="dxa"/>
              <w:left w:w="100" w:type="dxa"/>
              <w:bottom w:w="100" w:type="dxa"/>
              <w:right w:w="100" w:type="dxa"/>
            </w:tcMar>
          </w:tcPr>
          <w:p w14:paraId="0D3DE80F"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Innovative upcycling of a building: -0.7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xml:space="preserve">/year compared to </w:t>
            </w:r>
            <w:proofErr w:type="spellStart"/>
            <w:r w:rsidRPr="00C20FC0">
              <w:rPr>
                <w:rFonts w:ascii="Arial" w:eastAsia="Arial" w:hAnsi="Arial" w:cs="Arial"/>
                <w:sz w:val="20"/>
                <w:szCs w:val="20"/>
              </w:rPr>
              <w:t>DfD</w:t>
            </w:r>
            <w:proofErr w:type="spellEnd"/>
            <w:r w:rsidRPr="00C20FC0">
              <w:rPr>
                <w:rFonts w:ascii="Arial" w:eastAsia="Arial" w:hAnsi="Arial" w:cs="Arial"/>
                <w:sz w:val="20"/>
                <w:szCs w:val="20"/>
              </w:rPr>
              <w:t xml:space="preserve"> building and -1.1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xml:space="preserve">/year compared to only common material recycling of a building </w:t>
            </w:r>
          </w:p>
        </w:tc>
      </w:tr>
    </w:tbl>
    <w:p w14:paraId="5B3C32F2" w14:textId="77777777" w:rsidR="00CD09E7" w:rsidRPr="00C20FC0" w:rsidRDefault="00CD09E7" w:rsidP="00CD09E7">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 xml:space="preserve">a </w:t>
      </w:r>
      <w:r w:rsidRPr="00C20FC0">
        <w:rPr>
          <w:rFonts w:ascii="Arial" w:eastAsia="Arial" w:hAnsi="Arial" w:cs="Arial"/>
          <w:sz w:val="16"/>
          <w:szCs w:val="16"/>
        </w:rPr>
        <w:t>Negative values (-) represent emissions savings with the implementation of the circular economy compare with linear solutions; positive values (+) represent an increase</w:t>
      </w:r>
    </w:p>
    <w:p w14:paraId="2F7B625B" w14:textId="77777777" w:rsidR="00CD09E7" w:rsidRPr="00C20FC0" w:rsidRDefault="00CD09E7" w:rsidP="00CD09E7">
      <w:pPr>
        <w:spacing w:after="0" w:line="240" w:lineRule="auto"/>
        <w:rPr>
          <w:rFonts w:ascii="Arial" w:eastAsia="Arial" w:hAnsi="Arial" w:cs="Arial"/>
          <w:sz w:val="16"/>
          <w:szCs w:val="16"/>
          <w:lang w:val="fr-FR"/>
        </w:rPr>
      </w:pPr>
      <w:proofErr w:type="gramStart"/>
      <w:r w:rsidRPr="00C20FC0">
        <w:rPr>
          <w:rFonts w:ascii="Arial" w:eastAsia="Arial" w:hAnsi="Arial" w:cs="Arial"/>
          <w:sz w:val="16"/>
          <w:szCs w:val="16"/>
          <w:vertAlign w:val="superscript"/>
          <w:lang w:val="fr-FR"/>
        </w:rPr>
        <w:t>b</w:t>
      </w:r>
      <w:proofErr w:type="gramEnd"/>
      <w:r w:rsidRPr="00C20FC0">
        <w:rPr>
          <w:rFonts w:ascii="Arial" w:eastAsia="Arial" w:hAnsi="Arial" w:cs="Arial"/>
          <w:sz w:val="16"/>
          <w:szCs w:val="16"/>
          <w:lang w:val="fr-FR"/>
        </w:rPr>
        <w:t xml:space="preserve"> </w:t>
      </w:r>
      <w:proofErr w:type="spellStart"/>
      <w:r w:rsidRPr="00C20FC0">
        <w:rPr>
          <w:rFonts w:ascii="Arial" w:eastAsia="Arial" w:hAnsi="Arial" w:cs="Arial"/>
          <w:sz w:val="16"/>
          <w:szCs w:val="16"/>
          <w:lang w:val="fr-FR"/>
        </w:rPr>
        <w:t>Zaumanis</w:t>
      </w:r>
      <w:proofErr w:type="spellEnd"/>
      <w:r w:rsidRPr="00C20FC0">
        <w:rPr>
          <w:rFonts w:ascii="Arial" w:eastAsia="Arial" w:hAnsi="Arial" w:cs="Arial"/>
          <w:sz w:val="16"/>
          <w:szCs w:val="16"/>
          <w:lang w:val="fr-FR"/>
        </w:rPr>
        <w:t xml:space="preserve"> et al. (2014)</w:t>
      </w:r>
    </w:p>
    <w:p w14:paraId="53E87464" w14:textId="77777777" w:rsidR="00CD09E7" w:rsidRPr="00C20FC0" w:rsidRDefault="00CD09E7" w:rsidP="005152F7">
      <w:pPr>
        <w:rPr>
          <w:rFonts w:ascii="Arial" w:eastAsia="Arial" w:hAnsi="Arial" w:cs="Arial"/>
          <w:lang w:val="fr-FR"/>
        </w:rPr>
      </w:pPr>
    </w:p>
    <w:p w14:paraId="67AFFA28" w14:textId="77777777" w:rsidR="00CD09E7" w:rsidRPr="00C20FC0" w:rsidRDefault="00CD09E7" w:rsidP="005152F7">
      <w:pPr>
        <w:rPr>
          <w:rFonts w:ascii="Arial" w:eastAsia="Arial" w:hAnsi="Arial" w:cs="Arial"/>
          <w:lang w:val="fr-FR"/>
        </w:rPr>
      </w:pPr>
    </w:p>
    <w:p w14:paraId="2BBFD6CE" w14:textId="77777777" w:rsidR="00CD09E7" w:rsidRPr="00C20FC0" w:rsidRDefault="00CD09E7" w:rsidP="005152F7">
      <w:pPr>
        <w:rPr>
          <w:rFonts w:ascii="Arial" w:eastAsia="Arial" w:hAnsi="Arial" w:cs="Arial"/>
          <w:lang w:val="fr-FR"/>
        </w:rPr>
      </w:pPr>
    </w:p>
    <w:p w14:paraId="43AD7AD7" w14:textId="77777777" w:rsidR="00CD09E7" w:rsidRPr="00C20FC0" w:rsidRDefault="00CD09E7" w:rsidP="005152F7">
      <w:pPr>
        <w:rPr>
          <w:rFonts w:ascii="Arial" w:eastAsia="Arial" w:hAnsi="Arial" w:cs="Arial"/>
          <w:lang w:val="fr-FR"/>
        </w:rPr>
      </w:pPr>
    </w:p>
    <w:p w14:paraId="08D2B118" w14:textId="77777777" w:rsidR="00CD09E7" w:rsidRPr="00C20FC0" w:rsidRDefault="00CD09E7" w:rsidP="005152F7">
      <w:pPr>
        <w:rPr>
          <w:rFonts w:ascii="Arial" w:eastAsia="Arial" w:hAnsi="Arial" w:cs="Arial"/>
          <w:lang w:val="fr-FR"/>
        </w:rPr>
      </w:pPr>
    </w:p>
    <w:p w14:paraId="6BAD4EDF" w14:textId="77777777" w:rsidR="00CD09E7" w:rsidRPr="00C20FC0" w:rsidRDefault="00CD09E7" w:rsidP="005152F7">
      <w:pPr>
        <w:rPr>
          <w:rFonts w:ascii="Arial" w:eastAsia="Arial" w:hAnsi="Arial" w:cs="Arial"/>
          <w:lang w:val="fr-FR"/>
        </w:rPr>
        <w:sectPr w:rsidR="00CD09E7" w:rsidRPr="00C20FC0" w:rsidSect="00CD09E7">
          <w:pgSz w:w="16838" w:h="11906" w:orient="landscape"/>
          <w:pgMar w:top="1701" w:right="1412" w:bottom="1701" w:left="1412" w:header="709" w:footer="709" w:gutter="0"/>
          <w:lnNumType w:countBy="1" w:restart="continuous"/>
          <w:cols w:space="720"/>
          <w:docGrid w:linePitch="299"/>
        </w:sectPr>
      </w:pPr>
    </w:p>
    <w:p w14:paraId="378D08AC" w14:textId="47D5B9C3" w:rsidR="00125DB5" w:rsidRPr="00C20FC0" w:rsidRDefault="00126AEA" w:rsidP="005152F7">
      <w:pPr>
        <w:rPr>
          <w:rFonts w:ascii="Arial" w:eastAsia="Arial" w:hAnsi="Arial" w:cs="Arial"/>
        </w:rPr>
      </w:pPr>
      <w:r w:rsidRPr="00C20FC0">
        <w:rPr>
          <w:rFonts w:ascii="Arial" w:eastAsia="Arial" w:hAnsi="Arial" w:cs="Arial"/>
          <w:lang w:val="fr-FR"/>
        </w:rPr>
        <w:lastRenderedPageBreak/>
        <w:t xml:space="preserve">Rasmussen </w:t>
      </w:r>
      <w:r w:rsidR="00632972" w:rsidRPr="00C20FC0">
        <w:rPr>
          <w:rFonts w:ascii="Arial" w:eastAsia="Arial" w:hAnsi="Arial" w:cs="Arial"/>
          <w:lang w:val="fr-FR"/>
        </w:rPr>
        <w:t xml:space="preserve">et al. </w:t>
      </w:r>
      <w:r w:rsidR="00632972" w:rsidRPr="00C20FC0">
        <w:rPr>
          <w:rFonts w:ascii="Arial" w:eastAsia="Arial" w:hAnsi="Arial" w:cs="Arial"/>
        </w:rPr>
        <w:t>(</w:t>
      </w:r>
      <w:r w:rsidRPr="00C20FC0">
        <w:rPr>
          <w:rFonts w:ascii="Arial" w:eastAsia="Arial" w:hAnsi="Arial" w:cs="Arial"/>
        </w:rPr>
        <w:t xml:space="preserve">2019) propose an innovative upcycling </w:t>
      </w:r>
      <w:r w:rsidR="007B5D2A" w:rsidRPr="00C20FC0">
        <w:rPr>
          <w:rFonts w:ascii="Arial" w:eastAsia="Arial" w:hAnsi="Arial" w:cs="Arial"/>
        </w:rPr>
        <w:t xml:space="preserve">solution </w:t>
      </w:r>
      <w:r w:rsidRPr="00C20FC0">
        <w:rPr>
          <w:rFonts w:ascii="Arial" w:eastAsia="Arial" w:hAnsi="Arial" w:cs="Arial"/>
        </w:rPr>
        <w:t xml:space="preserve">by constructing a building from primarily upcycled materials, including shipping containers, concrete strip foundations, </w:t>
      </w:r>
      <w:r w:rsidRPr="00C20FC0">
        <w:rPr>
          <w:rFonts w:ascii="Arial" w:eastAsia="Arial" w:hAnsi="Arial" w:cs="Arial"/>
          <w:sz w:val="21"/>
          <w:szCs w:val="21"/>
        </w:rPr>
        <w:t>expanded polystyrene</w:t>
      </w:r>
      <w:r w:rsidRPr="00C20FC0">
        <w:rPr>
          <w:rFonts w:ascii="Arial" w:eastAsia="Arial" w:hAnsi="Arial" w:cs="Arial"/>
        </w:rPr>
        <w:t xml:space="preserve">, construction wood, windows and facing tiles and gypsum boards. </w:t>
      </w:r>
      <w:r w:rsidR="0032732B" w:rsidRPr="00C20FC0">
        <w:rPr>
          <w:rFonts w:ascii="Arial" w:eastAsia="Arial" w:hAnsi="Arial" w:cs="Arial"/>
        </w:rPr>
        <w:t>They</w:t>
      </w:r>
      <w:r w:rsidRPr="00C20FC0">
        <w:rPr>
          <w:rFonts w:ascii="Arial" w:eastAsia="Arial" w:hAnsi="Arial" w:cs="Arial"/>
        </w:rPr>
        <w:t xml:space="preserve"> compare the environmental impacts of this </w:t>
      </w:r>
      <w:r w:rsidR="0032732B" w:rsidRPr="00C20FC0">
        <w:rPr>
          <w:rFonts w:ascii="Arial" w:eastAsia="Arial" w:hAnsi="Arial" w:cs="Arial"/>
        </w:rPr>
        <w:t xml:space="preserve">CE </w:t>
      </w:r>
      <w:r w:rsidR="007B5D2A" w:rsidRPr="00C20FC0">
        <w:rPr>
          <w:rFonts w:ascii="Arial" w:eastAsia="Arial" w:hAnsi="Arial" w:cs="Arial"/>
        </w:rPr>
        <w:t xml:space="preserve">solution </w:t>
      </w:r>
      <w:r w:rsidRPr="00C20FC0">
        <w:rPr>
          <w:rFonts w:ascii="Arial" w:eastAsia="Arial" w:hAnsi="Arial" w:cs="Arial"/>
        </w:rPr>
        <w:t xml:space="preserve">with the construction of the same building following </w:t>
      </w:r>
      <w:proofErr w:type="spellStart"/>
      <w:r w:rsidRPr="00C20FC0">
        <w:rPr>
          <w:rFonts w:ascii="Arial" w:eastAsia="Arial" w:hAnsi="Arial" w:cs="Arial"/>
        </w:rPr>
        <w:t>DfD</w:t>
      </w:r>
      <w:proofErr w:type="spellEnd"/>
      <w:r w:rsidRPr="00C20FC0">
        <w:rPr>
          <w:rFonts w:ascii="Arial" w:eastAsia="Arial" w:hAnsi="Arial" w:cs="Arial"/>
        </w:rPr>
        <w:t xml:space="preserve"> principles and</w:t>
      </w:r>
      <w:r w:rsidR="00D227DF" w:rsidRPr="00C20FC0">
        <w:rPr>
          <w:rFonts w:ascii="Arial" w:eastAsia="Arial" w:hAnsi="Arial" w:cs="Arial"/>
        </w:rPr>
        <w:t xml:space="preserve"> with</w:t>
      </w:r>
      <w:r w:rsidRPr="00C20FC0">
        <w:rPr>
          <w:rFonts w:ascii="Arial" w:eastAsia="Arial" w:hAnsi="Arial" w:cs="Arial"/>
        </w:rPr>
        <w:t xml:space="preserve"> common material recycling</w:t>
      </w:r>
      <w:r w:rsidR="007A7847" w:rsidRPr="00C20FC0">
        <w:rPr>
          <w:rFonts w:ascii="Arial" w:eastAsia="Arial" w:hAnsi="Arial" w:cs="Arial"/>
        </w:rPr>
        <w:t>, such as aluminium or oriented strand boards</w:t>
      </w:r>
      <w:r w:rsidRPr="00C20FC0">
        <w:rPr>
          <w:rFonts w:ascii="Arial" w:eastAsia="Arial" w:hAnsi="Arial" w:cs="Arial"/>
        </w:rPr>
        <w:t xml:space="preserve">. It </w:t>
      </w:r>
      <w:r w:rsidR="0032732B" w:rsidRPr="00C20FC0">
        <w:rPr>
          <w:rFonts w:ascii="Arial" w:eastAsia="Arial" w:hAnsi="Arial" w:cs="Arial"/>
        </w:rPr>
        <w:t xml:space="preserve">is </w:t>
      </w:r>
      <w:r w:rsidRPr="00C20FC0">
        <w:rPr>
          <w:rFonts w:ascii="Arial" w:eastAsia="Arial" w:hAnsi="Arial" w:cs="Arial"/>
        </w:rPr>
        <w:t xml:space="preserve">found that the innovative upcycling </w:t>
      </w:r>
      <w:r w:rsidR="00F6369D" w:rsidRPr="00C20FC0">
        <w:rPr>
          <w:rFonts w:ascii="Arial" w:eastAsia="Arial" w:hAnsi="Arial" w:cs="Arial"/>
        </w:rPr>
        <w:t xml:space="preserve">solution </w:t>
      </w:r>
      <w:r w:rsidRPr="00C20FC0">
        <w:rPr>
          <w:rFonts w:ascii="Arial" w:eastAsia="Arial" w:hAnsi="Arial" w:cs="Arial"/>
        </w:rPr>
        <w:t xml:space="preserve">results in </w:t>
      </w:r>
      <w:r w:rsidR="00D227DF" w:rsidRPr="00C20FC0">
        <w:rPr>
          <w:rFonts w:ascii="Arial" w:eastAsia="Arial" w:hAnsi="Arial" w:cs="Arial"/>
        </w:rPr>
        <w:t xml:space="preserve">reductions of </w:t>
      </w:r>
      <w:r w:rsidR="000B09F5" w:rsidRPr="00C20FC0">
        <w:rPr>
          <w:rFonts w:ascii="Arial" w:eastAsia="Arial" w:hAnsi="Arial" w:cs="Arial"/>
        </w:rPr>
        <w:t>0.7</w:t>
      </w:r>
      <w:r w:rsidR="00632972" w:rsidRPr="00C20FC0">
        <w:rPr>
          <w:rFonts w:ascii="Arial" w:eastAsia="Arial" w:hAnsi="Arial" w:cs="Arial"/>
        </w:rPr>
        <w:t xml:space="preserve"> </w:t>
      </w:r>
      <w:r w:rsidR="000B09F5" w:rsidRPr="00C20FC0">
        <w:rPr>
          <w:rFonts w:ascii="Arial" w:eastAsia="Arial" w:hAnsi="Arial" w:cs="Arial"/>
        </w:rPr>
        <w:t>kg CO</w:t>
      </w:r>
      <w:r w:rsidR="000B09F5" w:rsidRPr="00C20FC0">
        <w:rPr>
          <w:rFonts w:ascii="Arial" w:eastAsia="Arial" w:hAnsi="Arial" w:cs="Arial"/>
          <w:vertAlign w:val="subscript"/>
        </w:rPr>
        <w:t>2</w:t>
      </w:r>
      <w:r w:rsidR="000B09F5" w:rsidRPr="00C20FC0">
        <w:rPr>
          <w:rFonts w:ascii="Arial" w:eastAsia="Arial" w:hAnsi="Arial" w:cs="Arial"/>
        </w:rPr>
        <w:t xml:space="preserve"> eq</w:t>
      </w:r>
      <w:r w:rsidR="008A2781" w:rsidRPr="00C20FC0">
        <w:rPr>
          <w:rFonts w:ascii="Arial" w:eastAsia="Arial" w:hAnsi="Arial" w:cs="Arial"/>
        </w:rPr>
        <w:t>.</w:t>
      </w:r>
      <w:r w:rsidR="000B09F5" w:rsidRPr="00C20FC0">
        <w:rPr>
          <w:rFonts w:ascii="Arial" w:eastAsia="Arial" w:hAnsi="Arial" w:cs="Arial"/>
        </w:rPr>
        <w:t>/m</w:t>
      </w:r>
      <w:r w:rsidR="000B09F5" w:rsidRPr="00C20FC0">
        <w:rPr>
          <w:rFonts w:ascii="Arial" w:eastAsia="Arial" w:hAnsi="Arial" w:cs="Arial"/>
          <w:vertAlign w:val="superscript"/>
        </w:rPr>
        <w:t>2</w:t>
      </w:r>
      <w:r w:rsidR="000B09F5" w:rsidRPr="00C20FC0">
        <w:rPr>
          <w:rFonts w:ascii="Arial" w:eastAsia="Arial" w:hAnsi="Arial" w:cs="Arial"/>
        </w:rPr>
        <w:t>/year</w:t>
      </w:r>
      <w:r w:rsidRPr="00C20FC0">
        <w:rPr>
          <w:rFonts w:ascii="Arial" w:eastAsia="Arial" w:hAnsi="Arial" w:cs="Arial"/>
        </w:rPr>
        <w:t xml:space="preserve"> compared</w:t>
      </w:r>
      <w:r w:rsidR="00F6369D" w:rsidRPr="00C20FC0">
        <w:rPr>
          <w:rFonts w:ascii="Arial" w:eastAsia="Arial" w:hAnsi="Arial" w:cs="Arial"/>
        </w:rPr>
        <w:t xml:space="preserve"> </w:t>
      </w:r>
      <w:r w:rsidR="0032732B" w:rsidRPr="00C20FC0">
        <w:rPr>
          <w:rFonts w:ascii="Arial" w:eastAsia="Arial" w:hAnsi="Arial" w:cs="Arial"/>
        </w:rPr>
        <w:t xml:space="preserve">to </w:t>
      </w:r>
      <w:r w:rsidR="00F6369D" w:rsidRPr="00C20FC0">
        <w:rPr>
          <w:rFonts w:ascii="Arial" w:eastAsia="Arial" w:hAnsi="Arial" w:cs="Arial"/>
        </w:rPr>
        <w:t xml:space="preserve">the </w:t>
      </w:r>
      <w:proofErr w:type="spellStart"/>
      <w:r w:rsidR="00F6369D" w:rsidRPr="00C20FC0">
        <w:rPr>
          <w:rFonts w:ascii="Arial" w:eastAsia="Arial" w:hAnsi="Arial" w:cs="Arial"/>
        </w:rPr>
        <w:t>DfD</w:t>
      </w:r>
      <w:proofErr w:type="spellEnd"/>
      <w:r w:rsidR="0032732B" w:rsidRPr="00C20FC0">
        <w:rPr>
          <w:rFonts w:ascii="Arial" w:eastAsia="Arial" w:hAnsi="Arial" w:cs="Arial"/>
        </w:rPr>
        <w:t>,</w:t>
      </w:r>
      <w:r w:rsidR="00632972" w:rsidRPr="00C20FC0">
        <w:rPr>
          <w:rFonts w:ascii="Arial" w:eastAsia="Arial" w:hAnsi="Arial" w:cs="Arial"/>
        </w:rPr>
        <w:t xml:space="preserve"> </w:t>
      </w:r>
      <w:r w:rsidR="00F6369D" w:rsidRPr="00C20FC0">
        <w:rPr>
          <w:rFonts w:ascii="Arial" w:eastAsia="Arial" w:hAnsi="Arial" w:cs="Arial"/>
        </w:rPr>
        <w:t xml:space="preserve">and </w:t>
      </w:r>
      <w:r w:rsidR="0032732B" w:rsidRPr="00C20FC0">
        <w:rPr>
          <w:rFonts w:ascii="Arial" w:eastAsia="Arial" w:hAnsi="Arial" w:cs="Arial"/>
        </w:rPr>
        <w:t>reductions of</w:t>
      </w:r>
      <w:r w:rsidRPr="00C20FC0">
        <w:rPr>
          <w:rFonts w:ascii="Arial" w:eastAsia="Arial" w:hAnsi="Arial" w:cs="Arial"/>
        </w:rPr>
        <w:t xml:space="preserve"> 1.1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2</w:t>
      </w:r>
      <w:r w:rsidRPr="00C20FC0">
        <w:rPr>
          <w:rFonts w:ascii="Arial" w:eastAsia="Arial" w:hAnsi="Arial" w:cs="Arial"/>
        </w:rPr>
        <w:t xml:space="preserve">/year compared </w:t>
      </w:r>
      <w:r w:rsidR="0032732B" w:rsidRPr="00C20FC0">
        <w:rPr>
          <w:rFonts w:ascii="Arial" w:eastAsia="Arial" w:hAnsi="Arial" w:cs="Arial"/>
        </w:rPr>
        <w:t xml:space="preserve">to </w:t>
      </w:r>
      <w:r w:rsidRPr="00C20FC0">
        <w:rPr>
          <w:rFonts w:ascii="Arial" w:eastAsia="Arial" w:hAnsi="Arial" w:cs="Arial"/>
        </w:rPr>
        <w:t xml:space="preserve">common material recycling. </w:t>
      </w:r>
      <w:bookmarkStart w:id="21" w:name="_GoBack"/>
      <w:bookmarkEnd w:id="21"/>
    </w:p>
    <w:p w14:paraId="38928AB9" w14:textId="0693973F" w:rsidR="00125DB5" w:rsidRPr="00C20FC0" w:rsidRDefault="00126AEA" w:rsidP="005152F7">
      <w:pPr>
        <w:rPr>
          <w:rFonts w:ascii="Arial" w:eastAsia="Arial" w:hAnsi="Arial" w:cs="Arial"/>
        </w:rPr>
      </w:pPr>
      <w:r w:rsidRPr="00C20FC0">
        <w:rPr>
          <w:rFonts w:ascii="Arial" w:eastAsia="Arial" w:hAnsi="Arial" w:cs="Arial"/>
        </w:rPr>
        <w:t xml:space="preserve">In the same line of </w:t>
      </w:r>
      <w:r w:rsidR="003B3D73" w:rsidRPr="00C20FC0">
        <w:rPr>
          <w:rFonts w:ascii="Arial" w:eastAsia="Arial" w:hAnsi="Arial" w:cs="Arial"/>
        </w:rPr>
        <w:t>open</w:t>
      </w:r>
      <w:r w:rsidR="005771F4" w:rsidRPr="00C20FC0">
        <w:rPr>
          <w:rFonts w:ascii="Arial" w:eastAsia="Arial" w:hAnsi="Arial" w:cs="Arial"/>
        </w:rPr>
        <w:t>-</w:t>
      </w:r>
      <w:r w:rsidR="003B3D73" w:rsidRPr="00C20FC0">
        <w:rPr>
          <w:rFonts w:ascii="Arial" w:eastAsia="Arial" w:hAnsi="Arial" w:cs="Arial"/>
        </w:rPr>
        <w:t xml:space="preserve">loop </w:t>
      </w:r>
      <w:r w:rsidRPr="00C20FC0">
        <w:rPr>
          <w:rFonts w:ascii="Arial" w:eastAsia="Arial" w:hAnsi="Arial" w:cs="Arial"/>
        </w:rPr>
        <w:t xml:space="preserve">upcycling, </w:t>
      </w:r>
      <w:proofErr w:type="spellStart"/>
      <w:r w:rsidRPr="00C20FC0">
        <w:rPr>
          <w:rFonts w:ascii="Arial" w:eastAsia="Arial" w:hAnsi="Arial" w:cs="Arial"/>
        </w:rPr>
        <w:t>Migliore</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2018) assess the carbon footprint of</w:t>
      </w:r>
      <w:r w:rsidR="0032732B" w:rsidRPr="00C20FC0">
        <w:rPr>
          <w:rFonts w:ascii="Arial" w:eastAsia="Arial" w:hAnsi="Arial" w:cs="Arial"/>
        </w:rPr>
        <w:t xml:space="preserve"> producing</w:t>
      </w:r>
      <w:r w:rsidRPr="00C20FC0">
        <w:rPr>
          <w:rFonts w:ascii="Arial" w:eastAsia="Arial" w:hAnsi="Arial" w:cs="Arial"/>
        </w:rPr>
        <w:t xml:space="preserve"> one brick </w:t>
      </w:r>
      <w:r w:rsidR="0032732B" w:rsidRPr="00C20FC0">
        <w:rPr>
          <w:rFonts w:ascii="Arial" w:eastAsia="Arial" w:hAnsi="Arial" w:cs="Arial"/>
        </w:rPr>
        <w:t>incorporating</w:t>
      </w:r>
      <w:r w:rsidRPr="00C20FC0">
        <w:rPr>
          <w:rFonts w:ascii="Arial" w:eastAsia="Arial" w:hAnsi="Arial" w:cs="Arial"/>
        </w:rPr>
        <w:t xml:space="preserve"> waste from localised marble quarries in the </w:t>
      </w:r>
      <w:proofErr w:type="spellStart"/>
      <w:r w:rsidRPr="00C20FC0">
        <w:rPr>
          <w:rFonts w:ascii="Arial" w:eastAsia="Arial" w:hAnsi="Arial" w:cs="Arial"/>
        </w:rPr>
        <w:t>Apuan</w:t>
      </w:r>
      <w:proofErr w:type="spellEnd"/>
      <w:r w:rsidRPr="00C20FC0">
        <w:rPr>
          <w:rFonts w:ascii="Arial" w:eastAsia="Arial" w:hAnsi="Arial" w:cs="Arial"/>
        </w:rPr>
        <w:t xml:space="preserve"> district </w:t>
      </w:r>
      <w:r w:rsidR="0032732B" w:rsidRPr="00C20FC0">
        <w:rPr>
          <w:rFonts w:ascii="Arial" w:eastAsia="Arial" w:hAnsi="Arial" w:cs="Arial"/>
        </w:rPr>
        <w:t xml:space="preserve">in </w:t>
      </w:r>
      <w:r w:rsidRPr="00C20FC0">
        <w:rPr>
          <w:rFonts w:ascii="Arial" w:eastAsia="Arial" w:hAnsi="Arial" w:cs="Arial"/>
        </w:rPr>
        <w:t xml:space="preserve">Italy. The brick is manufactured by pressing and not by firing to reduce energy consumption and with a maximum 50% marble waste composition. The </w:t>
      </w:r>
      <w:r w:rsidR="00D227DF" w:rsidRPr="00C20FC0">
        <w:rPr>
          <w:rFonts w:ascii="Arial" w:eastAsia="Arial" w:hAnsi="Arial" w:cs="Arial"/>
        </w:rPr>
        <w:t xml:space="preserve">GHG emissions </w:t>
      </w:r>
      <w:r w:rsidR="0032732B" w:rsidRPr="00C20FC0">
        <w:rPr>
          <w:rFonts w:ascii="Arial" w:eastAsia="Arial" w:hAnsi="Arial" w:cs="Arial"/>
        </w:rPr>
        <w:t xml:space="preserve">are </w:t>
      </w:r>
      <w:r w:rsidRPr="00C20FC0">
        <w:rPr>
          <w:rFonts w:ascii="Arial" w:eastAsia="Arial" w:hAnsi="Arial" w:cs="Arial"/>
        </w:rPr>
        <w:t>reduced</w:t>
      </w:r>
      <w:r w:rsidR="0032732B" w:rsidRPr="00C20FC0">
        <w:rPr>
          <w:rFonts w:ascii="Arial" w:eastAsia="Arial" w:hAnsi="Arial" w:cs="Arial"/>
        </w:rPr>
        <w:t xml:space="preserve"> by</w:t>
      </w:r>
      <w:r w:rsidRPr="00C20FC0">
        <w:rPr>
          <w:rFonts w:ascii="Arial" w:eastAsia="Arial" w:hAnsi="Arial" w:cs="Arial"/>
        </w:rPr>
        <w:t xml:space="preserve"> up to 50% compared to a brick</w:t>
      </w:r>
      <w:r w:rsidR="0032732B" w:rsidRPr="00C20FC0">
        <w:rPr>
          <w:rFonts w:ascii="Arial" w:eastAsia="Arial" w:hAnsi="Arial" w:cs="Arial"/>
        </w:rPr>
        <w:t xml:space="preserve"> produced</w:t>
      </w:r>
      <w:r w:rsidRPr="00C20FC0">
        <w:rPr>
          <w:rFonts w:ascii="Arial" w:eastAsia="Arial" w:hAnsi="Arial" w:cs="Arial"/>
        </w:rPr>
        <w:t xml:space="preserve"> from virgin materials (2.6 and 5.2 kg CO</w:t>
      </w:r>
      <w:r w:rsidRPr="00C20FC0">
        <w:rPr>
          <w:rFonts w:ascii="Cambria Math" w:eastAsia="Arial" w:hAnsi="Cambria Math" w:cs="Cambria Math"/>
          <w:vertAlign w:val="subscript"/>
        </w:rPr>
        <w:t>₂</w:t>
      </w:r>
      <w:r w:rsidRPr="00C20FC0">
        <w:rPr>
          <w:rFonts w:ascii="Arial" w:eastAsia="Arial" w:hAnsi="Arial" w:cs="Arial"/>
        </w:rPr>
        <w:t xml:space="preserve"> eq.</w:t>
      </w:r>
      <w:r w:rsidR="0032732B" w:rsidRPr="00C20FC0">
        <w:rPr>
          <w:rFonts w:ascii="Arial" w:eastAsia="Arial" w:hAnsi="Arial" w:cs="Arial"/>
        </w:rPr>
        <w:t>/</w:t>
      </w:r>
      <w:r w:rsidRPr="00C20FC0">
        <w:rPr>
          <w:rFonts w:ascii="Arial" w:eastAsia="Arial" w:hAnsi="Arial" w:cs="Arial"/>
        </w:rPr>
        <w:t>t</w:t>
      </w:r>
      <w:r w:rsidR="00D227DF" w:rsidRPr="00C20FC0">
        <w:rPr>
          <w:rFonts w:ascii="Arial" w:eastAsia="Arial" w:hAnsi="Arial" w:cs="Arial"/>
        </w:rPr>
        <w:t>, respectively</w:t>
      </w:r>
      <w:r w:rsidRPr="00C20FC0">
        <w:rPr>
          <w:rFonts w:ascii="Arial" w:eastAsia="Arial" w:hAnsi="Arial" w:cs="Arial"/>
        </w:rPr>
        <w:t xml:space="preserve">). This case study shows that it is possible to promote GHG savings </w:t>
      </w:r>
      <w:r w:rsidR="005771F4" w:rsidRPr="00C20FC0">
        <w:rPr>
          <w:rFonts w:ascii="Arial" w:eastAsia="Arial" w:hAnsi="Arial" w:cs="Arial"/>
        </w:rPr>
        <w:t>systematically</w:t>
      </w:r>
      <w:r w:rsidRPr="00C20FC0">
        <w:rPr>
          <w:rFonts w:ascii="Arial" w:eastAsia="Arial" w:hAnsi="Arial" w:cs="Arial"/>
        </w:rPr>
        <w:t xml:space="preserve"> by </w:t>
      </w:r>
      <w:r w:rsidR="00D227DF" w:rsidRPr="00C20FC0">
        <w:rPr>
          <w:rFonts w:ascii="Arial" w:eastAsia="Arial" w:hAnsi="Arial" w:cs="Arial"/>
        </w:rPr>
        <w:t xml:space="preserve">reusing </w:t>
      </w:r>
      <w:r w:rsidRPr="00C20FC0">
        <w:rPr>
          <w:rFonts w:ascii="Arial" w:eastAsia="Arial" w:hAnsi="Arial" w:cs="Arial"/>
        </w:rPr>
        <w:t xml:space="preserve">waste </w:t>
      </w:r>
      <w:r w:rsidR="00D227DF" w:rsidRPr="00C20FC0">
        <w:rPr>
          <w:rFonts w:ascii="Arial" w:eastAsia="Arial" w:hAnsi="Arial" w:cs="Arial"/>
        </w:rPr>
        <w:t xml:space="preserve">from different processes </w:t>
      </w:r>
      <w:r w:rsidRPr="00C20FC0">
        <w:rPr>
          <w:rFonts w:ascii="Arial" w:eastAsia="Arial" w:hAnsi="Arial" w:cs="Arial"/>
        </w:rPr>
        <w:t xml:space="preserve">in the construction </w:t>
      </w:r>
      <w:r w:rsidR="00D227DF" w:rsidRPr="00C20FC0">
        <w:rPr>
          <w:rFonts w:ascii="Arial" w:eastAsia="Arial" w:hAnsi="Arial" w:cs="Arial"/>
        </w:rPr>
        <w:t>sector</w:t>
      </w:r>
      <w:r w:rsidRPr="00C20FC0">
        <w:rPr>
          <w:rFonts w:ascii="Arial" w:eastAsia="Arial" w:hAnsi="Arial" w:cs="Arial"/>
        </w:rPr>
        <w:t>.</w:t>
      </w:r>
    </w:p>
    <w:p w14:paraId="68E0A5AF" w14:textId="60CB68FA" w:rsidR="00125DB5" w:rsidRPr="00C20FC0" w:rsidRDefault="00126AEA" w:rsidP="005152F7">
      <w:pPr>
        <w:rPr>
          <w:rFonts w:ascii="Arial" w:eastAsia="Arial" w:hAnsi="Arial" w:cs="Arial"/>
        </w:rPr>
      </w:pPr>
      <w:r w:rsidRPr="00C20FC0">
        <w:rPr>
          <w:rFonts w:ascii="Arial" w:eastAsia="Arial" w:hAnsi="Arial" w:cs="Arial"/>
        </w:rPr>
        <w:t xml:space="preserve">Regarding construction insulation products, Nasir </w:t>
      </w:r>
      <w:r w:rsidR="00632972" w:rsidRPr="00C20FC0">
        <w:rPr>
          <w:rFonts w:ascii="Arial" w:eastAsia="Arial" w:hAnsi="Arial" w:cs="Arial"/>
        </w:rPr>
        <w:t>et al. (</w:t>
      </w:r>
      <w:r w:rsidRPr="00C20FC0">
        <w:rPr>
          <w:rFonts w:ascii="Arial" w:eastAsia="Arial" w:hAnsi="Arial" w:cs="Arial"/>
        </w:rPr>
        <w:t>2017) compare the carbon emission</w:t>
      </w:r>
      <w:r w:rsidR="0032732B" w:rsidRPr="00C20FC0">
        <w:rPr>
          <w:rFonts w:ascii="Arial" w:eastAsia="Arial" w:hAnsi="Arial" w:cs="Arial"/>
        </w:rPr>
        <w:t>s</w:t>
      </w:r>
      <w:r w:rsidRPr="00C20FC0">
        <w:rPr>
          <w:rFonts w:ascii="Arial" w:eastAsia="Arial" w:hAnsi="Arial" w:cs="Arial"/>
        </w:rPr>
        <w:t xml:space="preserve"> of using recycled textile materials as insulators </w:t>
      </w:r>
      <w:r w:rsidR="00FC6C74" w:rsidRPr="00C20FC0">
        <w:rPr>
          <w:rFonts w:ascii="Arial" w:eastAsia="Arial" w:hAnsi="Arial" w:cs="Arial"/>
        </w:rPr>
        <w:t xml:space="preserve">with </w:t>
      </w:r>
      <w:r w:rsidRPr="00C20FC0">
        <w:rPr>
          <w:rFonts w:ascii="Arial" w:eastAsia="Arial" w:hAnsi="Arial" w:cs="Arial"/>
        </w:rPr>
        <w:t>traditional insulation materials</w:t>
      </w:r>
      <w:r w:rsidR="0032732B" w:rsidRPr="00C20FC0">
        <w:rPr>
          <w:rFonts w:ascii="Arial" w:eastAsia="Arial" w:hAnsi="Arial" w:cs="Arial"/>
        </w:rPr>
        <w:t>, such</w:t>
      </w:r>
      <w:r w:rsidRPr="00C20FC0">
        <w:rPr>
          <w:rFonts w:ascii="Arial" w:eastAsia="Arial" w:hAnsi="Arial" w:cs="Arial"/>
        </w:rPr>
        <w:t xml:space="preserve"> as stone wool. </w:t>
      </w:r>
      <w:r w:rsidR="0032732B" w:rsidRPr="00C20FC0">
        <w:rPr>
          <w:rFonts w:ascii="Arial" w:eastAsia="Arial" w:hAnsi="Arial" w:cs="Arial"/>
        </w:rPr>
        <w:t>They</w:t>
      </w:r>
      <w:r w:rsidRPr="00C20FC0">
        <w:rPr>
          <w:rFonts w:ascii="Arial" w:eastAsia="Arial" w:hAnsi="Arial" w:cs="Arial"/>
        </w:rPr>
        <w:t xml:space="preserve"> conclude that the </w:t>
      </w:r>
      <w:r w:rsidR="00F615B0" w:rsidRPr="00C20FC0">
        <w:rPr>
          <w:rFonts w:ascii="Arial" w:eastAsia="Arial" w:hAnsi="Arial" w:cs="Arial"/>
        </w:rPr>
        <w:t xml:space="preserve">GHG </w:t>
      </w:r>
      <w:r w:rsidRPr="00C20FC0">
        <w:rPr>
          <w:rFonts w:ascii="Arial" w:eastAsia="Arial" w:hAnsi="Arial" w:cs="Arial"/>
        </w:rPr>
        <w:t xml:space="preserve">emissions </w:t>
      </w:r>
      <w:r w:rsidR="0032732B" w:rsidRPr="00C20FC0">
        <w:rPr>
          <w:rFonts w:ascii="Arial" w:eastAsia="Arial" w:hAnsi="Arial" w:cs="Arial"/>
        </w:rPr>
        <w:t>associated with using</w:t>
      </w:r>
      <w:r w:rsidRPr="00C20FC0">
        <w:rPr>
          <w:rFonts w:ascii="Arial" w:eastAsia="Arial" w:hAnsi="Arial" w:cs="Arial"/>
        </w:rPr>
        <w:t xml:space="preserve"> virgin stone wool </w:t>
      </w:r>
      <w:r w:rsidR="0032732B" w:rsidRPr="00C20FC0">
        <w:rPr>
          <w:rFonts w:ascii="Arial" w:eastAsia="Arial" w:hAnsi="Arial" w:cs="Arial"/>
        </w:rPr>
        <w:t xml:space="preserve">are </w:t>
      </w:r>
      <w:r w:rsidRPr="00C20FC0">
        <w:rPr>
          <w:rFonts w:ascii="Arial" w:eastAsia="Arial" w:hAnsi="Arial" w:cs="Arial"/>
        </w:rPr>
        <w:t xml:space="preserve">64% higher than </w:t>
      </w:r>
      <w:r w:rsidR="00F615B0" w:rsidRPr="00C20FC0">
        <w:rPr>
          <w:rFonts w:ascii="Arial" w:eastAsia="Arial" w:hAnsi="Arial" w:cs="Arial"/>
        </w:rPr>
        <w:t xml:space="preserve">when using </w:t>
      </w:r>
      <w:r w:rsidRPr="00C20FC0">
        <w:rPr>
          <w:rFonts w:ascii="Arial" w:eastAsia="Arial" w:hAnsi="Arial" w:cs="Arial"/>
        </w:rPr>
        <w:t>recycled textile (1.51 kg CO</w:t>
      </w:r>
      <w:r w:rsidRPr="00C20FC0">
        <w:rPr>
          <w:rFonts w:ascii="Arial" w:eastAsia="Arial" w:hAnsi="Arial" w:cs="Arial"/>
          <w:vertAlign w:val="subscript"/>
        </w:rPr>
        <w:t xml:space="preserve">2 </w:t>
      </w:r>
      <w:r w:rsidRPr="00C20FC0">
        <w:rPr>
          <w:rFonts w:ascii="Arial" w:eastAsia="Arial" w:hAnsi="Arial" w:cs="Arial"/>
        </w:rPr>
        <w:t>eq./kg versus 0.92 kg CO</w:t>
      </w:r>
      <w:r w:rsidRPr="00C20FC0">
        <w:rPr>
          <w:rFonts w:ascii="Arial" w:eastAsia="Arial" w:hAnsi="Arial" w:cs="Arial"/>
          <w:vertAlign w:val="subscript"/>
        </w:rPr>
        <w:t xml:space="preserve">2 </w:t>
      </w:r>
      <w:r w:rsidRPr="00C20FC0">
        <w:rPr>
          <w:rFonts w:ascii="Arial" w:eastAsia="Arial" w:hAnsi="Arial" w:cs="Arial"/>
        </w:rPr>
        <w:t xml:space="preserve">eq./kg). </w:t>
      </w:r>
      <w:r w:rsidR="0032732B" w:rsidRPr="00C20FC0">
        <w:rPr>
          <w:rFonts w:ascii="Arial" w:eastAsia="Arial" w:hAnsi="Arial" w:cs="Arial"/>
        </w:rPr>
        <w:t>Their s</w:t>
      </w:r>
      <w:r w:rsidRPr="00C20FC0">
        <w:rPr>
          <w:rFonts w:ascii="Arial" w:eastAsia="Arial" w:hAnsi="Arial" w:cs="Arial"/>
        </w:rPr>
        <w:t>upply chain carbon mapping show</w:t>
      </w:r>
      <w:r w:rsidR="0032732B" w:rsidRPr="00C20FC0">
        <w:rPr>
          <w:rFonts w:ascii="Arial" w:eastAsia="Arial" w:hAnsi="Arial" w:cs="Arial"/>
        </w:rPr>
        <w:t>s</w:t>
      </w:r>
      <w:r w:rsidRPr="00C20FC0">
        <w:rPr>
          <w:rFonts w:ascii="Arial" w:eastAsia="Arial" w:hAnsi="Arial" w:cs="Arial"/>
        </w:rPr>
        <w:t xml:space="preserve"> that the use of chemicals in the treatment of both types of insulation products contribute</w:t>
      </w:r>
      <w:r w:rsidR="0032732B" w:rsidRPr="00C20FC0">
        <w:rPr>
          <w:rFonts w:ascii="Arial" w:eastAsia="Arial" w:hAnsi="Arial" w:cs="Arial"/>
        </w:rPr>
        <w:t>s</w:t>
      </w:r>
      <w:r w:rsidRPr="00C20FC0">
        <w:rPr>
          <w:rFonts w:ascii="Arial" w:eastAsia="Arial" w:hAnsi="Arial" w:cs="Arial"/>
        </w:rPr>
        <w:t xml:space="preserve"> significant</w:t>
      </w:r>
      <w:r w:rsidR="00FC6C74" w:rsidRPr="00C20FC0">
        <w:rPr>
          <w:rFonts w:ascii="Arial" w:eastAsia="Arial" w:hAnsi="Arial" w:cs="Arial"/>
        </w:rPr>
        <w:t xml:space="preserve">ly to </w:t>
      </w:r>
      <w:r w:rsidRPr="00C20FC0">
        <w:rPr>
          <w:rFonts w:ascii="Arial" w:eastAsia="Arial" w:hAnsi="Arial" w:cs="Arial"/>
        </w:rPr>
        <w:t>the total life</w:t>
      </w:r>
      <w:r w:rsidR="00F615B0" w:rsidRPr="00C20FC0">
        <w:rPr>
          <w:rFonts w:ascii="Arial" w:eastAsia="Arial" w:hAnsi="Arial" w:cs="Arial"/>
        </w:rPr>
        <w:t>-</w:t>
      </w:r>
      <w:r w:rsidRPr="00C20FC0">
        <w:rPr>
          <w:rFonts w:ascii="Arial" w:eastAsia="Arial" w:hAnsi="Arial" w:cs="Arial"/>
        </w:rPr>
        <w:t xml:space="preserve">cycle </w:t>
      </w:r>
      <w:r w:rsidR="00F615B0" w:rsidRPr="00C20FC0">
        <w:rPr>
          <w:rFonts w:ascii="Arial" w:eastAsia="Arial" w:hAnsi="Arial" w:cs="Arial"/>
        </w:rPr>
        <w:t xml:space="preserve">GHG </w:t>
      </w:r>
      <w:r w:rsidRPr="00C20FC0">
        <w:rPr>
          <w:rFonts w:ascii="Arial" w:eastAsia="Arial" w:hAnsi="Arial" w:cs="Arial"/>
        </w:rPr>
        <w:t>emissions. The results also show that transport</w:t>
      </w:r>
      <w:r w:rsidR="00F615B0" w:rsidRPr="00C20FC0">
        <w:rPr>
          <w:rFonts w:ascii="Arial" w:eastAsia="Arial" w:hAnsi="Arial" w:cs="Arial"/>
        </w:rPr>
        <w:t>ation</w:t>
      </w:r>
      <w:r w:rsidRPr="00C20FC0">
        <w:rPr>
          <w:rFonts w:ascii="Arial" w:eastAsia="Arial" w:hAnsi="Arial" w:cs="Arial"/>
        </w:rPr>
        <w:t xml:space="preserve"> </w:t>
      </w:r>
      <w:r w:rsidR="00F615B0" w:rsidRPr="00C20FC0">
        <w:rPr>
          <w:rFonts w:ascii="Arial" w:eastAsia="Arial" w:hAnsi="Arial" w:cs="Arial"/>
        </w:rPr>
        <w:t>takes up</w:t>
      </w:r>
      <w:r w:rsidRPr="00C20FC0">
        <w:rPr>
          <w:rFonts w:ascii="Arial" w:eastAsia="Arial" w:hAnsi="Arial" w:cs="Arial"/>
        </w:rPr>
        <w:t xml:space="preserve"> a larger </w:t>
      </w:r>
      <w:r w:rsidR="00F615B0" w:rsidRPr="00C20FC0">
        <w:rPr>
          <w:rFonts w:ascii="Arial" w:eastAsia="Arial" w:hAnsi="Arial" w:cs="Arial"/>
        </w:rPr>
        <w:t xml:space="preserve">proportion </w:t>
      </w:r>
      <w:r w:rsidRPr="00C20FC0">
        <w:rPr>
          <w:rFonts w:ascii="Arial" w:eastAsia="Arial" w:hAnsi="Arial" w:cs="Arial"/>
        </w:rPr>
        <w:t xml:space="preserve">of the emissions </w:t>
      </w:r>
      <w:r w:rsidR="00F615B0" w:rsidRPr="00C20FC0">
        <w:rPr>
          <w:rFonts w:ascii="Arial" w:eastAsia="Arial" w:hAnsi="Arial" w:cs="Arial"/>
        </w:rPr>
        <w:t xml:space="preserve">in </w:t>
      </w:r>
      <w:r w:rsidRPr="00C20FC0">
        <w:rPr>
          <w:rFonts w:ascii="Arial" w:eastAsia="Arial" w:hAnsi="Arial" w:cs="Arial"/>
        </w:rPr>
        <w:t xml:space="preserve">the circular supply chain </w:t>
      </w:r>
      <w:r w:rsidR="00F615B0" w:rsidRPr="00C20FC0">
        <w:rPr>
          <w:rFonts w:ascii="Arial" w:eastAsia="Arial" w:hAnsi="Arial" w:cs="Arial"/>
        </w:rPr>
        <w:t>than in a</w:t>
      </w:r>
      <w:r w:rsidRPr="00C20FC0">
        <w:rPr>
          <w:rFonts w:ascii="Arial" w:eastAsia="Arial" w:hAnsi="Arial" w:cs="Arial"/>
        </w:rPr>
        <w:t xml:space="preserve"> linear</w:t>
      </w:r>
      <w:r w:rsidR="00F615B0" w:rsidRPr="00C20FC0">
        <w:rPr>
          <w:rFonts w:ascii="Arial" w:eastAsia="Arial" w:hAnsi="Arial" w:cs="Arial"/>
        </w:rPr>
        <w:t xml:space="preserve"> supply chain</w:t>
      </w:r>
      <w:r w:rsidRPr="00C20FC0">
        <w:rPr>
          <w:rFonts w:ascii="Arial" w:eastAsia="Arial" w:hAnsi="Arial" w:cs="Arial"/>
        </w:rPr>
        <w:t xml:space="preserve">. </w:t>
      </w:r>
      <w:r w:rsidR="006A3E15" w:rsidRPr="00C20FC0">
        <w:rPr>
          <w:rFonts w:ascii="Arial" w:eastAsia="Arial" w:hAnsi="Arial" w:cs="Arial"/>
        </w:rPr>
        <w:t>The authors conclude that f</w:t>
      </w:r>
      <w:r w:rsidRPr="00C20FC0">
        <w:rPr>
          <w:rFonts w:ascii="Arial" w:eastAsia="Arial" w:hAnsi="Arial" w:cs="Arial"/>
        </w:rPr>
        <w:t xml:space="preserve">uture research </w:t>
      </w:r>
      <w:r w:rsidR="00CC6690" w:rsidRPr="00C20FC0">
        <w:rPr>
          <w:rFonts w:ascii="Arial" w:eastAsia="Arial" w:hAnsi="Arial" w:cs="Arial"/>
        </w:rPr>
        <w:t>should</w:t>
      </w:r>
      <w:r w:rsidRPr="00C20FC0">
        <w:rPr>
          <w:rFonts w:ascii="Arial" w:eastAsia="Arial" w:hAnsi="Arial" w:cs="Arial"/>
        </w:rPr>
        <w:t xml:space="preserve"> consider</w:t>
      </w:r>
      <w:r w:rsidR="00CC6690" w:rsidRPr="00C20FC0">
        <w:rPr>
          <w:rFonts w:ascii="Arial" w:eastAsia="Arial" w:hAnsi="Arial" w:cs="Arial"/>
        </w:rPr>
        <w:t xml:space="preserve"> </w:t>
      </w:r>
      <w:r w:rsidRPr="00C20FC0">
        <w:rPr>
          <w:rFonts w:ascii="Arial" w:eastAsia="Arial" w:hAnsi="Arial" w:cs="Arial"/>
        </w:rPr>
        <w:t xml:space="preserve">adopting a more closed-loop end-of-life </w:t>
      </w:r>
      <w:r w:rsidR="006A3E15" w:rsidRPr="00C20FC0">
        <w:rPr>
          <w:rFonts w:ascii="Arial" w:eastAsia="Arial" w:hAnsi="Arial" w:cs="Arial"/>
        </w:rPr>
        <w:t xml:space="preserve">for </w:t>
      </w:r>
      <w:r w:rsidR="00F615B0" w:rsidRPr="00C20FC0">
        <w:rPr>
          <w:rFonts w:ascii="Arial" w:eastAsia="Arial" w:hAnsi="Arial" w:cs="Arial"/>
        </w:rPr>
        <w:t xml:space="preserve">traditional </w:t>
      </w:r>
      <w:r w:rsidRPr="00C20FC0">
        <w:rPr>
          <w:rFonts w:ascii="Arial" w:eastAsia="Arial" w:hAnsi="Arial" w:cs="Arial"/>
        </w:rPr>
        <w:t xml:space="preserve">insulation materials via recycling. </w:t>
      </w:r>
    </w:p>
    <w:p w14:paraId="5705EB38" w14:textId="4420B9B4" w:rsidR="003B3D73" w:rsidRPr="00C20FC0" w:rsidRDefault="003B3D73" w:rsidP="005152F7">
      <w:pPr>
        <w:rPr>
          <w:rFonts w:ascii="Arial" w:eastAsia="Arial" w:hAnsi="Arial" w:cs="Arial"/>
        </w:rPr>
      </w:pPr>
      <w:r w:rsidRPr="00C20FC0">
        <w:rPr>
          <w:rFonts w:ascii="Arial" w:eastAsia="Arial" w:hAnsi="Arial" w:cs="Arial"/>
        </w:rPr>
        <w:t xml:space="preserve">Finally, </w:t>
      </w:r>
      <w:proofErr w:type="spellStart"/>
      <w:r w:rsidRPr="00C20FC0">
        <w:rPr>
          <w:rFonts w:ascii="Arial" w:eastAsia="Arial" w:hAnsi="Arial" w:cs="Arial"/>
        </w:rPr>
        <w:t>Hertwich</w:t>
      </w:r>
      <w:proofErr w:type="spellEnd"/>
      <w:r w:rsidRPr="00C20FC0">
        <w:rPr>
          <w:rFonts w:ascii="Arial" w:eastAsia="Arial" w:hAnsi="Arial" w:cs="Arial"/>
        </w:rPr>
        <w:t xml:space="preserve"> et al. (2019) conclude that the recovery of steel, aluminium, and copper from construction and demolition waste results in the recycling of base metals, which achieves significant emission reductions. Nevertheless, higher collection rates and sorting efficiencies, while avoiding the contamination of base metals</w:t>
      </w:r>
      <w:r w:rsidR="00DA0610" w:rsidRPr="00C20FC0">
        <w:rPr>
          <w:rFonts w:ascii="Arial" w:eastAsia="Arial" w:hAnsi="Arial" w:cs="Arial"/>
        </w:rPr>
        <w:t>,</w:t>
      </w:r>
      <w:r w:rsidRPr="00C20FC0">
        <w:rPr>
          <w:rFonts w:ascii="Arial" w:eastAsia="Arial" w:hAnsi="Arial" w:cs="Arial"/>
        </w:rPr>
        <w:t xml:space="preserve"> are essential steps to </w:t>
      </w:r>
      <w:r w:rsidR="00DA0610" w:rsidRPr="00C20FC0">
        <w:rPr>
          <w:rFonts w:ascii="Arial" w:eastAsia="Arial" w:hAnsi="Arial" w:cs="Arial"/>
        </w:rPr>
        <w:t>minimise emissions further</w:t>
      </w:r>
      <w:r w:rsidRPr="00C20FC0">
        <w:rPr>
          <w:rFonts w:ascii="Arial" w:eastAsia="Arial" w:hAnsi="Arial" w:cs="Arial"/>
        </w:rPr>
        <w:t>.</w:t>
      </w:r>
    </w:p>
    <w:p w14:paraId="157DC3B6" w14:textId="60E99BD7" w:rsidR="00125DB5" w:rsidRPr="00C20FC0" w:rsidRDefault="00126AEA" w:rsidP="00600A6E">
      <w:pPr>
        <w:pStyle w:val="Heading3"/>
        <w:widowControl w:val="0"/>
        <w:spacing w:before="200" w:after="200"/>
        <w:jc w:val="left"/>
      </w:pPr>
      <w:bookmarkStart w:id="22" w:name="_ldmw8t7gbcg6" w:colFirst="0" w:colLast="0"/>
      <w:bookmarkEnd w:id="22"/>
      <w:r w:rsidRPr="00C20FC0">
        <w:rPr>
          <w:rFonts w:ascii="Arial" w:eastAsia="Arial" w:hAnsi="Arial" w:cs="Arial"/>
          <w:b w:val="0"/>
          <w:u w:val="single"/>
        </w:rPr>
        <w:t>3.2.3. Narrowing loops</w:t>
      </w:r>
    </w:p>
    <w:p w14:paraId="14C9EB45" w14:textId="37ADF875" w:rsidR="00125DB5" w:rsidRPr="00C20FC0" w:rsidRDefault="00126AEA" w:rsidP="00CC6690">
      <w:pPr>
        <w:widowControl w:val="0"/>
        <w:rPr>
          <w:rFonts w:ascii="Arial" w:eastAsia="Arial" w:hAnsi="Arial" w:cs="Arial"/>
        </w:rPr>
      </w:pPr>
      <w:r w:rsidRPr="00C20FC0">
        <w:rPr>
          <w:rFonts w:ascii="Arial" w:eastAsia="Arial" w:hAnsi="Arial" w:cs="Arial"/>
        </w:rPr>
        <w:t xml:space="preserve">Approaches for narrowing resource loops are only represented in </w:t>
      </w:r>
      <w:r w:rsidR="006A3E15" w:rsidRPr="00C20FC0">
        <w:rPr>
          <w:rFonts w:ascii="Arial" w:eastAsia="Arial" w:hAnsi="Arial" w:cs="Arial"/>
        </w:rPr>
        <w:t>six</w:t>
      </w:r>
      <w:r w:rsidRPr="00C20FC0">
        <w:rPr>
          <w:rFonts w:ascii="Arial" w:eastAsia="Arial" w:hAnsi="Arial" w:cs="Arial"/>
        </w:rPr>
        <w:t xml:space="preserve"> of the reviewed articles</w:t>
      </w:r>
      <w:r w:rsidR="00F615B0" w:rsidRPr="00C20FC0">
        <w:rPr>
          <w:rFonts w:ascii="Arial" w:eastAsia="Arial" w:hAnsi="Arial" w:cs="Arial"/>
        </w:rPr>
        <w:t xml:space="preserve"> that</w:t>
      </w:r>
      <w:r w:rsidRPr="00C20FC0">
        <w:rPr>
          <w:rFonts w:ascii="Arial" w:eastAsia="Arial" w:hAnsi="Arial" w:cs="Arial"/>
        </w:rPr>
        <w:t xml:space="preserve"> focus on material optimisation and material substitution in combination with other CE solutions. </w:t>
      </w:r>
      <w:r w:rsidR="00F615B0" w:rsidRPr="00C20FC0">
        <w:rPr>
          <w:rFonts w:ascii="Arial" w:eastAsia="Arial" w:hAnsi="Arial" w:cs="Arial"/>
        </w:rPr>
        <w:t>We consider the a</w:t>
      </w:r>
      <w:r w:rsidRPr="00C20FC0">
        <w:rPr>
          <w:rFonts w:ascii="Arial" w:eastAsia="Arial" w:hAnsi="Arial" w:cs="Arial"/>
        </w:rPr>
        <w:t xml:space="preserve">rticles analysing material substitution </w:t>
      </w:r>
      <w:r w:rsidR="00F615B0" w:rsidRPr="00C20FC0">
        <w:rPr>
          <w:rFonts w:ascii="Arial" w:eastAsia="Arial" w:hAnsi="Arial" w:cs="Arial"/>
        </w:rPr>
        <w:t>as part of the</w:t>
      </w:r>
      <w:r w:rsidRPr="00C20FC0">
        <w:rPr>
          <w:rFonts w:ascii="Arial" w:eastAsia="Arial" w:hAnsi="Arial" w:cs="Arial"/>
        </w:rPr>
        <w:t xml:space="preserve"> narrow resource loops, assuming that the new material choices are less material- and/or energy-intensive. For example,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 (</w:t>
      </w:r>
      <w:r w:rsidRPr="00C20FC0">
        <w:rPr>
          <w:rFonts w:ascii="Arial" w:eastAsia="Arial" w:hAnsi="Arial" w:cs="Arial"/>
        </w:rPr>
        <w:t>2019) highlight that the GHG emissions of new buildings can be reduced either through product-</w:t>
      </w:r>
      <w:proofErr w:type="spellStart"/>
      <w:r w:rsidRPr="00C20FC0">
        <w:rPr>
          <w:rFonts w:ascii="Arial" w:eastAsia="Arial" w:hAnsi="Arial" w:cs="Arial"/>
        </w:rPr>
        <w:t>lightweighting</w:t>
      </w:r>
      <w:proofErr w:type="spellEnd"/>
      <w:r w:rsidRPr="00C20FC0">
        <w:rPr>
          <w:rFonts w:ascii="Arial" w:eastAsia="Arial" w:hAnsi="Arial" w:cs="Arial"/>
        </w:rPr>
        <w:t>, such as using lighter structures</w:t>
      </w:r>
      <w:r w:rsidR="00700116" w:rsidRPr="00C20FC0">
        <w:rPr>
          <w:rFonts w:ascii="Arial" w:eastAsia="Arial" w:hAnsi="Arial" w:cs="Arial"/>
        </w:rPr>
        <w:t>,</w:t>
      </w:r>
      <w:r w:rsidRPr="00C20FC0">
        <w:rPr>
          <w:rFonts w:ascii="Arial" w:eastAsia="Arial" w:hAnsi="Arial" w:cs="Arial"/>
        </w:rPr>
        <w:t xml:space="preserve"> or using less carbon</w:t>
      </w:r>
      <w:r w:rsidR="00700116" w:rsidRPr="00C20FC0">
        <w:rPr>
          <w:rFonts w:ascii="Arial" w:eastAsia="Arial" w:hAnsi="Arial" w:cs="Arial"/>
        </w:rPr>
        <w:t>-</w:t>
      </w:r>
      <w:r w:rsidRPr="00C20FC0">
        <w:rPr>
          <w:rFonts w:ascii="Arial" w:eastAsia="Arial" w:hAnsi="Arial" w:cs="Arial"/>
        </w:rPr>
        <w:t xml:space="preserve">intensive materials, such as replacing steel and concrete with wood where appropriate. </w:t>
      </w:r>
    </w:p>
    <w:p w14:paraId="21537ADA" w14:textId="28215F12" w:rsidR="00125DB5" w:rsidRPr="00C20FC0" w:rsidRDefault="00AD20A5" w:rsidP="00CC6690">
      <w:pPr>
        <w:widowControl w:val="0"/>
        <w:rPr>
          <w:rFonts w:ascii="Arial" w:eastAsia="Arial" w:hAnsi="Arial" w:cs="Arial"/>
        </w:rPr>
      </w:pPr>
      <w:r w:rsidRPr="00C20FC0">
        <w:rPr>
          <w:rFonts w:ascii="Arial" w:eastAsia="Arial" w:hAnsi="Arial" w:cs="Arial"/>
        </w:rPr>
        <w:t xml:space="preserve">As shown in </w:t>
      </w:r>
      <w:r w:rsidR="00CD09E7" w:rsidRPr="00C20FC0">
        <w:rPr>
          <w:rFonts w:ascii="Arial" w:eastAsia="Arial" w:hAnsi="Arial" w:cs="Arial"/>
        </w:rPr>
        <w:fldChar w:fldCharType="begin"/>
      </w:r>
      <w:r w:rsidR="00CD09E7" w:rsidRPr="00C20FC0">
        <w:rPr>
          <w:rFonts w:ascii="Arial" w:eastAsia="Arial" w:hAnsi="Arial" w:cs="Arial"/>
        </w:rPr>
        <w:instrText xml:space="preserve"> REF _Ref32312640 \h  \* MERGEFORMAT </w:instrText>
      </w:r>
      <w:r w:rsidR="00CD09E7" w:rsidRPr="00C20FC0">
        <w:rPr>
          <w:rFonts w:ascii="Arial" w:eastAsia="Arial" w:hAnsi="Arial" w:cs="Arial"/>
        </w:rPr>
      </w:r>
      <w:r w:rsidR="00CD09E7" w:rsidRPr="00C20FC0">
        <w:rPr>
          <w:rFonts w:ascii="Arial" w:eastAsia="Arial" w:hAnsi="Arial" w:cs="Arial"/>
        </w:rPr>
        <w:fldChar w:fldCharType="separate"/>
      </w:r>
      <w:r w:rsidR="00CD09E7" w:rsidRPr="00C20FC0">
        <w:rPr>
          <w:rFonts w:ascii="Arial" w:hAnsi="Arial" w:cs="Arial"/>
        </w:rPr>
        <w:t xml:space="preserve">Table </w:t>
      </w:r>
      <w:r w:rsidR="00CD09E7" w:rsidRPr="00C20FC0">
        <w:rPr>
          <w:rFonts w:ascii="Arial" w:hAnsi="Arial" w:cs="Arial"/>
          <w:noProof/>
        </w:rPr>
        <w:t>3</w:t>
      </w:r>
      <w:r w:rsidR="00CD09E7" w:rsidRPr="00C20FC0">
        <w:rPr>
          <w:rFonts w:ascii="Arial" w:eastAsia="Arial" w:hAnsi="Arial" w:cs="Arial"/>
        </w:rPr>
        <w:fldChar w:fldCharType="end"/>
      </w:r>
      <w:r w:rsidRPr="00C20FC0">
        <w:rPr>
          <w:rFonts w:ascii="Arial" w:eastAsia="Arial" w:hAnsi="Arial" w:cs="Arial"/>
        </w:rPr>
        <w:t xml:space="preserve">, </w:t>
      </w:r>
      <w:r w:rsidR="00126AEA" w:rsidRPr="00C20FC0">
        <w:rPr>
          <w:rFonts w:ascii="Arial" w:eastAsia="Arial" w:hAnsi="Arial" w:cs="Arial"/>
        </w:rPr>
        <w:t>Ros-</w:t>
      </w:r>
      <w:proofErr w:type="spellStart"/>
      <w:r w:rsidR="00126AEA" w:rsidRPr="00C20FC0">
        <w:rPr>
          <w:rFonts w:ascii="Arial" w:eastAsia="Arial" w:hAnsi="Arial" w:cs="Arial"/>
        </w:rPr>
        <w:t>Dosda</w:t>
      </w:r>
      <w:proofErr w:type="spellEnd"/>
      <w:r w:rsidR="00126AEA" w:rsidRPr="00C20FC0">
        <w:rPr>
          <w:rFonts w:ascii="Arial" w:eastAsia="Arial" w:hAnsi="Arial" w:cs="Arial"/>
        </w:rPr>
        <w:t xml:space="preserve"> </w:t>
      </w:r>
      <w:r w:rsidR="00632972" w:rsidRPr="00C20FC0">
        <w:rPr>
          <w:rFonts w:ascii="Arial" w:eastAsia="Arial" w:hAnsi="Arial" w:cs="Arial"/>
        </w:rPr>
        <w:t>et al. (</w:t>
      </w:r>
      <w:r w:rsidR="00126AEA" w:rsidRPr="00C20FC0">
        <w:rPr>
          <w:rFonts w:ascii="Arial" w:eastAsia="Arial" w:hAnsi="Arial" w:cs="Arial"/>
        </w:rPr>
        <w:t>2019) compare six types of indoor floor coverings, including ceramic tiles, natural stone, laminates and carpeting. There are significant differences in emission savings of different flooring systems, intended to last for 50 years. Ceramic tiles can save 89.9 kg CO</w:t>
      </w:r>
      <w:r w:rsidR="00126AEA" w:rsidRPr="00C20FC0">
        <w:rPr>
          <w:rFonts w:ascii="Arial" w:eastAsia="Arial" w:hAnsi="Arial" w:cs="Arial"/>
          <w:vertAlign w:val="subscript"/>
        </w:rPr>
        <w:t>2</w:t>
      </w:r>
      <w:r w:rsidR="00126AEA" w:rsidRPr="00C20FC0">
        <w:rPr>
          <w:rFonts w:ascii="Arial" w:eastAsia="Arial" w:hAnsi="Arial" w:cs="Arial"/>
        </w:rPr>
        <w:t xml:space="preserve"> eq./m</w:t>
      </w:r>
      <w:r w:rsidR="00126AEA" w:rsidRPr="00C20FC0">
        <w:rPr>
          <w:rFonts w:ascii="Arial" w:eastAsia="Arial" w:hAnsi="Arial" w:cs="Arial"/>
          <w:vertAlign w:val="superscript"/>
        </w:rPr>
        <w:t>2</w:t>
      </w:r>
      <w:r w:rsidR="00126AEA" w:rsidRPr="00C20FC0">
        <w:rPr>
          <w:rFonts w:ascii="Arial" w:eastAsia="Arial" w:hAnsi="Arial" w:cs="Arial"/>
        </w:rPr>
        <w:t xml:space="preserve"> compared to synthetic carpets, </w:t>
      </w:r>
      <w:r w:rsidR="00126AEA" w:rsidRPr="00C20FC0">
        <w:rPr>
          <w:rFonts w:ascii="Arial" w:eastAsia="Arial" w:hAnsi="Arial" w:cs="Arial"/>
        </w:rPr>
        <w:lastRenderedPageBreak/>
        <w:t>28.8 kg CO</w:t>
      </w:r>
      <w:r w:rsidR="00126AEA" w:rsidRPr="00C20FC0">
        <w:rPr>
          <w:rFonts w:ascii="Arial" w:eastAsia="Arial" w:hAnsi="Arial" w:cs="Arial"/>
          <w:vertAlign w:val="subscript"/>
        </w:rPr>
        <w:t>2</w:t>
      </w:r>
      <w:r w:rsidR="00126AEA" w:rsidRPr="00C20FC0">
        <w:rPr>
          <w:rFonts w:ascii="Arial" w:eastAsia="Arial" w:hAnsi="Arial" w:cs="Arial"/>
        </w:rPr>
        <w:t xml:space="preserve"> eq./m</w:t>
      </w:r>
      <w:r w:rsidR="00126AEA" w:rsidRPr="00C20FC0">
        <w:rPr>
          <w:rFonts w:ascii="Arial" w:eastAsia="Arial" w:hAnsi="Arial" w:cs="Arial"/>
          <w:vertAlign w:val="superscript"/>
        </w:rPr>
        <w:t>2</w:t>
      </w:r>
      <w:r w:rsidR="00126AEA" w:rsidRPr="00C20FC0">
        <w:rPr>
          <w:rFonts w:ascii="Arial" w:eastAsia="Arial" w:hAnsi="Arial" w:cs="Arial"/>
        </w:rPr>
        <w:t xml:space="preserve"> compared to parquet, and 9.7 kg CO</w:t>
      </w:r>
      <w:r w:rsidR="00126AEA" w:rsidRPr="00C20FC0">
        <w:rPr>
          <w:rFonts w:ascii="Arial" w:eastAsia="Arial" w:hAnsi="Arial" w:cs="Arial"/>
          <w:vertAlign w:val="subscript"/>
        </w:rPr>
        <w:t>2</w:t>
      </w:r>
      <w:r w:rsidR="00126AEA" w:rsidRPr="00C20FC0">
        <w:rPr>
          <w:rFonts w:ascii="Arial" w:eastAsia="Arial" w:hAnsi="Arial" w:cs="Arial"/>
        </w:rPr>
        <w:t xml:space="preserve"> eq./m</w:t>
      </w:r>
      <w:r w:rsidR="00126AEA" w:rsidRPr="00C20FC0">
        <w:rPr>
          <w:rFonts w:ascii="Arial" w:eastAsia="Arial" w:hAnsi="Arial" w:cs="Arial"/>
          <w:vertAlign w:val="superscript"/>
        </w:rPr>
        <w:t>2</w:t>
      </w:r>
      <w:r w:rsidR="00126AEA" w:rsidRPr="00C20FC0">
        <w:rPr>
          <w:rFonts w:ascii="Arial" w:eastAsia="Arial" w:hAnsi="Arial" w:cs="Arial"/>
        </w:rPr>
        <w:t xml:space="preserve"> compared to natural stone. Inorganic floor covering (ceramics and natural stone) gave the highest emissions savings across the life cycle due to low maintenance requirements, despite being emission-intensive during the manufacturing stage. This finding emphasises the importance of analysing the entire life cycle. </w:t>
      </w:r>
    </w:p>
    <w:p w14:paraId="1A9CCD4C" w14:textId="68BD89C5" w:rsidR="00125DB5" w:rsidRPr="00C20FC0" w:rsidRDefault="00126AEA" w:rsidP="005152F7">
      <w:pPr>
        <w:rPr>
          <w:rFonts w:ascii="Arial" w:eastAsia="Arial" w:hAnsi="Arial" w:cs="Arial"/>
        </w:rPr>
      </w:pPr>
      <w:r w:rsidRPr="00C20FC0">
        <w:rPr>
          <w:rFonts w:ascii="Arial" w:eastAsia="Arial" w:hAnsi="Arial" w:cs="Arial"/>
        </w:rPr>
        <w:t>Findings for Norway and Sweden also show that avoided GHG emissions from using timber</w:t>
      </w:r>
      <w:r w:rsidR="002B1B26" w:rsidRPr="00C20FC0">
        <w:rPr>
          <w:rFonts w:ascii="Arial" w:eastAsia="Arial" w:hAnsi="Arial" w:cs="Arial"/>
        </w:rPr>
        <w:t>, instead of concrete and/or steel,</w:t>
      </w:r>
      <w:r w:rsidRPr="00C20FC0">
        <w:rPr>
          <w:rFonts w:ascii="Arial" w:eastAsia="Arial" w:hAnsi="Arial" w:cs="Arial"/>
        </w:rPr>
        <w:t xml:space="preserve"> typically lie between 100 and 400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3</w:t>
      </w:r>
      <w:r w:rsidRPr="00C20FC0">
        <w:rPr>
          <w:rFonts w:ascii="Arial" w:eastAsia="Arial" w:hAnsi="Arial" w:cs="Arial"/>
        </w:rPr>
        <w:t xml:space="preserve"> timber, although the entire range spans from 310</w:t>
      </w:r>
      <w:r w:rsidR="00F615B0" w:rsidRPr="00C20FC0">
        <w:rPr>
          <w:rFonts w:ascii="Arial" w:eastAsia="Arial" w:hAnsi="Arial" w:cs="Arial"/>
        </w:rPr>
        <w:t xml:space="preserve"> kg CO</w:t>
      </w:r>
      <w:r w:rsidR="00F615B0" w:rsidRPr="00C20FC0">
        <w:rPr>
          <w:rFonts w:ascii="Arial" w:eastAsia="Arial" w:hAnsi="Arial" w:cs="Arial"/>
          <w:vertAlign w:val="subscript"/>
        </w:rPr>
        <w:t>2</w:t>
      </w:r>
      <w:r w:rsidR="00F615B0" w:rsidRPr="00C20FC0">
        <w:rPr>
          <w:rFonts w:ascii="Arial" w:eastAsia="Arial" w:hAnsi="Arial" w:cs="Arial"/>
        </w:rPr>
        <w:t xml:space="preserve"> eq./m</w:t>
      </w:r>
      <w:r w:rsidR="00F615B0" w:rsidRPr="00C20FC0">
        <w:rPr>
          <w:rFonts w:ascii="Arial" w:eastAsia="Arial" w:hAnsi="Arial" w:cs="Arial"/>
          <w:vertAlign w:val="superscript"/>
        </w:rPr>
        <w:t xml:space="preserve">3 </w:t>
      </w:r>
      <w:r w:rsidR="00F615B0" w:rsidRPr="00C20FC0">
        <w:rPr>
          <w:rFonts w:ascii="Arial" w:eastAsia="Arial" w:hAnsi="Arial" w:cs="Arial"/>
        </w:rPr>
        <w:t>in extra emissions</w:t>
      </w:r>
      <w:r w:rsidRPr="00C20FC0">
        <w:rPr>
          <w:rFonts w:ascii="Arial" w:eastAsia="Arial" w:hAnsi="Arial" w:cs="Arial"/>
        </w:rPr>
        <w:t xml:space="preserve"> to 1060 kg CO</w:t>
      </w:r>
      <w:r w:rsidRPr="00C20FC0">
        <w:rPr>
          <w:rFonts w:ascii="Arial" w:eastAsia="Arial" w:hAnsi="Arial" w:cs="Arial"/>
          <w:vertAlign w:val="subscript"/>
        </w:rPr>
        <w:t>2</w:t>
      </w:r>
      <w:r w:rsidRPr="00C20FC0">
        <w:rPr>
          <w:rFonts w:ascii="Arial" w:eastAsia="Arial" w:hAnsi="Arial" w:cs="Arial"/>
        </w:rPr>
        <w:t xml:space="preserve"> eq./m</w:t>
      </w:r>
      <w:r w:rsidRPr="00C20FC0">
        <w:rPr>
          <w:rFonts w:ascii="Arial" w:eastAsia="Arial" w:hAnsi="Arial" w:cs="Arial"/>
          <w:vertAlign w:val="superscript"/>
        </w:rPr>
        <w:t>3</w:t>
      </w:r>
      <w:r w:rsidRPr="00C20FC0">
        <w:rPr>
          <w:rFonts w:ascii="Arial" w:eastAsia="Arial" w:hAnsi="Arial" w:cs="Arial"/>
        </w:rPr>
        <w:t xml:space="preserve"> </w:t>
      </w:r>
      <w:r w:rsidR="00F615B0" w:rsidRPr="00C20FC0">
        <w:rPr>
          <w:rFonts w:ascii="Arial" w:eastAsia="Arial" w:hAnsi="Arial" w:cs="Arial"/>
        </w:rPr>
        <w:t xml:space="preserve">in avoided emissions </w:t>
      </w:r>
      <w:r w:rsidRPr="00C20FC0">
        <w:rPr>
          <w:rFonts w:ascii="Arial" w:eastAsia="Arial" w:hAnsi="Arial" w:cs="Arial"/>
        </w:rPr>
        <w:t>(</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 based on Petersen </w:t>
      </w:r>
      <w:r w:rsidR="00632972" w:rsidRPr="00C20FC0">
        <w:rPr>
          <w:rFonts w:ascii="Arial" w:eastAsia="Arial" w:hAnsi="Arial" w:cs="Arial"/>
        </w:rPr>
        <w:t>et al.,</w:t>
      </w:r>
      <w:r w:rsidRPr="00C20FC0">
        <w:rPr>
          <w:rFonts w:ascii="Arial" w:eastAsia="Arial" w:hAnsi="Arial" w:cs="Arial"/>
        </w:rPr>
        <w:t xml:space="preserve"> 2005). Nevertheless, increasing the demand for wood is controversial due to the current unsustainably high harvest rates in some regions, lead</w:t>
      </w:r>
      <w:r w:rsidR="00F615B0" w:rsidRPr="00C20FC0">
        <w:rPr>
          <w:rFonts w:ascii="Arial" w:eastAsia="Arial" w:hAnsi="Arial" w:cs="Arial"/>
        </w:rPr>
        <w:t>ing</w:t>
      </w:r>
      <w:r w:rsidRPr="00C20FC0">
        <w:rPr>
          <w:rFonts w:ascii="Arial" w:eastAsia="Arial" w:hAnsi="Arial" w:cs="Arial"/>
        </w:rPr>
        <w:t xml:space="preserve"> to environmental burden shifting. Considering the limited global availability of timber, it is important to </w:t>
      </w:r>
      <w:r w:rsidR="00F615B0" w:rsidRPr="00C20FC0">
        <w:rPr>
          <w:rFonts w:ascii="Arial" w:eastAsia="Arial" w:hAnsi="Arial" w:cs="Arial"/>
        </w:rPr>
        <w:t xml:space="preserve">limit </w:t>
      </w:r>
      <w:r w:rsidRPr="00C20FC0">
        <w:rPr>
          <w:rFonts w:ascii="Arial" w:eastAsia="Arial" w:hAnsi="Arial" w:cs="Arial"/>
        </w:rPr>
        <w:t xml:space="preserve">its use </w:t>
      </w:r>
      <w:r w:rsidR="00F615B0" w:rsidRPr="00C20FC0">
        <w:rPr>
          <w:rFonts w:ascii="Arial" w:eastAsia="Arial" w:hAnsi="Arial" w:cs="Arial"/>
        </w:rPr>
        <w:t xml:space="preserve">to the </w:t>
      </w:r>
      <w:r w:rsidRPr="00C20FC0">
        <w:rPr>
          <w:rFonts w:ascii="Arial" w:eastAsia="Arial" w:hAnsi="Arial" w:cs="Arial"/>
        </w:rPr>
        <w:t>structures</w:t>
      </w:r>
      <w:r w:rsidR="00F615B0" w:rsidRPr="00C20FC0">
        <w:rPr>
          <w:rFonts w:ascii="Arial" w:eastAsia="Arial" w:hAnsi="Arial" w:cs="Arial"/>
        </w:rPr>
        <w:t xml:space="preserve"> with the largest</w:t>
      </w:r>
      <w:r w:rsidRPr="00C20FC0">
        <w:rPr>
          <w:rFonts w:ascii="Arial" w:eastAsia="Arial" w:hAnsi="Arial" w:cs="Arial"/>
        </w:rPr>
        <w:t xml:space="preserve"> carbon benefits (</w:t>
      </w:r>
      <w:proofErr w:type="spellStart"/>
      <w:r w:rsidRPr="00C20FC0">
        <w:rPr>
          <w:rFonts w:ascii="Arial" w:eastAsia="Arial" w:hAnsi="Arial" w:cs="Arial"/>
        </w:rPr>
        <w:t>Hertwich</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w:t>
      </w:r>
    </w:p>
    <w:p w14:paraId="0C7C96C2" w14:textId="17D913C1" w:rsidR="00125DB5" w:rsidRPr="00C20FC0" w:rsidRDefault="00F615B0" w:rsidP="00CC6690">
      <w:pPr>
        <w:widowControl w:val="0"/>
        <w:rPr>
          <w:rFonts w:ascii="Arial" w:eastAsia="Arial" w:hAnsi="Arial" w:cs="Arial"/>
        </w:rPr>
      </w:pPr>
      <w:r w:rsidRPr="00C20FC0">
        <w:rPr>
          <w:rFonts w:ascii="Arial" w:eastAsia="Arial" w:hAnsi="Arial" w:cs="Arial"/>
        </w:rPr>
        <w:t xml:space="preserve">Cutting </w:t>
      </w:r>
      <w:r w:rsidR="00126AEA" w:rsidRPr="00C20FC0">
        <w:rPr>
          <w:rFonts w:ascii="Arial" w:eastAsia="Arial" w:hAnsi="Arial" w:cs="Arial"/>
        </w:rPr>
        <w:t xml:space="preserve">energy consumption by implementing technological improvements and architectural passive-house measures can help to </w:t>
      </w:r>
      <w:r w:rsidR="00DA0610" w:rsidRPr="00C20FC0">
        <w:rPr>
          <w:rFonts w:ascii="Arial" w:eastAsia="Arial" w:hAnsi="Arial" w:cs="Arial"/>
        </w:rPr>
        <w:t>reduce the lifecycle carbon footprint of a building significantly</w:t>
      </w:r>
      <w:r w:rsidR="00126AEA" w:rsidRPr="00C20FC0">
        <w:rPr>
          <w:rFonts w:ascii="Arial" w:eastAsia="Arial" w:hAnsi="Arial" w:cs="Arial"/>
        </w:rPr>
        <w:t xml:space="preserve">. A case study of a two-bedroom house in Portugal’s capital (Andrade </w:t>
      </w:r>
      <w:r w:rsidR="00632972" w:rsidRPr="00C20FC0">
        <w:rPr>
          <w:rFonts w:ascii="Arial" w:eastAsia="Arial" w:hAnsi="Arial" w:cs="Arial"/>
        </w:rPr>
        <w:t>et al.,</w:t>
      </w:r>
      <w:r w:rsidR="00126AEA" w:rsidRPr="00C20FC0">
        <w:rPr>
          <w:rFonts w:ascii="Arial" w:eastAsia="Arial" w:hAnsi="Arial" w:cs="Arial"/>
        </w:rPr>
        <w:t xml:space="preserve"> 2019) shows that combining an optimised heating-cooling system with passive-house measures and a heat pump can cut energy use, and hence emissions, substantially. Passive-house measures include, in this case, thermal insulation and double glazing</w:t>
      </w:r>
      <w:r w:rsidRPr="00C20FC0">
        <w:rPr>
          <w:rFonts w:ascii="Arial" w:eastAsia="Arial" w:hAnsi="Arial" w:cs="Arial"/>
        </w:rPr>
        <w:t>,</w:t>
      </w:r>
      <w:r w:rsidR="00126AEA" w:rsidRPr="00C20FC0">
        <w:rPr>
          <w:rFonts w:ascii="Arial" w:eastAsia="Arial" w:hAnsi="Arial" w:cs="Arial"/>
        </w:rPr>
        <w:t xml:space="preserve"> and would alone lead to energy savings of 69 kWh/m</w:t>
      </w:r>
      <w:r w:rsidR="00126AEA" w:rsidRPr="00C20FC0">
        <w:rPr>
          <w:rFonts w:ascii="Arial" w:eastAsia="Arial" w:hAnsi="Arial" w:cs="Arial"/>
          <w:vertAlign w:val="superscript"/>
        </w:rPr>
        <w:t>2</w:t>
      </w:r>
      <w:r w:rsidR="00126AEA" w:rsidRPr="00C20FC0">
        <w:rPr>
          <w:rFonts w:ascii="Arial" w:eastAsia="Arial" w:hAnsi="Arial" w:cs="Arial"/>
        </w:rPr>
        <w:t xml:space="preserve"> per year per building. </w:t>
      </w:r>
      <w:r w:rsidRPr="00C20FC0">
        <w:rPr>
          <w:rFonts w:ascii="Arial" w:eastAsia="Arial" w:hAnsi="Arial" w:cs="Arial"/>
        </w:rPr>
        <w:t>Combining t</w:t>
      </w:r>
      <w:r w:rsidR="00126AEA" w:rsidRPr="00C20FC0">
        <w:rPr>
          <w:rFonts w:ascii="Arial" w:eastAsia="Arial" w:hAnsi="Arial" w:cs="Arial"/>
        </w:rPr>
        <w:t xml:space="preserve">hese passive-house measures with a more efficient but conventional building system, which includes an air conditioner for heating and cooling and a gas condensing heater for hot water, would </w:t>
      </w:r>
      <w:r w:rsidRPr="00C20FC0">
        <w:rPr>
          <w:rFonts w:ascii="Arial" w:eastAsia="Arial" w:hAnsi="Arial" w:cs="Arial"/>
        </w:rPr>
        <w:t xml:space="preserve">lead to </w:t>
      </w:r>
      <w:r w:rsidR="00126AEA" w:rsidRPr="00C20FC0">
        <w:rPr>
          <w:rFonts w:ascii="Arial" w:eastAsia="Arial" w:hAnsi="Arial" w:cs="Arial"/>
        </w:rPr>
        <w:t>reductions of 118 kWh/m</w:t>
      </w:r>
      <w:r w:rsidR="00126AEA" w:rsidRPr="00C20FC0">
        <w:rPr>
          <w:rFonts w:ascii="Arial" w:eastAsia="Arial" w:hAnsi="Arial" w:cs="Arial"/>
          <w:vertAlign w:val="superscript"/>
        </w:rPr>
        <w:t>2</w:t>
      </w:r>
      <w:r w:rsidR="00126AEA" w:rsidRPr="00C20FC0">
        <w:rPr>
          <w:rFonts w:ascii="Arial" w:eastAsia="Arial" w:hAnsi="Arial" w:cs="Arial"/>
        </w:rPr>
        <w:t xml:space="preserve"> per year. With an added heat pump, the annual energy savings can be brought up to 127 kWh/m</w:t>
      </w:r>
      <w:r w:rsidR="00126AEA" w:rsidRPr="00C20FC0">
        <w:rPr>
          <w:rFonts w:ascii="Arial" w:eastAsia="Arial" w:hAnsi="Arial" w:cs="Arial"/>
          <w:vertAlign w:val="superscript"/>
        </w:rPr>
        <w:t>2</w:t>
      </w:r>
      <w:r w:rsidR="00126AEA" w:rsidRPr="00C20FC0">
        <w:rPr>
          <w:rFonts w:ascii="Arial" w:eastAsia="Arial" w:hAnsi="Arial" w:cs="Arial"/>
        </w:rPr>
        <w:t xml:space="preserve">. </w:t>
      </w:r>
    </w:p>
    <w:p w14:paraId="22B04228" w14:textId="6FEB01E9" w:rsidR="00125DB5" w:rsidRPr="00C20FC0" w:rsidRDefault="00126AEA" w:rsidP="00CC6690">
      <w:pPr>
        <w:widowControl w:val="0"/>
        <w:rPr>
          <w:rFonts w:ascii="Arial" w:eastAsia="Arial" w:hAnsi="Arial" w:cs="Arial"/>
        </w:rPr>
      </w:pPr>
      <w:r w:rsidRPr="00C20FC0">
        <w:rPr>
          <w:rFonts w:ascii="Arial" w:eastAsia="Arial" w:hAnsi="Arial" w:cs="Arial"/>
        </w:rPr>
        <w:t xml:space="preserve">Focusing </w:t>
      </w:r>
      <w:r w:rsidR="00222FB0" w:rsidRPr="00C20FC0">
        <w:rPr>
          <w:rFonts w:ascii="Arial" w:eastAsia="Arial" w:hAnsi="Arial" w:cs="Arial"/>
        </w:rPr>
        <w:t xml:space="preserve">on </w:t>
      </w:r>
      <w:r w:rsidRPr="00C20FC0">
        <w:rPr>
          <w:rFonts w:ascii="Arial" w:eastAsia="Arial" w:hAnsi="Arial" w:cs="Arial"/>
        </w:rPr>
        <w:t xml:space="preserve">the country-level, Scott </w:t>
      </w:r>
      <w:r w:rsidR="00632972" w:rsidRPr="00C20FC0">
        <w:rPr>
          <w:rFonts w:ascii="Arial" w:eastAsia="Arial" w:hAnsi="Arial" w:cs="Arial"/>
        </w:rPr>
        <w:t>et al. (</w:t>
      </w:r>
      <w:r w:rsidRPr="00C20FC0">
        <w:rPr>
          <w:rFonts w:ascii="Arial" w:eastAsia="Arial" w:hAnsi="Arial" w:cs="Arial"/>
        </w:rPr>
        <w:t xml:space="preserve">2019) </w:t>
      </w:r>
      <w:r w:rsidR="00F615B0" w:rsidRPr="00C20FC0">
        <w:rPr>
          <w:rFonts w:ascii="Arial" w:eastAsia="Arial" w:hAnsi="Arial" w:cs="Arial"/>
        </w:rPr>
        <w:t>model</w:t>
      </w:r>
      <w:r w:rsidRPr="00C20FC0">
        <w:rPr>
          <w:rFonts w:ascii="Arial" w:eastAsia="Arial" w:hAnsi="Arial" w:cs="Arial"/>
        </w:rPr>
        <w:t xml:space="preserve"> GHG embodied emissions savings in the UK through the reduction of material inputs </w:t>
      </w:r>
      <w:r w:rsidR="00F615B0" w:rsidRPr="00C20FC0">
        <w:rPr>
          <w:rFonts w:ascii="Arial" w:eastAsia="Arial" w:hAnsi="Arial" w:cs="Arial"/>
        </w:rPr>
        <w:t>resulting from</w:t>
      </w:r>
      <w:r w:rsidRPr="00C20FC0">
        <w:rPr>
          <w:rFonts w:ascii="Arial" w:eastAsia="Arial" w:hAnsi="Arial" w:cs="Arial"/>
        </w:rPr>
        <w:t xml:space="preserve"> design optimi</w:t>
      </w:r>
      <w:r w:rsidR="00CC6690" w:rsidRPr="00C20FC0">
        <w:rPr>
          <w:rFonts w:ascii="Arial" w:eastAsia="Arial" w:hAnsi="Arial" w:cs="Arial"/>
        </w:rPr>
        <w:t>s</w:t>
      </w:r>
      <w:r w:rsidRPr="00C20FC0">
        <w:rPr>
          <w:rFonts w:ascii="Arial" w:eastAsia="Arial" w:hAnsi="Arial" w:cs="Arial"/>
        </w:rPr>
        <w:t xml:space="preserve">ation. </w:t>
      </w:r>
      <w:r w:rsidR="005F75CE" w:rsidRPr="00C20FC0">
        <w:rPr>
          <w:rFonts w:ascii="Arial" w:eastAsia="Arial" w:hAnsi="Arial" w:cs="Arial"/>
        </w:rPr>
        <w:t>These</w:t>
      </w:r>
      <w:r w:rsidRPr="00C20FC0">
        <w:rPr>
          <w:rFonts w:ascii="Arial" w:eastAsia="Arial" w:hAnsi="Arial" w:cs="Arial"/>
        </w:rPr>
        <w:t xml:space="preserve"> design measures (e.g. optimised roll-out reinforcement steel meshes or optimal building information modelling) can generate up to 9.23 Mt CO</w:t>
      </w:r>
      <w:r w:rsidRPr="00C20FC0">
        <w:rPr>
          <w:rFonts w:ascii="Arial" w:eastAsia="Arial" w:hAnsi="Arial" w:cs="Arial"/>
          <w:vertAlign w:val="subscript"/>
        </w:rPr>
        <w:t>2</w:t>
      </w:r>
      <w:r w:rsidRPr="00C20FC0">
        <w:rPr>
          <w:rFonts w:ascii="Arial" w:eastAsia="Arial" w:hAnsi="Arial" w:cs="Arial"/>
        </w:rPr>
        <w:t xml:space="preserve"> eq. and 13.07 Mt CO</w:t>
      </w:r>
      <w:r w:rsidRPr="00C20FC0">
        <w:rPr>
          <w:rFonts w:ascii="Arial" w:eastAsia="Arial" w:hAnsi="Arial" w:cs="Arial"/>
          <w:vertAlign w:val="subscript"/>
        </w:rPr>
        <w:t>2</w:t>
      </w:r>
      <w:r w:rsidRPr="00C20FC0">
        <w:rPr>
          <w:rFonts w:ascii="Arial" w:eastAsia="Arial" w:hAnsi="Arial" w:cs="Arial"/>
        </w:rPr>
        <w:t xml:space="preserve"> eq. savings for the period</w:t>
      </w:r>
      <w:r w:rsidR="005F75CE" w:rsidRPr="00C20FC0">
        <w:rPr>
          <w:rFonts w:ascii="Arial" w:eastAsia="Arial" w:hAnsi="Arial" w:cs="Arial"/>
        </w:rPr>
        <w:t>s</w:t>
      </w:r>
      <w:r w:rsidRPr="00C20FC0">
        <w:rPr>
          <w:rFonts w:ascii="Arial" w:eastAsia="Arial" w:hAnsi="Arial" w:cs="Arial"/>
        </w:rPr>
        <w:t xml:space="preserve"> 2023-2027 and 2028-2032, respectively. Likewise, material substitution (e.g. increas</w:t>
      </w:r>
      <w:r w:rsidR="00F615B0" w:rsidRPr="00C20FC0">
        <w:rPr>
          <w:rFonts w:ascii="Arial" w:eastAsia="Arial" w:hAnsi="Arial" w:cs="Arial"/>
        </w:rPr>
        <w:t>ing</w:t>
      </w:r>
      <w:r w:rsidRPr="00C20FC0">
        <w:rPr>
          <w:rFonts w:ascii="Arial" w:eastAsia="Arial" w:hAnsi="Arial" w:cs="Arial"/>
        </w:rPr>
        <w:t xml:space="preserve"> the use of hybrid timber-steel, cross-laminated timber/glulam or of other biotic materials </w:t>
      </w:r>
      <w:r w:rsidR="00F615B0" w:rsidRPr="00C20FC0">
        <w:rPr>
          <w:rFonts w:ascii="Arial" w:eastAsia="Arial" w:hAnsi="Arial" w:cs="Arial"/>
        </w:rPr>
        <w:t>such as</w:t>
      </w:r>
      <w:r w:rsidRPr="00C20FC0">
        <w:rPr>
          <w:rFonts w:ascii="Arial" w:eastAsia="Arial" w:hAnsi="Arial" w:cs="Arial"/>
        </w:rPr>
        <w:t xml:space="preserve"> straw bale</w:t>
      </w:r>
      <w:r w:rsidR="00E71136" w:rsidRPr="00C20FC0">
        <w:rPr>
          <w:rFonts w:ascii="Arial" w:eastAsia="Arial" w:hAnsi="Arial" w:cs="Arial"/>
        </w:rPr>
        <w:t>)</w:t>
      </w:r>
      <w:r w:rsidRPr="00C20FC0">
        <w:rPr>
          <w:rFonts w:ascii="Arial" w:eastAsia="Arial" w:hAnsi="Arial" w:cs="Arial"/>
        </w:rPr>
        <w:t xml:space="preserve"> would reduce </w:t>
      </w:r>
      <w:r w:rsidR="00F615B0" w:rsidRPr="00C20FC0">
        <w:rPr>
          <w:rFonts w:ascii="Arial" w:eastAsia="Arial" w:hAnsi="Arial" w:cs="Arial"/>
        </w:rPr>
        <w:t xml:space="preserve">GHG </w:t>
      </w:r>
      <w:r w:rsidRPr="00C20FC0">
        <w:rPr>
          <w:rFonts w:ascii="Arial" w:eastAsia="Arial" w:hAnsi="Arial" w:cs="Arial"/>
        </w:rPr>
        <w:t>emissions by up to 19.82</w:t>
      </w:r>
      <w:r w:rsidR="005771F4" w:rsidRPr="00C20FC0">
        <w:rPr>
          <w:rFonts w:ascii="Arial" w:eastAsia="Arial" w:hAnsi="Arial" w:cs="Arial"/>
        </w:rPr>
        <w:t xml:space="preserve"> </w:t>
      </w:r>
      <w:r w:rsidRPr="00C20FC0">
        <w:rPr>
          <w:rFonts w:ascii="Arial" w:eastAsia="Arial" w:hAnsi="Arial" w:cs="Arial"/>
        </w:rPr>
        <w:t>Mt CO</w:t>
      </w:r>
      <w:r w:rsidRPr="00C20FC0">
        <w:rPr>
          <w:rFonts w:ascii="Arial" w:eastAsia="Arial" w:hAnsi="Arial" w:cs="Arial"/>
          <w:vertAlign w:val="subscript"/>
        </w:rPr>
        <w:t>2</w:t>
      </w:r>
      <w:r w:rsidRPr="00C20FC0">
        <w:rPr>
          <w:rFonts w:ascii="Arial" w:eastAsia="Arial" w:hAnsi="Arial" w:cs="Arial"/>
        </w:rPr>
        <w:t xml:space="preserve"> eq. and 28.08 Mt CO</w:t>
      </w:r>
      <w:r w:rsidRPr="00C20FC0">
        <w:rPr>
          <w:rFonts w:ascii="Arial" w:eastAsia="Arial" w:hAnsi="Arial" w:cs="Arial"/>
          <w:vertAlign w:val="subscript"/>
        </w:rPr>
        <w:t>2</w:t>
      </w:r>
      <w:r w:rsidRPr="00C20FC0">
        <w:rPr>
          <w:rFonts w:ascii="Arial" w:eastAsia="Arial" w:hAnsi="Arial" w:cs="Arial"/>
        </w:rPr>
        <w:t xml:space="preserve"> eq. within the same periods.</w:t>
      </w:r>
    </w:p>
    <w:p w14:paraId="5EF1ED9B"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pPr>
    </w:p>
    <w:p w14:paraId="59176C92"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pPr>
    </w:p>
    <w:p w14:paraId="39E2174C"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pPr>
    </w:p>
    <w:p w14:paraId="3A431FB4"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pPr>
    </w:p>
    <w:p w14:paraId="2977CB8F"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pPr>
    </w:p>
    <w:p w14:paraId="32C5E1F8" w14:textId="77777777" w:rsidR="00CD09E7" w:rsidRPr="00C20FC0" w:rsidRDefault="00CD09E7" w:rsidP="00CD09E7">
      <w:pPr>
        <w:pStyle w:val="Caption"/>
        <w:keepNext/>
        <w:rPr>
          <w:rFonts w:ascii="Arial" w:hAnsi="Arial" w:cs="Arial"/>
          <w:color w:val="auto"/>
          <w:sz w:val="20"/>
          <w:szCs w:val="20"/>
        </w:rPr>
        <w:sectPr w:rsidR="00CD09E7" w:rsidRPr="00C20FC0" w:rsidSect="00CD09E7">
          <w:pgSz w:w="11906" w:h="16838"/>
          <w:pgMar w:top="1412" w:right="1701" w:bottom="1412" w:left="1701" w:header="709" w:footer="709" w:gutter="0"/>
          <w:lnNumType w:countBy="1" w:restart="continuous"/>
          <w:cols w:space="720"/>
          <w:docGrid w:linePitch="299"/>
        </w:sectPr>
      </w:pPr>
    </w:p>
    <w:p w14:paraId="3335320D" w14:textId="38DECDD5" w:rsidR="00CD09E7" w:rsidRPr="00C20FC0" w:rsidRDefault="00CD09E7" w:rsidP="00CD09E7">
      <w:pPr>
        <w:pStyle w:val="Caption"/>
        <w:keepNext/>
        <w:rPr>
          <w:rFonts w:ascii="Arial" w:hAnsi="Arial" w:cs="Arial"/>
          <w:color w:val="auto"/>
          <w:sz w:val="20"/>
          <w:szCs w:val="20"/>
        </w:rPr>
      </w:pPr>
      <w:bookmarkStart w:id="23" w:name="_Ref32312640"/>
      <w:r w:rsidRPr="00C20FC0">
        <w:rPr>
          <w:rFonts w:ascii="Arial" w:hAnsi="Arial" w:cs="Arial"/>
          <w:color w:val="auto"/>
          <w:sz w:val="20"/>
          <w:szCs w:val="20"/>
        </w:rPr>
        <w:lastRenderedPageBreak/>
        <w:t xml:space="preserve">Table </w:t>
      </w:r>
      <w:r w:rsidRPr="00C20FC0">
        <w:rPr>
          <w:rFonts w:ascii="Arial" w:hAnsi="Arial" w:cs="Arial"/>
          <w:color w:val="auto"/>
          <w:sz w:val="20"/>
          <w:szCs w:val="20"/>
        </w:rPr>
        <w:fldChar w:fldCharType="begin"/>
      </w:r>
      <w:r w:rsidRPr="00C20FC0">
        <w:rPr>
          <w:rFonts w:ascii="Arial" w:hAnsi="Arial" w:cs="Arial"/>
          <w:color w:val="auto"/>
          <w:sz w:val="20"/>
          <w:szCs w:val="20"/>
        </w:rPr>
        <w:instrText xml:space="preserve"> SEQ Table \* ARABIC </w:instrText>
      </w:r>
      <w:r w:rsidRPr="00C20FC0">
        <w:rPr>
          <w:rFonts w:ascii="Arial" w:hAnsi="Arial" w:cs="Arial"/>
          <w:color w:val="auto"/>
          <w:sz w:val="20"/>
          <w:szCs w:val="20"/>
        </w:rPr>
        <w:fldChar w:fldCharType="separate"/>
      </w:r>
      <w:r w:rsidRPr="00C20FC0">
        <w:rPr>
          <w:rFonts w:ascii="Arial" w:hAnsi="Arial" w:cs="Arial"/>
          <w:noProof/>
          <w:color w:val="auto"/>
          <w:sz w:val="20"/>
          <w:szCs w:val="20"/>
        </w:rPr>
        <w:t>3</w:t>
      </w:r>
      <w:r w:rsidRPr="00C20FC0">
        <w:rPr>
          <w:rFonts w:ascii="Arial" w:hAnsi="Arial" w:cs="Arial"/>
          <w:color w:val="auto"/>
          <w:sz w:val="20"/>
          <w:szCs w:val="20"/>
        </w:rPr>
        <w:fldChar w:fldCharType="end"/>
      </w:r>
      <w:bookmarkEnd w:id="23"/>
      <w:r w:rsidRPr="00C20FC0">
        <w:rPr>
          <w:rFonts w:ascii="Arial" w:hAnsi="Arial" w:cs="Arial"/>
          <w:color w:val="auto"/>
          <w:sz w:val="20"/>
          <w:szCs w:val="20"/>
        </w:rPr>
        <w:t xml:space="preserve">. </w:t>
      </w:r>
      <w:r w:rsidRPr="00C20FC0">
        <w:rPr>
          <w:rFonts w:ascii="Arial" w:eastAsia="Arial" w:hAnsi="Arial" w:cs="Arial"/>
          <w:b w:val="0"/>
          <w:color w:val="auto"/>
          <w:sz w:val="20"/>
          <w:szCs w:val="22"/>
        </w:rPr>
        <w:t xml:space="preserve">Articles analysing solutions for </w:t>
      </w:r>
      <w:r w:rsidRPr="00C20FC0">
        <w:rPr>
          <w:rFonts w:ascii="Arial" w:eastAsia="Arial" w:hAnsi="Arial" w:cs="Arial"/>
          <w:b w:val="0"/>
          <w:color w:val="auto"/>
          <w:sz w:val="20"/>
          <w:szCs w:val="20"/>
        </w:rPr>
        <w:t>narrowing loop approaches.</w:t>
      </w:r>
    </w:p>
    <w:tbl>
      <w:tblPr>
        <w:tblW w:w="1381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38"/>
        <w:gridCol w:w="2337"/>
        <w:gridCol w:w="3022"/>
        <w:gridCol w:w="6117"/>
      </w:tblGrid>
      <w:tr w:rsidR="00CD09E7" w:rsidRPr="00C20FC0" w14:paraId="7D0B64A1" w14:textId="77777777" w:rsidTr="00CD09E7">
        <w:trPr>
          <w:trHeight w:val="214"/>
        </w:trPr>
        <w:tc>
          <w:tcPr>
            <w:tcW w:w="2338" w:type="dxa"/>
            <w:tcBorders>
              <w:top w:val="single" w:sz="8" w:space="0" w:color="000000"/>
              <w:left w:val="nil"/>
              <w:bottom w:val="single" w:sz="8" w:space="0" w:color="000000"/>
              <w:right w:val="nil"/>
            </w:tcBorders>
            <w:tcMar>
              <w:top w:w="100" w:type="dxa"/>
              <w:left w:w="100" w:type="dxa"/>
              <w:bottom w:w="100" w:type="dxa"/>
              <w:right w:w="100" w:type="dxa"/>
            </w:tcMar>
          </w:tcPr>
          <w:p w14:paraId="1ACDE255" w14:textId="77777777" w:rsidR="00CD09E7" w:rsidRPr="00C20FC0" w:rsidRDefault="00CD09E7" w:rsidP="00CD09E7">
            <w:pPr>
              <w:spacing w:after="0" w:line="240" w:lineRule="auto"/>
              <w:rPr>
                <w:rFonts w:ascii="Arial" w:eastAsia="Arial" w:hAnsi="Arial" w:cs="Arial"/>
                <w:b/>
                <w:sz w:val="20"/>
                <w:szCs w:val="20"/>
              </w:rPr>
            </w:pPr>
            <w:r w:rsidRPr="00C20FC0">
              <w:rPr>
                <w:rFonts w:ascii="Arial" w:eastAsia="Arial" w:hAnsi="Arial" w:cs="Arial"/>
                <w:sz w:val="20"/>
                <w:szCs w:val="20"/>
              </w:rPr>
              <w:t xml:space="preserve"> </w:t>
            </w:r>
            <w:r w:rsidRPr="00C20FC0">
              <w:rPr>
                <w:rFonts w:ascii="Arial" w:eastAsia="Arial" w:hAnsi="Arial" w:cs="Arial"/>
                <w:b/>
                <w:sz w:val="20"/>
                <w:szCs w:val="20"/>
              </w:rPr>
              <w:t>Article</w:t>
            </w:r>
          </w:p>
        </w:tc>
        <w:tc>
          <w:tcPr>
            <w:tcW w:w="2337" w:type="dxa"/>
            <w:tcBorders>
              <w:top w:val="single" w:sz="8" w:space="0" w:color="000000"/>
              <w:left w:val="nil"/>
              <w:bottom w:val="single" w:sz="8" w:space="0" w:color="000000"/>
              <w:right w:val="nil"/>
            </w:tcBorders>
            <w:tcMar>
              <w:top w:w="100" w:type="dxa"/>
              <w:left w:w="100" w:type="dxa"/>
              <w:bottom w:w="100" w:type="dxa"/>
              <w:right w:w="100" w:type="dxa"/>
            </w:tcMar>
          </w:tcPr>
          <w:p w14:paraId="6770A6E6" w14:textId="77777777" w:rsidR="00CD09E7" w:rsidRPr="00C20FC0" w:rsidRDefault="00CD09E7" w:rsidP="00CD09E7">
            <w:pPr>
              <w:spacing w:after="0" w:line="240" w:lineRule="auto"/>
              <w:rPr>
                <w:rFonts w:ascii="Arial" w:eastAsia="Arial" w:hAnsi="Arial" w:cs="Arial"/>
                <w:b/>
                <w:sz w:val="20"/>
                <w:szCs w:val="20"/>
              </w:rPr>
            </w:pPr>
            <w:r w:rsidRPr="00C20FC0">
              <w:rPr>
                <w:rFonts w:ascii="Arial" w:eastAsia="Arial" w:hAnsi="Arial" w:cs="Arial"/>
                <w:b/>
                <w:sz w:val="20"/>
                <w:szCs w:val="20"/>
              </w:rPr>
              <w:t>Construct. element</w:t>
            </w:r>
          </w:p>
        </w:tc>
        <w:tc>
          <w:tcPr>
            <w:tcW w:w="3022" w:type="dxa"/>
            <w:tcBorders>
              <w:top w:val="single" w:sz="8" w:space="0" w:color="000000"/>
              <w:left w:val="nil"/>
              <w:bottom w:val="single" w:sz="8" w:space="0" w:color="000000"/>
              <w:right w:val="nil"/>
            </w:tcBorders>
            <w:tcMar>
              <w:top w:w="100" w:type="dxa"/>
              <w:left w:w="100" w:type="dxa"/>
              <w:bottom w:w="100" w:type="dxa"/>
              <w:right w:w="100" w:type="dxa"/>
            </w:tcMar>
          </w:tcPr>
          <w:p w14:paraId="67BFC575" w14:textId="77777777" w:rsidR="00CD09E7" w:rsidRPr="00C20FC0" w:rsidRDefault="00CD09E7" w:rsidP="00CD09E7">
            <w:pPr>
              <w:spacing w:after="0" w:line="240" w:lineRule="auto"/>
              <w:rPr>
                <w:rFonts w:ascii="Arial" w:eastAsia="Arial" w:hAnsi="Arial" w:cs="Arial"/>
                <w:b/>
                <w:sz w:val="20"/>
                <w:szCs w:val="20"/>
              </w:rPr>
            </w:pPr>
            <w:r w:rsidRPr="00C20FC0">
              <w:rPr>
                <w:rFonts w:ascii="Arial" w:eastAsia="Arial" w:hAnsi="Arial" w:cs="Arial"/>
                <w:b/>
                <w:sz w:val="20"/>
                <w:szCs w:val="20"/>
              </w:rPr>
              <w:t>Circular economy solution</w:t>
            </w:r>
          </w:p>
        </w:tc>
        <w:tc>
          <w:tcPr>
            <w:tcW w:w="6117" w:type="dxa"/>
            <w:tcBorders>
              <w:top w:val="single" w:sz="8" w:space="0" w:color="000000"/>
              <w:left w:val="nil"/>
              <w:bottom w:val="single" w:sz="8" w:space="0" w:color="000000"/>
              <w:right w:val="nil"/>
            </w:tcBorders>
            <w:tcMar>
              <w:top w:w="100" w:type="dxa"/>
              <w:left w:w="100" w:type="dxa"/>
              <w:bottom w:w="100" w:type="dxa"/>
              <w:right w:w="100" w:type="dxa"/>
            </w:tcMar>
          </w:tcPr>
          <w:p w14:paraId="4306F5AA" w14:textId="77777777" w:rsidR="00CD09E7" w:rsidRPr="00C20FC0" w:rsidRDefault="00CD09E7" w:rsidP="00CD09E7">
            <w:pPr>
              <w:spacing w:after="0" w:line="240" w:lineRule="auto"/>
              <w:rPr>
                <w:rFonts w:ascii="Arial" w:eastAsia="Arial" w:hAnsi="Arial" w:cs="Arial"/>
                <w:b/>
                <w:sz w:val="20"/>
                <w:szCs w:val="20"/>
                <w:vertAlign w:val="superscript"/>
              </w:rPr>
            </w:pPr>
            <w:r w:rsidRPr="00C20FC0">
              <w:rPr>
                <w:rFonts w:ascii="Arial" w:eastAsia="Arial" w:hAnsi="Arial" w:cs="Arial"/>
                <w:b/>
                <w:sz w:val="20"/>
                <w:szCs w:val="20"/>
              </w:rPr>
              <w:t xml:space="preserve">Variation in greenhouse emissions (circular versus </w:t>
            </w:r>
            <w:proofErr w:type="gramStart"/>
            <w:r w:rsidRPr="00C20FC0">
              <w:rPr>
                <w:rFonts w:ascii="Arial" w:eastAsia="Arial" w:hAnsi="Arial" w:cs="Arial"/>
                <w:b/>
                <w:sz w:val="20"/>
                <w:szCs w:val="20"/>
              </w:rPr>
              <w:t>linear)</w:t>
            </w:r>
            <w:r w:rsidRPr="00C20FC0">
              <w:rPr>
                <w:rFonts w:ascii="Arial" w:eastAsia="Arial" w:hAnsi="Arial" w:cs="Arial"/>
                <w:b/>
                <w:sz w:val="20"/>
                <w:szCs w:val="20"/>
                <w:vertAlign w:val="superscript"/>
              </w:rPr>
              <w:t>a</w:t>
            </w:r>
            <w:proofErr w:type="gramEnd"/>
          </w:p>
        </w:tc>
      </w:tr>
      <w:tr w:rsidR="00CD09E7" w:rsidRPr="00C20FC0" w14:paraId="517390A0" w14:textId="77777777" w:rsidTr="00CD09E7">
        <w:trPr>
          <w:trHeight w:val="420"/>
        </w:trPr>
        <w:tc>
          <w:tcPr>
            <w:tcW w:w="2338" w:type="dxa"/>
            <w:tcBorders>
              <w:top w:val="nil"/>
              <w:left w:val="nil"/>
              <w:bottom w:val="single" w:sz="8" w:space="0" w:color="000000"/>
              <w:right w:val="nil"/>
            </w:tcBorders>
            <w:tcMar>
              <w:top w:w="100" w:type="dxa"/>
              <w:left w:w="100" w:type="dxa"/>
              <w:bottom w:w="100" w:type="dxa"/>
              <w:right w:w="100" w:type="dxa"/>
            </w:tcMar>
          </w:tcPr>
          <w:p w14:paraId="39206794"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Andrade et al. (2019)</w:t>
            </w:r>
          </w:p>
        </w:tc>
        <w:tc>
          <w:tcPr>
            <w:tcW w:w="2337" w:type="dxa"/>
            <w:tcBorders>
              <w:top w:val="nil"/>
              <w:left w:val="nil"/>
              <w:bottom w:val="single" w:sz="8" w:space="0" w:color="000000"/>
              <w:right w:val="nil"/>
            </w:tcBorders>
            <w:tcMar>
              <w:top w:w="100" w:type="dxa"/>
              <w:left w:w="100" w:type="dxa"/>
              <w:bottom w:w="100" w:type="dxa"/>
              <w:right w:w="100" w:type="dxa"/>
            </w:tcMar>
          </w:tcPr>
          <w:p w14:paraId="2B32729B"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Two-bedroom house (buildings)</w:t>
            </w:r>
          </w:p>
        </w:tc>
        <w:tc>
          <w:tcPr>
            <w:tcW w:w="3022" w:type="dxa"/>
            <w:tcBorders>
              <w:top w:val="nil"/>
              <w:left w:val="nil"/>
              <w:bottom w:val="single" w:sz="8" w:space="0" w:color="000000"/>
              <w:right w:val="nil"/>
            </w:tcBorders>
            <w:tcMar>
              <w:top w:w="100" w:type="dxa"/>
              <w:left w:w="100" w:type="dxa"/>
              <w:bottom w:w="100" w:type="dxa"/>
              <w:right w:w="100" w:type="dxa"/>
            </w:tcMar>
          </w:tcPr>
          <w:p w14:paraId="496375FB"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Efficiency increase</w:t>
            </w:r>
          </w:p>
        </w:tc>
        <w:tc>
          <w:tcPr>
            <w:tcW w:w="6117" w:type="dxa"/>
            <w:tcBorders>
              <w:top w:val="nil"/>
              <w:left w:val="nil"/>
              <w:bottom w:val="single" w:sz="8" w:space="0" w:color="000000"/>
              <w:right w:val="nil"/>
            </w:tcBorders>
            <w:tcMar>
              <w:top w:w="100" w:type="dxa"/>
              <w:left w:w="100" w:type="dxa"/>
              <w:bottom w:w="100" w:type="dxa"/>
              <w:right w:w="100" w:type="dxa"/>
            </w:tcMar>
          </w:tcPr>
          <w:p w14:paraId="07B1F794"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Passive house measures: -69 kWh/m</w:t>
            </w:r>
            <w:r w:rsidRPr="00C20FC0">
              <w:rPr>
                <w:rFonts w:ascii="Arial" w:eastAsia="Arial" w:hAnsi="Arial" w:cs="Arial"/>
                <w:sz w:val="20"/>
                <w:szCs w:val="20"/>
                <w:vertAlign w:val="superscript"/>
              </w:rPr>
              <w:t>2</w:t>
            </w:r>
            <w:r w:rsidRPr="00C20FC0">
              <w:rPr>
                <w:rFonts w:ascii="Arial" w:eastAsia="Arial" w:hAnsi="Arial" w:cs="Arial"/>
                <w:sz w:val="20"/>
                <w:szCs w:val="20"/>
              </w:rPr>
              <w:t xml:space="preserve"> </w:t>
            </w:r>
            <w:proofErr w:type="spellStart"/>
            <w:r w:rsidRPr="00C20FC0">
              <w:rPr>
                <w:rFonts w:ascii="Arial" w:eastAsia="Arial" w:hAnsi="Arial" w:cs="Arial"/>
                <w:sz w:val="20"/>
                <w:szCs w:val="20"/>
              </w:rPr>
              <w:t>yr</w:t>
            </w:r>
            <w:proofErr w:type="spellEnd"/>
            <w:r w:rsidRPr="00C20FC0">
              <w:rPr>
                <w:rFonts w:ascii="Arial" w:eastAsia="Arial" w:hAnsi="Arial" w:cs="Arial"/>
                <w:sz w:val="20"/>
                <w:szCs w:val="20"/>
              </w:rPr>
              <w:t>; passive house &amp; more efficient but conventional building system: -118 kWh/m</w:t>
            </w:r>
            <w:r w:rsidRPr="00C20FC0">
              <w:rPr>
                <w:rFonts w:ascii="Arial" w:eastAsia="Arial" w:hAnsi="Arial" w:cs="Arial"/>
                <w:sz w:val="20"/>
                <w:szCs w:val="20"/>
                <w:vertAlign w:val="superscript"/>
              </w:rPr>
              <w:t>2</w:t>
            </w:r>
            <w:r w:rsidRPr="00C20FC0">
              <w:rPr>
                <w:rFonts w:ascii="Arial" w:eastAsia="Arial" w:hAnsi="Arial" w:cs="Arial"/>
                <w:sz w:val="20"/>
                <w:szCs w:val="20"/>
              </w:rPr>
              <w:t xml:space="preserve"> </w:t>
            </w:r>
            <w:proofErr w:type="spellStart"/>
            <w:r w:rsidRPr="00C20FC0">
              <w:rPr>
                <w:rFonts w:ascii="Arial" w:eastAsia="Arial" w:hAnsi="Arial" w:cs="Arial"/>
                <w:sz w:val="20"/>
                <w:szCs w:val="20"/>
              </w:rPr>
              <w:t>yr</w:t>
            </w:r>
            <w:proofErr w:type="spellEnd"/>
            <w:r w:rsidRPr="00C20FC0">
              <w:rPr>
                <w:rFonts w:ascii="Arial" w:eastAsia="Arial" w:hAnsi="Arial" w:cs="Arial"/>
                <w:sz w:val="20"/>
                <w:szCs w:val="20"/>
              </w:rPr>
              <w:t>; passive house &amp; more efficiency &amp; heat pump: -127 kWh/m</w:t>
            </w:r>
            <w:r w:rsidRPr="00C20FC0">
              <w:rPr>
                <w:rFonts w:ascii="Arial" w:eastAsia="Arial" w:hAnsi="Arial" w:cs="Arial"/>
                <w:sz w:val="20"/>
                <w:szCs w:val="20"/>
                <w:vertAlign w:val="superscript"/>
              </w:rPr>
              <w:t>2</w:t>
            </w:r>
            <w:r w:rsidRPr="00C20FC0">
              <w:rPr>
                <w:rFonts w:ascii="Arial" w:eastAsia="Arial" w:hAnsi="Arial" w:cs="Arial"/>
                <w:sz w:val="20"/>
                <w:szCs w:val="20"/>
              </w:rPr>
              <w:t xml:space="preserve"> per year</w:t>
            </w:r>
          </w:p>
        </w:tc>
      </w:tr>
      <w:tr w:rsidR="00CD09E7" w:rsidRPr="00C20FC0" w14:paraId="465A9FE8" w14:textId="77777777" w:rsidTr="00CD09E7">
        <w:trPr>
          <w:trHeight w:val="420"/>
        </w:trPr>
        <w:tc>
          <w:tcPr>
            <w:tcW w:w="2338" w:type="dxa"/>
            <w:tcBorders>
              <w:top w:val="nil"/>
              <w:left w:val="nil"/>
              <w:bottom w:val="single" w:sz="8" w:space="0" w:color="000000"/>
              <w:right w:val="nil"/>
            </w:tcBorders>
            <w:tcMar>
              <w:top w:w="100" w:type="dxa"/>
              <w:left w:w="100" w:type="dxa"/>
              <w:bottom w:w="100" w:type="dxa"/>
              <w:right w:w="100" w:type="dxa"/>
            </w:tcMar>
          </w:tcPr>
          <w:p w14:paraId="59803C3D"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Barret and Scott (2012)</w:t>
            </w:r>
          </w:p>
        </w:tc>
        <w:tc>
          <w:tcPr>
            <w:tcW w:w="2337" w:type="dxa"/>
            <w:tcBorders>
              <w:top w:val="nil"/>
              <w:left w:val="nil"/>
              <w:bottom w:val="single" w:sz="8" w:space="0" w:color="000000"/>
              <w:right w:val="nil"/>
            </w:tcBorders>
            <w:tcMar>
              <w:top w:w="100" w:type="dxa"/>
              <w:left w:w="100" w:type="dxa"/>
              <w:bottom w:w="100" w:type="dxa"/>
              <w:right w:w="100" w:type="dxa"/>
            </w:tcMar>
          </w:tcPr>
          <w:p w14:paraId="2793E281"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w:t>
            </w:r>
          </w:p>
        </w:tc>
        <w:tc>
          <w:tcPr>
            <w:tcW w:w="3022" w:type="dxa"/>
            <w:tcBorders>
              <w:top w:val="nil"/>
              <w:left w:val="nil"/>
              <w:bottom w:val="single" w:sz="8" w:space="0" w:color="000000"/>
              <w:right w:val="nil"/>
            </w:tcBorders>
            <w:tcMar>
              <w:top w:w="100" w:type="dxa"/>
              <w:left w:w="100" w:type="dxa"/>
              <w:bottom w:w="100" w:type="dxa"/>
              <w:right w:w="100" w:type="dxa"/>
            </w:tcMar>
          </w:tcPr>
          <w:p w14:paraId="6F652961"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Substitution &amp; modular building</w:t>
            </w:r>
          </w:p>
        </w:tc>
        <w:tc>
          <w:tcPr>
            <w:tcW w:w="6117" w:type="dxa"/>
            <w:tcBorders>
              <w:top w:val="nil"/>
              <w:left w:val="nil"/>
              <w:bottom w:val="single" w:sz="8" w:space="0" w:color="000000"/>
              <w:right w:val="nil"/>
            </w:tcBorders>
            <w:tcMar>
              <w:top w:w="100" w:type="dxa"/>
              <w:left w:w="100" w:type="dxa"/>
              <w:bottom w:w="100" w:type="dxa"/>
              <w:right w:w="100" w:type="dxa"/>
            </w:tcMar>
          </w:tcPr>
          <w:p w14:paraId="16F16920"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Substitution of cement: Between -298 and -1240 </w:t>
            </w:r>
            <w:proofErr w:type="spellStart"/>
            <w:r w:rsidRPr="00C20FC0">
              <w:rPr>
                <w:rFonts w:ascii="Arial" w:eastAsia="Arial" w:hAnsi="Arial" w:cs="Arial"/>
                <w:sz w:val="20"/>
                <w:szCs w:val="20"/>
              </w:rPr>
              <w:t>kt</w:t>
            </w:r>
            <w:proofErr w:type="spellEnd"/>
            <w:r w:rsidRPr="00C20FC0">
              <w:rPr>
                <w:rFonts w:ascii="Arial" w:eastAsia="Arial" w:hAnsi="Arial" w:cs="Arial"/>
                <w:sz w:val="20"/>
                <w:szCs w:val="20"/>
              </w:rPr>
              <w:t xml:space="preserve">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 2050); Modular building: Between -27 and -165 </w:t>
            </w:r>
            <w:proofErr w:type="spellStart"/>
            <w:r w:rsidRPr="00C20FC0">
              <w:rPr>
                <w:rFonts w:ascii="Arial" w:eastAsia="Arial" w:hAnsi="Arial" w:cs="Arial"/>
                <w:sz w:val="20"/>
                <w:szCs w:val="20"/>
              </w:rPr>
              <w:t>kt</w:t>
            </w:r>
            <w:proofErr w:type="spellEnd"/>
            <w:r w:rsidRPr="00C20FC0">
              <w:rPr>
                <w:rFonts w:ascii="Arial" w:eastAsia="Arial" w:hAnsi="Arial" w:cs="Arial"/>
                <w:sz w:val="20"/>
                <w:szCs w:val="20"/>
              </w:rPr>
              <w:t xml:space="preserve">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 2050) </w:t>
            </w:r>
          </w:p>
        </w:tc>
      </w:tr>
      <w:tr w:rsidR="00CD09E7" w:rsidRPr="00C20FC0" w14:paraId="5D165650" w14:textId="77777777" w:rsidTr="00CD09E7">
        <w:trPr>
          <w:trHeight w:val="500"/>
        </w:trPr>
        <w:tc>
          <w:tcPr>
            <w:tcW w:w="2338" w:type="dxa"/>
            <w:tcBorders>
              <w:top w:val="nil"/>
              <w:left w:val="nil"/>
              <w:bottom w:val="single" w:sz="8" w:space="0" w:color="000000"/>
              <w:right w:val="nil"/>
            </w:tcBorders>
            <w:tcMar>
              <w:top w:w="100" w:type="dxa"/>
              <w:left w:w="100" w:type="dxa"/>
              <w:bottom w:w="100" w:type="dxa"/>
              <w:right w:w="100" w:type="dxa"/>
            </w:tcMar>
          </w:tcPr>
          <w:p w14:paraId="1DB5525D"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 xml:space="preserve">Cooper et al., </w:t>
            </w:r>
            <w:sdt>
              <w:sdtPr>
                <w:rPr>
                  <w:rFonts w:ascii="Arial" w:hAnsi="Arial" w:cs="Arial"/>
                  <w:sz w:val="20"/>
                  <w:szCs w:val="20"/>
                </w:rPr>
                <w:tag w:val="goog_rdk_94"/>
                <w:id w:val="100072288"/>
              </w:sdtPr>
              <w:sdtContent>
                <w:r w:rsidRPr="00C20FC0">
                  <w:rPr>
                    <w:rFonts w:ascii="Arial" w:eastAsia="Arial" w:hAnsi="Arial" w:cs="Arial"/>
                    <w:sz w:val="20"/>
                    <w:szCs w:val="20"/>
                  </w:rPr>
                  <w:t>(</w:t>
                </w:r>
              </w:sdtContent>
            </w:sdt>
            <w:r w:rsidRPr="00C20FC0">
              <w:rPr>
                <w:rFonts w:ascii="Arial" w:eastAsia="Arial" w:hAnsi="Arial" w:cs="Arial"/>
                <w:sz w:val="20"/>
                <w:szCs w:val="20"/>
              </w:rPr>
              <w:t>2017</w:t>
            </w:r>
            <w:sdt>
              <w:sdtPr>
                <w:rPr>
                  <w:rFonts w:ascii="Arial" w:hAnsi="Arial" w:cs="Arial"/>
                  <w:sz w:val="20"/>
                  <w:szCs w:val="20"/>
                </w:rPr>
                <w:tag w:val="goog_rdk_95"/>
                <w:id w:val="261733808"/>
              </w:sdtPr>
              <w:sdtContent>
                <w:r w:rsidRPr="00C20FC0">
                  <w:rPr>
                    <w:rFonts w:ascii="Arial" w:eastAsia="Arial" w:hAnsi="Arial" w:cs="Arial"/>
                    <w:sz w:val="20"/>
                    <w:szCs w:val="20"/>
                  </w:rPr>
                  <w:t>)</w:t>
                </w:r>
              </w:sdtContent>
            </w:sdt>
          </w:p>
        </w:tc>
        <w:tc>
          <w:tcPr>
            <w:tcW w:w="2337" w:type="dxa"/>
            <w:tcBorders>
              <w:top w:val="nil"/>
              <w:left w:val="nil"/>
              <w:bottom w:val="single" w:sz="8" w:space="0" w:color="000000"/>
              <w:right w:val="nil"/>
            </w:tcBorders>
            <w:tcMar>
              <w:top w:w="100" w:type="dxa"/>
              <w:left w:w="100" w:type="dxa"/>
              <w:bottom w:w="100" w:type="dxa"/>
              <w:right w:w="100" w:type="dxa"/>
            </w:tcMar>
          </w:tcPr>
          <w:p w14:paraId="50256D69"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 UK and EU-27</w:t>
            </w:r>
          </w:p>
        </w:tc>
        <w:tc>
          <w:tcPr>
            <w:tcW w:w="3022" w:type="dxa"/>
            <w:tcBorders>
              <w:top w:val="nil"/>
              <w:left w:val="nil"/>
              <w:bottom w:val="single" w:sz="8" w:space="0" w:color="000000"/>
              <w:right w:val="nil"/>
            </w:tcBorders>
            <w:tcMar>
              <w:top w:w="100" w:type="dxa"/>
              <w:left w:w="100" w:type="dxa"/>
              <w:bottom w:w="100" w:type="dxa"/>
              <w:right w:w="100" w:type="dxa"/>
            </w:tcMar>
          </w:tcPr>
          <w:p w14:paraId="46E334C1" w14:textId="77777777" w:rsidR="00CD09E7" w:rsidRPr="00C20FC0" w:rsidRDefault="00CD09E7" w:rsidP="00CD09E7">
            <w:pPr>
              <w:spacing w:after="0" w:line="240" w:lineRule="auto"/>
              <w:jc w:val="left"/>
              <w:rPr>
                <w:rFonts w:ascii="Arial" w:eastAsia="Arial" w:hAnsi="Arial" w:cs="Arial"/>
                <w:sz w:val="20"/>
                <w:szCs w:val="20"/>
              </w:rPr>
            </w:pPr>
            <w:proofErr w:type="spellStart"/>
            <w:r w:rsidRPr="00C20FC0">
              <w:rPr>
                <w:rFonts w:ascii="Arial" w:eastAsia="Arial" w:hAnsi="Arial" w:cs="Arial"/>
                <w:sz w:val="20"/>
                <w:szCs w:val="20"/>
              </w:rPr>
              <w:t>Lightweighting</w:t>
            </w:r>
            <w:proofErr w:type="spellEnd"/>
            <w:r w:rsidRPr="00C20FC0">
              <w:rPr>
                <w:rFonts w:ascii="Arial" w:eastAsia="Arial" w:hAnsi="Arial" w:cs="Arial"/>
                <w:sz w:val="20"/>
                <w:szCs w:val="20"/>
              </w:rPr>
              <w:t>, substitution and efficiency increase</w:t>
            </w:r>
          </w:p>
        </w:tc>
        <w:tc>
          <w:tcPr>
            <w:tcW w:w="6117" w:type="dxa"/>
            <w:tcBorders>
              <w:top w:val="nil"/>
              <w:left w:val="nil"/>
              <w:bottom w:val="single" w:sz="8" w:space="0" w:color="000000"/>
              <w:right w:val="nil"/>
            </w:tcBorders>
            <w:tcMar>
              <w:top w:w="100" w:type="dxa"/>
              <w:left w:w="100" w:type="dxa"/>
              <w:bottom w:w="100" w:type="dxa"/>
              <w:right w:w="100" w:type="dxa"/>
            </w:tcMar>
          </w:tcPr>
          <w:p w14:paraId="156BA143" w14:textId="77777777" w:rsidR="00CD09E7" w:rsidRPr="00C20FC0" w:rsidRDefault="00CD09E7" w:rsidP="00CD09E7">
            <w:pPr>
              <w:spacing w:after="0" w:line="240" w:lineRule="auto"/>
              <w:jc w:val="left"/>
              <w:rPr>
                <w:rFonts w:ascii="Arial" w:eastAsia="Arial" w:hAnsi="Arial" w:cs="Arial"/>
                <w:sz w:val="20"/>
                <w:szCs w:val="20"/>
                <w:vertAlign w:val="superscript"/>
              </w:rPr>
            </w:pPr>
            <w:r w:rsidRPr="00C20FC0">
              <w:rPr>
                <w:rFonts w:ascii="Arial" w:eastAsia="Arial" w:hAnsi="Arial" w:cs="Arial"/>
                <w:sz w:val="20"/>
                <w:szCs w:val="20"/>
              </w:rPr>
              <w:t>Embodied energy use: -13% (-95.2 PJ in the UK) &amp; -14% (-1011.6 PJ in EU-</w:t>
            </w:r>
            <w:proofErr w:type="gramStart"/>
            <w:r w:rsidRPr="00C20FC0">
              <w:rPr>
                <w:rFonts w:ascii="Arial" w:eastAsia="Arial" w:hAnsi="Arial" w:cs="Arial"/>
                <w:sz w:val="20"/>
                <w:szCs w:val="20"/>
              </w:rPr>
              <w:t>27)</w:t>
            </w:r>
            <w:r w:rsidRPr="00C20FC0">
              <w:rPr>
                <w:rFonts w:ascii="Arial" w:eastAsia="Arial" w:hAnsi="Arial" w:cs="Arial"/>
                <w:sz w:val="20"/>
                <w:szCs w:val="20"/>
                <w:vertAlign w:val="superscript"/>
              </w:rPr>
              <w:t>b</w:t>
            </w:r>
            <w:proofErr w:type="gramEnd"/>
          </w:p>
        </w:tc>
      </w:tr>
      <w:tr w:rsidR="00CD09E7" w:rsidRPr="00C20FC0" w14:paraId="601D0F6A" w14:textId="77777777" w:rsidTr="00CD09E7">
        <w:trPr>
          <w:trHeight w:val="18"/>
        </w:trPr>
        <w:tc>
          <w:tcPr>
            <w:tcW w:w="2338" w:type="dxa"/>
            <w:tcBorders>
              <w:top w:val="nil"/>
              <w:left w:val="nil"/>
              <w:bottom w:val="single" w:sz="8" w:space="0" w:color="000000"/>
              <w:right w:val="nil"/>
            </w:tcBorders>
            <w:tcMar>
              <w:top w:w="100" w:type="dxa"/>
              <w:left w:w="100" w:type="dxa"/>
              <w:bottom w:w="100" w:type="dxa"/>
              <w:right w:w="100" w:type="dxa"/>
            </w:tcMar>
          </w:tcPr>
          <w:p w14:paraId="3CFA2623" w14:textId="77777777" w:rsidR="00CD09E7" w:rsidRPr="00C20FC0" w:rsidRDefault="00CD09E7" w:rsidP="00CD09E7">
            <w:pPr>
              <w:spacing w:after="0" w:line="240" w:lineRule="auto"/>
              <w:jc w:val="left"/>
              <w:rPr>
                <w:rFonts w:ascii="Arial" w:hAnsi="Arial" w:cs="Arial"/>
                <w:sz w:val="20"/>
                <w:szCs w:val="20"/>
              </w:rPr>
            </w:pPr>
            <w:proofErr w:type="spellStart"/>
            <w:r w:rsidRPr="00C20FC0">
              <w:rPr>
                <w:rFonts w:ascii="Arial" w:hAnsi="Arial" w:cs="Arial"/>
                <w:sz w:val="20"/>
                <w:szCs w:val="20"/>
              </w:rPr>
              <w:t>Hertwich</w:t>
            </w:r>
            <w:proofErr w:type="spellEnd"/>
            <w:r w:rsidRPr="00C20FC0">
              <w:rPr>
                <w:rFonts w:ascii="Arial" w:hAnsi="Arial" w:cs="Arial"/>
                <w:sz w:val="20"/>
                <w:szCs w:val="20"/>
              </w:rPr>
              <w:t xml:space="preserve"> et al. (2019</w:t>
            </w:r>
          </w:p>
        </w:tc>
        <w:tc>
          <w:tcPr>
            <w:tcW w:w="2337" w:type="dxa"/>
            <w:tcBorders>
              <w:top w:val="nil"/>
              <w:left w:val="nil"/>
              <w:bottom w:val="single" w:sz="8" w:space="0" w:color="000000"/>
              <w:right w:val="nil"/>
            </w:tcBorders>
            <w:tcMar>
              <w:top w:w="100" w:type="dxa"/>
              <w:left w:w="100" w:type="dxa"/>
              <w:bottom w:w="100" w:type="dxa"/>
              <w:right w:w="100" w:type="dxa"/>
            </w:tcMar>
          </w:tcPr>
          <w:p w14:paraId="6395D5D8" w14:textId="77777777" w:rsidR="00CD09E7" w:rsidRPr="00C20FC0" w:rsidRDefault="00CD09E7" w:rsidP="00CD09E7">
            <w:pPr>
              <w:spacing w:after="0" w:line="240" w:lineRule="auto"/>
              <w:jc w:val="left"/>
              <w:rPr>
                <w:rFonts w:ascii="Arial" w:hAnsi="Arial" w:cs="Arial"/>
                <w:sz w:val="20"/>
                <w:szCs w:val="20"/>
              </w:rPr>
            </w:pPr>
            <w:r w:rsidRPr="00C20FC0">
              <w:rPr>
                <w:rFonts w:ascii="Arial" w:hAnsi="Arial" w:cs="Arial"/>
                <w:sz w:val="20"/>
                <w:szCs w:val="20"/>
              </w:rPr>
              <w:t>Buildings</w:t>
            </w:r>
          </w:p>
          <w:p w14:paraId="0639A41A" w14:textId="77777777" w:rsidR="00CD09E7" w:rsidRPr="00C20FC0" w:rsidDel="00277301" w:rsidRDefault="00CD09E7" w:rsidP="00CD09E7">
            <w:pPr>
              <w:spacing w:after="0" w:line="240" w:lineRule="auto"/>
              <w:jc w:val="left"/>
              <w:rPr>
                <w:rFonts w:ascii="Arial" w:hAnsi="Arial" w:cs="Arial"/>
                <w:sz w:val="20"/>
                <w:szCs w:val="20"/>
              </w:rPr>
            </w:pPr>
          </w:p>
        </w:tc>
        <w:tc>
          <w:tcPr>
            <w:tcW w:w="3022" w:type="dxa"/>
            <w:tcBorders>
              <w:top w:val="nil"/>
              <w:left w:val="nil"/>
              <w:bottom w:val="single" w:sz="8" w:space="0" w:color="000000"/>
              <w:right w:val="nil"/>
            </w:tcBorders>
            <w:tcMar>
              <w:top w:w="100" w:type="dxa"/>
              <w:left w:w="100" w:type="dxa"/>
              <w:bottom w:w="100" w:type="dxa"/>
              <w:right w:w="100" w:type="dxa"/>
            </w:tcMar>
          </w:tcPr>
          <w:p w14:paraId="6C592ABF" w14:textId="77777777" w:rsidR="00CD09E7" w:rsidRPr="00C20FC0" w:rsidDel="00277301" w:rsidRDefault="00CD09E7" w:rsidP="00CD09E7">
            <w:pPr>
              <w:spacing w:after="0" w:line="240" w:lineRule="auto"/>
              <w:jc w:val="left"/>
              <w:rPr>
                <w:rFonts w:ascii="Arial" w:hAnsi="Arial" w:cs="Arial"/>
                <w:sz w:val="20"/>
                <w:szCs w:val="20"/>
              </w:rPr>
            </w:pPr>
            <w:r w:rsidRPr="00C20FC0">
              <w:t>L</w:t>
            </w:r>
            <w:r w:rsidRPr="00C20FC0">
              <w:rPr>
                <w:rFonts w:ascii="Arial" w:hAnsi="Arial" w:cs="Arial"/>
                <w:sz w:val="20"/>
                <w:szCs w:val="20"/>
              </w:rPr>
              <w:t>ight-weighting and material substitution</w:t>
            </w:r>
          </w:p>
        </w:tc>
        <w:tc>
          <w:tcPr>
            <w:tcW w:w="6117" w:type="dxa"/>
            <w:tcBorders>
              <w:top w:val="nil"/>
              <w:left w:val="nil"/>
              <w:bottom w:val="single" w:sz="8" w:space="0" w:color="000000"/>
              <w:right w:val="nil"/>
            </w:tcBorders>
            <w:tcMar>
              <w:top w:w="100" w:type="dxa"/>
              <w:left w:w="100" w:type="dxa"/>
              <w:bottom w:w="100" w:type="dxa"/>
              <w:right w:w="100" w:type="dxa"/>
            </w:tcMar>
          </w:tcPr>
          <w:p w14:paraId="33C9CF28" w14:textId="77777777" w:rsidR="00CD09E7" w:rsidRPr="00C20FC0" w:rsidDel="00277301" w:rsidRDefault="00CD09E7" w:rsidP="00CD09E7">
            <w:pPr>
              <w:spacing w:after="0" w:line="240" w:lineRule="auto"/>
              <w:jc w:val="left"/>
            </w:pPr>
            <w:r w:rsidRPr="00C20FC0">
              <w:rPr>
                <w:rFonts w:ascii="Arial" w:eastAsia="Arial" w:hAnsi="Arial" w:cs="Arial"/>
                <w:sz w:val="20"/>
                <w:szCs w:val="20"/>
              </w:rPr>
              <w:t>Timber compared to the use of concrete and/or steel: from -100 to -400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3</w:t>
            </w:r>
            <w:r w:rsidRPr="00C20FC0">
              <w:rPr>
                <w:rFonts w:ascii="Arial" w:eastAsia="Arial" w:hAnsi="Arial" w:cs="Arial"/>
                <w:sz w:val="20"/>
                <w:szCs w:val="20"/>
              </w:rPr>
              <w:t xml:space="preserve">  </w:t>
            </w:r>
          </w:p>
        </w:tc>
      </w:tr>
      <w:tr w:rsidR="00CD09E7" w:rsidRPr="00C20FC0" w14:paraId="4BBD5CFA" w14:textId="77777777" w:rsidTr="00CD09E7">
        <w:trPr>
          <w:trHeight w:val="900"/>
        </w:trPr>
        <w:tc>
          <w:tcPr>
            <w:tcW w:w="2338" w:type="dxa"/>
            <w:tcBorders>
              <w:top w:val="nil"/>
              <w:left w:val="nil"/>
              <w:bottom w:val="single" w:sz="8" w:space="0" w:color="000000"/>
              <w:right w:val="nil"/>
            </w:tcBorders>
            <w:tcMar>
              <w:top w:w="100" w:type="dxa"/>
              <w:left w:w="100" w:type="dxa"/>
              <w:bottom w:w="100" w:type="dxa"/>
              <w:right w:w="100" w:type="dxa"/>
            </w:tcMar>
          </w:tcPr>
          <w:p w14:paraId="55E54633" w14:textId="77777777" w:rsidR="00CD09E7" w:rsidRPr="00C20FC0" w:rsidRDefault="00CD09E7" w:rsidP="00CD09E7">
            <w:pPr>
              <w:spacing w:after="0" w:line="240" w:lineRule="auto"/>
              <w:jc w:val="left"/>
              <w:rPr>
                <w:rFonts w:ascii="Arial" w:eastAsia="Arial" w:hAnsi="Arial" w:cs="Arial"/>
                <w:sz w:val="20"/>
                <w:szCs w:val="20"/>
                <w:lang w:val="es-ES"/>
              </w:rPr>
            </w:pPr>
            <w:r w:rsidRPr="00C20FC0">
              <w:rPr>
                <w:rFonts w:ascii="Arial" w:hAnsi="Arial" w:cs="Arial"/>
                <w:sz w:val="20"/>
                <w:szCs w:val="20"/>
                <w:lang w:val="es-ES"/>
              </w:rPr>
              <w:t>Ros-</w:t>
            </w:r>
            <w:proofErr w:type="spellStart"/>
            <w:r w:rsidRPr="00C20FC0">
              <w:rPr>
                <w:rFonts w:ascii="Arial" w:hAnsi="Arial" w:cs="Arial"/>
                <w:sz w:val="20"/>
                <w:szCs w:val="20"/>
                <w:lang w:val="es-ES"/>
              </w:rPr>
              <w:t>Dosda</w:t>
            </w:r>
            <w:proofErr w:type="spellEnd"/>
            <w:r w:rsidRPr="00C20FC0">
              <w:rPr>
                <w:rFonts w:ascii="Arial" w:hAnsi="Arial" w:cs="Arial"/>
                <w:sz w:val="20"/>
                <w:szCs w:val="20"/>
                <w:lang w:val="es-ES"/>
              </w:rPr>
              <w:t xml:space="preserve"> et al. (2019) </w:t>
            </w:r>
          </w:p>
        </w:tc>
        <w:tc>
          <w:tcPr>
            <w:tcW w:w="2337" w:type="dxa"/>
            <w:tcBorders>
              <w:top w:val="nil"/>
              <w:left w:val="nil"/>
              <w:bottom w:val="single" w:sz="8" w:space="0" w:color="000000"/>
              <w:right w:val="nil"/>
            </w:tcBorders>
            <w:tcMar>
              <w:top w:w="100" w:type="dxa"/>
              <w:left w:w="100" w:type="dxa"/>
              <w:bottom w:w="100" w:type="dxa"/>
              <w:right w:w="100" w:type="dxa"/>
            </w:tcMar>
          </w:tcPr>
          <w:p w14:paraId="57C2F38F"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Floor coverings</w:t>
            </w:r>
          </w:p>
        </w:tc>
        <w:tc>
          <w:tcPr>
            <w:tcW w:w="3022" w:type="dxa"/>
            <w:tcBorders>
              <w:top w:val="nil"/>
              <w:left w:val="nil"/>
              <w:bottom w:val="single" w:sz="8" w:space="0" w:color="000000"/>
              <w:right w:val="nil"/>
            </w:tcBorders>
            <w:tcMar>
              <w:top w:w="100" w:type="dxa"/>
              <w:left w:w="100" w:type="dxa"/>
              <w:bottom w:w="100" w:type="dxa"/>
              <w:right w:w="100" w:type="dxa"/>
            </w:tcMar>
          </w:tcPr>
          <w:p w14:paraId="6D069767"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Material substitution</w:t>
            </w:r>
          </w:p>
        </w:tc>
        <w:tc>
          <w:tcPr>
            <w:tcW w:w="6117" w:type="dxa"/>
            <w:tcBorders>
              <w:top w:val="nil"/>
              <w:left w:val="nil"/>
              <w:bottom w:val="single" w:sz="8" w:space="0" w:color="000000"/>
              <w:right w:val="nil"/>
            </w:tcBorders>
            <w:tcMar>
              <w:top w:w="100" w:type="dxa"/>
              <w:left w:w="100" w:type="dxa"/>
              <w:bottom w:w="100" w:type="dxa"/>
              <w:right w:w="100" w:type="dxa"/>
            </w:tcMar>
          </w:tcPr>
          <w:p w14:paraId="30EB3E2F"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Emissions savings from having ceramic tiles instead of: synthetic carpet over a 50-year lifecycle: -89.9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parquet: -28.8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PVC -26.4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laminate: -19.9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 natural stone: -9.7 kg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eq./m</w:t>
            </w:r>
            <w:r w:rsidRPr="00C20FC0">
              <w:rPr>
                <w:rFonts w:ascii="Arial" w:eastAsia="Arial" w:hAnsi="Arial" w:cs="Arial"/>
                <w:sz w:val="20"/>
                <w:szCs w:val="20"/>
                <w:vertAlign w:val="superscript"/>
              </w:rPr>
              <w:t>2</w:t>
            </w:r>
            <w:r w:rsidRPr="00C20FC0">
              <w:rPr>
                <w:rFonts w:ascii="Arial" w:eastAsia="Arial" w:hAnsi="Arial" w:cs="Arial"/>
                <w:sz w:val="20"/>
                <w:szCs w:val="20"/>
              </w:rPr>
              <w:t>.</w:t>
            </w:r>
          </w:p>
        </w:tc>
      </w:tr>
      <w:tr w:rsidR="00CD09E7" w:rsidRPr="00C20FC0" w14:paraId="10FB2B1E" w14:textId="77777777" w:rsidTr="00CD09E7">
        <w:trPr>
          <w:trHeight w:val="166"/>
        </w:trPr>
        <w:tc>
          <w:tcPr>
            <w:tcW w:w="2338" w:type="dxa"/>
            <w:tcBorders>
              <w:top w:val="nil"/>
              <w:left w:val="nil"/>
              <w:bottom w:val="single" w:sz="8" w:space="0" w:color="000000"/>
              <w:right w:val="nil"/>
            </w:tcBorders>
            <w:tcMar>
              <w:top w:w="100" w:type="dxa"/>
              <w:left w:w="100" w:type="dxa"/>
              <w:bottom w:w="100" w:type="dxa"/>
              <w:right w:w="100" w:type="dxa"/>
            </w:tcMar>
          </w:tcPr>
          <w:p w14:paraId="3AA4BCBC"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Scott et al. (2019)</w:t>
            </w:r>
          </w:p>
        </w:tc>
        <w:tc>
          <w:tcPr>
            <w:tcW w:w="2337" w:type="dxa"/>
            <w:tcBorders>
              <w:top w:val="nil"/>
              <w:left w:val="nil"/>
              <w:bottom w:val="single" w:sz="8" w:space="0" w:color="000000"/>
              <w:right w:val="nil"/>
            </w:tcBorders>
            <w:tcMar>
              <w:top w:w="100" w:type="dxa"/>
              <w:left w:w="100" w:type="dxa"/>
              <w:bottom w:w="100" w:type="dxa"/>
              <w:right w:w="100" w:type="dxa"/>
            </w:tcMar>
          </w:tcPr>
          <w:p w14:paraId="5CE950F0"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Construction sector</w:t>
            </w:r>
          </w:p>
        </w:tc>
        <w:tc>
          <w:tcPr>
            <w:tcW w:w="3022" w:type="dxa"/>
            <w:tcBorders>
              <w:top w:val="nil"/>
              <w:left w:val="nil"/>
              <w:bottom w:val="single" w:sz="8" w:space="0" w:color="000000"/>
              <w:right w:val="nil"/>
            </w:tcBorders>
            <w:tcMar>
              <w:top w:w="100" w:type="dxa"/>
              <w:left w:w="100" w:type="dxa"/>
              <w:bottom w:w="100" w:type="dxa"/>
              <w:right w:w="100" w:type="dxa"/>
            </w:tcMar>
          </w:tcPr>
          <w:p w14:paraId="7DD2DC74"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Design optimisation to reduce material inputs and substitution</w:t>
            </w:r>
          </w:p>
        </w:tc>
        <w:tc>
          <w:tcPr>
            <w:tcW w:w="6117" w:type="dxa"/>
            <w:tcBorders>
              <w:top w:val="nil"/>
              <w:left w:val="nil"/>
              <w:bottom w:val="single" w:sz="8" w:space="0" w:color="000000"/>
            </w:tcBorders>
            <w:tcMar>
              <w:top w:w="100" w:type="dxa"/>
              <w:left w:w="100" w:type="dxa"/>
              <w:bottom w:w="100" w:type="dxa"/>
              <w:right w:w="100" w:type="dxa"/>
            </w:tcMar>
          </w:tcPr>
          <w:p w14:paraId="1D60431B" w14:textId="77777777" w:rsidR="00CD09E7" w:rsidRPr="00C20FC0" w:rsidRDefault="00CD09E7" w:rsidP="00CD09E7">
            <w:pPr>
              <w:spacing w:after="0" w:line="240" w:lineRule="auto"/>
              <w:jc w:val="left"/>
              <w:rPr>
                <w:rFonts w:ascii="Arial" w:eastAsia="Arial" w:hAnsi="Arial" w:cs="Arial"/>
                <w:sz w:val="20"/>
                <w:szCs w:val="20"/>
              </w:rPr>
            </w:pPr>
            <w:r w:rsidRPr="00C20FC0">
              <w:rPr>
                <w:rFonts w:ascii="Arial" w:eastAsia="Arial" w:hAnsi="Arial" w:cs="Arial"/>
                <w:sz w:val="20"/>
                <w:szCs w:val="20"/>
              </w:rPr>
              <w:t>Optimization design: between -0.52 &amp; -9.23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2023-2027) and - 0.73 &amp; -13.07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2028-2032); substitution: between -1.79 &amp; -19.82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2023-2027) and -2.53 &amp; -28.08 Mt CO</w:t>
            </w:r>
            <w:r w:rsidRPr="00C20FC0">
              <w:rPr>
                <w:rFonts w:ascii="Arial" w:eastAsia="Arial" w:hAnsi="Arial" w:cs="Arial"/>
                <w:sz w:val="20"/>
                <w:szCs w:val="20"/>
                <w:vertAlign w:val="subscript"/>
              </w:rPr>
              <w:t>2</w:t>
            </w:r>
            <w:r w:rsidRPr="00C20FC0">
              <w:rPr>
                <w:rFonts w:ascii="Arial" w:eastAsia="Arial" w:hAnsi="Arial" w:cs="Arial"/>
                <w:sz w:val="20"/>
                <w:szCs w:val="20"/>
              </w:rPr>
              <w:t xml:space="preserve"> eq. (years 2028-2032).</w:t>
            </w:r>
          </w:p>
        </w:tc>
      </w:tr>
    </w:tbl>
    <w:p w14:paraId="0EB1DC3E" w14:textId="77777777" w:rsidR="00CD09E7" w:rsidRPr="00C20FC0" w:rsidRDefault="00CD09E7" w:rsidP="00CD09E7">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a</w:t>
      </w:r>
      <w:r w:rsidRPr="00C20FC0">
        <w:rPr>
          <w:rFonts w:ascii="Arial" w:eastAsia="Arial" w:hAnsi="Arial" w:cs="Arial"/>
          <w:sz w:val="16"/>
          <w:szCs w:val="16"/>
        </w:rPr>
        <w:t xml:space="preserve"> Negative values (-) represent emissions savings with the implementation of the circular economy compare with linear solutions; positive values (+) represent an increase</w:t>
      </w:r>
    </w:p>
    <w:p w14:paraId="585AEECB" w14:textId="77777777" w:rsidR="00CD09E7" w:rsidRPr="00C20FC0" w:rsidRDefault="00CD09E7" w:rsidP="00CD09E7">
      <w:pPr>
        <w:spacing w:after="0" w:line="240" w:lineRule="auto"/>
        <w:rPr>
          <w:rFonts w:ascii="Arial" w:eastAsia="Arial" w:hAnsi="Arial" w:cs="Arial"/>
          <w:sz w:val="16"/>
          <w:szCs w:val="16"/>
        </w:rPr>
      </w:pPr>
      <w:r w:rsidRPr="00C20FC0">
        <w:rPr>
          <w:rFonts w:ascii="Arial" w:eastAsia="Arial" w:hAnsi="Arial" w:cs="Arial"/>
          <w:sz w:val="16"/>
          <w:szCs w:val="16"/>
          <w:vertAlign w:val="superscript"/>
        </w:rPr>
        <w:t>b</w:t>
      </w:r>
      <w:r w:rsidRPr="00C20FC0">
        <w:rPr>
          <w:rFonts w:ascii="Arial" w:eastAsia="Arial" w:hAnsi="Arial" w:cs="Arial"/>
          <w:sz w:val="16"/>
          <w:szCs w:val="16"/>
        </w:rPr>
        <w:t xml:space="preserve"> Reduction values are not disaggregated and include the implementation of reuse, </w:t>
      </w:r>
      <w:proofErr w:type="spellStart"/>
      <w:r w:rsidRPr="00C20FC0">
        <w:rPr>
          <w:rFonts w:ascii="Arial" w:eastAsia="Arial" w:hAnsi="Arial" w:cs="Arial"/>
          <w:sz w:val="16"/>
          <w:szCs w:val="16"/>
        </w:rPr>
        <w:t>lightweighting</w:t>
      </w:r>
      <w:proofErr w:type="spellEnd"/>
      <w:r w:rsidRPr="00C20FC0">
        <w:rPr>
          <w:rFonts w:ascii="Arial" w:eastAsia="Arial" w:hAnsi="Arial" w:cs="Arial"/>
          <w:sz w:val="16"/>
          <w:szCs w:val="16"/>
        </w:rPr>
        <w:t>, substitution and efficiency increase</w:t>
      </w:r>
    </w:p>
    <w:p w14:paraId="0844E965" w14:textId="77777777" w:rsidR="00CD09E7" w:rsidRPr="00C20FC0" w:rsidRDefault="00CD09E7">
      <w:pPr>
        <w:rPr>
          <w:rFonts w:ascii="Arial" w:eastAsia="Arial" w:hAnsi="Arial" w:cs="Arial"/>
        </w:rPr>
      </w:pPr>
      <w:r w:rsidRPr="00C20FC0">
        <w:rPr>
          <w:rFonts w:ascii="Arial" w:eastAsia="Arial" w:hAnsi="Arial" w:cs="Arial"/>
        </w:rPr>
        <w:br w:type="page"/>
      </w:r>
    </w:p>
    <w:p w14:paraId="27871824" w14:textId="77777777" w:rsidR="00CD09E7" w:rsidRPr="00C20FC0" w:rsidRDefault="00CD09E7" w:rsidP="005152F7">
      <w:pPr>
        <w:widowControl w:val="0"/>
        <w:pBdr>
          <w:top w:val="nil"/>
          <w:left w:val="nil"/>
          <w:bottom w:val="nil"/>
          <w:right w:val="nil"/>
          <w:between w:val="nil"/>
        </w:pBdr>
        <w:spacing w:after="0"/>
        <w:rPr>
          <w:rFonts w:ascii="Arial" w:eastAsia="Arial" w:hAnsi="Arial" w:cs="Arial"/>
        </w:rPr>
        <w:sectPr w:rsidR="00CD09E7" w:rsidRPr="00C20FC0" w:rsidSect="00CD09E7">
          <w:pgSz w:w="16838" w:h="11906" w:orient="landscape"/>
          <w:pgMar w:top="1701" w:right="1412" w:bottom="1701" w:left="1412" w:header="709" w:footer="709" w:gutter="0"/>
          <w:lnNumType w:countBy="1" w:restart="continuous"/>
          <w:cols w:space="720"/>
          <w:docGrid w:linePitch="299"/>
        </w:sectPr>
      </w:pPr>
    </w:p>
    <w:p w14:paraId="5EE6BC6A" w14:textId="18FC7F26" w:rsidR="00125DB5" w:rsidRPr="00C20FC0" w:rsidRDefault="00126AEA" w:rsidP="005152F7">
      <w:pPr>
        <w:widowControl w:val="0"/>
        <w:pBdr>
          <w:top w:val="nil"/>
          <w:left w:val="nil"/>
          <w:bottom w:val="nil"/>
          <w:right w:val="nil"/>
          <w:between w:val="nil"/>
        </w:pBdr>
        <w:spacing w:after="0"/>
        <w:rPr>
          <w:rFonts w:ascii="Arial" w:eastAsia="Arial" w:hAnsi="Arial" w:cs="Arial"/>
        </w:rPr>
      </w:pPr>
      <w:r w:rsidRPr="00C20FC0">
        <w:rPr>
          <w:rFonts w:ascii="Arial" w:eastAsia="Arial" w:hAnsi="Arial" w:cs="Arial"/>
        </w:rPr>
        <w:lastRenderedPageBreak/>
        <w:t xml:space="preserve">Cooper </w:t>
      </w:r>
      <w:r w:rsidR="00632972" w:rsidRPr="00C20FC0">
        <w:rPr>
          <w:rFonts w:ascii="Arial" w:eastAsia="Arial" w:hAnsi="Arial" w:cs="Arial"/>
        </w:rPr>
        <w:t>et al. (</w:t>
      </w:r>
      <w:r w:rsidRPr="00C20FC0">
        <w:rPr>
          <w:rFonts w:ascii="Arial" w:eastAsia="Arial" w:hAnsi="Arial" w:cs="Arial"/>
        </w:rPr>
        <w:t xml:space="preserve">2017) analyse the reduction in the embodied energy and associated GHG emissions achieved through 13 different </w:t>
      </w:r>
      <w:proofErr w:type="spellStart"/>
      <w:r w:rsidRPr="00C20FC0">
        <w:rPr>
          <w:rFonts w:ascii="Arial" w:eastAsia="Arial" w:hAnsi="Arial" w:cs="Arial"/>
        </w:rPr>
        <w:t>lightweighting</w:t>
      </w:r>
      <w:proofErr w:type="spellEnd"/>
      <w:r w:rsidRPr="00C20FC0">
        <w:rPr>
          <w:rFonts w:ascii="Arial" w:eastAsia="Arial" w:hAnsi="Arial" w:cs="Arial"/>
        </w:rPr>
        <w:t xml:space="preserve">, material substitution and efficiency improvements for the EU and UK. Pipeline </w:t>
      </w:r>
      <w:proofErr w:type="spellStart"/>
      <w:r w:rsidRPr="00C20FC0">
        <w:rPr>
          <w:rFonts w:ascii="Arial" w:eastAsia="Arial" w:hAnsi="Arial" w:cs="Arial"/>
        </w:rPr>
        <w:t>lightweighting</w:t>
      </w:r>
      <w:proofErr w:type="spellEnd"/>
      <w:r w:rsidRPr="00C20FC0">
        <w:rPr>
          <w:rFonts w:ascii="Arial" w:eastAsia="Arial" w:hAnsi="Arial" w:cs="Arial"/>
        </w:rPr>
        <w:t xml:space="preserve">, </w:t>
      </w:r>
      <w:r w:rsidR="00222FB0" w:rsidRPr="00C20FC0">
        <w:rPr>
          <w:rFonts w:ascii="Arial" w:eastAsia="Arial" w:hAnsi="Arial" w:cs="Arial"/>
        </w:rPr>
        <w:t xml:space="preserve">more efficient </w:t>
      </w:r>
      <w:r w:rsidRPr="00C20FC0">
        <w:rPr>
          <w:rFonts w:ascii="Arial" w:eastAsia="Arial" w:hAnsi="Arial" w:cs="Arial"/>
        </w:rPr>
        <w:t xml:space="preserve">use of beams or the substitution of steel and bricks by wood were among the solutions considered. The individual effect of narrowing loop approaches </w:t>
      </w:r>
      <w:r w:rsidR="00CC6690" w:rsidRPr="00C20FC0">
        <w:rPr>
          <w:rFonts w:ascii="Arial" w:eastAsia="Arial" w:hAnsi="Arial" w:cs="Arial"/>
        </w:rPr>
        <w:t>is not available from the study</w:t>
      </w:r>
      <w:r w:rsidRPr="00C20FC0">
        <w:rPr>
          <w:rFonts w:ascii="Arial" w:eastAsia="Arial" w:hAnsi="Arial" w:cs="Arial"/>
        </w:rPr>
        <w:t xml:space="preserve"> because the energy savings are aggregated for the 22 CE economy measures associated </w:t>
      </w:r>
      <w:r w:rsidR="00CC6690" w:rsidRPr="00C20FC0">
        <w:rPr>
          <w:rFonts w:ascii="Arial" w:eastAsia="Arial" w:hAnsi="Arial" w:cs="Arial"/>
        </w:rPr>
        <w:t>with</w:t>
      </w:r>
      <w:r w:rsidRPr="00C20FC0">
        <w:rPr>
          <w:rFonts w:ascii="Arial" w:eastAsia="Arial" w:hAnsi="Arial" w:cs="Arial"/>
        </w:rPr>
        <w:t xml:space="preserve"> the construction sector. However, global results are discussed in section </w:t>
      </w:r>
      <w:r w:rsidR="00CC6690" w:rsidRPr="00C20FC0">
        <w:rPr>
          <w:rFonts w:ascii="Arial" w:eastAsia="Arial" w:hAnsi="Arial" w:cs="Arial"/>
        </w:rPr>
        <w:fldChar w:fldCharType="begin"/>
      </w:r>
      <w:r w:rsidR="00CC6690" w:rsidRPr="00C20FC0">
        <w:rPr>
          <w:rFonts w:ascii="Arial" w:eastAsia="Arial" w:hAnsi="Arial" w:cs="Arial"/>
        </w:rPr>
        <w:instrText xml:space="preserve"> REF _Ref25843595 \h  \* MERGEFORMAT </w:instrText>
      </w:r>
      <w:r w:rsidR="00CC6690" w:rsidRPr="00C20FC0">
        <w:rPr>
          <w:rFonts w:ascii="Arial" w:eastAsia="Arial" w:hAnsi="Arial" w:cs="Arial"/>
        </w:rPr>
      </w:r>
      <w:r w:rsidR="00CC6690" w:rsidRPr="00C20FC0">
        <w:rPr>
          <w:rFonts w:ascii="Arial" w:eastAsia="Arial" w:hAnsi="Arial" w:cs="Arial"/>
        </w:rPr>
        <w:fldChar w:fldCharType="separate"/>
      </w:r>
      <w:r w:rsidR="00890728" w:rsidRPr="00C20FC0">
        <w:rPr>
          <w:rFonts w:ascii="Arial" w:eastAsia="Arial" w:hAnsi="Arial" w:cs="Arial"/>
        </w:rPr>
        <w:t>3.2.1.2.</w:t>
      </w:r>
      <w:r w:rsidR="00890728" w:rsidRPr="00C20FC0">
        <w:rPr>
          <w:rFonts w:ascii="Arial" w:eastAsia="Arial" w:hAnsi="Arial" w:cs="Arial"/>
          <w:b/>
          <w:i/>
        </w:rPr>
        <w:t xml:space="preserve"> </w:t>
      </w:r>
      <w:r w:rsidR="00890728" w:rsidRPr="00C20FC0">
        <w:rPr>
          <w:rFonts w:ascii="Arial" w:eastAsia="Arial" w:hAnsi="Arial" w:cs="Arial"/>
          <w:i/>
        </w:rPr>
        <w:t>Reuse at the sector level</w:t>
      </w:r>
      <w:r w:rsidR="00CC6690" w:rsidRPr="00C20FC0">
        <w:rPr>
          <w:rFonts w:ascii="Arial" w:eastAsia="Arial" w:hAnsi="Arial" w:cs="Arial"/>
        </w:rPr>
        <w:fldChar w:fldCharType="end"/>
      </w:r>
      <w:r w:rsidR="005F75CE" w:rsidRPr="00C20FC0">
        <w:rPr>
          <w:rFonts w:ascii="Arial" w:eastAsia="Arial" w:hAnsi="Arial" w:cs="Arial"/>
        </w:rPr>
        <w:t>.</w:t>
      </w:r>
    </w:p>
    <w:p w14:paraId="54D71E13" w14:textId="77777777" w:rsidR="00125DB5" w:rsidRPr="00C20FC0" w:rsidRDefault="00125DB5" w:rsidP="005152F7">
      <w:pPr>
        <w:widowControl w:val="0"/>
        <w:pBdr>
          <w:top w:val="nil"/>
          <w:left w:val="nil"/>
          <w:bottom w:val="nil"/>
          <w:right w:val="nil"/>
          <w:between w:val="nil"/>
        </w:pBdr>
        <w:spacing w:after="0"/>
        <w:rPr>
          <w:rFonts w:ascii="Arial" w:eastAsia="Arial" w:hAnsi="Arial" w:cs="Arial"/>
        </w:rPr>
      </w:pPr>
    </w:p>
    <w:p w14:paraId="5BA9AA7F" w14:textId="29212D70" w:rsidR="00125DB5" w:rsidRPr="00C20FC0" w:rsidRDefault="00126AEA" w:rsidP="005152F7">
      <w:pPr>
        <w:rPr>
          <w:rFonts w:ascii="Arial" w:eastAsia="Arial" w:hAnsi="Arial" w:cs="Arial"/>
        </w:rPr>
      </w:pPr>
      <w:proofErr w:type="gramStart"/>
      <w:r w:rsidRPr="00C20FC0">
        <w:rPr>
          <w:rFonts w:ascii="Arial" w:eastAsia="Arial" w:hAnsi="Arial" w:cs="Arial"/>
        </w:rPr>
        <w:t>Also</w:t>
      </w:r>
      <w:proofErr w:type="gramEnd"/>
      <w:r w:rsidRPr="00C20FC0">
        <w:rPr>
          <w:rFonts w:ascii="Arial" w:eastAsia="Arial" w:hAnsi="Arial" w:cs="Arial"/>
        </w:rPr>
        <w:t xml:space="preserve"> with a geographic focus on the UK, Barret and Scott (2012), expanding</w:t>
      </w:r>
      <w:r w:rsidR="00A81284" w:rsidRPr="00C20FC0">
        <w:rPr>
          <w:rFonts w:ascii="Arial" w:eastAsia="Arial" w:hAnsi="Arial" w:cs="Arial"/>
        </w:rPr>
        <w:t xml:space="preserve"> on</w:t>
      </w:r>
      <w:r w:rsidRPr="00C20FC0">
        <w:rPr>
          <w:rFonts w:ascii="Arial" w:eastAsia="Arial" w:hAnsi="Arial" w:cs="Arial"/>
        </w:rPr>
        <w:t xml:space="preserve"> the</w:t>
      </w:r>
      <w:r w:rsidR="00A81284" w:rsidRPr="00C20FC0">
        <w:rPr>
          <w:rFonts w:ascii="Arial" w:eastAsia="Arial" w:hAnsi="Arial" w:cs="Arial"/>
        </w:rPr>
        <w:t xml:space="preserve"> report by</w:t>
      </w:r>
      <w:r w:rsidRPr="00C20FC0">
        <w:rPr>
          <w:rFonts w:ascii="Arial" w:eastAsia="Arial" w:hAnsi="Arial" w:cs="Arial"/>
        </w:rPr>
        <w:t xml:space="preserve"> Scott </w:t>
      </w:r>
      <w:r w:rsidR="00632972" w:rsidRPr="00C20FC0">
        <w:rPr>
          <w:rFonts w:ascii="Arial" w:eastAsia="Arial" w:hAnsi="Arial" w:cs="Arial"/>
        </w:rPr>
        <w:t>et al. (</w:t>
      </w:r>
      <w:r w:rsidRPr="00C20FC0">
        <w:rPr>
          <w:rFonts w:ascii="Arial" w:eastAsia="Arial" w:hAnsi="Arial" w:cs="Arial"/>
        </w:rPr>
        <w:t>2009), analyse the climate change mitigation potential associated with three CE scenarios for material efficiency with different levels of implementation</w:t>
      </w:r>
      <w:r w:rsidR="005F75CE" w:rsidRPr="00C20FC0">
        <w:rPr>
          <w:rFonts w:ascii="Arial" w:eastAsia="Arial" w:hAnsi="Arial" w:cs="Arial"/>
        </w:rPr>
        <w:t>:</w:t>
      </w:r>
      <w:r w:rsidRPr="00C20FC0">
        <w:rPr>
          <w:rFonts w:ascii="Arial" w:eastAsia="Arial" w:hAnsi="Arial" w:cs="Arial"/>
        </w:rPr>
        <w:t xml:space="preserve"> quick win, best practice and beyond best practice. </w:t>
      </w:r>
      <w:r w:rsidR="005F75CE" w:rsidRPr="00C20FC0">
        <w:rPr>
          <w:rFonts w:ascii="Arial" w:eastAsia="Arial" w:hAnsi="Arial" w:cs="Arial"/>
        </w:rPr>
        <w:t xml:space="preserve">Barret and Scott (2012) </w:t>
      </w:r>
      <w:r w:rsidRPr="00C20FC0">
        <w:rPr>
          <w:rFonts w:ascii="Arial" w:eastAsia="Arial" w:hAnsi="Arial" w:cs="Arial"/>
        </w:rPr>
        <w:t xml:space="preserve">compare these scenarios for </w:t>
      </w:r>
      <w:r w:rsidR="00DA0610" w:rsidRPr="00C20FC0">
        <w:rPr>
          <w:rFonts w:ascii="Arial" w:eastAsia="Arial" w:hAnsi="Arial" w:cs="Arial"/>
        </w:rPr>
        <w:t xml:space="preserve">the </w:t>
      </w:r>
      <w:r w:rsidRPr="00C20FC0">
        <w:rPr>
          <w:rFonts w:ascii="Arial" w:eastAsia="Arial" w:hAnsi="Arial" w:cs="Arial"/>
        </w:rPr>
        <w:t xml:space="preserve">year 2050 with a “business as usual” scenario based on historical trends and expert judgments for a plausible future for </w:t>
      </w:r>
      <w:r w:rsidR="00DA0610" w:rsidRPr="00C20FC0">
        <w:rPr>
          <w:rFonts w:ascii="Arial" w:eastAsia="Arial" w:hAnsi="Arial" w:cs="Arial"/>
        </w:rPr>
        <w:t xml:space="preserve">the </w:t>
      </w:r>
      <w:r w:rsidRPr="00C20FC0">
        <w:rPr>
          <w:rFonts w:ascii="Arial" w:eastAsia="Arial" w:hAnsi="Arial" w:cs="Arial"/>
        </w:rPr>
        <w:t xml:space="preserve">UK economy. Two of the CE </w:t>
      </w:r>
      <w:r w:rsidR="005F75CE" w:rsidRPr="00C20FC0">
        <w:rPr>
          <w:rFonts w:ascii="Arial" w:eastAsia="Arial" w:hAnsi="Arial" w:cs="Arial"/>
        </w:rPr>
        <w:t xml:space="preserve">solutions </w:t>
      </w:r>
      <w:r w:rsidRPr="00C20FC0">
        <w:rPr>
          <w:rFonts w:ascii="Arial" w:eastAsia="Arial" w:hAnsi="Arial" w:cs="Arial"/>
        </w:rPr>
        <w:t xml:space="preserve">focused on narrowing loops in the construction sector: modular building (2% implementation by 2020 and 5%-10% by 2050) and substitution of cement by lower </w:t>
      </w:r>
      <w:r w:rsidR="005771F4" w:rsidRPr="00C20FC0">
        <w:rPr>
          <w:rFonts w:ascii="Arial" w:eastAsia="Arial" w:hAnsi="Arial" w:cs="Arial"/>
        </w:rPr>
        <w:t>carbon-</w:t>
      </w:r>
      <w:r w:rsidRPr="00C20FC0">
        <w:rPr>
          <w:rFonts w:ascii="Arial" w:eastAsia="Arial" w:hAnsi="Arial" w:cs="Arial"/>
        </w:rPr>
        <w:t xml:space="preserve">intensive materials (10% implementation by 2020 </w:t>
      </w:r>
      <w:r w:rsidR="005F75CE" w:rsidRPr="00C20FC0">
        <w:rPr>
          <w:rFonts w:ascii="Arial" w:eastAsia="Arial" w:hAnsi="Arial" w:cs="Arial"/>
        </w:rPr>
        <w:t>and</w:t>
      </w:r>
      <w:r w:rsidRPr="00C20FC0">
        <w:rPr>
          <w:rFonts w:ascii="Arial" w:eastAsia="Arial" w:hAnsi="Arial" w:cs="Arial"/>
        </w:rPr>
        <w:t xml:space="preserve"> 20%-40% by 2050). The </w:t>
      </w:r>
      <w:r w:rsidR="00CC6690" w:rsidRPr="00C20FC0">
        <w:rPr>
          <w:rFonts w:ascii="Arial" w:eastAsia="Arial" w:hAnsi="Arial" w:cs="Arial"/>
        </w:rPr>
        <w:t>applic</w:t>
      </w:r>
      <w:r w:rsidRPr="00C20FC0">
        <w:rPr>
          <w:rFonts w:ascii="Arial" w:eastAsia="Arial" w:hAnsi="Arial" w:cs="Arial"/>
        </w:rPr>
        <w:t xml:space="preserve">ation of modular building and off-site construction can reduce the </w:t>
      </w:r>
      <w:r w:rsidR="005F75CE" w:rsidRPr="00C20FC0">
        <w:rPr>
          <w:rFonts w:ascii="Arial" w:eastAsia="Arial" w:hAnsi="Arial" w:cs="Arial"/>
        </w:rPr>
        <w:t xml:space="preserve">GHG </w:t>
      </w:r>
      <w:r w:rsidRPr="00C20FC0">
        <w:rPr>
          <w:rFonts w:ascii="Arial" w:eastAsia="Arial" w:hAnsi="Arial" w:cs="Arial"/>
        </w:rPr>
        <w:t xml:space="preserve">emissions by 27-165 </w:t>
      </w:r>
      <w:proofErr w:type="spellStart"/>
      <w:r w:rsidRPr="00C20FC0">
        <w:rPr>
          <w:rFonts w:ascii="Arial" w:eastAsia="Arial" w:hAnsi="Arial" w:cs="Arial"/>
        </w:rPr>
        <w:t>kt</w:t>
      </w:r>
      <w:proofErr w:type="spellEnd"/>
      <w:r w:rsidRPr="00C20FC0">
        <w:rPr>
          <w:rFonts w:ascii="Arial" w:eastAsia="Arial" w:hAnsi="Arial" w:cs="Arial"/>
        </w:rPr>
        <w:t xml:space="preserve"> CO</w:t>
      </w:r>
      <w:r w:rsidRPr="00C20FC0">
        <w:rPr>
          <w:rFonts w:ascii="Arial" w:eastAsia="Arial" w:hAnsi="Arial" w:cs="Arial"/>
          <w:vertAlign w:val="subscript"/>
        </w:rPr>
        <w:t>2</w:t>
      </w:r>
      <w:r w:rsidRPr="00C20FC0">
        <w:rPr>
          <w:rFonts w:ascii="Arial" w:eastAsia="Arial" w:hAnsi="Arial" w:cs="Arial"/>
        </w:rPr>
        <w:t xml:space="preserve"> eq. The CE </w:t>
      </w:r>
      <w:r w:rsidR="005F75CE" w:rsidRPr="00C20FC0">
        <w:rPr>
          <w:rFonts w:ascii="Arial" w:eastAsia="Arial" w:hAnsi="Arial" w:cs="Arial"/>
        </w:rPr>
        <w:t xml:space="preserve">solution with the highest emission reductions </w:t>
      </w:r>
      <w:r w:rsidRPr="00C20FC0">
        <w:rPr>
          <w:rFonts w:ascii="Arial" w:eastAsia="Arial" w:hAnsi="Arial" w:cs="Arial"/>
        </w:rPr>
        <w:t>is the substitution of cement by low</w:t>
      </w:r>
      <w:r w:rsidR="00CC6690" w:rsidRPr="00C20FC0">
        <w:rPr>
          <w:rFonts w:ascii="Arial" w:eastAsia="Arial" w:hAnsi="Arial" w:cs="Arial"/>
        </w:rPr>
        <w:t xml:space="preserve"> </w:t>
      </w:r>
      <w:r w:rsidRPr="00C20FC0">
        <w:rPr>
          <w:rFonts w:ascii="Arial" w:eastAsia="Arial" w:hAnsi="Arial" w:cs="Arial"/>
        </w:rPr>
        <w:t>carbon materials</w:t>
      </w:r>
      <w:r w:rsidR="005F75CE" w:rsidRPr="00C20FC0">
        <w:rPr>
          <w:rFonts w:ascii="Arial" w:eastAsia="Arial" w:hAnsi="Arial" w:cs="Arial"/>
        </w:rPr>
        <w:t>, resulting in</w:t>
      </w:r>
      <w:r w:rsidRPr="00C20FC0">
        <w:rPr>
          <w:rFonts w:ascii="Arial" w:eastAsia="Arial" w:hAnsi="Arial" w:cs="Arial"/>
        </w:rPr>
        <w:t xml:space="preserve"> emission savings of 298-1240 </w:t>
      </w:r>
      <w:proofErr w:type="spellStart"/>
      <w:r w:rsidRPr="00C20FC0">
        <w:rPr>
          <w:rFonts w:ascii="Arial" w:eastAsia="Arial" w:hAnsi="Arial" w:cs="Arial"/>
        </w:rPr>
        <w:t>kt</w:t>
      </w:r>
      <w:proofErr w:type="spellEnd"/>
      <w:r w:rsidRPr="00C20FC0">
        <w:rPr>
          <w:rFonts w:ascii="Arial" w:eastAsia="Arial" w:hAnsi="Arial" w:cs="Arial"/>
        </w:rPr>
        <w:t xml:space="preserve"> CO</w:t>
      </w:r>
      <w:r w:rsidRPr="00C20FC0">
        <w:rPr>
          <w:rFonts w:ascii="Arial" w:eastAsia="Arial" w:hAnsi="Arial" w:cs="Arial"/>
          <w:vertAlign w:val="subscript"/>
        </w:rPr>
        <w:t xml:space="preserve">2 </w:t>
      </w:r>
      <w:r w:rsidRPr="00C20FC0">
        <w:rPr>
          <w:rFonts w:ascii="Arial" w:eastAsia="Arial" w:hAnsi="Arial" w:cs="Arial"/>
        </w:rPr>
        <w:t>by 2050. However,</w:t>
      </w:r>
      <w:r w:rsidR="00CC6690" w:rsidRPr="00C20FC0">
        <w:rPr>
          <w:rFonts w:ascii="Arial" w:eastAsia="Arial" w:hAnsi="Arial" w:cs="Arial"/>
        </w:rPr>
        <w:t xml:space="preserve"> </w:t>
      </w:r>
      <w:r w:rsidRPr="00C20FC0">
        <w:rPr>
          <w:rFonts w:ascii="Arial" w:eastAsia="Arial" w:hAnsi="Arial" w:cs="Arial"/>
        </w:rPr>
        <w:t>these figures should be considered as an approximation, because the substitution rates are not material-specific and the authors use plastic as a proxy for a low carbon material.</w:t>
      </w:r>
    </w:p>
    <w:p w14:paraId="16FEC40C" w14:textId="77777777" w:rsidR="00125DB5" w:rsidRPr="00C20FC0" w:rsidRDefault="00125DB5" w:rsidP="005152F7">
      <w:pPr>
        <w:widowControl w:val="0"/>
        <w:spacing w:after="0"/>
        <w:rPr>
          <w:rFonts w:ascii="Arial" w:eastAsia="Arial" w:hAnsi="Arial" w:cs="Arial"/>
        </w:rPr>
        <w:sectPr w:rsidR="00125DB5" w:rsidRPr="00C20FC0" w:rsidSect="00CD09E7">
          <w:pgSz w:w="11906" w:h="16838"/>
          <w:pgMar w:top="1412" w:right="1701" w:bottom="1412" w:left="1701" w:header="709" w:footer="709" w:gutter="0"/>
          <w:lnNumType w:countBy="1" w:restart="continuous"/>
          <w:cols w:space="720"/>
          <w:docGrid w:linePitch="299"/>
        </w:sectPr>
      </w:pPr>
    </w:p>
    <w:p w14:paraId="46B3C824" w14:textId="77777777" w:rsidR="00125DB5" w:rsidRPr="00C20FC0" w:rsidRDefault="00126AEA" w:rsidP="00600A6E">
      <w:pPr>
        <w:pStyle w:val="Heading1"/>
        <w:spacing w:before="0" w:after="200"/>
        <w:ind w:left="0"/>
        <w:jc w:val="left"/>
        <w:rPr>
          <w:sz w:val="24"/>
        </w:rPr>
      </w:pPr>
      <w:bookmarkStart w:id="24" w:name="_lfzsn9e0l2ei" w:colFirst="0" w:colLast="0"/>
      <w:bookmarkStart w:id="25" w:name="_Ref25835415"/>
      <w:bookmarkEnd w:id="24"/>
      <w:r w:rsidRPr="00C20FC0">
        <w:rPr>
          <w:sz w:val="24"/>
        </w:rPr>
        <w:t>4. Discussion</w:t>
      </w:r>
      <w:bookmarkEnd w:id="25"/>
    </w:p>
    <w:p w14:paraId="6A86B0AE" w14:textId="31904850" w:rsidR="00A36D41" w:rsidRPr="00C20FC0" w:rsidRDefault="00A36D41" w:rsidP="003E6EE6">
      <w:r w:rsidRPr="00C20FC0">
        <w:rPr>
          <w:rFonts w:ascii="Arial" w:hAnsi="Arial" w:cs="Arial"/>
          <w:b/>
        </w:rPr>
        <w:t>4.1. Key findings</w:t>
      </w:r>
      <w:r w:rsidR="005F75CE" w:rsidRPr="00C20FC0">
        <w:rPr>
          <w:rFonts w:ascii="Arial" w:hAnsi="Arial" w:cs="Arial"/>
          <w:b/>
        </w:rPr>
        <w:t xml:space="preserve"> and their implications</w:t>
      </w:r>
    </w:p>
    <w:p w14:paraId="2B43CDD5" w14:textId="03C18E58" w:rsidR="00F857F7" w:rsidRPr="00C20FC0" w:rsidRDefault="00126AEA" w:rsidP="00961F95">
      <w:pPr>
        <w:spacing w:after="0"/>
        <w:rPr>
          <w:rFonts w:ascii="Arial" w:eastAsia="Arial" w:hAnsi="Arial" w:cs="Arial"/>
        </w:rPr>
      </w:pPr>
      <w:r w:rsidRPr="00C20FC0">
        <w:rPr>
          <w:rFonts w:ascii="Arial" w:eastAsia="Arial" w:hAnsi="Arial" w:cs="Arial"/>
        </w:rPr>
        <w:t xml:space="preserve">The findings </w:t>
      </w:r>
      <w:r w:rsidR="00936FAE" w:rsidRPr="00C20FC0">
        <w:rPr>
          <w:rFonts w:ascii="Arial" w:eastAsia="Arial" w:hAnsi="Arial" w:cs="Arial"/>
        </w:rPr>
        <w:t xml:space="preserve">of </w:t>
      </w:r>
      <w:r w:rsidRPr="00C20FC0">
        <w:rPr>
          <w:rFonts w:ascii="Arial" w:eastAsia="Arial" w:hAnsi="Arial" w:cs="Arial"/>
        </w:rPr>
        <w:t>th</w:t>
      </w:r>
      <w:r w:rsidR="00502ED9" w:rsidRPr="00C20FC0">
        <w:rPr>
          <w:rFonts w:ascii="Arial" w:eastAsia="Arial" w:hAnsi="Arial" w:cs="Arial"/>
        </w:rPr>
        <w:t>is</w:t>
      </w:r>
      <w:r w:rsidRPr="00C20FC0">
        <w:rPr>
          <w:rFonts w:ascii="Arial" w:eastAsia="Arial" w:hAnsi="Arial" w:cs="Arial"/>
        </w:rPr>
        <w:t xml:space="preserve"> literature review suggest that the implementation of CE </w:t>
      </w:r>
      <w:r w:rsidR="001E31FD" w:rsidRPr="00C20FC0">
        <w:rPr>
          <w:rFonts w:ascii="Arial" w:eastAsia="Arial" w:hAnsi="Arial" w:cs="Arial"/>
        </w:rPr>
        <w:t xml:space="preserve">strategies </w:t>
      </w:r>
      <w:r w:rsidRPr="00C20FC0">
        <w:rPr>
          <w:rFonts w:ascii="Arial" w:eastAsia="Arial" w:hAnsi="Arial" w:cs="Arial"/>
        </w:rPr>
        <w:t>(slowing, closing and narrowing loops) in construction projects c</w:t>
      </w:r>
      <w:r w:rsidR="00502ED9" w:rsidRPr="00C20FC0">
        <w:rPr>
          <w:rFonts w:ascii="Arial" w:eastAsia="Arial" w:hAnsi="Arial" w:cs="Arial"/>
        </w:rPr>
        <w:t>an help mitigate</w:t>
      </w:r>
      <w:r w:rsidRPr="00C20FC0">
        <w:rPr>
          <w:rFonts w:ascii="Arial" w:eastAsia="Arial" w:hAnsi="Arial" w:cs="Arial"/>
        </w:rPr>
        <w:t xml:space="preserve"> climate change</w:t>
      </w:r>
      <w:r w:rsidR="00936FAE" w:rsidRPr="00C20FC0">
        <w:rPr>
          <w:rFonts w:ascii="Arial" w:eastAsia="Arial" w:hAnsi="Arial" w:cs="Arial"/>
        </w:rPr>
        <w:t xml:space="preserve"> significantly</w:t>
      </w:r>
      <w:r w:rsidRPr="00C20FC0">
        <w:rPr>
          <w:rFonts w:ascii="Arial" w:eastAsia="Arial" w:hAnsi="Arial" w:cs="Arial"/>
        </w:rPr>
        <w:t xml:space="preserve">. Studies focused on slowing resource loops have demonstrated that </w:t>
      </w:r>
      <w:r w:rsidR="00936FAE" w:rsidRPr="00C20FC0">
        <w:rPr>
          <w:rFonts w:ascii="Arial" w:eastAsia="Arial" w:hAnsi="Arial" w:cs="Arial"/>
        </w:rPr>
        <w:t xml:space="preserve">substantial </w:t>
      </w:r>
      <w:r w:rsidRPr="00C20FC0">
        <w:rPr>
          <w:rFonts w:ascii="Arial" w:eastAsia="Arial" w:hAnsi="Arial" w:cs="Arial"/>
        </w:rPr>
        <w:t xml:space="preserve">GHG savings can be achieved (up to 99%) per functional unit. Material reuse stands as the most promising CE solution for </w:t>
      </w:r>
      <w:r w:rsidR="00961F95" w:rsidRPr="00C20FC0">
        <w:rPr>
          <w:rFonts w:ascii="Arial" w:eastAsia="Arial" w:hAnsi="Arial" w:cs="Arial"/>
        </w:rPr>
        <w:t xml:space="preserve">reducing </w:t>
      </w:r>
      <w:r w:rsidRPr="00C20FC0">
        <w:rPr>
          <w:rFonts w:ascii="Arial" w:eastAsia="Arial" w:hAnsi="Arial" w:cs="Arial"/>
        </w:rPr>
        <w:t xml:space="preserve">GHG, where </w:t>
      </w:r>
      <w:proofErr w:type="spellStart"/>
      <w:r w:rsidRPr="00C20FC0">
        <w:rPr>
          <w:rFonts w:ascii="Arial" w:eastAsia="Arial" w:hAnsi="Arial" w:cs="Arial"/>
        </w:rPr>
        <w:t>DfD</w:t>
      </w:r>
      <w:proofErr w:type="spellEnd"/>
      <w:r w:rsidRPr="00C20FC0">
        <w:rPr>
          <w:rFonts w:ascii="Arial" w:eastAsia="Arial" w:hAnsi="Arial" w:cs="Arial"/>
        </w:rPr>
        <w:t xml:space="preserve"> plays a key role </w:t>
      </w:r>
      <w:r w:rsidR="00936FAE" w:rsidRPr="00C20FC0">
        <w:rPr>
          <w:rFonts w:ascii="Arial" w:eastAsia="Arial" w:hAnsi="Arial" w:cs="Arial"/>
        </w:rPr>
        <w:t xml:space="preserve">in </w:t>
      </w:r>
      <w:r w:rsidRPr="00C20FC0">
        <w:rPr>
          <w:rFonts w:ascii="Arial" w:eastAsia="Arial" w:hAnsi="Arial" w:cs="Arial"/>
        </w:rPr>
        <w:t>achiev</w:t>
      </w:r>
      <w:r w:rsidR="00936FAE" w:rsidRPr="00C20FC0">
        <w:rPr>
          <w:rFonts w:ascii="Arial" w:eastAsia="Arial" w:hAnsi="Arial" w:cs="Arial"/>
        </w:rPr>
        <w:t>ing</w:t>
      </w:r>
      <w:r w:rsidR="00DA0610" w:rsidRPr="00C20FC0">
        <w:rPr>
          <w:rFonts w:ascii="Arial" w:eastAsia="Arial" w:hAnsi="Arial" w:cs="Arial"/>
        </w:rPr>
        <w:t xml:space="preserve"> the</w:t>
      </w:r>
      <w:r w:rsidRPr="00C20FC0">
        <w:rPr>
          <w:rFonts w:ascii="Arial" w:eastAsia="Arial" w:hAnsi="Arial" w:cs="Arial"/>
        </w:rPr>
        <w:t xml:space="preserve"> separation of material streams for further reuse</w:t>
      </w:r>
      <w:r w:rsidR="00346101" w:rsidRPr="00C20FC0">
        <w:rPr>
          <w:rFonts w:ascii="Arial" w:eastAsia="Arial" w:hAnsi="Arial" w:cs="Arial"/>
        </w:rPr>
        <w:t>,</w:t>
      </w:r>
      <w:r w:rsidRPr="00C20FC0">
        <w:rPr>
          <w:rFonts w:ascii="Arial" w:eastAsia="Arial" w:hAnsi="Arial" w:cs="Arial"/>
        </w:rPr>
        <w:t xml:space="preserve"> </w:t>
      </w:r>
      <w:r w:rsidR="000E38F0" w:rsidRPr="00C20FC0">
        <w:rPr>
          <w:rFonts w:ascii="Arial" w:eastAsia="Arial" w:hAnsi="Arial" w:cs="Arial"/>
        </w:rPr>
        <w:t xml:space="preserve">and </w:t>
      </w:r>
      <w:r w:rsidR="00346101" w:rsidRPr="00C20FC0">
        <w:rPr>
          <w:rFonts w:ascii="Arial" w:eastAsia="Arial" w:hAnsi="Arial" w:cs="Arial"/>
        </w:rPr>
        <w:t xml:space="preserve">for </w:t>
      </w:r>
      <w:r w:rsidRPr="00C20FC0">
        <w:rPr>
          <w:rFonts w:ascii="Arial" w:eastAsia="Arial" w:hAnsi="Arial" w:cs="Arial"/>
        </w:rPr>
        <w:t>recycling</w:t>
      </w:r>
      <w:r w:rsidR="00346101" w:rsidRPr="00C20FC0">
        <w:rPr>
          <w:rFonts w:ascii="Arial" w:eastAsia="Arial" w:hAnsi="Arial" w:cs="Arial"/>
        </w:rPr>
        <w:t xml:space="preserve"> </w:t>
      </w:r>
      <w:r w:rsidRPr="00C20FC0">
        <w:rPr>
          <w:rFonts w:ascii="Arial" w:eastAsia="Arial" w:hAnsi="Arial" w:cs="Arial"/>
        </w:rPr>
        <w:t>whe</w:t>
      </w:r>
      <w:r w:rsidR="00742593" w:rsidRPr="00C20FC0">
        <w:rPr>
          <w:rFonts w:ascii="Arial" w:eastAsia="Arial" w:hAnsi="Arial" w:cs="Arial"/>
        </w:rPr>
        <w:t>n</w:t>
      </w:r>
      <w:r w:rsidRPr="00C20FC0">
        <w:rPr>
          <w:rFonts w:ascii="Arial" w:eastAsia="Arial" w:hAnsi="Arial" w:cs="Arial"/>
        </w:rPr>
        <w:t xml:space="preserve"> </w:t>
      </w:r>
      <w:r w:rsidR="00A81284" w:rsidRPr="00C20FC0">
        <w:rPr>
          <w:rFonts w:ascii="Arial" w:eastAsia="Arial" w:hAnsi="Arial" w:cs="Arial"/>
        </w:rPr>
        <w:t xml:space="preserve">the materials </w:t>
      </w:r>
      <w:r w:rsidRPr="00C20FC0">
        <w:rPr>
          <w:rFonts w:ascii="Arial" w:eastAsia="Arial" w:hAnsi="Arial" w:cs="Arial"/>
        </w:rPr>
        <w:t>can</w:t>
      </w:r>
      <w:r w:rsidR="00CC6690" w:rsidRPr="00C20FC0">
        <w:rPr>
          <w:rFonts w:ascii="Arial" w:eastAsia="Arial" w:hAnsi="Arial" w:cs="Arial"/>
        </w:rPr>
        <w:t xml:space="preserve"> </w:t>
      </w:r>
      <w:r w:rsidRPr="00C20FC0">
        <w:rPr>
          <w:rFonts w:ascii="Arial" w:eastAsia="Arial" w:hAnsi="Arial" w:cs="Arial"/>
        </w:rPr>
        <w:t xml:space="preserve">no longer be reused in construction. </w:t>
      </w:r>
      <w:r w:rsidR="00335123" w:rsidRPr="00C20FC0">
        <w:rPr>
          <w:rFonts w:ascii="Arial" w:eastAsia="Arial" w:hAnsi="Arial" w:cs="Arial"/>
        </w:rPr>
        <w:t>R</w:t>
      </w:r>
      <w:r w:rsidRPr="00C20FC0">
        <w:rPr>
          <w:rFonts w:ascii="Arial" w:eastAsia="Arial" w:hAnsi="Arial" w:cs="Arial"/>
        </w:rPr>
        <w:t xml:space="preserve">euse can be applied in combination </w:t>
      </w:r>
      <w:r w:rsidR="00961F95" w:rsidRPr="00C20FC0">
        <w:rPr>
          <w:rFonts w:ascii="Arial" w:eastAsia="Arial" w:hAnsi="Arial" w:cs="Arial"/>
        </w:rPr>
        <w:t xml:space="preserve">with </w:t>
      </w:r>
      <w:r w:rsidRPr="00C20FC0">
        <w:rPr>
          <w:rFonts w:ascii="Arial" w:eastAsia="Arial" w:hAnsi="Arial" w:cs="Arial"/>
        </w:rPr>
        <w:t>other CE solutions adding more value (e.g</w:t>
      </w:r>
      <w:r w:rsidR="00CC6690" w:rsidRPr="00C20FC0">
        <w:rPr>
          <w:rFonts w:ascii="Arial" w:eastAsia="Arial" w:hAnsi="Arial" w:cs="Arial"/>
        </w:rPr>
        <w:t>.</w:t>
      </w:r>
      <w:r w:rsidRPr="00C20FC0">
        <w:rPr>
          <w:rFonts w:ascii="Arial" w:eastAsia="Arial" w:hAnsi="Arial" w:cs="Arial"/>
        </w:rPr>
        <w:t xml:space="preserve"> environmental and cost savings) to building systems. </w:t>
      </w:r>
      <w:r w:rsidR="00F857F7" w:rsidRPr="00C20FC0">
        <w:rPr>
          <w:rFonts w:ascii="Arial" w:eastAsia="Arial" w:hAnsi="Arial" w:cs="Arial"/>
        </w:rPr>
        <w:t xml:space="preserve">The dominance of reuse </w:t>
      </w:r>
      <w:r w:rsidR="00CA1E09" w:rsidRPr="00C20FC0">
        <w:rPr>
          <w:rFonts w:ascii="Arial" w:eastAsia="Arial" w:hAnsi="Arial" w:cs="Arial"/>
        </w:rPr>
        <w:t>might</w:t>
      </w:r>
      <w:r w:rsidR="00961F95" w:rsidRPr="00C20FC0">
        <w:rPr>
          <w:rFonts w:ascii="Arial" w:eastAsia="Arial" w:hAnsi="Arial" w:cs="Arial"/>
        </w:rPr>
        <w:t xml:space="preserve"> be related to</w:t>
      </w:r>
      <w:r w:rsidR="001E31FD" w:rsidRPr="00C20FC0">
        <w:rPr>
          <w:rFonts w:ascii="Arial" w:eastAsia="Arial" w:hAnsi="Arial" w:cs="Arial"/>
        </w:rPr>
        <w:t xml:space="preserve"> it</w:t>
      </w:r>
      <w:r w:rsidR="00961F95" w:rsidRPr="00C20FC0">
        <w:rPr>
          <w:rFonts w:ascii="Arial" w:eastAsia="Arial" w:hAnsi="Arial" w:cs="Arial"/>
        </w:rPr>
        <w:t xml:space="preserve"> </w:t>
      </w:r>
      <w:r w:rsidR="00CA1E09" w:rsidRPr="00C20FC0">
        <w:rPr>
          <w:rFonts w:ascii="Arial" w:eastAsia="Arial" w:hAnsi="Arial" w:cs="Arial"/>
        </w:rPr>
        <w:t xml:space="preserve">being </w:t>
      </w:r>
      <w:r w:rsidR="00961F95" w:rsidRPr="00C20FC0">
        <w:rPr>
          <w:rFonts w:ascii="Arial" w:eastAsia="Arial" w:hAnsi="Arial" w:cs="Arial"/>
        </w:rPr>
        <w:t xml:space="preserve">one of the most direct CE </w:t>
      </w:r>
      <w:r w:rsidR="00F857F7" w:rsidRPr="00C20FC0">
        <w:rPr>
          <w:rFonts w:ascii="Arial" w:eastAsia="Arial" w:hAnsi="Arial" w:cs="Arial"/>
        </w:rPr>
        <w:t>solutions</w:t>
      </w:r>
      <w:r w:rsidR="00961F95" w:rsidRPr="00C20FC0">
        <w:rPr>
          <w:rFonts w:ascii="Arial" w:eastAsia="Arial" w:hAnsi="Arial" w:cs="Arial"/>
        </w:rPr>
        <w:t xml:space="preserve"> </w:t>
      </w:r>
      <w:r w:rsidR="00CA1E09" w:rsidRPr="00C20FC0">
        <w:rPr>
          <w:rFonts w:ascii="Arial" w:eastAsia="Arial" w:hAnsi="Arial" w:cs="Arial"/>
        </w:rPr>
        <w:t>that can</w:t>
      </w:r>
      <w:r w:rsidR="00961F95" w:rsidRPr="00C20FC0">
        <w:rPr>
          <w:rFonts w:ascii="Arial" w:eastAsia="Arial" w:hAnsi="Arial" w:cs="Arial"/>
        </w:rPr>
        <w:t xml:space="preserve"> be </w:t>
      </w:r>
      <w:r w:rsidR="00CA1E09" w:rsidRPr="00C20FC0">
        <w:rPr>
          <w:rFonts w:ascii="Arial" w:eastAsia="Arial" w:hAnsi="Arial" w:cs="Arial"/>
        </w:rPr>
        <w:t>implemented</w:t>
      </w:r>
      <w:r w:rsidR="00961F95" w:rsidRPr="00C20FC0">
        <w:rPr>
          <w:rFonts w:ascii="Arial" w:eastAsia="Arial" w:hAnsi="Arial" w:cs="Arial"/>
        </w:rPr>
        <w:t xml:space="preserve"> in the construction sector. </w:t>
      </w:r>
      <w:r w:rsidR="00F857F7" w:rsidRPr="00C20FC0">
        <w:rPr>
          <w:rFonts w:ascii="Arial" w:eastAsia="Arial" w:hAnsi="Arial" w:cs="Arial"/>
        </w:rPr>
        <w:t>While downcycling</w:t>
      </w:r>
      <w:r w:rsidR="00CA1E09" w:rsidRPr="00C20FC0">
        <w:rPr>
          <w:rFonts w:ascii="Arial" w:eastAsia="Arial" w:hAnsi="Arial" w:cs="Arial"/>
        </w:rPr>
        <w:t xml:space="preserve"> (e.g. concrete used for aggregates)</w:t>
      </w:r>
      <w:r w:rsidR="00961F95" w:rsidRPr="00C20FC0">
        <w:rPr>
          <w:rFonts w:ascii="Arial" w:eastAsia="Arial" w:hAnsi="Arial" w:cs="Arial"/>
        </w:rPr>
        <w:t xml:space="preserve"> can also be applied directly, </w:t>
      </w:r>
      <w:r w:rsidR="00F857F7" w:rsidRPr="00C20FC0">
        <w:rPr>
          <w:rFonts w:ascii="Arial" w:eastAsia="Arial" w:hAnsi="Arial" w:cs="Arial"/>
        </w:rPr>
        <w:t>they are</w:t>
      </w:r>
      <w:r w:rsidR="00961F95" w:rsidRPr="00C20FC0">
        <w:rPr>
          <w:rFonts w:ascii="Arial" w:eastAsia="Arial" w:hAnsi="Arial" w:cs="Arial"/>
        </w:rPr>
        <w:t xml:space="preserve"> </w:t>
      </w:r>
      <w:r w:rsidR="00F857F7" w:rsidRPr="00C20FC0">
        <w:rPr>
          <w:rFonts w:ascii="Arial" w:eastAsia="Arial" w:hAnsi="Arial" w:cs="Arial"/>
        </w:rPr>
        <w:t>considered</w:t>
      </w:r>
      <w:r w:rsidR="00961F95" w:rsidRPr="00C20FC0">
        <w:rPr>
          <w:rFonts w:ascii="Arial" w:eastAsia="Arial" w:hAnsi="Arial" w:cs="Arial"/>
        </w:rPr>
        <w:t xml:space="preserve"> the last </w:t>
      </w:r>
      <w:r w:rsidR="00F857F7" w:rsidRPr="00C20FC0">
        <w:rPr>
          <w:rFonts w:ascii="Arial" w:eastAsia="Arial" w:hAnsi="Arial" w:cs="Arial"/>
        </w:rPr>
        <w:t xml:space="preserve">resort </w:t>
      </w:r>
      <w:r w:rsidR="001E31FD" w:rsidRPr="00C20FC0">
        <w:rPr>
          <w:rFonts w:ascii="Arial" w:eastAsia="Arial" w:hAnsi="Arial" w:cs="Arial"/>
        </w:rPr>
        <w:t xml:space="preserve">among the </w:t>
      </w:r>
      <w:r w:rsidR="00F857F7" w:rsidRPr="00C20FC0">
        <w:rPr>
          <w:rFonts w:ascii="Arial" w:eastAsia="Arial" w:hAnsi="Arial" w:cs="Arial"/>
        </w:rPr>
        <w:t xml:space="preserve">CE </w:t>
      </w:r>
      <w:r w:rsidR="001E31FD" w:rsidRPr="00C20FC0">
        <w:rPr>
          <w:rFonts w:ascii="Arial" w:eastAsia="Arial" w:hAnsi="Arial" w:cs="Arial"/>
        </w:rPr>
        <w:t>principles</w:t>
      </w:r>
      <w:r w:rsidR="00F857F7" w:rsidRPr="00C20FC0">
        <w:rPr>
          <w:rFonts w:ascii="Arial" w:eastAsia="Arial" w:hAnsi="Arial" w:cs="Arial"/>
        </w:rPr>
        <w:t>,</w:t>
      </w:r>
      <w:r w:rsidR="00961F95" w:rsidRPr="00C20FC0">
        <w:rPr>
          <w:rFonts w:ascii="Arial" w:eastAsia="Arial" w:hAnsi="Arial" w:cs="Arial"/>
        </w:rPr>
        <w:t xml:space="preserve"> </w:t>
      </w:r>
      <w:r w:rsidR="00F857F7" w:rsidRPr="00C20FC0">
        <w:rPr>
          <w:rFonts w:ascii="Arial" w:eastAsia="Arial" w:hAnsi="Arial" w:cs="Arial"/>
        </w:rPr>
        <w:t xml:space="preserve">where </w:t>
      </w:r>
      <w:r w:rsidR="00961F95" w:rsidRPr="00C20FC0">
        <w:rPr>
          <w:rFonts w:ascii="Arial" w:eastAsia="Arial" w:hAnsi="Arial" w:cs="Arial"/>
        </w:rPr>
        <w:t>upcycling</w:t>
      </w:r>
      <w:r w:rsidR="00F857F7" w:rsidRPr="00C20FC0">
        <w:rPr>
          <w:rFonts w:ascii="Arial" w:eastAsia="Arial" w:hAnsi="Arial" w:cs="Arial"/>
        </w:rPr>
        <w:t xml:space="preserve"> </w:t>
      </w:r>
      <w:r w:rsidR="00CA1E09" w:rsidRPr="00C20FC0">
        <w:rPr>
          <w:rFonts w:ascii="Arial" w:eastAsia="Arial" w:hAnsi="Arial" w:cs="Arial"/>
        </w:rPr>
        <w:t>and reuse</w:t>
      </w:r>
      <w:r w:rsidR="00DB2106" w:rsidRPr="00C20FC0">
        <w:rPr>
          <w:rFonts w:ascii="Arial" w:eastAsia="Arial" w:hAnsi="Arial" w:cs="Arial"/>
        </w:rPr>
        <w:t xml:space="preserve"> </w:t>
      </w:r>
      <w:r w:rsidR="009A58FB" w:rsidRPr="00C20FC0">
        <w:rPr>
          <w:rFonts w:ascii="Arial" w:eastAsia="Arial" w:hAnsi="Arial" w:cs="Arial"/>
        </w:rPr>
        <w:t>should be</w:t>
      </w:r>
      <w:r w:rsidR="00F857F7" w:rsidRPr="00C20FC0">
        <w:rPr>
          <w:rFonts w:ascii="Arial" w:eastAsia="Arial" w:hAnsi="Arial" w:cs="Arial"/>
        </w:rPr>
        <w:t xml:space="preserve"> prioritised</w:t>
      </w:r>
      <w:r w:rsidR="00961F95" w:rsidRPr="00C20FC0">
        <w:rPr>
          <w:rFonts w:ascii="Arial" w:eastAsia="Arial" w:hAnsi="Arial" w:cs="Arial"/>
        </w:rPr>
        <w:t xml:space="preserve">. </w:t>
      </w:r>
    </w:p>
    <w:p w14:paraId="54E51028" w14:textId="77777777" w:rsidR="00446E2E" w:rsidRPr="00C20FC0" w:rsidRDefault="00446E2E" w:rsidP="00961F95">
      <w:pPr>
        <w:spacing w:after="0"/>
        <w:rPr>
          <w:rFonts w:ascii="Arial" w:eastAsia="Arial" w:hAnsi="Arial" w:cs="Arial"/>
        </w:rPr>
      </w:pPr>
    </w:p>
    <w:p w14:paraId="1BE5D645" w14:textId="7CB5932E" w:rsidR="00125DB5" w:rsidRPr="00C20FC0" w:rsidRDefault="00126AEA" w:rsidP="00961F95">
      <w:pPr>
        <w:spacing w:after="0"/>
        <w:rPr>
          <w:rFonts w:ascii="Arial" w:eastAsia="Arial" w:hAnsi="Arial" w:cs="Arial"/>
        </w:rPr>
      </w:pPr>
      <w:r w:rsidRPr="00C20FC0">
        <w:rPr>
          <w:rFonts w:ascii="Arial" w:eastAsia="Arial" w:hAnsi="Arial" w:cs="Arial"/>
        </w:rPr>
        <w:t xml:space="preserve">The </w:t>
      </w:r>
      <w:r w:rsidR="009A58FB" w:rsidRPr="00C20FC0">
        <w:rPr>
          <w:rFonts w:ascii="Arial" w:eastAsia="Arial" w:hAnsi="Arial" w:cs="Arial"/>
        </w:rPr>
        <w:t xml:space="preserve">six </w:t>
      </w:r>
      <w:r w:rsidRPr="00C20FC0">
        <w:rPr>
          <w:rFonts w:ascii="Arial" w:eastAsia="Arial" w:hAnsi="Arial" w:cs="Arial"/>
        </w:rPr>
        <w:t>studies</w:t>
      </w:r>
      <w:r w:rsidR="001E31FD" w:rsidRPr="00C20FC0">
        <w:rPr>
          <w:rFonts w:ascii="Arial" w:eastAsia="Arial" w:hAnsi="Arial" w:cs="Arial"/>
        </w:rPr>
        <w:t xml:space="preserve"> that</w:t>
      </w:r>
      <w:r w:rsidRPr="00C20FC0">
        <w:rPr>
          <w:rFonts w:ascii="Arial" w:eastAsia="Arial" w:hAnsi="Arial" w:cs="Arial"/>
        </w:rPr>
        <w:t xml:space="preserve"> focus</w:t>
      </w:r>
      <w:r w:rsidR="001E31FD" w:rsidRPr="00C20FC0">
        <w:rPr>
          <w:rFonts w:ascii="Arial" w:eastAsia="Arial" w:hAnsi="Arial" w:cs="Arial"/>
        </w:rPr>
        <w:t xml:space="preserve"> </w:t>
      </w:r>
      <w:r w:rsidRPr="00C20FC0">
        <w:rPr>
          <w:rFonts w:ascii="Arial" w:eastAsia="Arial" w:hAnsi="Arial" w:cs="Arial"/>
        </w:rPr>
        <w:t xml:space="preserve">on closing loop </w:t>
      </w:r>
      <w:r w:rsidR="007B5D2A" w:rsidRPr="00C20FC0">
        <w:rPr>
          <w:rFonts w:ascii="Arial" w:eastAsia="Arial" w:hAnsi="Arial" w:cs="Arial"/>
        </w:rPr>
        <w:t xml:space="preserve">solutions </w:t>
      </w:r>
      <w:r w:rsidRPr="00C20FC0">
        <w:rPr>
          <w:rFonts w:ascii="Arial" w:eastAsia="Arial" w:hAnsi="Arial" w:cs="Arial"/>
        </w:rPr>
        <w:t xml:space="preserve">were selected </w:t>
      </w:r>
      <w:r w:rsidR="001E31FD" w:rsidRPr="00C20FC0">
        <w:rPr>
          <w:rFonts w:ascii="Arial" w:eastAsia="Arial" w:hAnsi="Arial" w:cs="Arial"/>
        </w:rPr>
        <w:t xml:space="preserve">based on the </w:t>
      </w:r>
      <w:r w:rsidRPr="00C20FC0">
        <w:rPr>
          <w:rFonts w:ascii="Arial" w:eastAsia="Arial" w:hAnsi="Arial" w:cs="Arial"/>
        </w:rPr>
        <w:t xml:space="preserve">CE principles and, therefore, </w:t>
      </w:r>
      <w:r w:rsidR="001E31FD" w:rsidRPr="00C20FC0">
        <w:rPr>
          <w:rFonts w:ascii="Arial" w:eastAsia="Arial" w:hAnsi="Arial" w:cs="Arial"/>
        </w:rPr>
        <w:t xml:space="preserve">excluded </w:t>
      </w:r>
      <w:r w:rsidRPr="00C20FC0">
        <w:rPr>
          <w:rFonts w:ascii="Arial" w:eastAsia="Arial" w:hAnsi="Arial" w:cs="Arial"/>
        </w:rPr>
        <w:t>downcycling. With th</w:t>
      </w:r>
      <w:r w:rsidR="00751D60" w:rsidRPr="00C20FC0">
        <w:rPr>
          <w:rFonts w:ascii="Arial" w:eastAsia="Arial" w:hAnsi="Arial" w:cs="Arial"/>
        </w:rPr>
        <w:t>is</w:t>
      </w:r>
      <w:r w:rsidRPr="00C20FC0">
        <w:rPr>
          <w:rFonts w:ascii="Arial" w:eastAsia="Arial" w:hAnsi="Arial" w:cs="Arial"/>
        </w:rPr>
        <w:t xml:space="preserve"> premise</w:t>
      </w:r>
      <w:r w:rsidR="00751D60" w:rsidRPr="00C20FC0">
        <w:rPr>
          <w:rFonts w:ascii="Arial" w:eastAsia="Arial" w:hAnsi="Arial" w:cs="Arial"/>
        </w:rPr>
        <w:t xml:space="preserve"> in mind</w:t>
      </w:r>
      <w:r w:rsidRPr="00C20FC0">
        <w:rPr>
          <w:rFonts w:ascii="Arial" w:eastAsia="Arial" w:hAnsi="Arial" w:cs="Arial"/>
        </w:rPr>
        <w:t xml:space="preserve">, the reviewed articles show </w:t>
      </w:r>
      <w:r w:rsidR="00CC6690" w:rsidRPr="00C20FC0">
        <w:rPr>
          <w:rFonts w:ascii="Arial" w:eastAsia="Arial" w:hAnsi="Arial" w:cs="Arial"/>
        </w:rPr>
        <w:t>signific</w:t>
      </w:r>
      <w:r w:rsidRPr="00C20FC0">
        <w:rPr>
          <w:rFonts w:ascii="Arial" w:eastAsia="Arial" w:hAnsi="Arial" w:cs="Arial"/>
        </w:rPr>
        <w:t xml:space="preserve">ant reductions (between 30% and 50%) in GHG emissions for </w:t>
      </w:r>
      <w:r w:rsidR="00751D60" w:rsidRPr="00C20FC0">
        <w:rPr>
          <w:rFonts w:ascii="Arial" w:eastAsia="Arial" w:hAnsi="Arial" w:cs="Arial"/>
        </w:rPr>
        <w:t xml:space="preserve">some recycled </w:t>
      </w:r>
      <w:r w:rsidRPr="00C20FC0">
        <w:rPr>
          <w:rFonts w:ascii="Arial" w:eastAsia="Arial" w:hAnsi="Arial" w:cs="Arial"/>
        </w:rPr>
        <w:t>construction materials compared with virgin materials. However, several studies agree that the l</w:t>
      </w:r>
      <w:r w:rsidR="005771F4" w:rsidRPr="00C20FC0">
        <w:rPr>
          <w:rFonts w:ascii="Arial" w:eastAsia="Arial" w:hAnsi="Arial" w:cs="Arial"/>
        </w:rPr>
        <w:t>ogistics of</w:t>
      </w:r>
      <w:r w:rsidR="001E31FD" w:rsidRPr="00C20FC0">
        <w:rPr>
          <w:rFonts w:ascii="Arial" w:eastAsia="Arial" w:hAnsi="Arial" w:cs="Arial"/>
        </w:rPr>
        <w:t xml:space="preserve"> delivering</w:t>
      </w:r>
      <w:r w:rsidR="005771F4" w:rsidRPr="00C20FC0">
        <w:rPr>
          <w:rFonts w:ascii="Arial" w:eastAsia="Arial" w:hAnsi="Arial" w:cs="Arial"/>
        </w:rPr>
        <w:t xml:space="preserve"> the </w:t>
      </w:r>
      <w:r w:rsidR="001E31FD" w:rsidRPr="00C20FC0">
        <w:rPr>
          <w:rFonts w:ascii="Arial" w:eastAsia="Arial" w:hAnsi="Arial" w:cs="Arial"/>
        </w:rPr>
        <w:t xml:space="preserve">recycled </w:t>
      </w:r>
      <w:r w:rsidR="005771F4" w:rsidRPr="00C20FC0">
        <w:rPr>
          <w:rFonts w:ascii="Arial" w:eastAsia="Arial" w:hAnsi="Arial" w:cs="Arial"/>
        </w:rPr>
        <w:t>materials</w:t>
      </w:r>
      <w:r w:rsidR="001E31FD" w:rsidRPr="00C20FC0">
        <w:rPr>
          <w:rFonts w:ascii="Arial" w:eastAsia="Arial" w:hAnsi="Arial" w:cs="Arial"/>
        </w:rPr>
        <w:t xml:space="preserve"> can affect</w:t>
      </w:r>
      <w:r w:rsidR="005771F4" w:rsidRPr="00C20FC0">
        <w:rPr>
          <w:rFonts w:ascii="Arial" w:eastAsia="Arial" w:hAnsi="Arial" w:cs="Arial"/>
        </w:rPr>
        <w:t xml:space="preserve"> the level of emission reduction</w:t>
      </w:r>
      <w:r w:rsidRPr="00C20FC0">
        <w:rPr>
          <w:rFonts w:ascii="Arial" w:eastAsia="Arial" w:hAnsi="Arial" w:cs="Arial"/>
        </w:rPr>
        <w:t xml:space="preserve">s and </w:t>
      </w:r>
      <w:r w:rsidR="00751D60" w:rsidRPr="00C20FC0">
        <w:rPr>
          <w:rFonts w:ascii="Arial" w:eastAsia="Arial" w:hAnsi="Arial" w:cs="Arial"/>
        </w:rPr>
        <w:t xml:space="preserve">that </w:t>
      </w:r>
      <w:r w:rsidRPr="00C20FC0">
        <w:rPr>
          <w:rFonts w:ascii="Arial" w:eastAsia="Arial" w:hAnsi="Arial" w:cs="Arial"/>
        </w:rPr>
        <w:t>the virgin material</w:t>
      </w:r>
      <w:r w:rsidR="00751D60" w:rsidRPr="00C20FC0">
        <w:rPr>
          <w:rFonts w:ascii="Arial" w:eastAsia="Arial" w:hAnsi="Arial" w:cs="Arial"/>
        </w:rPr>
        <w:t>s</w:t>
      </w:r>
      <w:r w:rsidRPr="00C20FC0">
        <w:rPr>
          <w:rFonts w:ascii="Arial" w:eastAsia="Arial" w:hAnsi="Arial" w:cs="Arial"/>
        </w:rPr>
        <w:t xml:space="preserve"> could become </w:t>
      </w:r>
      <w:r w:rsidR="001E31FD" w:rsidRPr="00C20FC0">
        <w:rPr>
          <w:rFonts w:ascii="Arial" w:eastAsia="Arial" w:hAnsi="Arial" w:cs="Arial"/>
        </w:rPr>
        <w:t>lower-carbon</w:t>
      </w:r>
      <w:r w:rsidRPr="00C20FC0">
        <w:rPr>
          <w:rFonts w:ascii="Arial" w:eastAsia="Arial" w:hAnsi="Arial" w:cs="Arial"/>
        </w:rPr>
        <w:t xml:space="preserve"> option if </w:t>
      </w:r>
      <w:r w:rsidRPr="00C20FC0">
        <w:rPr>
          <w:rFonts w:ascii="Arial" w:eastAsia="Arial" w:hAnsi="Arial" w:cs="Arial"/>
        </w:rPr>
        <w:lastRenderedPageBreak/>
        <w:t>transport</w:t>
      </w:r>
      <w:r w:rsidR="00751D60" w:rsidRPr="00C20FC0">
        <w:rPr>
          <w:rFonts w:ascii="Arial" w:eastAsia="Arial" w:hAnsi="Arial" w:cs="Arial"/>
        </w:rPr>
        <w:t>ation</w:t>
      </w:r>
      <w:r w:rsidRPr="00C20FC0">
        <w:rPr>
          <w:rFonts w:ascii="Arial" w:eastAsia="Arial" w:hAnsi="Arial" w:cs="Arial"/>
        </w:rPr>
        <w:t xml:space="preserve"> is </w:t>
      </w:r>
      <w:r w:rsidR="00751D60" w:rsidRPr="00C20FC0">
        <w:rPr>
          <w:rFonts w:ascii="Arial" w:eastAsia="Arial" w:hAnsi="Arial" w:cs="Arial"/>
        </w:rPr>
        <w:t xml:space="preserve">emission-intensive </w:t>
      </w:r>
      <w:r w:rsidR="00DA0610" w:rsidRPr="00C20FC0">
        <w:rPr>
          <w:rFonts w:ascii="Arial" w:eastAsia="Arial" w:hAnsi="Arial" w:cs="Arial"/>
        </w:rPr>
        <w:t>(</w:t>
      </w:r>
      <w:r w:rsidR="00751D60" w:rsidRPr="00C20FC0">
        <w:rPr>
          <w:rFonts w:ascii="Arial" w:eastAsia="Arial" w:hAnsi="Arial" w:cs="Arial"/>
        </w:rPr>
        <w:t>e.g. if</w:t>
      </w:r>
      <w:r w:rsidRPr="00C20FC0">
        <w:rPr>
          <w:rFonts w:ascii="Arial" w:eastAsia="Arial" w:hAnsi="Arial" w:cs="Arial"/>
        </w:rPr>
        <w:t xml:space="preserve"> the distance to the recycling facilities is significant</w:t>
      </w:r>
      <w:r w:rsidR="00DA0610" w:rsidRPr="00C20FC0">
        <w:rPr>
          <w:rFonts w:ascii="Arial" w:eastAsia="Arial" w:hAnsi="Arial" w:cs="Arial"/>
        </w:rPr>
        <w:t>)</w:t>
      </w:r>
      <w:r w:rsidRPr="00C20FC0">
        <w:rPr>
          <w:rFonts w:ascii="Arial" w:eastAsia="Arial" w:hAnsi="Arial" w:cs="Arial"/>
        </w:rPr>
        <w:t>.</w:t>
      </w:r>
      <w:r w:rsidR="00DA0610" w:rsidRPr="00C20FC0">
        <w:rPr>
          <w:rFonts w:ascii="Arial" w:eastAsia="Arial" w:hAnsi="Arial" w:cs="Arial"/>
        </w:rPr>
        <w:t xml:space="preserve"> </w:t>
      </w:r>
      <w:r w:rsidRPr="00C20FC0">
        <w:rPr>
          <w:rFonts w:ascii="Arial" w:eastAsia="Arial" w:hAnsi="Arial" w:cs="Arial"/>
        </w:rPr>
        <w:t xml:space="preserve"> </w:t>
      </w:r>
    </w:p>
    <w:p w14:paraId="257410B7" w14:textId="77777777" w:rsidR="00502ED9" w:rsidRPr="00C20FC0" w:rsidRDefault="00502ED9" w:rsidP="00961F95">
      <w:pPr>
        <w:spacing w:after="0"/>
        <w:rPr>
          <w:rFonts w:ascii="Arial" w:eastAsia="Arial" w:hAnsi="Arial" w:cs="Arial"/>
        </w:rPr>
      </w:pPr>
    </w:p>
    <w:p w14:paraId="7EB6C806" w14:textId="699444DE" w:rsidR="00961F95" w:rsidRPr="00C20FC0" w:rsidRDefault="00126AEA" w:rsidP="00961F95">
      <w:pPr>
        <w:spacing w:after="0"/>
        <w:rPr>
          <w:rFonts w:ascii="Arial" w:eastAsia="Arial" w:hAnsi="Arial" w:cs="Arial"/>
        </w:rPr>
      </w:pPr>
      <w:r w:rsidRPr="00C20FC0">
        <w:rPr>
          <w:rFonts w:ascii="Arial" w:eastAsia="Arial" w:hAnsi="Arial" w:cs="Arial"/>
        </w:rPr>
        <w:t xml:space="preserve">Narrowing </w:t>
      </w:r>
      <w:r w:rsidR="00936FAE" w:rsidRPr="00C20FC0">
        <w:rPr>
          <w:rFonts w:ascii="Arial" w:eastAsia="Arial" w:hAnsi="Arial" w:cs="Arial"/>
        </w:rPr>
        <w:t xml:space="preserve">loop </w:t>
      </w:r>
      <w:r w:rsidR="007B5D2A" w:rsidRPr="00C20FC0">
        <w:rPr>
          <w:rFonts w:ascii="Arial" w:eastAsia="Arial" w:hAnsi="Arial" w:cs="Arial"/>
        </w:rPr>
        <w:t xml:space="preserve">solutions </w:t>
      </w:r>
      <w:r w:rsidRPr="00C20FC0">
        <w:rPr>
          <w:rFonts w:ascii="Arial" w:eastAsia="Arial" w:hAnsi="Arial" w:cs="Arial"/>
        </w:rPr>
        <w:t xml:space="preserve">are represented </w:t>
      </w:r>
      <w:r w:rsidR="00751D60" w:rsidRPr="00C20FC0">
        <w:rPr>
          <w:rFonts w:ascii="Arial" w:eastAsia="Arial" w:hAnsi="Arial" w:cs="Arial"/>
        </w:rPr>
        <w:t>in this review</w:t>
      </w:r>
      <w:r w:rsidR="00751D60" w:rsidRPr="00C20FC0" w:rsidDel="00751D60">
        <w:rPr>
          <w:rFonts w:ascii="Arial" w:eastAsia="Arial" w:hAnsi="Arial" w:cs="Arial"/>
        </w:rPr>
        <w:t xml:space="preserve"> </w:t>
      </w:r>
      <w:r w:rsidRPr="00C20FC0">
        <w:rPr>
          <w:rFonts w:ascii="Arial" w:eastAsia="Arial" w:hAnsi="Arial" w:cs="Arial"/>
        </w:rPr>
        <w:t xml:space="preserve">by </w:t>
      </w:r>
      <w:r w:rsidR="00751D60" w:rsidRPr="00C20FC0">
        <w:rPr>
          <w:rFonts w:ascii="Arial" w:eastAsia="Arial" w:hAnsi="Arial" w:cs="Arial"/>
        </w:rPr>
        <w:t>only six</w:t>
      </w:r>
      <w:r w:rsidRPr="00C20FC0">
        <w:rPr>
          <w:rFonts w:ascii="Arial" w:eastAsia="Arial" w:hAnsi="Arial" w:cs="Arial"/>
        </w:rPr>
        <w:t xml:space="preserve"> articles </w:t>
      </w:r>
      <w:r w:rsidR="00751D60" w:rsidRPr="00C20FC0">
        <w:rPr>
          <w:rFonts w:ascii="Arial" w:eastAsia="Arial" w:hAnsi="Arial" w:cs="Arial"/>
        </w:rPr>
        <w:t>that</w:t>
      </w:r>
      <w:r w:rsidR="001E31FD" w:rsidRPr="00C20FC0">
        <w:rPr>
          <w:rFonts w:ascii="Arial" w:eastAsia="Arial" w:hAnsi="Arial" w:cs="Arial"/>
        </w:rPr>
        <w:t>,</w:t>
      </w:r>
      <w:r w:rsidR="00751D60" w:rsidRPr="00C20FC0">
        <w:rPr>
          <w:rFonts w:ascii="Arial" w:eastAsia="Arial" w:hAnsi="Arial" w:cs="Arial"/>
        </w:rPr>
        <w:t xml:space="preserve"> in</w:t>
      </w:r>
      <w:r w:rsidRPr="00C20FC0">
        <w:rPr>
          <w:rFonts w:ascii="Arial" w:eastAsia="Arial" w:hAnsi="Arial" w:cs="Arial"/>
        </w:rPr>
        <w:t xml:space="preserve"> most cases</w:t>
      </w:r>
      <w:r w:rsidR="00DA0610" w:rsidRPr="00C20FC0">
        <w:rPr>
          <w:rFonts w:ascii="Arial" w:eastAsia="Arial" w:hAnsi="Arial" w:cs="Arial"/>
        </w:rPr>
        <w:t>,</w:t>
      </w:r>
      <w:r w:rsidRPr="00C20FC0">
        <w:rPr>
          <w:rFonts w:ascii="Arial" w:eastAsia="Arial" w:hAnsi="Arial" w:cs="Arial"/>
        </w:rPr>
        <w:t xml:space="preserve"> consider multiple CE </w:t>
      </w:r>
      <w:r w:rsidR="007B5D2A" w:rsidRPr="00C20FC0">
        <w:rPr>
          <w:rFonts w:ascii="Arial" w:eastAsia="Arial" w:hAnsi="Arial" w:cs="Arial"/>
        </w:rPr>
        <w:t xml:space="preserve">solutions </w:t>
      </w:r>
      <w:r w:rsidRPr="00C20FC0">
        <w:rPr>
          <w:rFonts w:ascii="Arial" w:eastAsia="Arial" w:hAnsi="Arial" w:cs="Arial"/>
        </w:rPr>
        <w:t xml:space="preserve">and therefore </w:t>
      </w:r>
      <w:r w:rsidR="00961F95" w:rsidRPr="00C20FC0">
        <w:rPr>
          <w:rFonts w:ascii="Arial" w:eastAsia="Arial" w:hAnsi="Arial" w:cs="Arial"/>
        </w:rPr>
        <w:t>go beyond</w:t>
      </w:r>
      <w:r w:rsidRPr="00C20FC0">
        <w:rPr>
          <w:rFonts w:ascii="Arial" w:eastAsia="Arial" w:hAnsi="Arial" w:cs="Arial"/>
        </w:rPr>
        <w:t xml:space="preserve"> narrowing. </w:t>
      </w:r>
      <w:r w:rsidR="00751D60" w:rsidRPr="00C20FC0">
        <w:rPr>
          <w:rFonts w:ascii="Arial" w:eastAsia="Arial" w:hAnsi="Arial" w:cs="Arial"/>
        </w:rPr>
        <w:t>T</w:t>
      </w:r>
      <w:r w:rsidRPr="00C20FC0">
        <w:rPr>
          <w:rFonts w:ascii="Arial" w:eastAsia="Arial" w:hAnsi="Arial" w:cs="Arial"/>
        </w:rPr>
        <w:t xml:space="preserve">he articles show </w:t>
      </w:r>
      <w:r w:rsidR="00751D60" w:rsidRPr="00C20FC0">
        <w:rPr>
          <w:rFonts w:ascii="Arial" w:eastAsia="Arial" w:hAnsi="Arial" w:cs="Arial"/>
        </w:rPr>
        <w:t>a significant impact, at the construction level, of</w:t>
      </w:r>
      <w:r w:rsidRPr="00C20FC0">
        <w:rPr>
          <w:rFonts w:ascii="Arial" w:eastAsia="Arial" w:hAnsi="Arial" w:cs="Arial"/>
        </w:rPr>
        <w:t xml:space="preserve"> </w:t>
      </w:r>
      <w:r w:rsidR="007B5D2A" w:rsidRPr="00C20FC0">
        <w:rPr>
          <w:rFonts w:ascii="Arial" w:eastAsia="Arial" w:hAnsi="Arial" w:cs="Arial"/>
        </w:rPr>
        <w:t xml:space="preserve">solutions </w:t>
      </w:r>
      <w:r w:rsidR="00751D60" w:rsidRPr="00C20FC0">
        <w:rPr>
          <w:rFonts w:ascii="Arial" w:eastAsia="Arial" w:hAnsi="Arial" w:cs="Arial"/>
        </w:rPr>
        <w:t xml:space="preserve">such as </w:t>
      </w:r>
      <w:r w:rsidRPr="00C20FC0">
        <w:rPr>
          <w:rFonts w:ascii="Arial" w:eastAsia="Arial" w:hAnsi="Arial" w:cs="Arial"/>
        </w:rPr>
        <w:t>design optimi</w:t>
      </w:r>
      <w:r w:rsidR="00CC6690" w:rsidRPr="00C20FC0">
        <w:rPr>
          <w:rFonts w:ascii="Arial" w:eastAsia="Arial" w:hAnsi="Arial" w:cs="Arial"/>
        </w:rPr>
        <w:t>s</w:t>
      </w:r>
      <w:r w:rsidRPr="00C20FC0">
        <w:rPr>
          <w:rFonts w:ascii="Arial" w:eastAsia="Arial" w:hAnsi="Arial" w:cs="Arial"/>
        </w:rPr>
        <w:t>ation (e.g. reductions of up to 9.23 Mt CO</w:t>
      </w:r>
      <w:r w:rsidRPr="00C20FC0">
        <w:rPr>
          <w:rFonts w:ascii="Arial" w:eastAsia="Arial" w:hAnsi="Arial" w:cs="Arial"/>
          <w:vertAlign w:val="subscript"/>
        </w:rPr>
        <w:t>2</w:t>
      </w:r>
      <w:r w:rsidRPr="00C20FC0">
        <w:rPr>
          <w:rFonts w:ascii="Arial" w:eastAsia="Arial" w:hAnsi="Arial" w:cs="Arial"/>
        </w:rPr>
        <w:t xml:space="preserve"> eq. for years 2023-2027 in the UK) </w:t>
      </w:r>
      <w:r w:rsidR="00CC6690" w:rsidRPr="00C20FC0">
        <w:rPr>
          <w:rFonts w:ascii="Arial" w:eastAsia="Arial" w:hAnsi="Arial" w:cs="Arial"/>
        </w:rPr>
        <w:t xml:space="preserve">or material substitution (e.g. </w:t>
      </w:r>
      <w:r w:rsidRPr="00C20FC0">
        <w:rPr>
          <w:rFonts w:ascii="Arial" w:eastAsia="Arial" w:hAnsi="Arial" w:cs="Arial"/>
        </w:rPr>
        <w:t>reductions of up to 19.82 Mt CO</w:t>
      </w:r>
      <w:r w:rsidRPr="00C20FC0">
        <w:rPr>
          <w:rFonts w:ascii="Arial" w:eastAsia="Arial" w:hAnsi="Arial" w:cs="Arial"/>
          <w:vertAlign w:val="subscript"/>
        </w:rPr>
        <w:t>2</w:t>
      </w:r>
      <w:r w:rsidRPr="00C20FC0">
        <w:rPr>
          <w:rFonts w:ascii="Arial" w:eastAsia="Arial" w:hAnsi="Arial" w:cs="Arial"/>
        </w:rPr>
        <w:t xml:space="preserve"> eq. for the same period). However, there are still several barriers to such CE solutions, including high initial costs, limited information and public awareness </w:t>
      </w:r>
      <w:r w:rsidR="00751D60" w:rsidRPr="00C20FC0">
        <w:rPr>
          <w:rFonts w:ascii="Arial" w:eastAsia="Arial" w:hAnsi="Arial" w:cs="Arial"/>
        </w:rPr>
        <w:t>about</w:t>
      </w:r>
      <w:r w:rsidR="001E31FD" w:rsidRPr="00C20FC0">
        <w:rPr>
          <w:rFonts w:ascii="Arial" w:eastAsia="Arial" w:hAnsi="Arial" w:cs="Arial"/>
        </w:rPr>
        <w:t xml:space="preserve"> their</w:t>
      </w:r>
      <w:r w:rsidR="00751D60" w:rsidRPr="00C20FC0">
        <w:rPr>
          <w:rFonts w:ascii="Arial" w:eastAsia="Arial" w:hAnsi="Arial" w:cs="Arial"/>
        </w:rPr>
        <w:t xml:space="preserve"> </w:t>
      </w:r>
      <w:r w:rsidR="005771F4" w:rsidRPr="00C20FC0">
        <w:rPr>
          <w:rFonts w:ascii="Arial" w:eastAsia="Arial" w:hAnsi="Arial" w:cs="Arial"/>
        </w:rPr>
        <w:t>benefits and expense</w:t>
      </w:r>
      <w:r w:rsidRPr="00C20FC0">
        <w:rPr>
          <w:rFonts w:ascii="Arial" w:eastAsia="Arial" w:hAnsi="Arial" w:cs="Arial"/>
        </w:rPr>
        <w:t xml:space="preserve">s, and </w:t>
      </w:r>
      <w:r w:rsidR="001E31FD" w:rsidRPr="00C20FC0">
        <w:rPr>
          <w:rFonts w:ascii="Arial" w:eastAsia="Arial" w:hAnsi="Arial" w:cs="Arial"/>
        </w:rPr>
        <w:t>limited</w:t>
      </w:r>
      <w:r w:rsidRPr="00C20FC0">
        <w:rPr>
          <w:rFonts w:ascii="Arial" w:eastAsia="Arial" w:hAnsi="Arial" w:cs="Arial"/>
        </w:rPr>
        <w:t xml:space="preserve"> political support for CE. These barriers </w:t>
      </w:r>
      <w:r w:rsidR="00936FAE" w:rsidRPr="00C20FC0">
        <w:rPr>
          <w:rFonts w:ascii="Arial" w:eastAsia="Arial" w:hAnsi="Arial" w:cs="Arial"/>
        </w:rPr>
        <w:t xml:space="preserve">explain why </w:t>
      </w:r>
      <w:r w:rsidRPr="00C20FC0">
        <w:rPr>
          <w:rFonts w:ascii="Arial" w:eastAsia="Arial" w:hAnsi="Arial" w:cs="Arial"/>
        </w:rPr>
        <w:t>some optimi</w:t>
      </w:r>
      <w:r w:rsidR="00CC6690" w:rsidRPr="00C20FC0">
        <w:rPr>
          <w:rFonts w:ascii="Arial" w:eastAsia="Arial" w:hAnsi="Arial" w:cs="Arial"/>
        </w:rPr>
        <w:t>s</w:t>
      </w:r>
      <w:r w:rsidRPr="00C20FC0">
        <w:rPr>
          <w:rFonts w:ascii="Arial" w:eastAsia="Arial" w:hAnsi="Arial" w:cs="Arial"/>
        </w:rPr>
        <w:t xml:space="preserve">ation solutions, </w:t>
      </w:r>
      <w:r w:rsidR="00936FAE" w:rsidRPr="00C20FC0">
        <w:rPr>
          <w:rFonts w:ascii="Arial" w:eastAsia="Arial" w:hAnsi="Arial" w:cs="Arial"/>
        </w:rPr>
        <w:t xml:space="preserve">such as </w:t>
      </w:r>
      <w:r w:rsidRPr="00C20FC0">
        <w:rPr>
          <w:rFonts w:ascii="Arial" w:eastAsia="Arial" w:hAnsi="Arial" w:cs="Arial"/>
        </w:rPr>
        <w:t>modular building</w:t>
      </w:r>
      <w:r w:rsidR="00936FAE" w:rsidRPr="00C20FC0">
        <w:rPr>
          <w:rFonts w:ascii="Arial" w:eastAsia="Arial" w:hAnsi="Arial" w:cs="Arial"/>
        </w:rPr>
        <w:t>s</w:t>
      </w:r>
      <w:r w:rsidRPr="00C20FC0">
        <w:rPr>
          <w:rFonts w:ascii="Arial" w:eastAsia="Arial" w:hAnsi="Arial" w:cs="Arial"/>
        </w:rPr>
        <w:t xml:space="preserve"> and off-site construction, are not expected to be implemented</w:t>
      </w:r>
      <w:r w:rsidR="00936FAE" w:rsidRPr="00C20FC0">
        <w:rPr>
          <w:rFonts w:ascii="Arial" w:eastAsia="Arial" w:hAnsi="Arial" w:cs="Arial"/>
        </w:rPr>
        <w:t xml:space="preserve"> on a large scale</w:t>
      </w:r>
      <w:r w:rsidRPr="00C20FC0">
        <w:rPr>
          <w:rFonts w:ascii="Arial" w:eastAsia="Arial" w:hAnsi="Arial" w:cs="Arial"/>
        </w:rPr>
        <w:t xml:space="preserve"> in the short term (Barrett and Scott, 2012). </w:t>
      </w:r>
      <w:r w:rsidR="009A58FB" w:rsidRPr="00C20FC0">
        <w:rPr>
          <w:rFonts w:ascii="Arial" w:eastAsia="Arial" w:hAnsi="Arial" w:cs="Arial"/>
        </w:rPr>
        <w:t>For</w:t>
      </w:r>
      <w:r w:rsidR="00936FAE" w:rsidRPr="00C20FC0">
        <w:rPr>
          <w:rFonts w:ascii="Arial" w:eastAsia="Arial" w:hAnsi="Arial" w:cs="Arial"/>
        </w:rPr>
        <w:t xml:space="preserve"> </w:t>
      </w:r>
      <w:r w:rsidRPr="00C20FC0">
        <w:rPr>
          <w:rFonts w:ascii="Arial" w:eastAsia="Arial" w:hAnsi="Arial" w:cs="Arial"/>
        </w:rPr>
        <w:t xml:space="preserve">substitution solutions, some </w:t>
      </w:r>
      <w:r w:rsidR="00936FAE" w:rsidRPr="00C20FC0">
        <w:rPr>
          <w:rFonts w:ascii="Arial" w:eastAsia="Arial" w:hAnsi="Arial" w:cs="Arial"/>
        </w:rPr>
        <w:t xml:space="preserve">studies </w:t>
      </w:r>
      <w:r w:rsidRPr="00C20FC0">
        <w:rPr>
          <w:rFonts w:ascii="Arial" w:eastAsia="Arial" w:hAnsi="Arial" w:cs="Arial"/>
        </w:rPr>
        <w:t xml:space="preserve">point out that the durability and reuse options associated with certain substitutes </w:t>
      </w:r>
      <w:r w:rsidR="001E31FD" w:rsidRPr="00C20FC0">
        <w:rPr>
          <w:rFonts w:ascii="Arial" w:eastAsia="Arial" w:hAnsi="Arial" w:cs="Arial"/>
        </w:rPr>
        <w:t xml:space="preserve">such as </w:t>
      </w:r>
      <w:r w:rsidRPr="00C20FC0">
        <w:rPr>
          <w:rFonts w:ascii="Arial" w:eastAsia="Arial" w:hAnsi="Arial" w:cs="Arial"/>
        </w:rPr>
        <w:t xml:space="preserve">mass timber remain understudied (Campbell, 2019; CIB, 2014). </w:t>
      </w:r>
    </w:p>
    <w:p w14:paraId="20693769" w14:textId="77777777" w:rsidR="00125DB5" w:rsidRPr="00C20FC0" w:rsidRDefault="00125DB5" w:rsidP="005152F7">
      <w:pPr>
        <w:spacing w:after="0"/>
        <w:rPr>
          <w:rFonts w:ascii="Arial" w:eastAsia="Arial" w:hAnsi="Arial" w:cs="Arial"/>
        </w:rPr>
      </w:pPr>
    </w:p>
    <w:p w14:paraId="56A2E200" w14:textId="5797B879" w:rsidR="00125DB5" w:rsidRPr="00C20FC0" w:rsidRDefault="001E31FD" w:rsidP="00600A6E">
      <w:pPr>
        <w:rPr>
          <w:rFonts w:ascii="Arial" w:eastAsia="Arial" w:hAnsi="Arial" w:cs="Arial"/>
          <w:color w:val="323232"/>
        </w:rPr>
      </w:pPr>
      <w:r w:rsidRPr="00C20FC0">
        <w:rPr>
          <w:rFonts w:ascii="Arial" w:eastAsia="Arial" w:hAnsi="Arial" w:cs="Arial"/>
        </w:rPr>
        <w:t>T</w:t>
      </w:r>
      <w:r w:rsidR="00936FAE" w:rsidRPr="00C20FC0">
        <w:rPr>
          <w:rFonts w:ascii="Arial" w:eastAsia="Arial" w:hAnsi="Arial" w:cs="Arial"/>
        </w:rPr>
        <w:t xml:space="preserve">he reviewed studies </w:t>
      </w:r>
      <w:r w:rsidR="00126AEA" w:rsidRPr="00C20FC0">
        <w:rPr>
          <w:rFonts w:ascii="Arial" w:eastAsia="Arial" w:hAnsi="Arial" w:cs="Arial"/>
        </w:rPr>
        <w:t>demonstrate that</w:t>
      </w:r>
      <w:r w:rsidR="009A58FB" w:rsidRPr="00C20FC0">
        <w:rPr>
          <w:rFonts w:ascii="Arial" w:eastAsia="Arial" w:hAnsi="Arial" w:cs="Arial"/>
        </w:rPr>
        <w:t>,</w:t>
      </w:r>
      <w:r w:rsidR="00126AEA" w:rsidRPr="00C20FC0">
        <w:rPr>
          <w:rFonts w:ascii="Arial" w:eastAsia="Arial" w:hAnsi="Arial" w:cs="Arial"/>
        </w:rPr>
        <w:t xml:space="preserve"> in most cases</w:t>
      </w:r>
      <w:r w:rsidR="00936FAE" w:rsidRPr="00C20FC0">
        <w:rPr>
          <w:rFonts w:ascii="Arial" w:eastAsia="Arial" w:hAnsi="Arial" w:cs="Arial"/>
        </w:rPr>
        <w:t>,</w:t>
      </w:r>
      <w:r w:rsidR="00126AEA" w:rsidRPr="00C20FC0">
        <w:rPr>
          <w:rFonts w:ascii="Arial" w:eastAsia="Arial" w:hAnsi="Arial" w:cs="Arial"/>
        </w:rPr>
        <w:t xml:space="preserve"> emission reductions can be achieve</w:t>
      </w:r>
      <w:r w:rsidR="00DA0610" w:rsidRPr="00C20FC0">
        <w:rPr>
          <w:rFonts w:ascii="Arial" w:eastAsia="Arial" w:hAnsi="Arial" w:cs="Arial"/>
        </w:rPr>
        <w:t>d</w:t>
      </w:r>
      <w:r w:rsidRPr="00C20FC0">
        <w:rPr>
          <w:rFonts w:ascii="Arial" w:eastAsia="Arial" w:hAnsi="Arial" w:cs="Arial"/>
        </w:rPr>
        <w:t xml:space="preserve"> at the product level</w:t>
      </w:r>
      <w:r w:rsidR="009A58FB" w:rsidRPr="00C20FC0">
        <w:rPr>
          <w:rFonts w:ascii="Arial" w:eastAsia="Arial" w:hAnsi="Arial" w:cs="Arial"/>
        </w:rPr>
        <w:t>.</w:t>
      </w:r>
      <w:r w:rsidR="00126AEA" w:rsidRPr="00C20FC0">
        <w:rPr>
          <w:rFonts w:ascii="Arial" w:eastAsia="Arial" w:hAnsi="Arial" w:cs="Arial"/>
        </w:rPr>
        <w:t xml:space="preserve"> GHG emissions can drop by 5% up to </w:t>
      </w:r>
      <w:r w:rsidR="00347C62" w:rsidRPr="00C20FC0">
        <w:rPr>
          <w:rFonts w:ascii="Arial" w:eastAsia="Arial" w:hAnsi="Arial" w:cs="Arial"/>
        </w:rPr>
        <w:t>99</w:t>
      </w:r>
      <w:r w:rsidR="00126AEA" w:rsidRPr="00C20FC0">
        <w:rPr>
          <w:rFonts w:ascii="Arial" w:eastAsia="Arial" w:hAnsi="Arial" w:cs="Arial"/>
        </w:rPr>
        <w:t>%, depending on the solution and functional unit considered (e.g. building square meter,</w:t>
      </w:r>
      <w:r w:rsidR="00CC6690" w:rsidRPr="00C20FC0">
        <w:rPr>
          <w:rFonts w:ascii="Arial" w:eastAsia="Arial" w:hAnsi="Arial" w:cs="Arial"/>
        </w:rPr>
        <w:t xml:space="preserve"> </w:t>
      </w:r>
      <w:r w:rsidR="00126AEA" w:rsidRPr="00C20FC0">
        <w:rPr>
          <w:rFonts w:ascii="Arial" w:eastAsia="Arial" w:hAnsi="Arial" w:cs="Arial"/>
        </w:rPr>
        <w:t xml:space="preserve">a component, a product or an entire infrastructure). </w:t>
      </w:r>
      <w:r w:rsidR="00936FAE" w:rsidRPr="00C20FC0">
        <w:rPr>
          <w:rFonts w:ascii="Arial" w:eastAsia="Arial" w:hAnsi="Arial" w:cs="Arial"/>
        </w:rPr>
        <w:t>With</w:t>
      </w:r>
      <w:r w:rsidR="00126AEA" w:rsidRPr="00C20FC0">
        <w:rPr>
          <w:rFonts w:ascii="Arial" w:eastAsia="Arial" w:hAnsi="Arial" w:cs="Arial"/>
        </w:rPr>
        <w:t xml:space="preserve"> Europe</w:t>
      </w:r>
      <w:r w:rsidRPr="00C20FC0">
        <w:rPr>
          <w:rFonts w:ascii="Arial" w:eastAsia="Arial" w:hAnsi="Arial" w:cs="Arial"/>
        </w:rPr>
        <w:t>’</w:t>
      </w:r>
      <w:r w:rsidR="00126AEA" w:rsidRPr="00C20FC0">
        <w:rPr>
          <w:rFonts w:ascii="Arial" w:eastAsia="Arial" w:hAnsi="Arial" w:cs="Arial"/>
        </w:rPr>
        <w:t xml:space="preserve">s level of </w:t>
      </w:r>
      <w:r w:rsidR="005771F4" w:rsidRPr="00C20FC0">
        <w:rPr>
          <w:rFonts w:ascii="Arial" w:eastAsia="Arial" w:hAnsi="Arial" w:cs="Arial"/>
        </w:rPr>
        <w:t xml:space="preserve">urbanisation </w:t>
      </w:r>
      <w:r w:rsidR="00936FAE" w:rsidRPr="00C20FC0">
        <w:rPr>
          <w:rFonts w:ascii="Arial" w:eastAsia="Arial" w:hAnsi="Arial" w:cs="Arial"/>
        </w:rPr>
        <w:t>expected to grow</w:t>
      </w:r>
      <w:r w:rsidR="00126AEA" w:rsidRPr="00C20FC0">
        <w:rPr>
          <w:rFonts w:ascii="Arial" w:eastAsia="Arial" w:hAnsi="Arial" w:cs="Arial"/>
        </w:rPr>
        <w:t xml:space="preserve"> </w:t>
      </w:r>
      <w:r w:rsidR="00936FAE" w:rsidRPr="00C20FC0">
        <w:rPr>
          <w:rFonts w:ascii="Arial" w:eastAsia="Arial" w:hAnsi="Arial" w:cs="Arial"/>
        </w:rPr>
        <w:t xml:space="preserve">from today’s 74% to 84% </w:t>
      </w:r>
      <w:r w:rsidR="00126AEA" w:rsidRPr="00C20FC0">
        <w:rPr>
          <w:rFonts w:ascii="Arial" w:eastAsia="Arial" w:hAnsi="Arial" w:cs="Arial"/>
        </w:rPr>
        <w:t xml:space="preserve">by 2050 (European Commission, 2019b), even small improvements in the resource efficiency of the built environment by encouraging </w:t>
      </w:r>
      <w:r w:rsidRPr="00C20FC0">
        <w:rPr>
          <w:rFonts w:ascii="Arial" w:eastAsia="Arial" w:hAnsi="Arial" w:cs="Arial"/>
        </w:rPr>
        <w:t>CE</w:t>
      </w:r>
      <w:r w:rsidR="00126AEA" w:rsidRPr="00C20FC0">
        <w:rPr>
          <w:rFonts w:ascii="Arial" w:eastAsia="Arial" w:hAnsi="Arial" w:cs="Arial"/>
        </w:rPr>
        <w:t xml:space="preserve"> practices, such as reuse, refurbishment and materials upcycling can lead to significant GHG and environmental savings. </w:t>
      </w:r>
      <w:r w:rsidRPr="00C20FC0">
        <w:rPr>
          <w:rFonts w:ascii="Arial" w:eastAsia="Arial" w:hAnsi="Arial" w:cs="Arial"/>
        </w:rPr>
        <w:t>D</w:t>
      </w:r>
      <w:r w:rsidR="00126AEA" w:rsidRPr="00C20FC0">
        <w:rPr>
          <w:rFonts w:ascii="Arial" w:eastAsia="Arial" w:hAnsi="Arial" w:cs="Arial"/>
        </w:rPr>
        <w:t xml:space="preserve">emand for construction materials and </w:t>
      </w:r>
      <w:r w:rsidRPr="00C20FC0">
        <w:rPr>
          <w:rFonts w:ascii="Arial" w:eastAsia="Arial" w:hAnsi="Arial" w:cs="Arial"/>
        </w:rPr>
        <w:t xml:space="preserve">associated </w:t>
      </w:r>
      <w:r w:rsidR="00126AEA" w:rsidRPr="00C20FC0">
        <w:rPr>
          <w:rFonts w:ascii="Arial" w:eastAsia="Arial" w:hAnsi="Arial" w:cs="Arial"/>
        </w:rPr>
        <w:t xml:space="preserve">emissions can be reduced through more intensive use of buildings (reducing per capita floor area), </w:t>
      </w:r>
      <w:r w:rsidR="00166EBC" w:rsidRPr="00C20FC0">
        <w:rPr>
          <w:rFonts w:ascii="Arial" w:eastAsia="Arial" w:hAnsi="Arial" w:cs="Arial"/>
        </w:rPr>
        <w:t xml:space="preserve">extending the </w:t>
      </w:r>
      <w:r w:rsidR="00126AEA" w:rsidRPr="00C20FC0">
        <w:rPr>
          <w:rFonts w:ascii="Arial" w:eastAsia="Arial" w:hAnsi="Arial" w:cs="Arial"/>
        </w:rPr>
        <w:t>lifetime</w:t>
      </w:r>
      <w:r w:rsidR="00166EBC" w:rsidRPr="00C20FC0">
        <w:rPr>
          <w:rFonts w:ascii="Arial" w:eastAsia="Arial" w:hAnsi="Arial" w:cs="Arial"/>
        </w:rPr>
        <w:t xml:space="preserve"> of buildings</w:t>
      </w:r>
      <w:r w:rsidR="00126AEA" w:rsidRPr="00C20FC0">
        <w:rPr>
          <w:rFonts w:ascii="Arial" w:eastAsia="Arial" w:hAnsi="Arial" w:cs="Arial"/>
        </w:rPr>
        <w:t>,</w:t>
      </w:r>
      <w:r w:rsidR="00C329F5" w:rsidRPr="00C20FC0">
        <w:rPr>
          <w:rFonts w:ascii="Arial" w:eastAsia="Arial" w:hAnsi="Arial" w:cs="Arial"/>
        </w:rPr>
        <w:t xml:space="preserve"> using</w:t>
      </w:r>
      <w:r w:rsidR="00126AEA" w:rsidRPr="00C20FC0">
        <w:rPr>
          <w:rFonts w:ascii="Arial" w:eastAsia="Arial" w:hAnsi="Arial" w:cs="Arial"/>
        </w:rPr>
        <w:t xml:space="preserve"> lighter constructions and less carbon-intensive building materials (e.g. wood-based construction instead of steel and cement), reduc</w:t>
      </w:r>
      <w:r w:rsidR="00C329F5" w:rsidRPr="00C20FC0">
        <w:rPr>
          <w:rFonts w:ascii="Arial" w:eastAsia="Arial" w:hAnsi="Arial" w:cs="Arial"/>
        </w:rPr>
        <w:t>ing</w:t>
      </w:r>
      <w:r w:rsidR="00126AEA" w:rsidRPr="00C20FC0">
        <w:rPr>
          <w:rFonts w:ascii="Arial" w:eastAsia="Arial" w:hAnsi="Arial" w:cs="Arial"/>
        </w:rPr>
        <w:t xml:space="preserve"> construction waste (e.g. through pre-fabrication), reus</w:t>
      </w:r>
      <w:r w:rsidR="00C329F5" w:rsidRPr="00C20FC0">
        <w:rPr>
          <w:rFonts w:ascii="Arial" w:eastAsia="Arial" w:hAnsi="Arial" w:cs="Arial"/>
        </w:rPr>
        <w:t>ing</w:t>
      </w:r>
      <w:r w:rsidR="00126AEA" w:rsidRPr="00C20FC0">
        <w:rPr>
          <w:rFonts w:ascii="Arial" w:eastAsia="Arial" w:hAnsi="Arial" w:cs="Arial"/>
        </w:rPr>
        <w:t xml:space="preserve"> structural elements, and recycling building materials (</w:t>
      </w:r>
      <w:proofErr w:type="spellStart"/>
      <w:r w:rsidR="00126AEA" w:rsidRPr="00C20FC0">
        <w:rPr>
          <w:rFonts w:ascii="Arial" w:eastAsia="Arial" w:hAnsi="Arial" w:cs="Arial"/>
        </w:rPr>
        <w:t>Hertwich</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00126AEA" w:rsidRPr="00C20FC0">
        <w:rPr>
          <w:rFonts w:ascii="Arial" w:eastAsia="Arial" w:hAnsi="Arial" w:cs="Arial"/>
        </w:rPr>
        <w:t xml:space="preserve"> 2019). However, it is </w:t>
      </w:r>
      <w:r w:rsidR="00CC6690" w:rsidRPr="00C20FC0">
        <w:rPr>
          <w:rFonts w:ascii="Arial" w:eastAsia="Arial" w:hAnsi="Arial" w:cs="Arial"/>
        </w:rPr>
        <w:t>essential</w:t>
      </w:r>
      <w:r w:rsidR="00126AEA" w:rsidRPr="00C20FC0">
        <w:rPr>
          <w:rFonts w:ascii="Arial" w:eastAsia="Arial" w:hAnsi="Arial" w:cs="Arial"/>
        </w:rPr>
        <w:t xml:space="preserve"> to first rigorously quantify and then select appropriate </w:t>
      </w:r>
      <w:r w:rsidR="00C329F5" w:rsidRPr="00C20FC0">
        <w:rPr>
          <w:rFonts w:ascii="Arial" w:eastAsia="Arial" w:hAnsi="Arial" w:cs="Arial"/>
        </w:rPr>
        <w:t xml:space="preserve">CE </w:t>
      </w:r>
      <w:r w:rsidR="007B5D2A" w:rsidRPr="00C20FC0">
        <w:rPr>
          <w:rFonts w:ascii="Arial" w:eastAsia="Arial" w:hAnsi="Arial" w:cs="Arial"/>
        </w:rPr>
        <w:t>solutions</w:t>
      </w:r>
      <w:r w:rsidR="00126AEA" w:rsidRPr="00C20FC0">
        <w:rPr>
          <w:rFonts w:ascii="Arial" w:eastAsia="Arial" w:hAnsi="Arial" w:cs="Arial"/>
        </w:rPr>
        <w:t xml:space="preserve">, to </w:t>
      </w:r>
      <w:r w:rsidR="00C329F5" w:rsidRPr="00C20FC0">
        <w:rPr>
          <w:rFonts w:ascii="Arial" w:eastAsia="Arial" w:hAnsi="Arial" w:cs="Arial"/>
        </w:rPr>
        <w:t xml:space="preserve">prioritise those </w:t>
      </w:r>
      <w:r w:rsidRPr="00C20FC0">
        <w:rPr>
          <w:rFonts w:ascii="Arial" w:eastAsia="Arial" w:hAnsi="Arial" w:cs="Arial"/>
        </w:rPr>
        <w:t xml:space="preserve">solutions that </w:t>
      </w:r>
      <w:r w:rsidR="00C329F5" w:rsidRPr="00C20FC0">
        <w:rPr>
          <w:rFonts w:ascii="Arial" w:eastAsia="Arial" w:hAnsi="Arial" w:cs="Arial"/>
        </w:rPr>
        <w:t>reduc</w:t>
      </w:r>
      <w:r w:rsidRPr="00C20FC0">
        <w:rPr>
          <w:rFonts w:ascii="Arial" w:eastAsia="Arial" w:hAnsi="Arial" w:cs="Arial"/>
        </w:rPr>
        <w:t>e</w:t>
      </w:r>
      <w:r w:rsidR="00126AEA" w:rsidRPr="00C20FC0">
        <w:rPr>
          <w:rFonts w:ascii="Arial" w:eastAsia="Arial" w:hAnsi="Arial" w:cs="Arial"/>
        </w:rPr>
        <w:t xml:space="preserve"> emissions </w:t>
      </w:r>
      <w:r w:rsidRPr="00C20FC0">
        <w:rPr>
          <w:rFonts w:ascii="Arial" w:eastAsia="Arial" w:hAnsi="Arial" w:cs="Arial"/>
        </w:rPr>
        <w:t>(</w:t>
      </w:r>
      <w:r w:rsidR="00126AEA" w:rsidRPr="00C20FC0">
        <w:rPr>
          <w:rFonts w:ascii="Arial" w:eastAsia="Arial" w:hAnsi="Arial" w:cs="Arial"/>
        </w:rPr>
        <w:t>Barrett and Scott</w:t>
      </w:r>
      <w:r w:rsidRPr="00C20FC0">
        <w:rPr>
          <w:rFonts w:ascii="Arial" w:eastAsia="Arial" w:hAnsi="Arial" w:cs="Arial"/>
        </w:rPr>
        <w:t>,</w:t>
      </w:r>
      <w:r w:rsidR="00126AEA" w:rsidRPr="00C20FC0">
        <w:rPr>
          <w:rFonts w:ascii="Arial" w:eastAsia="Arial" w:hAnsi="Arial" w:cs="Arial"/>
        </w:rPr>
        <w:t xml:space="preserve"> 2012</w:t>
      </w:r>
      <w:r w:rsidRPr="00C20FC0">
        <w:rPr>
          <w:rFonts w:ascii="Arial" w:eastAsia="Arial" w:hAnsi="Arial" w:cs="Arial"/>
        </w:rPr>
        <w:t>;</w:t>
      </w:r>
      <w:r w:rsidR="00126AEA" w:rsidRPr="00C20FC0">
        <w:rPr>
          <w:rFonts w:ascii="Arial" w:eastAsia="Arial" w:hAnsi="Arial" w:cs="Arial"/>
        </w:rPr>
        <w:t xml:space="preserve"> </w:t>
      </w:r>
      <w:proofErr w:type="spellStart"/>
      <w:r w:rsidR="00126AEA" w:rsidRPr="00C20FC0">
        <w:rPr>
          <w:rFonts w:ascii="Arial" w:eastAsia="Arial" w:hAnsi="Arial" w:cs="Arial"/>
        </w:rPr>
        <w:t>Buyle</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w:t>
      </w:r>
      <w:r w:rsidR="00632972" w:rsidRPr="00C20FC0">
        <w:rPr>
          <w:rFonts w:ascii="Arial" w:eastAsia="Arial" w:hAnsi="Arial" w:cs="Arial"/>
        </w:rPr>
        <w:t xml:space="preserve"> </w:t>
      </w:r>
      <w:r w:rsidR="00126AEA" w:rsidRPr="00C20FC0">
        <w:rPr>
          <w:rFonts w:ascii="Arial" w:eastAsia="Arial" w:hAnsi="Arial" w:cs="Arial"/>
        </w:rPr>
        <w:t xml:space="preserve">2019). </w:t>
      </w:r>
    </w:p>
    <w:p w14:paraId="41C5061F" w14:textId="21BF9299" w:rsidR="00125DB5" w:rsidRPr="00C20FC0" w:rsidRDefault="00C329F5" w:rsidP="005152F7">
      <w:pPr>
        <w:rPr>
          <w:rFonts w:ascii="Arial" w:eastAsia="Arial" w:hAnsi="Arial" w:cs="Arial"/>
        </w:rPr>
      </w:pPr>
      <w:r w:rsidRPr="00C20FC0">
        <w:rPr>
          <w:rFonts w:ascii="Arial" w:eastAsia="Arial" w:hAnsi="Arial" w:cs="Arial"/>
        </w:rPr>
        <w:t>S</w:t>
      </w:r>
      <w:r w:rsidR="00126AEA" w:rsidRPr="00C20FC0">
        <w:rPr>
          <w:rFonts w:ascii="Arial" w:eastAsia="Arial" w:hAnsi="Arial" w:cs="Arial"/>
        </w:rPr>
        <w:t xml:space="preserve">ome </w:t>
      </w:r>
      <w:r w:rsidRPr="00C20FC0">
        <w:rPr>
          <w:rFonts w:ascii="Arial" w:eastAsia="Arial" w:hAnsi="Arial" w:cs="Arial"/>
        </w:rPr>
        <w:t xml:space="preserve">studies </w:t>
      </w:r>
      <w:r w:rsidR="00126AEA" w:rsidRPr="00C20FC0">
        <w:rPr>
          <w:rFonts w:ascii="Arial" w:eastAsia="Arial" w:hAnsi="Arial" w:cs="Arial"/>
        </w:rPr>
        <w:t xml:space="preserve">highlight that the emission </w:t>
      </w:r>
      <w:r w:rsidR="009A58FB" w:rsidRPr="00C20FC0">
        <w:rPr>
          <w:rFonts w:ascii="Arial" w:eastAsia="Arial" w:hAnsi="Arial" w:cs="Arial"/>
        </w:rPr>
        <w:t xml:space="preserve">quantification </w:t>
      </w:r>
      <w:r w:rsidR="00126AEA" w:rsidRPr="00C20FC0">
        <w:rPr>
          <w:rFonts w:ascii="Arial" w:eastAsia="Arial" w:hAnsi="Arial" w:cs="Arial"/>
        </w:rPr>
        <w:t>from CE solutions remain</w:t>
      </w:r>
      <w:r w:rsidR="00DA0610" w:rsidRPr="00C20FC0">
        <w:rPr>
          <w:rFonts w:ascii="Arial" w:eastAsia="Arial" w:hAnsi="Arial" w:cs="Arial"/>
        </w:rPr>
        <w:t>s</w:t>
      </w:r>
      <w:r w:rsidR="00126AEA" w:rsidRPr="00C20FC0">
        <w:rPr>
          <w:rFonts w:ascii="Arial" w:eastAsia="Arial" w:hAnsi="Arial" w:cs="Arial"/>
        </w:rPr>
        <w:t xml:space="preserve"> poorly understood, owing in part to the multitude of material uses and diversity of </w:t>
      </w:r>
      <w:r w:rsidRPr="00C20FC0">
        <w:rPr>
          <w:rFonts w:ascii="Arial" w:eastAsia="Arial" w:hAnsi="Arial" w:cs="Arial"/>
        </w:rPr>
        <w:t xml:space="preserve">contexts </w:t>
      </w:r>
      <w:r w:rsidR="00126AEA" w:rsidRPr="00C20FC0">
        <w:rPr>
          <w:rFonts w:ascii="Arial" w:eastAsia="Arial" w:hAnsi="Arial" w:cs="Arial"/>
        </w:rPr>
        <w:t xml:space="preserve">and in part to </w:t>
      </w:r>
      <w:r w:rsidRPr="00C20FC0">
        <w:rPr>
          <w:rFonts w:ascii="Arial" w:eastAsia="Arial" w:hAnsi="Arial" w:cs="Arial"/>
        </w:rPr>
        <w:t>limited research</w:t>
      </w:r>
      <w:r w:rsidR="00126AEA" w:rsidRPr="00C20FC0">
        <w:rPr>
          <w:rFonts w:ascii="Arial" w:eastAsia="Arial" w:hAnsi="Arial" w:cs="Arial"/>
        </w:rPr>
        <w:t xml:space="preserve"> (</w:t>
      </w:r>
      <w:proofErr w:type="spellStart"/>
      <w:r w:rsidR="00126AEA" w:rsidRPr="00C20FC0">
        <w:rPr>
          <w:rFonts w:ascii="Arial" w:eastAsia="Arial" w:hAnsi="Arial" w:cs="Arial"/>
        </w:rPr>
        <w:t>Hertwich</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00126AEA" w:rsidRPr="00C20FC0">
        <w:rPr>
          <w:rFonts w:ascii="Arial" w:eastAsia="Arial" w:hAnsi="Arial" w:cs="Arial"/>
        </w:rPr>
        <w:t xml:space="preserve"> 2019). </w:t>
      </w:r>
      <w:r w:rsidR="003E5FEA" w:rsidRPr="00C20FC0">
        <w:rPr>
          <w:rFonts w:ascii="Arial" w:eastAsia="Arial" w:hAnsi="Arial" w:cs="Arial"/>
        </w:rPr>
        <w:t>This quantification is necessary because</w:t>
      </w:r>
      <w:r w:rsidR="00126AEA" w:rsidRPr="00C20FC0">
        <w:rPr>
          <w:rFonts w:ascii="Arial" w:eastAsia="Arial" w:hAnsi="Arial" w:cs="Arial"/>
        </w:rPr>
        <w:t xml:space="preserve"> the implementation of CE principles in the construction sector is not always beneficial</w:t>
      </w:r>
      <w:r w:rsidR="00F857F7" w:rsidRPr="00C20FC0">
        <w:rPr>
          <w:rFonts w:ascii="Arial" w:eastAsia="Arial" w:hAnsi="Arial" w:cs="Arial"/>
        </w:rPr>
        <w:t xml:space="preserve"> to the climate, as it</w:t>
      </w:r>
      <w:r w:rsidR="00126AEA" w:rsidRPr="00C20FC0">
        <w:rPr>
          <w:rFonts w:ascii="Arial" w:eastAsia="Arial" w:hAnsi="Arial" w:cs="Arial"/>
        </w:rPr>
        <w:t xml:space="preserve"> can </w:t>
      </w:r>
      <w:r w:rsidRPr="00C20FC0">
        <w:rPr>
          <w:rFonts w:ascii="Arial" w:eastAsia="Arial" w:hAnsi="Arial" w:cs="Arial"/>
        </w:rPr>
        <w:t>increase</w:t>
      </w:r>
      <w:r w:rsidR="00126AEA" w:rsidRPr="00C20FC0">
        <w:rPr>
          <w:rFonts w:ascii="Arial" w:eastAsia="Arial" w:hAnsi="Arial" w:cs="Arial"/>
        </w:rPr>
        <w:t xml:space="preserve"> emissions. For example, manufacturing more reusable or recyclable versions of construction products can </w:t>
      </w:r>
      <w:r w:rsidR="005D7614" w:rsidRPr="00C20FC0">
        <w:rPr>
          <w:rFonts w:ascii="Arial" w:eastAsia="Arial" w:hAnsi="Arial" w:cs="Arial"/>
        </w:rPr>
        <w:t xml:space="preserve">lead to higher emissions compared to </w:t>
      </w:r>
      <w:r w:rsidR="00126AEA" w:rsidRPr="00C20FC0">
        <w:rPr>
          <w:rFonts w:ascii="Arial" w:eastAsia="Arial" w:hAnsi="Arial" w:cs="Arial"/>
        </w:rPr>
        <w:t>non-reusable or non-recyclable versions of the same products, particularly if the more circular versions are not reused and recycled at the end-of-life (</w:t>
      </w:r>
      <w:proofErr w:type="spellStart"/>
      <w:r w:rsidR="00126AEA" w:rsidRPr="00C20FC0">
        <w:rPr>
          <w:rFonts w:ascii="Arial" w:eastAsia="Arial" w:hAnsi="Arial" w:cs="Arial"/>
        </w:rPr>
        <w:t>Buyle</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00126AEA" w:rsidRPr="00C20FC0">
        <w:rPr>
          <w:rFonts w:ascii="Arial" w:eastAsia="Arial" w:hAnsi="Arial" w:cs="Arial"/>
        </w:rPr>
        <w:t xml:space="preserve"> 2019; Ros-</w:t>
      </w:r>
      <w:proofErr w:type="spellStart"/>
      <w:r w:rsidR="00126AEA" w:rsidRPr="00C20FC0">
        <w:rPr>
          <w:rFonts w:ascii="Arial" w:eastAsia="Arial" w:hAnsi="Arial" w:cs="Arial"/>
        </w:rPr>
        <w:t>Dosda</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00126AEA" w:rsidRPr="00C20FC0">
        <w:rPr>
          <w:rFonts w:ascii="Arial" w:eastAsia="Arial" w:hAnsi="Arial" w:cs="Arial"/>
        </w:rPr>
        <w:t xml:space="preserve"> 2019). Zink and Geyer (2019) have also demonstrated that thanks to direct and indirect rebound effects, using construction waste as a resource for other production processes does not guarantee </w:t>
      </w:r>
      <w:r w:rsidR="005D7614" w:rsidRPr="00C20FC0">
        <w:rPr>
          <w:rFonts w:ascii="Arial" w:eastAsia="Arial" w:hAnsi="Arial" w:cs="Arial"/>
        </w:rPr>
        <w:t>lower</w:t>
      </w:r>
      <w:r w:rsidR="00126AEA" w:rsidRPr="00C20FC0">
        <w:rPr>
          <w:rFonts w:ascii="Arial" w:eastAsia="Arial" w:hAnsi="Arial" w:cs="Arial"/>
        </w:rPr>
        <w:t xml:space="preserve"> environmental impacts. Similarly, </w:t>
      </w:r>
      <w:proofErr w:type="spellStart"/>
      <w:r w:rsidR="00126AEA" w:rsidRPr="00C20FC0">
        <w:rPr>
          <w:rFonts w:ascii="Arial" w:eastAsia="Arial" w:hAnsi="Arial" w:cs="Arial"/>
        </w:rPr>
        <w:t>Nußholz</w:t>
      </w:r>
      <w:proofErr w:type="spellEnd"/>
      <w:r w:rsidR="00126AEA" w:rsidRPr="00C20FC0">
        <w:rPr>
          <w:rFonts w:ascii="Arial" w:eastAsia="Arial" w:hAnsi="Arial" w:cs="Arial"/>
        </w:rPr>
        <w:t xml:space="preserve"> </w:t>
      </w:r>
      <w:r w:rsidR="00632972" w:rsidRPr="00C20FC0">
        <w:rPr>
          <w:rFonts w:ascii="Arial" w:eastAsia="Arial" w:hAnsi="Arial" w:cs="Arial"/>
        </w:rPr>
        <w:t>et al. (</w:t>
      </w:r>
      <w:r w:rsidR="00126AEA" w:rsidRPr="00C20FC0">
        <w:rPr>
          <w:rFonts w:ascii="Arial" w:eastAsia="Arial" w:hAnsi="Arial" w:cs="Arial"/>
        </w:rPr>
        <w:t xml:space="preserve">2019) </w:t>
      </w:r>
      <w:r w:rsidR="00F857F7" w:rsidRPr="00C20FC0">
        <w:rPr>
          <w:rFonts w:ascii="Arial" w:eastAsia="Arial" w:hAnsi="Arial" w:cs="Arial"/>
        </w:rPr>
        <w:t xml:space="preserve">have </w:t>
      </w:r>
      <w:r w:rsidR="00126AEA" w:rsidRPr="00C20FC0">
        <w:rPr>
          <w:rFonts w:ascii="Arial" w:eastAsia="Arial" w:hAnsi="Arial" w:cs="Arial"/>
        </w:rPr>
        <w:t xml:space="preserve">concluded that CE </w:t>
      </w:r>
      <w:r w:rsidR="007B5D2A" w:rsidRPr="00C20FC0">
        <w:rPr>
          <w:rFonts w:ascii="Arial" w:eastAsia="Arial" w:hAnsi="Arial" w:cs="Arial"/>
        </w:rPr>
        <w:t xml:space="preserve">solutions </w:t>
      </w:r>
      <w:r w:rsidR="00126AEA" w:rsidRPr="00C20FC0">
        <w:rPr>
          <w:rFonts w:ascii="Arial" w:eastAsia="Arial" w:hAnsi="Arial" w:cs="Arial"/>
        </w:rPr>
        <w:t>do not result in carbon saving</w:t>
      </w:r>
      <w:r w:rsidR="00F857F7" w:rsidRPr="00C20FC0">
        <w:rPr>
          <w:rFonts w:ascii="Arial" w:eastAsia="Arial" w:hAnsi="Arial" w:cs="Arial"/>
        </w:rPr>
        <w:t>s</w:t>
      </w:r>
      <w:r w:rsidR="00126AEA" w:rsidRPr="00C20FC0">
        <w:rPr>
          <w:rFonts w:ascii="Arial" w:eastAsia="Arial" w:hAnsi="Arial" w:cs="Arial"/>
        </w:rPr>
        <w:t xml:space="preserve"> by default but depend on businesses overcom</w:t>
      </w:r>
      <w:r w:rsidR="005D7614" w:rsidRPr="00C20FC0">
        <w:rPr>
          <w:rFonts w:ascii="Arial" w:eastAsia="Arial" w:hAnsi="Arial" w:cs="Arial"/>
        </w:rPr>
        <w:t>ing</w:t>
      </w:r>
      <w:r w:rsidR="00126AEA" w:rsidRPr="00C20FC0">
        <w:rPr>
          <w:rFonts w:ascii="Arial" w:eastAsia="Arial" w:hAnsi="Arial" w:cs="Arial"/>
        </w:rPr>
        <w:t xml:space="preserve"> the many barriers to closing material loops, including unclear financial cases, low amount and quality of materials at the end-of-life</w:t>
      </w:r>
      <w:r w:rsidR="00F857F7" w:rsidRPr="00C20FC0">
        <w:rPr>
          <w:rFonts w:ascii="Arial" w:eastAsia="Arial" w:hAnsi="Arial" w:cs="Arial"/>
        </w:rPr>
        <w:t>,</w:t>
      </w:r>
      <w:r w:rsidR="00126AEA" w:rsidRPr="00C20FC0">
        <w:rPr>
          <w:rFonts w:ascii="Arial" w:eastAsia="Arial" w:hAnsi="Arial" w:cs="Arial"/>
        </w:rPr>
        <w:t xml:space="preserve"> and lack of mechanisms </w:t>
      </w:r>
      <w:r w:rsidR="00F857F7" w:rsidRPr="00C20FC0">
        <w:rPr>
          <w:rFonts w:ascii="Arial" w:eastAsia="Arial" w:hAnsi="Arial" w:cs="Arial"/>
        </w:rPr>
        <w:t xml:space="preserve">for materials </w:t>
      </w:r>
      <w:r w:rsidR="00126AEA" w:rsidRPr="00C20FC0">
        <w:rPr>
          <w:rFonts w:ascii="Arial" w:eastAsia="Arial" w:hAnsi="Arial" w:cs="Arial"/>
        </w:rPr>
        <w:t xml:space="preserve">recovery. </w:t>
      </w:r>
      <w:proofErr w:type="spellStart"/>
      <w:r w:rsidR="00126AEA" w:rsidRPr="00C20FC0">
        <w:rPr>
          <w:rFonts w:ascii="Arial" w:eastAsia="Arial" w:hAnsi="Arial" w:cs="Arial"/>
        </w:rPr>
        <w:t>Hertwich</w:t>
      </w:r>
      <w:proofErr w:type="spellEnd"/>
      <w:r w:rsidR="00126AEA" w:rsidRPr="00C20FC0">
        <w:rPr>
          <w:rFonts w:ascii="Arial" w:eastAsia="Arial" w:hAnsi="Arial" w:cs="Arial"/>
        </w:rPr>
        <w:t xml:space="preserve"> </w:t>
      </w:r>
      <w:r w:rsidR="00632972" w:rsidRPr="00C20FC0">
        <w:rPr>
          <w:rFonts w:ascii="Arial" w:eastAsia="Arial" w:hAnsi="Arial" w:cs="Arial"/>
        </w:rPr>
        <w:t>et al. (</w:t>
      </w:r>
      <w:r w:rsidR="00126AEA" w:rsidRPr="00C20FC0">
        <w:rPr>
          <w:rFonts w:ascii="Arial" w:eastAsia="Arial" w:hAnsi="Arial" w:cs="Arial"/>
        </w:rPr>
        <w:t>2019) highlight that the</w:t>
      </w:r>
      <w:r w:rsidR="005D7614" w:rsidRPr="00C20FC0">
        <w:rPr>
          <w:rFonts w:ascii="Arial" w:eastAsia="Arial" w:hAnsi="Arial" w:cs="Arial"/>
        </w:rPr>
        <w:t xml:space="preserve"> emission-reduction</w:t>
      </w:r>
      <w:r w:rsidR="00126AEA" w:rsidRPr="00C20FC0">
        <w:rPr>
          <w:rFonts w:ascii="Arial" w:eastAsia="Arial" w:hAnsi="Arial" w:cs="Arial"/>
        </w:rPr>
        <w:t xml:space="preserve"> potential of some CE solutions depend</w:t>
      </w:r>
      <w:r w:rsidR="005D7614" w:rsidRPr="00C20FC0">
        <w:rPr>
          <w:rFonts w:ascii="Arial" w:eastAsia="Arial" w:hAnsi="Arial" w:cs="Arial"/>
        </w:rPr>
        <w:t>s</w:t>
      </w:r>
      <w:r w:rsidR="00126AEA" w:rsidRPr="00C20FC0">
        <w:rPr>
          <w:rFonts w:ascii="Arial" w:eastAsia="Arial" w:hAnsi="Arial" w:cs="Arial"/>
        </w:rPr>
        <w:t xml:space="preserve"> on a region’s stage </w:t>
      </w:r>
      <w:r w:rsidR="00126AEA" w:rsidRPr="00C20FC0">
        <w:rPr>
          <w:rFonts w:ascii="Arial" w:eastAsia="Arial" w:hAnsi="Arial" w:cs="Arial"/>
        </w:rPr>
        <w:lastRenderedPageBreak/>
        <w:t>of development</w:t>
      </w:r>
      <w:r w:rsidR="005D7614" w:rsidRPr="00C20FC0">
        <w:rPr>
          <w:rFonts w:ascii="Arial" w:eastAsia="Arial" w:hAnsi="Arial" w:cs="Arial"/>
        </w:rPr>
        <w:t>,</w:t>
      </w:r>
      <w:r w:rsidR="00126AEA" w:rsidRPr="00C20FC0">
        <w:rPr>
          <w:rFonts w:ascii="Arial" w:eastAsia="Arial" w:hAnsi="Arial" w:cs="Arial"/>
        </w:rPr>
        <w:t xml:space="preserve"> its local material resources, </w:t>
      </w:r>
      <w:r w:rsidR="005D7614" w:rsidRPr="00C20FC0">
        <w:rPr>
          <w:rFonts w:ascii="Arial" w:eastAsia="Arial" w:hAnsi="Arial" w:cs="Arial"/>
        </w:rPr>
        <w:t>and</w:t>
      </w:r>
      <w:r w:rsidR="00126AEA" w:rsidRPr="00C20FC0">
        <w:rPr>
          <w:rFonts w:ascii="Arial" w:eastAsia="Arial" w:hAnsi="Arial" w:cs="Arial"/>
        </w:rPr>
        <w:t xml:space="preserve"> its existing building stock</w:t>
      </w:r>
      <w:r w:rsidR="005D7614" w:rsidRPr="00C20FC0">
        <w:rPr>
          <w:rFonts w:ascii="Arial" w:eastAsia="Arial" w:hAnsi="Arial" w:cs="Arial"/>
        </w:rPr>
        <w:t>. In particular,</w:t>
      </w:r>
      <w:r w:rsidR="00126AEA" w:rsidRPr="00C20FC0">
        <w:rPr>
          <w:rFonts w:ascii="Arial" w:eastAsia="Arial" w:hAnsi="Arial" w:cs="Arial"/>
        </w:rPr>
        <w:t xml:space="preserve"> </w:t>
      </w:r>
      <w:r w:rsidR="001E31FD" w:rsidRPr="00C20FC0">
        <w:rPr>
          <w:rFonts w:ascii="Arial" w:eastAsia="Arial" w:hAnsi="Arial" w:cs="Arial"/>
        </w:rPr>
        <w:t xml:space="preserve">CE solutions </w:t>
      </w:r>
      <w:r w:rsidR="00126AEA" w:rsidRPr="00C20FC0">
        <w:rPr>
          <w:rFonts w:ascii="Arial" w:eastAsia="Arial" w:hAnsi="Arial" w:cs="Arial"/>
        </w:rPr>
        <w:t xml:space="preserve">targeting new buildings </w:t>
      </w:r>
      <w:r w:rsidR="005D7614" w:rsidRPr="00C20FC0">
        <w:rPr>
          <w:rFonts w:ascii="Arial" w:eastAsia="Arial" w:hAnsi="Arial" w:cs="Arial"/>
        </w:rPr>
        <w:t xml:space="preserve">are </w:t>
      </w:r>
      <w:r w:rsidR="00126AEA" w:rsidRPr="00C20FC0">
        <w:rPr>
          <w:rFonts w:ascii="Arial" w:eastAsia="Arial" w:hAnsi="Arial" w:cs="Arial"/>
        </w:rPr>
        <w:t xml:space="preserve">more </w:t>
      </w:r>
      <w:r w:rsidR="00CC6690" w:rsidRPr="00C20FC0">
        <w:rPr>
          <w:rFonts w:ascii="Arial" w:eastAsia="Arial" w:hAnsi="Arial" w:cs="Arial"/>
        </w:rPr>
        <w:t>critical</w:t>
      </w:r>
      <w:r w:rsidR="00126AEA" w:rsidRPr="00C20FC0">
        <w:rPr>
          <w:rFonts w:ascii="Arial" w:eastAsia="Arial" w:hAnsi="Arial" w:cs="Arial"/>
        </w:rPr>
        <w:t xml:space="preserve"> in developing countries</w:t>
      </w:r>
      <w:r w:rsidR="005D7614" w:rsidRPr="00C20FC0">
        <w:rPr>
          <w:rFonts w:ascii="Arial" w:eastAsia="Arial" w:hAnsi="Arial" w:cs="Arial"/>
        </w:rPr>
        <w:t>, whereas</w:t>
      </w:r>
      <w:r w:rsidR="00126AEA" w:rsidRPr="00C20FC0">
        <w:rPr>
          <w:rFonts w:ascii="Arial" w:eastAsia="Arial" w:hAnsi="Arial" w:cs="Arial"/>
        </w:rPr>
        <w:t xml:space="preserve"> </w:t>
      </w:r>
      <w:r w:rsidR="005771F4" w:rsidRPr="00C20FC0">
        <w:rPr>
          <w:rFonts w:ascii="Arial" w:eastAsia="Arial" w:hAnsi="Arial" w:cs="Arial"/>
        </w:rPr>
        <w:t xml:space="preserve">actions </w:t>
      </w:r>
      <w:r w:rsidR="00126AEA" w:rsidRPr="00C20FC0">
        <w:rPr>
          <w:rFonts w:ascii="Arial" w:eastAsia="Arial" w:hAnsi="Arial" w:cs="Arial"/>
        </w:rPr>
        <w:t xml:space="preserve">related to lifetime extensions, reuse and recycling </w:t>
      </w:r>
      <w:r w:rsidR="005D7614" w:rsidRPr="00C20FC0">
        <w:rPr>
          <w:rFonts w:ascii="Arial" w:eastAsia="Arial" w:hAnsi="Arial" w:cs="Arial"/>
        </w:rPr>
        <w:t xml:space="preserve">are </w:t>
      </w:r>
      <w:r w:rsidR="00126AEA" w:rsidRPr="00C20FC0">
        <w:rPr>
          <w:rFonts w:ascii="Arial" w:eastAsia="Arial" w:hAnsi="Arial" w:cs="Arial"/>
        </w:rPr>
        <w:t>more pertinent to countries with a large existing stock</w:t>
      </w:r>
      <w:r w:rsidR="005D7614" w:rsidRPr="00C20FC0">
        <w:rPr>
          <w:rFonts w:ascii="Arial" w:eastAsia="Arial" w:hAnsi="Arial" w:cs="Arial"/>
        </w:rPr>
        <w:t xml:space="preserve"> (</w:t>
      </w:r>
      <w:proofErr w:type="spellStart"/>
      <w:r w:rsidR="005D7614" w:rsidRPr="00C20FC0">
        <w:rPr>
          <w:rFonts w:ascii="Arial" w:eastAsia="Arial" w:hAnsi="Arial" w:cs="Arial"/>
        </w:rPr>
        <w:t>Hertwich</w:t>
      </w:r>
      <w:proofErr w:type="spellEnd"/>
      <w:r w:rsidR="005D7614" w:rsidRPr="00C20FC0">
        <w:rPr>
          <w:rFonts w:ascii="Arial" w:eastAsia="Arial" w:hAnsi="Arial" w:cs="Arial"/>
        </w:rPr>
        <w:t xml:space="preserve"> </w:t>
      </w:r>
      <w:r w:rsidR="00632972" w:rsidRPr="00C20FC0">
        <w:rPr>
          <w:rFonts w:ascii="Arial" w:eastAsia="Arial" w:hAnsi="Arial" w:cs="Arial"/>
        </w:rPr>
        <w:t>et al.,</w:t>
      </w:r>
      <w:r w:rsidR="005D7614" w:rsidRPr="00C20FC0">
        <w:rPr>
          <w:rFonts w:ascii="Arial" w:eastAsia="Arial" w:hAnsi="Arial" w:cs="Arial"/>
        </w:rPr>
        <w:t xml:space="preserve"> 2019)</w:t>
      </w:r>
      <w:r w:rsidR="00126AEA" w:rsidRPr="00C20FC0">
        <w:rPr>
          <w:rFonts w:ascii="Arial" w:eastAsia="Arial" w:hAnsi="Arial" w:cs="Arial"/>
        </w:rPr>
        <w:t xml:space="preserve">. </w:t>
      </w:r>
    </w:p>
    <w:p w14:paraId="1D03A902" w14:textId="224A3460" w:rsidR="00125DB5" w:rsidRPr="00C20FC0" w:rsidRDefault="00126AEA" w:rsidP="005152F7">
      <w:pPr>
        <w:rPr>
          <w:rFonts w:ascii="Arial" w:eastAsia="Arial" w:hAnsi="Arial" w:cs="Arial"/>
        </w:rPr>
      </w:pPr>
      <w:r w:rsidRPr="00C20FC0">
        <w:rPr>
          <w:rFonts w:ascii="Arial" w:eastAsia="Arial" w:hAnsi="Arial" w:cs="Arial"/>
        </w:rPr>
        <w:t xml:space="preserve">The CE case studies </w:t>
      </w:r>
      <w:r w:rsidR="00CA1E09" w:rsidRPr="00C20FC0">
        <w:rPr>
          <w:rFonts w:ascii="Arial" w:eastAsia="Arial" w:hAnsi="Arial" w:cs="Arial"/>
        </w:rPr>
        <w:t>showing an</w:t>
      </w:r>
      <w:r w:rsidRPr="00C20FC0">
        <w:rPr>
          <w:rFonts w:ascii="Arial" w:eastAsia="Arial" w:hAnsi="Arial" w:cs="Arial"/>
        </w:rPr>
        <w:t xml:space="preserve"> increase in GHG emissions justify the need </w:t>
      </w:r>
      <w:r w:rsidR="00CA1E09" w:rsidRPr="00C20FC0">
        <w:rPr>
          <w:rFonts w:ascii="Arial" w:eastAsia="Arial" w:hAnsi="Arial" w:cs="Arial"/>
        </w:rPr>
        <w:t xml:space="preserve">for </w:t>
      </w:r>
      <w:r w:rsidRPr="00C20FC0">
        <w:rPr>
          <w:rFonts w:ascii="Arial" w:eastAsia="Arial" w:hAnsi="Arial" w:cs="Arial"/>
        </w:rPr>
        <w:t xml:space="preserve">tools that consider global and </w:t>
      </w:r>
      <w:r w:rsidR="00AC066B" w:rsidRPr="00C20FC0">
        <w:rPr>
          <w:rFonts w:ascii="Arial" w:eastAsia="Arial" w:hAnsi="Arial" w:cs="Arial"/>
        </w:rPr>
        <w:t>cross-</w:t>
      </w:r>
      <w:r w:rsidRPr="00C20FC0">
        <w:rPr>
          <w:rFonts w:ascii="Arial" w:eastAsia="Arial" w:hAnsi="Arial" w:cs="Arial"/>
        </w:rPr>
        <w:t xml:space="preserve">sectoral effects (e.g. consequential </w:t>
      </w:r>
      <w:r w:rsidR="00614B3F" w:rsidRPr="00C20FC0">
        <w:rPr>
          <w:rFonts w:ascii="Arial" w:eastAsia="Arial" w:hAnsi="Arial" w:cs="Arial"/>
        </w:rPr>
        <w:t>LCA</w:t>
      </w:r>
      <w:r w:rsidRPr="00C20FC0">
        <w:rPr>
          <w:rFonts w:ascii="Arial" w:eastAsia="Arial" w:hAnsi="Arial" w:cs="Arial"/>
        </w:rPr>
        <w:t>) and reflect multiple scenarios (e.g. different end-of-life treatments or life expectancy of the materials)</w:t>
      </w:r>
      <w:r w:rsidR="00CA1E09" w:rsidRPr="00C20FC0">
        <w:rPr>
          <w:rFonts w:ascii="Arial" w:eastAsia="Arial" w:hAnsi="Arial" w:cs="Arial"/>
        </w:rPr>
        <w:t>,</w:t>
      </w:r>
      <w:r w:rsidRPr="00C20FC0">
        <w:rPr>
          <w:rFonts w:ascii="Arial" w:eastAsia="Arial" w:hAnsi="Arial" w:cs="Arial"/>
        </w:rPr>
        <w:t xml:space="preserve"> combined with uncertainty analysis to a</w:t>
      </w:r>
      <w:r w:rsidR="00DA0610" w:rsidRPr="00C20FC0">
        <w:rPr>
          <w:rFonts w:ascii="Arial" w:eastAsia="Arial" w:hAnsi="Arial" w:cs="Arial"/>
        </w:rPr>
        <w:t>ssess the consequences of construction decisions accurately</w:t>
      </w:r>
      <w:r w:rsidRPr="00C20FC0">
        <w:rPr>
          <w:rFonts w:ascii="Arial" w:eastAsia="Arial" w:hAnsi="Arial" w:cs="Arial"/>
        </w:rPr>
        <w:t xml:space="preserve">. </w:t>
      </w:r>
      <w:r w:rsidR="001E31FD" w:rsidRPr="00C20FC0">
        <w:rPr>
          <w:rFonts w:ascii="Arial" w:eastAsia="Arial" w:hAnsi="Arial" w:cs="Arial"/>
        </w:rPr>
        <w:t>D</w:t>
      </w:r>
      <w:r w:rsidRPr="00C20FC0">
        <w:rPr>
          <w:rFonts w:ascii="Arial" w:eastAsia="Arial" w:hAnsi="Arial" w:cs="Arial"/>
        </w:rPr>
        <w:t xml:space="preserve">espite the research efforts </w:t>
      </w:r>
      <w:r w:rsidR="00AC066B" w:rsidRPr="00C20FC0">
        <w:rPr>
          <w:rFonts w:ascii="Arial" w:eastAsia="Arial" w:hAnsi="Arial" w:cs="Arial"/>
        </w:rPr>
        <w:t xml:space="preserve">reviewed </w:t>
      </w:r>
      <w:r w:rsidRPr="00C20FC0">
        <w:rPr>
          <w:rFonts w:ascii="Arial" w:eastAsia="Arial" w:hAnsi="Arial" w:cs="Arial"/>
        </w:rPr>
        <w:t xml:space="preserve">in this </w:t>
      </w:r>
      <w:r w:rsidR="00AC066B" w:rsidRPr="00C20FC0">
        <w:rPr>
          <w:rFonts w:ascii="Arial" w:eastAsia="Arial" w:hAnsi="Arial" w:cs="Arial"/>
        </w:rPr>
        <w:t>article</w:t>
      </w:r>
      <w:r w:rsidRPr="00C20FC0">
        <w:rPr>
          <w:rFonts w:ascii="Arial" w:eastAsia="Arial" w:hAnsi="Arial" w:cs="Arial"/>
        </w:rPr>
        <w:t>, the assessment of potential environmental benefits and, particularly, the implementation of CE thinking in the construction sector</w:t>
      </w:r>
      <w:r w:rsidR="00AC066B" w:rsidRPr="00C20FC0">
        <w:rPr>
          <w:rFonts w:ascii="Arial" w:eastAsia="Arial" w:hAnsi="Arial" w:cs="Arial"/>
        </w:rPr>
        <w:t>,</w:t>
      </w:r>
      <w:r w:rsidRPr="00C20FC0">
        <w:rPr>
          <w:rFonts w:ascii="Arial" w:eastAsia="Arial" w:hAnsi="Arial" w:cs="Arial"/>
        </w:rPr>
        <w:t xml:space="preserve"> is still in its infancy. </w:t>
      </w:r>
      <w:r w:rsidR="001E31FD" w:rsidRPr="00C20FC0">
        <w:rPr>
          <w:rFonts w:ascii="Arial" w:eastAsia="Arial" w:hAnsi="Arial" w:cs="Arial"/>
        </w:rPr>
        <w:t xml:space="preserve">In </w:t>
      </w:r>
      <w:proofErr w:type="spellStart"/>
      <w:r w:rsidR="001E31FD" w:rsidRPr="00C20FC0">
        <w:rPr>
          <w:rFonts w:ascii="Arial" w:eastAsia="Arial" w:hAnsi="Arial" w:cs="Arial"/>
        </w:rPr>
        <w:t>pratice</w:t>
      </w:r>
      <w:proofErr w:type="spellEnd"/>
      <w:r w:rsidRPr="00C20FC0">
        <w:rPr>
          <w:rFonts w:ascii="Arial" w:eastAsia="Arial" w:hAnsi="Arial" w:cs="Arial"/>
        </w:rPr>
        <w:t>, the recovery of resources in the construction sector</w:t>
      </w:r>
      <w:r w:rsidR="00CC6690" w:rsidRPr="00C20FC0">
        <w:rPr>
          <w:rFonts w:ascii="Arial" w:eastAsia="Arial" w:hAnsi="Arial" w:cs="Arial"/>
        </w:rPr>
        <w:t xml:space="preserve"> </w:t>
      </w:r>
      <w:r w:rsidRPr="00C20FC0">
        <w:rPr>
          <w:rFonts w:ascii="Arial" w:eastAsia="Arial" w:hAnsi="Arial" w:cs="Arial"/>
        </w:rPr>
        <w:t>is mostly limited to minimising waste and maximising downcycling</w:t>
      </w:r>
      <w:r w:rsidR="00AC066B" w:rsidRPr="00C20FC0">
        <w:rPr>
          <w:rFonts w:ascii="Arial" w:eastAsia="Arial" w:hAnsi="Arial" w:cs="Arial"/>
        </w:rPr>
        <w:t xml:space="preserve"> </w:t>
      </w:r>
      <w:r w:rsidRPr="00C20FC0">
        <w:rPr>
          <w:rFonts w:ascii="Arial" w:eastAsia="Arial" w:hAnsi="Arial" w:cs="Arial"/>
        </w:rPr>
        <w:t>(</w:t>
      </w:r>
      <w:proofErr w:type="spellStart"/>
      <w:r w:rsidRPr="00C20FC0">
        <w:rPr>
          <w:rFonts w:ascii="Arial" w:eastAsia="Arial" w:hAnsi="Arial" w:cs="Arial"/>
        </w:rPr>
        <w:t>Esa</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2017; Guo </w:t>
      </w:r>
      <w:r w:rsidR="00632972" w:rsidRPr="00C20FC0">
        <w:rPr>
          <w:rFonts w:ascii="Arial" w:eastAsia="Arial" w:hAnsi="Arial" w:cs="Arial"/>
        </w:rPr>
        <w:t>et al.,</w:t>
      </w:r>
      <w:r w:rsidRPr="00C20FC0">
        <w:rPr>
          <w:rFonts w:ascii="Arial" w:eastAsia="Arial" w:hAnsi="Arial" w:cs="Arial"/>
        </w:rPr>
        <w:t xml:space="preserve"> 2017; Haneef </w:t>
      </w:r>
      <w:r w:rsidR="00632972" w:rsidRPr="00C20FC0">
        <w:rPr>
          <w:rFonts w:ascii="Arial" w:eastAsia="Arial" w:hAnsi="Arial" w:cs="Arial"/>
        </w:rPr>
        <w:t>et al.,</w:t>
      </w:r>
      <w:r w:rsidRPr="00C20FC0">
        <w:rPr>
          <w:rFonts w:ascii="Arial" w:eastAsia="Arial" w:hAnsi="Arial" w:cs="Arial"/>
        </w:rPr>
        <w:t xml:space="preserve"> 2017; Jimenez-Rivero and García-Navarro, 2017). </w:t>
      </w:r>
      <w:r w:rsidR="00AC066B" w:rsidRPr="00C20FC0">
        <w:rPr>
          <w:rFonts w:ascii="Arial" w:eastAsia="Arial" w:hAnsi="Arial" w:cs="Arial"/>
        </w:rPr>
        <w:t>T</w:t>
      </w:r>
      <w:r w:rsidRPr="00C20FC0">
        <w:rPr>
          <w:rFonts w:ascii="Arial" w:eastAsia="Arial" w:hAnsi="Arial" w:cs="Arial"/>
        </w:rPr>
        <w:t xml:space="preserve">he reuse, refurbishment, maintenance, remanufacturing, cascading, multi-recycling, multi-reuse or upcycling of building materials at scale requires </w:t>
      </w:r>
      <w:r w:rsidR="00CC6690" w:rsidRPr="00C20FC0">
        <w:rPr>
          <w:rFonts w:ascii="Arial" w:eastAsia="Arial" w:hAnsi="Arial" w:cs="Arial"/>
        </w:rPr>
        <w:t>significant</w:t>
      </w:r>
      <w:r w:rsidRPr="00C20FC0">
        <w:rPr>
          <w:rFonts w:ascii="Arial" w:eastAsia="Arial" w:hAnsi="Arial" w:cs="Arial"/>
        </w:rPr>
        <w:t xml:space="preserve"> changes to the industry practices, particularly </w:t>
      </w:r>
      <w:r w:rsidR="00DB2106" w:rsidRPr="00C20FC0">
        <w:rPr>
          <w:rFonts w:ascii="Arial" w:eastAsia="Arial" w:hAnsi="Arial" w:cs="Arial"/>
        </w:rPr>
        <w:t>in relation to construction</w:t>
      </w:r>
      <w:r w:rsidRPr="00C20FC0">
        <w:rPr>
          <w:rFonts w:ascii="Arial" w:eastAsia="Arial" w:hAnsi="Arial" w:cs="Arial"/>
        </w:rPr>
        <w:t xml:space="preserve"> methods and management of construction wastes. </w:t>
      </w:r>
      <w:r w:rsidR="00DB2106" w:rsidRPr="00C20FC0">
        <w:rPr>
          <w:rFonts w:ascii="Arial" w:eastAsia="Arial" w:hAnsi="Arial" w:cs="Arial"/>
        </w:rPr>
        <w:t>During</w:t>
      </w:r>
      <w:r w:rsidRPr="00C20FC0">
        <w:rPr>
          <w:rFonts w:ascii="Arial" w:eastAsia="Arial" w:hAnsi="Arial" w:cs="Arial"/>
        </w:rPr>
        <w:t xml:space="preserve"> this </w:t>
      </w:r>
      <w:r w:rsidR="00DB2106" w:rsidRPr="00C20FC0">
        <w:rPr>
          <w:rFonts w:ascii="Arial" w:eastAsia="Arial" w:hAnsi="Arial" w:cs="Arial"/>
        </w:rPr>
        <w:t xml:space="preserve">transition to </w:t>
      </w:r>
      <w:r w:rsidR="001E31FD" w:rsidRPr="00C20FC0">
        <w:rPr>
          <w:rFonts w:ascii="Arial" w:eastAsia="Arial" w:hAnsi="Arial" w:cs="Arial"/>
        </w:rPr>
        <w:t xml:space="preserve">a </w:t>
      </w:r>
      <w:r w:rsidR="00DB2106" w:rsidRPr="00C20FC0">
        <w:rPr>
          <w:rFonts w:ascii="Arial" w:eastAsia="Arial" w:hAnsi="Arial" w:cs="Arial"/>
        </w:rPr>
        <w:t>CE</w:t>
      </w:r>
      <w:r w:rsidRPr="00C20FC0">
        <w:rPr>
          <w:rFonts w:ascii="Arial" w:eastAsia="Arial" w:hAnsi="Arial" w:cs="Arial"/>
        </w:rPr>
        <w:t xml:space="preserve">, it is </w:t>
      </w:r>
      <w:r w:rsidR="00CC6690" w:rsidRPr="00C20FC0">
        <w:rPr>
          <w:rFonts w:ascii="Arial" w:eastAsia="Arial" w:hAnsi="Arial" w:cs="Arial"/>
        </w:rPr>
        <w:t>crucial</w:t>
      </w:r>
      <w:r w:rsidRPr="00C20FC0">
        <w:rPr>
          <w:rFonts w:ascii="Arial" w:eastAsia="Arial" w:hAnsi="Arial" w:cs="Arial"/>
        </w:rPr>
        <w:t xml:space="preserve"> to consider the context of </w:t>
      </w:r>
      <w:r w:rsidR="00DB2106" w:rsidRPr="00C20FC0">
        <w:rPr>
          <w:rFonts w:ascii="Arial" w:eastAsia="Arial" w:hAnsi="Arial" w:cs="Arial"/>
        </w:rPr>
        <w:t xml:space="preserve">a </w:t>
      </w:r>
      <w:r w:rsidRPr="00C20FC0">
        <w:rPr>
          <w:rFonts w:ascii="Arial" w:eastAsia="Arial" w:hAnsi="Arial" w:cs="Arial"/>
        </w:rPr>
        <w:t>building project, the diverse nature of its supply chain</w:t>
      </w:r>
      <w:r w:rsidR="00DB2106" w:rsidRPr="00C20FC0">
        <w:rPr>
          <w:rFonts w:ascii="Arial" w:eastAsia="Arial" w:hAnsi="Arial" w:cs="Arial"/>
        </w:rPr>
        <w:t>,</w:t>
      </w:r>
      <w:r w:rsidRPr="00C20FC0">
        <w:rPr>
          <w:rFonts w:ascii="Arial" w:eastAsia="Arial" w:hAnsi="Arial" w:cs="Arial"/>
        </w:rPr>
        <w:t xml:space="preserve"> and the balance between short-term profits and long-term </w:t>
      </w:r>
      <w:r w:rsidR="00DB2106" w:rsidRPr="00C20FC0">
        <w:rPr>
          <w:rFonts w:ascii="Arial" w:eastAsia="Arial" w:hAnsi="Arial" w:cs="Arial"/>
        </w:rPr>
        <w:t xml:space="preserve">environmental </w:t>
      </w:r>
      <w:r w:rsidRPr="00C20FC0">
        <w:rPr>
          <w:rFonts w:ascii="Arial" w:eastAsia="Arial" w:hAnsi="Arial" w:cs="Arial"/>
        </w:rPr>
        <w:t xml:space="preserve">goals (Eberhardt </w:t>
      </w:r>
      <w:r w:rsidR="00632972" w:rsidRPr="00C20FC0">
        <w:rPr>
          <w:rFonts w:ascii="Arial" w:eastAsia="Arial" w:hAnsi="Arial" w:cs="Arial"/>
        </w:rPr>
        <w:t>et al.,</w:t>
      </w:r>
      <w:r w:rsidRPr="00C20FC0">
        <w:rPr>
          <w:rFonts w:ascii="Arial" w:eastAsia="Arial" w:hAnsi="Arial" w:cs="Arial"/>
        </w:rPr>
        <w:t xml:space="preserve"> 2019b). </w:t>
      </w:r>
    </w:p>
    <w:p w14:paraId="0DDA7951" w14:textId="682F93F0" w:rsidR="00DB2106" w:rsidRPr="00C20FC0" w:rsidRDefault="00DB2106" w:rsidP="005152F7">
      <w:pPr>
        <w:rPr>
          <w:rFonts w:ascii="Arial" w:eastAsia="Arial" w:hAnsi="Arial" w:cs="Arial"/>
        </w:rPr>
      </w:pPr>
      <w:r w:rsidRPr="00C20FC0">
        <w:rPr>
          <w:rFonts w:ascii="Arial" w:eastAsia="Arial" w:hAnsi="Arial" w:cs="Arial"/>
        </w:rPr>
        <w:t xml:space="preserve">In particular, it is </w:t>
      </w:r>
      <w:r w:rsidR="001E31FD" w:rsidRPr="00C20FC0">
        <w:rPr>
          <w:rFonts w:ascii="Arial" w:eastAsia="Arial" w:hAnsi="Arial" w:cs="Arial"/>
        </w:rPr>
        <w:t>essential</w:t>
      </w:r>
      <w:r w:rsidR="005771F4" w:rsidRPr="00C20FC0">
        <w:rPr>
          <w:rFonts w:ascii="Arial" w:eastAsia="Arial" w:hAnsi="Arial" w:cs="Arial"/>
        </w:rPr>
        <w:t xml:space="preserve"> </w:t>
      </w:r>
      <w:r w:rsidRPr="00C20FC0">
        <w:rPr>
          <w:rFonts w:ascii="Arial" w:eastAsia="Arial" w:hAnsi="Arial" w:cs="Arial"/>
        </w:rPr>
        <w:t>to facilitate business model innovation (</w:t>
      </w:r>
      <w:proofErr w:type="spellStart"/>
      <w:r w:rsidRPr="00C20FC0">
        <w:rPr>
          <w:rFonts w:ascii="Arial" w:eastAsia="Arial" w:hAnsi="Arial" w:cs="Arial"/>
        </w:rPr>
        <w:t>Heyes</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2018), which can help align a construction company’s business priorities with CE strategies and potentially reduce the company’s emissions. However, while companies can address some of the barriers (such as</w:t>
      </w:r>
      <w:r w:rsidR="003A422E" w:rsidRPr="00C20FC0">
        <w:rPr>
          <w:rFonts w:ascii="Arial" w:eastAsia="Arial" w:hAnsi="Arial" w:cs="Arial"/>
        </w:rPr>
        <w:t xml:space="preserve"> outdated ownership arrangements or</w:t>
      </w:r>
      <w:r w:rsidRPr="00C20FC0">
        <w:rPr>
          <w:rFonts w:ascii="Arial" w:eastAsia="Arial" w:hAnsi="Arial" w:cs="Arial"/>
        </w:rPr>
        <w:t xml:space="preserve"> customers’ limited awareness of CE benefits) by </w:t>
      </w:r>
      <w:r w:rsidR="003E5FEA" w:rsidRPr="00C20FC0">
        <w:rPr>
          <w:rFonts w:ascii="Arial" w:eastAsia="Arial" w:hAnsi="Arial" w:cs="Arial"/>
        </w:rPr>
        <w:t>adopting</w:t>
      </w:r>
      <w:r w:rsidRPr="00C20FC0">
        <w:rPr>
          <w:rFonts w:ascii="Arial" w:eastAsia="Arial" w:hAnsi="Arial" w:cs="Arial"/>
        </w:rPr>
        <w:t xml:space="preserve"> novel business models, additional policy interventions are crucial to </w:t>
      </w:r>
      <w:r w:rsidR="005771F4" w:rsidRPr="00C20FC0">
        <w:rPr>
          <w:rFonts w:ascii="Arial" w:eastAsia="Arial" w:hAnsi="Arial" w:cs="Arial"/>
        </w:rPr>
        <w:t xml:space="preserve">removing </w:t>
      </w:r>
      <w:r w:rsidRPr="00C20FC0">
        <w:rPr>
          <w:rFonts w:ascii="Arial" w:eastAsia="Arial" w:hAnsi="Arial" w:cs="Arial"/>
        </w:rPr>
        <w:t xml:space="preserve">remaining barriers (Tingley </w:t>
      </w:r>
      <w:r w:rsidR="00632972" w:rsidRPr="00C20FC0">
        <w:rPr>
          <w:rFonts w:ascii="Arial" w:eastAsia="Arial" w:hAnsi="Arial" w:cs="Arial"/>
        </w:rPr>
        <w:t>et al.,</w:t>
      </w:r>
      <w:r w:rsidRPr="00C20FC0">
        <w:rPr>
          <w:rFonts w:ascii="Arial" w:eastAsia="Arial" w:hAnsi="Arial" w:cs="Arial"/>
        </w:rPr>
        <w:t xml:space="preserve"> 2017). </w:t>
      </w:r>
    </w:p>
    <w:p w14:paraId="30776847" w14:textId="3FB40DCE" w:rsidR="00125DB5" w:rsidRPr="00C20FC0" w:rsidRDefault="00126AEA" w:rsidP="005152F7">
      <w:pPr>
        <w:rPr>
          <w:rFonts w:ascii="Arial" w:eastAsia="Arial" w:hAnsi="Arial" w:cs="Arial"/>
        </w:rPr>
      </w:pPr>
      <w:r w:rsidRPr="00C20FC0">
        <w:rPr>
          <w:rFonts w:ascii="Arial" w:eastAsia="Arial" w:hAnsi="Arial" w:cs="Arial"/>
        </w:rPr>
        <w:t xml:space="preserve">The need to use appropriate qualitative tools is a recurring conclusion </w:t>
      </w:r>
      <w:r w:rsidR="00792C64" w:rsidRPr="00C20FC0">
        <w:rPr>
          <w:rFonts w:ascii="Arial" w:eastAsia="Arial" w:hAnsi="Arial" w:cs="Arial"/>
        </w:rPr>
        <w:t xml:space="preserve">across </w:t>
      </w:r>
      <w:r w:rsidRPr="00C20FC0">
        <w:rPr>
          <w:rFonts w:ascii="Arial" w:eastAsia="Arial" w:hAnsi="Arial" w:cs="Arial"/>
        </w:rPr>
        <w:t xml:space="preserve">the reviewed </w:t>
      </w:r>
      <w:r w:rsidR="00792C64" w:rsidRPr="00C20FC0">
        <w:rPr>
          <w:rFonts w:ascii="Arial" w:eastAsia="Arial" w:hAnsi="Arial" w:cs="Arial"/>
        </w:rPr>
        <w:t>literature</w:t>
      </w:r>
      <w:r w:rsidRPr="00C20FC0">
        <w:rPr>
          <w:rFonts w:ascii="Arial" w:eastAsia="Arial" w:hAnsi="Arial" w:cs="Arial"/>
        </w:rPr>
        <w:t xml:space="preserve">. Environmental analytical tools </w:t>
      </w:r>
      <w:r w:rsidR="00792C64" w:rsidRPr="00C20FC0">
        <w:rPr>
          <w:rFonts w:ascii="Arial" w:eastAsia="Arial" w:hAnsi="Arial" w:cs="Arial"/>
        </w:rPr>
        <w:t xml:space="preserve">often </w:t>
      </w:r>
      <w:r w:rsidRPr="00C20FC0">
        <w:rPr>
          <w:rFonts w:ascii="Arial" w:eastAsia="Arial" w:hAnsi="Arial" w:cs="Arial"/>
        </w:rPr>
        <w:t xml:space="preserve">support </w:t>
      </w:r>
      <w:r w:rsidR="008C4B38" w:rsidRPr="00C20FC0">
        <w:rPr>
          <w:rFonts w:ascii="Arial" w:eastAsia="Arial" w:hAnsi="Arial" w:cs="Arial"/>
        </w:rPr>
        <w:t>‘</w:t>
      </w:r>
      <w:r w:rsidRPr="00C20FC0">
        <w:rPr>
          <w:rFonts w:ascii="Arial" w:eastAsia="Arial" w:hAnsi="Arial" w:cs="Arial"/>
        </w:rPr>
        <w:t>linear</w:t>
      </w:r>
      <w:r w:rsidR="008C4B38" w:rsidRPr="00C20FC0">
        <w:rPr>
          <w:rFonts w:ascii="Arial" w:eastAsia="Arial" w:hAnsi="Arial" w:cs="Arial"/>
        </w:rPr>
        <w:t>’</w:t>
      </w:r>
      <w:r w:rsidR="00E41342" w:rsidRPr="00C20FC0">
        <w:rPr>
          <w:rFonts w:ascii="Arial" w:eastAsia="Arial" w:hAnsi="Arial" w:cs="Arial"/>
        </w:rPr>
        <w:t xml:space="preserve"> </w:t>
      </w:r>
      <w:r w:rsidRPr="00C20FC0">
        <w:rPr>
          <w:rFonts w:ascii="Arial" w:eastAsia="Arial" w:hAnsi="Arial" w:cs="Arial"/>
        </w:rPr>
        <w:t>assessments</w:t>
      </w:r>
      <w:r w:rsidR="007743DE" w:rsidRPr="00C20FC0">
        <w:rPr>
          <w:rFonts w:ascii="Arial" w:eastAsia="Arial" w:hAnsi="Arial" w:cs="Arial"/>
        </w:rPr>
        <w:t>,</w:t>
      </w:r>
      <w:r w:rsidRPr="00C20FC0">
        <w:rPr>
          <w:rFonts w:ascii="Arial" w:eastAsia="Arial" w:hAnsi="Arial" w:cs="Arial"/>
        </w:rPr>
        <w:t xml:space="preserve"> </w:t>
      </w:r>
      <w:r w:rsidR="007743DE" w:rsidRPr="00C20FC0">
        <w:rPr>
          <w:rFonts w:ascii="Arial" w:eastAsia="Arial" w:hAnsi="Arial" w:cs="Arial"/>
        </w:rPr>
        <w:t xml:space="preserve">focused on </w:t>
      </w:r>
      <w:r w:rsidRPr="00C20FC0">
        <w:rPr>
          <w:rFonts w:ascii="Arial" w:eastAsia="Arial" w:hAnsi="Arial" w:cs="Arial"/>
        </w:rPr>
        <w:t>primary functions</w:t>
      </w:r>
      <w:r w:rsidR="00E41342" w:rsidRPr="00C20FC0">
        <w:rPr>
          <w:rFonts w:ascii="Arial" w:eastAsia="Arial" w:hAnsi="Arial" w:cs="Arial"/>
        </w:rPr>
        <w:t xml:space="preserve"> of buildings and materials. Such assessments</w:t>
      </w:r>
      <w:r w:rsidRPr="00C20FC0">
        <w:rPr>
          <w:rFonts w:ascii="Arial" w:eastAsia="Arial" w:hAnsi="Arial" w:cs="Arial"/>
        </w:rPr>
        <w:t xml:space="preserve"> can </w:t>
      </w:r>
      <w:r w:rsidR="00E41342" w:rsidRPr="00C20FC0">
        <w:rPr>
          <w:rFonts w:ascii="Arial" w:eastAsia="Arial" w:hAnsi="Arial" w:cs="Arial"/>
        </w:rPr>
        <w:t>miss the</w:t>
      </w:r>
      <w:r w:rsidRPr="00C20FC0">
        <w:rPr>
          <w:rFonts w:ascii="Arial" w:eastAsia="Arial" w:hAnsi="Arial" w:cs="Arial"/>
        </w:rPr>
        <w:t xml:space="preserve"> </w:t>
      </w:r>
      <w:r w:rsidR="00E41342" w:rsidRPr="00C20FC0">
        <w:rPr>
          <w:rFonts w:ascii="Arial" w:eastAsia="Arial" w:hAnsi="Arial" w:cs="Arial"/>
        </w:rPr>
        <w:t>impacts of</w:t>
      </w:r>
      <w:r w:rsidRPr="00C20FC0">
        <w:rPr>
          <w:rFonts w:ascii="Arial" w:eastAsia="Arial" w:hAnsi="Arial" w:cs="Arial"/>
        </w:rPr>
        <w:t xml:space="preserve"> multiple product life cycles (e.g. product-life extension through </w:t>
      </w:r>
      <w:proofErr w:type="spellStart"/>
      <w:r w:rsidRPr="00C20FC0">
        <w:rPr>
          <w:rFonts w:ascii="Arial" w:eastAsia="Arial" w:hAnsi="Arial" w:cs="Arial"/>
        </w:rPr>
        <w:t>DfD</w:t>
      </w:r>
      <w:proofErr w:type="spellEnd"/>
      <w:r w:rsidRPr="00C20FC0">
        <w:rPr>
          <w:rFonts w:ascii="Arial" w:eastAsia="Arial" w:hAnsi="Arial" w:cs="Arial"/>
        </w:rPr>
        <w:t xml:space="preserve"> and reuse) or upcycling of construction materials. </w:t>
      </w:r>
      <w:r w:rsidR="00EB74E6" w:rsidRPr="00C20FC0">
        <w:rPr>
          <w:rFonts w:ascii="Arial" w:eastAsia="Arial" w:hAnsi="Arial" w:cs="Arial"/>
        </w:rPr>
        <w:t>I</w:t>
      </w:r>
      <w:r w:rsidRPr="00C20FC0">
        <w:rPr>
          <w:rFonts w:ascii="Arial" w:eastAsia="Arial" w:hAnsi="Arial" w:cs="Arial"/>
        </w:rPr>
        <w:t xml:space="preserve">t is not </w:t>
      </w:r>
      <w:r w:rsidR="005771F4" w:rsidRPr="00C20FC0">
        <w:rPr>
          <w:rFonts w:ascii="Arial" w:eastAsia="Arial" w:hAnsi="Arial" w:cs="Arial"/>
        </w:rPr>
        <w:t>apparent</w:t>
      </w:r>
      <w:r w:rsidR="00EB74E6" w:rsidRPr="00C20FC0">
        <w:rPr>
          <w:rFonts w:ascii="Arial" w:eastAsia="Arial" w:hAnsi="Arial" w:cs="Arial"/>
        </w:rPr>
        <w:t xml:space="preserve"> which</w:t>
      </w:r>
      <w:r w:rsidR="005771F4" w:rsidRPr="00C20FC0">
        <w:rPr>
          <w:rFonts w:ascii="Arial" w:eastAsia="Arial" w:hAnsi="Arial" w:cs="Arial"/>
        </w:rPr>
        <w:t xml:space="preserve"> </w:t>
      </w:r>
      <w:r w:rsidRPr="00C20FC0">
        <w:rPr>
          <w:rFonts w:ascii="Arial" w:eastAsia="Arial" w:hAnsi="Arial" w:cs="Arial"/>
        </w:rPr>
        <w:t xml:space="preserve">future circumstances (e.g. context-related recycling scenarios) </w:t>
      </w:r>
      <w:r w:rsidR="00EB74E6" w:rsidRPr="00C20FC0">
        <w:rPr>
          <w:rFonts w:ascii="Arial" w:eastAsia="Arial" w:hAnsi="Arial" w:cs="Arial"/>
        </w:rPr>
        <w:t xml:space="preserve">should be </w:t>
      </w:r>
      <w:r w:rsidRPr="00C20FC0">
        <w:rPr>
          <w:rFonts w:ascii="Arial" w:eastAsia="Arial" w:hAnsi="Arial" w:cs="Arial"/>
        </w:rPr>
        <w:t>consider</w:t>
      </w:r>
      <w:r w:rsidR="00EB74E6" w:rsidRPr="00C20FC0">
        <w:rPr>
          <w:rFonts w:ascii="Arial" w:eastAsia="Arial" w:hAnsi="Arial" w:cs="Arial"/>
        </w:rPr>
        <w:t>ed in assessments,</w:t>
      </w:r>
      <w:r w:rsidRPr="00C20FC0">
        <w:rPr>
          <w:rFonts w:ascii="Arial" w:eastAsia="Arial" w:hAnsi="Arial" w:cs="Arial"/>
        </w:rPr>
        <w:t xml:space="preserve"> as well as for how long material quality can be maintained over time. Furthermore, material loops cannot be 100% circular as additional materials are needed to uphold the loop</w:t>
      </w:r>
      <w:r w:rsidR="00E41342" w:rsidRPr="00C20FC0">
        <w:rPr>
          <w:rFonts w:ascii="Arial" w:eastAsia="Arial" w:hAnsi="Arial" w:cs="Arial"/>
        </w:rPr>
        <w:t>s</w:t>
      </w:r>
      <w:r w:rsidRPr="00C20FC0">
        <w:rPr>
          <w:rFonts w:ascii="Arial" w:eastAsia="Arial" w:hAnsi="Arial" w:cs="Arial"/>
        </w:rPr>
        <w:t xml:space="preserve"> due to system losses between product cycles (Eberhardt </w:t>
      </w:r>
      <w:r w:rsidR="00632972" w:rsidRPr="00C20FC0">
        <w:rPr>
          <w:rFonts w:ascii="Arial" w:eastAsia="Arial" w:hAnsi="Arial" w:cs="Arial"/>
        </w:rPr>
        <w:t>et al.,</w:t>
      </w:r>
      <w:r w:rsidRPr="00C20FC0">
        <w:rPr>
          <w:rFonts w:ascii="Arial" w:eastAsia="Arial" w:hAnsi="Arial" w:cs="Arial"/>
        </w:rPr>
        <w:t xml:space="preserve"> 2019a). Cooper </w:t>
      </w:r>
      <w:r w:rsidR="00632972" w:rsidRPr="00C20FC0">
        <w:rPr>
          <w:rFonts w:ascii="Arial" w:eastAsia="Arial" w:hAnsi="Arial" w:cs="Arial"/>
        </w:rPr>
        <w:t>et al. (</w:t>
      </w:r>
      <w:r w:rsidRPr="00C20FC0">
        <w:rPr>
          <w:rFonts w:ascii="Arial" w:eastAsia="Arial" w:hAnsi="Arial" w:cs="Arial"/>
        </w:rPr>
        <w:t>2017) highlight that studies considering only direct energy and emissions savings during the use stage</w:t>
      </w:r>
      <w:r w:rsidR="00A81284" w:rsidRPr="00C20FC0">
        <w:rPr>
          <w:rFonts w:ascii="Arial" w:eastAsia="Arial" w:hAnsi="Arial" w:cs="Arial"/>
        </w:rPr>
        <w:t xml:space="preserve"> of construction materials</w:t>
      </w:r>
      <w:r w:rsidRPr="00C20FC0">
        <w:rPr>
          <w:rFonts w:ascii="Arial" w:eastAsia="Arial" w:hAnsi="Arial" w:cs="Arial"/>
        </w:rPr>
        <w:t xml:space="preserve"> are likely to underestimate the benefits of </w:t>
      </w:r>
      <w:r w:rsidR="00A81284" w:rsidRPr="00C20FC0">
        <w:rPr>
          <w:rFonts w:ascii="Arial" w:eastAsia="Arial" w:hAnsi="Arial" w:cs="Arial"/>
        </w:rPr>
        <w:t xml:space="preserve">CE </w:t>
      </w:r>
      <w:r w:rsidR="00EB74E6" w:rsidRPr="00C20FC0">
        <w:rPr>
          <w:rFonts w:ascii="Arial" w:eastAsia="Arial" w:hAnsi="Arial" w:cs="Arial"/>
        </w:rPr>
        <w:t>solutions</w:t>
      </w:r>
      <w:r w:rsidRPr="00C20FC0">
        <w:rPr>
          <w:rFonts w:ascii="Arial" w:eastAsia="Arial" w:hAnsi="Arial" w:cs="Arial"/>
        </w:rPr>
        <w:t xml:space="preserve">. Therefore, a cradle-to-grave life cycle perspective considering the embodied emissions of the materials is crucial for analysing the effects of CE </w:t>
      </w:r>
      <w:r w:rsidR="00EB74E6" w:rsidRPr="00C20FC0">
        <w:rPr>
          <w:rFonts w:ascii="Arial" w:eastAsia="Arial" w:hAnsi="Arial" w:cs="Arial"/>
        </w:rPr>
        <w:t xml:space="preserve">solutions </w:t>
      </w:r>
      <w:r w:rsidRPr="00C20FC0">
        <w:rPr>
          <w:rFonts w:ascii="Arial" w:eastAsia="Arial" w:hAnsi="Arial" w:cs="Arial"/>
        </w:rPr>
        <w:t xml:space="preserve">that </w:t>
      </w:r>
      <w:r w:rsidR="00A81284" w:rsidRPr="00C20FC0">
        <w:rPr>
          <w:rFonts w:ascii="Arial" w:eastAsia="Arial" w:hAnsi="Arial" w:cs="Arial"/>
        </w:rPr>
        <w:t>change</w:t>
      </w:r>
      <w:r w:rsidRPr="00C20FC0">
        <w:rPr>
          <w:rFonts w:ascii="Arial" w:eastAsia="Arial" w:hAnsi="Arial" w:cs="Arial"/>
        </w:rPr>
        <w:t xml:space="preserve"> the way construction materials are designed, sold, used and treated at the end of life (</w:t>
      </w:r>
      <w:r w:rsidR="00CC6690" w:rsidRPr="00C20FC0">
        <w:rPr>
          <w:rFonts w:ascii="Arial" w:eastAsia="Arial" w:hAnsi="Arial" w:cs="Arial"/>
        </w:rPr>
        <w:t>Campbell</w:t>
      </w:r>
      <w:r w:rsidRPr="00C20FC0">
        <w:rPr>
          <w:rFonts w:ascii="Arial" w:eastAsia="Arial" w:hAnsi="Arial" w:cs="Arial"/>
        </w:rPr>
        <w:t xml:space="preserve"> 2019; Scott </w:t>
      </w:r>
      <w:r w:rsidR="00632972" w:rsidRPr="00C20FC0">
        <w:rPr>
          <w:rFonts w:ascii="Arial" w:eastAsia="Arial" w:hAnsi="Arial" w:cs="Arial"/>
        </w:rPr>
        <w:t>et al.,</w:t>
      </w:r>
      <w:r w:rsidRPr="00C20FC0">
        <w:rPr>
          <w:rFonts w:ascii="Arial" w:eastAsia="Arial" w:hAnsi="Arial" w:cs="Arial"/>
        </w:rPr>
        <w:t xml:space="preserve"> 2019). Analytical </w:t>
      </w:r>
      <w:r w:rsidR="00A81284" w:rsidRPr="00C20FC0">
        <w:rPr>
          <w:rFonts w:ascii="Arial" w:eastAsia="Arial" w:hAnsi="Arial" w:cs="Arial"/>
        </w:rPr>
        <w:t xml:space="preserve">tools </w:t>
      </w:r>
      <w:r w:rsidRPr="00C20FC0">
        <w:rPr>
          <w:rFonts w:ascii="Arial" w:eastAsia="Arial" w:hAnsi="Arial" w:cs="Arial"/>
        </w:rPr>
        <w:t>should pay careful attention to transportation and end-of-life</w:t>
      </w:r>
      <w:r w:rsidR="00CC6690" w:rsidRPr="00C20FC0">
        <w:rPr>
          <w:rFonts w:ascii="Arial" w:eastAsia="Arial" w:hAnsi="Arial" w:cs="Arial"/>
        </w:rPr>
        <w:t xml:space="preserve"> </w:t>
      </w:r>
      <w:r w:rsidR="00A81284" w:rsidRPr="00C20FC0">
        <w:rPr>
          <w:rFonts w:ascii="Arial" w:eastAsia="Arial" w:hAnsi="Arial" w:cs="Arial"/>
        </w:rPr>
        <w:t xml:space="preserve">treatment required for </w:t>
      </w:r>
      <w:r w:rsidRPr="00C20FC0">
        <w:rPr>
          <w:rFonts w:ascii="Arial" w:eastAsia="Arial" w:hAnsi="Arial" w:cs="Arial"/>
        </w:rPr>
        <w:t>material reuse and upcycling, as some of these operations may offset potential environmental benefits (</w:t>
      </w:r>
      <w:proofErr w:type="spellStart"/>
      <w:r w:rsidRPr="00C20FC0">
        <w:rPr>
          <w:rFonts w:ascii="Arial" w:eastAsia="Arial" w:hAnsi="Arial" w:cs="Arial"/>
        </w:rPr>
        <w:t>Brambrilla</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2019). Further </w:t>
      </w:r>
      <w:r w:rsidR="00A81284" w:rsidRPr="00C20FC0">
        <w:rPr>
          <w:rFonts w:ascii="Arial" w:eastAsia="Arial" w:hAnsi="Arial" w:cs="Arial"/>
        </w:rPr>
        <w:t xml:space="preserve">research </w:t>
      </w:r>
      <w:r w:rsidRPr="00C20FC0">
        <w:rPr>
          <w:rFonts w:ascii="Arial" w:eastAsia="Arial" w:hAnsi="Arial" w:cs="Arial"/>
        </w:rPr>
        <w:t xml:space="preserve">and investment in closed-loop processes can improve the quality of the final product and the number of treatment facilities and, therefore, reduce life-cycle </w:t>
      </w:r>
      <w:r w:rsidRPr="00C20FC0">
        <w:rPr>
          <w:rFonts w:ascii="Arial" w:eastAsia="Arial" w:hAnsi="Arial" w:cs="Arial"/>
        </w:rPr>
        <w:lastRenderedPageBreak/>
        <w:t>indirect emissions associated, for example, with long-distance transport from the demolition site to the treatment facility (Jiménez-Rivero and García-Navarro, 2016)</w:t>
      </w:r>
    </w:p>
    <w:p w14:paraId="55BC1C81" w14:textId="01926D45" w:rsidR="00A36D41" w:rsidRPr="00C20FC0" w:rsidRDefault="00A36D41" w:rsidP="00A36D41">
      <w:pPr>
        <w:rPr>
          <w:rFonts w:ascii="Arial" w:hAnsi="Arial" w:cs="Arial"/>
          <w:b/>
        </w:rPr>
      </w:pPr>
      <w:r w:rsidRPr="00C20FC0">
        <w:rPr>
          <w:rFonts w:ascii="Arial" w:hAnsi="Arial" w:cs="Arial"/>
          <w:b/>
        </w:rPr>
        <w:t>4.2. Challenges and future research</w:t>
      </w:r>
    </w:p>
    <w:p w14:paraId="41CB8196" w14:textId="71DD86EA" w:rsidR="00B43283" w:rsidRPr="00C20FC0" w:rsidRDefault="00B43283" w:rsidP="00B43283">
      <w:pPr>
        <w:spacing w:after="0"/>
        <w:rPr>
          <w:rFonts w:ascii="Arial" w:eastAsia="Arial" w:hAnsi="Arial" w:cs="Arial"/>
        </w:rPr>
      </w:pPr>
      <w:r w:rsidRPr="00C20FC0">
        <w:rPr>
          <w:rFonts w:ascii="Arial" w:eastAsia="Arial" w:hAnsi="Arial" w:cs="Arial"/>
        </w:rPr>
        <w:t>Based on the reviewed literature, the following aspects should be addressed to overcome the barriers to the implementation of CE solutions and ensure savings both in materials and in GHG emissions in the built environment:</w:t>
      </w:r>
    </w:p>
    <w:p w14:paraId="5A8DA582" w14:textId="77777777" w:rsidR="00BB1363" w:rsidRPr="00C20FC0" w:rsidRDefault="00BB1363" w:rsidP="00B43283">
      <w:pPr>
        <w:spacing w:after="0"/>
        <w:rPr>
          <w:rFonts w:ascii="Arial" w:eastAsia="Arial" w:hAnsi="Arial" w:cs="Arial"/>
        </w:rPr>
      </w:pPr>
    </w:p>
    <w:p w14:paraId="373741AB"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 xml:space="preserve">Apply new CE-oriented structural design (e.g. design for disassembly, modularity, flexibility, and reuse). </w:t>
      </w:r>
    </w:p>
    <w:p w14:paraId="5DDEFF5B"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Adapt construction processes to the mechanical and geometric properties of the available materials, and avoid finishes that make materials no longer suitable for reuse or upcycling.</w:t>
      </w:r>
    </w:p>
    <w:p w14:paraId="4EF735C7"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 xml:space="preserve">Establish circularity design standards, including the application of selective and sequential disassembly planning and minimum durability requirements. </w:t>
      </w:r>
    </w:p>
    <w:p w14:paraId="7CD6E676"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Develop and get access to databases providing information about material stocks, waste and the markets for reused and recycled materials.</w:t>
      </w:r>
    </w:p>
    <w:p w14:paraId="5B542E88"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Tag materials and use building information modelling to track components and assemblies and import them into building design software at the design stage.</w:t>
      </w:r>
    </w:p>
    <w:p w14:paraId="478A0660"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Implement online marketplaces, stock control systems and product tracking and monitoring protocols.</w:t>
      </w:r>
    </w:p>
    <w:p w14:paraId="15236B17" w14:textId="77777777" w:rsidR="00B43283" w:rsidRPr="00C20FC0" w:rsidRDefault="00B43283" w:rsidP="00B43283">
      <w:pPr>
        <w:numPr>
          <w:ilvl w:val="0"/>
          <w:numId w:val="1"/>
        </w:numPr>
        <w:spacing w:after="0"/>
        <w:ind w:left="900" w:hanging="270"/>
        <w:rPr>
          <w:rFonts w:ascii="Arial" w:eastAsia="Arial" w:hAnsi="Arial" w:cs="Arial"/>
        </w:rPr>
      </w:pPr>
      <w:r w:rsidRPr="00C20FC0">
        <w:rPr>
          <w:rFonts w:ascii="Arial" w:eastAsia="Arial" w:hAnsi="Arial" w:cs="Arial"/>
        </w:rPr>
        <w:t xml:space="preserve">Develop innovative technologies and machinery in manufacturing, construction and demolition processes to assist with CE approaches (e.g. by using 3D printing for remanufacturing), </w:t>
      </w:r>
    </w:p>
    <w:p w14:paraId="0AD01F82" w14:textId="77777777" w:rsidR="00B43283" w:rsidRPr="00C20FC0" w:rsidRDefault="00B43283" w:rsidP="00B43283">
      <w:pPr>
        <w:numPr>
          <w:ilvl w:val="0"/>
          <w:numId w:val="1"/>
        </w:numPr>
        <w:spacing w:after="0"/>
        <w:ind w:left="900" w:hanging="270"/>
        <w:rPr>
          <w:rFonts w:ascii="Arial" w:eastAsia="Arial" w:hAnsi="Arial" w:cs="Arial"/>
        </w:rPr>
      </w:pPr>
      <w:r w:rsidRPr="00C20FC0">
        <w:rPr>
          <w:rFonts w:ascii="Arial" w:eastAsia="Arial" w:hAnsi="Arial" w:cs="Arial"/>
        </w:rPr>
        <w:t xml:space="preserve">Develop business and financial cases demonstrating potential economic benefits associated with the adoption of CE principles, particularly if the cost of negative externalities is included. </w:t>
      </w:r>
    </w:p>
    <w:p w14:paraId="6D558302" w14:textId="77777777" w:rsidR="00B43283" w:rsidRPr="00C20FC0" w:rsidRDefault="00B43283" w:rsidP="00B43283">
      <w:pPr>
        <w:numPr>
          <w:ilvl w:val="0"/>
          <w:numId w:val="1"/>
        </w:numPr>
        <w:spacing w:after="0"/>
        <w:ind w:left="900" w:hanging="270"/>
        <w:rPr>
          <w:rFonts w:ascii="Arial" w:eastAsia="Arial" w:hAnsi="Arial" w:cs="Arial"/>
        </w:rPr>
      </w:pPr>
      <w:r w:rsidRPr="00C20FC0">
        <w:rPr>
          <w:rFonts w:ascii="Arial" w:eastAsia="Arial" w:hAnsi="Arial" w:cs="Arial"/>
        </w:rPr>
        <w:t>Define new ownership arrangements, such as</w:t>
      </w:r>
      <w:hyperlink r:id="rId15">
        <w:r w:rsidRPr="00C20FC0">
          <w:rPr>
            <w:rFonts w:ascii="Arial" w:eastAsia="Arial" w:hAnsi="Arial" w:cs="Arial"/>
          </w:rPr>
          <w:t xml:space="preserve"> leasing</w:t>
        </w:r>
      </w:hyperlink>
      <w:r w:rsidRPr="00C20FC0">
        <w:rPr>
          <w:rFonts w:ascii="Arial" w:eastAsia="Arial" w:hAnsi="Arial" w:cs="Arial"/>
        </w:rPr>
        <w:t xml:space="preserve"> major structural components (e.g. roofs), which could make sense in commercial and industrial facilities with short anticipated lifespans and standardised designs.</w:t>
      </w:r>
    </w:p>
    <w:p w14:paraId="048FDA31"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Introduce market mechanisms and CE-related infrastructure (e.g. facilities for collection and recovery).</w:t>
      </w:r>
    </w:p>
    <w:p w14:paraId="1DB24406"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Revise and rearrange construction-related policies to facilitate waste management practices for material reuse and upcycling (e.g. by incorporating reuse of higher material value in construction and demolition waste targets).</w:t>
      </w:r>
    </w:p>
    <w:p w14:paraId="5AE852D3"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Develop new insurance policies that balance better risk, quality assurance and safety to avoid the tendency to over-specification and over-design.</w:t>
      </w:r>
    </w:p>
    <w:p w14:paraId="1DBE4EC8"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 xml:space="preserve">Develop financial incentives to encourage circularity (e.g. by taxing the use of material without a minimum level of recycled content). </w:t>
      </w:r>
    </w:p>
    <w:p w14:paraId="28E1183D"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Provide incentives to enhance cooperation or competition between actors in secondary materials markets and increase supply and diversity in offers.</w:t>
      </w:r>
    </w:p>
    <w:p w14:paraId="5E6B9DDF"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 xml:space="preserve">Target customer segments that value lower GHG emissions and consider circularity approaches as marketing opportunities (e.g. by highlighting higher flexibility or durability of the buildings). </w:t>
      </w:r>
    </w:p>
    <w:p w14:paraId="61945950"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t>Develop technical guidance and</w:t>
      </w:r>
      <w:hyperlink r:id="rId16">
        <w:r w:rsidRPr="00C20FC0">
          <w:rPr>
            <w:rFonts w:ascii="Arial" w:eastAsia="Arial" w:hAnsi="Arial" w:cs="Arial"/>
          </w:rPr>
          <w:t xml:space="preserve"> education</w:t>
        </w:r>
      </w:hyperlink>
      <w:r w:rsidRPr="00C20FC0">
        <w:rPr>
          <w:rFonts w:ascii="Arial" w:eastAsia="Arial" w:hAnsi="Arial" w:cs="Arial"/>
        </w:rPr>
        <w:t xml:space="preserve"> to improve confidence and skills in designing and building with reused and recycled materials.</w:t>
      </w:r>
    </w:p>
    <w:p w14:paraId="13334215" w14:textId="77777777" w:rsidR="00B43283" w:rsidRPr="00C20FC0" w:rsidRDefault="00B43283" w:rsidP="00B43283">
      <w:pPr>
        <w:numPr>
          <w:ilvl w:val="0"/>
          <w:numId w:val="1"/>
        </w:numPr>
        <w:spacing w:after="0"/>
        <w:ind w:left="900"/>
        <w:rPr>
          <w:rFonts w:ascii="Arial" w:eastAsia="Arial" w:hAnsi="Arial" w:cs="Arial"/>
        </w:rPr>
      </w:pPr>
      <w:r w:rsidRPr="00C20FC0">
        <w:rPr>
          <w:rFonts w:ascii="Arial" w:eastAsia="Arial" w:hAnsi="Arial" w:cs="Arial"/>
        </w:rPr>
        <w:lastRenderedPageBreak/>
        <w:t xml:space="preserve">Research potential synergies between CE measures and climate change mitigation worldwide. Most reductions in GHG emissions associated with the CE approaches in the EU construction sector could occur outside the EU (e.g. through production in South-East Asian countries). </w:t>
      </w:r>
    </w:p>
    <w:p w14:paraId="762EFFE1" w14:textId="3888898C" w:rsidR="00B43283" w:rsidRPr="00C20FC0" w:rsidRDefault="00B43283" w:rsidP="003E6EE6">
      <w:pPr>
        <w:numPr>
          <w:ilvl w:val="0"/>
          <w:numId w:val="1"/>
        </w:numPr>
        <w:spacing w:after="240"/>
        <w:ind w:left="896" w:hanging="357"/>
        <w:rPr>
          <w:rFonts w:ascii="Arial" w:eastAsia="Arial" w:hAnsi="Arial" w:cs="Arial"/>
        </w:rPr>
      </w:pPr>
      <w:r w:rsidRPr="00C20FC0">
        <w:rPr>
          <w:rFonts w:ascii="Arial" w:eastAsia="Arial" w:hAnsi="Arial" w:cs="Arial"/>
        </w:rPr>
        <w:t xml:space="preserve">Assess the social challenges of implementing CE measures (e.g. whether consumers are prepared to select higher cost, longer-lasting construction products over a new non-reusable and cheaper construction products). </w:t>
      </w:r>
    </w:p>
    <w:p w14:paraId="261E1C83" w14:textId="37334FE6" w:rsidR="00B43283" w:rsidRPr="00C20FC0" w:rsidRDefault="00B43283" w:rsidP="003E6EE6">
      <w:pPr>
        <w:spacing w:after="240"/>
        <w:rPr>
          <w:rFonts w:ascii="Arial" w:eastAsia="Arial" w:hAnsi="Arial" w:cs="Arial"/>
        </w:rPr>
      </w:pPr>
      <w:r w:rsidRPr="00C20FC0">
        <w:rPr>
          <w:rFonts w:ascii="Arial" w:eastAsia="Arial" w:hAnsi="Arial" w:cs="Arial"/>
        </w:rPr>
        <w:t>The importance of tools and methods for quantifying emissions is discussed in most of the reviewed articles. To adequately quantify the link between CE approaches and climate change mitigation in the built environment,</w:t>
      </w:r>
      <w:r w:rsidRPr="00C20FC0" w:rsidDel="000E38F0">
        <w:rPr>
          <w:rFonts w:ascii="Arial" w:eastAsia="Arial" w:hAnsi="Arial" w:cs="Arial"/>
        </w:rPr>
        <w:t xml:space="preserve"> </w:t>
      </w:r>
      <w:r w:rsidRPr="00C20FC0">
        <w:rPr>
          <w:rFonts w:ascii="Arial" w:eastAsia="Arial" w:hAnsi="Arial" w:cs="Arial"/>
        </w:rPr>
        <w:t>this paper suggests that future research should concentrate on the following aspects:</w:t>
      </w:r>
    </w:p>
    <w:p w14:paraId="6C389A2A"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Use standard, consistent and geographically adapted data and allocation methods to provide key stakeholders with a reliable basis for decision-making.</w:t>
      </w:r>
    </w:p>
    <w:p w14:paraId="527F2F86"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Better understand the relevant processes, inherent properties (e.g. composition, geometry and topology) and interdependences between construction materials and markets to identify and evaluate trade-offs.</w:t>
      </w:r>
    </w:p>
    <w:p w14:paraId="744F01AA"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Define the service life of materials and buildings, the number of reuse and upcycling cycles, and how long the material quality can be maintained.</w:t>
      </w:r>
    </w:p>
    <w:p w14:paraId="15FFDCBC"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 xml:space="preserve">Develop a material hierarchy based on the GHG footprint and different CE solutions. </w:t>
      </w:r>
    </w:p>
    <w:p w14:paraId="13C3C315"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Investigate the differences between, and priorities of, each region/country in terms of climate change strategies from a top-down level. Then apply CE solutions on a case-by-case and regional basis to understand the barriers and enablers, and to optimise the CE approaches by region.</w:t>
      </w:r>
    </w:p>
    <w:p w14:paraId="581FCB9A"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Integrate forecasts to determine the time- and space-related climate change implications of future scenarios when material reuse or upcycling would take place (e.g. with time horizons of 20 to 80 years).</w:t>
      </w:r>
    </w:p>
    <w:p w14:paraId="56D2BE04"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Analyse potential direct and indirect rebound effects and burden-shifting of climate change impacts.</w:t>
      </w:r>
    </w:p>
    <w:p w14:paraId="6DD08EF2" w14:textId="77777777" w:rsidR="00B43283" w:rsidRPr="00C20FC0" w:rsidRDefault="00B43283" w:rsidP="00B43283">
      <w:pPr>
        <w:numPr>
          <w:ilvl w:val="0"/>
          <w:numId w:val="3"/>
        </w:numPr>
        <w:spacing w:after="0"/>
        <w:ind w:left="900"/>
        <w:rPr>
          <w:rFonts w:ascii="Arial" w:eastAsia="Arial" w:hAnsi="Arial" w:cs="Arial"/>
        </w:rPr>
      </w:pPr>
      <w:r w:rsidRPr="00C20FC0">
        <w:rPr>
          <w:rFonts w:ascii="Arial" w:eastAsia="Arial" w:hAnsi="Arial" w:cs="Arial"/>
        </w:rPr>
        <w:t>Examine through consequential LCAs the indirect effects of CE solutions at the sectoral level to determine whether emission savings at product level might be offset through changes occurring at the sectoral level.</w:t>
      </w:r>
    </w:p>
    <w:p w14:paraId="69770BA7" w14:textId="0F99AD84" w:rsidR="00A36D41" w:rsidRPr="00C20FC0" w:rsidRDefault="00B43283" w:rsidP="003E6EE6">
      <w:pPr>
        <w:numPr>
          <w:ilvl w:val="0"/>
          <w:numId w:val="3"/>
        </w:numPr>
        <w:ind w:left="896" w:hanging="357"/>
        <w:rPr>
          <w:rFonts w:ascii="Arial" w:eastAsia="Arial" w:hAnsi="Arial" w:cs="Arial"/>
        </w:rPr>
      </w:pPr>
      <w:r w:rsidRPr="00C20FC0">
        <w:rPr>
          <w:rFonts w:ascii="Arial" w:eastAsia="Arial" w:hAnsi="Arial" w:cs="Arial"/>
        </w:rPr>
        <w:t>Evaluate the implications of transportation as it can offset the inherent GHG savings from CE solutions, and affect other environmental impacts, such as local air quality.</w:t>
      </w:r>
    </w:p>
    <w:p w14:paraId="385D5C38" w14:textId="79826888" w:rsidR="00125DB5" w:rsidRPr="00C20FC0" w:rsidRDefault="00126AEA" w:rsidP="00600A6E">
      <w:pPr>
        <w:pStyle w:val="Heading1"/>
        <w:spacing w:before="0" w:after="200"/>
        <w:ind w:left="0"/>
        <w:rPr>
          <w:sz w:val="24"/>
        </w:rPr>
      </w:pPr>
      <w:bookmarkStart w:id="26" w:name="_o9l0o1tl2lew" w:colFirst="0" w:colLast="0"/>
      <w:bookmarkStart w:id="27" w:name="_Ref25835437"/>
      <w:bookmarkEnd w:id="26"/>
      <w:r w:rsidRPr="00C20FC0">
        <w:rPr>
          <w:sz w:val="24"/>
        </w:rPr>
        <w:t>5. Conclusions</w:t>
      </w:r>
      <w:bookmarkEnd w:id="27"/>
    </w:p>
    <w:p w14:paraId="4C7E5BA6" w14:textId="3291937B" w:rsidR="00B43283" w:rsidRPr="00C20FC0" w:rsidRDefault="00126AEA" w:rsidP="00EB74E6">
      <w:pPr>
        <w:spacing w:after="240"/>
        <w:rPr>
          <w:rFonts w:ascii="Arial" w:eastAsia="Arial" w:hAnsi="Arial" w:cs="Arial"/>
        </w:rPr>
      </w:pPr>
      <w:r w:rsidRPr="00C20FC0">
        <w:rPr>
          <w:rFonts w:ascii="Arial" w:eastAsia="Arial" w:hAnsi="Arial" w:cs="Arial"/>
        </w:rPr>
        <w:t>Research</w:t>
      </w:r>
      <w:r w:rsidR="0047325D" w:rsidRPr="00C20FC0">
        <w:rPr>
          <w:rFonts w:ascii="Arial" w:eastAsia="Arial" w:hAnsi="Arial" w:cs="Arial"/>
        </w:rPr>
        <w:t xml:space="preserve"> and policy</w:t>
      </w:r>
      <w:r w:rsidRPr="00C20FC0">
        <w:rPr>
          <w:rFonts w:ascii="Arial" w:eastAsia="Arial" w:hAnsi="Arial" w:cs="Arial"/>
        </w:rPr>
        <w:t xml:space="preserve"> on climate change mitigation ha</w:t>
      </w:r>
      <w:r w:rsidR="0047325D" w:rsidRPr="00C20FC0">
        <w:rPr>
          <w:rFonts w:ascii="Arial" w:eastAsia="Arial" w:hAnsi="Arial" w:cs="Arial"/>
        </w:rPr>
        <w:t>ve</w:t>
      </w:r>
      <w:r w:rsidRPr="00C20FC0">
        <w:rPr>
          <w:rFonts w:ascii="Arial" w:eastAsia="Arial" w:hAnsi="Arial" w:cs="Arial"/>
        </w:rPr>
        <w:t xml:space="preserve"> mostly focused on </w:t>
      </w:r>
      <w:r w:rsidR="0047325D" w:rsidRPr="00C20FC0">
        <w:rPr>
          <w:rFonts w:ascii="Arial" w:eastAsia="Arial" w:hAnsi="Arial" w:cs="Arial"/>
        </w:rPr>
        <w:t xml:space="preserve">technologies for </w:t>
      </w:r>
      <w:r w:rsidRPr="00C20FC0">
        <w:rPr>
          <w:rFonts w:ascii="Arial" w:eastAsia="Arial" w:hAnsi="Arial" w:cs="Arial"/>
        </w:rPr>
        <w:t>low carbon energy and energy efficiency (</w:t>
      </w:r>
      <w:proofErr w:type="spellStart"/>
      <w:r w:rsidRPr="00C20FC0">
        <w:rPr>
          <w:rFonts w:ascii="Arial" w:eastAsia="Arial" w:hAnsi="Arial" w:cs="Arial"/>
        </w:rPr>
        <w:t>Pauliuk</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2017).</w:t>
      </w:r>
      <w:r w:rsidRPr="00C20FC0">
        <w:rPr>
          <w:rFonts w:ascii="Arial" w:eastAsia="Arial" w:hAnsi="Arial" w:cs="Arial"/>
          <w:color w:val="FF0000"/>
        </w:rPr>
        <w:t xml:space="preserve"> </w:t>
      </w:r>
      <w:r w:rsidRPr="00C20FC0">
        <w:rPr>
          <w:rFonts w:ascii="Arial" w:eastAsia="Arial" w:hAnsi="Arial" w:cs="Arial"/>
        </w:rPr>
        <w:t>However, uncertainty</w:t>
      </w:r>
      <w:r w:rsidR="0047325D" w:rsidRPr="00C20FC0">
        <w:rPr>
          <w:rFonts w:ascii="Arial" w:eastAsia="Arial" w:hAnsi="Arial" w:cs="Arial"/>
        </w:rPr>
        <w:t xml:space="preserve"> and the time lag</w:t>
      </w:r>
      <w:r w:rsidRPr="00C20FC0">
        <w:rPr>
          <w:rFonts w:ascii="Arial" w:eastAsia="Arial" w:hAnsi="Arial" w:cs="Arial"/>
        </w:rPr>
        <w:t xml:space="preserve"> associated</w:t>
      </w:r>
      <w:r w:rsidR="003E5FEA" w:rsidRPr="00C20FC0">
        <w:rPr>
          <w:rFonts w:ascii="Arial" w:eastAsia="Arial" w:hAnsi="Arial" w:cs="Arial"/>
        </w:rPr>
        <w:t xml:space="preserve"> to</w:t>
      </w:r>
      <w:r w:rsidRPr="00C20FC0">
        <w:rPr>
          <w:rFonts w:ascii="Arial" w:eastAsia="Arial" w:hAnsi="Arial" w:cs="Arial"/>
        </w:rPr>
        <w:t xml:space="preserve"> </w:t>
      </w:r>
      <w:r w:rsidR="0047325D" w:rsidRPr="00C20FC0">
        <w:rPr>
          <w:rFonts w:ascii="Arial" w:eastAsia="Arial" w:hAnsi="Arial" w:cs="Arial"/>
        </w:rPr>
        <w:t>the</w:t>
      </w:r>
      <w:r w:rsidRPr="00C20FC0">
        <w:rPr>
          <w:rFonts w:ascii="Arial" w:eastAsia="Arial" w:hAnsi="Arial" w:cs="Arial"/>
        </w:rPr>
        <w:t xml:space="preserve"> technologies</w:t>
      </w:r>
      <w:r w:rsidR="00430002" w:rsidRPr="00C20FC0">
        <w:rPr>
          <w:rFonts w:ascii="Arial" w:eastAsia="Arial" w:hAnsi="Arial" w:cs="Arial"/>
        </w:rPr>
        <w:t>’ deployment</w:t>
      </w:r>
      <w:r w:rsidRPr="00C20FC0">
        <w:rPr>
          <w:rFonts w:ascii="Arial" w:eastAsia="Arial" w:hAnsi="Arial" w:cs="Arial"/>
        </w:rPr>
        <w:t xml:space="preserve"> makes additional short-term measures</w:t>
      </w:r>
      <w:r w:rsidR="002D2526" w:rsidRPr="00C20FC0">
        <w:rPr>
          <w:rFonts w:ascii="Arial" w:eastAsia="Arial" w:hAnsi="Arial" w:cs="Arial"/>
        </w:rPr>
        <w:t xml:space="preserve"> crucial</w:t>
      </w:r>
      <w:r w:rsidR="0047325D" w:rsidRPr="00C20FC0">
        <w:rPr>
          <w:rFonts w:ascii="Arial" w:eastAsia="Arial" w:hAnsi="Arial" w:cs="Arial"/>
        </w:rPr>
        <w:t>, given the</w:t>
      </w:r>
      <w:r w:rsidR="00EB74E6" w:rsidRPr="00C20FC0">
        <w:rPr>
          <w:rFonts w:ascii="Arial" w:eastAsia="Arial" w:hAnsi="Arial" w:cs="Arial"/>
        </w:rPr>
        <w:t xml:space="preserve"> extremely</w:t>
      </w:r>
      <w:r w:rsidR="0047325D" w:rsidRPr="00C20FC0">
        <w:rPr>
          <w:rFonts w:ascii="Arial" w:eastAsia="Arial" w:hAnsi="Arial" w:cs="Arial"/>
        </w:rPr>
        <w:t xml:space="preserve"> </w:t>
      </w:r>
      <w:r w:rsidR="00EB74E6" w:rsidRPr="00C20FC0">
        <w:rPr>
          <w:rFonts w:ascii="Arial" w:eastAsia="Arial" w:hAnsi="Arial" w:cs="Arial"/>
        </w:rPr>
        <w:t>limited</w:t>
      </w:r>
      <w:r w:rsidR="0047325D" w:rsidRPr="00C20FC0">
        <w:rPr>
          <w:rFonts w:ascii="Arial" w:eastAsia="Arial" w:hAnsi="Arial" w:cs="Arial"/>
        </w:rPr>
        <w:t xml:space="preserve"> carbon budget remaining before </w:t>
      </w:r>
      <w:r w:rsidR="00430002" w:rsidRPr="00C20FC0">
        <w:rPr>
          <w:rFonts w:ascii="Arial" w:eastAsia="Arial" w:hAnsi="Arial" w:cs="Arial"/>
        </w:rPr>
        <w:t>exceeding</w:t>
      </w:r>
      <w:r w:rsidR="0047325D" w:rsidRPr="00C20FC0">
        <w:rPr>
          <w:rFonts w:ascii="Arial" w:eastAsia="Arial" w:hAnsi="Arial" w:cs="Arial"/>
        </w:rPr>
        <w:t xml:space="preserve"> the 2°C ‘dangerous climate change’ threshold </w:t>
      </w:r>
      <w:r w:rsidR="009C2F31" w:rsidRPr="00C20FC0">
        <w:rPr>
          <w:rFonts w:ascii="Arial" w:eastAsia="Arial" w:hAnsi="Arial" w:cs="Arial"/>
        </w:rPr>
        <w:t>(</w:t>
      </w:r>
      <w:r w:rsidR="0047325D" w:rsidRPr="00C20FC0">
        <w:rPr>
          <w:rFonts w:ascii="Arial" w:eastAsia="Arial" w:hAnsi="Arial" w:cs="Arial"/>
        </w:rPr>
        <w:t>IPCC</w:t>
      </w:r>
      <w:r w:rsidR="009C2F31" w:rsidRPr="00C20FC0">
        <w:rPr>
          <w:rFonts w:ascii="Arial" w:eastAsia="Arial" w:hAnsi="Arial" w:cs="Arial"/>
        </w:rPr>
        <w:t>,2014)</w:t>
      </w:r>
      <w:r w:rsidRPr="00C20FC0">
        <w:rPr>
          <w:rFonts w:ascii="Arial" w:eastAsia="Arial" w:hAnsi="Arial" w:cs="Arial"/>
        </w:rPr>
        <w:t xml:space="preserve">. In this sense, </w:t>
      </w:r>
      <w:r w:rsidR="0047325D" w:rsidRPr="00C20FC0">
        <w:rPr>
          <w:rFonts w:ascii="Arial" w:eastAsia="Arial" w:hAnsi="Arial" w:cs="Arial"/>
        </w:rPr>
        <w:t>circular economy</w:t>
      </w:r>
      <w:r w:rsidRPr="00C20FC0">
        <w:rPr>
          <w:rFonts w:ascii="Arial" w:eastAsia="Arial" w:hAnsi="Arial" w:cs="Arial"/>
        </w:rPr>
        <w:t xml:space="preserve"> </w:t>
      </w:r>
      <w:r w:rsidR="0047325D" w:rsidRPr="00C20FC0">
        <w:rPr>
          <w:rFonts w:ascii="Arial" w:eastAsia="Arial" w:hAnsi="Arial" w:cs="Arial"/>
        </w:rPr>
        <w:t>(</w:t>
      </w:r>
      <w:r w:rsidRPr="00C20FC0">
        <w:rPr>
          <w:rFonts w:ascii="Arial" w:eastAsia="Arial" w:hAnsi="Arial" w:cs="Arial"/>
        </w:rPr>
        <w:t>CE</w:t>
      </w:r>
      <w:r w:rsidR="0047325D" w:rsidRPr="00C20FC0">
        <w:rPr>
          <w:rFonts w:ascii="Arial" w:eastAsia="Arial" w:hAnsi="Arial" w:cs="Arial"/>
        </w:rPr>
        <w:t>)</w:t>
      </w:r>
      <w:r w:rsidRPr="00C20FC0">
        <w:rPr>
          <w:rFonts w:ascii="Arial" w:eastAsia="Arial" w:hAnsi="Arial" w:cs="Arial"/>
        </w:rPr>
        <w:t xml:space="preserve"> solutions</w:t>
      </w:r>
      <w:r w:rsidR="0047325D" w:rsidRPr="00C20FC0">
        <w:rPr>
          <w:rFonts w:ascii="Arial" w:eastAsia="Arial" w:hAnsi="Arial" w:cs="Arial"/>
        </w:rPr>
        <w:t xml:space="preserve"> reducing</w:t>
      </w:r>
      <w:r w:rsidRPr="00C20FC0">
        <w:rPr>
          <w:rFonts w:ascii="Arial" w:eastAsia="Arial" w:hAnsi="Arial" w:cs="Arial"/>
        </w:rPr>
        <w:t xml:space="preserve"> </w:t>
      </w:r>
      <w:r w:rsidR="0047325D" w:rsidRPr="00C20FC0">
        <w:rPr>
          <w:rFonts w:ascii="Arial" w:eastAsia="Arial" w:hAnsi="Arial" w:cs="Arial"/>
        </w:rPr>
        <w:t xml:space="preserve">the use of </w:t>
      </w:r>
      <w:r w:rsidR="003E5FEA" w:rsidRPr="00C20FC0">
        <w:rPr>
          <w:rFonts w:ascii="Arial" w:eastAsia="Arial" w:hAnsi="Arial" w:cs="Arial"/>
        </w:rPr>
        <w:t xml:space="preserve">virgin </w:t>
      </w:r>
      <w:r w:rsidRPr="00C20FC0">
        <w:rPr>
          <w:rFonts w:ascii="Arial" w:eastAsia="Arial" w:hAnsi="Arial" w:cs="Arial"/>
        </w:rPr>
        <w:t xml:space="preserve">materials </w:t>
      </w:r>
      <w:r w:rsidR="0047325D" w:rsidRPr="00C20FC0">
        <w:rPr>
          <w:rFonts w:ascii="Arial" w:eastAsia="Arial" w:hAnsi="Arial" w:cs="Arial"/>
        </w:rPr>
        <w:t xml:space="preserve">and energy </w:t>
      </w:r>
      <w:r w:rsidRPr="00C20FC0">
        <w:rPr>
          <w:rFonts w:ascii="Arial" w:eastAsia="Arial" w:hAnsi="Arial" w:cs="Arial"/>
        </w:rPr>
        <w:t xml:space="preserve">in a </w:t>
      </w:r>
      <w:r w:rsidR="005771F4" w:rsidRPr="00C20FC0">
        <w:rPr>
          <w:rFonts w:ascii="Arial" w:eastAsia="Arial" w:hAnsi="Arial" w:cs="Arial"/>
        </w:rPr>
        <w:t>resource-</w:t>
      </w:r>
      <w:r w:rsidRPr="00C20FC0">
        <w:rPr>
          <w:rFonts w:ascii="Arial" w:eastAsia="Arial" w:hAnsi="Arial" w:cs="Arial"/>
        </w:rPr>
        <w:t>intensive sector like construction ha</w:t>
      </w:r>
      <w:r w:rsidR="00430002" w:rsidRPr="00C20FC0">
        <w:rPr>
          <w:rFonts w:ascii="Arial" w:eastAsia="Arial" w:hAnsi="Arial" w:cs="Arial"/>
        </w:rPr>
        <w:t>ve</w:t>
      </w:r>
      <w:r w:rsidRPr="00C20FC0">
        <w:rPr>
          <w:rFonts w:ascii="Arial" w:eastAsia="Arial" w:hAnsi="Arial" w:cs="Arial"/>
        </w:rPr>
        <w:t xml:space="preserve"> been suggested as </w:t>
      </w:r>
      <w:r w:rsidR="00430002" w:rsidRPr="00C20FC0">
        <w:rPr>
          <w:rFonts w:ascii="Arial" w:eastAsia="Arial" w:hAnsi="Arial" w:cs="Arial"/>
        </w:rPr>
        <w:t>a</w:t>
      </w:r>
      <w:r w:rsidRPr="00C20FC0">
        <w:rPr>
          <w:rFonts w:ascii="Arial" w:eastAsia="Arial" w:hAnsi="Arial" w:cs="Arial"/>
        </w:rPr>
        <w:t xml:space="preserve"> potential solution </w:t>
      </w:r>
      <w:r w:rsidR="00430002" w:rsidRPr="00C20FC0">
        <w:rPr>
          <w:rFonts w:ascii="Arial" w:eastAsia="Arial" w:hAnsi="Arial" w:cs="Arial"/>
        </w:rPr>
        <w:t>on the way to achieving</w:t>
      </w:r>
      <w:r w:rsidRPr="00C20FC0">
        <w:rPr>
          <w:rFonts w:ascii="Arial" w:eastAsia="Arial" w:hAnsi="Arial" w:cs="Arial"/>
        </w:rPr>
        <w:t xml:space="preserve"> the ambitious</w:t>
      </w:r>
      <w:r w:rsidR="00EB74E6" w:rsidRPr="00C20FC0">
        <w:rPr>
          <w:rFonts w:ascii="Arial" w:eastAsia="Arial" w:hAnsi="Arial" w:cs="Arial"/>
        </w:rPr>
        <w:t xml:space="preserve"> greenhouse gas</w:t>
      </w:r>
      <w:r w:rsidRPr="00C20FC0">
        <w:rPr>
          <w:rFonts w:ascii="Arial" w:eastAsia="Arial" w:hAnsi="Arial" w:cs="Arial"/>
        </w:rPr>
        <w:t xml:space="preserve"> </w:t>
      </w:r>
      <w:r w:rsidR="00EB74E6" w:rsidRPr="00C20FC0">
        <w:rPr>
          <w:rFonts w:ascii="Arial" w:eastAsia="Arial" w:hAnsi="Arial" w:cs="Arial"/>
        </w:rPr>
        <w:t>(</w:t>
      </w:r>
      <w:r w:rsidR="003E5FEA" w:rsidRPr="00C20FC0">
        <w:rPr>
          <w:rFonts w:ascii="Arial" w:eastAsia="Arial" w:hAnsi="Arial" w:cs="Arial"/>
        </w:rPr>
        <w:t>GHG</w:t>
      </w:r>
      <w:r w:rsidR="00EB74E6" w:rsidRPr="00C20FC0">
        <w:rPr>
          <w:rFonts w:ascii="Arial" w:eastAsia="Arial" w:hAnsi="Arial" w:cs="Arial"/>
        </w:rPr>
        <w:t>)</w:t>
      </w:r>
      <w:r w:rsidRPr="00C20FC0">
        <w:rPr>
          <w:rFonts w:ascii="Arial" w:eastAsia="Arial" w:hAnsi="Arial" w:cs="Arial"/>
        </w:rPr>
        <w:t xml:space="preserve"> reduction targets set at the EU level (Scott </w:t>
      </w:r>
      <w:r w:rsidR="00632972" w:rsidRPr="00C20FC0">
        <w:rPr>
          <w:rFonts w:ascii="Arial" w:eastAsia="Arial" w:hAnsi="Arial" w:cs="Arial"/>
        </w:rPr>
        <w:t>et al.,</w:t>
      </w:r>
      <w:r w:rsidRPr="00C20FC0">
        <w:rPr>
          <w:rFonts w:ascii="Arial" w:eastAsia="Arial" w:hAnsi="Arial" w:cs="Arial"/>
        </w:rPr>
        <w:t xml:space="preserve"> 2019). To examine the issue in depth, this article has reviewed 2</w:t>
      </w:r>
      <w:r w:rsidR="00A81284" w:rsidRPr="00C20FC0">
        <w:rPr>
          <w:rFonts w:ascii="Arial" w:eastAsia="Arial" w:hAnsi="Arial" w:cs="Arial"/>
        </w:rPr>
        <w:t>4</w:t>
      </w:r>
      <w:r w:rsidRPr="00C20FC0">
        <w:rPr>
          <w:rFonts w:ascii="Arial" w:eastAsia="Arial" w:hAnsi="Arial" w:cs="Arial"/>
        </w:rPr>
        <w:t xml:space="preserve"> </w:t>
      </w:r>
      <w:r w:rsidR="00A81284" w:rsidRPr="00C20FC0">
        <w:rPr>
          <w:rFonts w:ascii="Arial" w:eastAsia="Arial" w:hAnsi="Arial" w:cs="Arial"/>
        </w:rPr>
        <w:t xml:space="preserve">studies </w:t>
      </w:r>
      <w:r w:rsidRPr="00C20FC0">
        <w:rPr>
          <w:rFonts w:ascii="Arial" w:eastAsia="Arial" w:hAnsi="Arial" w:cs="Arial"/>
        </w:rPr>
        <w:lastRenderedPageBreak/>
        <w:t xml:space="preserve">that analyse the link between CE and climate mitigation in the EU construction sector. Most studies show a positive </w:t>
      </w:r>
      <w:r w:rsidR="00430002" w:rsidRPr="00C20FC0">
        <w:rPr>
          <w:rFonts w:ascii="Arial" w:eastAsia="Arial" w:hAnsi="Arial" w:cs="Arial"/>
        </w:rPr>
        <w:t>association</w:t>
      </w:r>
      <w:r w:rsidRPr="00C20FC0">
        <w:rPr>
          <w:rFonts w:ascii="Arial" w:eastAsia="Arial" w:hAnsi="Arial" w:cs="Arial"/>
        </w:rPr>
        <w:t xml:space="preserve"> between CE solutions and GHG emission reductions. However, other studies show a</w:t>
      </w:r>
      <w:r w:rsidR="00430002" w:rsidRPr="00C20FC0">
        <w:rPr>
          <w:rFonts w:ascii="Arial" w:eastAsia="Arial" w:hAnsi="Arial" w:cs="Arial"/>
        </w:rPr>
        <w:t>n</w:t>
      </w:r>
      <w:r w:rsidRPr="00C20FC0">
        <w:rPr>
          <w:rFonts w:ascii="Arial" w:eastAsia="Arial" w:hAnsi="Arial" w:cs="Arial"/>
        </w:rPr>
        <w:t xml:space="preserve"> increase in emissions </w:t>
      </w:r>
      <w:r w:rsidR="00430002" w:rsidRPr="00C20FC0">
        <w:rPr>
          <w:rFonts w:ascii="Arial" w:eastAsia="Arial" w:hAnsi="Arial" w:cs="Arial"/>
        </w:rPr>
        <w:t>arising from</w:t>
      </w:r>
      <w:r w:rsidRPr="00C20FC0">
        <w:rPr>
          <w:rFonts w:ascii="Arial" w:eastAsia="Arial" w:hAnsi="Arial" w:cs="Arial"/>
        </w:rPr>
        <w:t xml:space="preserve"> energy- or material-intensive CE solutions, direct and indirect rebound effects</w:t>
      </w:r>
      <w:r w:rsidR="00430002" w:rsidRPr="00C20FC0">
        <w:rPr>
          <w:rFonts w:ascii="Arial" w:eastAsia="Arial" w:hAnsi="Arial" w:cs="Arial"/>
        </w:rPr>
        <w:t>,</w:t>
      </w:r>
      <w:r w:rsidRPr="00C20FC0">
        <w:rPr>
          <w:rFonts w:ascii="Arial" w:eastAsia="Arial" w:hAnsi="Arial" w:cs="Arial"/>
        </w:rPr>
        <w:t xml:space="preserve"> </w:t>
      </w:r>
      <w:r w:rsidR="00EB74E6" w:rsidRPr="00C20FC0">
        <w:rPr>
          <w:rFonts w:ascii="Arial" w:eastAsia="Arial" w:hAnsi="Arial" w:cs="Arial"/>
        </w:rPr>
        <w:t xml:space="preserve">and </w:t>
      </w:r>
      <w:r w:rsidRPr="00C20FC0">
        <w:rPr>
          <w:rFonts w:ascii="Arial" w:eastAsia="Arial" w:hAnsi="Arial" w:cs="Arial"/>
        </w:rPr>
        <w:t>the barriers to creating value from these solutions</w:t>
      </w:r>
      <w:r w:rsidR="00B43283" w:rsidRPr="00C20FC0">
        <w:rPr>
          <w:rFonts w:ascii="Arial" w:eastAsia="Arial" w:hAnsi="Arial" w:cs="Arial"/>
        </w:rPr>
        <w:t>.</w:t>
      </w:r>
    </w:p>
    <w:p w14:paraId="70AA4E64" w14:textId="4A37278E" w:rsidR="00125DB5" w:rsidRPr="00C20FC0" w:rsidRDefault="003A422E" w:rsidP="003E6EE6">
      <w:pPr>
        <w:spacing w:after="240"/>
        <w:rPr>
          <w:rFonts w:ascii="Arial" w:eastAsia="Arial" w:hAnsi="Arial" w:cs="Arial"/>
        </w:rPr>
      </w:pPr>
      <w:r w:rsidRPr="00C20FC0">
        <w:rPr>
          <w:rFonts w:ascii="Arial" w:eastAsia="Arial" w:hAnsi="Arial" w:cs="Arial"/>
        </w:rPr>
        <w:t>Despite</w:t>
      </w:r>
      <w:r w:rsidR="00126AEA" w:rsidRPr="00C20FC0">
        <w:rPr>
          <w:rFonts w:ascii="Arial" w:eastAsia="Arial" w:hAnsi="Arial" w:cs="Arial"/>
        </w:rPr>
        <w:t xml:space="preserve"> the </w:t>
      </w:r>
      <w:r w:rsidRPr="00C20FC0">
        <w:rPr>
          <w:rFonts w:ascii="Arial" w:eastAsia="Arial" w:hAnsi="Arial" w:cs="Arial"/>
        </w:rPr>
        <w:t xml:space="preserve">demonstrated savings in </w:t>
      </w:r>
      <w:r w:rsidR="00126AEA" w:rsidRPr="00C20FC0">
        <w:rPr>
          <w:rFonts w:ascii="Arial" w:eastAsia="Arial" w:hAnsi="Arial" w:cs="Arial"/>
        </w:rPr>
        <w:t xml:space="preserve">resource and emissions </w:t>
      </w:r>
      <w:r w:rsidRPr="00C20FC0">
        <w:rPr>
          <w:rFonts w:ascii="Arial" w:eastAsia="Arial" w:hAnsi="Arial" w:cs="Arial"/>
        </w:rPr>
        <w:t>from</w:t>
      </w:r>
      <w:r w:rsidR="00126AEA" w:rsidRPr="00C20FC0">
        <w:rPr>
          <w:rFonts w:ascii="Arial" w:eastAsia="Arial" w:hAnsi="Arial" w:cs="Arial"/>
        </w:rPr>
        <w:t xml:space="preserve"> material reuse in construction, whil</w:t>
      </w:r>
      <w:r w:rsidR="00CC6690" w:rsidRPr="00C20FC0">
        <w:rPr>
          <w:rFonts w:ascii="Arial" w:eastAsia="Arial" w:hAnsi="Arial" w:cs="Arial"/>
        </w:rPr>
        <w:t>e</w:t>
      </w:r>
      <w:r w:rsidR="00126AEA" w:rsidRPr="00C20FC0">
        <w:rPr>
          <w:rFonts w:ascii="Arial" w:eastAsia="Arial" w:hAnsi="Arial" w:cs="Arial"/>
        </w:rPr>
        <w:t xml:space="preserve"> </w:t>
      </w:r>
      <w:r w:rsidR="009B655F" w:rsidRPr="00C20FC0">
        <w:rPr>
          <w:rFonts w:ascii="Arial" w:eastAsia="Arial" w:hAnsi="Arial" w:cs="Arial"/>
        </w:rPr>
        <w:t xml:space="preserve">the </w:t>
      </w:r>
      <w:r w:rsidR="00126AEA" w:rsidRPr="00C20FC0">
        <w:rPr>
          <w:rFonts w:ascii="Arial" w:eastAsia="Arial" w:hAnsi="Arial" w:cs="Arial"/>
        </w:rPr>
        <w:t xml:space="preserve">recycling of construction materials has increased, material reuse </w:t>
      </w:r>
      <w:r w:rsidRPr="00C20FC0">
        <w:rPr>
          <w:rFonts w:ascii="Arial" w:eastAsia="Arial" w:hAnsi="Arial" w:cs="Arial"/>
        </w:rPr>
        <w:t xml:space="preserve">in some EU countries </w:t>
      </w:r>
      <w:r w:rsidR="00126AEA" w:rsidRPr="00C20FC0">
        <w:rPr>
          <w:rFonts w:ascii="Arial" w:eastAsia="Arial" w:hAnsi="Arial" w:cs="Arial"/>
        </w:rPr>
        <w:t xml:space="preserve">has declined substantially in the last decade </w:t>
      </w:r>
      <w:r w:rsidRPr="00C20FC0">
        <w:rPr>
          <w:rFonts w:ascii="Arial" w:eastAsia="Arial" w:hAnsi="Arial" w:cs="Arial"/>
        </w:rPr>
        <w:t>(</w:t>
      </w:r>
      <w:proofErr w:type="spellStart"/>
      <w:r w:rsidRPr="00C20FC0">
        <w:rPr>
          <w:rFonts w:ascii="Arial" w:eastAsia="Arial" w:hAnsi="Arial" w:cs="Arial"/>
        </w:rPr>
        <w:t>Giesekam</w:t>
      </w:r>
      <w:proofErr w:type="spellEnd"/>
      <w:r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2014)</w:t>
      </w:r>
      <w:r w:rsidR="00126AEA" w:rsidRPr="00C20FC0">
        <w:rPr>
          <w:rFonts w:ascii="Arial" w:eastAsia="Arial" w:hAnsi="Arial" w:cs="Arial"/>
        </w:rPr>
        <w:t>.</w:t>
      </w:r>
      <w:r w:rsidR="00346101" w:rsidRPr="00C20FC0">
        <w:rPr>
          <w:rFonts w:ascii="Arial" w:eastAsia="Arial" w:hAnsi="Arial" w:cs="Arial"/>
        </w:rPr>
        <w:t xml:space="preserve"> </w:t>
      </w:r>
      <w:r w:rsidR="00126AEA" w:rsidRPr="00C20FC0">
        <w:rPr>
          <w:rFonts w:ascii="Arial" w:eastAsia="Arial" w:hAnsi="Arial" w:cs="Arial"/>
        </w:rPr>
        <w:t>Importantly, opportunities exist to improve material reuse through new ownership arrangements, such as</w:t>
      </w:r>
      <w:hyperlink r:id="rId17">
        <w:r w:rsidR="00126AEA" w:rsidRPr="00C20FC0">
          <w:rPr>
            <w:rFonts w:ascii="Arial" w:eastAsia="Arial" w:hAnsi="Arial" w:cs="Arial"/>
          </w:rPr>
          <w:t xml:space="preserve"> leasing</w:t>
        </w:r>
      </w:hyperlink>
      <w:r w:rsidR="00126AEA" w:rsidRPr="00C20FC0">
        <w:rPr>
          <w:rFonts w:ascii="Arial" w:eastAsia="Arial" w:hAnsi="Arial" w:cs="Arial"/>
        </w:rPr>
        <w:t xml:space="preserve"> major structural components (e.g. roofs). </w:t>
      </w:r>
      <w:r w:rsidRPr="00C20FC0">
        <w:rPr>
          <w:rFonts w:ascii="Arial" w:eastAsia="Arial" w:hAnsi="Arial" w:cs="Arial"/>
        </w:rPr>
        <w:t>Such</w:t>
      </w:r>
      <w:r w:rsidR="00126AEA" w:rsidRPr="00C20FC0">
        <w:rPr>
          <w:rFonts w:ascii="Arial" w:eastAsia="Arial" w:hAnsi="Arial" w:cs="Arial"/>
        </w:rPr>
        <w:t xml:space="preserve"> arrangements could be applied to commercial and industrial facilities with short anticipated lifespans and standardised designs (</w:t>
      </w:r>
      <w:proofErr w:type="spellStart"/>
      <w:r w:rsidR="00126AEA" w:rsidRPr="00C20FC0">
        <w:rPr>
          <w:rFonts w:ascii="Arial" w:eastAsia="Arial" w:hAnsi="Arial" w:cs="Arial"/>
        </w:rPr>
        <w:t>Giesekam</w:t>
      </w:r>
      <w:proofErr w:type="spellEnd"/>
      <w:r w:rsidR="00126AEA" w:rsidRPr="00C20FC0">
        <w:rPr>
          <w:rFonts w:ascii="Arial" w:eastAsia="Arial" w:hAnsi="Arial" w:cs="Arial"/>
        </w:rPr>
        <w:t xml:space="preserve"> </w:t>
      </w:r>
      <w:r w:rsidR="00632972" w:rsidRPr="00C20FC0">
        <w:rPr>
          <w:rFonts w:ascii="Arial" w:eastAsia="Arial" w:hAnsi="Arial" w:cs="Arial"/>
        </w:rPr>
        <w:t>et al.,</w:t>
      </w:r>
      <w:r w:rsidR="00126AEA" w:rsidRPr="00C20FC0">
        <w:rPr>
          <w:rFonts w:ascii="Arial" w:eastAsia="Arial" w:hAnsi="Arial" w:cs="Arial"/>
        </w:rPr>
        <w:t xml:space="preserve"> 2014).</w:t>
      </w:r>
    </w:p>
    <w:p w14:paraId="7AA88F20" w14:textId="287E7999" w:rsidR="00125DB5" w:rsidRPr="00C20FC0" w:rsidRDefault="00126AEA" w:rsidP="00600A6E">
      <w:pPr>
        <w:rPr>
          <w:rFonts w:ascii="Arial" w:eastAsia="Arial" w:hAnsi="Arial" w:cs="Arial"/>
        </w:rPr>
      </w:pPr>
      <w:r w:rsidRPr="00C20FC0">
        <w:rPr>
          <w:rFonts w:ascii="Arial" w:eastAsia="Arial" w:hAnsi="Arial" w:cs="Arial"/>
        </w:rPr>
        <w:t>Nevertheless, focusing just on improving resource efficiency through material reuse or recycling</w:t>
      </w:r>
      <w:r w:rsidR="009419E5" w:rsidRPr="00C20FC0">
        <w:rPr>
          <w:rFonts w:ascii="Arial" w:eastAsia="Arial" w:hAnsi="Arial" w:cs="Arial"/>
        </w:rPr>
        <w:t xml:space="preserve"> </w:t>
      </w:r>
      <w:r w:rsidRPr="00C20FC0">
        <w:rPr>
          <w:rFonts w:ascii="Arial" w:eastAsia="Arial" w:hAnsi="Arial" w:cs="Arial"/>
        </w:rPr>
        <w:t xml:space="preserve">to reduce GHG emissions may not </w:t>
      </w:r>
      <w:r w:rsidR="003A422E" w:rsidRPr="00C20FC0">
        <w:rPr>
          <w:rFonts w:ascii="Arial" w:eastAsia="Arial" w:hAnsi="Arial" w:cs="Arial"/>
        </w:rPr>
        <w:t xml:space="preserve">be </w:t>
      </w:r>
      <w:r w:rsidR="00BC4797" w:rsidRPr="00C20FC0">
        <w:rPr>
          <w:rFonts w:ascii="Arial" w:eastAsia="Arial" w:hAnsi="Arial" w:cs="Arial"/>
        </w:rPr>
        <w:t xml:space="preserve">necessarily </w:t>
      </w:r>
      <w:r w:rsidR="003A422E" w:rsidRPr="00C20FC0">
        <w:rPr>
          <w:rFonts w:ascii="Arial" w:eastAsia="Arial" w:hAnsi="Arial" w:cs="Arial"/>
        </w:rPr>
        <w:t>beneficial</w:t>
      </w:r>
      <w:r w:rsidRPr="00C20FC0">
        <w:rPr>
          <w:rFonts w:ascii="Arial" w:eastAsia="Arial" w:hAnsi="Arial" w:cs="Arial"/>
        </w:rPr>
        <w:t xml:space="preserve"> in the long-term (</w:t>
      </w:r>
      <w:proofErr w:type="spellStart"/>
      <w:r w:rsidR="00CC6690" w:rsidRPr="00C20FC0">
        <w:rPr>
          <w:rFonts w:ascii="Arial" w:eastAsia="Arial" w:hAnsi="Arial" w:cs="Arial"/>
        </w:rPr>
        <w:t>Robèrt</w:t>
      </w:r>
      <w:proofErr w:type="spellEnd"/>
      <w:r w:rsidR="00CC6690" w:rsidRPr="00C20FC0">
        <w:rPr>
          <w:rFonts w:ascii="Arial" w:eastAsia="Arial" w:hAnsi="Arial" w:cs="Arial"/>
        </w:rPr>
        <w:t xml:space="preserve"> </w:t>
      </w:r>
      <w:r w:rsidR="00632972" w:rsidRPr="00C20FC0">
        <w:rPr>
          <w:rFonts w:ascii="Arial" w:eastAsia="Arial" w:hAnsi="Arial" w:cs="Arial"/>
        </w:rPr>
        <w:t>et al.,</w:t>
      </w:r>
      <w:r w:rsidRPr="00C20FC0">
        <w:rPr>
          <w:rFonts w:ascii="Arial" w:eastAsia="Arial" w:hAnsi="Arial" w:cs="Arial"/>
        </w:rPr>
        <w:t xml:space="preserve"> 2013). Product-life extension is not always feasible and may not improve environmental sustainability. For instance, Camilleri (2018) highlights that many technical long-lasting products lead to more energy consumption and release more entropy than nature-based products that can be easily reintroduced back into the environment (</w:t>
      </w:r>
      <w:r w:rsidR="00565372" w:rsidRPr="00C20FC0">
        <w:rPr>
          <w:rFonts w:ascii="Arial" w:eastAsia="Arial" w:hAnsi="Arial" w:cs="Arial"/>
        </w:rPr>
        <w:t xml:space="preserve">thereby </w:t>
      </w:r>
      <w:r w:rsidRPr="00C20FC0">
        <w:rPr>
          <w:rFonts w:ascii="Arial" w:eastAsia="Arial" w:hAnsi="Arial" w:cs="Arial"/>
        </w:rPr>
        <w:t xml:space="preserve">closing </w:t>
      </w:r>
      <w:r w:rsidR="00DA0610" w:rsidRPr="00C20FC0">
        <w:rPr>
          <w:rFonts w:ascii="Arial" w:eastAsia="Arial" w:hAnsi="Arial" w:cs="Arial"/>
        </w:rPr>
        <w:t>resource loops effectively</w:t>
      </w:r>
      <w:r w:rsidRPr="00C20FC0">
        <w:rPr>
          <w:rFonts w:ascii="Arial" w:eastAsia="Arial" w:hAnsi="Arial" w:cs="Arial"/>
        </w:rPr>
        <w:t>). In some cases, shorte</w:t>
      </w:r>
      <w:r w:rsidR="002B7989" w:rsidRPr="00C20FC0">
        <w:rPr>
          <w:rFonts w:ascii="Arial" w:eastAsia="Arial" w:hAnsi="Arial" w:cs="Arial"/>
        </w:rPr>
        <w:t>r</w:t>
      </w:r>
      <w:r w:rsidRPr="00C20FC0">
        <w:rPr>
          <w:rFonts w:ascii="Arial" w:eastAsia="Arial" w:hAnsi="Arial" w:cs="Arial"/>
        </w:rPr>
        <w:t>-live</w:t>
      </w:r>
      <w:r w:rsidR="002B7989" w:rsidRPr="00C20FC0">
        <w:rPr>
          <w:rFonts w:ascii="Arial" w:eastAsia="Arial" w:hAnsi="Arial" w:cs="Arial"/>
        </w:rPr>
        <w:t>d</w:t>
      </w:r>
      <w:r w:rsidRPr="00C20FC0">
        <w:rPr>
          <w:rFonts w:ascii="Arial" w:eastAsia="Arial" w:hAnsi="Arial" w:cs="Arial"/>
        </w:rPr>
        <w:t xml:space="preserve"> products accompanied </w:t>
      </w:r>
      <w:r w:rsidR="00CC6690" w:rsidRPr="00C20FC0">
        <w:rPr>
          <w:rFonts w:ascii="Arial" w:eastAsia="Arial" w:hAnsi="Arial" w:cs="Arial"/>
        </w:rPr>
        <w:t>by</w:t>
      </w:r>
      <w:r w:rsidRPr="00C20FC0">
        <w:rPr>
          <w:rFonts w:ascii="Arial" w:eastAsia="Arial" w:hAnsi="Arial" w:cs="Arial"/>
        </w:rPr>
        <w:t xml:space="preserve"> continuous innovation might have an environmental advantage over reusable longer-lived products (Allwood </w:t>
      </w:r>
      <w:r w:rsidR="00632972" w:rsidRPr="00C20FC0">
        <w:rPr>
          <w:rFonts w:ascii="Arial" w:eastAsia="Arial" w:hAnsi="Arial" w:cs="Arial"/>
        </w:rPr>
        <w:t>et al.,</w:t>
      </w:r>
      <w:r w:rsidRPr="00C20FC0">
        <w:rPr>
          <w:rFonts w:ascii="Arial" w:eastAsia="Arial" w:hAnsi="Arial" w:cs="Arial"/>
        </w:rPr>
        <w:t xml:space="preserve"> 2013). </w:t>
      </w:r>
    </w:p>
    <w:p w14:paraId="104F0637" w14:textId="25321F93" w:rsidR="00600A6E" w:rsidRPr="00C20FC0" w:rsidRDefault="00600A6E" w:rsidP="00600A6E">
      <w:bookmarkStart w:id="28" w:name="_w52faj7wosad" w:colFirst="0" w:colLast="0"/>
      <w:bookmarkEnd w:id="28"/>
      <w:r w:rsidRPr="00C20FC0">
        <w:rPr>
          <w:rFonts w:ascii="Arial" w:eastAsia="Arial" w:hAnsi="Arial" w:cs="Arial"/>
        </w:rPr>
        <w:t xml:space="preserve">The findings of this paper are of particular interest to policy-makers designing policies in the areas of climate change and circular economy, and for </w:t>
      </w:r>
      <w:r w:rsidR="009419E5" w:rsidRPr="00C20FC0">
        <w:rPr>
          <w:rFonts w:ascii="Arial" w:eastAsia="Arial" w:hAnsi="Arial" w:cs="Arial"/>
        </w:rPr>
        <w:t xml:space="preserve">stakeholders from the </w:t>
      </w:r>
      <w:r w:rsidRPr="00C20FC0">
        <w:rPr>
          <w:rFonts w:ascii="Arial" w:eastAsia="Arial" w:hAnsi="Arial" w:cs="Arial"/>
        </w:rPr>
        <w:t>construction sector</w:t>
      </w:r>
      <w:r w:rsidR="009419E5" w:rsidRPr="00C20FC0">
        <w:rPr>
          <w:rFonts w:ascii="Arial" w:eastAsia="Arial" w:hAnsi="Arial" w:cs="Arial"/>
        </w:rPr>
        <w:t xml:space="preserve">, </w:t>
      </w:r>
      <w:r w:rsidRPr="00C20FC0">
        <w:rPr>
          <w:rFonts w:ascii="Arial" w:eastAsia="Arial" w:hAnsi="Arial" w:cs="Arial"/>
        </w:rPr>
        <w:t>including architects, product designers, builders, and construction and demolition waste companies. The geographical focus of this paper has been on the EU due to the importance of the construction sector and the legally binding climate change compromises in this region. However, the conclusions obtained and challenges identified are applicable worldwide.</w:t>
      </w:r>
    </w:p>
    <w:p w14:paraId="255D85CC" w14:textId="0204FF45" w:rsidR="00B96AC5" w:rsidRPr="00C20FC0" w:rsidRDefault="00B96AC5" w:rsidP="00600A6E">
      <w:pPr>
        <w:pStyle w:val="Heading1"/>
        <w:spacing w:before="0" w:after="200"/>
        <w:ind w:left="0"/>
      </w:pPr>
      <w:r w:rsidRPr="00C20FC0">
        <w:t xml:space="preserve">Author contributions </w:t>
      </w:r>
    </w:p>
    <w:p w14:paraId="756D36E9" w14:textId="170BACC4" w:rsidR="00B96AC5" w:rsidRPr="00C20FC0" w:rsidRDefault="00B96AC5" w:rsidP="00600A6E">
      <w:pPr>
        <w:pStyle w:val="Heading1"/>
        <w:spacing w:before="0" w:after="200"/>
        <w:ind w:left="0"/>
        <w:rPr>
          <w:b w:val="0"/>
        </w:rPr>
      </w:pPr>
      <w:r w:rsidRPr="00C20FC0">
        <w:t>Alejandro Gallego-Schmid</w:t>
      </w:r>
      <w:r w:rsidRPr="00C20FC0">
        <w:rPr>
          <w:b w:val="0"/>
        </w:rPr>
        <w:t xml:space="preserve">: Conceptualization, Methodology, Formal analysis, Investigation, Writing – Original Draft, Writing – Review &amp; Editing, Visualization, Supervision, Project administration. </w:t>
      </w:r>
      <w:r w:rsidRPr="00C20FC0">
        <w:t>Han-Mei Chen</w:t>
      </w:r>
      <w:r w:rsidRPr="00C20FC0">
        <w:rPr>
          <w:b w:val="0"/>
        </w:rPr>
        <w:t xml:space="preserve">: Investigation, Writing- Original draft preparation, Reviewing and Editing. </w:t>
      </w:r>
      <w:r w:rsidRPr="00C20FC0">
        <w:t>Maria Sharmina</w:t>
      </w:r>
      <w:r w:rsidRPr="00C20FC0">
        <w:rPr>
          <w:b w:val="0"/>
        </w:rPr>
        <w:t xml:space="preserve">: Conceptualization, Formal analysis, Writing – Original Draft, Writing – Review &amp; Editing, Visualization, Funding acquisition. </w:t>
      </w:r>
      <w:r w:rsidRPr="00C20FC0">
        <w:t>Joan Manuel F. Mendoza</w:t>
      </w:r>
      <w:r w:rsidRPr="00C20FC0">
        <w:rPr>
          <w:b w:val="0"/>
        </w:rPr>
        <w:t>: Conceptualization, Methodology, Investigation, Writing - Original Draft, Writing - Review &amp; Editing, Visualization</w:t>
      </w:r>
      <w:r w:rsidR="001E3346" w:rsidRPr="00C20FC0">
        <w:rPr>
          <w:b w:val="0"/>
        </w:rPr>
        <w:t>.</w:t>
      </w:r>
    </w:p>
    <w:p w14:paraId="0329D9F1" w14:textId="3FE35C0C" w:rsidR="00125DB5" w:rsidRPr="00C20FC0" w:rsidRDefault="00126AEA" w:rsidP="00600A6E">
      <w:pPr>
        <w:pStyle w:val="Heading1"/>
        <w:spacing w:before="0" w:after="200"/>
        <w:ind w:left="0"/>
      </w:pPr>
      <w:r w:rsidRPr="00C20FC0">
        <w:t>Acknowledg</w:t>
      </w:r>
      <w:r w:rsidR="00CC6690" w:rsidRPr="00C20FC0">
        <w:t>e</w:t>
      </w:r>
      <w:r w:rsidRPr="00C20FC0">
        <w:t>ments</w:t>
      </w:r>
    </w:p>
    <w:p w14:paraId="779A93AB" w14:textId="72669F5B" w:rsidR="00125DB5" w:rsidRPr="00C20FC0" w:rsidRDefault="00126AEA" w:rsidP="00600A6E">
      <w:pPr>
        <w:rPr>
          <w:rFonts w:ascii="Arial" w:eastAsia="Arial" w:hAnsi="Arial" w:cs="Arial"/>
        </w:rPr>
      </w:pPr>
      <w:r w:rsidRPr="00C20FC0">
        <w:rPr>
          <w:rFonts w:ascii="Arial" w:eastAsia="Arial" w:hAnsi="Arial" w:cs="Arial"/>
        </w:rPr>
        <w:t>This work has been funded by the Sustainable Consumption Institute (</w:t>
      </w:r>
      <w:r w:rsidR="008C4B38" w:rsidRPr="00C20FC0">
        <w:rPr>
          <w:rFonts w:ascii="Arial" w:eastAsia="Arial" w:hAnsi="Arial" w:cs="Arial"/>
        </w:rPr>
        <w:t>grant r</w:t>
      </w:r>
      <w:r w:rsidRPr="00C20FC0">
        <w:rPr>
          <w:rFonts w:ascii="Arial" w:eastAsia="Arial" w:hAnsi="Arial" w:cs="Arial"/>
        </w:rPr>
        <w:t xml:space="preserve">eference: 118206) at the University of Manchester. </w:t>
      </w:r>
    </w:p>
    <w:p w14:paraId="001FEBE8" w14:textId="77777777" w:rsidR="00125DB5" w:rsidRPr="00C20FC0" w:rsidRDefault="00126AEA" w:rsidP="00600A6E">
      <w:pPr>
        <w:pStyle w:val="Heading1"/>
        <w:spacing w:before="0" w:after="200"/>
        <w:ind w:left="0"/>
      </w:pPr>
      <w:bookmarkStart w:id="29" w:name="_qratcet2dh0e" w:colFirst="0" w:colLast="0"/>
      <w:bookmarkEnd w:id="29"/>
      <w:r w:rsidRPr="00C20FC0">
        <w:lastRenderedPageBreak/>
        <w:t xml:space="preserve">References </w:t>
      </w:r>
    </w:p>
    <w:p w14:paraId="63A9D329" w14:textId="77777777" w:rsidR="00CC6690" w:rsidRPr="00C20FC0" w:rsidRDefault="00CC6690" w:rsidP="00600A6E">
      <w:pPr>
        <w:rPr>
          <w:rFonts w:ascii="Arial" w:eastAsia="Arial" w:hAnsi="Arial" w:cs="Arial"/>
        </w:rPr>
      </w:pPr>
      <w:r w:rsidRPr="00C20FC0">
        <w:rPr>
          <w:rFonts w:ascii="Arial" w:eastAsia="Arial" w:hAnsi="Arial" w:cs="Arial"/>
        </w:rPr>
        <w:t xml:space="preserve">Allwood, J.M., Ashby, M.F., Gutowski, T.G., Worrell, E., 2013. Material efficiency: providing material services with less material production. </w:t>
      </w:r>
      <w:hyperlink r:id="rId18">
        <w:r w:rsidRPr="00C20FC0">
          <w:rPr>
            <w:rFonts w:ascii="Arial" w:eastAsia="Arial" w:hAnsi="Arial" w:cs="Arial"/>
          </w:rPr>
          <w:t>Philosophical Transitions of the Royal Society A</w:t>
        </w:r>
      </w:hyperlink>
      <w:r w:rsidRPr="00C20FC0">
        <w:rPr>
          <w:rFonts w:ascii="Arial" w:eastAsia="Arial" w:hAnsi="Arial" w:cs="Arial"/>
        </w:rPr>
        <w:t xml:space="preserve"> 371: 20120496.</w:t>
      </w:r>
    </w:p>
    <w:p w14:paraId="0516A85D" w14:textId="77777777" w:rsidR="00CC6690" w:rsidRPr="00C20FC0" w:rsidRDefault="00CC6690" w:rsidP="00CC6690">
      <w:pPr>
        <w:rPr>
          <w:rFonts w:ascii="Arial" w:eastAsia="Arial" w:hAnsi="Arial" w:cs="Arial"/>
        </w:rPr>
      </w:pPr>
      <w:r w:rsidRPr="00C20FC0">
        <w:rPr>
          <w:rFonts w:ascii="Arial" w:eastAsia="Arial" w:hAnsi="Arial" w:cs="Arial"/>
        </w:rPr>
        <w:t xml:space="preserve">Allwood, J.M., Cullen, J.M., Carruth, M.A., Cooper, D.R., </w:t>
      </w:r>
      <w:proofErr w:type="spellStart"/>
      <w:r w:rsidRPr="00C20FC0">
        <w:rPr>
          <w:rFonts w:ascii="Arial" w:eastAsia="Arial" w:hAnsi="Arial" w:cs="Arial"/>
        </w:rPr>
        <w:t>McBrien</w:t>
      </w:r>
      <w:proofErr w:type="spellEnd"/>
      <w:r w:rsidRPr="00C20FC0">
        <w:rPr>
          <w:rFonts w:ascii="Arial" w:eastAsia="Arial" w:hAnsi="Arial" w:cs="Arial"/>
        </w:rPr>
        <w:t xml:space="preserve">, M., Milford, R.L., Moynihan, M., Patel, A.C.H., 2012. Sustainable Materials </w:t>
      </w:r>
      <w:proofErr w:type="gramStart"/>
      <w:r w:rsidRPr="00C20FC0">
        <w:rPr>
          <w:rFonts w:ascii="Arial" w:eastAsia="Arial" w:hAnsi="Arial" w:cs="Arial"/>
        </w:rPr>
        <w:t>With</w:t>
      </w:r>
      <w:proofErr w:type="gramEnd"/>
      <w:r w:rsidRPr="00C20FC0">
        <w:rPr>
          <w:rFonts w:ascii="Arial" w:eastAsia="Arial" w:hAnsi="Arial" w:cs="Arial"/>
        </w:rPr>
        <w:t xml:space="preserve"> Both Eyes Open. </w:t>
      </w:r>
      <w:proofErr w:type="spellStart"/>
      <w:r w:rsidRPr="00C20FC0">
        <w:rPr>
          <w:rFonts w:ascii="Arial" w:eastAsia="Arial" w:hAnsi="Arial" w:cs="Arial"/>
        </w:rPr>
        <w:t>UITCambridge</w:t>
      </w:r>
      <w:proofErr w:type="spellEnd"/>
      <w:r w:rsidRPr="00C20FC0">
        <w:rPr>
          <w:rFonts w:ascii="Arial" w:eastAsia="Arial" w:hAnsi="Arial" w:cs="Arial"/>
        </w:rPr>
        <w:t>, Cambridge, 375 pp.</w:t>
      </w:r>
    </w:p>
    <w:p w14:paraId="514598D4" w14:textId="77777777" w:rsidR="00CC6690" w:rsidRPr="00C20FC0" w:rsidRDefault="00CC6690" w:rsidP="00CC6690">
      <w:pPr>
        <w:rPr>
          <w:rFonts w:ascii="Arial" w:eastAsia="Arial" w:hAnsi="Arial" w:cs="Arial"/>
        </w:rPr>
      </w:pPr>
      <w:r w:rsidRPr="00C20FC0">
        <w:rPr>
          <w:rFonts w:ascii="Arial" w:eastAsia="Arial" w:hAnsi="Arial" w:cs="Arial"/>
        </w:rPr>
        <w:t>Allwood, J.M., Cullen, J.M., Milford, R.L., 2010. Options for achieving a 50% cut in industrial carbon emissions by 2050. Environmental Science and Technology, 44 (6), pp. 1888-1894.</w:t>
      </w:r>
    </w:p>
    <w:p w14:paraId="7604DAD3" w14:textId="77777777" w:rsidR="00CC6690" w:rsidRPr="00C20FC0" w:rsidRDefault="00CC6690" w:rsidP="00CC6690">
      <w:pPr>
        <w:rPr>
          <w:rFonts w:ascii="Arial" w:eastAsia="Arial" w:hAnsi="Arial" w:cs="Arial"/>
        </w:rPr>
      </w:pPr>
      <w:r w:rsidRPr="00C20FC0">
        <w:rPr>
          <w:rFonts w:ascii="Arial" w:eastAsia="Arial" w:hAnsi="Arial" w:cs="Arial"/>
          <w:lang w:val="es-ES"/>
        </w:rPr>
        <w:t xml:space="preserve">Andrade, J., Araújo, C., Castro, M.F., Bragança, L., 2019. </w:t>
      </w:r>
      <w:r w:rsidRPr="00C20FC0">
        <w:rPr>
          <w:rFonts w:ascii="Arial" w:eastAsia="Arial" w:hAnsi="Arial" w:cs="Arial"/>
        </w:rPr>
        <w:t xml:space="preserve">New Methods for Sustainable Circular Buildings. IOP Conf. Series: Earth and Environmental Science 225. </w:t>
      </w:r>
    </w:p>
    <w:p w14:paraId="334BBA61" w14:textId="77777777" w:rsidR="00CC6690" w:rsidRPr="00C20FC0" w:rsidRDefault="00CC6690" w:rsidP="00CC6690">
      <w:pPr>
        <w:rPr>
          <w:rFonts w:ascii="Arial" w:eastAsia="Arial" w:hAnsi="Arial" w:cs="Arial"/>
        </w:rPr>
      </w:pPr>
      <w:r w:rsidRPr="00C20FC0">
        <w:rPr>
          <w:rFonts w:ascii="Arial" w:eastAsia="Arial" w:hAnsi="Arial" w:cs="Arial"/>
        </w:rPr>
        <w:t>Antunes, V., Freire, A.C., Neves, J., 2019</w:t>
      </w:r>
      <w:r w:rsidR="00C47B42" w:rsidRPr="00C20FC0">
        <w:rPr>
          <w:rFonts w:ascii="Arial" w:eastAsia="Arial" w:hAnsi="Arial" w:cs="Arial"/>
        </w:rPr>
        <w:t>.</w:t>
      </w:r>
      <w:r w:rsidRPr="00C20FC0">
        <w:rPr>
          <w:rFonts w:ascii="Arial" w:eastAsia="Arial" w:hAnsi="Arial" w:cs="Arial"/>
        </w:rPr>
        <w:t xml:space="preserve"> A review on the effect of RAP recycling on bituminous mixtures properties and the viability of multi-recycling. Construction and Building Materials, 211, pp. 453-469.</w:t>
      </w:r>
    </w:p>
    <w:p w14:paraId="7B39DA1A" w14:textId="77777777" w:rsidR="00CC6690" w:rsidRPr="00C20FC0" w:rsidRDefault="00CC6690" w:rsidP="00CC6690">
      <w:pPr>
        <w:rPr>
          <w:rFonts w:ascii="Arial" w:eastAsia="Arial" w:hAnsi="Arial" w:cs="Arial"/>
        </w:rPr>
      </w:pPr>
      <w:r w:rsidRPr="00C20FC0">
        <w:rPr>
          <w:rFonts w:ascii="Arial" w:eastAsia="Arial" w:hAnsi="Arial" w:cs="Arial"/>
        </w:rPr>
        <w:t xml:space="preserve">Barret, J., Scott, K., 2012. Link between climate change mitigation and resource efficiency: A UK case study. Global Environmental Change, 22, pp. 299–307. </w:t>
      </w:r>
    </w:p>
    <w:p w14:paraId="7571007E" w14:textId="77777777" w:rsidR="00CC6690" w:rsidRPr="00C20FC0" w:rsidRDefault="00CC6690" w:rsidP="00CC6690">
      <w:pPr>
        <w:rPr>
          <w:rFonts w:ascii="Arial" w:eastAsia="Arial" w:hAnsi="Arial" w:cs="Arial"/>
        </w:rPr>
      </w:pPr>
      <w:r w:rsidRPr="00C20FC0">
        <w:rPr>
          <w:rFonts w:ascii="Arial" w:eastAsia="Arial" w:hAnsi="Arial" w:cs="Arial"/>
        </w:rPr>
        <w:t>BIS, 2010. Estimating the amount of CO</w:t>
      </w:r>
      <w:r w:rsidRPr="00C20FC0">
        <w:rPr>
          <w:rFonts w:ascii="Arial" w:eastAsia="Arial" w:hAnsi="Arial" w:cs="Arial"/>
          <w:vertAlign w:val="subscript"/>
        </w:rPr>
        <w:t>2</w:t>
      </w:r>
      <w:r w:rsidRPr="00C20FC0">
        <w:rPr>
          <w:rFonts w:ascii="Arial" w:eastAsia="Arial" w:hAnsi="Arial" w:cs="Arial"/>
        </w:rPr>
        <w:t xml:space="preserve"> emissions that the construction industry can influence – supporting material for the Low Carbon Construction. Department for Business, Innovation and Skills, London, United Kingdom.</w:t>
      </w:r>
    </w:p>
    <w:p w14:paraId="0B2CD517" w14:textId="77777777" w:rsidR="00CC6690" w:rsidRPr="00C20FC0" w:rsidRDefault="00CC6690" w:rsidP="00CC6690">
      <w:pPr>
        <w:pBdr>
          <w:top w:val="nil"/>
          <w:left w:val="nil"/>
          <w:bottom w:val="nil"/>
          <w:right w:val="nil"/>
          <w:between w:val="nil"/>
        </w:pBdr>
        <w:rPr>
          <w:rFonts w:ascii="Arial" w:eastAsia="Arial" w:hAnsi="Arial" w:cs="Arial"/>
        </w:rPr>
      </w:pPr>
      <w:proofErr w:type="spellStart"/>
      <w:r w:rsidRPr="00C20FC0">
        <w:rPr>
          <w:rFonts w:ascii="Arial" w:eastAsia="Arial" w:hAnsi="Arial" w:cs="Arial"/>
        </w:rPr>
        <w:t>Bocken</w:t>
      </w:r>
      <w:proofErr w:type="spellEnd"/>
      <w:r w:rsidRPr="00C20FC0">
        <w:rPr>
          <w:rFonts w:ascii="Arial" w:eastAsia="Arial" w:hAnsi="Arial" w:cs="Arial"/>
        </w:rPr>
        <w:t xml:space="preserve">, N.M.P., de </w:t>
      </w:r>
      <w:proofErr w:type="spellStart"/>
      <w:r w:rsidRPr="00C20FC0">
        <w:rPr>
          <w:rFonts w:ascii="Arial" w:eastAsia="Arial" w:hAnsi="Arial" w:cs="Arial"/>
        </w:rPr>
        <w:t>Pauw</w:t>
      </w:r>
      <w:proofErr w:type="spellEnd"/>
      <w:r w:rsidRPr="00C20FC0">
        <w:rPr>
          <w:rFonts w:ascii="Arial" w:eastAsia="Arial" w:hAnsi="Arial" w:cs="Arial"/>
        </w:rPr>
        <w:t xml:space="preserve">, I., Bakker, C., van der </w:t>
      </w:r>
      <w:proofErr w:type="spellStart"/>
      <w:r w:rsidRPr="00C20FC0">
        <w:rPr>
          <w:rFonts w:ascii="Arial" w:eastAsia="Arial" w:hAnsi="Arial" w:cs="Arial"/>
        </w:rPr>
        <w:t>Grinten</w:t>
      </w:r>
      <w:proofErr w:type="spellEnd"/>
      <w:r w:rsidRPr="00C20FC0">
        <w:rPr>
          <w:rFonts w:ascii="Arial" w:eastAsia="Arial" w:hAnsi="Arial" w:cs="Arial"/>
        </w:rPr>
        <w:t>, B., 2016. Product design and business model strategies for a circular economy. Journal of Industrial and Production Engineering, 33 (5), pp. 308-320.</w:t>
      </w:r>
    </w:p>
    <w:p w14:paraId="51F79BCF" w14:textId="77777777" w:rsidR="00CC6690" w:rsidRPr="00C20FC0" w:rsidRDefault="00CC6690" w:rsidP="00CC6690">
      <w:pPr>
        <w:rPr>
          <w:rFonts w:ascii="Arial" w:eastAsia="Arial" w:hAnsi="Arial" w:cs="Arial"/>
        </w:rPr>
      </w:pPr>
      <w:proofErr w:type="spellStart"/>
      <w:r w:rsidRPr="00C20FC0">
        <w:rPr>
          <w:rFonts w:ascii="Arial" w:eastAsia="Arial" w:hAnsi="Arial" w:cs="Arial"/>
          <w:lang w:val="es-ES"/>
        </w:rPr>
        <w:t>Brambilla</w:t>
      </w:r>
      <w:proofErr w:type="spellEnd"/>
      <w:r w:rsidRPr="00C20FC0">
        <w:rPr>
          <w:rFonts w:ascii="Arial" w:eastAsia="Arial" w:hAnsi="Arial" w:cs="Arial"/>
          <w:lang w:val="es-ES"/>
        </w:rPr>
        <w:t xml:space="preserve">, G., Lavagna, M., </w:t>
      </w:r>
      <w:proofErr w:type="spellStart"/>
      <w:r w:rsidRPr="00C20FC0">
        <w:rPr>
          <w:rFonts w:ascii="Arial" w:eastAsia="Arial" w:hAnsi="Arial" w:cs="Arial"/>
          <w:lang w:val="es-ES"/>
        </w:rPr>
        <w:t>Vasdravellis</w:t>
      </w:r>
      <w:proofErr w:type="spellEnd"/>
      <w:r w:rsidRPr="00C20FC0">
        <w:rPr>
          <w:rFonts w:ascii="Arial" w:eastAsia="Arial" w:hAnsi="Arial" w:cs="Arial"/>
          <w:lang w:val="es-ES"/>
        </w:rPr>
        <w:t xml:space="preserve">, G., </w:t>
      </w:r>
      <w:proofErr w:type="spellStart"/>
      <w:r w:rsidRPr="00C20FC0">
        <w:rPr>
          <w:rFonts w:ascii="Arial" w:eastAsia="Arial" w:hAnsi="Arial" w:cs="Arial"/>
          <w:lang w:val="es-ES"/>
        </w:rPr>
        <w:t>Castiglioni</w:t>
      </w:r>
      <w:proofErr w:type="spellEnd"/>
      <w:r w:rsidRPr="00C20FC0">
        <w:rPr>
          <w:rFonts w:ascii="Arial" w:eastAsia="Arial" w:hAnsi="Arial" w:cs="Arial"/>
          <w:lang w:val="es-ES"/>
        </w:rPr>
        <w:t xml:space="preserve">, C.A., 2019. </w:t>
      </w:r>
      <w:r w:rsidRPr="00C20FC0">
        <w:rPr>
          <w:rFonts w:ascii="Arial" w:eastAsia="Arial" w:hAnsi="Arial" w:cs="Arial"/>
        </w:rPr>
        <w:t>Environmental benefits arising from demountable steel-concrete composite floor systems in buildings. Resources, Conservation &amp; Recycling, 141, pp. 133–142.</w:t>
      </w:r>
    </w:p>
    <w:p w14:paraId="232146D7" w14:textId="77777777" w:rsidR="00615298" w:rsidRPr="00C20FC0" w:rsidRDefault="00615298" w:rsidP="00CC6690">
      <w:pPr>
        <w:pBdr>
          <w:top w:val="nil"/>
          <w:left w:val="nil"/>
          <w:bottom w:val="nil"/>
          <w:right w:val="nil"/>
          <w:between w:val="nil"/>
        </w:pBdr>
        <w:rPr>
          <w:rFonts w:ascii="Arial" w:eastAsia="Arial" w:hAnsi="Arial" w:cs="Arial"/>
        </w:rPr>
      </w:pPr>
      <w:proofErr w:type="spellStart"/>
      <w:r w:rsidRPr="00C20FC0">
        <w:rPr>
          <w:rFonts w:ascii="Arial" w:eastAsia="Arial" w:hAnsi="Arial" w:cs="Arial"/>
        </w:rPr>
        <w:t>Brütting</w:t>
      </w:r>
      <w:proofErr w:type="spellEnd"/>
      <w:r w:rsidRPr="00C20FC0">
        <w:rPr>
          <w:rFonts w:ascii="Arial" w:eastAsia="Arial" w:hAnsi="Arial" w:cs="Arial"/>
        </w:rPr>
        <w:t xml:space="preserve">, J., </w:t>
      </w:r>
      <w:proofErr w:type="spellStart"/>
      <w:r w:rsidRPr="00C20FC0">
        <w:rPr>
          <w:rFonts w:ascii="Arial" w:eastAsia="Arial" w:hAnsi="Arial" w:cs="Arial"/>
        </w:rPr>
        <w:t>Desruelle</w:t>
      </w:r>
      <w:proofErr w:type="spellEnd"/>
      <w:r w:rsidRPr="00C20FC0">
        <w:rPr>
          <w:rFonts w:ascii="Arial" w:eastAsia="Arial" w:hAnsi="Arial" w:cs="Arial"/>
        </w:rPr>
        <w:t xml:space="preserve">, J., </w:t>
      </w:r>
      <w:proofErr w:type="spellStart"/>
      <w:r w:rsidRPr="00C20FC0">
        <w:rPr>
          <w:rFonts w:ascii="Arial" w:eastAsia="Arial" w:hAnsi="Arial" w:cs="Arial"/>
        </w:rPr>
        <w:t>Senatore</w:t>
      </w:r>
      <w:proofErr w:type="spellEnd"/>
      <w:r w:rsidRPr="00C20FC0">
        <w:rPr>
          <w:rFonts w:ascii="Arial" w:eastAsia="Arial" w:hAnsi="Arial" w:cs="Arial"/>
        </w:rPr>
        <w:t xml:space="preserve">, G., </w:t>
      </w:r>
      <w:proofErr w:type="spellStart"/>
      <w:r w:rsidRPr="00C20FC0">
        <w:rPr>
          <w:rFonts w:ascii="Arial" w:eastAsia="Arial" w:hAnsi="Arial" w:cs="Arial"/>
        </w:rPr>
        <w:t>Fivet</w:t>
      </w:r>
      <w:proofErr w:type="spellEnd"/>
      <w:r w:rsidRPr="00C20FC0">
        <w:rPr>
          <w:rFonts w:ascii="Arial" w:eastAsia="Arial" w:hAnsi="Arial" w:cs="Arial"/>
        </w:rPr>
        <w:t>, C., 2019a. Design of Truss Structures Through Reuse. Structures, 18, 128–137.</w:t>
      </w:r>
    </w:p>
    <w:p w14:paraId="0A5FFE8A" w14:textId="35EF87F0" w:rsidR="00CC6690" w:rsidRPr="00C20FC0" w:rsidRDefault="00CC6690" w:rsidP="00C52276">
      <w:pPr>
        <w:pBdr>
          <w:top w:val="nil"/>
          <w:left w:val="nil"/>
          <w:bottom w:val="nil"/>
          <w:right w:val="nil"/>
          <w:between w:val="nil"/>
        </w:pBdr>
        <w:rPr>
          <w:rFonts w:ascii="Arial" w:eastAsia="Arial" w:hAnsi="Arial" w:cs="Arial"/>
        </w:rPr>
      </w:pPr>
      <w:proofErr w:type="spellStart"/>
      <w:r w:rsidRPr="00C20FC0">
        <w:rPr>
          <w:rFonts w:ascii="Arial" w:eastAsia="Arial" w:hAnsi="Arial" w:cs="Arial"/>
        </w:rPr>
        <w:t>Brütting</w:t>
      </w:r>
      <w:proofErr w:type="spellEnd"/>
      <w:r w:rsidRPr="00C20FC0">
        <w:rPr>
          <w:rFonts w:ascii="Arial" w:eastAsia="Arial" w:hAnsi="Arial" w:cs="Arial"/>
        </w:rPr>
        <w:t xml:space="preserve">, J., De Wolf, C., </w:t>
      </w:r>
      <w:proofErr w:type="spellStart"/>
      <w:r w:rsidRPr="00C20FC0">
        <w:rPr>
          <w:rFonts w:ascii="Arial" w:eastAsia="Arial" w:hAnsi="Arial" w:cs="Arial"/>
        </w:rPr>
        <w:t>Fivet</w:t>
      </w:r>
      <w:proofErr w:type="spellEnd"/>
      <w:r w:rsidRPr="00C20FC0">
        <w:rPr>
          <w:rFonts w:ascii="Arial" w:eastAsia="Arial" w:hAnsi="Arial" w:cs="Arial"/>
        </w:rPr>
        <w:t>, C., 2019b. The reuse of load-bearing components. IOP Conf. Series: Earth</w:t>
      </w:r>
      <w:r w:rsidR="00C52276" w:rsidRPr="00C20FC0">
        <w:rPr>
          <w:rFonts w:ascii="Arial" w:eastAsia="Arial" w:hAnsi="Arial" w:cs="Arial"/>
        </w:rPr>
        <w:t xml:space="preserve"> and Environmental Science 225</w:t>
      </w:r>
      <w:r w:rsidRPr="00C20FC0">
        <w:rPr>
          <w:rFonts w:ascii="Arial" w:eastAsia="Arial" w:hAnsi="Arial" w:cs="Arial"/>
        </w:rPr>
        <w:t>.</w:t>
      </w:r>
    </w:p>
    <w:p w14:paraId="1FB4A4EA" w14:textId="77777777" w:rsidR="00CC6690" w:rsidRPr="00C20FC0" w:rsidRDefault="00CC6690" w:rsidP="00CC6690">
      <w:pPr>
        <w:pBdr>
          <w:top w:val="nil"/>
          <w:left w:val="nil"/>
          <w:bottom w:val="nil"/>
          <w:right w:val="nil"/>
          <w:between w:val="nil"/>
        </w:pBdr>
        <w:rPr>
          <w:rFonts w:ascii="Arial" w:eastAsia="Arial" w:hAnsi="Arial" w:cs="Arial"/>
        </w:rPr>
      </w:pPr>
      <w:proofErr w:type="spellStart"/>
      <w:r w:rsidRPr="00C20FC0">
        <w:rPr>
          <w:rFonts w:ascii="Arial" w:eastAsia="Arial" w:hAnsi="Arial" w:cs="Arial"/>
        </w:rPr>
        <w:t>Buyle</w:t>
      </w:r>
      <w:proofErr w:type="spellEnd"/>
      <w:r w:rsidRPr="00C20FC0">
        <w:rPr>
          <w:rFonts w:ascii="Arial" w:eastAsia="Arial" w:hAnsi="Arial" w:cs="Arial"/>
        </w:rPr>
        <w:t xml:space="preserve">, M., Galle, W., </w:t>
      </w:r>
      <w:proofErr w:type="spellStart"/>
      <w:r w:rsidRPr="00C20FC0">
        <w:rPr>
          <w:rFonts w:ascii="Arial" w:eastAsia="Arial" w:hAnsi="Arial" w:cs="Arial"/>
        </w:rPr>
        <w:t>Debacker</w:t>
      </w:r>
      <w:proofErr w:type="spellEnd"/>
      <w:r w:rsidRPr="00C20FC0">
        <w:rPr>
          <w:rFonts w:ascii="Arial" w:eastAsia="Arial" w:hAnsi="Arial" w:cs="Arial"/>
        </w:rPr>
        <w:t xml:space="preserve">, W., </w:t>
      </w:r>
      <w:proofErr w:type="spellStart"/>
      <w:r w:rsidRPr="00C20FC0">
        <w:rPr>
          <w:rFonts w:ascii="Arial" w:eastAsia="Arial" w:hAnsi="Arial" w:cs="Arial"/>
        </w:rPr>
        <w:t>Audenaert</w:t>
      </w:r>
      <w:proofErr w:type="spellEnd"/>
      <w:r w:rsidRPr="00C20FC0">
        <w:rPr>
          <w:rFonts w:ascii="Arial" w:eastAsia="Arial" w:hAnsi="Arial" w:cs="Arial"/>
        </w:rPr>
        <w:t>, A., 2019. Sustainability assessment of circular building alternatives: Consequential LCA and LCC for internal wall assemblies as a case study in a Belgian context. Journal of Cleaner Production, 218, pp. 141-156.</w:t>
      </w:r>
    </w:p>
    <w:p w14:paraId="702761FF"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t xml:space="preserve">Camilleri, M.A., 2018. Closing the Loop for Resource Efficiency, Sustainable Consumption and Production: A Critical Review of the Circular Economy. International Journal of Sustainable Development. </w:t>
      </w:r>
    </w:p>
    <w:p w14:paraId="31E76E4C"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lastRenderedPageBreak/>
        <w:t>Campbell, A., 2019. Mass timber in the circular economy: Paradigm in practice? Proceedings of the Institution of Civil Engineers: Engineering Sustainability, 172 (3), pp. 141-152.</w:t>
      </w:r>
    </w:p>
    <w:p w14:paraId="167F1A6D"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t xml:space="preserve">Castro, R., </w:t>
      </w:r>
      <w:proofErr w:type="spellStart"/>
      <w:r w:rsidRPr="00C20FC0">
        <w:rPr>
          <w:rFonts w:ascii="Arial" w:eastAsia="Arial" w:hAnsi="Arial" w:cs="Arial"/>
        </w:rPr>
        <w:t>Pasanen</w:t>
      </w:r>
      <w:proofErr w:type="spellEnd"/>
      <w:r w:rsidRPr="00C20FC0">
        <w:rPr>
          <w:rFonts w:ascii="Arial" w:eastAsia="Arial" w:hAnsi="Arial" w:cs="Arial"/>
        </w:rPr>
        <w:t>, P., 2019. How to design buildings with Life Cycle Assessment by accounting for the material flows in refurbishment. IOP Conf. Series: Earth and Environmental Science 225.</w:t>
      </w:r>
    </w:p>
    <w:p w14:paraId="25257FA5" w14:textId="77777777" w:rsidR="00CC6690" w:rsidRPr="00C20FC0" w:rsidRDefault="00CC6690" w:rsidP="00CC6690">
      <w:pPr>
        <w:rPr>
          <w:rFonts w:ascii="Arial" w:eastAsia="Arial" w:hAnsi="Arial" w:cs="Arial"/>
        </w:rPr>
      </w:pPr>
      <w:r w:rsidRPr="00C20FC0">
        <w:rPr>
          <w:rFonts w:ascii="Arial" w:eastAsia="Arial" w:hAnsi="Arial" w:cs="Arial"/>
        </w:rPr>
        <w:t xml:space="preserve">Cheshire, D., 2016. Building Revolutions: Applying the Circular Economy to the Built Environment. </w:t>
      </w:r>
      <w:proofErr w:type="spellStart"/>
      <w:r w:rsidRPr="00C20FC0">
        <w:rPr>
          <w:rFonts w:ascii="Arial" w:eastAsia="Arial" w:hAnsi="Arial" w:cs="Arial"/>
        </w:rPr>
        <w:t>Riba</w:t>
      </w:r>
      <w:proofErr w:type="spellEnd"/>
      <w:r w:rsidRPr="00C20FC0">
        <w:rPr>
          <w:rFonts w:ascii="Arial" w:eastAsia="Arial" w:hAnsi="Arial" w:cs="Arial"/>
        </w:rPr>
        <w:t xml:space="preserve"> Publishing, London, UK.</w:t>
      </w:r>
    </w:p>
    <w:p w14:paraId="2A9EB1B0"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t>CIB, 2014. Barriers for Deconstruction and Reuse/Recycling of Construction Materials. International Council for Research and Innovation in Building and Construction, Delft, the Netherlands.</w:t>
      </w:r>
    </w:p>
    <w:p w14:paraId="25137120" w14:textId="77777777" w:rsidR="00CC6690" w:rsidRPr="00C20FC0" w:rsidRDefault="00CC6690" w:rsidP="00CC6690">
      <w:pPr>
        <w:rPr>
          <w:rFonts w:ascii="Arial" w:eastAsia="Arial" w:hAnsi="Arial" w:cs="Arial"/>
        </w:rPr>
      </w:pPr>
      <w:r w:rsidRPr="00C20FC0">
        <w:rPr>
          <w:rFonts w:ascii="Arial" w:eastAsia="Arial" w:hAnsi="Arial" w:cs="Arial"/>
        </w:rPr>
        <w:t xml:space="preserve">Circle Economy, 2019. The Circularity Gap Report – Closing the Circularity Gap in a 9% world. Circle Economy, Amsterdam, The Netherlands. </w:t>
      </w:r>
    </w:p>
    <w:p w14:paraId="75E79756" w14:textId="77777777" w:rsidR="00CC6690" w:rsidRPr="00C20FC0" w:rsidRDefault="00CC6690" w:rsidP="00CC6690">
      <w:pPr>
        <w:rPr>
          <w:rFonts w:ascii="Arial" w:eastAsia="Arial" w:hAnsi="Arial" w:cs="Arial"/>
        </w:rPr>
      </w:pPr>
      <w:r w:rsidRPr="00C20FC0">
        <w:rPr>
          <w:rFonts w:ascii="Arial" w:eastAsia="Arial" w:hAnsi="Arial" w:cs="Arial"/>
        </w:rPr>
        <w:t>Coelho, A., De Brito, J., 2012. Influence on construction and demolition waste management on the environmental impact of buildings. Waste Management, 32, pp. 532-541.</w:t>
      </w:r>
    </w:p>
    <w:p w14:paraId="50A5BFB8" w14:textId="77777777" w:rsidR="00CC6690" w:rsidRPr="00C20FC0" w:rsidRDefault="00CC6690" w:rsidP="00CC6690">
      <w:pPr>
        <w:rPr>
          <w:rFonts w:ascii="Arial" w:eastAsia="Arial" w:hAnsi="Arial" w:cs="Arial"/>
        </w:rPr>
      </w:pPr>
      <w:r w:rsidRPr="00C20FC0">
        <w:rPr>
          <w:rFonts w:ascii="Arial" w:eastAsia="Arial" w:hAnsi="Arial" w:cs="Arial"/>
        </w:rPr>
        <w:t xml:space="preserve">Cooper, S.J.G., </w:t>
      </w:r>
      <w:proofErr w:type="spellStart"/>
      <w:r w:rsidRPr="00C20FC0">
        <w:rPr>
          <w:rFonts w:ascii="Arial" w:eastAsia="Arial" w:hAnsi="Arial" w:cs="Arial"/>
        </w:rPr>
        <w:t>Giesekam</w:t>
      </w:r>
      <w:proofErr w:type="spellEnd"/>
      <w:r w:rsidRPr="00C20FC0">
        <w:rPr>
          <w:rFonts w:ascii="Arial" w:eastAsia="Arial" w:hAnsi="Arial" w:cs="Arial"/>
        </w:rPr>
        <w:t>, J., Hammond, G.P., Norman, J.B., Owen, A., Rogers, J.G., Scott, K., 2017. Thermodynamic insights and assessment of the ‘circular economy'. Journal of Cleaner Production, 162, pp. 1356-1367.</w:t>
      </w:r>
    </w:p>
    <w:p w14:paraId="01B8CAE4" w14:textId="77777777" w:rsidR="00CC6690" w:rsidRPr="00C20FC0" w:rsidRDefault="00CC6690" w:rsidP="00CC6690">
      <w:pPr>
        <w:rPr>
          <w:rFonts w:ascii="Arial" w:eastAsia="Arial" w:hAnsi="Arial" w:cs="Arial"/>
        </w:rPr>
      </w:pPr>
      <w:r w:rsidRPr="00C20FC0">
        <w:rPr>
          <w:rFonts w:ascii="Arial" w:eastAsia="Arial" w:hAnsi="Arial" w:cs="Arial"/>
          <w:lang w:val="es-ES"/>
        </w:rPr>
        <w:t xml:space="preserve">Cuellar-Franca, R.M., </w:t>
      </w:r>
      <w:proofErr w:type="spellStart"/>
      <w:r w:rsidRPr="00C20FC0">
        <w:rPr>
          <w:rFonts w:ascii="Arial" w:eastAsia="Arial" w:hAnsi="Arial" w:cs="Arial"/>
          <w:lang w:val="es-ES"/>
        </w:rPr>
        <w:t>Azapagic</w:t>
      </w:r>
      <w:proofErr w:type="spellEnd"/>
      <w:r w:rsidRPr="00C20FC0">
        <w:rPr>
          <w:rFonts w:ascii="Arial" w:eastAsia="Arial" w:hAnsi="Arial" w:cs="Arial"/>
          <w:lang w:val="es-ES"/>
        </w:rPr>
        <w:t xml:space="preserve">, A., 2012. </w:t>
      </w:r>
      <w:r w:rsidRPr="00C20FC0">
        <w:rPr>
          <w:rFonts w:ascii="Arial" w:eastAsia="Arial" w:hAnsi="Arial" w:cs="Arial"/>
        </w:rPr>
        <w:t>Environmental impacts of the UK residential sector: life cycle assessment of houses. Building and Environment, 54, pp. 86-99.</w:t>
      </w:r>
    </w:p>
    <w:p w14:paraId="294C4686" w14:textId="77777777" w:rsidR="00CC6690" w:rsidRPr="00C20FC0" w:rsidRDefault="00CC6690" w:rsidP="00CC6690">
      <w:pPr>
        <w:rPr>
          <w:rFonts w:ascii="Arial" w:eastAsia="Arial" w:hAnsi="Arial" w:cs="Arial"/>
        </w:rPr>
      </w:pPr>
      <w:r w:rsidRPr="00C20FC0">
        <w:rPr>
          <w:rFonts w:ascii="Arial" w:eastAsia="Arial" w:hAnsi="Arial" w:cs="Arial"/>
        </w:rPr>
        <w:t>Defra and NS, 2019. Monthly Statistics of Building Materials and Components. March 2019. Department for Environment, Food and Rural Affairs and National Statistics, London, United Kingdom.</w:t>
      </w:r>
    </w:p>
    <w:p w14:paraId="6E3A5746" w14:textId="77777777" w:rsidR="00CC6690" w:rsidRPr="00C20FC0" w:rsidRDefault="00CC6690" w:rsidP="00CC6690">
      <w:pPr>
        <w:rPr>
          <w:rFonts w:ascii="Arial" w:eastAsia="Arial" w:hAnsi="Arial" w:cs="Arial"/>
        </w:rPr>
      </w:pPr>
      <w:r w:rsidRPr="00C20FC0">
        <w:rPr>
          <w:rFonts w:ascii="Arial" w:eastAsia="Arial" w:hAnsi="Arial" w:cs="Arial"/>
        </w:rPr>
        <w:t xml:space="preserve">Diliberto, C., </w:t>
      </w:r>
      <w:proofErr w:type="spellStart"/>
      <w:r w:rsidRPr="00C20FC0">
        <w:rPr>
          <w:rFonts w:ascii="Arial" w:eastAsia="Arial" w:hAnsi="Arial" w:cs="Arial"/>
        </w:rPr>
        <w:t>Lecomte</w:t>
      </w:r>
      <w:proofErr w:type="spellEnd"/>
      <w:r w:rsidRPr="00C20FC0">
        <w:rPr>
          <w:rFonts w:ascii="Arial" w:eastAsia="Arial" w:hAnsi="Arial" w:cs="Arial"/>
        </w:rPr>
        <w:t xml:space="preserve">, A., </w:t>
      </w:r>
      <w:proofErr w:type="spellStart"/>
      <w:r w:rsidRPr="00C20FC0">
        <w:rPr>
          <w:rFonts w:ascii="Arial" w:eastAsia="Arial" w:hAnsi="Arial" w:cs="Arial"/>
        </w:rPr>
        <w:t>Mechling</w:t>
      </w:r>
      <w:proofErr w:type="spellEnd"/>
      <w:r w:rsidRPr="00C20FC0">
        <w:rPr>
          <w:rFonts w:ascii="Arial" w:eastAsia="Arial" w:hAnsi="Arial" w:cs="Arial"/>
        </w:rPr>
        <w:t xml:space="preserve">, J.M., </w:t>
      </w:r>
      <w:proofErr w:type="spellStart"/>
      <w:r w:rsidRPr="00C20FC0">
        <w:rPr>
          <w:rFonts w:ascii="Arial" w:eastAsia="Arial" w:hAnsi="Arial" w:cs="Arial"/>
        </w:rPr>
        <w:t>Izoret</w:t>
      </w:r>
      <w:proofErr w:type="spellEnd"/>
      <w:r w:rsidRPr="00C20FC0">
        <w:rPr>
          <w:rFonts w:ascii="Arial" w:eastAsia="Arial" w:hAnsi="Arial" w:cs="Arial"/>
        </w:rPr>
        <w:t>, L., Smith, A., 2017. Valorisation of recycled concrete sands in cement raw meal for cement production. Materials and Structures, 50 (127), pp. 1-12.</w:t>
      </w:r>
    </w:p>
    <w:p w14:paraId="4F330C0B" w14:textId="77777777" w:rsidR="00CC6690" w:rsidRPr="00C20FC0" w:rsidRDefault="00CC6690" w:rsidP="00CC6690">
      <w:pPr>
        <w:rPr>
          <w:rFonts w:ascii="Arial" w:eastAsia="Arial" w:hAnsi="Arial" w:cs="Arial"/>
        </w:rPr>
      </w:pPr>
      <w:r w:rsidRPr="00C20FC0">
        <w:rPr>
          <w:rFonts w:ascii="Arial" w:eastAsia="Arial" w:hAnsi="Arial" w:cs="Arial"/>
        </w:rPr>
        <w:t>Drummond, P., Ekins, P., 2017. Cost-effective decarbonization in the EU: an overview of policy suitability. Climate Policy, 17, pp. 51–71.</w:t>
      </w:r>
    </w:p>
    <w:p w14:paraId="7461E652" w14:textId="77777777" w:rsidR="00CC6690" w:rsidRPr="00C20FC0" w:rsidRDefault="00CC6690" w:rsidP="00CC6690">
      <w:pPr>
        <w:rPr>
          <w:rFonts w:ascii="Arial" w:eastAsia="Arial" w:hAnsi="Arial" w:cs="Arial"/>
        </w:rPr>
      </w:pPr>
      <w:r w:rsidRPr="00C20FC0">
        <w:rPr>
          <w:rFonts w:ascii="Arial" w:eastAsia="Arial" w:hAnsi="Arial" w:cs="Arial"/>
        </w:rPr>
        <w:t xml:space="preserve">Dunant C.F., </w:t>
      </w:r>
      <w:proofErr w:type="spellStart"/>
      <w:r w:rsidRPr="00C20FC0">
        <w:rPr>
          <w:rFonts w:ascii="Arial" w:eastAsia="Arial" w:hAnsi="Arial" w:cs="Arial"/>
        </w:rPr>
        <w:t>Drewniok</w:t>
      </w:r>
      <w:proofErr w:type="spellEnd"/>
      <w:r w:rsidRPr="00C20FC0">
        <w:rPr>
          <w:rFonts w:ascii="Arial" w:eastAsia="Arial" w:hAnsi="Arial" w:cs="Arial"/>
        </w:rPr>
        <w:t xml:space="preserve"> M.P., Sansom, M., </w:t>
      </w:r>
      <w:proofErr w:type="spellStart"/>
      <w:r w:rsidRPr="00C20FC0">
        <w:rPr>
          <w:rFonts w:ascii="Arial" w:eastAsia="Arial" w:hAnsi="Arial" w:cs="Arial"/>
        </w:rPr>
        <w:t>Corbey</w:t>
      </w:r>
      <w:proofErr w:type="spellEnd"/>
      <w:r w:rsidRPr="00C20FC0">
        <w:rPr>
          <w:rFonts w:ascii="Arial" w:eastAsia="Arial" w:hAnsi="Arial" w:cs="Arial"/>
        </w:rPr>
        <w:t>, S., Allwood, J.M., Cullen J.M., 2017. Real and perceived barriers to steel reuse across the UK construction value chain Resource Conservation and Recycling, 126, pp. 118–31.</w:t>
      </w:r>
    </w:p>
    <w:p w14:paraId="6ACDE04E" w14:textId="77777777" w:rsidR="00CC6690" w:rsidRPr="00C20FC0" w:rsidRDefault="00CC6690" w:rsidP="00CC6690">
      <w:pPr>
        <w:rPr>
          <w:rFonts w:ascii="Arial" w:eastAsia="Arial" w:hAnsi="Arial" w:cs="Arial"/>
        </w:rPr>
      </w:pPr>
      <w:r w:rsidRPr="00C20FC0">
        <w:rPr>
          <w:rFonts w:ascii="Arial" w:eastAsia="Arial" w:hAnsi="Arial" w:cs="Arial"/>
        </w:rPr>
        <w:t xml:space="preserve">Eberhardt, L.C., </w:t>
      </w:r>
      <w:proofErr w:type="spellStart"/>
      <w:r w:rsidRPr="00C20FC0">
        <w:rPr>
          <w:rFonts w:ascii="Arial" w:eastAsia="Arial" w:hAnsi="Arial" w:cs="Arial"/>
        </w:rPr>
        <w:t>Birgisdóttir</w:t>
      </w:r>
      <w:proofErr w:type="spellEnd"/>
      <w:r w:rsidRPr="00C20FC0">
        <w:rPr>
          <w:rFonts w:ascii="Arial" w:eastAsia="Arial" w:hAnsi="Arial" w:cs="Arial"/>
        </w:rPr>
        <w:t xml:space="preserve">, H., </w:t>
      </w:r>
      <w:proofErr w:type="spellStart"/>
      <w:r w:rsidRPr="00C20FC0">
        <w:rPr>
          <w:rFonts w:ascii="Arial" w:eastAsia="Arial" w:hAnsi="Arial" w:cs="Arial"/>
        </w:rPr>
        <w:t>Birkved</w:t>
      </w:r>
      <w:proofErr w:type="spellEnd"/>
      <w:r w:rsidRPr="00C20FC0">
        <w:rPr>
          <w:rFonts w:ascii="Arial" w:eastAsia="Arial" w:hAnsi="Arial" w:cs="Arial"/>
        </w:rPr>
        <w:t>, M., 2019a. Life cycle assessment of a Danish office building designed for disassembly. Building Research &amp; Information, 47 (6), 666-680.</w:t>
      </w:r>
    </w:p>
    <w:p w14:paraId="77230EBD" w14:textId="77777777" w:rsidR="00CC6690" w:rsidRPr="00C20FC0" w:rsidRDefault="00CC6690" w:rsidP="00CC6690">
      <w:pPr>
        <w:rPr>
          <w:rFonts w:ascii="Arial" w:eastAsia="Arial" w:hAnsi="Arial" w:cs="Arial"/>
        </w:rPr>
      </w:pPr>
      <w:r w:rsidRPr="00C20FC0">
        <w:rPr>
          <w:rFonts w:ascii="Arial" w:eastAsia="Arial" w:hAnsi="Arial" w:cs="Arial"/>
        </w:rPr>
        <w:t xml:space="preserve">Eberhardt, L.C, </w:t>
      </w:r>
      <w:proofErr w:type="spellStart"/>
      <w:r w:rsidRPr="00C20FC0">
        <w:rPr>
          <w:rFonts w:ascii="Arial" w:eastAsia="Arial" w:hAnsi="Arial" w:cs="Arial"/>
        </w:rPr>
        <w:t>Birgisdottir</w:t>
      </w:r>
      <w:proofErr w:type="spellEnd"/>
      <w:r w:rsidRPr="00C20FC0">
        <w:rPr>
          <w:rFonts w:ascii="Arial" w:eastAsia="Arial" w:hAnsi="Arial" w:cs="Arial"/>
        </w:rPr>
        <w:t xml:space="preserve">, H., </w:t>
      </w:r>
      <w:proofErr w:type="spellStart"/>
      <w:r w:rsidRPr="00C20FC0">
        <w:rPr>
          <w:rFonts w:ascii="Arial" w:eastAsia="Arial" w:hAnsi="Arial" w:cs="Arial"/>
        </w:rPr>
        <w:t>Birkved</w:t>
      </w:r>
      <w:proofErr w:type="spellEnd"/>
      <w:r w:rsidRPr="00C20FC0">
        <w:rPr>
          <w:rFonts w:ascii="Arial" w:eastAsia="Arial" w:hAnsi="Arial" w:cs="Arial"/>
        </w:rPr>
        <w:t>, M., 2019b. Comparing life cycle assessment modelling of linear vs. circular building components. IOP Conference Series: Earth and Environmental Science 225.</w:t>
      </w:r>
    </w:p>
    <w:p w14:paraId="16F952FC" w14:textId="77777777" w:rsidR="00CC6690" w:rsidRPr="00C20FC0" w:rsidRDefault="00CC6690" w:rsidP="00CC6690">
      <w:pPr>
        <w:rPr>
          <w:rFonts w:ascii="Arial" w:eastAsia="Arial" w:hAnsi="Arial" w:cs="Arial"/>
        </w:rPr>
      </w:pPr>
      <w:r w:rsidRPr="00C20FC0">
        <w:rPr>
          <w:rFonts w:ascii="Arial" w:eastAsia="Arial" w:hAnsi="Arial" w:cs="Arial"/>
        </w:rPr>
        <w:lastRenderedPageBreak/>
        <w:t xml:space="preserve">Eberhardt, L.C, </w:t>
      </w:r>
      <w:proofErr w:type="spellStart"/>
      <w:r w:rsidRPr="00C20FC0">
        <w:rPr>
          <w:rFonts w:ascii="Arial" w:eastAsia="Arial" w:hAnsi="Arial" w:cs="Arial"/>
        </w:rPr>
        <w:t>Birgisdóttir</w:t>
      </w:r>
      <w:proofErr w:type="spellEnd"/>
      <w:r w:rsidRPr="00C20FC0">
        <w:rPr>
          <w:rFonts w:ascii="Arial" w:eastAsia="Arial" w:hAnsi="Arial" w:cs="Arial"/>
        </w:rPr>
        <w:t xml:space="preserve">, H., </w:t>
      </w:r>
      <w:proofErr w:type="spellStart"/>
      <w:r w:rsidRPr="00C20FC0">
        <w:rPr>
          <w:rFonts w:ascii="Arial" w:eastAsia="Arial" w:hAnsi="Arial" w:cs="Arial"/>
        </w:rPr>
        <w:t>Birkved</w:t>
      </w:r>
      <w:proofErr w:type="spellEnd"/>
      <w:r w:rsidRPr="00C20FC0">
        <w:rPr>
          <w:rFonts w:ascii="Arial" w:eastAsia="Arial" w:hAnsi="Arial" w:cs="Arial"/>
        </w:rPr>
        <w:t>, M., 2019c. Potential of Circular Economy in Sustainable Buildings. IOP Conference Series: Materials Science and Engineering 47.</w:t>
      </w:r>
    </w:p>
    <w:p w14:paraId="75F15DCB" w14:textId="77777777" w:rsidR="00CC6690" w:rsidRPr="00C20FC0" w:rsidRDefault="00CC6690" w:rsidP="00CC6690">
      <w:pPr>
        <w:rPr>
          <w:rFonts w:ascii="Arial" w:eastAsia="Arial" w:hAnsi="Arial" w:cs="Arial"/>
        </w:rPr>
      </w:pPr>
      <w:r w:rsidRPr="00C20FC0">
        <w:rPr>
          <w:rFonts w:ascii="Arial" w:eastAsia="Arial" w:hAnsi="Arial" w:cs="Arial"/>
        </w:rPr>
        <w:t>EMF, 2015. Growth within – A Circular Economy Vision for a Competitive Europe. Ellen MacArthur Foundation, Isle of Wight, UK.</w:t>
      </w:r>
    </w:p>
    <w:p w14:paraId="47A82331" w14:textId="77777777" w:rsidR="00CC6690" w:rsidRPr="00C20FC0" w:rsidRDefault="00CC6690" w:rsidP="00CC6690">
      <w:pPr>
        <w:rPr>
          <w:rFonts w:ascii="Arial" w:eastAsia="Arial" w:hAnsi="Arial" w:cs="Arial"/>
        </w:rPr>
      </w:pPr>
      <w:proofErr w:type="spellStart"/>
      <w:r w:rsidRPr="00C20FC0">
        <w:rPr>
          <w:rFonts w:ascii="Arial" w:eastAsia="Arial" w:hAnsi="Arial" w:cs="Arial"/>
        </w:rPr>
        <w:t>Esa</w:t>
      </w:r>
      <w:proofErr w:type="spellEnd"/>
      <w:r w:rsidRPr="00C20FC0">
        <w:rPr>
          <w:rFonts w:ascii="Arial" w:eastAsia="Arial" w:hAnsi="Arial" w:cs="Arial"/>
        </w:rPr>
        <w:t xml:space="preserve">, M.R., </w:t>
      </w:r>
      <w:proofErr w:type="spellStart"/>
      <w:r w:rsidRPr="00C20FC0">
        <w:rPr>
          <w:rFonts w:ascii="Arial" w:eastAsia="Arial" w:hAnsi="Arial" w:cs="Arial"/>
        </w:rPr>
        <w:t>Halog</w:t>
      </w:r>
      <w:proofErr w:type="spellEnd"/>
      <w:r w:rsidRPr="00C20FC0">
        <w:rPr>
          <w:rFonts w:ascii="Arial" w:eastAsia="Arial" w:hAnsi="Arial" w:cs="Arial"/>
        </w:rPr>
        <w:t xml:space="preserve">, A., </w:t>
      </w:r>
      <w:proofErr w:type="spellStart"/>
      <w:r w:rsidRPr="00C20FC0">
        <w:rPr>
          <w:rFonts w:ascii="Arial" w:eastAsia="Arial" w:hAnsi="Arial" w:cs="Arial"/>
        </w:rPr>
        <w:t>Rigamonti</w:t>
      </w:r>
      <w:proofErr w:type="spellEnd"/>
      <w:r w:rsidRPr="00C20FC0">
        <w:rPr>
          <w:rFonts w:ascii="Arial" w:eastAsia="Arial" w:hAnsi="Arial" w:cs="Arial"/>
        </w:rPr>
        <w:t xml:space="preserve">, L., 2017. Developing strategies for managing construction and demolition wastes in Malaysia based on the concept of circular economy. </w:t>
      </w:r>
      <w:hyperlink r:id="rId19">
        <w:r w:rsidRPr="00C20FC0">
          <w:rPr>
            <w:rFonts w:ascii="Arial" w:eastAsia="Arial" w:hAnsi="Arial" w:cs="Arial"/>
          </w:rPr>
          <w:t>Journal of Material Cycles and Waste Management</w:t>
        </w:r>
      </w:hyperlink>
      <w:r w:rsidRPr="00C20FC0">
        <w:rPr>
          <w:rFonts w:ascii="Arial" w:eastAsia="Arial" w:hAnsi="Arial" w:cs="Arial"/>
        </w:rPr>
        <w:t xml:space="preserve">, 19, 1144-1154. </w:t>
      </w:r>
    </w:p>
    <w:p w14:paraId="185ADEC1" w14:textId="77777777" w:rsidR="00CC6690" w:rsidRPr="00C20FC0" w:rsidRDefault="00CC6690" w:rsidP="00CC6690">
      <w:pPr>
        <w:rPr>
          <w:rFonts w:ascii="Arial" w:eastAsia="Arial" w:hAnsi="Arial" w:cs="Arial"/>
        </w:rPr>
      </w:pPr>
      <w:r w:rsidRPr="00C20FC0">
        <w:rPr>
          <w:rFonts w:ascii="Arial" w:eastAsia="Arial" w:hAnsi="Arial" w:cs="Arial"/>
        </w:rPr>
        <w:t>European Commission, 2018. A Clean Planet for all. A European strategic long-term vision for a prosperous, modern, competitive and climate neutral economy. European Commission, Brussels, Belgium.</w:t>
      </w:r>
    </w:p>
    <w:p w14:paraId="71203E51" w14:textId="77777777" w:rsidR="00CC6690" w:rsidRPr="00C20FC0" w:rsidRDefault="00CC6690" w:rsidP="00CC6690">
      <w:pPr>
        <w:rPr>
          <w:rFonts w:ascii="Arial" w:eastAsia="Arial" w:hAnsi="Arial" w:cs="Arial"/>
        </w:rPr>
      </w:pPr>
      <w:r w:rsidRPr="00C20FC0">
        <w:rPr>
          <w:rFonts w:ascii="Arial" w:eastAsia="Arial" w:hAnsi="Arial" w:cs="Arial"/>
        </w:rPr>
        <w:t xml:space="preserve">European Commission, 2019a. Energy performance of buildings. Available at: </w:t>
      </w:r>
      <w:hyperlink r:id="rId20">
        <w:r w:rsidRPr="00C20FC0">
          <w:rPr>
            <w:rFonts w:ascii="Arial" w:eastAsia="Arial" w:hAnsi="Arial" w:cs="Arial"/>
          </w:rPr>
          <w:t>https://ec.europa.eu/energy/en/topics/energy-efficiency/energy-performance-of-buildings</w:t>
        </w:r>
      </w:hyperlink>
      <w:r w:rsidRPr="00C20FC0">
        <w:rPr>
          <w:rFonts w:ascii="Arial" w:eastAsia="Arial" w:hAnsi="Arial" w:cs="Arial"/>
        </w:rPr>
        <w:t xml:space="preserve"> (Last access: 14/12/2019).</w:t>
      </w:r>
    </w:p>
    <w:p w14:paraId="7D03B012" w14:textId="77777777" w:rsidR="00CC6690" w:rsidRPr="00C20FC0" w:rsidRDefault="00CC6690" w:rsidP="00CC6690">
      <w:pPr>
        <w:rPr>
          <w:rFonts w:ascii="Arial" w:eastAsia="Arial" w:hAnsi="Arial" w:cs="Arial"/>
        </w:rPr>
      </w:pPr>
      <w:r w:rsidRPr="00C20FC0">
        <w:rPr>
          <w:rFonts w:ascii="Arial" w:eastAsia="Arial" w:hAnsi="Arial" w:cs="Arial"/>
        </w:rPr>
        <w:t xml:space="preserve">European Commission, 2019b. Developments and Forecasts on Continuing Urbanisation. Available at: </w:t>
      </w:r>
      <w:hyperlink r:id="rId21">
        <w:r w:rsidRPr="00C20FC0">
          <w:rPr>
            <w:rFonts w:ascii="Arial" w:eastAsia="Arial" w:hAnsi="Arial" w:cs="Arial"/>
          </w:rPr>
          <w:t>https://ec.europa.eu/knowledge4policy/foresight/topic/ continuing-urbanisation/developments-and-forecasts-on-continuing-urbanisation_en</w:t>
        </w:r>
      </w:hyperlink>
      <w:r w:rsidRPr="00C20FC0">
        <w:rPr>
          <w:rFonts w:ascii="Arial" w:eastAsia="Arial" w:hAnsi="Arial" w:cs="Arial"/>
        </w:rPr>
        <w:t xml:space="preserve"> (Accessed: 14/12/2019)</w:t>
      </w:r>
    </w:p>
    <w:p w14:paraId="11868C1E" w14:textId="77777777" w:rsidR="00CC6690" w:rsidRPr="00C20FC0" w:rsidRDefault="00CC6690" w:rsidP="00CC6690">
      <w:pPr>
        <w:rPr>
          <w:rFonts w:ascii="Arial" w:eastAsia="Arial" w:hAnsi="Arial" w:cs="Arial"/>
        </w:rPr>
      </w:pPr>
      <w:r w:rsidRPr="00C20FC0">
        <w:rPr>
          <w:rFonts w:ascii="Arial" w:eastAsia="Arial" w:hAnsi="Arial" w:cs="Arial"/>
        </w:rPr>
        <w:t xml:space="preserve">European Parliament and Council, 2003. Directive 2003/87/EC of the European Parliament and of the Council of 13 October 2003 establishing a scheme for greenhouse gas emission allowance trading within the Community and amending Council Directive 96/61/EC. OJ L 275, 25.10.2003, pp. 32-46. </w:t>
      </w:r>
    </w:p>
    <w:p w14:paraId="71BA0BD3" w14:textId="77777777" w:rsidR="00CC6690" w:rsidRPr="00C20FC0" w:rsidRDefault="00CC6690" w:rsidP="00CC6690">
      <w:pPr>
        <w:rPr>
          <w:rFonts w:ascii="Arial" w:eastAsia="Arial" w:hAnsi="Arial" w:cs="Arial"/>
        </w:rPr>
      </w:pPr>
      <w:r w:rsidRPr="00C20FC0">
        <w:rPr>
          <w:rFonts w:ascii="Arial" w:eastAsia="Arial" w:hAnsi="Arial" w:cs="Arial"/>
        </w:rPr>
        <w:t>European Parliament and Council, 2010. Directive 2010/31/EU of the European Parliament and of the Council of 19 May 2010 on the energy performance of buildings. OJ L 153, 18.6.2010, p. 13–35.</w:t>
      </w:r>
    </w:p>
    <w:p w14:paraId="09648EF3" w14:textId="77777777" w:rsidR="00CC6690" w:rsidRPr="00C20FC0" w:rsidRDefault="00CC6690" w:rsidP="00CC6690">
      <w:pPr>
        <w:rPr>
          <w:rFonts w:ascii="Arial" w:eastAsia="Arial" w:hAnsi="Arial" w:cs="Arial"/>
          <w:lang w:val="es-ES"/>
        </w:rPr>
      </w:pPr>
      <w:r w:rsidRPr="00C20FC0">
        <w:rPr>
          <w:rFonts w:ascii="Arial" w:eastAsia="Arial" w:hAnsi="Arial" w:cs="Arial"/>
        </w:rPr>
        <w:t xml:space="preserve">European Parliament and Council, 2012. Directive 2012/27/EU of the European Parliament and of the Council of 25 October 2012 on energy efficiency, amending Directives 2009/125/EC and 2010/30/EU and repealing Directives 2004/8/EC and 2006/32/EC. </w:t>
      </w:r>
      <w:r w:rsidRPr="00C20FC0">
        <w:rPr>
          <w:rFonts w:ascii="Arial" w:eastAsia="Arial" w:hAnsi="Arial" w:cs="Arial"/>
          <w:lang w:val="es-ES"/>
        </w:rPr>
        <w:t>OJ L 315, 14.11.2012, p. 1–56.</w:t>
      </w:r>
    </w:p>
    <w:p w14:paraId="71CCA5F7" w14:textId="77777777" w:rsidR="00CC6690" w:rsidRPr="00C20FC0" w:rsidRDefault="00CC6690" w:rsidP="00CC6690">
      <w:pPr>
        <w:rPr>
          <w:rFonts w:ascii="Arial" w:eastAsia="Arial" w:hAnsi="Arial" w:cs="Arial"/>
        </w:rPr>
      </w:pPr>
      <w:r w:rsidRPr="00C20FC0">
        <w:rPr>
          <w:rFonts w:ascii="Arial" w:eastAsia="Arial" w:hAnsi="Arial" w:cs="Arial"/>
          <w:lang w:val="es-ES"/>
        </w:rPr>
        <w:t xml:space="preserve">Ferreira, J., Duarte </w:t>
      </w:r>
      <w:proofErr w:type="spellStart"/>
      <w:r w:rsidRPr="00C20FC0">
        <w:rPr>
          <w:rFonts w:ascii="Arial" w:eastAsia="Arial" w:hAnsi="Arial" w:cs="Arial"/>
          <w:lang w:val="es-ES"/>
        </w:rPr>
        <w:t>Pinheiro</w:t>
      </w:r>
      <w:proofErr w:type="spellEnd"/>
      <w:r w:rsidRPr="00C20FC0">
        <w:rPr>
          <w:rFonts w:ascii="Arial" w:eastAsia="Arial" w:hAnsi="Arial" w:cs="Arial"/>
          <w:lang w:val="es-ES"/>
        </w:rPr>
        <w:t xml:space="preserve">, M., De Brito, J., 2015. </w:t>
      </w:r>
      <w:r w:rsidRPr="00C20FC0">
        <w:rPr>
          <w:rFonts w:ascii="Arial" w:eastAsia="Arial" w:hAnsi="Arial" w:cs="Arial"/>
        </w:rPr>
        <w:t>Economic and environmental savings of structural buildings refurbishment with demolition and reconstruction - a Portuguese benchmarking. Building Engineering, 3, 114-126.</w:t>
      </w:r>
    </w:p>
    <w:p w14:paraId="6FA610AD" w14:textId="77777777" w:rsidR="00CC6690" w:rsidRPr="00C20FC0" w:rsidRDefault="00CC6690" w:rsidP="00CC6690">
      <w:pPr>
        <w:rPr>
          <w:rFonts w:ascii="Arial" w:eastAsia="Arial" w:hAnsi="Arial" w:cs="Arial"/>
        </w:rPr>
      </w:pPr>
      <w:proofErr w:type="spellStart"/>
      <w:r w:rsidRPr="00C20FC0">
        <w:rPr>
          <w:rFonts w:ascii="Arial" w:eastAsia="Arial" w:hAnsi="Arial" w:cs="Arial"/>
        </w:rPr>
        <w:t>Gastaldi</w:t>
      </w:r>
      <w:proofErr w:type="spellEnd"/>
      <w:r w:rsidRPr="00C20FC0">
        <w:rPr>
          <w:rFonts w:ascii="Arial" w:eastAsia="Arial" w:hAnsi="Arial" w:cs="Arial"/>
        </w:rPr>
        <w:t xml:space="preserve">, D., </w:t>
      </w:r>
      <w:proofErr w:type="spellStart"/>
      <w:r w:rsidRPr="00C20FC0">
        <w:rPr>
          <w:rFonts w:ascii="Arial" w:eastAsia="Arial" w:hAnsi="Arial" w:cs="Arial"/>
        </w:rPr>
        <w:t>Canonico</w:t>
      </w:r>
      <w:proofErr w:type="spellEnd"/>
      <w:r w:rsidRPr="00C20FC0">
        <w:rPr>
          <w:rFonts w:ascii="Arial" w:eastAsia="Arial" w:hAnsi="Arial" w:cs="Arial"/>
        </w:rPr>
        <w:t xml:space="preserve">, F., </w:t>
      </w:r>
      <w:proofErr w:type="spellStart"/>
      <w:r w:rsidRPr="00C20FC0">
        <w:rPr>
          <w:rFonts w:ascii="Arial" w:eastAsia="Arial" w:hAnsi="Arial" w:cs="Arial"/>
        </w:rPr>
        <w:t>Capelli</w:t>
      </w:r>
      <w:proofErr w:type="spellEnd"/>
      <w:r w:rsidRPr="00C20FC0">
        <w:rPr>
          <w:rFonts w:ascii="Arial" w:eastAsia="Arial" w:hAnsi="Arial" w:cs="Arial"/>
        </w:rPr>
        <w:t xml:space="preserve">, L., Buzzi, L., </w:t>
      </w:r>
      <w:proofErr w:type="spellStart"/>
      <w:r w:rsidRPr="00C20FC0">
        <w:rPr>
          <w:rFonts w:ascii="Arial" w:eastAsia="Arial" w:hAnsi="Arial" w:cs="Arial"/>
        </w:rPr>
        <w:t>Boccaleri</w:t>
      </w:r>
      <w:proofErr w:type="spellEnd"/>
      <w:r w:rsidRPr="00C20FC0">
        <w:rPr>
          <w:rFonts w:ascii="Arial" w:eastAsia="Arial" w:hAnsi="Arial" w:cs="Arial"/>
        </w:rPr>
        <w:t xml:space="preserve">, E., </w:t>
      </w:r>
      <w:proofErr w:type="spellStart"/>
      <w:r w:rsidRPr="00C20FC0">
        <w:rPr>
          <w:rFonts w:ascii="Arial" w:eastAsia="Arial" w:hAnsi="Arial" w:cs="Arial"/>
        </w:rPr>
        <w:t>Irico</w:t>
      </w:r>
      <w:proofErr w:type="spellEnd"/>
      <w:r w:rsidRPr="00C20FC0">
        <w:rPr>
          <w:rFonts w:ascii="Arial" w:eastAsia="Arial" w:hAnsi="Arial" w:cs="Arial"/>
        </w:rPr>
        <w:t>, S., 2015. An investigation on the recycling of hydrated cement from concrete demolition waste. Cement and Concrete Composites, 61, pp. 29–35.</w:t>
      </w:r>
    </w:p>
    <w:p w14:paraId="50DAA0CD" w14:textId="77777777" w:rsidR="00CC6690" w:rsidRPr="00C20FC0" w:rsidRDefault="00CC6690" w:rsidP="00CC6690">
      <w:pPr>
        <w:rPr>
          <w:rFonts w:ascii="Arial" w:eastAsia="Arial" w:hAnsi="Arial" w:cs="Arial"/>
        </w:rPr>
      </w:pPr>
      <w:proofErr w:type="spellStart"/>
      <w:r w:rsidRPr="00C20FC0">
        <w:rPr>
          <w:rFonts w:ascii="Arial" w:eastAsia="Arial" w:hAnsi="Arial" w:cs="Arial"/>
        </w:rPr>
        <w:t>Geissdoerfer</w:t>
      </w:r>
      <w:proofErr w:type="spellEnd"/>
      <w:r w:rsidRPr="00C20FC0">
        <w:rPr>
          <w:rFonts w:ascii="Arial" w:eastAsia="Arial" w:hAnsi="Arial" w:cs="Arial"/>
        </w:rPr>
        <w:t xml:space="preserve">, M., </w:t>
      </w:r>
      <w:proofErr w:type="spellStart"/>
      <w:r w:rsidRPr="00C20FC0">
        <w:rPr>
          <w:rFonts w:ascii="Arial" w:eastAsia="Arial" w:hAnsi="Arial" w:cs="Arial"/>
        </w:rPr>
        <w:t>Savaget</w:t>
      </w:r>
      <w:proofErr w:type="spellEnd"/>
      <w:r w:rsidRPr="00C20FC0">
        <w:rPr>
          <w:rFonts w:ascii="Arial" w:eastAsia="Arial" w:hAnsi="Arial" w:cs="Arial"/>
        </w:rPr>
        <w:t xml:space="preserve">, P., </w:t>
      </w:r>
      <w:proofErr w:type="spellStart"/>
      <w:r w:rsidRPr="00C20FC0">
        <w:rPr>
          <w:rFonts w:ascii="Arial" w:eastAsia="Arial" w:hAnsi="Arial" w:cs="Arial"/>
        </w:rPr>
        <w:t>Bocken</w:t>
      </w:r>
      <w:proofErr w:type="spellEnd"/>
      <w:r w:rsidRPr="00C20FC0">
        <w:rPr>
          <w:rFonts w:ascii="Arial" w:eastAsia="Arial" w:hAnsi="Arial" w:cs="Arial"/>
        </w:rPr>
        <w:t xml:space="preserve">, N.M.P., </w:t>
      </w:r>
      <w:proofErr w:type="spellStart"/>
      <w:r w:rsidRPr="00C20FC0">
        <w:rPr>
          <w:rFonts w:ascii="Arial" w:eastAsia="Arial" w:hAnsi="Arial" w:cs="Arial"/>
        </w:rPr>
        <w:t>Hultink</w:t>
      </w:r>
      <w:proofErr w:type="spellEnd"/>
      <w:r w:rsidRPr="00C20FC0">
        <w:rPr>
          <w:rFonts w:ascii="Arial" w:eastAsia="Arial" w:hAnsi="Arial" w:cs="Arial"/>
        </w:rPr>
        <w:t>, E.J., 2017. The Circular Economy – A new sustainability paradigm? Journal of Cleaner Production, 143, pp. 757-768.</w:t>
      </w:r>
    </w:p>
    <w:p w14:paraId="6E57BE4C" w14:textId="77777777" w:rsidR="00CC6690" w:rsidRPr="00C20FC0" w:rsidRDefault="00CC6690" w:rsidP="00CC6690">
      <w:pPr>
        <w:rPr>
          <w:rFonts w:ascii="Arial" w:eastAsia="Arial" w:hAnsi="Arial" w:cs="Arial"/>
        </w:rPr>
      </w:pPr>
      <w:proofErr w:type="spellStart"/>
      <w:r w:rsidRPr="00C20FC0">
        <w:rPr>
          <w:rFonts w:ascii="Arial" w:eastAsia="Arial" w:hAnsi="Arial" w:cs="Arial"/>
          <w:lang w:val="fr-FR"/>
        </w:rPr>
        <w:t>Ghisellini</w:t>
      </w:r>
      <w:proofErr w:type="spellEnd"/>
      <w:r w:rsidRPr="00C20FC0">
        <w:rPr>
          <w:rFonts w:ascii="Arial" w:eastAsia="Arial" w:hAnsi="Arial" w:cs="Arial"/>
          <w:lang w:val="fr-FR"/>
        </w:rPr>
        <w:t xml:space="preserve">, P., Ripa, M., </w:t>
      </w:r>
      <w:proofErr w:type="spellStart"/>
      <w:r w:rsidRPr="00C20FC0">
        <w:rPr>
          <w:rFonts w:ascii="Arial" w:eastAsia="Arial" w:hAnsi="Arial" w:cs="Arial"/>
          <w:lang w:val="fr-FR"/>
        </w:rPr>
        <w:t>Ulgiati</w:t>
      </w:r>
      <w:proofErr w:type="spellEnd"/>
      <w:r w:rsidRPr="00C20FC0">
        <w:rPr>
          <w:rFonts w:ascii="Arial" w:eastAsia="Arial" w:hAnsi="Arial" w:cs="Arial"/>
          <w:lang w:val="fr-FR"/>
        </w:rPr>
        <w:t xml:space="preserve">, S., 2018. </w:t>
      </w:r>
      <w:r w:rsidRPr="00C20FC0">
        <w:rPr>
          <w:rFonts w:ascii="Arial" w:eastAsia="Arial" w:hAnsi="Arial" w:cs="Arial"/>
        </w:rPr>
        <w:t xml:space="preserve">Exploring environmental and economic costs and benefits of a circular economy approach to the construction and demolition sector. A literature </w:t>
      </w:r>
      <w:proofErr w:type="gramStart"/>
      <w:r w:rsidRPr="00C20FC0">
        <w:rPr>
          <w:rFonts w:ascii="Arial" w:eastAsia="Arial" w:hAnsi="Arial" w:cs="Arial"/>
        </w:rPr>
        <w:t>review</w:t>
      </w:r>
      <w:proofErr w:type="gramEnd"/>
      <w:r w:rsidRPr="00C20FC0">
        <w:rPr>
          <w:rFonts w:ascii="Arial" w:eastAsia="Arial" w:hAnsi="Arial" w:cs="Arial"/>
        </w:rPr>
        <w:t>. Journal of Cleaner Production, 178, pp. 618-643.</w:t>
      </w:r>
    </w:p>
    <w:p w14:paraId="372C640B" w14:textId="77777777" w:rsidR="00CC6690" w:rsidRPr="00C20FC0" w:rsidRDefault="00CC6690" w:rsidP="00CC6690">
      <w:pPr>
        <w:rPr>
          <w:rFonts w:ascii="Arial" w:eastAsia="Arial" w:hAnsi="Arial" w:cs="Arial"/>
        </w:rPr>
      </w:pPr>
      <w:proofErr w:type="spellStart"/>
      <w:r w:rsidRPr="00C20FC0">
        <w:rPr>
          <w:rFonts w:ascii="Arial" w:eastAsia="Arial" w:hAnsi="Arial" w:cs="Arial"/>
        </w:rPr>
        <w:lastRenderedPageBreak/>
        <w:t>Giesekam</w:t>
      </w:r>
      <w:proofErr w:type="spellEnd"/>
      <w:r w:rsidRPr="00C20FC0">
        <w:rPr>
          <w:rFonts w:ascii="Arial" w:eastAsia="Arial" w:hAnsi="Arial" w:cs="Arial"/>
        </w:rPr>
        <w:t>, J., Barrett, J., Taylor, P., Owen, A., 2014. The greenhouse gas emissions and mitigation options for materials used in UK construction. Energy and Buildings, 78, pp. 202-214.</w:t>
      </w:r>
    </w:p>
    <w:p w14:paraId="3D06CC58" w14:textId="77777777" w:rsidR="00CC6690" w:rsidRPr="00C20FC0" w:rsidRDefault="00CC6690" w:rsidP="00CC6690">
      <w:pPr>
        <w:rPr>
          <w:rFonts w:ascii="Arial" w:eastAsia="Arial" w:hAnsi="Arial" w:cs="Arial"/>
        </w:rPr>
      </w:pPr>
      <w:proofErr w:type="spellStart"/>
      <w:r w:rsidRPr="00C20FC0">
        <w:rPr>
          <w:rFonts w:ascii="Arial" w:eastAsia="Arial" w:hAnsi="Arial" w:cs="Arial"/>
        </w:rPr>
        <w:t>Giesekam</w:t>
      </w:r>
      <w:proofErr w:type="spellEnd"/>
      <w:r w:rsidRPr="00C20FC0">
        <w:rPr>
          <w:rFonts w:ascii="Arial" w:eastAsia="Arial" w:hAnsi="Arial" w:cs="Arial"/>
        </w:rPr>
        <w:t>, J., Tingley, D.D., Cotton, I., 2018. Aligning carbon targets for construction with (inter)national climate change mitigation commitments. Energy and Buildings, 165, pp. 106-117.</w:t>
      </w:r>
    </w:p>
    <w:p w14:paraId="48DA1759" w14:textId="77777777" w:rsidR="00CC6690" w:rsidRPr="00C20FC0" w:rsidRDefault="00CC6690" w:rsidP="00CC6690">
      <w:pPr>
        <w:rPr>
          <w:rFonts w:ascii="Arial" w:eastAsia="Arial" w:hAnsi="Arial" w:cs="Arial"/>
        </w:rPr>
      </w:pPr>
      <w:proofErr w:type="spellStart"/>
      <w:r w:rsidRPr="00C20FC0">
        <w:rPr>
          <w:rFonts w:ascii="Arial" w:eastAsia="Arial" w:hAnsi="Arial" w:cs="Arial"/>
        </w:rPr>
        <w:t>Glias</w:t>
      </w:r>
      <w:proofErr w:type="spellEnd"/>
      <w:r w:rsidRPr="00C20FC0">
        <w:rPr>
          <w:rFonts w:ascii="Arial" w:eastAsia="Arial" w:hAnsi="Arial" w:cs="Arial"/>
        </w:rPr>
        <w:t xml:space="preserve">, A., 2013. The ‘Donor </w:t>
      </w:r>
      <w:proofErr w:type="spellStart"/>
      <w:r w:rsidRPr="00C20FC0">
        <w:rPr>
          <w:rFonts w:ascii="Arial" w:eastAsia="Arial" w:hAnsi="Arial" w:cs="Arial"/>
        </w:rPr>
        <w:t>Skelet</w:t>
      </w:r>
      <w:proofErr w:type="spellEnd"/>
      <w:r w:rsidRPr="00C20FC0">
        <w:rPr>
          <w:rFonts w:ascii="Arial" w:eastAsia="Arial" w:hAnsi="Arial" w:cs="Arial"/>
        </w:rPr>
        <w:t>’: Designing with Re-used Structural Concrete Elements. MSc thesis, Delft University of Technology, Delft, the Netherlands.</w:t>
      </w:r>
    </w:p>
    <w:p w14:paraId="71BE80D4" w14:textId="77777777" w:rsidR="00CC6690" w:rsidRPr="00C20FC0" w:rsidRDefault="00CC6690" w:rsidP="00CC6690">
      <w:pPr>
        <w:rPr>
          <w:rFonts w:ascii="Arial" w:eastAsia="Arial" w:hAnsi="Arial" w:cs="Arial"/>
        </w:rPr>
      </w:pPr>
      <w:r w:rsidRPr="00C20FC0">
        <w:rPr>
          <w:rFonts w:ascii="Arial" w:eastAsia="Arial" w:hAnsi="Arial" w:cs="Arial"/>
        </w:rPr>
        <w:t xml:space="preserve">Guo, Z., Shi, H., Zhang, P., Chi, Y., Feng, A., 2017. Material metabolism and lifecycle impact assessment towards sustainable resource management: A case study of the highway infrastructural system in Shandong Peninsula, China. Journal of Cleaner Production, 153, pp. 195-208. </w:t>
      </w:r>
    </w:p>
    <w:p w14:paraId="34613A81" w14:textId="77777777" w:rsidR="00CC6690" w:rsidRPr="00C20FC0" w:rsidRDefault="00CC6690" w:rsidP="00CC6690">
      <w:pPr>
        <w:rPr>
          <w:rFonts w:ascii="Arial" w:eastAsia="Arial" w:hAnsi="Arial" w:cs="Arial"/>
        </w:rPr>
      </w:pPr>
      <w:r w:rsidRPr="00C20FC0">
        <w:rPr>
          <w:rFonts w:ascii="Arial" w:eastAsia="Arial" w:hAnsi="Arial" w:cs="Arial"/>
        </w:rPr>
        <w:t xml:space="preserve">Haneef, M., Nasir, A., Genovese, A., </w:t>
      </w:r>
      <w:proofErr w:type="spellStart"/>
      <w:r w:rsidRPr="00C20FC0">
        <w:rPr>
          <w:rFonts w:ascii="Arial" w:eastAsia="Arial" w:hAnsi="Arial" w:cs="Arial"/>
        </w:rPr>
        <w:t>Acquaye</w:t>
      </w:r>
      <w:proofErr w:type="spellEnd"/>
      <w:r w:rsidRPr="00C20FC0">
        <w:rPr>
          <w:rFonts w:ascii="Arial" w:eastAsia="Arial" w:hAnsi="Arial" w:cs="Arial"/>
        </w:rPr>
        <w:t xml:space="preserve">, A.A., Koh, S.C.L., </w:t>
      </w:r>
      <w:proofErr w:type="spellStart"/>
      <w:r w:rsidRPr="00C20FC0">
        <w:rPr>
          <w:rFonts w:ascii="Arial" w:eastAsia="Arial" w:hAnsi="Arial" w:cs="Arial"/>
        </w:rPr>
        <w:t>Yamoah</w:t>
      </w:r>
      <w:proofErr w:type="spellEnd"/>
      <w:r w:rsidRPr="00C20FC0">
        <w:rPr>
          <w:rFonts w:ascii="Arial" w:eastAsia="Arial" w:hAnsi="Arial" w:cs="Arial"/>
        </w:rPr>
        <w:t xml:space="preserve">, F., 2017. Comparing linear and circular supply chains: A case study from the construction industry. International Journal of Production Economics, 183, pp. 443-457. </w:t>
      </w:r>
    </w:p>
    <w:p w14:paraId="110E3983" w14:textId="77777777" w:rsidR="00CC6690" w:rsidRPr="00C20FC0" w:rsidRDefault="00CC6690" w:rsidP="00CC6690">
      <w:pPr>
        <w:rPr>
          <w:rFonts w:ascii="Arial" w:eastAsia="Arial" w:hAnsi="Arial" w:cs="Arial"/>
        </w:rPr>
      </w:pPr>
      <w:proofErr w:type="spellStart"/>
      <w:r w:rsidRPr="00C20FC0">
        <w:rPr>
          <w:rFonts w:ascii="Arial" w:eastAsia="Arial" w:hAnsi="Arial" w:cs="Arial"/>
        </w:rPr>
        <w:t>Hertwich</w:t>
      </w:r>
      <w:proofErr w:type="spellEnd"/>
      <w:r w:rsidRPr="00C20FC0">
        <w:rPr>
          <w:rFonts w:ascii="Arial" w:eastAsia="Arial" w:hAnsi="Arial" w:cs="Arial"/>
        </w:rPr>
        <w:t xml:space="preserve">, E.G., Ali, S., </w:t>
      </w:r>
      <w:proofErr w:type="spellStart"/>
      <w:r w:rsidRPr="00C20FC0">
        <w:rPr>
          <w:rFonts w:ascii="Arial" w:eastAsia="Arial" w:hAnsi="Arial" w:cs="Arial"/>
        </w:rPr>
        <w:t>Ciacci</w:t>
      </w:r>
      <w:proofErr w:type="spellEnd"/>
      <w:r w:rsidRPr="00C20FC0">
        <w:rPr>
          <w:rFonts w:ascii="Arial" w:eastAsia="Arial" w:hAnsi="Arial" w:cs="Arial"/>
        </w:rPr>
        <w:t xml:space="preserve">, L., Fishman, T., </w:t>
      </w:r>
      <w:proofErr w:type="spellStart"/>
      <w:r w:rsidRPr="00C20FC0">
        <w:rPr>
          <w:rFonts w:ascii="Arial" w:eastAsia="Arial" w:hAnsi="Arial" w:cs="Arial"/>
        </w:rPr>
        <w:t>Heeren</w:t>
      </w:r>
      <w:proofErr w:type="spellEnd"/>
      <w:r w:rsidRPr="00C20FC0">
        <w:rPr>
          <w:rFonts w:ascii="Arial" w:eastAsia="Arial" w:hAnsi="Arial" w:cs="Arial"/>
        </w:rPr>
        <w:t xml:space="preserve">, N., </w:t>
      </w:r>
      <w:proofErr w:type="spellStart"/>
      <w:r w:rsidRPr="00C20FC0">
        <w:rPr>
          <w:rFonts w:ascii="Arial" w:eastAsia="Arial" w:hAnsi="Arial" w:cs="Arial"/>
        </w:rPr>
        <w:t>Masanet</w:t>
      </w:r>
      <w:proofErr w:type="spellEnd"/>
      <w:r w:rsidRPr="00C20FC0">
        <w:rPr>
          <w:rFonts w:ascii="Arial" w:eastAsia="Arial" w:hAnsi="Arial" w:cs="Arial"/>
        </w:rPr>
        <w:t xml:space="preserve">, E., </w:t>
      </w:r>
      <w:proofErr w:type="spellStart"/>
      <w:r w:rsidRPr="00C20FC0">
        <w:rPr>
          <w:rFonts w:ascii="Arial" w:eastAsia="Arial" w:hAnsi="Arial" w:cs="Arial"/>
        </w:rPr>
        <w:t>Asghari</w:t>
      </w:r>
      <w:proofErr w:type="spellEnd"/>
      <w:r w:rsidRPr="00C20FC0">
        <w:rPr>
          <w:rFonts w:ascii="Arial" w:eastAsia="Arial" w:hAnsi="Arial" w:cs="Arial"/>
        </w:rPr>
        <w:t xml:space="preserve">, F.N., Olivetti, E., </w:t>
      </w:r>
      <w:proofErr w:type="spellStart"/>
      <w:r w:rsidRPr="00C20FC0">
        <w:rPr>
          <w:rFonts w:ascii="Arial" w:eastAsia="Arial" w:hAnsi="Arial" w:cs="Arial"/>
        </w:rPr>
        <w:t>Pauliuk</w:t>
      </w:r>
      <w:proofErr w:type="spellEnd"/>
      <w:r w:rsidRPr="00C20FC0">
        <w:rPr>
          <w:rFonts w:ascii="Arial" w:eastAsia="Arial" w:hAnsi="Arial" w:cs="Arial"/>
        </w:rPr>
        <w:t>, S., Tu, Q., Wolfram, P., 2019. Material efficiency strategies to reducing greenhouse gas emissions associated with buildings, vehicles, and electronics—a review</w:t>
      </w:r>
      <w:r w:rsidR="00466D44" w:rsidRPr="00C20FC0">
        <w:rPr>
          <w:rFonts w:ascii="Arial" w:eastAsia="Arial" w:hAnsi="Arial" w:cs="Arial"/>
        </w:rPr>
        <w:t xml:space="preserve">. Environmental Research Letters, 14, </w:t>
      </w:r>
      <w:r w:rsidRPr="00C20FC0">
        <w:rPr>
          <w:rFonts w:ascii="Arial" w:eastAsia="Arial" w:hAnsi="Arial" w:cs="Arial"/>
        </w:rPr>
        <w:t>043004.</w:t>
      </w:r>
    </w:p>
    <w:p w14:paraId="69C1177A" w14:textId="77777777" w:rsidR="00CC6690" w:rsidRPr="00C20FC0" w:rsidRDefault="00CC6690" w:rsidP="00CC6690">
      <w:pPr>
        <w:rPr>
          <w:rFonts w:ascii="Arial" w:eastAsia="Arial" w:hAnsi="Arial" w:cs="Arial"/>
        </w:rPr>
      </w:pPr>
      <w:proofErr w:type="spellStart"/>
      <w:r w:rsidRPr="00C20FC0">
        <w:rPr>
          <w:rFonts w:ascii="Arial" w:eastAsia="Arial" w:hAnsi="Arial" w:cs="Arial"/>
        </w:rPr>
        <w:t>Heyes</w:t>
      </w:r>
      <w:proofErr w:type="spellEnd"/>
      <w:r w:rsidRPr="00C20FC0">
        <w:rPr>
          <w:rFonts w:ascii="Arial" w:eastAsia="Arial" w:hAnsi="Arial" w:cs="Arial"/>
        </w:rPr>
        <w:t xml:space="preserve">, G., Sharmina, M., Mendoza, J.M.F., Gallego-Schmid, A., </w:t>
      </w:r>
      <w:proofErr w:type="spellStart"/>
      <w:r w:rsidRPr="00C20FC0">
        <w:rPr>
          <w:rFonts w:ascii="Arial" w:eastAsia="Arial" w:hAnsi="Arial" w:cs="Arial"/>
        </w:rPr>
        <w:t>Azapagic</w:t>
      </w:r>
      <w:proofErr w:type="spellEnd"/>
      <w:r w:rsidRPr="00C20FC0">
        <w:rPr>
          <w:rFonts w:ascii="Arial" w:eastAsia="Arial" w:hAnsi="Arial" w:cs="Arial"/>
        </w:rPr>
        <w:t>, A., 2018. Developing and implementing circular economy business models in service-oriented technology companies. Journal of Cleaner Production, 177, pp. 621-632.</w:t>
      </w:r>
    </w:p>
    <w:p w14:paraId="2FAE88B3" w14:textId="77777777" w:rsidR="00CC6690" w:rsidRPr="00C20FC0" w:rsidRDefault="00CC6690" w:rsidP="00CC6690">
      <w:pPr>
        <w:rPr>
          <w:rFonts w:ascii="Arial" w:eastAsia="Arial" w:hAnsi="Arial" w:cs="Arial"/>
        </w:rPr>
      </w:pPr>
      <w:r w:rsidRPr="00C20FC0">
        <w:rPr>
          <w:rFonts w:ascii="Arial" w:eastAsia="Arial" w:hAnsi="Arial" w:cs="Arial"/>
        </w:rPr>
        <w:t>HM Government, 2010. Low carbon construction innovation &amp; growth team: Final Report, London, United Kingdom.</w:t>
      </w:r>
    </w:p>
    <w:p w14:paraId="55BF0BA6" w14:textId="77777777" w:rsidR="00CC6690" w:rsidRPr="00C20FC0" w:rsidRDefault="00CC6690" w:rsidP="00CC6690">
      <w:pPr>
        <w:rPr>
          <w:rFonts w:ascii="Arial" w:eastAsia="Arial" w:hAnsi="Arial" w:cs="Arial"/>
        </w:rPr>
      </w:pPr>
      <w:proofErr w:type="spellStart"/>
      <w:r w:rsidRPr="00C20FC0">
        <w:rPr>
          <w:rFonts w:ascii="Arial" w:eastAsia="Arial" w:hAnsi="Arial" w:cs="Arial"/>
        </w:rPr>
        <w:t>Hoornweg</w:t>
      </w:r>
      <w:proofErr w:type="spellEnd"/>
      <w:r w:rsidRPr="00C20FC0">
        <w:rPr>
          <w:rFonts w:ascii="Arial" w:eastAsia="Arial" w:hAnsi="Arial" w:cs="Arial"/>
        </w:rPr>
        <w:t xml:space="preserve">, D., </w:t>
      </w:r>
      <w:proofErr w:type="spellStart"/>
      <w:r w:rsidRPr="00C20FC0">
        <w:rPr>
          <w:rFonts w:ascii="Arial" w:eastAsia="Arial" w:hAnsi="Arial" w:cs="Arial"/>
        </w:rPr>
        <w:t>Bhada</w:t>
      </w:r>
      <w:proofErr w:type="spellEnd"/>
      <w:r w:rsidRPr="00C20FC0">
        <w:rPr>
          <w:rFonts w:ascii="Arial" w:eastAsia="Arial" w:hAnsi="Arial" w:cs="Arial"/>
        </w:rPr>
        <w:t>-Tata, P., Kennedy, C., 2013. Waste production must peak this century. Nature 502, 615–617.</w:t>
      </w:r>
    </w:p>
    <w:p w14:paraId="1D2ECA3B" w14:textId="77777777" w:rsidR="00CC6690" w:rsidRPr="00C20FC0" w:rsidRDefault="00CC6690" w:rsidP="00CC6690">
      <w:pPr>
        <w:jc w:val="left"/>
        <w:rPr>
          <w:rFonts w:ascii="Arial" w:eastAsia="Arial" w:hAnsi="Arial" w:cs="Arial"/>
        </w:rPr>
      </w:pPr>
      <w:r w:rsidRPr="00C20FC0">
        <w:rPr>
          <w:rFonts w:ascii="Arial" w:eastAsia="Arial" w:hAnsi="Arial" w:cs="Arial"/>
        </w:rPr>
        <w:t>Hopkinson, P., Chen, H.M., Zhou, K., Wang, Y., Lam, D., 2019. Recovery and reuse of structural products from end-of-life buildings. Proceedings of the Institution of Civil Engineers – Engineering Sustainability, 172 (3), 119–128.</w:t>
      </w:r>
      <w:hyperlink r:id="rId22">
        <w:r w:rsidRPr="00C20FC0">
          <w:rPr>
            <w:rFonts w:ascii="Arial" w:eastAsia="Arial" w:hAnsi="Arial" w:cs="Arial"/>
          </w:rPr>
          <w:t xml:space="preserve"> </w:t>
        </w:r>
      </w:hyperlink>
    </w:p>
    <w:p w14:paraId="2710F4A1" w14:textId="7B6E7807" w:rsidR="00CC6690" w:rsidRPr="00C20FC0" w:rsidRDefault="00CC6690" w:rsidP="00CC6690">
      <w:pPr>
        <w:rPr>
          <w:rFonts w:ascii="Arial" w:eastAsia="Arial" w:hAnsi="Arial" w:cs="Arial"/>
        </w:rPr>
      </w:pPr>
      <w:r w:rsidRPr="00C20FC0">
        <w:rPr>
          <w:rFonts w:ascii="Arial" w:eastAsia="Arial" w:hAnsi="Arial" w:cs="Arial"/>
        </w:rPr>
        <w:t>Ibn-Mohammed, Y., R. Greenough, S. Taylor, L. Ozawa-</w:t>
      </w:r>
      <w:proofErr w:type="spellStart"/>
      <w:r w:rsidRPr="00C20FC0">
        <w:rPr>
          <w:rFonts w:ascii="Arial" w:eastAsia="Arial" w:hAnsi="Arial" w:cs="Arial"/>
        </w:rPr>
        <w:t>Meida</w:t>
      </w:r>
      <w:proofErr w:type="spellEnd"/>
      <w:r w:rsidRPr="00C20FC0">
        <w:rPr>
          <w:rFonts w:ascii="Arial" w:eastAsia="Arial" w:hAnsi="Arial" w:cs="Arial"/>
        </w:rPr>
        <w:t xml:space="preserve">, A. </w:t>
      </w:r>
      <w:proofErr w:type="spellStart"/>
      <w:r w:rsidRPr="00C20FC0">
        <w:rPr>
          <w:rFonts w:ascii="Arial" w:eastAsia="Arial" w:hAnsi="Arial" w:cs="Arial"/>
        </w:rPr>
        <w:t>Acquaye</w:t>
      </w:r>
      <w:proofErr w:type="spellEnd"/>
      <w:r w:rsidRPr="00C20FC0">
        <w:rPr>
          <w:rFonts w:ascii="Arial" w:eastAsia="Arial" w:hAnsi="Arial" w:cs="Arial"/>
        </w:rPr>
        <w:t>, 2013. Operational vs. embodied emissions in buildings-A review of current trends. Energy and Buildings, 66, pp. 232–245.</w:t>
      </w:r>
    </w:p>
    <w:p w14:paraId="57FFA113" w14:textId="03168F06" w:rsidR="0034131A" w:rsidRPr="00C20FC0" w:rsidRDefault="0034131A" w:rsidP="0034131A">
      <w:pPr>
        <w:rPr>
          <w:rFonts w:ascii="Arial" w:eastAsia="Arial" w:hAnsi="Arial" w:cs="Arial"/>
        </w:rPr>
      </w:pPr>
      <w:proofErr w:type="spellStart"/>
      <w:r w:rsidRPr="00C20FC0">
        <w:rPr>
          <w:rFonts w:ascii="Arial" w:eastAsia="Arial" w:hAnsi="Arial" w:cs="Arial"/>
        </w:rPr>
        <w:t>Ingrao</w:t>
      </w:r>
      <w:proofErr w:type="spellEnd"/>
      <w:r w:rsidRPr="00C20FC0">
        <w:rPr>
          <w:rFonts w:ascii="Arial" w:eastAsia="Arial" w:hAnsi="Arial" w:cs="Arial"/>
        </w:rPr>
        <w:t xml:space="preserve">, C., Arcidiacono, C., </w:t>
      </w:r>
      <w:proofErr w:type="spellStart"/>
      <w:r w:rsidRPr="00C20FC0">
        <w:rPr>
          <w:rFonts w:ascii="Arial" w:eastAsia="Arial" w:hAnsi="Arial" w:cs="Arial"/>
        </w:rPr>
        <w:t>Bezama</w:t>
      </w:r>
      <w:proofErr w:type="spellEnd"/>
      <w:r w:rsidRPr="00C20FC0">
        <w:rPr>
          <w:rFonts w:ascii="Arial" w:eastAsia="Arial" w:hAnsi="Arial" w:cs="Arial"/>
        </w:rPr>
        <w:t xml:space="preserve">, A., </w:t>
      </w:r>
      <w:proofErr w:type="spellStart"/>
      <w:r w:rsidRPr="00C20FC0">
        <w:rPr>
          <w:rFonts w:ascii="Arial" w:eastAsia="Arial" w:hAnsi="Arial" w:cs="Arial"/>
        </w:rPr>
        <w:t>Ioppolo</w:t>
      </w:r>
      <w:proofErr w:type="spellEnd"/>
      <w:r w:rsidRPr="00C20FC0">
        <w:rPr>
          <w:rFonts w:ascii="Arial" w:eastAsia="Arial" w:hAnsi="Arial" w:cs="Arial"/>
        </w:rPr>
        <w:t xml:space="preserve">, G., </w:t>
      </w:r>
      <w:proofErr w:type="spellStart"/>
      <w:r w:rsidRPr="00C20FC0">
        <w:rPr>
          <w:rFonts w:ascii="Arial" w:eastAsia="Arial" w:hAnsi="Arial" w:cs="Arial"/>
        </w:rPr>
        <w:t>Winans</w:t>
      </w:r>
      <w:proofErr w:type="spellEnd"/>
      <w:r w:rsidRPr="00C20FC0">
        <w:rPr>
          <w:rFonts w:ascii="Arial" w:eastAsia="Arial" w:hAnsi="Arial" w:cs="Arial"/>
        </w:rPr>
        <w:t xml:space="preserve">, K., </w:t>
      </w:r>
      <w:proofErr w:type="spellStart"/>
      <w:r w:rsidRPr="00C20FC0">
        <w:rPr>
          <w:rFonts w:ascii="Arial" w:eastAsia="Arial" w:hAnsi="Arial" w:cs="Arial"/>
        </w:rPr>
        <w:t>Koutinas</w:t>
      </w:r>
      <w:proofErr w:type="spellEnd"/>
      <w:r w:rsidRPr="00C20FC0">
        <w:rPr>
          <w:rFonts w:ascii="Arial" w:eastAsia="Arial" w:hAnsi="Arial" w:cs="Arial"/>
        </w:rPr>
        <w:t>, A., Gallego-Schmid, A., 2019. Sustainability issues of by-product and waste management systems, to produce building material commodities: A comprehensive review of findings from a virtual special issue. Resources, Conservation and Recycling, 146, pp. 358-365.</w:t>
      </w:r>
    </w:p>
    <w:p w14:paraId="1379870A" w14:textId="68D8CF5A" w:rsidR="0034131A" w:rsidRPr="00C20FC0" w:rsidRDefault="0034131A" w:rsidP="0034131A">
      <w:pPr>
        <w:rPr>
          <w:rFonts w:ascii="Arial" w:eastAsia="Arial" w:hAnsi="Arial" w:cs="Arial"/>
        </w:rPr>
      </w:pPr>
      <w:proofErr w:type="spellStart"/>
      <w:r w:rsidRPr="00C20FC0">
        <w:rPr>
          <w:rFonts w:ascii="Arial" w:eastAsia="Arial" w:hAnsi="Arial" w:cs="Arial"/>
          <w:lang w:val="es-ES"/>
        </w:rPr>
        <w:t>Ingrao</w:t>
      </w:r>
      <w:proofErr w:type="spellEnd"/>
      <w:r w:rsidRPr="00C20FC0">
        <w:rPr>
          <w:rFonts w:ascii="Arial" w:eastAsia="Arial" w:hAnsi="Arial" w:cs="Arial"/>
          <w:lang w:val="es-ES"/>
        </w:rPr>
        <w:t xml:space="preserve">, C., </w:t>
      </w:r>
      <w:proofErr w:type="spellStart"/>
      <w:r w:rsidRPr="00C20FC0">
        <w:rPr>
          <w:rFonts w:ascii="Arial" w:eastAsia="Arial" w:hAnsi="Arial" w:cs="Arial"/>
          <w:lang w:val="es-ES"/>
        </w:rPr>
        <w:t>Arcidiacono</w:t>
      </w:r>
      <w:proofErr w:type="spellEnd"/>
      <w:r w:rsidRPr="00C20FC0">
        <w:rPr>
          <w:rFonts w:ascii="Arial" w:eastAsia="Arial" w:hAnsi="Arial" w:cs="Arial"/>
          <w:lang w:val="es-ES"/>
        </w:rPr>
        <w:t xml:space="preserve">, C., </w:t>
      </w:r>
      <w:proofErr w:type="spellStart"/>
      <w:r w:rsidRPr="00C20FC0">
        <w:rPr>
          <w:rFonts w:ascii="Arial" w:eastAsia="Arial" w:hAnsi="Arial" w:cs="Arial"/>
          <w:lang w:val="es-ES"/>
        </w:rPr>
        <w:t>Bezama</w:t>
      </w:r>
      <w:proofErr w:type="spellEnd"/>
      <w:r w:rsidRPr="00C20FC0">
        <w:rPr>
          <w:rFonts w:ascii="Arial" w:eastAsia="Arial" w:hAnsi="Arial" w:cs="Arial"/>
          <w:lang w:val="es-ES"/>
        </w:rPr>
        <w:t xml:space="preserve">, A., </w:t>
      </w:r>
      <w:proofErr w:type="spellStart"/>
      <w:r w:rsidRPr="00C20FC0">
        <w:rPr>
          <w:rFonts w:ascii="Arial" w:eastAsia="Arial" w:hAnsi="Arial" w:cs="Arial"/>
          <w:lang w:val="es-ES"/>
        </w:rPr>
        <w:t>Ioppolo</w:t>
      </w:r>
      <w:proofErr w:type="spellEnd"/>
      <w:r w:rsidRPr="00C20FC0">
        <w:rPr>
          <w:rFonts w:ascii="Arial" w:eastAsia="Arial" w:hAnsi="Arial" w:cs="Arial"/>
          <w:lang w:val="es-ES"/>
        </w:rPr>
        <w:t xml:space="preserve">, G., </w:t>
      </w:r>
      <w:proofErr w:type="spellStart"/>
      <w:r w:rsidRPr="00C20FC0">
        <w:rPr>
          <w:rFonts w:ascii="Arial" w:eastAsia="Arial" w:hAnsi="Arial" w:cs="Arial"/>
          <w:lang w:val="es-ES"/>
        </w:rPr>
        <w:t>Winans</w:t>
      </w:r>
      <w:proofErr w:type="spellEnd"/>
      <w:r w:rsidRPr="00C20FC0">
        <w:rPr>
          <w:rFonts w:ascii="Arial" w:eastAsia="Arial" w:hAnsi="Arial" w:cs="Arial"/>
          <w:lang w:val="es-ES"/>
        </w:rPr>
        <w:t xml:space="preserve">, K., </w:t>
      </w:r>
      <w:proofErr w:type="spellStart"/>
      <w:r w:rsidRPr="00C20FC0">
        <w:rPr>
          <w:rFonts w:ascii="Arial" w:eastAsia="Arial" w:hAnsi="Arial" w:cs="Arial"/>
          <w:lang w:val="es-ES"/>
        </w:rPr>
        <w:t>Koutinas</w:t>
      </w:r>
      <w:proofErr w:type="spellEnd"/>
      <w:r w:rsidRPr="00C20FC0">
        <w:rPr>
          <w:rFonts w:ascii="Arial" w:eastAsia="Arial" w:hAnsi="Arial" w:cs="Arial"/>
          <w:lang w:val="es-ES"/>
        </w:rPr>
        <w:t xml:space="preserve">, A., </w:t>
      </w:r>
      <w:proofErr w:type="gramStart"/>
      <w:r w:rsidRPr="00C20FC0">
        <w:rPr>
          <w:rFonts w:ascii="Arial" w:eastAsia="Arial" w:hAnsi="Arial" w:cs="Arial"/>
          <w:lang w:val="es-ES"/>
        </w:rPr>
        <w:t>Gallego</w:t>
      </w:r>
      <w:proofErr w:type="gramEnd"/>
      <w:r w:rsidRPr="00C20FC0">
        <w:rPr>
          <w:rFonts w:ascii="Arial" w:eastAsia="Arial" w:hAnsi="Arial" w:cs="Arial"/>
          <w:lang w:val="es-ES"/>
        </w:rPr>
        <w:t>-Schmid, A., 2018.</w:t>
      </w:r>
      <w:r w:rsidRPr="00C20FC0">
        <w:rPr>
          <w:lang w:val="es-ES"/>
        </w:rPr>
        <w:t xml:space="preserve"> </w:t>
      </w:r>
      <w:r w:rsidRPr="00C20FC0">
        <w:rPr>
          <w:rFonts w:ascii="Arial" w:eastAsia="Arial" w:hAnsi="Arial" w:cs="Arial"/>
        </w:rPr>
        <w:t>Virtual Special Issue on sustainability issues of by-product and waste management systems to produce building material commodities Resources, Conservation and Recycling 126, pp. A4-A5</w:t>
      </w:r>
      <w:r w:rsidR="009C2F31" w:rsidRPr="00C20FC0">
        <w:rPr>
          <w:rFonts w:ascii="Arial" w:eastAsia="Arial" w:hAnsi="Arial" w:cs="Arial"/>
        </w:rPr>
        <w:t>.</w:t>
      </w:r>
    </w:p>
    <w:p w14:paraId="60979C6A" w14:textId="06CFD73F" w:rsidR="009C2F31" w:rsidRPr="00C20FC0" w:rsidRDefault="009C2F31" w:rsidP="0034131A">
      <w:pPr>
        <w:rPr>
          <w:rFonts w:ascii="Arial" w:eastAsia="Arial" w:hAnsi="Arial" w:cs="Arial"/>
        </w:rPr>
      </w:pPr>
      <w:r w:rsidRPr="00C20FC0">
        <w:rPr>
          <w:rFonts w:ascii="Arial" w:eastAsia="Arial" w:hAnsi="Arial" w:cs="Arial"/>
        </w:rPr>
        <w:lastRenderedPageBreak/>
        <w:t>IPCC, 2014: Climate Change 2014: Synthesis Report. Contribution of Working Groups I, II and III to the Fifth Assessment Report of the Intergovernmental Panel on Climate Change. International Panel on Climate Cha</w:t>
      </w:r>
      <w:r w:rsidR="00C52276" w:rsidRPr="00C20FC0">
        <w:rPr>
          <w:rFonts w:ascii="Arial" w:eastAsia="Arial" w:hAnsi="Arial" w:cs="Arial"/>
        </w:rPr>
        <w:t>n</w:t>
      </w:r>
      <w:r w:rsidRPr="00C20FC0">
        <w:rPr>
          <w:rFonts w:ascii="Arial" w:eastAsia="Arial" w:hAnsi="Arial" w:cs="Arial"/>
        </w:rPr>
        <w:t>ge, Geneva, Switzerland.</w:t>
      </w:r>
    </w:p>
    <w:p w14:paraId="50858AFF" w14:textId="77777777" w:rsidR="00CC6690" w:rsidRPr="00C20FC0" w:rsidRDefault="00CC6690" w:rsidP="00CC6690">
      <w:pPr>
        <w:rPr>
          <w:rFonts w:ascii="Arial" w:eastAsia="Arial" w:hAnsi="Arial" w:cs="Arial"/>
        </w:rPr>
      </w:pPr>
      <w:r w:rsidRPr="00C20FC0">
        <w:rPr>
          <w:rFonts w:ascii="Arial" w:eastAsia="Arial" w:hAnsi="Arial" w:cs="Arial"/>
        </w:rPr>
        <w:t xml:space="preserve">Jiménez-Rivero, A., García-Navarro, J., 2016. Indicators to Measure the Management Performance of End-of-Life Gypsum: From Deconstruction to Production of Recycled Gypsum. Waste and Biomass </w:t>
      </w:r>
      <w:proofErr w:type="spellStart"/>
      <w:r w:rsidRPr="00C20FC0">
        <w:rPr>
          <w:rFonts w:ascii="Arial" w:eastAsia="Arial" w:hAnsi="Arial" w:cs="Arial"/>
        </w:rPr>
        <w:t>Valorization</w:t>
      </w:r>
      <w:proofErr w:type="spellEnd"/>
      <w:r w:rsidRPr="00C20FC0">
        <w:rPr>
          <w:rFonts w:ascii="Arial" w:eastAsia="Arial" w:hAnsi="Arial" w:cs="Arial"/>
        </w:rPr>
        <w:t>, 7 (4), pp. 913-927.</w:t>
      </w:r>
    </w:p>
    <w:p w14:paraId="2E322F8E" w14:textId="77777777" w:rsidR="00CC6690" w:rsidRPr="00C20FC0" w:rsidRDefault="00CC6690" w:rsidP="00CC6690">
      <w:pPr>
        <w:rPr>
          <w:rFonts w:ascii="Arial" w:eastAsia="Arial" w:hAnsi="Arial" w:cs="Arial"/>
        </w:rPr>
      </w:pPr>
      <w:r w:rsidRPr="00C20FC0">
        <w:rPr>
          <w:rFonts w:ascii="Arial" w:eastAsia="Arial" w:hAnsi="Arial" w:cs="Arial"/>
        </w:rPr>
        <w:t>Jimenez-Rivero, A., García-Navarro, J., 2017. Best practices for the management of end-of-life gypsum in a circular economy. Journal of Cleaner Production, 167, pp. 1335-1344.</w:t>
      </w:r>
    </w:p>
    <w:p w14:paraId="56572909" w14:textId="77777777" w:rsidR="00CC6690" w:rsidRPr="00C20FC0" w:rsidRDefault="00CC6690" w:rsidP="00CC6690">
      <w:pPr>
        <w:rPr>
          <w:rFonts w:ascii="Arial" w:eastAsia="Arial" w:hAnsi="Arial" w:cs="Arial"/>
        </w:rPr>
      </w:pPr>
      <w:proofErr w:type="spellStart"/>
      <w:r w:rsidRPr="00C20FC0">
        <w:rPr>
          <w:rFonts w:ascii="Arial" w:eastAsia="Arial" w:hAnsi="Arial" w:cs="Arial"/>
          <w:lang w:val="es-ES"/>
        </w:rPr>
        <w:t>Kalmykova</w:t>
      </w:r>
      <w:proofErr w:type="spellEnd"/>
      <w:r w:rsidRPr="00C20FC0">
        <w:rPr>
          <w:rFonts w:ascii="Arial" w:eastAsia="Arial" w:hAnsi="Arial" w:cs="Arial"/>
          <w:lang w:val="es-ES"/>
        </w:rPr>
        <w:t xml:space="preserve">, Y., </w:t>
      </w:r>
      <w:proofErr w:type="spellStart"/>
      <w:r w:rsidRPr="00C20FC0">
        <w:rPr>
          <w:rFonts w:ascii="Arial" w:eastAsia="Arial" w:hAnsi="Arial" w:cs="Arial"/>
          <w:lang w:val="es-ES"/>
        </w:rPr>
        <w:t>Sadagopan</w:t>
      </w:r>
      <w:proofErr w:type="spellEnd"/>
      <w:r w:rsidRPr="00C20FC0">
        <w:rPr>
          <w:rFonts w:ascii="Arial" w:eastAsia="Arial" w:hAnsi="Arial" w:cs="Arial"/>
          <w:lang w:val="es-ES"/>
        </w:rPr>
        <w:t xml:space="preserve">, M., Rosado, L., 2018. </w:t>
      </w:r>
      <w:r w:rsidRPr="00C20FC0">
        <w:rPr>
          <w:rFonts w:ascii="Arial" w:eastAsia="Arial" w:hAnsi="Arial" w:cs="Arial"/>
        </w:rPr>
        <w:t>Circular economy – From review of theories and practices to development of implementation tools. Resources, Conservation &amp; Recycling, 135, pp. 190-201.</w:t>
      </w:r>
    </w:p>
    <w:p w14:paraId="68CE1EED" w14:textId="77777777" w:rsidR="00CC6690" w:rsidRPr="00C20FC0" w:rsidRDefault="00CC6690" w:rsidP="00CC6690">
      <w:pPr>
        <w:rPr>
          <w:rFonts w:ascii="Arial" w:eastAsia="Arial" w:hAnsi="Arial" w:cs="Arial"/>
        </w:rPr>
      </w:pPr>
      <w:proofErr w:type="spellStart"/>
      <w:r w:rsidRPr="00C20FC0">
        <w:rPr>
          <w:rFonts w:ascii="Arial" w:eastAsia="Arial" w:hAnsi="Arial" w:cs="Arial"/>
        </w:rPr>
        <w:t>Kirchherr</w:t>
      </w:r>
      <w:proofErr w:type="spellEnd"/>
      <w:r w:rsidRPr="00C20FC0">
        <w:rPr>
          <w:rFonts w:ascii="Arial" w:eastAsia="Arial" w:hAnsi="Arial" w:cs="Arial"/>
        </w:rPr>
        <w:t xml:space="preserve">, J., </w:t>
      </w:r>
      <w:proofErr w:type="spellStart"/>
      <w:r w:rsidRPr="00C20FC0">
        <w:rPr>
          <w:rFonts w:ascii="Arial" w:eastAsia="Arial" w:hAnsi="Arial" w:cs="Arial"/>
        </w:rPr>
        <w:t>Reike</w:t>
      </w:r>
      <w:proofErr w:type="spellEnd"/>
      <w:r w:rsidRPr="00C20FC0">
        <w:rPr>
          <w:rFonts w:ascii="Arial" w:eastAsia="Arial" w:hAnsi="Arial" w:cs="Arial"/>
        </w:rPr>
        <w:t xml:space="preserve">, D., </w:t>
      </w:r>
      <w:proofErr w:type="spellStart"/>
      <w:r w:rsidRPr="00C20FC0">
        <w:rPr>
          <w:rFonts w:ascii="Arial" w:eastAsia="Arial" w:hAnsi="Arial" w:cs="Arial"/>
        </w:rPr>
        <w:t>Hekkert</w:t>
      </w:r>
      <w:proofErr w:type="spellEnd"/>
      <w:r w:rsidRPr="00C20FC0">
        <w:rPr>
          <w:rFonts w:ascii="Arial" w:eastAsia="Arial" w:hAnsi="Arial" w:cs="Arial"/>
        </w:rPr>
        <w:t>, M., 2017. Conceptualizing the circular economy: An analysis of 114 definitions. Resources, Conservation &amp; Recycling, 127, pp. 221–232.</w:t>
      </w:r>
    </w:p>
    <w:p w14:paraId="035DCAEA" w14:textId="77777777" w:rsidR="00CC6690" w:rsidRPr="00C20FC0" w:rsidRDefault="00CC6690" w:rsidP="00CC6690">
      <w:pPr>
        <w:rPr>
          <w:rFonts w:ascii="Arial" w:eastAsia="Arial" w:hAnsi="Arial" w:cs="Arial"/>
        </w:rPr>
      </w:pPr>
      <w:r w:rsidRPr="00C20FC0">
        <w:rPr>
          <w:rFonts w:ascii="Arial" w:eastAsia="Arial" w:hAnsi="Arial" w:cs="Arial"/>
        </w:rPr>
        <w:t xml:space="preserve">Li, J., </w:t>
      </w:r>
      <w:proofErr w:type="spellStart"/>
      <w:r w:rsidRPr="00C20FC0">
        <w:rPr>
          <w:rFonts w:ascii="Arial" w:eastAsia="Arial" w:hAnsi="Arial" w:cs="Arial"/>
        </w:rPr>
        <w:t>Tharakan</w:t>
      </w:r>
      <w:proofErr w:type="spellEnd"/>
      <w:r w:rsidRPr="00C20FC0">
        <w:rPr>
          <w:rFonts w:ascii="Arial" w:eastAsia="Arial" w:hAnsi="Arial" w:cs="Arial"/>
        </w:rPr>
        <w:t>, P., Macdonald, D., Liang, X., 2013. Technological, economic and financial prospects of carbon dioxide capture in the cement industry. Energy P</w:t>
      </w:r>
      <w:r w:rsidR="00615298" w:rsidRPr="00C20FC0">
        <w:rPr>
          <w:rFonts w:ascii="Arial" w:eastAsia="Arial" w:hAnsi="Arial" w:cs="Arial"/>
        </w:rPr>
        <w:t>olicy, 61</w:t>
      </w:r>
      <w:r w:rsidRPr="00C20FC0">
        <w:rPr>
          <w:rFonts w:ascii="Arial" w:eastAsia="Arial" w:hAnsi="Arial" w:cs="Arial"/>
        </w:rPr>
        <w:t>, pp. 1377–1387.</w:t>
      </w:r>
    </w:p>
    <w:p w14:paraId="403E1699" w14:textId="77777777" w:rsidR="00CC6690" w:rsidRPr="00C20FC0" w:rsidRDefault="00CC6690" w:rsidP="00CC6690">
      <w:pPr>
        <w:rPr>
          <w:rFonts w:ascii="Arial" w:eastAsia="Arial" w:hAnsi="Arial" w:cs="Arial"/>
        </w:rPr>
      </w:pPr>
      <w:r w:rsidRPr="00C20FC0">
        <w:rPr>
          <w:rFonts w:ascii="Arial" w:eastAsia="Arial" w:hAnsi="Arial" w:cs="Arial"/>
        </w:rPr>
        <w:t xml:space="preserve">Mendoza, J.M.F., Gallego-Schmid, A., </w:t>
      </w:r>
      <w:proofErr w:type="spellStart"/>
      <w:r w:rsidRPr="00C20FC0">
        <w:rPr>
          <w:rFonts w:ascii="Arial" w:eastAsia="Arial" w:hAnsi="Arial" w:cs="Arial"/>
        </w:rPr>
        <w:t>Azapagic</w:t>
      </w:r>
      <w:proofErr w:type="spellEnd"/>
      <w:r w:rsidRPr="00C20FC0">
        <w:rPr>
          <w:rFonts w:ascii="Arial" w:eastAsia="Arial" w:hAnsi="Arial" w:cs="Arial"/>
        </w:rPr>
        <w:t>, A., 2019. Building a business case for implementation of a circular economy in higher education institutions. Journal of Cleaner Production, 220, pp. 553-567.</w:t>
      </w:r>
    </w:p>
    <w:p w14:paraId="28F5D023" w14:textId="77777777" w:rsidR="00CC6690" w:rsidRPr="00C20FC0" w:rsidRDefault="00CC6690" w:rsidP="00CC6690">
      <w:pPr>
        <w:pBdr>
          <w:top w:val="nil"/>
          <w:left w:val="nil"/>
          <w:bottom w:val="nil"/>
          <w:right w:val="nil"/>
          <w:between w:val="nil"/>
        </w:pBdr>
        <w:rPr>
          <w:rFonts w:ascii="Arial" w:eastAsia="Arial" w:hAnsi="Arial" w:cs="Arial"/>
          <w:color w:val="323232"/>
        </w:rPr>
      </w:pPr>
      <w:r w:rsidRPr="00C20FC0">
        <w:rPr>
          <w:rFonts w:ascii="Arial" w:eastAsia="Arial" w:hAnsi="Arial" w:cs="Arial"/>
        </w:rPr>
        <w:t xml:space="preserve">Mendoza, J.M.F., Sharmina, M., Gallego-Schmid, A., </w:t>
      </w:r>
      <w:proofErr w:type="spellStart"/>
      <w:r w:rsidRPr="00C20FC0">
        <w:rPr>
          <w:rFonts w:ascii="Arial" w:eastAsia="Arial" w:hAnsi="Arial" w:cs="Arial"/>
        </w:rPr>
        <w:t>Heyes</w:t>
      </w:r>
      <w:proofErr w:type="spellEnd"/>
      <w:r w:rsidRPr="00C20FC0">
        <w:rPr>
          <w:rFonts w:ascii="Arial" w:eastAsia="Arial" w:hAnsi="Arial" w:cs="Arial"/>
        </w:rPr>
        <w:t xml:space="preserve">, G., </w:t>
      </w:r>
      <w:proofErr w:type="spellStart"/>
      <w:r w:rsidRPr="00C20FC0">
        <w:rPr>
          <w:rFonts w:ascii="Arial" w:eastAsia="Arial" w:hAnsi="Arial" w:cs="Arial"/>
        </w:rPr>
        <w:t>Azapagic</w:t>
      </w:r>
      <w:proofErr w:type="spellEnd"/>
      <w:r w:rsidRPr="00C20FC0">
        <w:rPr>
          <w:rFonts w:ascii="Arial" w:eastAsia="Arial" w:hAnsi="Arial" w:cs="Arial"/>
        </w:rPr>
        <w:t xml:space="preserve">, A., 2017. Integrating </w:t>
      </w:r>
      <w:proofErr w:type="spellStart"/>
      <w:r w:rsidRPr="00C20FC0">
        <w:rPr>
          <w:rFonts w:ascii="Arial" w:eastAsia="Arial" w:hAnsi="Arial" w:cs="Arial"/>
        </w:rPr>
        <w:t>backcasting</w:t>
      </w:r>
      <w:proofErr w:type="spellEnd"/>
      <w:r w:rsidRPr="00C20FC0">
        <w:rPr>
          <w:rFonts w:ascii="Arial" w:eastAsia="Arial" w:hAnsi="Arial" w:cs="Arial"/>
        </w:rPr>
        <w:t xml:space="preserve"> and eco-design for the circular economy: the BECE framework Journal of Industrial Ecology, 21(3), pp. 526-544.</w:t>
      </w:r>
    </w:p>
    <w:p w14:paraId="793E9F69" w14:textId="77777777" w:rsidR="00CC6690" w:rsidRPr="00C20FC0" w:rsidRDefault="00CC6690" w:rsidP="00CC6690">
      <w:pPr>
        <w:rPr>
          <w:rFonts w:ascii="Arial" w:eastAsia="Arial" w:hAnsi="Arial" w:cs="Arial"/>
        </w:rPr>
      </w:pPr>
      <w:proofErr w:type="spellStart"/>
      <w:r w:rsidRPr="00C20FC0">
        <w:rPr>
          <w:rFonts w:ascii="Arial" w:eastAsia="Arial" w:hAnsi="Arial" w:cs="Arial"/>
        </w:rPr>
        <w:t>Merli</w:t>
      </w:r>
      <w:proofErr w:type="spellEnd"/>
      <w:r w:rsidRPr="00C20FC0">
        <w:rPr>
          <w:rFonts w:ascii="Arial" w:eastAsia="Arial" w:hAnsi="Arial" w:cs="Arial"/>
        </w:rPr>
        <w:t xml:space="preserve">, R., </w:t>
      </w:r>
      <w:proofErr w:type="spellStart"/>
      <w:r w:rsidRPr="00C20FC0">
        <w:rPr>
          <w:rFonts w:ascii="Arial" w:eastAsia="Arial" w:hAnsi="Arial" w:cs="Arial"/>
        </w:rPr>
        <w:t>Preziosi</w:t>
      </w:r>
      <w:proofErr w:type="spellEnd"/>
      <w:r w:rsidRPr="00C20FC0">
        <w:rPr>
          <w:rFonts w:ascii="Arial" w:eastAsia="Arial" w:hAnsi="Arial" w:cs="Arial"/>
        </w:rPr>
        <w:t xml:space="preserve">, M., </w:t>
      </w:r>
      <w:proofErr w:type="spellStart"/>
      <w:r w:rsidRPr="00C20FC0">
        <w:rPr>
          <w:rFonts w:ascii="Arial" w:eastAsia="Arial" w:hAnsi="Arial" w:cs="Arial"/>
        </w:rPr>
        <w:t>Acampora</w:t>
      </w:r>
      <w:proofErr w:type="spellEnd"/>
      <w:r w:rsidRPr="00C20FC0">
        <w:rPr>
          <w:rFonts w:ascii="Arial" w:eastAsia="Arial" w:hAnsi="Arial" w:cs="Arial"/>
        </w:rPr>
        <w:t xml:space="preserve">, A., 2018. How do scholars approach the circular economy? A systematic literature </w:t>
      </w:r>
      <w:proofErr w:type="gramStart"/>
      <w:r w:rsidRPr="00C20FC0">
        <w:rPr>
          <w:rFonts w:ascii="Arial" w:eastAsia="Arial" w:hAnsi="Arial" w:cs="Arial"/>
        </w:rPr>
        <w:t>review</w:t>
      </w:r>
      <w:proofErr w:type="gramEnd"/>
      <w:r w:rsidRPr="00C20FC0">
        <w:rPr>
          <w:rFonts w:ascii="Arial" w:eastAsia="Arial" w:hAnsi="Arial" w:cs="Arial"/>
        </w:rPr>
        <w:t>. Journal of Cleaner Production, 178, pp. 703-722.</w:t>
      </w:r>
    </w:p>
    <w:p w14:paraId="72767108" w14:textId="77777777" w:rsidR="00CC6690" w:rsidRPr="00C20FC0" w:rsidRDefault="00CC6690" w:rsidP="00CC6690">
      <w:pPr>
        <w:rPr>
          <w:rFonts w:ascii="Arial" w:eastAsia="Arial" w:hAnsi="Arial" w:cs="Arial"/>
        </w:rPr>
      </w:pPr>
      <w:proofErr w:type="spellStart"/>
      <w:r w:rsidRPr="00C20FC0">
        <w:rPr>
          <w:rFonts w:ascii="Arial" w:eastAsia="Arial" w:hAnsi="Arial" w:cs="Arial"/>
          <w:lang w:val="es-ES"/>
        </w:rPr>
        <w:t>Migliore</w:t>
      </w:r>
      <w:proofErr w:type="spellEnd"/>
      <w:r w:rsidRPr="00C20FC0">
        <w:rPr>
          <w:rFonts w:ascii="Arial" w:eastAsia="Arial" w:hAnsi="Arial" w:cs="Arial"/>
          <w:lang w:val="es-ES"/>
        </w:rPr>
        <w:t xml:space="preserve">, M., </w:t>
      </w:r>
      <w:proofErr w:type="spellStart"/>
      <w:r w:rsidRPr="00C20FC0">
        <w:rPr>
          <w:rFonts w:ascii="Arial" w:eastAsia="Arial" w:hAnsi="Arial" w:cs="Arial"/>
          <w:lang w:val="es-ES"/>
        </w:rPr>
        <w:t>Carpinella</w:t>
      </w:r>
      <w:proofErr w:type="spellEnd"/>
      <w:r w:rsidRPr="00C20FC0">
        <w:rPr>
          <w:rFonts w:ascii="Arial" w:eastAsia="Arial" w:hAnsi="Arial" w:cs="Arial"/>
          <w:lang w:val="es-ES"/>
        </w:rPr>
        <w:t xml:space="preserve">, M., </w:t>
      </w:r>
      <w:proofErr w:type="spellStart"/>
      <w:r w:rsidRPr="00C20FC0">
        <w:rPr>
          <w:rFonts w:ascii="Arial" w:eastAsia="Arial" w:hAnsi="Arial" w:cs="Arial"/>
          <w:lang w:val="es-ES"/>
        </w:rPr>
        <w:t>Paganin</w:t>
      </w:r>
      <w:proofErr w:type="spellEnd"/>
      <w:r w:rsidRPr="00C20FC0">
        <w:rPr>
          <w:rFonts w:ascii="Arial" w:eastAsia="Arial" w:hAnsi="Arial" w:cs="Arial"/>
          <w:lang w:val="es-ES"/>
        </w:rPr>
        <w:t xml:space="preserve">, G., </w:t>
      </w:r>
      <w:proofErr w:type="spellStart"/>
      <w:r w:rsidRPr="00C20FC0">
        <w:rPr>
          <w:rFonts w:ascii="Arial" w:eastAsia="Arial" w:hAnsi="Arial" w:cs="Arial"/>
          <w:lang w:val="es-ES"/>
        </w:rPr>
        <w:t>Paolieri</w:t>
      </w:r>
      <w:proofErr w:type="spellEnd"/>
      <w:r w:rsidRPr="00C20FC0">
        <w:rPr>
          <w:rFonts w:ascii="Arial" w:eastAsia="Arial" w:hAnsi="Arial" w:cs="Arial"/>
          <w:lang w:val="es-ES"/>
        </w:rPr>
        <w:t xml:space="preserve">, F., </w:t>
      </w:r>
      <w:proofErr w:type="spellStart"/>
      <w:r w:rsidRPr="00C20FC0">
        <w:rPr>
          <w:rFonts w:ascii="Arial" w:eastAsia="Arial" w:hAnsi="Arial" w:cs="Arial"/>
          <w:lang w:val="es-ES"/>
        </w:rPr>
        <w:t>Talamo</w:t>
      </w:r>
      <w:proofErr w:type="spellEnd"/>
      <w:r w:rsidRPr="00C20FC0">
        <w:rPr>
          <w:rFonts w:ascii="Arial" w:eastAsia="Arial" w:hAnsi="Arial" w:cs="Arial"/>
          <w:lang w:val="es-ES"/>
        </w:rPr>
        <w:t xml:space="preserve">, C., 2018. </w:t>
      </w:r>
      <w:r w:rsidRPr="00C20FC0">
        <w:rPr>
          <w:rFonts w:ascii="Arial" w:eastAsia="Arial" w:hAnsi="Arial" w:cs="Arial"/>
        </w:rPr>
        <w:t>Innovative use of scrap and waste deriving from the stone and the construction sector for the manufacturing of bricks. Review of the international scenario and analysis of an Italian case study. Environmental Engineering and Management Journal, 17 (10), pp. 2507-2514.</w:t>
      </w:r>
    </w:p>
    <w:p w14:paraId="44DB43B5" w14:textId="77777777" w:rsidR="00CC6690" w:rsidRPr="00C20FC0" w:rsidRDefault="00CC6690" w:rsidP="00CC6690">
      <w:pPr>
        <w:rPr>
          <w:rFonts w:ascii="Arial" w:eastAsia="Arial" w:hAnsi="Arial" w:cs="Arial"/>
        </w:rPr>
      </w:pPr>
      <w:r w:rsidRPr="00C20FC0">
        <w:rPr>
          <w:rFonts w:ascii="Arial" w:eastAsia="Arial" w:hAnsi="Arial" w:cs="Arial"/>
        </w:rPr>
        <w:t xml:space="preserve">Müller, D. B., Liu, G., </w:t>
      </w:r>
      <w:proofErr w:type="spellStart"/>
      <w:r w:rsidRPr="00C20FC0">
        <w:rPr>
          <w:rFonts w:ascii="Arial" w:eastAsia="Arial" w:hAnsi="Arial" w:cs="Arial"/>
        </w:rPr>
        <w:t>Løvik</w:t>
      </w:r>
      <w:proofErr w:type="spellEnd"/>
      <w:r w:rsidRPr="00C20FC0">
        <w:rPr>
          <w:rFonts w:ascii="Arial" w:eastAsia="Arial" w:hAnsi="Arial" w:cs="Arial"/>
        </w:rPr>
        <w:t xml:space="preserve">, A. N., </w:t>
      </w:r>
      <w:proofErr w:type="spellStart"/>
      <w:r w:rsidRPr="00C20FC0">
        <w:rPr>
          <w:rFonts w:ascii="Arial" w:eastAsia="Arial" w:hAnsi="Arial" w:cs="Arial"/>
        </w:rPr>
        <w:t>Modaresi</w:t>
      </w:r>
      <w:proofErr w:type="spellEnd"/>
      <w:r w:rsidRPr="00C20FC0">
        <w:rPr>
          <w:rFonts w:ascii="Arial" w:eastAsia="Arial" w:hAnsi="Arial" w:cs="Arial"/>
        </w:rPr>
        <w:t xml:space="preserve">, R., </w:t>
      </w:r>
      <w:proofErr w:type="spellStart"/>
      <w:r w:rsidRPr="00C20FC0">
        <w:rPr>
          <w:rFonts w:ascii="Arial" w:eastAsia="Arial" w:hAnsi="Arial" w:cs="Arial"/>
        </w:rPr>
        <w:t>Pauliuk</w:t>
      </w:r>
      <w:proofErr w:type="spellEnd"/>
      <w:r w:rsidRPr="00C20FC0">
        <w:rPr>
          <w:rFonts w:ascii="Arial" w:eastAsia="Arial" w:hAnsi="Arial" w:cs="Arial"/>
        </w:rPr>
        <w:t xml:space="preserve">, S., Steinhoff, F. S., </w:t>
      </w:r>
      <w:proofErr w:type="spellStart"/>
      <w:r w:rsidRPr="00C20FC0">
        <w:rPr>
          <w:rFonts w:ascii="Arial" w:eastAsia="Arial" w:hAnsi="Arial" w:cs="Arial"/>
        </w:rPr>
        <w:t>Brattebø</w:t>
      </w:r>
      <w:proofErr w:type="spellEnd"/>
      <w:r w:rsidRPr="00C20FC0">
        <w:rPr>
          <w:rFonts w:ascii="Arial" w:eastAsia="Arial" w:hAnsi="Arial" w:cs="Arial"/>
        </w:rPr>
        <w:t>, H., 2013. Carbon emissions of infrastructure development. Environmental Science &amp; Technology, 47, pp. 11739–11746.</w:t>
      </w:r>
    </w:p>
    <w:p w14:paraId="2AC13DB6" w14:textId="77777777" w:rsidR="00CC6690" w:rsidRPr="00C20FC0" w:rsidRDefault="00CC6690" w:rsidP="00CC6690">
      <w:pPr>
        <w:rPr>
          <w:rFonts w:ascii="Arial" w:eastAsia="Arial" w:hAnsi="Arial" w:cs="Arial"/>
        </w:rPr>
      </w:pPr>
      <w:r w:rsidRPr="00C20FC0">
        <w:rPr>
          <w:rFonts w:ascii="Arial" w:eastAsia="Arial" w:hAnsi="Arial" w:cs="Arial"/>
        </w:rPr>
        <w:t xml:space="preserve">Nasir, M.H.A., Genovese, A., </w:t>
      </w:r>
      <w:proofErr w:type="spellStart"/>
      <w:r w:rsidRPr="00C20FC0">
        <w:rPr>
          <w:rFonts w:ascii="Arial" w:eastAsia="Arial" w:hAnsi="Arial" w:cs="Arial"/>
        </w:rPr>
        <w:t>Acquaye</w:t>
      </w:r>
      <w:proofErr w:type="spellEnd"/>
      <w:r w:rsidRPr="00C20FC0">
        <w:rPr>
          <w:rFonts w:ascii="Arial" w:eastAsia="Arial" w:hAnsi="Arial" w:cs="Arial"/>
        </w:rPr>
        <w:t xml:space="preserve">, A.A., Koh, S.C.L., </w:t>
      </w:r>
      <w:proofErr w:type="spellStart"/>
      <w:r w:rsidRPr="00C20FC0">
        <w:rPr>
          <w:rFonts w:ascii="Arial" w:eastAsia="Arial" w:hAnsi="Arial" w:cs="Arial"/>
        </w:rPr>
        <w:t>Yamoah</w:t>
      </w:r>
      <w:proofErr w:type="spellEnd"/>
      <w:r w:rsidRPr="00C20FC0">
        <w:rPr>
          <w:rFonts w:ascii="Arial" w:eastAsia="Arial" w:hAnsi="Arial" w:cs="Arial"/>
        </w:rPr>
        <w:t>, F., 2017. Comparing linear and circular supply chains: A case study from the construction industry. International Journal of Production Economics, 183, pp. 443-457.</w:t>
      </w:r>
    </w:p>
    <w:p w14:paraId="5269497B" w14:textId="77777777" w:rsidR="00CC6690" w:rsidRPr="00C20FC0" w:rsidRDefault="00CC6690" w:rsidP="00CC6690">
      <w:pPr>
        <w:rPr>
          <w:rFonts w:ascii="Arial" w:eastAsia="Arial" w:hAnsi="Arial" w:cs="Arial"/>
        </w:rPr>
      </w:pPr>
      <w:r w:rsidRPr="00C20FC0">
        <w:rPr>
          <w:rFonts w:ascii="Arial" w:eastAsia="Arial" w:hAnsi="Arial" w:cs="Arial"/>
        </w:rPr>
        <w:t xml:space="preserve">Ng, S.T., Wong, J.M.W., </w:t>
      </w:r>
      <w:proofErr w:type="spellStart"/>
      <w:r w:rsidRPr="00C20FC0">
        <w:rPr>
          <w:rFonts w:ascii="Arial" w:eastAsia="Arial" w:hAnsi="Arial" w:cs="Arial"/>
        </w:rPr>
        <w:t>Skitmore</w:t>
      </w:r>
      <w:proofErr w:type="spellEnd"/>
      <w:r w:rsidRPr="00C20FC0">
        <w:rPr>
          <w:rFonts w:ascii="Arial" w:eastAsia="Arial" w:hAnsi="Arial" w:cs="Arial"/>
        </w:rPr>
        <w:t>, M., 2013. Challenges facing carbon dioxide labelling of construction materials. Proceedings of the Institution of Civil Engineers: Engineering Sustainability, 166 (ES1), pp. 20-31.</w:t>
      </w:r>
    </w:p>
    <w:p w14:paraId="2C34CFC6" w14:textId="77777777" w:rsidR="00CC6690" w:rsidRPr="00C20FC0" w:rsidRDefault="00CC6690" w:rsidP="00CC6690">
      <w:pPr>
        <w:rPr>
          <w:rFonts w:ascii="Arial" w:eastAsia="Arial" w:hAnsi="Arial" w:cs="Arial"/>
        </w:rPr>
      </w:pPr>
      <w:r w:rsidRPr="00C20FC0">
        <w:rPr>
          <w:rFonts w:ascii="Arial" w:eastAsia="Arial" w:hAnsi="Arial" w:cs="Arial"/>
        </w:rPr>
        <w:lastRenderedPageBreak/>
        <w:t>NHBC Foundation, 2012. NF34 Operational and Embodied Carbon in New Build Housing: A Reappraisal. NHBC Foundation, Milton Keynes, United Kingdom.</w:t>
      </w:r>
    </w:p>
    <w:p w14:paraId="01139B7A" w14:textId="375B6D71" w:rsidR="00CC6690" w:rsidRPr="00C20FC0" w:rsidRDefault="00CC6690" w:rsidP="00CC6690">
      <w:pPr>
        <w:rPr>
          <w:rFonts w:ascii="Arial" w:eastAsia="Arial" w:hAnsi="Arial" w:cs="Arial"/>
        </w:rPr>
      </w:pPr>
      <w:r w:rsidRPr="00C20FC0">
        <w:rPr>
          <w:rFonts w:ascii="Arial" w:eastAsia="Arial" w:hAnsi="Arial" w:cs="Arial"/>
        </w:rPr>
        <w:t>Nielsen, 2013.</w:t>
      </w:r>
      <w:r w:rsidR="005771F4" w:rsidRPr="00C20FC0">
        <w:rPr>
          <w:rFonts w:ascii="Arial" w:eastAsia="Arial" w:hAnsi="Arial" w:cs="Arial"/>
        </w:rPr>
        <w:t xml:space="preserve"> </w:t>
      </w:r>
      <w:r w:rsidRPr="00C20FC0">
        <w:rPr>
          <w:rFonts w:ascii="Arial" w:eastAsia="Arial" w:hAnsi="Arial" w:cs="Arial"/>
        </w:rPr>
        <w:t xml:space="preserve">Market uptake of an automated technology for reusing old bricks (REBRICK).Available at: </w:t>
      </w:r>
      <w:hyperlink r:id="rId23">
        <w:r w:rsidRPr="00C20FC0">
          <w:rPr>
            <w:rFonts w:ascii="Arial" w:eastAsia="Arial" w:hAnsi="Arial" w:cs="Arial"/>
          </w:rPr>
          <w:t>https://ec.europa.eu/environment/eco-innovation/projects/en/ projects/rebrick</w:t>
        </w:r>
      </w:hyperlink>
      <w:r w:rsidRPr="00C20FC0">
        <w:rPr>
          <w:rFonts w:ascii="Arial" w:eastAsia="Arial" w:hAnsi="Arial" w:cs="Arial"/>
        </w:rPr>
        <w:t xml:space="preserve"> (Accessed: 14/12/2019)</w:t>
      </w:r>
    </w:p>
    <w:p w14:paraId="1569C5E8" w14:textId="77777777" w:rsidR="006F7B3B" w:rsidRPr="00C20FC0" w:rsidRDefault="006F7B3B" w:rsidP="00CC6690">
      <w:pPr>
        <w:rPr>
          <w:rFonts w:ascii="Arial" w:eastAsia="Arial" w:hAnsi="Arial" w:cs="Arial"/>
        </w:rPr>
      </w:pPr>
      <w:proofErr w:type="spellStart"/>
      <w:r w:rsidRPr="00C20FC0">
        <w:rPr>
          <w:rFonts w:ascii="Arial" w:eastAsia="Arial" w:hAnsi="Arial" w:cs="Arial"/>
        </w:rPr>
        <w:t>Nusselder</w:t>
      </w:r>
      <w:proofErr w:type="spellEnd"/>
      <w:r w:rsidRPr="00C20FC0">
        <w:rPr>
          <w:rFonts w:ascii="Arial" w:eastAsia="Arial" w:hAnsi="Arial" w:cs="Arial"/>
        </w:rPr>
        <w:t xml:space="preserve">, S., Maqbool, A.S., </w:t>
      </w:r>
      <w:proofErr w:type="spellStart"/>
      <w:r w:rsidRPr="00C20FC0">
        <w:rPr>
          <w:rFonts w:ascii="Arial" w:eastAsia="Arial" w:hAnsi="Arial" w:cs="Arial"/>
        </w:rPr>
        <w:t>Deen</w:t>
      </w:r>
      <w:proofErr w:type="spellEnd"/>
      <w:r w:rsidRPr="00C20FC0">
        <w:rPr>
          <w:rFonts w:ascii="Arial" w:eastAsia="Arial" w:hAnsi="Arial" w:cs="Arial"/>
        </w:rPr>
        <w:t xml:space="preserve">, R., Blake, G., </w:t>
      </w:r>
      <w:proofErr w:type="spellStart"/>
      <w:r w:rsidRPr="00C20FC0">
        <w:rPr>
          <w:rFonts w:ascii="Arial" w:eastAsia="Arial" w:hAnsi="Arial" w:cs="Arial"/>
        </w:rPr>
        <w:t>Bouwens</w:t>
      </w:r>
      <w:proofErr w:type="spellEnd"/>
      <w:r w:rsidRPr="00C20FC0">
        <w:rPr>
          <w:rFonts w:ascii="Arial" w:eastAsia="Arial" w:hAnsi="Arial" w:cs="Arial"/>
        </w:rPr>
        <w:t xml:space="preserve">, J., Taufiq </w:t>
      </w:r>
      <w:proofErr w:type="spellStart"/>
      <w:r w:rsidRPr="00C20FC0">
        <w:rPr>
          <w:rFonts w:ascii="Arial" w:eastAsia="Arial" w:hAnsi="Arial" w:cs="Arial"/>
        </w:rPr>
        <w:t>Fauzi</w:t>
      </w:r>
      <w:proofErr w:type="spellEnd"/>
      <w:r w:rsidRPr="00C20FC0">
        <w:rPr>
          <w:rFonts w:ascii="Arial" w:eastAsia="Arial" w:hAnsi="Arial" w:cs="Arial"/>
        </w:rPr>
        <w:t>, R., 2015. Closed Loop Economy: Case of Concrete in the Netherlands. Universiteit Leiden, Delft, The Netherlands.</w:t>
      </w:r>
    </w:p>
    <w:p w14:paraId="15DA2575" w14:textId="77777777" w:rsidR="006F7B3B" w:rsidRPr="00C20FC0" w:rsidRDefault="006F7B3B" w:rsidP="00CC6690">
      <w:pPr>
        <w:rPr>
          <w:rFonts w:ascii="Arial" w:eastAsia="Arial" w:hAnsi="Arial" w:cs="Arial"/>
        </w:rPr>
      </w:pPr>
      <w:proofErr w:type="spellStart"/>
      <w:r w:rsidRPr="00C20FC0">
        <w:rPr>
          <w:rFonts w:ascii="Arial" w:eastAsia="Arial" w:hAnsi="Arial" w:cs="Arial"/>
        </w:rPr>
        <w:t>Nußholz</w:t>
      </w:r>
      <w:proofErr w:type="spellEnd"/>
      <w:r w:rsidRPr="00C20FC0">
        <w:rPr>
          <w:rFonts w:ascii="Arial" w:eastAsia="Arial" w:hAnsi="Arial" w:cs="Arial"/>
        </w:rPr>
        <w:t xml:space="preserve">, J.L.K., Rasmussen, F.N., </w:t>
      </w:r>
      <w:proofErr w:type="spellStart"/>
      <w:r w:rsidRPr="00C20FC0">
        <w:rPr>
          <w:rFonts w:ascii="Arial" w:eastAsia="Arial" w:hAnsi="Arial" w:cs="Arial"/>
        </w:rPr>
        <w:t>Milios</w:t>
      </w:r>
      <w:proofErr w:type="spellEnd"/>
      <w:r w:rsidRPr="00C20FC0">
        <w:rPr>
          <w:rFonts w:ascii="Arial" w:eastAsia="Arial" w:hAnsi="Arial" w:cs="Arial"/>
        </w:rPr>
        <w:t>, L., 2019. Circular building materials: Carbon saving potential and the role of business model innovation and public policy. Resources, Conservation &amp; Recycling, 141, pp. 308–316.</w:t>
      </w:r>
    </w:p>
    <w:p w14:paraId="40BA4BA1" w14:textId="77777777" w:rsidR="00CC6690" w:rsidRPr="00C20FC0" w:rsidRDefault="00CC6690" w:rsidP="00CC6690">
      <w:pPr>
        <w:rPr>
          <w:rFonts w:ascii="Arial" w:eastAsia="Arial" w:hAnsi="Arial" w:cs="Arial"/>
        </w:rPr>
      </w:pPr>
      <w:proofErr w:type="spellStart"/>
      <w:r w:rsidRPr="00C20FC0">
        <w:rPr>
          <w:rFonts w:ascii="Arial" w:eastAsia="Arial" w:hAnsi="Arial" w:cs="Arial"/>
        </w:rPr>
        <w:t>Pauliuk</w:t>
      </w:r>
      <w:proofErr w:type="spellEnd"/>
      <w:r w:rsidRPr="00C20FC0">
        <w:rPr>
          <w:rFonts w:ascii="Arial" w:eastAsia="Arial" w:hAnsi="Arial" w:cs="Arial"/>
        </w:rPr>
        <w:t xml:space="preserve">, S., </w:t>
      </w:r>
      <w:proofErr w:type="spellStart"/>
      <w:r w:rsidRPr="00C20FC0">
        <w:rPr>
          <w:rFonts w:ascii="Arial" w:eastAsia="Arial" w:hAnsi="Arial" w:cs="Arial"/>
        </w:rPr>
        <w:t>Arvesen</w:t>
      </w:r>
      <w:proofErr w:type="spellEnd"/>
      <w:r w:rsidRPr="00C20FC0">
        <w:rPr>
          <w:rFonts w:ascii="Arial" w:eastAsia="Arial" w:hAnsi="Arial" w:cs="Arial"/>
        </w:rPr>
        <w:t xml:space="preserve">, A., Stadler, K., &amp; </w:t>
      </w:r>
      <w:proofErr w:type="spellStart"/>
      <w:r w:rsidRPr="00C20FC0">
        <w:rPr>
          <w:rFonts w:ascii="Arial" w:eastAsia="Arial" w:hAnsi="Arial" w:cs="Arial"/>
        </w:rPr>
        <w:t>Hertwich</w:t>
      </w:r>
      <w:proofErr w:type="spellEnd"/>
      <w:r w:rsidRPr="00C20FC0">
        <w:rPr>
          <w:rFonts w:ascii="Arial" w:eastAsia="Arial" w:hAnsi="Arial" w:cs="Arial"/>
        </w:rPr>
        <w:t>, E. G., 2017. Industrial ecology in integrated assessment models. Nature Climate Change, 7, 13–20.</w:t>
      </w:r>
    </w:p>
    <w:p w14:paraId="4719C83D" w14:textId="77777777" w:rsidR="00CC6690" w:rsidRPr="00C20FC0" w:rsidRDefault="00CC6690" w:rsidP="00CC6690">
      <w:pPr>
        <w:rPr>
          <w:rFonts w:ascii="Arial" w:eastAsia="Arial" w:hAnsi="Arial" w:cs="Arial"/>
        </w:rPr>
      </w:pPr>
      <w:r w:rsidRPr="00C20FC0">
        <w:rPr>
          <w:rFonts w:ascii="Arial" w:eastAsia="Arial" w:hAnsi="Arial" w:cs="Arial"/>
        </w:rPr>
        <w:t>Petersen, A.K., Solberg, B., 2005. Environmental and economic impacts of substitution between wood products and alternative materials: a review of micro-level analyses from Norway and Sweden. Forest Policy and Economics, 7, pp. 249–59.</w:t>
      </w:r>
    </w:p>
    <w:p w14:paraId="4323961D" w14:textId="77777777" w:rsidR="00CC6690" w:rsidRPr="00C20FC0" w:rsidRDefault="00CC6690" w:rsidP="00CC6690">
      <w:pPr>
        <w:rPr>
          <w:rFonts w:ascii="Arial" w:eastAsia="Arial" w:hAnsi="Arial" w:cs="Arial"/>
        </w:rPr>
      </w:pPr>
      <w:proofErr w:type="spellStart"/>
      <w:r w:rsidRPr="00C20FC0">
        <w:rPr>
          <w:rFonts w:ascii="Arial" w:eastAsia="Arial" w:hAnsi="Arial" w:cs="Arial"/>
        </w:rPr>
        <w:t>Pongiglione</w:t>
      </w:r>
      <w:proofErr w:type="spellEnd"/>
      <w:r w:rsidRPr="00C20FC0">
        <w:rPr>
          <w:rFonts w:ascii="Arial" w:eastAsia="Arial" w:hAnsi="Arial" w:cs="Arial"/>
        </w:rPr>
        <w:t xml:space="preserve">, M., </w:t>
      </w:r>
      <w:proofErr w:type="spellStart"/>
      <w:r w:rsidRPr="00C20FC0">
        <w:rPr>
          <w:rFonts w:ascii="Arial" w:eastAsia="Arial" w:hAnsi="Arial" w:cs="Arial"/>
        </w:rPr>
        <w:t>Calderini</w:t>
      </w:r>
      <w:proofErr w:type="spellEnd"/>
      <w:r w:rsidRPr="00C20FC0">
        <w:rPr>
          <w:rFonts w:ascii="Arial" w:eastAsia="Arial" w:hAnsi="Arial" w:cs="Arial"/>
        </w:rPr>
        <w:t>, C., 2014. Material savings through structural steel re-use: a case study in Genoa. Resources, Conservation and Recycling, 86, pp. 87–92.</w:t>
      </w:r>
    </w:p>
    <w:p w14:paraId="4742BB17" w14:textId="77777777" w:rsidR="00CC6690" w:rsidRPr="00C20FC0" w:rsidRDefault="00CC6690" w:rsidP="00CC6690">
      <w:pPr>
        <w:rPr>
          <w:rFonts w:ascii="Arial" w:eastAsia="Arial" w:hAnsi="Arial" w:cs="Arial"/>
        </w:rPr>
      </w:pPr>
      <w:r w:rsidRPr="00C20FC0">
        <w:rPr>
          <w:rFonts w:ascii="Arial" w:eastAsia="Arial" w:hAnsi="Arial" w:cs="Arial"/>
        </w:rPr>
        <w:t xml:space="preserve">Rasmussen, F.N., </w:t>
      </w:r>
      <w:proofErr w:type="spellStart"/>
      <w:r w:rsidRPr="00C20FC0">
        <w:rPr>
          <w:rFonts w:ascii="Arial" w:eastAsia="Arial" w:hAnsi="Arial" w:cs="Arial"/>
        </w:rPr>
        <w:t>Birkved</w:t>
      </w:r>
      <w:proofErr w:type="spellEnd"/>
      <w:r w:rsidRPr="00C20FC0">
        <w:rPr>
          <w:rFonts w:ascii="Arial" w:eastAsia="Arial" w:hAnsi="Arial" w:cs="Arial"/>
        </w:rPr>
        <w:t xml:space="preserve">, M., </w:t>
      </w:r>
      <w:proofErr w:type="spellStart"/>
      <w:r w:rsidRPr="00C20FC0">
        <w:rPr>
          <w:rFonts w:ascii="Arial" w:eastAsia="Arial" w:hAnsi="Arial" w:cs="Arial"/>
        </w:rPr>
        <w:t>Birgisdóttir</w:t>
      </w:r>
      <w:proofErr w:type="spellEnd"/>
      <w:r w:rsidRPr="00C20FC0">
        <w:rPr>
          <w:rFonts w:ascii="Arial" w:eastAsia="Arial" w:hAnsi="Arial" w:cs="Arial"/>
        </w:rPr>
        <w:t>, H., 2019. Upcycling and Design for Disassembly - LCA of buildings employing circular design strategies. IOP Conference Series: Earth</w:t>
      </w:r>
      <w:r w:rsidR="00C47B42" w:rsidRPr="00C20FC0">
        <w:rPr>
          <w:rFonts w:ascii="Arial" w:eastAsia="Arial" w:hAnsi="Arial" w:cs="Arial"/>
        </w:rPr>
        <w:t xml:space="preserve"> and Environmental Science, 225</w:t>
      </w:r>
      <w:r w:rsidRPr="00C20FC0">
        <w:rPr>
          <w:rFonts w:ascii="Arial" w:eastAsia="Arial" w:hAnsi="Arial" w:cs="Arial"/>
        </w:rPr>
        <w:t>.</w:t>
      </w:r>
    </w:p>
    <w:p w14:paraId="6610320D" w14:textId="77777777" w:rsidR="00CC6690" w:rsidRPr="00C20FC0" w:rsidRDefault="00CC6690" w:rsidP="00CC6690">
      <w:pPr>
        <w:pBdr>
          <w:top w:val="nil"/>
          <w:left w:val="nil"/>
          <w:bottom w:val="nil"/>
          <w:right w:val="nil"/>
          <w:between w:val="nil"/>
        </w:pBdr>
        <w:rPr>
          <w:rFonts w:ascii="Arial" w:eastAsia="Arial" w:hAnsi="Arial" w:cs="Arial"/>
        </w:rPr>
      </w:pPr>
      <w:proofErr w:type="spellStart"/>
      <w:r w:rsidRPr="00C20FC0">
        <w:rPr>
          <w:rFonts w:ascii="Arial" w:eastAsia="Arial" w:hAnsi="Arial" w:cs="Arial"/>
        </w:rPr>
        <w:t>Robèrt</w:t>
      </w:r>
      <w:proofErr w:type="spellEnd"/>
      <w:r w:rsidRPr="00C20FC0">
        <w:rPr>
          <w:rFonts w:ascii="Arial" w:eastAsia="Arial" w:hAnsi="Arial" w:cs="Arial"/>
        </w:rPr>
        <w:t xml:space="preserve">, K.H., Broman, G.I., Basile, G., 2013. </w:t>
      </w:r>
      <w:proofErr w:type="spellStart"/>
      <w:r w:rsidRPr="00C20FC0">
        <w:rPr>
          <w:rFonts w:ascii="Arial" w:eastAsia="Arial" w:hAnsi="Arial" w:cs="Arial"/>
        </w:rPr>
        <w:t>Analyzing</w:t>
      </w:r>
      <w:proofErr w:type="spellEnd"/>
      <w:r w:rsidRPr="00C20FC0">
        <w:rPr>
          <w:rFonts w:ascii="Arial" w:eastAsia="Arial" w:hAnsi="Arial" w:cs="Arial"/>
        </w:rPr>
        <w:t xml:space="preserve"> the concept of planetary boundaries from a strategic sustainability perspective: how does humanity avoid tipping the </w:t>
      </w:r>
      <w:proofErr w:type="gramStart"/>
      <w:r w:rsidRPr="00C20FC0">
        <w:rPr>
          <w:rFonts w:ascii="Arial" w:eastAsia="Arial" w:hAnsi="Arial" w:cs="Arial"/>
        </w:rPr>
        <w:t>planet?.</w:t>
      </w:r>
      <w:proofErr w:type="gramEnd"/>
      <w:r w:rsidRPr="00C20FC0">
        <w:rPr>
          <w:rFonts w:ascii="Arial" w:eastAsia="Arial" w:hAnsi="Arial" w:cs="Arial"/>
        </w:rPr>
        <w:t xml:space="preserve"> Ecology and Society, 18 (2), 5.</w:t>
      </w:r>
    </w:p>
    <w:p w14:paraId="165D0E9E"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t>Ros-</w:t>
      </w:r>
      <w:proofErr w:type="spellStart"/>
      <w:r w:rsidRPr="00C20FC0">
        <w:rPr>
          <w:rFonts w:ascii="Arial" w:eastAsia="Arial" w:hAnsi="Arial" w:cs="Arial"/>
        </w:rPr>
        <w:t>Dosda</w:t>
      </w:r>
      <w:proofErr w:type="spellEnd"/>
      <w:r w:rsidRPr="00C20FC0">
        <w:rPr>
          <w:rFonts w:ascii="Arial" w:eastAsia="Arial" w:hAnsi="Arial" w:cs="Arial"/>
        </w:rPr>
        <w:t xml:space="preserve">, T., </w:t>
      </w:r>
      <w:proofErr w:type="spellStart"/>
      <w:r w:rsidRPr="00C20FC0">
        <w:rPr>
          <w:rFonts w:ascii="Arial" w:eastAsia="Arial" w:hAnsi="Arial" w:cs="Arial"/>
        </w:rPr>
        <w:t>Celades</w:t>
      </w:r>
      <w:proofErr w:type="spellEnd"/>
      <w:r w:rsidRPr="00C20FC0">
        <w:rPr>
          <w:rFonts w:ascii="Arial" w:eastAsia="Arial" w:hAnsi="Arial" w:cs="Arial"/>
        </w:rPr>
        <w:t xml:space="preserve">, I., </w:t>
      </w:r>
      <w:proofErr w:type="spellStart"/>
      <w:r w:rsidRPr="00C20FC0">
        <w:rPr>
          <w:rFonts w:ascii="Arial" w:eastAsia="Arial" w:hAnsi="Arial" w:cs="Arial"/>
        </w:rPr>
        <w:t>Vilalta</w:t>
      </w:r>
      <w:proofErr w:type="spellEnd"/>
      <w:r w:rsidRPr="00C20FC0">
        <w:rPr>
          <w:rFonts w:ascii="Arial" w:eastAsia="Arial" w:hAnsi="Arial" w:cs="Arial"/>
        </w:rPr>
        <w:t xml:space="preserve">, L., </w:t>
      </w:r>
      <w:proofErr w:type="spellStart"/>
      <w:r w:rsidRPr="00C20FC0">
        <w:rPr>
          <w:rFonts w:ascii="Arial" w:eastAsia="Arial" w:hAnsi="Arial" w:cs="Arial"/>
        </w:rPr>
        <w:t>Fullana</w:t>
      </w:r>
      <w:proofErr w:type="spellEnd"/>
      <w:r w:rsidRPr="00C20FC0">
        <w:rPr>
          <w:rFonts w:ascii="Arial" w:eastAsia="Arial" w:hAnsi="Arial" w:cs="Arial"/>
        </w:rPr>
        <w:t>-</w:t>
      </w:r>
      <w:proofErr w:type="spellStart"/>
      <w:r w:rsidRPr="00C20FC0">
        <w:rPr>
          <w:rFonts w:ascii="Arial" w:eastAsia="Arial" w:hAnsi="Arial" w:cs="Arial"/>
        </w:rPr>
        <w:t>i</w:t>
      </w:r>
      <w:proofErr w:type="spellEnd"/>
      <w:r w:rsidRPr="00C20FC0">
        <w:rPr>
          <w:rFonts w:ascii="Arial" w:eastAsia="Arial" w:hAnsi="Arial" w:cs="Arial"/>
        </w:rPr>
        <w:t xml:space="preserve">-Palmer, P., </w:t>
      </w:r>
      <w:proofErr w:type="spellStart"/>
      <w:r w:rsidRPr="00C20FC0">
        <w:rPr>
          <w:rFonts w:ascii="Arial" w:eastAsia="Arial" w:hAnsi="Arial" w:cs="Arial"/>
        </w:rPr>
        <w:t>Monfort</w:t>
      </w:r>
      <w:proofErr w:type="spellEnd"/>
      <w:r w:rsidRPr="00C20FC0">
        <w:rPr>
          <w:rFonts w:ascii="Arial" w:eastAsia="Arial" w:hAnsi="Arial" w:cs="Arial"/>
        </w:rPr>
        <w:t>, E., 2019. Environmental comparison of indoor floor coverings. Science of the Total Environment, 693, 133519.</w:t>
      </w:r>
    </w:p>
    <w:p w14:paraId="0B067A79" w14:textId="77777777" w:rsidR="00CC6690" w:rsidRPr="00C20FC0" w:rsidRDefault="00CC6690" w:rsidP="00CC6690">
      <w:pPr>
        <w:pBdr>
          <w:top w:val="nil"/>
          <w:left w:val="nil"/>
          <w:bottom w:val="nil"/>
          <w:right w:val="nil"/>
          <w:between w:val="nil"/>
        </w:pBdr>
        <w:rPr>
          <w:rFonts w:ascii="Arial" w:eastAsia="Arial" w:hAnsi="Arial" w:cs="Arial"/>
        </w:rPr>
      </w:pPr>
      <w:r w:rsidRPr="00C20FC0">
        <w:rPr>
          <w:rFonts w:ascii="Arial" w:eastAsia="Arial" w:hAnsi="Arial" w:cs="Arial"/>
        </w:rPr>
        <w:t>Sánchez, B., Haas, C., 2018. A novel selective disassembly sequence planning method for adaptive reuse of buildings. Journal of Cleaner Production, 183, pp. 998-1010.</w:t>
      </w:r>
    </w:p>
    <w:p w14:paraId="12953AD8" w14:textId="723BCFAE" w:rsidR="00C47B42" w:rsidRPr="00C20FC0" w:rsidRDefault="00C47B42" w:rsidP="00C47B42">
      <w:pPr>
        <w:rPr>
          <w:rFonts w:ascii="Arial" w:eastAsia="Arial" w:hAnsi="Arial" w:cs="Arial"/>
        </w:rPr>
      </w:pPr>
      <w:r w:rsidRPr="00C20FC0">
        <w:rPr>
          <w:rFonts w:ascii="Arial" w:eastAsia="Arial" w:hAnsi="Arial" w:cs="Arial"/>
        </w:rPr>
        <w:t xml:space="preserve">Scott, K., Barrett, J., </w:t>
      </w:r>
      <w:proofErr w:type="spellStart"/>
      <w:r w:rsidRPr="00C20FC0">
        <w:rPr>
          <w:rFonts w:ascii="Arial" w:eastAsia="Arial" w:hAnsi="Arial" w:cs="Arial"/>
        </w:rPr>
        <w:t>Baiocchi</w:t>
      </w:r>
      <w:proofErr w:type="spellEnd"/>
      <w:r w:rsidRPr="00C20FC0">
        <w:rPr>
          <w:rFonts w:ascii="Arial" w:eastAsia="Arial" w:hAnsi="Arial" w:cs="Arial"/>
        </w:rPr>
        <w:t>, G.,</w:t>
      </w:r>
      <w:r w:rsidR="00C52276" w:rsidRPr="00C20FC0">
        <w:rPr>
          <w:rFonts w:ascii="Arial" w:eastAsia="Arial" w:hAnsi="Arial" w:cs="Arial"/>
        </w:rPr>
        <w:t xml:space="preserve"> </w:t>
      </w:r>
      <w:r w:rsidRPr="00C20FC0">
        <w:rPr>
          <w:rFonts w:ascii="Arial" w:eastAsia="Arial" w:hAnsi="Arial" w:cs="Arial"/>
        </w:rPr>
        <w:t xml:space="preserve">Minx, J., 2009. Meeting the UK climate change challenge: The contribution of resource efficiency. WRAP, Banbury, United Kingdom. </w:t>
      </w:r>
    </w:p>
    <w:p w14:paraId="01FF1D81" w14:textId="77777777" w:rsidR="00CC6690" w:rsidRPr="00C20FC0" w:rsidRDefault="00CC6690" w:rsidP="00CC6690">
      <w:pPr>
        <w:rPr>
          <w:rFonts w:ascii="Arial" w:eastAsia="Arial" w:hAnsi="Arial" w:cs="Arial"/>
        </w:rPr>
      </w:pPr>
      <w:r w:rsidRPr="00C20FC0">
        <w:rPr>
          <w:rFonts w:ascii="Arial" w:eastAsia="Arial" w:hAnsi="Arial" w:cs="Arial"/>
        </w:rPr>
        <w:t xml:space="preserve">Scott, K., </w:t>
      </w:r>
      <w:proofErr w:type="spellStart"/>
      <w:r w:rsidRPr="00C20FC0">
        <w:rPr>
          <w:rFonts w:ascii="Arial" w:eastAsia="Arial" w:hAnsi="Arial" w:cs="Arial"/>
        </w:rPr>
        <w:t>Giesekam</w:t>
      </w:r>
      <w:proofErr w:type="spellEnd"/>
      <w:r w:rsidRPr="00C20FC0">
        <w:rPr>
          <w:rFonts w:ascii="Arial" w:eastAsia="Arial" w:hAnsi="Arial" w:cs="Arial"/>
        </w:rPr>
        <w:t>, J., Barrett, J., Owen, A., 2019. Bridging the climate mitigation gap with economy-wide material productivity. Journal of Industrial Ecology, 23, pp. 918–931.</w:t>
      </w:r>
    </w:p>
    <w:p w14:paraId="331B97B6" w14:textId="77777777" w:rsidR="00CC6690" w:rsidRPr="00C20FC0" w:rsidRDefault="00615298" w:rsidP="00CC6690">
      <w:pPr>
        <w:rPr>
          <w:rFonts w:ascii="Arial" w:eastAsia="Arial" w:hAnsi="Arial" w:cs="Arial"/>
        </w:rPr>
      </w:pPr>
      <w:r w:rsidRPr="00C20FC0">
        <w:rPr>
          <w:rFonts w:ascii="Arial" w:eastAsia="Arial" w:hAnsi="Arial" w:cs="Arial"/>
        </w:rPr>
        <w:t xml:space="preserve">Scott, K., </w:t>
      </w:r>
      <w:proofErr w:type="spellStart"/>
      <w:r w:rsidR="00CC6690" w:rsidRPr="00C20FC0">
        <w:rPr>
          <w:rFonts w:ascii="Arial" w:eastAsia="Arial" w:hAnsi="Arial" w:cs="Arial"/>
        </w:rPr>
        <w:t>Roelich</w:t>
      </w:r>
      <w:proofErr w:type="spellEnd"/>
      <w:r w:rsidR="00CC6690" w:rsidRPr="00C20FC0">
        <w:rPr>
          <w:rFonts w:ascii="Arial" w:eastAsia="Arial" w:hAnsi="Arial" w:cs="Arial"/>
        </w:rPr>
        <w:t xml:space="preserve">, </w:t>
      </w:r>
      <w:r w:rsidR="00C47B42" w:rsidRPr="00C20FC0">
        <w:rPr>
          <w:rFonts w:ascii="Arial" w:eastAsia="Arial" w:hAnsi="Arial" w:cs="Arial"/>
        </w:rPr>
        <w:t xml:space="preserve">K., </w:t>
      </w:r>
      <w:r w:rsidR="00CC6690" w:rsidRPr="00C20FC0">
        <w:rPr>
          <w:rFonts w:ascii="Arial" w:eastAsia="Arial" w:hAnsi="Arial" w:cs="Arial"/>
        </w:rPr>
        <w:t>Owen</w:t>
      </w:r>
      <w:r w:rsidR="00C47B42" w:rsidRPr="00C20FC0">
        <w:rPr>
          <w:rFonts w:ascii="Arial" w:eastAsia="Arial" w:hAnsi="Arial" w:cs="Arial"/>
        </w:rPr>
        <w:t>, A.,</w:t>
      </w:r>
      <w:r w:rsidR="00CC6690" w:rsidRPr="00C20FC0">
        <w:rPr>
          <w:rFonts w:ascii="Arial" w:eastAsia="Arial" w:hAnsi="Arial" w:cs="Arial"/>
        </w:rPr>
        <w:t xml:space="preserve"> Barrett,</w:t>
      </w:r>
      <w:r w:rsidR="00C47B42" w:rsidRPr="00C20FC0">
        <w:rPr>
          <w:rFonts w:ascii="Arial" w:eastAsia="Arial" w:hAnsi="Arial" w:cs="Arial"/>
        </w:rPr>
        <w:t xml:space="preserve"> J.,</w:t>
      </w:r>
      <w:r w:rsidR="00CC6690" w:rsidRPr="00C20FC0">
        <w:rPr>
          <w:rFonts w:ascii="Arial" w:eastAsia="Arial" w:hAnsi="Arial" w:cs="Arial"/>
        </w:rPr>
        <w:t xml:space="preserve"> 2018. Extending European energy efficiency standards to include material use: an analysis. Climate Policy, 18 (5), pp. 627-641.</w:t>
      </w:r>
    </w:p>
    <w:p w14:paraId="4497DD49" w14:textId="77777777" w:rsidR="00CC6690" w:rsidRPr="00C20FC0" w:rsidRDefault="00CC6690" w:rsidP="00CC6690">
      <w:pPr>
        <w:rPr>
          <w:rFonts w:ascii="Arial" w:eastAsia="Arial" w:hAnsi="Arial" w:cs="Arial"/>
        </w:rPr>
      </w:pPr>
      <w:r w:rsidRPr="00C20FC0">
        <w:rPr>
          <w:rFonts w:ascii="Arial" w:eastAsia="Arial" w:hAnsi="Arial" w:cs="Arial"/>
        </w:rPr>
        <w:t>Segro, 2013. Delivering: Corporate Responsibility and Sustainability Report 2013. Segro. Slough, UK.</w:t>
      </w:r>
    </w:p>
    <w:p w14:paraId="59C123D5" w14:textId="77777777" w:rsidR="00CC6690" w:rsidRPr="00C20FC0" w:rsidRDefault="00CC6690" w:rsidP="00CC6690">
      <w:pPr>
        <w:rPr>
          <w:rFonts w:ascii="Arial" w:eastAsia="Arial" w:hAnsi="Arial" w:cs="Arial"/>
        </w:rPr>
      </w:pPr>
      <w:r w:rsidRPr="00C20FC0">
        <w:rPr>
          <w:rFonts w:ascii="Arial" w:eastAsia="Arial" w:hAnsi="Arial" w:cs="Arial"/>
        </w:rPr>
        <w:lastRenderedPageBreak/>
        <w:t>Sung, K., 2015. A review on upcycling: current body of literature, knowledge gaps and a way forward. Proceedings of the 17th International Conference on Environment, Cultural, Economic and Social Sustainability, Venice, 13-14 April, pp. 28-40</w:t>
      </w:r>
    </w:p>
    <w:p w14:paraId="61887686" w14:textId="77777777" w:rsidR="00CC6690" w:rsidRPr="00C20FC0" w:rsidRDefault="00CC6690" w:rsidP="00CC6690">
      <w:pPr>
        <w:rPr>
          <w:rFonts w:ascii="Arial" w:eastAsia="Arial" w:hAnsi="Arial" w:cs="Arial"/>
        </w:rPr>
      </w:pPr>
      <w:proofErr w:type="spellStart"/>
      <w:r w:rsidRPr="00C20FC0">
        <w:rPr>
          <w:rFonts w:ascii="Arial" w:eastAsia="Arial" w:hAnsi="Arial" w:cs="Arial"/>
        </w:rPr>
        <w:t>Szalay</w:t>
      </w:r>
      <w:proofErr w:type="spellEnd"/>
      <w:r w:rsidRPr="00C20FC0">
        <w:rPr>
          <w:rFonts w:ascii="Arial" w:eastAsia="Arial" w:hAnsi="Arial" w:cs="Arial"/>
        </w:rPr>
        <w:t>, A.Z.Z., 2007. What is missing from the concept of the new European building directive? Building and Environment, 42, pp. 1761–1769.</w:t>
      </w:r>
    </w:p>
    <w:p w14:paraId="4B37CBD8" w14:textId="77777777" w:rsidR="00CC6690" w:rsidRPr="00C20FC0" w:rsidRDefault="00CC6690" w:rsidP="00CC6690">
      <w:pPr>
        <w:rPr>
          <w:rFonts w:ascii="Arial" w:eastAsia="Arial" w:hAnsi="Arial" w:cs="Arial"/>
        </w:rPr>
      </w:pPr>
      <w:r w:rsidRPr="00C20FC0">
        <w:rPr>
          <w:rFonts w:ascii="Arial" w:eastAsia="Arial" w:hAnsi="Arial" w:cs="Arial"/>
        </w:rPr>
        <w:t>Tingley, D.D., Cooper, S., Cullen, J., 2017. Understanding and overcoming the barriers to structural steel reuse, a UK perspective. Journal of Cleaner Production 148, pp. 642-652.</w:t>
      </w:r>
    </w:p>
    <w:p w14:paraId="3693FD27" w14:textId="77777777" w:rsidR="00CC6690" w:rsidRPr="00C20FC0" w:rsidRDefault="00CC6690" w:rsidP="00CC6690">
      <w:pPr>
        <w:rPr>
          <w:rFonts w:ascii="Arial" w:eastAsia="Arial" w:hAnsi="Arial" w:cs="Arial"/>
        </w:rPr>
      </w:pPr>
      <w:r w:rsidRPr="00C20FC0">
        <w:rPr>
          <w:rFonts w:ascii="Arial" w:eastAsia="Arial" w:hAnsi="Arial" w:cs="Arial"/>
        </w:rPr>
        <w:t>UKGBC, 2017. Embodied Carbon: Developing a Client Brief. UK Green Building Council, London, United Kingdom.</w:t>
      </w:r>
    </w:p>
    <w:p w14:paraId="66639948" w14:textId="77777777" w:rsidR="00CC6690" w:rsidRPr="00C20FC0" w:rsidRDefault="00CC6690" w:rsidP="00CC6690">
      <w:pPr>
        <w:rPr>
          <w:rFonts w:ascii="Arial" w:eastAsia="Arial" w:hAnsi="Arial" w:cs="Arial"/>
        </w:rPr>
      </w:pPr>
      <w:r w:rsidRPr="00C20FC0">
        <w:rPr>
          <w:rFonts w:ascii="Arial" w:eastAsia="Arial" w:hAnsi="Arial" w:cs="Arial"/>
        </w:rPr>
        <w:t>UNEP, 2013. City-Level Decoupling - Urban resource flows and the governance of infrastructure transitions. Summary for Policy Maker. A Report of the Working Group on Cities of the International Resource Panel. United Nations Environmental Programme (UNEP), Nairobi, Kenya.</w:t>
      </w:r>
    </w:p>
    <w:p w14:paraId="15FC5060" w14:textId="77777777" w:rsidR="00CC6690" w:rsidRPr="00C20FC0" w:rsidRDefault="00CC6690" w:rsidP="00CC6690">
      <w:pPr>
        <w:rPr>
          <w:rFonts w:ascii="Arial" w:eastAsia="Arial" w:hAnsi="Arial" w:cs="Arial"/>
        </w:rPr>
      </w:pPr>
      <w:r w:rsidRPr="00C20FC0">
        <w:rPr>
          <w:rFonts w:ascii="Arial" w:eastAsia="Arial" w:hAnsi="Arial" w:cs="Arial"/>
        </w:rPr>
        <w:t>UNEP, 2019. Global Resources Outlook 2019: Natural Resources for the Future We Want. United Nations Environment Programme, Nairobi, Kenya.</w:t>
      </w:r>
    </w:p>
    <w:p w14:paraId="0BA437F6" w14:textId="77777777" w:rsidR="00CC6690" w:rsidRPr="00C20FC0" w:rsidRDefault="00CC6690" w:rsidP="00CC6690">
      <w:pPr>
        <w:rPr>
          <w:rFonts w:ascii="Arial" w:eastAsia="Arial" w:hAnsi="Arial" w:cs="Arial"/>
        </w:rPr>
      </w:pPr>
      <w:r w:rsidRPr="00C20FC0">
        <w:rPr>
          <w:rFonts w:ascii="Arial" w:eastAsia="Arial" w:hAnsi="Arial" w:cs="Arial"/>
        </w:rPr>
        <w:t>United Nations, 2015a. Paris Agreement.</w:t>
      </w:r>
      <w:hyperlink r:id="rId24">
        <w:r w:rsidRPr="00C20FC0">
          <w:rPr>
            <w:rFonts w:ascii="Arial" w:eastAsia="Arial" w:hAnsi="Arial" w:cs="Arial"/>
          </w:rPr>
          <w:t xml:space="preserve"> </w:t>
        </w:r>
      </w:hyperlink>
      <w:r w:rsidRPr="00C20FC0">
        <w:rPr>
          <w:rFonts w:ascii="Arial" w:eastAsia="Arial" w:hAnsi="Arial" w:cs="Arial"/>
        </w:rPr>
        <w:t>United Nations Framework Convention on Climate Change, Paris France</w:t>
      </w:r>
    </w:p>
    <w:p w14:paraId="36039DFA" w14:textId="77777777" w:rsidR="00CC6690" w:rsidRPr="00C20FC0" w:rsidRDefault="00CC6690" w:rsidP="00CC6690">
      <w:pPr>
        <w:rPr>
          <w:rFonts w:ascii="Arial" w:eastAsia="Arial" w:hAnsi="Arial" w:cs="Arial"/>
        </w:rPr>
      </w:pPr>
      <w:r w:rsidRPr="00C20FC0">
        <w:rPr>
          <w:rFonts w:ascii="Arial" w:eastAsia="Arial" w:hAnsi="Arial" w:cs="Arial"/>
        </w:rPr>
        <w:t>United Nations, 2015b. Transforming the World: the 2030 Agenda for Sustainable Development. A/RES/70/1. United Nations, New York, USA.</w:t>
      </w:r>
    </w:p>
    <w:p w14:paraId="43D04FD8" w14:textId="77777777" w:rsidR="00CC6690" w:rsidRPr="00C20FC0" w:rsidRDefault="00CC6690" w:rsidP="00CC6690">
      <w:pPr>
        <w:rPr>
          <w:rFonts w:ascii="Arial" w:eastAsia="Arial" w:hAnsi="Arial" w:cs="Arial"/>
        </w:rPr>
      </w:pPr>
      <w:r w:rsidRPr="00C20FC0">
        <w:rPr>
          <w:rFonts w:ascii="Arial" w:eastAsia="Arial" w:hAnsi="Arial" w:cs="Arial"/>
        </w:rPr>
        <w:t>URBACT, 2013. Cities of Tomorrow – Action Today. URBACT II Capitalisation. Building energy efficiency in European cities. URBACT, Paris, France.</w:t>
      </w:r>
    </w:p>
    <w:p w14:paraId="2993EB02" w14:textId="77777777" w:rsidR="00CC6690" w:rsidRPr="00C20FC0" w:rsidRDefault="00CC6690" w:rsidP="00CC6690">
      <w:pPr>
        <w:rPr>
          <w:rFonts w:ascii="Arial" w:eastAsia="Arial" w:hAnsi="Arial" w:cs="Arial"/>
        </w:rPr>
      </w:pPr>
      <w:proofErr w:type="spellStart"/>
      <w:r w:rsidRPr="00C20FC0">
        <w:rPr>
          <w:rFonts w:ascii="Arial" w:eastAsia="Arial" w:hAnsi="Arial" w:cs="Arial"/>
        </w:rPr>
        <w:t>Zaumanis</w:t>
      </w:r>
      <w:proofErr w:type="spellEnd"/>
      <w:r w:rsidRPr="00C20FC0">
        <w:rPr>
          <w:rFonts w:ascii="Arial" w:eastAsia="Arial" w:hAnsi="Arial" w:cs="Arial"/>
        </w:rPr>
        <w:t>, M., Mallick, R. B., Frank, R., 2014. "100% recycled hot mix asphalt: A review and analysis." Resources, Conservation and Recycling, 92, pp. 230-245.</w:t>
      </w:r>
    </w:p>
    <w:p w14:paraId="2AAB87E4" w14:textId="77777777" w:rsidR="00CC6690" w:rsidRPr="00CC6690" w:rsidRDefault="00CC6690" w:rsidP="00CC6690">
      <w:pPr>
        <w:rPr>
          <w:rFonts w:ascii="Arial" w:hAnsi="Arial" w:cs="Arial"/>
        </w:rPr>
      </w:pPr>
      <w:r w:rsidRPr="00C20FC0">
        <w:rPr>
          <w:rFonts w:ascii="Arial" w:eastAsia="Arial" w:hAnsi="Arial" w:cs="Arial"/>
        </w:rPr>
        <w:t>Zink, T., Geyer, R., 2017. Circular economy rebound. Journal of Industrial Ecology, 21, pp. 593-602.</w:t>
      </w:r>
      <w:r w:rsidRPr="00CC6690">
        <w:rPr>
          <w:rFonts w:ascii="Arial" w:eastAsia="Arial" w:hAnsi="Arial" w:cs="Arial"/>
        </w:rPr>
        <w:t xml:space="preserve"> </w:t>
      </w:r>
    </w:p>
    <w:sectPr w:rsidR="00CC6690" w:rsidRPr="00CC6690" w:rsidSect="00A36D41">
      <w:type w:val="continuous"/>
      <w:pgSz w:w="11906" w:h="16838"/>
      <w:pgMar w:top="1412" w:right="1701" w:bottom="1412" w:left="1701" w:header="709" w:footer="709"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A2373" w14:textId="77777777" w:rsidR="000B5591" w:rsidRDefault="000B5591">
      <w:pPr>
        <w:spacing w:after="0" w:line="240" w:lineRule="auto"/>
      </w:pPr>
      <w:r>
        <w:separator/>
      </w:r>
    </w:p>
  </w:endnote>
  <w:endnote w:type="continuationSeparator" w:id="0">
    <w:p w14:paraId="12B97F24" w14:textId="77777777" w:rsidR="000B5591" w:rsidRDefault="000B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38D8" w14:textId="48ED933F" w:rsidR="00461DF3" w:rsidRDefault="00461DF3">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91D6" w14:textId="77777777" w:rsidR="000B5591" w:rsidRDefault="000B5591">
      <w:pPr>
        <w:spacing w:after="0" w:line="240" w:lineRule="auto"/>
      </w:pPr>
      <w:r>
        <w:separator/>
      </w:r>
    </w:p>
  </w:footnote>
  <w:footnote w:type="continuationSeparator" w:id="0">
    <w:p w14:paraId="34A7B1D5" w14:textId="77777777" w:rsidR="000B5591" w:rsidRDefault="000B5591">
      <w:pPr>
        <w:spacing w:after="0" w:line="240" w:lineRule="auto"/>
      </w:pPr>
      <w:r>
        <w:continuationSeparator/>
      </w:r>
    </w:p>
  </w:footnote>
  <w:footnote w:id="1">
    <w:p w14:paraId="3056F37D" w14:textId="77777777" w:rsidR="00461DF3" w:rsidRDefault="00461DF3">
      <w:pPr>
        <w:spacing w:after="0" w:line="240" w:lineRule="auto"/>
        <w:rPr>
          <w:sz w:val="20"/>
          <w:szCs w:val="20"/>
        </w:rPr>
      </w:pPr>
      <w:r>
        <w:rPr>
          <w:vertAlign w:val="superscript"/>
        </w:rPr>
        <w:footnoteRef/>
      </w:r>
      <w:r>
        <w:rPr>
          <w:sz w:val="20"/>
          <w:szCs w:val="20"/>
        </w:rPr>
        <w:t xml:space="preserve"> Mass timber are large timber products like panels or beams made by connecting together smaller timber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CBE"/>
    <w:multiLevelType w:val="multilevel"/>
    <w:tmpl w:val="01F0B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AB63C97"/>
    <w:multiLevelType w:val="multilevel"/>
    <w:tmpl w:val="61403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2677C9"/>
    <w:multiLevelType w:val="multilevel"/>
    <w:tmpl w:val="35E2AE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xsDQ1MTI1sTA1NjZW0lEKTi0uzszPAykwNK4FAOuA+N8tAAAA"/>
  </w:docVars>
  <w:rsids>
    <w:rsidRoot w:val="00125DB5"/>
    <w:rsid w:val="00004347"/>
    <w:rsid w:val="000215D3"/>
    <w:rsid w:val="0002665D"/>
    <w:rsid w:val="00026B56"/>
    <w:rsid w:val="00056AEB"/>
    <w:rsid w:val="000818D6"/>
    <w:rsid w:val="00090C25"/>
    <w:rsid w:val="000924E8"/>
    <w:rsid w:val="000B09F5"/>
    <w:rsid w:val="000B1BBE"/>
    <w:rsid w:val="000B5591"/>
    <w:rsid w:val="000E38F0"/>
    <w:rsid w:val="000E7D74"/>
    <w:rsid w:val="0011212E"/>
    <w:rsid w:val="00120166"/>
    <w:rsid w:val="00125DB5"/>
    <w:rsid w:val="00126AEA"/>
    <w:rsid w:val="001318EB"/>
    <w:rsid w:val="001342CB"/>
    <w:rsid w:val="00135917"/>
    <w:rsid w:val="0015393F"/>
    <w:rsid w:val="00163359"/>
    <w:rsid w:val="00166EBC"/>
    <w:rsid w:val="0017391F"/>
    <w:rsid w:val="00177ED2"/>
    <w:rsid w:val="00177FA2"/>
    <w:rsid w:val="00185288"/>
    <w:rsid w:val="00192930"/>
    <w:rsid w:val="001957A4"/>
    <w:rsid w:val="001A0AC8"/>
    <w:rsid w:val="001B50D4"/>
    <w:rsid w:val="001B763C"/>
    <w:rsid w:val="001C2E47"/>
    <w:rsid w:val="001E31FD"/>
    <w:rsid w:val="001E3346"/>
    <w:rsid w:val="001E3571"/>
    <w:rsid w:val="001E3B5C"/>
    <w:rsid w:val="001E4BEC"/>
    <w:rsid w:val="00222FB0"/>
    <w:rsid w:val="00243ADD"/>
    <w:rsid w:val="00254B38"/>
    <w:rsid w:val="00273779"/>
    <w:rsid w:val="00277301"/>
    <w:rsid w:val="002832FF"/>
    <w:rsid w:val="002A271D"/>
    <w:rsid w:val="002B1B26"/>
    <w:rsid w:val="002B7989"/>
    <w:rsid w:val="002D1DFC"/>
    <w:rsid w:val="002D2526"/>
    <w:rsid w:val="002E3F1B"/>
    <w:rsid w:val="002E5C62"/>
    <w:rsid w:val="00313384"/>
    <w:rsid w:val="00321597"/>
    <w:rsid w:val="003261F4"/>
    <w:rsid w:val="0032732B"/>
    <w:rsid w:val="00327AB7"/>
    <w:rsid w:val="00334B39"/>
    <w:rsid w:val="00335123"/>
    <w:rsid w:val="0034131A"/>
    <w:rsid w:val="00346101"/>
    <w:rsid w:val="00347C62"/>
    <w:rsid w:val="00357E02"/>
    <w:rsid w:val="00360014"/>
    <w:rsid w:val="00382800"/>
    <w:rsid w:val="00395A34"/>
    <w:rsid w:val="003A3DD5"/>
    <w:rsid w:val="003A422E"/>
    <w:rsid w:val="003A473C"/>
    <w:rsid w:val="003B3D73"/>
    <w:rsid w:val="003B6A9A"/>
    <w:rsid w:val="003D33FD"/>
    <w:rsid w:val="003E5FEA"/>
    <w:rsid w:val="003E6EE6"/>
    <w:rsid w:val="003F62B8"/>
    <w:rsid w:val="00415C1D"/>
    <w:rsid w:val="00427CDD"/>
    <w:rsid w:val="00430002"/>
    <w:rsid w:val="00442BCB"/>
    <w:rsid w:val="00446E2E"/>
    <w:rsid w:val="00461DF3"/>
    <w:rsid w:val="0046222C"/>
    <w:rsid w:val="00464C0A"/>
    <w:rsid w:val="00466D44"/>
    <w:rsid w:val="0047325D"/>
    <w:rsid w:val="004747B6"/>
    <w:rsid w:val="004865A0"/>
    <w:rsid w:val="00494CA1"/>
    <w:rsid w:val="004A357E"/>
    <w:rsid w:val="004C7A83"/>
    <w:rsid w:val="004D0569"/>
    <w:rsid w:val="004E627D"/>
    <w:rsid w:val="004F2FF1"/>
    <w:rsid w:val="004F569A"/>
    <w:rsid w:val="00502ED9"/>
    <w:rsid w:val="005129CF"/>
    <w:rsid w:val="00513AC6"/>
    <w:rsid w:val="00514073"/>
    <w:rsid w:val="005152F7"/>
    <w:rsid w:val="00530800"/>
    <w:rsid w:val="00540667"/>
    <w:rsid w:val="0055256F"/>
    <w:rsid w:val="00554181"/>
    <w:rsid w:val="00565372"/>
    <w:rsid w:val="00573A7B"/>
    <w:rsid w:val="005771F4"/>
    <w:rsid w:val="00580FFA"/>
    <w:rsid w:val="00595F7A"/>
    <w:rsid w:val="005B3776"/>
    <w:rsid w:val="005C62CF"/>
    <w:rsid w:val="005D7614"/>
    <w:rsid w:val="005F75CE"/>
    <w:rsid w:val="00600A6E"/>
    <w:rsid w:val="00614084"/>
    <w:rsid w:val="00614B3F"/>
    <w:rsid w:val="00615298"/>
    <w:rsid w:val="00623E43"/>
    <w:rsid w:val="0062610E"/>
    <w:rsid w:val="00626D81"/>
    <w:rsid w:val="00632972"/>
    <w:rsid w:val="006458CA"/>
    <w:rsid w:val="00653019"/>
    <w:rsid w:val="00694008"/>
    <w:rsid w:val="006947CB"/>
    <w:rsid w:val="006A3E15"/>
    <w:rsid w:val="006B17AF"/>
    <w:rsid w:val="006C5A4B"/>
    <w:rsid w:val="006D1EAD"/>
    <w:rsid w:val="006E6942"/>
    <w:rsid w:val="006F05C5"/>
    <w:rsid w:val="006F088C"/>
    <w:rsid w:val="006F7B3B"/>
    <w:rsid w:val="00700116"/>
    <w:rsid w:val="007064C5"/>
    <w:rsid w:val="007120B5"/>
    <w:rsid w:val="00742593"/>
    <w:rsid w:val="00745E9A"/>
    <w:rsid w:val="007504C1"/>
    <w:rsid w:val="007517C3"/>
    <w:rsid w:val="00751D60"/>
    <w:rsid w:val="0075571B"/>
    <w:rsid w:val="00755D78"/>
    <w:rsid w:val="00761D5D"/>
    <w:rsid w:val="00770825"/>
    <w:rsid w:val="007743DE"/>
    <w:rsid w:val="0078101F"/>
    <w:rsid w:val="00792C64"/>
    <w:rsid w:val="007A07BC"/>
    <w:rsid w:val="007A7453"/>
    <w:rsid w:val="007A7847"/>
    <w:rsid w:val="007B57D8"/>
    <w:rsid w:val="007B5D2A"/>
    <w:rsid w:val="007D18ED"/>
    <w:rsid w:val="007E77C7"/>
    <w:rsid w:val="00812889"/>
    <w:rsid w:val="00837C83"/>
    <w:rsid w:val="00842319"/>
    <w:rsid w:val="00854C30"/>
    <w:rsid w:val="00883C79"/>
    <w:rsid w:val="00890728"/>
    <w:rsid w:val="008A2781"/>
    <w:rsid w:val="008A2B7B"/>
    <w:rsid w:val="008A5CC3"/>
    <w:rsid w:val="008B2823"/>
    <w:rsid w:val="008C4B38"/>
    <w:rsid w:val="008F2145"/>
    <w:rsid w:val="008F6273"/>
    <w:rsid w:val="00911323"/>
    <w:rsid w:val="00925513"/>
    <w:rsid w:val="00930A6E"/>
    <w:rsid w:val="00936FAE"/>
    <w:rsid w:val="009419E5"/>
    <w:rsid w:val="00942660"/>
    <w:rsid w:val="00942AF8"/>
    <w:rsid w:val="009476CA"/>
    <w:rsid w:val="009527F3"/>
    <w:rsid w:val="00961F95"/>
    <w:rsid w:val="0096702F"/>
    <w:rsid w:val="0097162F"/>
    <w:rsid w:val="009719C0"/>
    <w:rsid w:val="00974E85"/>
    <w:rsid w:val="009752E3"/>
    <w:rsid w:val="00987B4B"/>
    <w:rsid w:val="00993562"/>
    <w:rsid w:val="009A58FB"/>
    <w:rsid w:val="009A6A78"/>
    <w:rsid w:val="009B2BD4"/>
    <w:rsid w:val="009B5BFE"/>
    <w:rsid w:val="009B655F"/>
    <w:rsid w:val="009B7DF2"/>
    <w:rsid w:val="009C0921"/>
    <w:rsid w:val="009C2F31"/>
    <w:rsid w:val="009D7391"/>
    <w:rsid w:val="009E7B78"/>
    <w:rsid w:val="009F501F"/>
    <w:rsid w:val="009F628B"/>
    <w:rsid w:val="00A02E10"/>
    <w:rsid w:val="00A13E3C"/>
    <w:rsid w:val="00A270FF"/>
    <w:rsid w:val="00A36D41"/>
    <w:rsid w:val="00A3745F"/>
    <w:rsid w:val="00A37CE7"/>
    <w:rsid w:val="00A37DFE"/>
    <w:rsid w:val="00A61FF6"/>
    <w:rsid w:val="00A67029"/>
    <w:rsid w:val="00A8031F"/>
    <w:rsid w:val="00A81284"/>
    <w:rsid w:val="00A83F19"/>
    <w:rsid w:val="00AA4F9A"/>
    <w:rsid w:val="00AB1AE9"/>
    <w:rsid w:val="00AC0027"/>
    <w:rsid w:val="00AC066B"/>
    <w:rsid w:val="00AD0E2F"/>
    <w:rsid w:val="00AD20A5"/>
    <w:rsid w:val="00AD74AD"/>
    <w:rsid w:val="00AE197E"/>
    <w:rsid w:val="00AE3B61"/>
    <w:rsid w:val="00AE4C98"/>
    <w:rsid w:val="00AF3B7E"/>
    <w:rsid w:val="00B15909"/>
    <w:rsid w:val="00B35874"/>
    <w:rsid w:val="00B43283"/>
    <w:rsid w:val="00B451DB"/>
    <w:rsid w:val="00B54D67"/>
    <w:rsid w:val="00B61089"/>
    <w:rsid w:val="00B70869"/>
    <w:rsid w:val="00B758E3"/>
    <w:rsid w:val="00B877F9"/>
    <w:rsid w:val="00B90C01"/>
    <w:rsid w:val="00B96AC5"/>
    <w:rsid w:val="00BA304D"/>
    <w:rsid w:val="00BB1363"/>
    <w:rsid w:val="00BB7F34"/>
    <w:rsid w:val="00BC2FBE"/>
    <w:rsid w:val="00BC4797"/>
    <w:rsid w:val="00BF1E99"/>
    <w:rsid w:val="00C11564"/>
    <w:rsid w:val="00C12AC5"/>
    <w:rsid w:val="00C20FC0"/>
    <w:rsid w:val="00C32582"/>
    <w:rsid w:val="00C329F5"/>
    <w:rsid w:val="00C35C13"/>
    <w:rsid w:val="00C466CD"/>
    <w:rsid w:val="00C47B42"/>
    <w:rsid w:val="00C52276"/>
    <w:rsid w:val="00C658A0"/>
    <w:rsid w:val="00C95B4D"/>
    <w:rsid w:val="00CA1668"/>
    <w:rsid w:val="00CA1E09"/>
    <w:rsid w:val="00CA789D"/>
    <w:rsid w:val="00CB4153"/>
    <w:rsid w:val="00CC6690"/>
    <w:rsid w:val="00CD0864"/>
    <w:rsid w:val="00CD09E7"/>
    <w:rsid w:val="00CD178D"/>
    <w:rsid w:val="00CE617A"/>
    <w:rsid w:val="00CF0A3C"/>
    <w:rsid w:val="00CF2E1C"/>
    <w:rsid w:val="00D17E14"/>
    <w:rsid w:val="00D227DF"/>
    <w:rsid w:val="00D273E8"/>
    <w:rsid w:val="00D317B4"/>
    <w:rsid w:val="00D449E0"/>
    <w:rsid w:val="00D44A79"/>
    <w:rsid w:val="00D47AE6"/>
    <w:rsid w:val="00D56AAB"/>
    <w:rsid w:val="00D62B9E"/>
    <w:rsid w:val="00D6382E"/>
    <w:rsid w:val="00D64295"/>
    <w:rsid w:val="00D66C0E"/>
    <w:rsid w:val="00D96169"/>
    <w:rsid w:val="00DA0610"/>
    <w:rsid w:val="00DA0B79"/>
    <w:rsid w:val="00DB2106"/>
    <w:rsid w:val="00DE01C4"/>
    <w:rsid w:val="00DE0EFC"/>
    <w:rsid w:val="00E0174F"/>
    <w:rsid w:val="00E11EB0"/>
    <w:rsid w:val="00E14E34"/>
    <w:rsid w:val="00E41342"/>
    <w:rsid w:val="00E53320"/>
    <w:rsid w:val="00E553CB"/>
    <w:rsid w:val="00E6587D"/>
    <w:rsid w:val="00E71136"/>
    <w:rsid w:val="00E916EB"/>
    <w:rsid w:val="00E97255"/>
    <w:rsid w:val="00EB1185"/>
    <w:rsid w:val="00EB18E8"/>
    <w:rsid w:val="00EB74E6"/>
    <w:rsid w:val="00ED5CF3"/>
    <w:rsid w:val="00EF4249"/>
    <w:rsid w:val="00F05283"/>
    <w:rsid w:val="00F30E80"/>
    <w:rsid w:val="00F426AF"/>
    <w:rsid w:val="00F4589B"/>
    <w:rsid w:val="00F615B0"/>
    <w:rsid w:val="00F6369D"/>
    <w:rsid w:val="00F664EB"/>
    <w:rsid w:val="00F6691F"/>
    <w:rsid w:val="00F66C90"/>
    <w:rsid w:val="00F73074"/>
    <w:rsid w:val="00F80477"/>
    <w:rsid w:val="00F84A9C"/>
    <w:rsid w:val="00F857F7"/>
    <w:rsid w:val="00F879CA"/>
    <w:rsid w:val="00FA6058"/>
    <w:rsid w:val="00FB5BC1"/>
    <w:rsid w:val="00FC6C74"/>
    <w:rsid w:val="00FD65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7B76"/>
  <w15:docId w15:val="{D7BBEBFE-6902-4684-926A-49ABADF9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ind w:left="540"/>
      <w:outlineLvl w:val="0"/>
    </w:pPr>
    <w:rPr>
      <w:rFonts w:ascii="Arial" w:eastAsia="Arial" w:hAnsi="Arial" w:cs="Arial"/>
      <w:b/>
    </w:rPr>
  </w:style>
  <w:style w:type="paragraph" w:styleId="Heading2">
    <w:name w:val="heading 2"/>
    <w:basedOn w:val="Normal"/>
    <w:next w:val="Normal"/>
    <w:pPr>
      <w:keepNext/>
      <w:keepLines/>
      <w:spacing w:before="360" w:after="80"/>
      <w:ind w:left="720"/>
      <w:jc w:val="left"/>
      <w:outlineLvl w:val="1"/>
    </w:pPr>
    <w:rPr>
      <w:b/>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7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2F"/>
    <w:rPr>
      <w:rFonts w:ascii="Tahoma" w:hAnsi="Tahoma" w:cs="Tahoma"/>
      <w:sz w:val="16"/>
      <w:szCs w:val="16"/>
    </w:rPr>
  </w:style>
  <w:style w:type="character" w:styleId="LineNumber">
    <w:name w:val="line number"/>
    <w:basedOn w:val="DefaultParagraphFont"/>
    <w:uiPriority w:val="99"/>
    <w:semiHidden/>
    <w:unhideWhenUsed/>
    <w:rsid w:val="0097162F"/>
  </w:style>
  <w:style w:type="paragraph" w:styleId="CommentSubject">
    <w:name w:val="annotation subject"/>
    <w:basedOn w:val="CommentText"/>
    <w:next w:val="CommentText"/>
    <w:link w:val="CommentSubjectChar"/>
    <w:uiPriority w:val="99"/>
    <w:semiHidden/>
    <w:unhideWhenUsed/>
    <w:rsid w:val="00126AEA"/>
    <w:rPr>
      <w:b/>
      <w:bCs/>
    </w:rPr>
  </w:style>
  <w:style w:type="character" w:customStyle="1" w:styleId="CommentSubjectChar">
    <w:name w:val="Comment Subject Char"/>
    <w:basedOn w:val="CommentTextChar"/>
    <w:link w:val="CommentSubject"/>
    <w:uiPriority w:val="99"/>
    <w:semiHidden/>
    <w:rsid w:val="00126AEA"/>
    <w:rPr>
      <w:b/>
      <w:bCs/>
      <w:sz w:val="20"/>
      <w:szCs w:val="20"/>
    </w:rPr>
  </w:style>
  <w:style w:type="paragraph" w:styleId="Caption">
    <w:name w:val="caption"/>
    <w:basedOn w:val="Normal"/>
    <w:next w:val="Normal"/>
    <w:uiPriority w:val="35"/>
    <w:unhideWhenUsed/>
    <w:qFormat/>
    <w:rsid w:val="00CC6690"/>
    <w:pPr>
      <w:spacing w:line="240" w:lineRule="auto"/>
    </w:pPr>
    <w:rPr>
      <w:b/>
      <w:bCs/>
      <w:color w:val="4F81BD" w:themeColor="accent1"/>
      <w:sz w:val="18"/>
      <w:szCs w:val="18"/>
    </w:rPr>
  </w:style>
  <w:style w:type="paragraph" w:styleId="Header">
    <w:name w:val="header"/>
    <w:basedOn w:val="Normal"/>
    <w:link w:val="HeaderChar"/>
    <w:uiPriority w:val="99"/>
    <w:unhideWhenUsed/>
    <w:rsid w:val="00CC6690"/>
    <w:pPr>
      <w:tabs>
        <w:tab w:val="center" w:pos="4252"/>
        <w:tab w:val="right" w:pos="8504"/>
      </w:tabs>
      <w:spacing w:after="0" w:line="240" w:lineRule="auto"/>
    </w:pPr>
  </w:style>
  <w:style w:type="character" w:customStyle="1" w:styleId="HeaderChar">
    <w:name w:val="Header Char"/>
    <w:basedOn w:val="DefaultParagraphFont"/>
    <w:link w:val="Header"/>
    <w:uiPriority w:val="99"/>
    <w:rsid w:val="00CC6690"/>
  </w:style>
  <w:style w:type="paragraph" w:styleId="Footer">
    <w:name w:val="footer"/>
    <w:basedOn w:val="Normal"/>
    <w:link w:val="FooterChar"/>
    <w:uiPriority w:val="99"/>
    <w:unhideWhenUsed/>
    <w:rsid w:val="00CC6690"/>
    <w:pPr>
      <w:tabs>
        <w:tab w:val="center" w:pos="4252"/>
        <w:tab w:val="right" w:pos="8504"/>
      </w:tabs>
      <w:spacing w:after="0" w:line="240" w:lineRule="auto"/>
    </w:pPr>
  </w:style>
  <w:style w:type="character" w:customStyle="1" w:styleId="FooterChar">
    <w:name w:val="Footer Char"/>
    <w:basedOn w:val="DefaultParagraphFont"/>
    <w:link w:val="Footer"/>
    <w:uiPriority w:val="99"/>
    <w:rsid w:val="00CC6690"/>
  </w:style>
  <w:style w:type="paragraph" w:styleId="Revision">
    <w:name w:val="Revision"/>
    <w:hidden/>
    <w:uiPriority w:val="99"/>
    <w:semiHidden/>
    <w:rsid w:val="005D7614"/>
    <w:pPr>
      <w:spacing w:after="0" w:line="240" w:lineRule="auto"/>
      <w:jc w:val="left"/>
    </w:pPr>
  </w:style>
  <w:style w:type="character" w:styleId="Strong">
    <w:name w:val="Strong"/>
    <w:basedOn w:val="DefaultParagraphFont"/>
    <w:uiPriority w:val="22"/>
    <w:qFormat/>
    <w:rsid w:val="00FB5BC1"/>
    <w:rPr>
      <w:b/>
      <w:bCs/>
    </w:rPr>
  </w:style>
  <w:style w:type="character" w:styleId="Hyperlink">
    <w:name w:val="Hyperlink"/>
    <w:basedOn w:val="DefaultParagraphFont"/>
    <w:uiPriority w:val="99"/>
    <w:unhideWhenUsed/>
    <w:rsid w:val="00A37C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jandro.gallegoschmid@manchester.ac.uk" TargetMode="External"/><Relationship Id="rId13" Type="http://schemas.openxmlformats.org/officeDocument/2006/relationships/hyperlink" Target="https://www.sciencedirect.com/topics/engineering/construction" TargetMode="External"/><Relationship Id="rId18" Type="http://schemas.openxmlformats.org/officeDocument/2006/relationships/hyperlink" Target="https://www.ncbi.nlm.nih.gov/pmc/articles/PMC357556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europa.eu/knowledge4policy/foresight/topic/continuing-urbanisation/developments-and-forecasts-on-continuing-urbanisation_en" TargetMode="External"/><Relationship Id="rId7" Type="http://schemas.openxmlformats.org/officeDocument/2006/relationships/endnotes" Target="endnotes.xml"/><Relationship Id="rId12" Type="http://schemas.openxmlformats.org/officeDocument/2006/relationships/hyperlink" Target="https://www.sciencedirect.com/topics/earth-and-planetary-sciences/planning-method" TargetMode="External"/><Relationship Id="rId17" Type="http://schemas.openxmlformats.org/officeDocument/2006/relationships/hyperlink" Target="https://www.sciencedirect.com/topics/earth-and-planetary-sciences/leas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encedirect.com/topics/engineering/education" TargetMode="External"/><Relationship Id="rId20" Type="http://schemas.openxmlformats.org/officeDocument/2006/relationships/hyperlink" Target="https://ec.europa.eu/energy/en/topics/energy-efficiency/energy-performance-of-build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unfccc.int/sites/default/files/english_paris_agreement.pdf" TargetMode="External"/><Relationship Id="rId5" Type="http://schemas.openxmlformats.org/officeDocument/2006/relationships/webSettings" Target="webSettings.xml"/><Relationship Id="rId15" Type="http://schemas.openxmlformats.org/officeDocument/2006/relationships/hyperlink" Target="https://www.sciencedirect.com/topics/earth-and-planetary-sciences/leasing" TargetMode="External"/><Relationship Id="rId23" Type="http://schemas.openxmlformats.org/officeDocument/2006/relationships/hyperlink" Target="https://ec.europa.eu/environment/eco-innovation/projects/en/projects/rebrick" TargetMode="External"/><Relationship Id="rId10" Type="http://schemas.openxmlformats.org/officeDocument/2006/relationships/chart" Target="charts/chart2.xml"/><Relationship Id="rId19" Type="http://schemas.openxmlformats.org/officeDocument/2006/relationships/hyperlink" Target="https://link-springer-com.manchester.idm.oclc.org/journal/10163"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hyperlink" Target="https://doi.org/10.1680/jensu.18.000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rojects%20and%20papers\SCI%20fellowship%202018-19\CEvsCCinConstruction_FrequencyAnalysis_2019112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cts%20and%20papers\SCI%20fellowship%202018-19\CEvsCCinConstruction_FrequencyAnalysis_2019112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ojects%20and%20papers\SCI%20fellowship%202018-19\CEvsCCinConstruction_FrequencyAnalysis_201912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[CEvsCCinConstruction_FrequencyAnalysis_20191129.xlsx]Pivot tables!PivotTable1</c:name>
    <c:fmtId val="-1"/>
  </c:pivotSource>
  <c:chart>
    <c:autoTitleDeleted val="1"/>
    <c:pivotFmts>
      <c:pivotFmt>
        <c:idx val="0"/>
      </c:pivotFmt>
      <c:pivotFmt>
        <c:idx val="1"/>
      </c:pivotFmt>
      <c:pivotFmt>
        <c:idx val="2"/>
        <c:spPr>
          <a:solidFill>
            <a:schemeClr val="accent1"/>
          </a:solidFill>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5598705501618123E-2"/>
          <c:y val="6.5476190476190479E-2"/>
          <c:w val="0.92880258899676371"/>
          <c:h val="0.7576682602174728"/>
        </c:manualLayout>
      </c:layout>
      <c:lineChart>
        <c:grouping val="standard"/>
        <c:varyColors val="0"/>
        <c:ser>
          <c:idx val="0"/>
          <c:order val="0"/>
          <c:tx>
            <c:strRef>
              <c:f>'Pivot tables'!$B$2</c:f>
              <c:strCache>
                <c:ptCount val="1"/>
                <c:pt idx="0">
                  <c:v>Total</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anchor="ctr" anchorCtr="1"/>
              <a:lstStyle/>
              <a:p>
                <a:pPr>
                  <a:defRPr sz="900" b="1" i="0" u="none" strike="noStrike" kern="1200" baseline="0">
                    <a:solidFill>
                      <a:schemeClr val="accen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'Pivot tables'!$A$3:$A$8</c:f>
              <c:strCache>
                <c:ptCount val="5"/>
                <c:pt idx="0">
                  <c:v>2012</c:v>
                </c:pt>
                <c:pt idx="1">
                  <c:v>2016</c:v>
                </c:pt>
                <c:pt idx="2">
                  <c:v>2017</c:v>
                </c:pt>
                <c:pt idx="3">
                  <c:v>2018</c:v>
                </c:pt>
                <c:pt idx="4">
                  <c:v>2019</c:v>
                </c:pt>
              </c:strCache>
            </c:strRef>
          </c:cat>
          <c:val>
            <c:numRef>
              <c:f>'Pivot tables'!$B$3:$B$8</c:f>
              <c:numCache>
                <c:formatCode>General</c:formatCode>
                <c:ptCount val="5"/>
                <c:pt idx="0">
                  <c:v>1</c:v>
                </c:pt>
                <c:pt idx="1">
                  <c:v>1</c:v>
                </c:pt>
                <c:pt idx="2">
                  <c:v>2</c:v>
                </c:pt>
                <c:pt idx="3">
                  <c:v>4</c:v>
                </c:pt>
                <c:pt idx="4">
                  <c:v>16</c:v>
                </c:pt>
              </c:numCache>
            </c:numRef>
          </c:val>
          <c:smooth val="0"/>
          <c:extLst>
            <c:ext xmlns:c16="http://schemas.microsoft.com/office/drawing/2014/chart" uri="{C3380CC4-5D6E-409C-BE32-E72D297353CC}">
              <c16:uniqueId val="{00000000-A71B-4886-8F75-41C55FD74353}"/>
            </c:ext>
          </c:extLst>
        </c:ser>
        <c:dLbls>
          <c:dLblPos val="ctr"/>
          <c:showLegendKey val="0"/>
          <c:showVal val="1"/>
          <c:showCatName val="0"/>
          <c:showSerName val="0"/>
          <c:showPercent val="0"/>
          <c:showBubbleSize val="0"/>
        </c:dLbls>
        <c:marker val="1"/>
        <c:smooth val="0"/>
        <c:axId val="436030080"/>
        <c:axId val="436037120"/>
      </c:lineChart>
      <c:catAx>
        <c:axId val="4360300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6037120"/>
        <c:crosses val="autoZero"/>
        <c:auto val="1"/>
        <c:lblAlgn val="ctr"/>
        <c:lblOffset val="100"/>
        <c:noMultiLvlLbl val="0"/>
      </c:catAx>
      <c:valAx>
        <c:axId val="436037120"/>
        <c:scaling>
          <c:orientation val="minMax"/>
          <c:max val="16"/>
        </c:scaling>
        <c:delete val="1"/>
        <c:axPos val="l"/>
        <c:numFmt formatCode="General" sourceLinked="1"/>
        <c:majorTickMark val="none"/>
        <c:minorTickMark val="none"/>
        <c:tickLblPos val="nextTo"/>
        <c:crossAx val="436030080"/>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7373140857393"/>
          <c:y val="5.0925925925925923E-2"/>
          <c:w val="0.70475568678915135"/>
          <c:h val="0.81490740740740741"/>
        </c:manualLayout>
      </c:layout>
      <c:barChart>
        <c:barDir val="bar"/>
        <c:grouping val="clustered"/>
        <c:varyColors val="0"/>
        <c:ser>
          <c:idx val="0"/>
          <c:order val="0"/>
          <c:spPr>
            <a:solidFill>
              <a:schemeClr val="accent1"/>
            </a:solidFill>
            <a:ln>
              <a:noFill/>
            </a:ln>
            <a:effectLst/>
          </c:spPr>
          <c:invertIfNegative val="0"/>
          <c:cat>
            <c:strRef>
              <c:f>'Pivot tables'!$A$40:$A$53</c:f>
              <c:strCache>
                <c:ptCount val="14"/>
                <c:pt idx="0">
                  <c:v>United Kingdom</c:v>
                </c:pt>
                <c:pt idx="1">
                  <c:v>Denmark</c:v>
                </c:pt>
                <c:pt idx="2">
                  <c:v>European Union</c:v>
                </c:pt>
                <c:pt idx="3">
                  <c:v>Germany</c:v>
                </c:pt>
                <c:pt idx="4">
                  <c:v>Italy</c:v>
                </c:pt>
                <c:pt idx="5">
                  <c:v>Belgium</c:v>
                </c:pt>
                <c:pt idx="6">
                  <c:v>Portugal</c:v>
                </c:pt>
                <c:pt idx="7">
                  <c:v>Sweden</c:v>
                </c:pt>
                <c:pt idx="8">
                  <c:v>Switzerland</c:v>
                </c:pt>
                <c:pt idx="9">
                  <c:v>France</c:v>
                </c:pt>
                <c:pt idx="10">
                  <c:v>Netherlands</c:v>
                </c:pt>
                <c:pt idx="11">
                  <c:v>Norway</c:v>
                </c:pt>
                <c:pt idx="12">
                  <c:v>Spain</c:v>
                </c:pt>
                <c:pt idx="13">
                  <c:v>Country not defined</c:v>
                </c:pt>
              </c:strCache>
            </c:strRef>
          </c:cat>
          <c:val>
            <c:numRef>
              <c:f>'Pivot tables'!$B$40:$B$53</c:f>
              <c:numCache>
                <c:formatCode>General</c:formatCode>
                <c:ptCount val="14"/>
                <c:pt idx="0">
                  <c:v>7</c:v>
                </c:pt>
                <c:pt idx="1">
                  <c:v>6</c:v>
                </c:pt>
                <c:pt idx="2">
                  <c:v>6</c:v>
                </c:pt>
                <c:pt idx="3">
                  <c:v>3</c:v>
                </c:pt>
                <c:pt idx="4">
                  <c:v>3</c:v>
                </c:pt>
                <c:pt idx="5">
                  <c:v>2</c:v>
                </c:pt>
                <c:pt idx="6">
                  <c:v>2</c:v>
                </c:pt>
                <c:pt idx="7">
                  <c:v>2</c:v>
                </c:pt>
                <c:pt idx="8">
                  <c:v>2</c:v>
                </c:pt>
                <c:pt idx="9">
                  <c:v>1</c:v>
                </c:pt>
                <c:pt idx="10">
                  <c:v>1</c:v>
                </c:pt>
                <c:pt idx="11">
                  <c:v>1</c:v>
                </c:pt>
                <c:pt idx="12">
                  <c:v>1</c:v>
                </c:pt>
                <c:pt idx="13">
                  <c:v>1</c:v>
                </c:pt>
              </c:numCache>
            </c:numRef>
          </c:val>
          <c:extLst>
            <c:ext xmlns:c16="http://schemas.microsoft.com/office/drawing/2014/chart" uri="{C3380CC4-5D6E-409C-BE32-E72D297353CC}">
              <c16:uniqueId val="{00000000-ED74-4C6B-9FD7-3518A74A8953}"/>
            </c:ext>
          </c:extLst>
        </c:ser>
        <c:dLbls>
          <c:showLegendKey val="0"/>
          <c:showVal val="0"/>
          <c:showCatName val="0"/>
          <c:showSerName val="0"/>
          <c:showPercent val="0"/>
          <c:showBubbleSize val="0"/>
        </c:dLbls>
        <c:gapWidth val="182"/>
        <c:axId val="436065408"/>
        <c:axId val="436066944"/>
      </c:barChart>
      <c:catAx>
        <c:axId val="43606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effectLst/>
                <a:latin typeface="Arial" panose="020B0604020202020204" pitchFamily="34" charset="0"/>
                <a:ea typeface="+mn-ea"/>
                <a:cs typeface="Arial" panose="020B0604020202020204" pitchFamily="34" charset="0"/>
              </a:defRPr>
            </a:pPr>
            <a:endParaRPr lang="en-US"/>
          </a:p>
        </c:txPr>
        <c:crossAx val="436066944"/>
        <c:crosses val="autoZero"/>
        <c:auto val="1"/>
        <c:lblAlgn val="ctr"/>
        <c:lblOffset val="100"/>
        <c:noMultiLvlLbl val="0"/>
      </c:catAx>
      <c:valAx>
        <c:axId val="436066944"/>
        <c:scaling>
          <c:orientation val="minMax"/>
          <c:max val="7"/>
          <c:min val="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36065408"/>
        <c:crosses val="autoZero"/>
        <c:crossBetween val="between"/>
        <c:majorUnit val="1"/>
        <c:minorUnit val="1"/>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[CEvsCCinConstruction_FrequencyAnalysis_20191205.xlsx]Pivot tables!PivotTable8</c:name>
    <c:fmtId val="-1"/>
  </c:pivotSource>
  <c:chart>
    <c:autoTitleDeleted val="1"/>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s>
    <c:plotArea>
      <c:layout>
        <c:manualLayout>
          <c:layoutTarget val="inner"/>
          <c:xMode val="edge"/>
          <c:yMode val="edge"/>
          <c:x val="5.5555555555555552E-2"/>
          <c:y val="5.7870370370370371E-2"/>
          <c:w val="0.55277777777777781"/>
          <c:h val="0.92129629629629628"/>
        </c:manualLayout>
      </c:layout>
      <c:pieChart>
        <c:varyColors val="1"/>
        <c:ser>
          <c:idx val="0"/>
          <c:order val="0"/>
          <c:tx>
            <c:strRef>
              <c:f>'Pivot tables'!$B$67</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B4C-475D-9EA2-CE9A6F50D4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B4C-475D-9EA2-CE9A6F50D4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B4C-475D-9EA2-CE9A6F50D4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B4C-475D-9EA2-CE9A6F50D49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B4C-475D-9EA2-CE9A6F50D499}"/>
              </c:ext>
            </c:extLst>
          </c:dPt>
          <c:dLbls>
            <c:dLbl>
              <c:idx val="0"/>
              <c:layout>
                <c:manualLayout>
                  <c:x val="2.0495187590900424E-2"/>
                  <c:y val="4.9473607465733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B4C-475D-9EA2-CE9A6F50D499}"/>
                </c:ext>
              </c:extLst>
            </c:dLbl>
            <c:dLbl>
              <c:idx val="1"/>
              <c:layout>
                <c:manualLayout>
                  <c:x val="-1.1840088780848709E-2"/>
                  <c:y val="3.867016622922134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B4C-475D-9EA2-CE9A6F50D499}"/>
                </c:ext>
              </c:extLst>
            </c:dLbl>
            <c:dLbl>
              <c:idx val="2"/>
              <c:layout>
                <c:manualLayout>
                  <c:x val="-1.7360745722366847E-2"/>
                  <c:y val="-2.4173592884222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4C-475D-9EA2-CE9A6F50D499}"/>
                </c:ext>
              </c:extLst>
            </c:dLbl>
            <c:dLbl>
              <c:idx val="3"/>
              <c:layout>
                <c:manualLayout>
                  <c:x val="-1.9497092335299376E-2"/>
                  <c:y val="6.26749781277340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B4C-475D-9EA2-CE9A6F50D499}"/>
                </c:ext>
              </c:extLst>
            </c:dLbl>
            <c:dLbl>
              <c:idx val="4"/>
              <c:layout>
                <c:manualLayout>
                  <c:x val="-2.2759742572301019E-2"/>
                  <c:y val="9.30300379119276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B4C-475D-9EA2-CE9A6F50D49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 tables'!$A$68:$A$73</c:f>
              <c:strCache>
                <c:ptCount val="5"/>
                <c:pt idx="0">
                  <c:v>Slowing</c:v>
                </c:pt>
                <c:pt idx="1">
                  <c:v>Closing</c:v>
                </c:pt>
                <c:pt idx="2">
                  <c:v>Slowing, narrowing</c:v>
                </c:pt>
                <c:pt idx="3">
                  <c:v>Slowing, closing, narrowing</c:v>
                </c:pt>
                <c:pt idx="4">
                  <c:v>Narrowing</c:v>
                </c:pt>
              </c:strCache>
            </c:strRef>
          </c:cat>
          <c:val>
            <c:numRef>
              <c:f>'Pivot tables'!$B$68:$B$73</c:f>
              <c:numCache>
                <c:formatCode>General</c:formatCode>
                <c:ptCount val="5"/>
                <c:pt idx="0">
                  <c:v>13</c:v>
                </c:pt>
                <c:pt idx="1">
                  <c:v>5</c:v>
                </c:pt>
                <c:pt idx="2">
                  <c:v>4</c:v>
                </c:pt>
                <c:pt idx="3">
                  <c:v>1</c:v>
                </c:pt>
                <c:pt idx="4">
                  <c:v>1</c:v>
                </c:pt>
              </c:numCache>
            </c:numRef>
          </c:val>
          <c:extLst>
            <c:ext xmlns:c16="http://schemas.microsoft.com/office/drawing/2014/chart" uri="{C3380CC4-5D6E-409C-BE32-E72D297353CC}">
              <c16:uniqueId val="{0000000A-FB4C-475D-9EA2-CE9A6F50D499}"/>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1916393438856321"/>
          <c:y val="7.928769320501601E-2"/>
          <c:w val="0.35833333333333334"/>
          <c:h val="0.36920202682997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2F6F7-705E-47EC-B48C-FA861D12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33</Pages>
  <Words>14838</Words>
  <Characters>84583</Characters>
  <Application>Microsoft Office Word</Application>
  <DocSecurity>0</DocSecurity>
  <Lines>704</Lines>
  <Paragraphs>198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Manchester</Company>
  <LinksUpToDate>false</LinksUpToDate>
  <CharactersWithSpaces>99223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Garcia</dc:creator>
  <cp:lastModifiedBy>Chen, Hanmei</cp:lastModifiedBy>
  <cp:revision>9</cp:revision>
  <cp:lastPrinted>2019-12-16T14:57:00Z</cp:lastPrinted>
  <dcterms:created xsi:type="dcterms:W3CDTF">2020-04-05T09:23:00Z</dcterms:created>
  <dcterms:modified xsi:type="dcterms:W3CDTF">2020-04-05T09:46:00Z</dcterms:modified>
</cp:coreProperties>
</file>